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E9" w:rsidRDefault="00B52BE9" w:rsidP="00B52BE9">
      <w:pPr>
        <w:adjustRightInd w:val="0"/>
        <w:jc w:val="center"/>
        <w:rPr>
          <w:b/>
          <w:bCs/>
          <w:sz w:val="24"/>
          <w:szCs w:val="28"/>
        </w:rPr>
      </w:pPr>
      <w:r>
        <w:rPr>
          <w:b/>
          <w:bCs/>
          <w:sz w:val="24"/>
          <w:szCs w:val="28"/>
        </w:rPr>
        <w:t>CONVEYANCE NOTIFICATION</w:t>
      </w:r>
    </w:p>
    <w:p w:rsidR="00B52BE9" w:rsidRDefault="00B52BE9" w:rsidP="00B52BE9">
      <w:pPr>
        <w:adjustRightInd w:val="0"/>
        <w:jc w:val="center"/>
        <w:rPr>
          <w:b/>
          <w:bCs/>
          <w:sz w:val="24"/>
        </w:rPr>
      </w:pPr>
      <w:r>
        <w:rPr>
          <w:rFonts w:eastAsia="Calibri"/>
          <w:b/>
          <w:sz w:val="28"/>
          <w:szCs w:val="28"/>
        </w:rPr>
        <w:t>GW2 Zone</w:t>
      </w:r>
    </w:p>
    <w:p w:rsidR="00B52BE9" w:rsidRDefault="00B52BE9" w:rsidP="00B52BE9">
      <w:pPr>
        <w:adjustRightInd w:val="0"/>
        <w:ind w:left="720"/>
        <w:jc w:val="both"/>
        <w:rPr>
          <w:i/>
          <w:iCs/>
          <w:sz w:val="24"/>
        </w:rPr>
      </w:pPr>
      <w:r>
        <w:rPr>
          <w:sz w:val="24"/>
        </w:rPr>
        <w:t> </w:t>
      </w:r>
    </w:p>
    <w:p w:rsidR="00B52BE9" w:rsidRDefault="00B52BE9" w:rsidP="00B52BE9">
      <w:pPr>
        <w:adjustRightInd w:val="0"/>
        <w:ind w:left="720"/>
        <w:jc w:val="both"/>
        <w:rPr>
          <w:sz w:val="24"/>
        </w:rPr>
      </w:pPr>
      <w:r>
        <w:rPr>
          <w:sz w:val="24"/>
        </w:rPr>
        <w:t> </w:t>
      </w:r>
    </w:p>
    <w:bookmarkStart w:id="0" w:name="Top"/>
    <w:p w:rsidR="00B52BE9" w:rsidRDefault="00B52BE9" w:rsidP="00B52BE9">
      <w:pPr>
        <w:adjustRightInd w:val="0"/>
        <w:ind w:left="720"/>
        <w:jc w:val="both"/>
        <w:rPr>
          <w:sz w:val="24"/>
        </w:rPr>
      </w:pPr>
      <w:r w:rsidRPr="00F81F3B">
        <w:rPr>
          <w:i/>
          <w:sz w:val="24"/>
        </w:rPr>
        <w:fldChar w:fldCharType="begin">
          <w:ffData>
            <w:name w:val="Text1"/>
            <w:enabled/>
            <w:calcOnExit w:val="0"/>
            <w:statusText w:type="text" w:val="Enter name of current property owner"/>
            <w:textInput>
              <w:default w:val="(Name of current property owner)"/>
            </w:textInput>
          </w:ffData>
        </w:fldChar>
      </w:r>
      <w:bookmarkStart w:id="1" w:name="Text1"/>
      <w:r w:rsidRPr="00F81F3B">
        <w:rPr>
          <w:i/>
          <w:sz w:val="24"/>
        </w:rPr>
        <w:instrText xml:space="preserve"> FORMTEXT </w:instrText>
      </w:r>
      <w:r w:rsidRPr="00F81F3B">
        <w:rPr>
          <w:i/>
          <w:sz w:val="24"/>
        </w:rPr>
      </w:r>
      <w:r w:rsidRPr="00F81F3B">
        <w:rPr>
          <w:i/>
          <w:sz w:val="24"/>
        </w:rPr>
        <w:fldChar w:fldCharType="separate"/>
      </w:r>
      <w:bookmarkStart w:id="2" w:name="_GoBack"/>
      <w:bookmarkEnd w:id="2"/>
      <w:r>
        <w:rPr>
          <w:i/>
          <w:noProof/>
          <w:sz w:val="24"/>
        </w:rPr>
        <w:t>(Name of current property owner)</w:t>
      </w:r>
      <w:r w:rsidRPr="00F81F3B">
        <w:rPr>
          <w:i/>
          <w:sz w:val="24"/>
        </w:rPr>
        <w:fldChar w:fldCharType="end"/>
      </w:r>
      <w:bookmarkEnd w:id="0"/>
      <w:bookmarkEnd w:id="1"/>
      <w:r>
        <w:rPr>
          <w:sz w:val="24"/>
        </w:rPr>
        <w:t xml:space="preserve"> hereby notifies the public that the following described Area of Investigation (AOI), Louisiana Department of Environmental Quality (LDEQ) Agency Interest Number </w:t>
      </w:r>
      <w:r w:rsidRPr="003D5012">
        <w:rPr>
          <w:sz w:val="24"/>
        </w:rPr>
        <w:fldChar w:fldCharType="begin">
          <w:ffData>
            <w:name w:val="Text2"/>
            <w:enabled/>
            <w:calcOnExit w:val="0"/>
            <w:textInput>
              <w:default w:val="(list AI number)"/>
            </w:textInput>
          </w:ffData>
        </w:fldChar>
      </w:r>
      <w:bookmarkStart w:id="3" w:name="Text2"/>
      <w:r w:rsidRPr="003D5012">
        <w:rPr>
          <w:sz w:val="24"/>
        </w:rPr>
        <w:instrText xml:space="preserve"> FORMTEXT </w:instrText>
      </w:r>
      <w:r w:rsidRPr="003D5012">
        <w:rPr>
          <w:sz w:val="24"/>
        </w:rPr>
      </w:r>
      <w:r w:rsidRPr="003D5012">
        <w:rPr>
          <w:sz w:val="24"/>
        </w:rPr>
        <w:fldChar w:fldCharType="separate"/>
      </w:r>
      <w:r>
        <w:rPr>
          <w:noProof/>
          <w:sz w:val="24"/>
        </w:rPr>
        <w:t>(list AI number)</w:t>
      </w:r>
      <w:r w:rsidRPr="003D5012">
        <w:rPr>
          <w:sz w:val="24"/>
        </w:rPr>
        <w:fldChar w:fldCharType="end"/>
      </w:r>
      <w:bookmarkEnd w:id="3"/>
      <w:r>
        <w:rPr>
          <w:i/>
          <w:iCs/>
          <w:sz w:val="24"/>
        </w:rPr>
        <w:t xml:space="preserve">, </w:t>
      </w:r>
      <w:r>
        <w:rPr>
          <w:sz w:val="24"/>
        </w:rPr>
        <w:t xml:space="preserve">was closed with contaminant levels present that are acceptable for </w:t>
      </w:r>
      <w:r w:rsidRPr="00AD5540">
        <w:rPr>
          <w:sz w:val="24"/>
        </w:rPr>
        <w:t xml:space="preserve">groundwater meeting the definition of a Groundwater 2 Zone, as described in LDEQ’s Risk Evaluation/Corrective Action Program (RECAP), Section 2.10.  </w:t>
      </w:r>
      <w:r>
        <w:rPr>
          <w:sz w:val="24"/>
        </w:rPr>
        <w:t>G</w:t>
      </w:r>
      <w:r w:rsidRPr="00AD5540">
        <w:rPr>
          <w:sz w:val="24"/>
        </w:rPr>
        <w:t>roundwater within property boundaries, as identified in the attached form,</w:t>
      </w:r>
      <w:r>
        <w:rPr>
          <w:sz w:val="24"/>
        </w:rPr>
        <w:t xml:space="preserve"> contains contaminant concentrations that exceed</w:t>
      </w:r>
      <w:r w:rsidRPr="00AD5540">
        <w:rPr>
          <w:sz w:val="24"/>
        </w:rPr>
        <w:t xml:space="preserve"> drinking water standards and </w:t>
      </w:r>
      <w:r>
        <w:rPr>
          <w:sz w:val="24"/>
        </w:rPr>
        <w:t xml:space="preserve">therefore </w:t>
      </w:r>
      <w:r w:rsidRPr="00AD5540">
        <w:rPr>
          <w:sz w:val="24"/>
        </w:rPr>
        <w:t xml:space="preserve">should not be used as a drinking water source. In accordance with LAC 33:I., Chapter 13, if the </w:t>
      </w:r>
      <w:r>
        <w:rPr>
          <w:sz w:val="24"/>
        </w:rPr>
        <w:t>groundwater</w:t>
      </w:r>
      <w:r w:rsidRPr="00AD5540">
        <w:rPr>
          <w:sz w:val="24"/>
        </w:rPr>
        <w:t xml:space="preserve"> use changes </w:t>
      </w:r>
      <w:r>
        <w:rPr>
          <w:sz w:val="24"/>
        </w:rPr>
        <w:t>(e.g., a public supply well is placed in a Groundwater 2 zone or a domestic or agricultural well is placed in a Groundwater 3 zone; refer to Section 2.10),</w:t>
      </w:r>
      <w:r w:rsidRPr="00AD5540">
        <w:rPr>
          <w:sz w:val="24"/>
        </w:rPr>
        <w:t xml:space="preserve"> the responsible party shall notify the LDEQ within 30 days and the groundwater AOI shall be reevaluated to determine if conditions are appropriate for the proposed aquifer use.  </w:t>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This site was closed in accordance with the Louisiana Administrative Code, Title 33:</w:t>
      </w:r>
      <w:smartTag w:uri="urn:schemas-microsoft-com:office:smarttags" w:element="place">
        <w:r>
          <w:rPr>
            <w:sz w:val="24"/>
          </w:rPr>
          <w:t>I.</w:t>
        </w:r>
      </w:smartTag>
      <w:r>
        <w:rPr>
          <w:sz w:val="24"/>
        </w:rPr>
        <w:t xml:space="preserve">, Chapter 13.  </w:t>
      </w:r>
      <w:r w:rsidRPr="0085486D">
        <w:rPr>
          <w:sz w:val="24"/>
        </w:rPr>
        <w:t xml:space="preserve">Additional information on the environmental conditions of this property is available in the Louisiana Department of Environmental Quality’s Electronic Document Management System (EDMS) filed under Agency Interest Number (AI) </w:t>
      </w:r>
      <w:r>
        <w:rPr>
          <w:sz w:val="24"/>
        </w:rPr>
        <w:fldChar w:fldCharType="begin">
          <w:ffData>
            <w:name w:val="Text2"/>
            <w:enabled/>
            <w:calcOnExit w:val="0"/>
            <w:textInput>
              <w:default w:val="(list AI number)"/>
            </w:textInput>
          </w:ffData>
        </w:fldChar>
      </w:r>
      <w:r>
        <w:rPr>
          <w:sz w:val="24"/>
        </w:rPr>
        <w:instrText xml:space="preserve"> FORMTEXT </w:instrText>
      </w:r>
      <w:r>
        <w:rPr>
          <w:sz w:val="24"/>
        </w:rPr>
      </w:r>
      <w:r>
        <w:rPr>
          <w:sz w:val="24"/>
        </w:rPr>
        <w:fldChar w:fldCharType="separate"/>
      </w:r>
      <w:r>
        <w:rPr>
          <w:noProof/>
          <w:sz w:val="24"/>
        </w:rPr>
        <w:t>(list AI number)</w:t>
      </w:r>
      <w:r>
        <w:rPr>
          <w:sz w:val="24"/>
        </w:rPr>
        <w:fldChar w:fldCharType="end"/>
      </w:r>
      <w:r w:rsidRPr="0085486D">
        <w:rPr>
          <w:sz w:val="24"/>
        </w:rPr>
        <w:t xml:space="preserve">. The EDMS is available online at </w:t>
      </w:r>
      <w:hyperlink r:id="rId7" w:history="1">
        <w:r w:rsidRPr="0085486D">
          <w:rPr>
            <w:rStyle w:val="Hyperlink"/>
            <w:i/>
            <w:sz w:val="24"/>
          </w:rPr>
          <w:t>www.deq.louisiana.gov/EDMS</w:t>
        </w:r>
      </w:hyperlink>
      <w:r w:rsidRPr="0085486D">
        <w:rPr>
          <w:i/>
          <w:sz w:val="24"/>
        </w:rPr>
        <w:t xml:space="preserve"> </w:t>
      </w:r>
      <w:r w:rsidRPr="0085486D">
        <w:rPr>
          <w:sz w:val="24"/>
        </w:rPr>
        <w:t xml:space="preserve">or by visiting one of the Public Records Centers. For information or assistance, contact the </w:t>
      </w:r>
      <w:hyperlink r:id="rId8" w:history="1">
        <w:r w:rsidRPr="0085486D">
          <w:rPr>
            <w:rStyle w:val="Hyperlink"/>
            <w:sz w:val="24"/>
          </w:rPr>
          <w:t>Customer Service Center</w:t>
        </w:r>
      </w:hyperlink>
      <w:r w:rsidRPr="0085486D">
        <w:rPr>
          <w:sz w:val="24"/>
        </w:rPr>
        <w:t xml:space="preserve"> at (225) 219-LDEQ (5337) or toll free (866) 896-LDEQ.</w:t>
      </w: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r>
        <w:rPr>
          <w:sz w:val="24"/>
        </w:rPr>
        <w:t>A completed RECAP Conveyance Notice Form is attached. </w:t>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r>
        <w:rPr>
          <w:sz w:val="24"/>
        </w:rPr>
        <w:t>____________________________</w:t>
      </w:r>
    </w:p>
    <w:p w:rsidR="00B52BE9" w:rsidRDefault="00B52BE9" w:rsidP="00B52BE9">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B52BE9" w:rsidRPr="00CF3779" w:rsidTr="006725E4">
        <w:tc>
          <w:tcPr>
            <w:tcW w:w="3618" w:type="dxa"/>
            <w:tcBorders>
              <w:top w:val="nil"/>
              <w:left w:val="nil"/>
              <w:right w:val="nil"/>
            </w:tcBorders>
            <w:shd w:val="clear" w:color="auto" w:fill="auto"/>
          </w:tcPr>
          <w:p w:rsidR="00B52BE9" w:rsidRPr="00CF3779" w:rsidRDefault="00B52BE9" w:rsidP="006725E4">
            <w:pPr>
              <w:adjustRightInd w:val="0"/>
              <w:jc w:val="both"/>
              <w:rPr>
                <w:sz w:val="24"/>
                <w:szCs w:val="24"/>
              </w:rPr>
            </w:pPr>
            <w:r w:rsidRPr="00CF3779">
              <w:rPr>
                <w:sz w:val="24"/>
                <w:szCs w:val="24"/>
              </w:rPr>
              <w:fldChar w:fldCharType="begin">
                <w:ffData>
                  <w:name w:val="Text11"/>
                  <w:enabled/>
                  <w:calcOnExit w:val="0"/>
                  <w:textInput/>
                </w:ffData>
              </w:fldChar>
            </w:r>
            <w:bookmarkStart w:id="4" w:name="Text11"/>
            <w:r w:rsidRPr="00CF3779">
              <w:rPr>
                <w:sz w:val="24"/>
                <w:szCs w:val="24"/>
              </w:rPr>
              <w:instrText xml:space="preserve"> FORMTEXT </w:instrText>
            </w:r>
            <w:r w:rsidRPr="00CF3779">
              <w:rPr>
                <w:sz w:val="24"/>
                <w:szCs w:val="24"/>
              </w:rPr>
            </w:r>
            <w:r w:rsidRPr="00CF377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CF3779">
              <w:rPr>
                <w:sz w:val="24"/>
                <w:szCs w:val="24"/>
              </w:rPr>
              <w:fldChar w:fldCharType="end"/>
            </w:r>
            <w:bookmarkEnd w:id="4"/>
          </w:p>
        </w:tc>
      </w:tr>
    </w:tbl>
    <w:p w:rsidR="00B52BE9" w:rsidRDefault="00B52BE9" w:rsidP="00B52BE9">
      <w:pPr>
        <w:adjustRightInd w:val="0"/>
        <w:ind w:left="720"/>
        <w:jc w:val="both"/>
        <w:rPr>
          <w:sz w:val="24"/>
        </w:rPr>
      </w:pPr>
      <w:r>
        <w:rPr>
          <w:sz w:val="24"/>
          <w:szCs w:val="24"/>
        </w:rPr>
        <w:t>Typed Name and Title of Property Owner or Their Authorized Representative</w:t>
      </w: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B52BE9" w:rsidRPr="00CF3779" w:rsidTr="006725E4">
        <w:tc>
          <w:tcPr>
            <w:tcW w:w="1728" w:type="dxa"/>
            <w:tcBorders>
              <w:top w:val="nil"/>
              <w:left w:val="nil"/>
              <w:right w:val="nil"/>
            </w:tcBorders>
            <w:shd w:val="clear" w:color="auto" w:fill="auto"/>
          </w:tcPr>
          <w:p w:rsidR="00B52BE9" w:rsidRPr="00CF3779" w:rsidRDefault="00B52BE9" w:rsidP="006725E4">
            <w:pPr>
              <w:adjustRightInd w:val="0"/>
              <w:jc w:val="both"/>
              <w:rPr>
                <w:sz w:val="24"/>
              </w:rPr>
            </w:pPr>
            <w:r w:rsidRPr="00CF3779">
              <w:rPr>
                <w:sz w:val="24"/>
              </w:rPr>
              <w:fldChar w:fldCharType="begin">
                <w:ffData>
                  <w:name w:val="Text10"/>
                  <w:enabled/>
                  <w:calcOnExit w:val="0"/>
                  <w:textInput/>
                </w:ffData>
              </w:fldChar>
            </w:r>
            <w:bookmarkStart w:id="5" w:name="Text10"/>
            <w:r w:rsidRPr="00CF3779">
              <w:rPr>
                <w:sz w:val="24"/>
              </w:rPr>
              <w:instrText xml:space="preserve"> FORMTEXT </w:instrText>
            </w:r>
            <w:r w:rsidRPr="00CF3779">
              <w:rPr>
                <w:sz w:val="24"/>
              </w:rPr>
            </w:r>
            <w:r w:rsidRPr="00CF3779">
              <w:rPr>
                <w:sz w:val="24"/>
              </w:rPr>
              <w:fldChar w:fldCharType="separate"/>
            </w:r>
            <w:r>
              <w:rPr>
                <w:noProof/>
                <w:sz w:val="24"/>
              </w:rPr>
              <w:t> </w:t>
            </w:r>
            <w:r>
              <w:rPr>
                <w:noProof/>
                <w:sz w:val="24"/>
              </w:rPr>
              <w:t> </w:t>
            </w:r>
            <w:r>
              <w:rPr>
                <w:noProof/>
                <w:sz w:val="24"/>
              </w:rPr>
              <w:t> </w:t>
            </w:r>
            <w:r>
              <w:rPr>
                <w:noProof/>
                <w:sz w:val="24"/>
              </w:rPr>
              <w:t> </w:t>
            </w:r>
            <w:r>
              <w:rPr>
                <w:noProof/>
                <w:sz w:val="24"/>
              </w:rPr>
              <w:t> </w:t>
            </w:r>
            <w:r w:rsidRPr="00CF3779">
              <w:rPr>
                <w:sz w:val="24"/>
              </w:rPr>
              <w:fldChar w:fldCharType="end"/>
            </w:r>
            <w:bookmarkEnd w:id="5"/>
          </w:p>
        </w:tc>
      </w:tr>
    </w:tbl>
    <w:p w:rsidR="00B52BE9" w:rsidRDefault="00B52BE9" w:rsidP="00B52BE9">
      <w:pPr>
        <w:adjustRightInd w:val="0"/>
        <w:ind w:left="720"/>
        <w:jc w:val="both"/>
        <w:rPr>
          <w:sz w:val="24"/>
        </w:rPr>
      </w:pPr>
      <w:r>
        <w:rPr>
          <w:sz w:val="24"/>
        </w:rPr>
        <w:t>Date</w:t>
      </w:r>
    </w:p>
    <w:p w:rsidR="00B52BE9" w:rsidRDefault="00B52BE9" w:rsidP="00B52BE9">
      <w:pPr>
        <w:adjustRightInd w:val="0"/>
        <w:ind w:left="720"/>
        <w:jc w:val="both"/>
        <w:rPr>
          <w:sz w:val="24"/>
        </w:rPr>
      </w:pPr>
    </w:p>
    <w:p w:rsidR="00B52BE9" w:rsidRDefault="00B52BE9" w:rsidP="00B52BE9">
      <w:pPr>
        <w:jc w:val="both"/>
        <w:rPr>
          <w:sz w:val="24"/>
        </w:rPr>
      </w:pPr>
      <w:r>
        <w:rPr>
          <w:i/>
          <w:iCs/>
          <w:sz w:val="24"/>
        </w:rPr>
        <w:t xml:space="preserve">(A true copy of the document certified by the parish clerk of court must be sent to the </w:t>
      </w:r>
      <w:r w:rsidR="00020253">
        <w:rPr>
          <w:i/>
          <w:iCs/>
          <w:sz w:val="24"/>
        </w:rPr>
        <w:t>Remediation</w:t>
      </w:r>
      <w:r>
        <w:rPr>
          <w:i/>
          <w:iCs/>
          <w:sz w:val="24"/>
        </w:rPr>
        <w:t xml:space="preserve"> Division, Post Office Box 431</w:t>
      </w:r>
      <w:r w:rsidR="00020253">
        <w:rPr>
          <w:i/>
          <w:iCs/>
          <w:sz w:val="24"/>
        </w:rPr>
        <w:t>4</w:t>
      </w:r>
      <w:r>
        <w:rPr>
          <w:i/>
          <w:iCs/>
          <w:sz w:val="24"/>
        </w:rPr>
        <w:t>, Baton Rouge, Louisiana 70821-431</w:t>
      </w:r>
      <w:r w:rsidR="00020253">
        <w:rPr>
          <w:i/>
          <w:iCs/>
          <w:sz w:val="24"/>
        </w:rPr>
        <w:t>4</w:t>
      </w:r>
      <w:r>
        <w:rPr>
          <w:i/>
          <w:iCs/>
          <w:sz w:val="24"/>
        </w:rPr>
        <w:t>.)</w:t>
      </w:r>
      <w:r>
        <w:rPr>
          <w:sz w:val="24"/>
        </w:rPr>
        <w:t> </w:t>
      </w:r>
    </w:p>
    <w:p w:rsidR="004927DF" w:rsidRDefault="004927DF"/>
    <w:sectPr w:rsidR="004927DF" w:rsidSect="00212899">
      <w:headerReference w:type="default" r:id="rId9"/>
      <w:footerReference w:type="even" r:id="rId10"/>
      <w:footerReference w:type="first" r:id="rId11"/>
      <w:pgSz w:w="12240" w:h="15840" w:code="1"/>
      <w:pgMar w:top="108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47" w:rsidRDefault="00426A47" w:rsidP="00B52BE9">
      <w:r>
        <w:separator/>
      </w:r>
    </w:p>
  </w:endnote>
  <w:endnote w:type="continuationSeparator" w:id="0">
    <w:p w:rsidR="00426A47" w:rsidRDefault="00426A47" w:rsidP="00B5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F617CE">
    <w:pPr>
      <w:pStyle w:val="Footer"/>
      <w:rPr>
        <w:rFonts w:ascii="Arial" w:hAnsi="Arial" w:cs="Arial"/>
        <w:sz w:val="16"/>
        <w:szCs w:val="16"/>
      </w:rPr>
    </w:pPr>
    <w:r>
      <w:rPr>
        <w:rFonts w:ascii="Arial" w:hAnsi="Arial" w:cs="Arial"/>
        <w:sz w:val="16"/>
        <w:szCs w:val="16"/>
      </w:rPr>
      <w:t>USTform_1001b_r05</w:t>
    </w:r>
  </w:p>
  <w:p w:rsidR="007123F0" w:rsidRPr="007322B4" w:rsidRDefault="00F617CE">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020253">
    <w:pPr>
      <w:pStyle w:val="Footer"/>
      <w:rPr>
        <w:rFonts w:ascii="Arial" w:hAnsi="Arial" w:cs="Arial"/>
        <w:sz w:val="16"/>
        <w:szCs w:val="16"/>
      </w:rPr>
    </w:pPr>
    <w:r>
      <w:rPr>
        <w:rFonts w:ascii="Arial" w:hAnsi="Arial" w:cs="Arial"/>
        <w:sz w:val="16"/>
        <w:szCs w:val="16"/>
      </w:rPr>
      <w:t>RP</w:t>
    </w:r>
    <w:r w:rsidR="00F617CE">
      <w:rPr>
        <w:rFonts w:ascii="Arial" w:hAnsi="Arial" w:cs="Arial"/>
        <w:sz w:val="16"/>
        <w:szCs w:val="16"/>
      </w:rPr>
      <w:t>form_1001b_r0</w:t>
    </w:r>
    <w:r>
      <w:rPr>
        <w:rFonts w:ascii="Arial" w:hAnsi="Arial" w:cs="Arial"/>
        <w:sz w:val="16"/>
        <w:szCs w:val="16"/>
      </w:rPr>
      <w:t>1</w:t>
    </w:r>
  </w:p>
  <w:p w:rsidR="007123F0" w:rsidRDefault="00020253">
    <w:pPr>
      <w:pStyle w:val="Footer"/>
      <w:rPr>
        <w:rFonts w:ascii="Arial" w:hAnsi="Arial" w:cs="Arial"/>
        <w:sz w:val="16"/>
        <w:szCs w:val="16"/>
      </w:rPr>
    </w:pPr>
    <w:r>
      <w:rPr>
        <w:rFonts w:ascii="Arial" w:hAnsi="Arial" w:cs="Arial"/>
        <w:sz w:val="16"/>
        <w:szCs w:val="16"/>
      </w:rPr>
      <w:t>04/13/2018</w:t>
    </w:r>
  </w:p>
  <w:p w:rsidR="007123F0" w:rsidRPr="007322B4" w:rsidRDefault="00426A47">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47" w:rsidRDefault="00426A47" w:rsidP="00B52BE9">
      <w:r>
        <w:separator/>
      </w:r>
    </w:p>
  </w:footnote>
  <w:footnote w:type="continuationSeparator" w:id="0">
    <w:p w:rsidR="00426A47" w:rsidRDefault="00426A47" w:rsidP="00B52BE9">
      <w:r>
        <w:continuationSeparator/>
      </w:r>
    </w:p>
  </w:footnote>
  <w:footnote w:id="1">
    <w:p w:rsidR="00B52BE9" w:rsidRDefault="00B52BE9" w:rsidP="00B52BE9">
      <w:pPr>
        <w:pStyle w:val="FootnoteText"/>
        <w:ind w:left="90" w:hanging="90"/>
      </w:pPr>
      <w:r w:rsidRPr="00AD5540">
        <w:rPr>
          <w:rStyle w:val="FootnoteReference"/>
        </w:rPr>
        <w:footnoteRef/>
      </w:r>
      <w:r w:rsidRPr="00AD5540">
        <w:rPr>
          <w:sz w:val="16"/>
          <w:szCs w:val="16"/>
        </w:rPr>
        <w:t>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La.R.S.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426A47">
    <w:pPr>
      <w:pStyle w:val="Header"/>
      <w:rPr>
        <w:rStyle w:val="PageNumber"/>
        <w:sz w:val="22"/>
        <w:szCs w:val="22"/>
      </w:rPr>
    </w:pPr>
  </w:p>
  <w:p w:rsidR="007123F0" w:rsidRPr="003269A6" w:rsidRDefault="00426A47">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E9"/>
    <w:rsid w:val="00020253"/>
    <w:rsid w:val="00426A47"/>
    <w:rsid w:val="004927DF"/>
    <w:rsid w:val="00795EFA"/>
    <w:rsid w:val="008015AC"/>
    <w:rsid w:val="00B52BE9"/>
    <w:rsid w:val="00EB329C"/>
    <w:rsid w:val="00F6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BE9"/>
    <w:pPr>
      <w:tabs>
        <w:tab w:val="center" w:pos="4320"/>
        <w:tab w:val="right" w:pos="8640"/>
      </w:tabs>
    </w:pPr>
  </w:style>
  <w:style w:type="character" w:customStyle="1" w:styleId="HeaderChar">
    <w:name w:val="Header Char"/>
    <w:basedOn w:val="DefaultParagraphFont"/>
    <w:link w:val="Header"/>
    <w:rsid w:val="00B52BE9"/>
    <w:rPr>
      <w:rFonts w:ascii="Times New Roman" w:eastAsia="Times New Roman" w:hAnsi="Times New Roman" w:cs="Times New Roman"/>
      <w:sz w:val="20"/>
      <w:szCs w:val="20"/>
    </w:rPr>
  </w:style>
  <w:style w:type="paragraph" w:styleId="Footer">
    <w:name w:val="footer"/>
    <w:basedOn w:val="Normal"/>
    <w:link w:val="FooterChar"/>
    <w:rsid w:val="00B52BE9"/>
    <w:pPr>
      <w:tabs>
        <w:tab w:val="center" w:pos="4320"/>
        <w:tab w:val="right" w:pos="8640"/>
      </w:tabs>
    </w:pPr>
  </w:style>
  <w:style w:type="character" w:customStyle="1" w:styleId="FooterChar">
    <w:name w:val="Footer Char"/>
    <w:basedOn w:val="DefaultParagraphFont"/>
    <w:link w:val="Footer"/>
    <w:rsid w:val="00B52BE9"/>
    <w:rPr>
      <w:rFonts w:ascii="Times New Roman" w:eastAsia="Times New Roman" w:hAnsi="Times New Roman" w:cs="Times New Roman"/>
      <w:sz w:val="20"/>
      <w:szCs w:val="20"/>
    </w:rPr>
  </w:style>
  <w:style w:type="character" w:styleId="PageNumber">
    <w:name w:val="page number"/>
    <w:basedOn w:val="DefaultParagraphFont"/>
    <w:rsid w:val="00B52BE9"/>
  </w:style>
  <w:style w:type="paragraph" w:styleId="FootnoteText">
    <w:name w:val="footnote text"/>
    <w:basedOn w:val="Normal"/>
    <w:link w:val="FootnoteTextChar"/>
    <w:rsid w:val="00B52BE9"/>
  </w:style>
  <w:style w:type="character" w:customStyle="1" w:styleId="FootnoteTextChar">
    <w:name w:val="Footnote Text Char"/>
    <w:basedOn w:val="DefaultParagraphFont"/>
    <w:link w:val="FootnoteText"/>
    <w:rsid w:val="00B52BE9"/>
    <w:rPr>
      <w:rFonts w:ascii="Times New Roman" w:eastAsia="Times New Roman" w:hAnsi="Times New Roman" w:cs="Times New Roman"/>
      <w:sz w:val="20"/>
      <w:szCs w:val="20"/>
    </w:rPr>
  </w:style>
  <w:style w:type="character" w:styleId="FootnoteReference">
    <w:name w:val="footnote reference"/>
    <w:rsid w:val="00B52BE9"/>
    <w:rPr>
      <w:vertAlign w:val="superscript"/>
    </w:rPr>
  </w:style>
  <w:style w:type="character" w:styleId="Hyperlink">
    <w:name w:val="Hyperlink"/>
    <w:basedOn w:val="DefaultParagraphFont"/>
    <w:rsid w:val="00B52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BE9"/>
    <w:pPr>
      <w:tabs>
        <w:tab w:val="center" w:pos="4320"/>
        <w:tab w:val="right" w:pos="8640"/>
      </w:tabs>
    </w:pPr>
  </w:style>
  <w:style w:type="character" w:customStyle="1" w:styleId="HeaderChar">
    <w:name w:val="Header Char"/>
    <w:basedOn w:val="DefaultParagraphFont"/>
    <w:link w:val="Header"/>
    <w:rsid w:val="00B52BE9"/>
    <w:rPr>
      <w:rFonts w:ascii="Times New Roman" w:eastAsia="Times New Roman" w:hAnsi="Times New Roman" w:cs="Times New Roman"/>
      <w:sz w:val="20"/>
      <w:szCs w:val="20"/>
    </w:rPr>
  </w:style>
  <w:style w:type="paragraph" w:styleId="Footer">
    <w:name w:val="footer"/>
    <w:basedOn w:val="Normal"/>
    <w:link w:val="FooterChar"/>
    <w:rsid w:val="00B52BE9"/>
    <w:pPr>
      <w:tabs>
        <w:tab w:val="center" w:pos="4320"/>
        <w:tab w:val="right" w:pos="8640"/>
      </w:tabs>
    </w:pPr>
  </w:style>
  <w:style w:type="character" w:customStyle="1" w:styleId="FooterChar">
    <w:name w:val="Footer Char"/>
    <w:basedOn w:val="DefaultParagraphFont"/>
    <w:link w:val="Footer"/>
    <w:rsid w:val="00B52BE9"/>
    <w:rPr>
      <w:rFonts w:ascii="Times New Roman" w:eastAsia="Times New Roman" w:hAnsi="Times New Roman" w:cs="Times New Roman"/>
      <w:sz w:val="20"/>
      <w:szCs w:val="20"/>
    </w:rPr>
  </w:style>
  <w:style w:type="character" w:styleId="PageNumber">
    <w:name w:val="page number"/>
    <w:basedOn w:val="DefaultParagraphFont"/>
    <w:rsid w:val="00B52BE9"/>
  </w:style>
  <w:style w:type="paragraph" w:styleId="FootnoteText">
    <w:name w:val="footnote text"/>
    <w:basedOn w:val="Normal"/>
    <w:link w:val="FootnoteTextChar"/>
    <w:rsid w:val="00B52BE9"/>
  </w:style>
  <w:style w:type="character" w:customStyle="1" w:styleId="FootnoteTextChar">
    <w:name w:val="Footnote Text Char"/>
    <w:basedOn w:val="DefaultParagraphFont"/>
    <w:link w:val="FootnoteText"/>
    <w:rsid w:val="00B52BE9"/>
    <w:rPr>
      <w:rFonts w:ascii="Times New Roman" w:eastAsia="Times New Roman" w:hAnsi="Times New Roman" w:cs="Times New Roman"/>
      <w:sz w:val="20"/>
      <w:szCs w:val="20"/>
    </w:rPr>
  </w:style>
  <w:style w:type="character" w:styleId="FootnoteReference">
    <w:name w:val="footnote reference"/>
    <w:rsid w:val="00B52BE9"/>
    <w:rPr>
      <w:vertAlign w:val="superscript"/>
    </w:rPr>
  </w:style>
  <w:style w:type="character" w:styleId="Hyperlink">
    <w:name w:val="Hyperlink"/>
    <w:basedOn w:val="DefaultParagraphFont"/>
    <w:rsid w:val="00B52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Mike Miller</cp:lastModifiedBy>
  <cp:revision>2</cp:revision>
  <dcterms:created xsi:type="dcterms:W3CDTF">2018-04-13T15:20:00Z</dcterms:created>
  <dcterms:modified xsi:type="dcterms:W3CDTF">2018-04-13T15:20:00Z</dcterms:modified>
</cp:coreProperties>
</file>