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D0" w:rsidRPr="00D24434" w:rsidRDefault="002C7CD0" w:rsidP="00D24434">
      <w:pPr>
        <w:spacing w:after="0"/>
        <w:jc w:val="center"/>
        <w:rPr>
          <w:rFonts w:ascii="Arial" w:hAnsi="Arial" w:cs="Arial"/>
          <w:b/>
          <w:color w:val="FF0000"/>
          <w:sz w:val="24"/>
          <w:szCs w:val="24"/>
        </w:rPr>
      </w:pPr>
      <w:r w:rsidRPr="00A81010">
        <w:rPr>
          <w:rFonts w:ascii="Arial" w:hAnsi="Arial" w:cs="Arial"/>
          <w:b/>
          <w:sz w:val="44"/>
          <w:szCs w:val="44"/>
        </w:rPr>
        <w:t>GUIDANCE DOCUMENT</w:t>
      </w:r>
      <w:r w:rsidR="00D24434">
        <w:rPr>
          <w:rFonts w:ascii="Arial" w:hAnsi="Arial" w:cs="Arial"/>
          <w:b/>
          <w:sz w:val="44"/>
          <w:szCs w:val="44"/>
        </w:rPr>
        <w:t xml:space="preserve"> </w:t>
      </w:r>
    </w:p>
    <w:p w:rsidR="002C7CD0" w:rsidRPr="00615559" w:rsidRDefault="002C7CD0" w:rsidP="006E5BBF">
      <w:pPr>
        <w:spacing w:after="0"/>
        <w:jc w:val="center"/>
        <w:rPr>
          <w:rFonts w:ascii="Arial" w:hAnsi="Arial" w:cs="Arial"/>
          <w:b/>
          <w:sz w:val="10"/>
          <w:szCs w:val="10"/>
        </w:rPr>
      </w:pPr>
    </w:p>
    <w:p w:rsidR="006B2E99" w:rsidRPr="00800F84" w:rsidRDefault="00806420" w:rsidP="006E5BBF">
      <w:pPr>
        <w:spacing w:after="0"/>
        <w:jc w:val="center"/>
        <w:rPr>
          <w:rFonts w:ascii="Arial" w:hAnsi="Arial" w:cs="Arial"/>
          <w:b/>
          <w:sz w:val="36"/>
          <w:szCs w:val="36"/>
        </w:rPr>
      </w:pPr>
      <w:r w:rsidRPr="00800F84">
        <w:rPr>
          <w:rFonts w:ascii="Arial" w:hAnsi="Arial" w:cs="Arial"/>
          <w:b/>
          <w:sz w:val="36"/>
          <w:szCs w:val="36"/>
        </w:rPr>
        <w:t xml:space="preserve">CLOSURE OF </w:t>
      </w:r>
      <w:r w:rsidR="00F66230" w:rsidRPr="00800F84">
        <w:rPr>
          <w:rFonts w:ascii="Arial" w:hAnsi="Arial" w:cs="Arial"/>
          <w:b/>
          <w:sz w:val="36"/>
          <w:szCs w:val="36"/>
        </w:rPr>
        <w:t xml:space="preserve">CENTRAL ACCUMULATION </w:t>
      </w:r>
      <w:r w:rsidR="00AE1A21" w:rsidRPr="00800F84">
        <w:rPr>
          <w:rFonts w:ascii="Arial" w:hAnsi="Arial" w:cs="Arial"/>
          <w:b/>
          <w:sz w:val="36"/>
          <w:szCs w:val="36"/>
        </w:rPr>
        <w:t>AREA</w:t>
      </w:r>
      <w:r w:rsidR="00F66230" w:rsidRPr="00800F84">
        <w:rPr>
          <w:rFonts w:ascii="Arial" w:hAnsi="Arial" w:cs="Arial"/>
          <w:b/>
          <w:sz w:val="36"/>
          <w:szCs w:val="36"/>
        </w:rPr>
        <w:t>S</w:t>
      </w:r>
    </w:p>
    <w:p w:rsidR="00806420" w:rsidRPr="00800F84" w:rsidRDefault="00806420" w:rsidP="006E5BBF">
      <w:pPr>
        <w:spacing w:after="0"/>
        <w:jc w:val="center"/>
        <w:rPr>
          <w:rFonts w:ascii="Arial" w:hAnsi="Arial" w:cs="Arial"/>
          <w:b/>
          <w:sz w:val="36"/>
          <w:szCs w:val="36"/>
        </w:rPr>
      </w:pPr>
      <w:r w:rsidRPr="00800F84">
        <w:rPr>
          <w:rFonts w:ascii="Arial" w:hAnsi="Arial" w:cs="Arial"/>
          <w:b/>
          <w:sz w:val="36"/>
          <w:szCs w:val="36"/>
        </w:rPr>
        <w:t>BY LARGE QUANTITY GENERATORS</w:t>
      </w:r>
      <w:r w:rsidR="00800F84" w:rsidRPr="00800F84">
        <w:rPr>
          <w:rFonts w:ascii="Arial" w:hAnsi="Arial" w:cs="Arial"/>
          <w:b/>
          <w:sz w:val="36"/>
          <w:szCs w:val="36"/>
        </w:rPr>
        <w:t xml:space="preserve"> OF HAZARDOUS WASTE</w:t>
      </w:r>
    </w:p>
    <w:p w:rsidR="00FA18FE" w:rsidRPr="00FA18FE" w:rsidRDefault="00FA18FE" w:rsidP="006E5BBF">
      <w:pPr>
        <w:spacing w:after="0"/>
        <w:jc w:val="center"/>
        <w:rPr>
          <w:rFonts w:ascii="Arial" w:hAnsi="Arial" w:cs="Arial"/>
          <w:b/>
          <w:sz w:val="28"/>
          <w:szCs w:val="28"/>
        </w:rPr>
      </w:pPr>
      <w:r w:rsidRPr="00FA18FE">
        <w:rPr>
          <w:rFonts w:ascii="Arial" w:hAnsi="Arial" w:cs="Arial"/>
          <w:b/>
          <w:sz w:val="28"/>
          <w:szCs w:val="28"/>
        </w:rPr>
        <w:t xml:space="preserve">(“LQG </w:t>
      </w:r>
      <w:r>
        <w:rPr>
          <w:rFonts w:ascii="Arial" w:hAnsi="Arial" w:cs="Arial"/>
          <w:b/>
          <w:sz w:val="28"/>
          <w:szCs w:val="28"/>
        </w:rPr>
        <w:t>CLOSURE GUIDANCE DOCUMENT</w:t>
      </w:r>
      <w:r w:rsidRPr="00FA18FE">
        <w:rPr>
          <w:rFonts w:ascii="Arial" w:hAnsi="Arial" w:cs="Arial"/>
          <w:b/>
          <w:sz w:val="28"/>
          <w:szCs w:val="28"/>
        </w:rPr>
        <w:t>”)</w:t>
      </w:r>
    </w:p>
    <w:p w:rsidR="002C7CD0" w:rsidRPr="00615559" w:rsidRDefault="002C7CD0" w:rsidP="006E5BBF">
      <w:pPr>
        <w:spacing w:after="0"/>
        <w:jc w:val="center"/>
        <w:rPr>
          <w:rFonts w:ascii="Arial" w:hAnsi="Arial" w:cs="Arial"/>
          <w:b/>
          <w:sz w:val="10"/>
          <w:szCs w:val="10"/>
        </w:rPr>
      </w:pPr>
    </w:p>
    <w:p w:rsidR="000F48FF" w:rsidRPr="00A81010" w:rsidRDefault="002C7CD0" w:rsidP="006E5BBF">
      <w:pPr>
        <w:spacing w:after="0"/>
        <w:jc w:val="center"/>
        <w:rPr>
          <w:rFonts w:ascii="Arial" w:hAnsi="Arial" w:cs="Arial"/>
          <w:b/>
          <w:sz w:val="28"/>
          <w:szCs w:val="28"/>
        </w:rPr>
      </w:pPr>
      <w:r w:rsidRPr="00A81010">
        <w:rPr>
          <w:rFonts w:ascii="Arial" w:hAnsi="Arial" w:cs="Arial"/>
          <w:b/>
          <w:sz w:val="28"/>
          <w:szCs w:val="28"/>
        </w:rPr>
        <w:t>(</w:t>
      </w:r>
      <w:r w:rsidR="000F48FF" w:rsidRPr="00A81010">
        <w:rPr>
          <w:rFonts w:ascii="Arial" w:hAnsi="Arial" w:cs="Arial"/>
          <w:b/>
          <w:sz w:val="28"/>
          <w:szCs w:val="28"/>
        </w:rPr>
        <w:t>IN ACCORDANCE WITH LAC 33:V.1015.B</w:t>
      </w:r>
      <w:r w:rsidRPr="00A81010">
        <w:rPr>
          <w:rFonts w:ascii="Arial" w:hAnsi="Arial" w:cs="Arial"/>
          <w:b/>
          <w:sz w:val="28"/>
          <w:szCs w:val="28"/>
        </w:rPr>
        <w:t>.8)</w:t>
      </w:r>
    </w:p>
    <w:p w:rsidR="00314FD6" w:rsidRPr="00615559" w:rsidRDefault="00314FD6" w:rsidP="00314FD6">
      <w:pPr>
        <w:spacing w:after="0"/>
        <w:jc w:val="center"/>
        <w:rPr>
          <w:rFonts w:ascii="Arial" w:hAnsi="Arial" w:cs="Arial"/>
          <w:b/>
          <w:sz w:val="10"/>
          <w:szCs w:val="10"/>
        </w:rPr>
      </w:pPr>
    </w:p>
    <w:p w:rsidR="00314FD6" w:rsidRDefault="00C25869" w:rsidP="00314FD6">
      <w:pPr>
        <w:spacing w:after="0"/>
        <w:jc w:val="center"/>
        <w:rPr>
          <w:rFonts w:ascii="Arial" w:hAnsi="Arial" w:cs="Arial"/>
          <w:b/>
          <w:sz w:val="28"/>
          <w:szCs w:val="28"/>
        </w:rPr>
      </w:pPr>
      <w:r>
        <w:rPr>
          <w:rFonts w:ascii="Arial" w:hAnsi="Arial" w:cs="Arial"/>
          <w:b/>
          <w:sz w:val="28"/>
          <w:szCs w:val="28"/>
        </w:rPr>
        <w:t>August 31, 2023</w:t>
      </w:r>
    </w:p>
    <w:p w:rsidR="002C7CD0" w:rsidRPr="00615559" w:rsidRDefault="002C7CD0" w:rsidP="006E5BBF">
      <w:pPr>
        <w:spacing w:after="0"/>
        <w:jc w:val="center"/>
        <w:rPr>
          <w:rFonts w:ascii="Arial" w:hAnsi="Arial" w:cs="Arial"/>
          <w:b/>
          <w:sz w:val="10"/>
          <w:szCs w:val="10"/>
        </w:rPr>
      </w:pPr>
    </w:p>
    <w:p w:rsidR="002C7CD0" w:rsidRDefault="002C7CD0" w:rsidP="006E5BBF">
      <w:pPr>
        <w:spacing w:after="0"/>
        <w:jc w:val="center"/>
        <w:rPr>
          <w:rFonts w:ascii="Arial" w:hAnsi="Arial" w:cs="Arial"/>
          <w:b/>
          <w:sz w:val="28"/>
          <w:szCs w:val="28"/>
        </w:rPr>
      </w:pPr>
      <w:r w:rsidRPr="00A81010">
        <w:rPr>
          <w:rFonts w:ascii="Arial" w:hAnsi="Arial" w:cs="Arial"/>
          <w:b/>
          <w:noProof/>
          <w:sz w:val="28"/>
          <w:szCs w:val="28"/>
        </w:rPr>
        <w:drawing>
          <wp:inline distT="0" distB="0" distL="0" distR="0" wp14:anchorId="53E9EDD5" wp14:editId="107ACF55">
            <wp:extent cx="1709928" cy="18288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928" cy="1828800"/>
                    </a:xfrm>
                    <a:prstGeom prst="rect">
                      <a:avLst/>
                    </a:prstGeom>
                    <a:noFill/>
                  </pic:spPr>
                </pic:pic>
              </a:graphicData>
            </a:graphic>
          </wp:inline>
        </w:drawing>
      </w:r>
    </w:p>
    <w:p w:rsidR="00185822" w:rsidRPr="00615559" w:rsidRDefault="00185822" w:rsidP="006E5BBF">
      <w:pPr>
        <w:spacing w:after="0"/>
        <w:jc w:val="center"/>
        <w:rPr>
          <w:rFonts w:ascii="Arial" w:hAnsi="Arial" w:cs="Arial"/>
          <w:b/>
          <w:sz w:val="10"/>
          <w:szCs w:val="10"/>
        </w:rPr>
      </w:pPr>
    </w:p>
    <w:p w:rsidR="0021646B" w:rsidRPr="00FF2158" w:rsidRDefault="0021646B" w:rsidP="0021646B">
      <w:pPr>
        <w:spacing w:after="0"/>
        <w:jc w:val="center"/>
        <w:rPr>
          <w:rFonts w:ascii="Arial" w:hAnsi="Arial" w:cs="Arial"/>
          <w:b/>
          <w:caps/>
          <w:color w:val="4F6228" w:themeColor="accent3" w:themeShade="80"/>
          <w:sz w:val="32"/>
          <w:szCs w:val="32"/>
        </w:rPr>
      </w:pPr>
      <w:r w:rsidRPr="00FF2158">
        <w:rPr>
          <w:rFonts w:ascii="Arial" w:hAnsi="Arial" w:cs="Arial"/>
          <w:b/>
          <w:caps/>
          <w:color w:val="4F6228" w:themeColor="accent3" w:themeShade="80"/>
          <w:sz w:val="32"/>
          <w:szCs w:val="32"/>
        </w:rPr>
        <w:t>Louisiana Department of Environmental Quality</w:t>
      </w:r>
    </w:p>
    <w:p w:rsidR="00D563D7" w:rsidRPr="00FF2158" w:rsidRDefault="00D563D7" w:rsidP="0021646B">
      <w:pPr>
        <w:spacing w:after="0"/>
        <w:jc w:val="center"/>
        <w:rPr>
          <w:rFonts w:ascii="Arial" w:hAnsi="Arial" w:cs="Arial"/>
          <w:b/>
          <w:caps/>
          <w:color w:val="4F6228" w:themeColor="accent3" w:themeShade="80"/>
          <w:sz w:val="32"/>
          <w:szCs w:val="32"/>
        </w:rPr>
      </w:pPr>
      <w:r w:rsidRPr="00FF2158">
        <w:rPr>
          <w:rFonts w:ascii="Arial" w:hAnsi="Arial" w:cs="Arial"/>
          <w:b/>
          <w:caps/>
          <w:color w:val="4F6228" w:themeColor="accent3" w:themeShade="80"/>
          <w:sz w:val="32"/>
          <w:szCs w:val="32"/>
        </w:rPr>
        <w:t>Office of ENVIRONMENTAL SERVICES</w:t>
      </w:r>
    </w:p>
    <w:p w:rsidR="00D563D7" w:rsidRPr="00FF2158" w:rsidRDefault="00D563D7" w:rsidP="0021646B">
      <w:pPr>
        <w:spacing w:after="0"/>
        <w:jc w:val="center"/>
        <w:rPr>
          <w:rFonts w:ascii="Arial" w:hAnsi="Arial" w:cs="Arial"/>
          <w:b/>
          <w:caps/>
          <w:color w:val="4F6228" w:themeColor="accent3" w:themeShade="80"/>
          <w:sz w:val="32"/>
          <w:szCs w:val="32"/>
        </w:rPr>
      </w:pPr>
      <w:r w:rsidRPr="00FF2158">
        <w:rPr>
          <w:rFonts w:ascii="Arial" w:hAnsi="Arial" w:cs="Arial"/>
          <w:b/>
          <w:caps/>
          <w:color w:val="4F6228" w:themeColor="accent3" w:themeShade="80"/>
          <w:sz w:val="32"/>
          <w:szCs w:val="32"/>
        </w:rPr>
        <w:t>WASTE PERMITS DIVISION</w:t>
      </w:r>
    </w:p>
    <w:p w:rsidR="000F5AA7" w:rsidRPr="003207FC" w:rsidRDefault="000F5AA7" w:rsidP="0021646B">
      <w:pPr>
        <w:spacing w:after="0"/>
        <w:jc w:val="center"/>
        <w:rPr>
          <w:rFonts w:ascii="Arial" w:hAnsi="Arial" w:cs="Arial"/>
          <w:caps/>
          <w:sz w:val="10"/>
          <w:szCs w:val="10"/>
        </w:rPr>
      </w:pPr>
    </w:p>
    <w:tbl>
      <w:tblPr>
        <w:tblStyle w:val="TableGrid"/>
        <w:tblW w:w="115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80"/>
        <w:gridCol w:w="6970"/>
      </w:tblGrid>
      <w:tr w:rsidR="000F5AA7" w:rsidTr="004C6620">
        <w:trPr>
          <w:trHeight w:val="583"/>
          <w:jc w:val="center"/>
        </w:trPr>
        <w:tc>
          <w:tcPr>
            <w:tcW w:w="11550" w:type="dxa"/>
            <w:gridSpan w:val="2"/>
            <w:tcBorders>
              <w:bottom w:val="single" w:sz="8" w:space="0" w:color="auto"/>
            </w:tcBorders>
            <w:vAlign w:val="center"/>
          </w:tcPr>
          <w:p w:rsidR="000F5AA7" w:rsidRPr="00F72799" w:rsidRDefault="000F5AA7" w:rsidP="00B00C6C">
            <w:pPr>
              <w:jc w:val="both"/>
              <w:rPr>
                <w:rFonts w:ascii="Arial" w:hAnsi="Arial" w:cs="Arial"/>
                <w:sz w:val="24"/>
                <w:szCs w:val="24"/>
              </w:rPr>
            </w:pPr>
            <w:r w:rsidRPr="00F72799">
              <w:rPr>
                <w:rFonts w:ascii="Arial" w:hAnsi="Arial" w:cs="Arial"/>
                <w:i/>
                <w:sz w:val="24"/>
                <w:szCs w:val="24"/>
              </w:rPr>
              <w:t>Questions regarding LQG closures should be directed to the appropriate division</w:t>
            </w:r>
            <w:r w:rsidR="00DA484F" w:rsidRPr="00F72799">
              <w:rPr>
                <w:rFonts w:ascii="Arial" w:hAnsi="Arial" w:cs="Arial"/>
                <w:i/>
                <w:sz w:val="24"/>
                <w:szCs w:val="24"/>
              </w:rPr>
              <w:t xml:space="preserve"> or section</w:t>
            </w:r>
            <w:r w:rsidRPr="00F72799">
              <w:rPr>
                <w:rFonts w:ascii="Arial" w:hAnsi="Arial" w:cs="Arial"/>
                <w:i/>
                <w:sz w:val="24"/>
                <w:szCs w:val="24"/>
              </w:rPr>
              <w:t xml:space="preserve"> as indicated below. See </w:t>
            </w:r>
            <w:r w:rsidRPr="00F72799">
              <w:rPr>
                <w:rFonts w:ascii="Arial" w:hAnsi="Arial" w:cs="Arial"/>
                <w:b/>
                <w:i/>
                <w:sz w:val="24"/>
                <w:szCs w:val="24"/>
              </w:rPr>
              <w:t xml:space="preserve">Section </w:t>
            </w:r>
            <w:r w:rsidR="003C2C52" w:rsidRPr="00F72799">
              <w:rPr>
                <w:rFonts w:ascii="Arial" w:hAnsi="Arial" w:cs="Arial"/>
                <w:b/>
                <w:i/>
                <w:sz w:val="24"/>
                <w:szCs w:val="24"/>
              </w:rPr>
              <w:t>1</w:t>
            </w:r>
            <w:r w:rsidRPr="00F72799">
              <w:rPr>
                <w:rFonts w:ascii="Arial" w:hAnsi="Arial" w:cs="Arial"/>
                <w:b/>
                <w:i/>
                <w:sz w:val="24"/>
                <w:szCs w:val="24"/>
              </w:rPr>
              <w:t>2.</w:t>
            </w:r>
            <w:r w:rsidR="003C2C52" w:rsidRPr="00F72799">
              <w:rPr>
                <w:rFonts w:ascii="Arial" w:hAnsi="Arial" w:cs="Arial"/>
                <w:b/>
                <w:i/>
                <w:sz w:val="24"/>
                <w:szCs w:val="24"/>
              </w:rPr>
              <w:t>1</w:t>
            </w:r>
            <w:r w:rsidR="00F72799" w:rsidRPr="00F72799">
              <w:rPr>
                <w:rFonts w:ascii="Arial" w:hAnsi="Arial" w:cs="Arial"/>
                <w:sz w:val="24"/>
                <w:szCs w:val="24"/>
              </w:rPr>
              <w:t xml:space="preserve"> (Contact Information &amp; How to Submit Documents)</w:t>
            </w:r>
            <w:r w:rsidRPr="00F72799">
              <w:rPr>
                <w:rFonts w:ascii="Arial" w:hAnsi="Arial" w:cs="Arial"/>
                <w:i/>
                <w:sz w:val="24"/>
                <w:szCs w:val="24"/>
              </w:rPr>
              <w:t xml:space="preserve"> for details.</w:t>
            </w:r>
          </w:p>
        </w:tc>
      </w:tr>
      <w:tr w:rsidR="00BA71B0" w:rsidTr="00DA484F">
        <w:trPr>
          <w:trHeight w:val="1872"/>
          <w:jc w:val="center"/>
        </w:trPr>
        <w:tc>
          <w:tcPr>
            <w:tcW w:w="4580" w:type="dxa"/>
            <w:tcBorders>
              <w:right w:val="dashed" w:sz="6" w:space="0" w:color="auto"/>
            </w:tcBorders>
            <w:vAlign w:val="center"/>
          </w:tcPr>
          <w:p w:rsidR="00BA71B0" w:rsidRPr="00DA484F" w:rsidRDefault="00BA71B0" w:rsidP="00BA71B0">
            <w:pPr>
              <w:spacing w:after="160"/>
              <w:rPr>
                <w:rFonts w:ascii="Arial" w:hAnsi="Arial" w:cs="Arial"/>
                <w:sz w:val="23"/>
                <w:szCs w:val="23"/>
              </w:rPr>
            </w:pPr>
            <w:r w:rsidRPr="00DA484F">
              <w:rPr>
                <w:rFonts w:ascii="Arial" w:hAnsi="Arial" w:cs="Arial"/>
                <w:sz w:val="23"/>
                <w:szCs w:val="23"/>
              </w:rPr>
              <w:t>Contact Waste Permits Division regarding:</w:t>
            </w:r>
          </w:p>
          <w:p w:rsidR="00BA71B0" w:rsidRPr="00DA484F" w:rsidRDefault="00AE58E2" w:rsidP="00AE58E2">
            <w:pPr>
              <w:spacing w:after="160"/>
              <w:ind w:left="510"/>
              <w:rPr>
                <w:rFonts w:ascii="Arial" w:hAnsi="Arial" w:cs="Arial"/>
                <w:sz w:val="23"/>
                <w:szCs w:val="23"/>
              </w:rPr>
            </w:pPr>
            <w:r>
              <w:rPr>
                <w:rFonts w:ascii="Arial" w:hAnsi="Arial" w:cs="Arial"/>
                <w:sz w:val="23"/>
                <w:szCs w:val="23"/>
              </w:rPr>
              <w:t>T</w:t>
            </w:r>
            <w:r w:rsidR="00BA71B0" w:rsidRPr="00DA484F">
              <w:rPr>
                <w:rFonts w:ascii="Arial" w:hAnsi="Arial" w:cs="Arial"/>
                <w:sz w:val="23"/>
                <w:szCs w:val="23"/>
              </w:rPr>
              <w:t>he LQG Closure Guidance Document and technical issues about LQG closures</w:t>
            </w:r>
          </w:p>
        </w:tc>
        <w:tc>
          <w:tcPr>
            <w:tcW w:w="6970" w:type="dxa"/>
            <w:tcBorders>
              <w:left w:val="dashed" w:sz="6" w:space="0" w:color="auto"/>
            </w:tcBorders>
            <w:vAlign w:val="center"/>
          </w:tcPr>
          <w:p w:rsidR="00BA71B0" w:rsidRPr="006E3A5A" w:rsidRDefault="00BA71B0" w:rsidP="00BA71B0">
            <w:pPr>
              <w:ind w:left="-90"/>
              <w:jc w:val="center"/>
              <w:rPr>
                <w:rFonts w:ascii="Arial" w:hAnsi="Arial" w:cs="Arial"/>
                <w:caps/>
                <w:sz w:val="24"/>
                <w:szCs w:val="24"/>
              </w:rPr>
            </w:pPr>
            <w:r w:rsidRPr="006E3A5A">
              <w:rPr>
                <w:rFonts w:ascii="Arial" w:hAnsi="Arial" w:cs="Arial"/>
                <w:caps/>
                <w:sz w:val="24"/>
                <w:szCs w:val="24"/>
              </w:rPr>
              <w:t>Office of Environmental Services</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Waste Permits Division</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P.O. Box 4313</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Baton Rouge, Louisiana 70821-4313</w:t>
            </w:r>
          </w:p>
          <w:p w:rsidR="00BA71B0" w:rsidRPr="006E3A5A" w:rsidRDefault="00BA71B0" w:rsidP="00BA71B0">
            <w:pPr>
              <w:jc w:val="center"/>
              <w:rPr>
                <w:rFonts w:ascii="Arial" w:hAnsi="Arial" w:cs="Arial"/>
                <w:caps/>
                <w:sz w:val="12"/>
                <w:szCs w:val="12"/>
              </w:rPr>
            </w:pP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Phone: 225.219.3070</w:t>
            </w:r>
          </w:p>
        </w:tc>
      </w:tr>
      <w:tr w:rsidR="00BA71B0" w:rsidTr="00DA484F">
        <w:trPr>
          <w:trHeight w:val="1872"/>
          <w:jc w:val="center"/>
        </w:trPr>
        <w:tc>
          <w:tcPr>
            <w:tcW w:w="4580" w:type="dxa"/>
            <w:tcBorders>
              <w:right w:val="dashed" w:sz="6" w:space="0" w:color="auto"/>
            </w:tcBorders>
            <w:vAlign w:val="center"/>
          </w:tcPr>
          <w:p w:rsidR="00BA71B0" w:rsidRPr="00DA484F" w:rsidRDefault="00BA71B0" w:rsidP="00BA71B0">
            <w:pPr>
              <w:spacing w:after="160"/>
              <w:rPr>
                <w:rFonts w:ascii="Arial" w:hAnsi="Arial" w:cs="Arial"/>
                <w:sz w:val="23"/>
                <w:szCs w:val="23"/>
              </w:rPr>
            </w:pPr>
            <w:r w:rsidRPr="00DA484F">
              <w:rPr>
                <w:rFonts w:ascii="Arial" w:hAnsi="Arial" w:cs="Arial"/>
                <w:sz w:val="23"/>
                <w:szCs w:val="23"/>
              </w:rPr>
              <w:t xml:space="preserve">Contact Public Participation and </w:t>
            </w:r>
            <w:r w:rsidR="00E649B5">
              <w:rPr>
                <w:rFonts w:ascii="Arial" w:hAnsi="Arial" w:cs="Arial"/>
                <w:sz w:val="23"/>
                <w:szCs w:val="23"/>
              </w:rPr>
              <w:t>Permit Support Services Division</w:t>
            </w:r>
            <w:r w:rsidRPr="00DA484F">
              <w:rPr>
                <w:rFonts w:ascii="Arial" w:hAnsi="Arial" w:cs="Arial"/>
                <w:sz w:val="23"/>
                <w:szCs w:val="23"/>
              </w:rPr>
              <w:t xml:space="preserve"> - Notifications and Accreditations Section regarding:</w:t>
            </w:r>
          </w:p>
          <w:p w:rsidR="00BA71B0" w:rsidRPr="00DA484F" w:rsidRDefault="00BA71B0" w:rsidP="00BA71B0">
            <w:pPr>
              <w:ind w:left="510"/>
              <w:rPr>
                <w:rFonts w:ascii="Arial" w:hAnsi="Arial" w:cs="Arial"/>
                <w:caps/>
                <w:sz w:val="23"/>
                <w:szCs w:val="23"/>
              </w:rPr>
            </w:pPr>
            <w:r w:rsidRPr="00DA484F">
              <w:rPr>
                <w:rFonts w:ascii="Arial" w:hAnsi="Arial" w:cs="Arial"/>
                <w:sz w:val="23"/>
                <w:szCs w:val="23"/>
              </w:rPr>
              <w:t xml:space="preserve">Submittal of the HW-1 form </w:t>
            </w:r>
          </w:p>
        </w:tc>
        <w:tc>
          <w:tcPr>
            <w:tcW w:w="6970" w:type="dxa"/>
            <w:tcBorders>
              <w:left w:val="dashed" w:sz="6" w:space="0" w:color="auto"/>
            </w:tcBorders>
            <w:vAlign w:val="center"/>
          </w:tcPr>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Office of Environmental Services</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 xml:space="preserve">Public Participation and </w:t>
            </w:r>
            <w:r w:rsidR="00E649B5">
              <w:rPr>
                <w:rFonts w:ascii="Arial" w:hAnsi="Arial" w:cs="Arial"/>
                <w:caps/>
                <w:sz w:val="24"/>
                <w:szCs w:val="24"/>
              </w:rPr>
              <w:t>Permit Support Services Division</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Notifications &amp; Accreditations Section</w:t>
            </w:r>
          </w:p>
          <w:p w:rsidR="00BA71B0" w:rsidRPr="006E3A5A" w:rsidRDefault="0079181A" w:rsidP="00BA71B0">
            <w:pPr>
              <w:jc w:val="center"/>
              <w:rPr>
                <w:rFonts w:ascii="Arial" w:hAnsi="Arial" w:cs="Arial"/>
                <w:caps/>
                <w:sz w:val="24"/>
                <w:szCs w:val="24"/>
              </w:rPr>
            </w:pPr>
            <w:r>
              <w:rPr>
                <w:rFonts w:ascii="Arial" w:hAnsi="Arial" w:cs="Arial"/>
                <w:caps/>
                <w:sz w:val="24"/>
                <w:szCs w:val="24"/>
              </w:rPr>
              <w:t>P.O.</w:t>
            </w:r>
            <w:r w:rsidR="00BA71B0" w:rsidRPr="006E3A5A">
              <w:rPr>
                <w:rFonts w:ascii="Arial" w:hAnsi="Arial" w:cs="Arial"/>
                <w:caps/>
                <w:sz w:val="24"/>
                <w:szCs w:val="24"/>
              </w:rPr>
              <w:t xml:space="preserve"> Box 4313</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Baton Rouge, LA 70821-4313</w:t>
            </w:r>
          </w:p>
          <w:p w:rsidR="00BA71B0" w:rsidRPr="006E3A5A" w:rsidRDefault="00BA71B0" w:rsidP="00BA71B0">
            <w:pPr>
              <w:jc w:val="center"/>
              <w:rPr>
                <w:rFonts w:ascii="Arial" w:hAnsi="Arial" w:cs="Arial"/>
                <w:caps/>
                <w:sz w:val="12"/>
                <w:szCs w:val="12"/>
              </w:rPr>
            </w:pPr>
          </w:p>
          <w:p w:rsidR="00BA71B0" w:rsidRPr="006E3A5A" w:rsidRDefault="00BA71B0" w:rsidP="00BA71B0">
            <w:pPr>
              <w:ind w:left="-90"/>
              <w:jc w:val="center"/>
              <w:rPr>
                <w:rFonts w:ascii="Arial" w:hAnsi="Arial" w:cs="Arial"/>
                <w:caps/>
                <w:sz w:val="24"/>
                <w:szCs w:val="24"/>
              </w:rPr>
            </w:pPr>
            <w:r w:rsidRPr="006E3A5A">
              <w:rPr>
                <w:rFonts w:ascii="Arial" w:hAnsi="Arial" w:cs="Arial"/>
                <w:caps/>
                <w:sz w:val="24"/>
                <w:szCs w:val="24"/>
              </w:rPr>
              <w:t>PHONE: 225.219.1352</w:t>
            </w:r>
          </w:p>
        </w:tc>
      </w:tr>
      <w:tr w:rsidR="00BA71B0" w:rsidTr="00DA484F">
        <w:trPr>
          <w:trHeight w:val="1872"/>
          <w:jc w:val="center"/>
        </w:trPr>
        <w:tc>
          <w:tcPr>
            <w:tcW w:w="4580" w:type="dxa"/>
            <w:tcBorders>
              <w:right w:val="dashed" w:sz="6" w:space="0" w:color="auto"/>
            </w:tcBorders>
            <w:vAlign w:val="center"/>
          </w:tcPr>
          <w:p w:rsidR="00BA71B0" w:rsidRPr="00DA484F" w:rsidRDefault="00BA71B0" w:rsidP="00BA71B0">
            <w:pPr>
              <w:spacing w:after="160"/>
              <w:rPr>
                <w:rFonts w:ascii="Arial" w:hAnsi="Arial" w:cs="Arial"/>
                <w:sz w:val="23"/>
                <w:szCs w:val="23"/>
              </w:rPr>
            </w:pPr>
            <w:r w:rsidRPr="00DA484F">
              <w:rPr>
                <w:rFonts w:ascii="Arial" w:hAnsi="Arial" w:cs="Arial"/>
                <w:sz w:val="23"/>
                <w:szCs w:val="23"/>
              </w:rPr>
              <w:t xml:space="preserve">Contact Remediation Division regarding: </w:t>
            </w:r>
          </w:p>
          <w:p w:rsidR="00BA71B0" w:rsidRPr="00DA484F" w:rsidRDefault="00BA71B0" w:rsidP="00BA71B0">
            <w:pPr>
              <w:spacing w:after="160"/>
              <w:ind w:left="510"/>
              <w:rPr>
                <w:rFonts w:ascii="Arial" w:hAnsi="Arial" w:cs="Arial"/>
                <w:sz w:val="23"/>
                <w:szCs w:val="23"/>
              </w:rPr>
            </w:pPr>
            <w:r w:rsidRPr="00DA484F">
              <w:rPr>
                <w:rFonts w:ascii="Arial" w:hAnsi="Arial" w:cs="Arial"/>
                <w:sz w:val="23"/>
                <w:szCs w:val="23"/>
              </w:rPr>
              <w:t>Technical issues about risk evaluations and/or remedial activities</w:t>
            </w:r>
          </w:p>
        </w:tc>
        <w:tc>
          <w:tcPr>
            <w:tcW w:w="6970" w:type="dxa"/>
            <w:tcBorders>
              <w:left w:val="dashed" w:sz="6" w:space="0" w:color="auto"/>
            </w:tcBorders>
            <w:vAlign w:val="center"/>
          </w:tcPr>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Office of Environmental AssESSMENT</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REMEDIATION Division</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P.O. Box 4314</w:t>
            </w:r>
          </w:p>
          <w:p w:rsidR="00BA71B0" w:rsidRPr="006E3A5A" w:rsidRDefault="00BA71B0" w:rsidP="00BA71B0">
            <w:pPr>
              <w:jc w:val="center"/>
              <w:rPr>
                <w:rFonts w:ascii="Arial" w:hAnsi="Arial" w:cs="Arial"/>
                <w:caps/>
                <w:sz w:val="24"/>
                <w:szCs w:val="24"/>
              </w:rPr>
            </w:pPr>
            <w:r w:rsidRPr="006E3A5A">
              <w:rPr>
                <w:rFonts w:ascii="Arial" w:hAnsi="Arial" w:cs="Arial"/>
                <w:caps/>
                <w:sz w:val="24"/>
                <w:szCs w:val="24"/>
              </w:rPr>
              <w:t>Baton Rouge, Louisiana 70821-4314</w:t>
            </w:r>
          </w:p>
          <w:p w:rsidR="00BA71B0" w:rsidRPr="006E3A5A" w:rsidRDefault="00BA71B0" w:rsidP="00BA71B0">
            <w:pPr>
              <w:jc w:val="center"/>
              <w:rPr>
                <w:rFonts w:ascii="Arial" w:hAnsi="Arial" w:cs="Arial"/>
                <w:caps/>
                <w:sz w:val="12"/>
                <w:szCs w:val="12"/>
              </w:rPr>
            </w:pPr>
          </w:p>
          <w:p w:rsidR="00BA71B0" w:rsidRPr="006E3A5A" w:rsidRDefault="00BA71B0" w:rsidP="00BA71B0">
            <w:pPr>
              <w:ind w:left="-90"/>
              <w:jc w:val="center"/>
              <w:rPr>
                <w:rFonts w:ascii="Arial" w:hAnsi="Arial" w:cs="Arial"/>
                <w:caps/>
                <w:sz w:val="24"/>
                <w:szCs w:val="24"/>
              </w:rPr>
            </w:pPr>
            <w:r w:rsidRPr="006E3A5A">
              <w:rPr>
                <w:rFonts w:ascii="Arial" w:hAnsi="Arial" w:cs="Arial"/>
                <w:caps/>
                <w:sz w:val="24"/>
                <w:szCs w:val="24"/>
              </w:rPr>
              <w:t>Phone: 225.219.3386</w:t>
            </w:r>
          </w:p>
        </w:tc>
      </w:tr>
    </w:tbl>
    <w:p w:rsidR="00314FD6" w:rsidRPr="005C12D9" w:rsidRDefault="00314FD6" w:rsidP="00314FD6">
      <w:pPr>
        <w:spacing w:after="0"/>
        <w:jc w:val="center"/>
        <w:rPr>
          <w:rFonts w:ascii="Arial" w:hAnsi="Arial" w:cs="Arial"/>
          <w:b/>
          <w:caps/>
          <w:sz w:val="22"/>
          <w:szCs w:val="22"/>
        </w:rPr>
        <w:sectPr w:rsidR="00314FD6" w:rsidRPr="005C12D9" w:rsidSect="003207FC">
          <w:type w:val="continuous"/>
          <w:pgSz w:w="12240" w:h="15840" w:code="1"/>
          <w:pgMar w:top="288" w:right="576" w:bottom="288" w:left="576" w:header="720" w:footer="720" w:gutter="0"/>
          <w:pgNumType w:start="1"/>
          <w:cols w:space="180"/>
          <w:vAlign w:val="center"/>
          <w:docGrid w:linePitch="360"/>
        </w:sectPr>
      </w:pPr>
    </w:p>
    <w:sdt>
      <w:sdtPr>
        <w:rPr>
          <w:rFonts w:ascii="Times New Roman" w:eastAsia="Times New Roman" w:hAnsi="Times New Roman" w:cs="Times New Roman"/>
          <w:color w:val="auto"/>
          <w:sz w:val="20"/>
          <w:szCs w:val="20"/>
        </w:rPr>
        <w:id w:val="-1752491860"/>
        <w:docPartObj>
          <w:docPartGallery w:val="Table of Contents"/>
          <w:docPartUnique/>
        </w:docPartObj>
      </w:sdtPr>
      <w:sdtEndPr>
        <w:rPr>
          <w:b/>
          <w:bCs/>
          <w:noProof/>
        </w:rPr>
      </w:sdtEndPr>
      <w:sdtContent>
        <w:p w:rsidR="0079181A" w:rsidRDefault="0079181A">
          <w:pPr>
            <w:pStyle w:val="TOCHeading"/>
          </w:pPr>
          <w:r>
            <w:t>Contents</w:t>
          </w:r>
        </w:p>
        <w:p w:rsidR="007234DE" w:rsidRDefault="0079181A">
          <w:pPr>
            <w:pStyle w:val="TOC1"/>
            <w:rPr>
              <w:rFonts w:asciiTheme="minorHAnsi" w:hAnsiTheme="minorHAnsi" w:cstheme="minorBidi"/>
              <w:sz w:val="22"/>
              <w:szCs w:val="22"/>
            </w:rPr>
          </w:pPr>
          <w:r>
            <w:fldChar w:fldCharType="begin"/>
          </w:r>
          <w:r>
            <w:instrText xml:space="preserve"> TOC \o "1-3" \h \z \u </w:instrText>
          </w:r>
          <w:r>
            <w:fldChar w:fldCharType="separate"/>
          </w:r>
          <w:hyperlink w:anchor="_Toc137206040" w:history="1">
            <w:r w:rsidR="007234DE" w:rsidRPr="008E0950">
              <w:rPr>
                <w:rStyle w:val="Hyperlink"/>
                <w:b/>
              </w:rPr>
              <w:t>1.0</w:t>
            </w:r>
            <w:r w:rsidR="007234DE">
              <w:rPr>
                <w:rFonts w:asciiTheme="minorHAnsi" w:hAnsiTheme="minorHAnsi" w:cstheme="minorBidi"/>
                <w:sz w:val="22"/>
                <w:szCs w:val="22"/>
              </w:rPr>
              <w:tab/>
            </w:r>
            <w:r w:rsidR="007234DE" w:rsidRPr="008E0950">
              <w:rPr>
                <w:rStyle w:val="Hyperlink"/>
                <w:b/>
              </w:rPr>
              <w:t>INTRODUCTION</w:t>
            </w:r>
            <w:r w:rsidR="007234DE">
              <w:rPr>
                <w:webHidden/>
              </w:rPr>
              <w:tab/>
            </w:r>
            <w:r w:rsidR="007234DE">
              <w:rPr>
                <w:webHidden/>
              </w:rPr>
              <w:fldChar w:fldCharType="begin"/>
            </w:r>
            <w:r w:rsidR="007234DE">
              <w:rPr>
                <w:webHidden/>
              </w:rPr>
              <w:instrText xml:space="preserve"> PAGEREF _Toc137206040 \h </w:instrText>
            </w:r>
            <w:r w:rsidR="007234DE">
              <w:rPr>
                <w:webHidden/>
              </w:rPr>
            </w:r>
            <w:r w:rsidR="007234DE">
              <w:rPr>
                <w:webHidden/>
              </w:rPr>
              <w:fldChar w:fldCharType="separate"/>
            </w:r>
            <w:r w:rsidR="00EB7F1E">
              <w:rPr>
                <w:webHidden/>
              </w:rPr>
              <w:t>3</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41" w:history="1">
            <w:r w:rsidR="007234DE" w:rsidRPr="008E0950">
              <w:rPr>
                <w:rStyle w:val="Hyperlink"/>
                <w:b/>
              </w:rPr>
              <w:t>2.0</w:t>
            </w:r>
            <w:r w:rsidR="007234DE">
              <w:rPr>
                <w:rFonts w:asciiTheme="minorHAnsi" w:hAnsiTheme="minorHAnsi" w:cstheme="minorBidi"/>
                <w:sz w:val="22"/>
                <w:szCs w:val="22"/>
              </w:rPr>
              <w:tab/>
            </w:r>
            <w:r w:rsidR="007234DE" w:rsidRPr="008E0950">
              <w:rPr>
                <w:rStyle w:val="Hyperlink"/>
                <w:b/>
              </w:rPr>
              <w:t>OVERVIEW OF CLOSURE REQUIREMENTS (LAC 33:V.1015.B.8)</w:t>
            </w:r>
            <w:r w:rsidR="007234DE">
              <w:rPr>
                <w:webHidden/>
              </w:rPr>
              <w:tab/>
            </w:r>
            <w:r w:rsidR="007234DE">
              <w:rPr>
                <w:webHidden/>
              </w:rPr>
              <w:fldChar w:fldCharType="begin"/>
            </w:r>
            <w:r w:rsidR="007234DE">
              <w:rPr>
                <w:webHidden/>
              </w:rPr>
              <w:instrText xml:space="preserve"> PAGEREF _Toc137206041 \h </w:instrText>
            </w:r>
            <w:r w:rsidR="007234DE">
              <w:rPr>
                <w:webHidden/>
              </w:rPr>
            </w:r>
            <w:r w:rsidR="007234DE">
              <w:rPr>
                <w:webHidden/>
              </w:rPr>
              <w:fldChar w:fldCharType="separate"/>
            </w:r>
            <w:r w:rsidR="00EB7F1E">
              <w:rPr>
                <w:webHidden/>
              </w:rPr>
              <w:t>4</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42" w:history="1">
            <w:r w:rsidR="007234DE" w:rsidRPr="008E0950">
              <w:rPr>
                <w:rStyle w:val="Hyperlink"/>
                <w:b/>
              </w:rPr>
              <w:t>3.0</w:t>
            </w:r>
            <w:r w:rsidR="007234DE">
              <w:rPr>
                <w:rFonts w:asciiTheme="minorHAnsi" w:hAnsiTheme="minorHAnsi" w:cstheme="minorBidi"/>
                <w:sz w:val="22"/>
                <w:szCs w:val="22"/>
              </w:rPr>
              <w:tab/>
            </w:r>
            <w:r w:rsidR="007234DE" w:rsidRPr="008E0950">
              <w:rPr>
                <w:rStyle w:val="Hyperlink"/>
                <w:b/>
              </w:rPr>
              <w:t>UNIT CLOSURES (LAC 33:V.1015.B.8.a)</w:t>
            </w:r>
            <w:r w:rsidR="007234DE">
              <w:rPr>
                <w:webHidden/>
              </w:rPr>
              <w:tab/>
            </w:r>
            <w:r w:rsidR="007234DE">
              <w:rPr>
                <w:webHidden/>
              </w:rPr>
              <w:fldChar w:fldCharType="begin"/>
            </w:r>
            <w:r w:rsidR="007234DE">
              <w:rPr>
                <w:webHidden/>
              </w:rPr>
              <w:instrText xml:space="preserve"> PAGEREF _Toc137206042 \h </w:instrText>
            </w:r>
            <w:r w:rsidR="007234DE">
              <w:rPr>
                <w:webHidden/>
              </w:rPr>
            </w:r>
            <w:r w:rsidR="007234DE">
              <w:rPr>
                <w:webHidden/>
              </w:rPr>
              <w:fldChar w:fldCharType="separate"/>
            </w:r>
            <w:r w:rsidR="00EB7F1E">
              <w:rPr>
                <w:webHidden/>
              </w:rPr>
              <w:t>7</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43" w:history="1">
            <w:r w:rsidR="007234DE" w:rsidRPr="008E0950">
              <w:rPr>
                <w:rStyle w:val="Hyperlink"/>
                <w:b/>
              </w:rPr>
              <w:t>3.1</w:t>
            </w:r>
            <w:r w:rsidR="007234DE">
              <w:rPr>
                <w:rFonts w:asciiTheme="minorHAnsi" w:eastAsiaTheme="minorEastAsia" w:hAnsiTheme="minorHAnsi" w:cstheme="minorBidi"/>
                <w:color w:val="auto"/>
                <w:sz w:val="22"/>
                <w:szCs w:val="22"/>
              </w:rPr>
              <w:tab/>
            </w:r>
            <w:r w:rsidR="007234DE" w:rsidRPr="008E0950">
              <w:rPr>
                <w:rStyle w:val="Hyperlink"/>
                <w:b/>
              </w:rPr>
              <w:t>OPTION 1 – NOTIFY THE LDEQ (AND ADDRESS CLOSURE PERFORMANCE STANDARDS) (LAC 33:V.1015.B.8.a.i)</w:t>
            </w:r>
            <w:r w:rsidR="007234DE">
              <w:rPr>
                <w:webHidden/>
              </w:rPr>
              <w:tab/>
            </w:r>
            <w:r w:rsidR="007234DE">
              <w:rPr>
                <w:webHidden/>
              </w:rPr>
              <w:fldChar w:fldCharType="begin"/>
            </w:r>
            <w:r w:rsidR="007234DE">
              <w:rPr>
                <w:webHidden/>
              </w:rPr>
              <w:instrText xml:space="preserve"> PAGEREF _Toc137206043 \h </w:instrText>
            </w:r>
            <w:r w:rsidR="007234DE">
              <w:rPr>
                <w:webHidden/>
              </w:rPr>
            </w:r>
            <w:r w:rsidR="007234DE">
              <w:rPr>
                <w:webHidden/>
              </w:rPr>
              <w:fldChar w:fldCharType="separate"/>
            </w:r>
            <w:r w:rsidR="00EB7F1E">
              <w:rPr>
                <w:webHidden/>
              </w:rPr>
              <w:t>7</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44" w:history="1">
            <w:r w:rsidR="007234DE" w:rsidRPr="008E0950">
              <w:rPr>
                <w:rStyle w:val="Hyperlink"/>
                <w:b/>
              </w:rPr>
              <w:t>3.2</w:t>
            </w:r>
            <w:r w:rsidR="007234DE">
              <w:rPr>
                <w:rFonts w:asciiTheme="minorHAnsi" w:eastAsiaTheme="minorEastAsia" w:hAnsiTheme="minorHAnsi" w:cstheme="minorBidi"/>
                <w:color w:val="auto"/>
                <w:sz w:val="22"/>
                <w:szCs w:val="22"/>
              </w:rPr>
              <w:tab/>
            </w:r>
            <w:r w:rsidR="007234DE" w:rsidRPr="008E0950">
              <w:rPr>
                <w:rStyle w:val="Hyperlink"/>
                <w:b/>
              </w:rPr>
              <w:t>OPTION 2 – PLACE A NOTICE IN FACILTY’S OPERATING RECORD (LAC 33:V.1015.B.8.a.ii)</w:t>
            </w:r>
            <w:r w:rsidR="007234DE">
              <w:rPr>
                <w:webHidden/>
              </w:rPr>
              <w:tab/>
            </w:r>
            <w:r w:rsidR="007234DE">
              <w:rPr>
                <w:webHidden/>
              </w:rPr>
              <w:fldChar w:fldCharType="begin"/>
            </w:r>
            <w:r w:rsidR="007234DE">
              <w:rPr>
                <w:webHidden/>
              </w:rPr>
              <w:instrText xml:space="preserve"> PAGEREF _Toc137206044 \h </w:instrText>
            </w:r>
            <w:r w:rsidR="007234DE">
              <w:rPr>
                <w:webHidden/>
              </w:rPr>
            </w:r>
            <w:r w:rsidR="007234DE">
              <w:rPr>
                <w:webHidden/>
              </w:rPr>
              <w:fldChar w:fldCharType="separate"/>
            </w:r>
            <w:r w:rsidR="00EB7F1E">
              <w:rPr>
                <w:webHidden/>
              </w:rPr>
              <w:t>8</w:t>
            </w:r>
            <w:r w:rsidR="007234DE">
              <w:rPr>
                <w:webHidden/>
              </w:rPr>
              <w:fldChar w:fldCharType="end"/>
            </w:r>
          </w:hyperlink>
        </w:p>
        <w:p w:rsidR="007234DE" w:rsidRDefault="00C9582A">
          <w:pPr>
            <w:pStyle w:val="TOC3"/>
            <w:rPr>
              <w:rFonts w:cstheme="minorBidi"/>
              <w:noProof/>
            </w:rPr>
          </w:pPr>
          <w:hyperlink w:anchor="_Toc137206045" w:history="1">
            <w:r w:rsidR="007234DE" w:rsidRPr="008E0950">
              <w:rPr>
                <w:rStyle w:val="Hyperlink"/>
                <w:rFonts w:ascii="Arial" w:hAnsi="Arial" w:cs="Arial"/>
                <w:b/>
                <w:noProof/>
              </w:rPr>
              <w:t>3.2.1</w:t>
            </w:r>
            <w:r w:rsidR="007234DE">
              <w:rPr>
                <w:rFonts w:cstheme="minorBidi"/>
                <w:noProof/>
              </w:rPr>
              <w:tab/>
            </w:r>
            <w:r w:rsidR="007234DE" w:rsidRPr="008E0950">
              <w:rPr>
                <w:rStyle w:val="Hyperlink"/>
                <w:rFonts w:ascii="Arial" w:hAnsi="Arial" w:cs="Arial"/>
                <w:b/>
                <w:noProof/>
              </w:rPr>
              <w:t>INFORMATION REQUIRED FOR ALL UNITS (LAC 33:V.1015.B.8.a.ii.(a) – (i), (k) &amp; (l))</w:t>
            </w:r>
            <w:r w:rsidR="007234DE">
              <w:rPr>
                <w:noProof/>
                <w:webHidden/>
              </w:rPr>
              <w:tab/>
            </w:r>
            <w:r w:rsidR="007234DE">
              <w:rPr>
                <w:noProof/>
                <w:webHidden/>
              </w:rPr>
              <w:fldChar w:fldCharType="begin"/>
            </w:r>
            <w:r w:rsidR="007234DE">
              <w:rPr>
                <w:noProof/>
                <w:webHidden/>
              </w:rPr>
              <w:instrText xml:space="preserve"> PAGEREF _Toc137206045 \h </w:instrText>
            </w:r>
            <w:r w:rsidR="007234DE">
              <w:rPr>
                <w:noProof/>
                <w:webHidden/>
              </w:rPr>
            </w:r>
            <w:r w:rsidR="007234DE">
              <w:rPr>
                <w:noProof/>
                <w:webHidden/>
              </w:rPr>
              <w:fldChar w:fldCharType="separate"/>
            </w:r>
            <w:r w:rsidR="00EB7F1E">
              <w:rPr>
                <w:noProof/>
                <w:webHidden/>
              </w:rPr>
              <w:t>8</w:t>
            </w:r>
            <w:r w:rsidR="007234DE">
              <w:rPr>
                <w:noProof/>
                <w:webHidden/>
              </w:rPr>
              <w:fldChar w:fldCharType="end"/>
            </w:r>
          </w:hyperlink>
        </w:p>
        <w:p w:rsidR="007234DE" w:rsidRDefault="00C9582A">
          <w:pPr>
            <w:pStyle w:val="TOC3"/>
            <w:rPr>
              <w:rFonts w:cstheme="minorBidi"/>
              <w:noProof/>
            </w:rPr>
          </w:pPr>
          <w:hyperlink w:anchor="_Toc137206046" w:history="1">
            <w:r w:rsidR="007234DE" w:rsidRPr="008E0950">
              <w:rPr>
                <w:rStyle w:val="Hyperlink"/>
                <w:rFonts w:ascii="Arial" w:hAnsi="Arial" w:cs="Arial"/>
                <w:b/>
                <w:noProof/>
              </w:rPr>
              <w:t>3.2.2</w:t>
            </w:r>
            <w:r w:rsidR="007234DE">
              <w:rPr>
                <w:rFonts w:cstheme="minorBidi"/>
                <w:noProof/>
              </w:rPr>
              <w:tab/>
            </w:r>
            <w:r w:rsidR="007234DE" w:rsidRPr="008E0950">
              <w:rPr>
                <w:rStyle w:val="Hyperlink"/>
                <w:rFonts w:ascii="Arial" w:hAnsi="Arial" w:cs="Arial"/>
                <w:b/>
                <w:noProof/>
              </w:rPr>
              <w:t>INFORMATION REQUIRED FOR CONTAINER STORAGE (LAC 33:V.1015.B.8.a.ii.(j))</w:t>
            </w:r>
            <w:r w:rsidR="007234DE">
              <w:rPr>
                <w:noProof/>
                <w:webHidden/>
              </w:rPr>
              <w:tab/>
            </w:r>
            <w:r w:rsidR="007234DE">
              <w:rPr>
                <w:noProof/>
                <w:webHidden/>
              </w:rPr>
              <w:fldChar w:fldCharType="begin"/>
            </w:r>
            <w:r w:rsidR="007234DE">
              <w:rPr>
                <w:noProof/>
                <w:webHidden/>
              </w:rPr>
              <w:instrText xml:space="preserve"> PAGEREF _Toc137206046 \h </w:instrText>
            </w:r>
            <w:r w:rsidR="007234DE">
              <w:rPr>
                <w:noProof/>
                <w:webHidden/>
              </w:rPr>
            </w:r>
            <w:r w:rsidR="007234DE">
              <w:rPr>
                <w:noProof/>
                <w:webHidden/>
              </w:rPr>
              <w:fldChar w:fldCharType="separate"/>
            </w:r>
            <w:r w:rsidR="00EB7F1E">
              <w:rPr>
                <w:noProof/>
                <w:webHidden/>
              </w:rPr>
              <w:t>9</w:t>
            </w:r>
            <w:r w:rsidR="007234DE">
              <w:rPr>
                <w:noProof/>
                <w:webHidden/>
              </w:rPr>
              <w:fldChar w:fldCharType="end"/>
            </w:r>
          </w:hyperlink>
        </w:p>
        <w:p w:rsidR="007234DE" w:rsidRDefault="00C9582A">
          <w:pPr>
            <w:pStyle w:val="TOC1"/>
            <w:rPr>
              <w:rFonts w:asciiTheme="minorHAnsi" w:hAnsiTheme="minorHAnsi" w:cstheme="minorBidi"/>
              <w:sz w:val="22"/>
              <w:szCs w:val="22"/>
            </w:rPr>
          </w:pPr>
          <w:hyperlink w:anchor="_Toc137206047" w:history="1">
            <w:r w:rsidR="007234DE" w:rsidRPr="008E0950">
              <w:rPr>
                <w:rStyle w:val="Hyperlink"/>
                <w:b/>
              </w:rPr>
              <w:t>4.0</w:t>
            </w:r>
            <w:r w:rsidR="007234DE">
              <w:rPr>
                <w:rFonts w:asciiTheme="minorHAnsi" w:hAnsiTheme="minorHAnsi" w:cstheme="minorBidi"/>
                <w:sz w:val="22"/>
                <w:szCs w:val="22"/>
              </w:rPr>
              <w:tab/>
            </w:r>
            <w:r w:rsidR="007234DE" w:rsidRPr="008E0950">
              <w:rPr>
                <w:rStyle w:val="Hyperlink"/>
                <w:b/>
              </w:rPr>
              <w:t>FACILITY CLOSURES (LAC 33:V.1015.B.8.b)</w:t>
            </w:r>
            <w:r w:rsidR="007234DE">
              <w:rPr>
                <w:webHidden/>
              </w:rPr>
              <w:tab/>
            </w:r>
            <w:r w:rsidR="007234DE">
              <w:rPr>
                <w:webHidden/>
              </w:rPr>
              <w:fldChar w:fldCharType="begin"/>
            </w:r>
            <w:r w:rsidR="007234DE">
              <w:rPr>
                <w:webHidden/>
              </w:rPr>
              <w:instrText xml:space="preserve"> PAGEREF _Toc137206047 \h </w:instrText>
            </w:r>
            <w:r w:rsidR="007234DE">
              <w:rPr>
                <w:webHidden/>
              </w:rPr>
            </w:r>
            <w:r w:rsidR="007234DE">
              <w:rPr>
                <w:webHidden/>
              </w:rPr>
              <w:fldChar w:fldCharType="separate"/>
            </w:r>
            <w:r w:rsidR="00EB7F1E">
              <w:rPr>
                <w:webHidden/>
              </w:rPr>
              <w:t>9</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48" w:history="1">
            <w:r w:rsidR="007234DE" w:rsidRPr="008E0950">
              <w:rPr>
                <w:rStyle w:val="Hyperlink"/>
                <w:b/>
              </w:rPr>
              <w:t>4.1</w:t>
            </w:r>
            <w:r w:rsidR="007234DE">
              <w:rPr>
                <w:rFonts w:asciiTheme="minorHAnsi" w:eastAsiaTheme="minorEastAsia" w:hAnsiTheme="minorHAnsi" w:cstheme="minorBidi"/>
                <w:color w:val="auto"/>
                <w:sz w:val="22"/>
                <w:szCs w:val="22"/>
              </w:rPr>
              <w:tab/>
            </w:r>
            <w:r w:rsidR="007234DE" w:rsidRPr="008E0950">
              <w:rPr>
                <w:rStyle w:val="Hyperlink"/>
                <w:b/>
              </w:rPr>
              <w:t>PRIOR NOTIFICATION OF CLOSURE OF A FACILITY (LAC 33:V.1015.B.8.b.i)</w:t>
            </w:r>
            <w:r w:rsidR="007234DE">
              <w:rPr>
                <w:webHidden/>
              </w:rPr>
              <w:tab/>
            </w:r>
            <w:r w:rsidR="007234DE">
              <w:rPr>
                <w:webHidden/>
              </w:rPr>
              <w:fldChar w:fldCharType="begin"/>
            </w:r>
            <w:r w:rsidR="007234DE">
              <w:rPr>
                <w:webHidden/>
              </w:rPr>
              <w:instrText xml:space="preserve"> PAGEREF _Toc137206048 \h </w:instrText>
            </w:r>
            <w:r w:rsidR="007234DE">
              <w:rPr>
                <w:webHidden/>
              </w:rPr>
            </w:r>
            <w:r w:rsidR="007234DE">
              <w:rPr>
                <w:webHidden/>
              </w:rPr>
              <w:fldChar w:fldCharType="separate"/>
            </w:r>
            <w:r w:rsidR="00EB7F1E">
              <w:rPr>
                <w:webHidden/>
              </w:rPr>
              <w:t>10</w:t>
            </w:r>
            <w:r w:rsidR="007234DE">
              <w:rPr>
                <w:webHidden/>
              </w:rPr>
              <w:fldChar w:fldCharType="end"/>
            </w:r>
          </w:hyperlink>
        </w:p>
        <w:p w:rsidR="007234DE" w:rsidRDefault="00C9582A">
          <w:pPr>
            <w:pStyle w:val="TOC3"/>
            <w:rPr>
              <w:rFonts w:cstheme="minorBidi"/>
              <w:noProof/>
            </w:rPr>
          </w:pPr>
          <w:hyperlink w:anchor="_Toc137206049" w:history="1">
            <w:r w:rsidR="007234DE" w:rsidRPr="008E0950">
              <w:rPr>
                <w:rStyle w:val="Hyperlink"/>
                <w:rFonts w:ascii="Arial" w:hAnsi="Arial" w:cs="Arial"/>
                <w:b/>
                <w:noProof/>
              </w:rPr>
              <w:t>4.1.1</w:t>
            </w:r>
            <w:r w:rsidR="007234DE">
              <w:rPr>
                <w:rFonts w:cstheme="minorBidi"/>
                <w:noProof/>
              </w:rPr>
              <w:tab/>
            </w:r>
            <w:r w:rsidR="007234DE" w:rsidRPr="008E0950">
              <w:rPr>
                <w:rStyle w:val="Hyperlink"/>
                <w:rFonts w:ascii="Arial" w:hAnsi="Arial" w:cs="Arial"/>
                <w:b/>
                <w:noProof/>
              </w:rPr>
              <w:t>INFORMATION REQUIRED FOR ALL CLOSURES (LAC 33:V.1015.B.8.b.i.(a) – (i))</w:t>
            </w:r>
            <w:r w:rsidR="007234DE">
              <w:rPr>
                <w:noProof/>
                <w:webHidden/>
              </w:rPr>
              <w:tab/>
            </w:r>
            <w:r w:rsidR="007234DE">
              <w:rPr>
                <w:noProof/>
                <w:webHidden/>
              </w:rPr>
              <w:fldChar w:fldCharType="begin"/>
            </w:r>
            <w:r w:rsidR="007234DE">
              <w:rPr>
                <w:noProof/>
                <w:webHidden/>
              </w:rPr>
              <w:instrText xml:space="preserve"> PAGEREF _Toc137206049 \h </w:instrText>
            </w:r>
            <w:r w:rsidR="007234DE">
              <w:rPr>
                <w:noProof/>
                <w:webHidden/>
              </w:rPr>
            </w:r>
            <w:r w:rsidR="007234DE">
              <w:rPr>
                <w:noProof/>
                <w:webHidden/>
              </w:rPr>
              <w:fldChar w:fldCharType="separate"/>
            </w:r>
            <w:r w:rsidR="00EB7F1E">
              <w:rPr>
                <w:noProof/>
                <w:webHidden/>
              </w:rPr>
              <w:t>10</w:t>
            </w:r>
            <w:r w:rsidR="007234DE">
              <w:rPr>
                <w:noProof/>
                <w:webHidden/>
              </w:rPr>
              <w:fldChar w:fldCharType="end"/>
            </w:r>
          </w:hyperlink>
        </w:p>
        <w:p w:rsidR="007234DE" w:rsidRDefault="00C9582A">
          <w:pPr>
            <w:pStyle w:val="TOC3"/>
            <w:rPr>
              <w:rFonts w:cstheme="minorBidi"/>
              <w:noProof/>
            </w:rPr>
          </w:pPr>
          <w:hyperlink w:anchor="_Toc137206050" w:history="1">
            <w:r w:rsidR="007234DE" w:rsidRPr="008E0950">
              <w:rPr>
                <w:rStyle w:val="Hyperlink"/>
                <w:rFonts w:ascii="Arial" w:hAnsi="Arial" w:cs="Arial"/>
                <w:b/>
                <w:noProof/>
              </w:rPr>
              <w:t>4.1.2</w:t>
            </w:r>
            <w:r w:rsidR="007234DE">
              <w:rPr>
                <w:rFonts w:cstheme="minorBidi"/>
                <w:noProof/>
              </w:rPr>
              <w:tab/>
            </w:r>
            <w:r w:rsidR="007234DE" w:rsidRPr="008E0950">
              <w:rPr>
                <w:rStyle w:val="Hyperlink"/>
                <w:rFonts w:ascii="Arial" w:hAnsi="Arial" w:cs="Arial"/>
                <w:b/>
                <w:noProof/>
              </w:rPr>
              <w:t>INFORMATION REQUIRED FOR CONTAINER STORAGE (LAC 33:V.1015.B.8.b.i.(j))</w:t>
            </w:r>
            <w:r w:rsidR="007234DE">
              <w:rPr>
                <w:noProof/>
                <w:webHidden/>
              </w:rPr>
              <w:tab/>
            </w:r>
            <w:r w:rsidR="007234DE">
              <w:rPr>
                <w:noProof/>
                <w:webHidden/>
              </w:rPr>
              <w:fldChar w:fldCharType="begin"/>
            </w:r>
            <w:r w:rsidR="007234DE">
              <w:rPr>
                <w:noProof/>
                <w:webHidden/>
              </w:rPr>
              <w:instrText xml:space="preserve"> PAGEREF _Toc137206050 \h </w:instrText>
            </w:r>
            <w:r w:rsidR="007234DE">
              <w:rPr>
                <w:noProof/>
                <w:webHidden/>
              </w:rPr>
            </w:r>
            <w:r w:rsidR="007234DE">
              <w:rPr>
                <w:noProof/>
                <w:webHidden/>
              </w:rPr>
              <w:fldChar w:fldCharType="separate"/>
            </w:r>
            <w:r w:rsidR="00EB7F1E">
              <w:rPr>
                <w:noProof/>
                <w:webHidden/>
              </w:rPr>
              <w:t>11</w:t>
            </w:r>
            <w:r w:rsidR="007234DE">
              <w:rPr>
                <w:noProof/>
                <w:webHidden/>
              </w:rPr>
              <w:fldChar w:fldCharType="end"/>
            </w:r>
          </w:hyperlink>
        </w:p>
        <w:p w:rsidR="007234DE" w:rsidRDefault="00C9582A">
          <w:pPr>
            <w:pStyle w:val="TOC3"/>
            <w:rPr>
              <w:rFonts w:cstheme="minorBidi"/>
              <w:noProof/>
            </w:rPr>
          </w:pPr>
          <w:hyperlink w:anchor="_Toc137206051" w:history="1">
            <w:r w:rsidR="007234DE" w:rsidRPr="008E0950">
              <w:rPr>
                <w:rStyle w:val="Hyperlink"/>
                <w:rFonts w:ascii="Arial" w:hAnsi="Arial" w:cs="Arial"/>
                <w:b/>
                <w:noProof/>
              </w:rPr>
              <w:t>4.1.3</w:t>
            </w:r>
            <w:r w:rsidR="007234DE">
              <w:rPr>
                <w:rFonts w:cstheme="minorBidi"/>
                <w:noProof/>
              </w:rPr>
              <w:tab/>
            </w:r>
            <w:r w:rsidR="007234DE" w:rsidRPr="008E0950">
              <w:rPr>
                <w:rStyle w:val="Hyperlink"/>
                <w:rFonts w:ascii="Arial" w:hAnsi="Arial" w:cs="Arial"/>
                <w:b/>
                <w:noProof/>
              </w:rPr>
              <w:t>INFORMATION REQUIRED FOR TANK SYSTEMS, CONTAINMENT BUILDINGS AND DRIP PADS (LAC 33:V.1015.B.8.b.i.(k))</w:t>
            </w:r>
            <w:r w:rsidR="007234DE">
              <w:rPr>
                <w:noProof/>
                <w:webHidden/>
              </w:rPr>
              <w:tab/>
            </w:r>
            <w:r w:rsidR="007234DE">
              <w:rPr>
                <w:noProof/>
                <w:webHidden/>
              </w:rPr>
              <w:fldChar w:fldCharType="begin"/>
            </w:r>
            <w:r w:rsidR="007234DE">
              <w:rPr>
                <w:noProof/>
                <w:webHidden/>
              </w:rPr>
              <w:instrText xml:space="preserve"> PAGEREF _Toc137206051 \h </w:instrText>
            </w:r>
            <w:r w:rsidR="007234DE">
              <w:rPr>
                <w:noProof/>
                <w:webHidden/>
              </w:rPr>
            </w:r>
            <w:r w:rsidR="007234DE">
              <w:rPr>
                <w:noProof/>
                <w:webHidden/>
              </w:rPr>
              <w:fldChar w:fldCharType="separate"/>
            </w:r>
            <w:r w:rsidR="00EB7F1E">
              <w:rPr>
                <w:noProof/>
                <w:webHidden/>
              </w:rPr>
              <w:t>11</w:t>
            </w:r>
            <w:r w:rsidR="007234DE">
              <w:rPr>
                <w:noProof/>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52" w:history="1">
            <w:r w:rsidR="007234DE" w:rsidRPr="008E0950">
              <w:rPr>
                <w:rStyle w:val="Hyperlink"/>
                <w:b/>
              </w:rPr>
              <w:t>4.2</w:t>
            </w:r>
            <w:r w:rsidR="007234DE">
              <w:rPr>
                <w:rFonts w:asciiTheme="minorHAnsi" w:eastAsiaTheme="minorEastAsia" w:hAnsiTheme="minorHAnsi" w:cstheme="minorBidi"/>
                <w:color w:val="auto"/>
                <w:sz w:val="22"/>
                <w:szCs w:val="22"/>
              </w:rPr>
              <w:tab/>
            </w:r>
            <w:r w:rsidR="007234DE" w:rsidRPr="008E0950">
              <w:rPr>
                <w:rStyle w:val="Hyperlink"/>
                <w:b/>
              </w:rPr>
              <w:t>CLOSURE ACTIVITIES</w:t>
            </w:r>
            <w:r w:rsidR="007234DE">
              <w:rPr>
                <w:webHidden/>
              </w:rPr>
              <w:tab/>
            </w:r>
            <w:r w:rsidR="007234DE">
              <w:rPr>
                <w:webHidden/>
              </w:rPr>
              <w:fldChar w:fldCharType="begin"/>
            </w:r>
            <w:r w:rsidR="007234DE">
              <w:rPr>
                <w:webHidden/>
              </w:rPr>
              <w:instrText xml:space="preserve"> PAGEREF _Toc137206052 \h </w:instrText>
            </w:r>
            <w:r w:rsidR="007234DE">
              <w:rPr>
                <w:webHidden/>
              </w:rPr>
            </w:r>
            <w:r w:rsidR="007234DE">
              <w:rPr>
                <w:webHidden/>
              </w:rPr>
              <w:fldChar w:fldCharType="separate"/>
            </w:r>
            <w:r w:rsidR="00EB7F1E">
              <w:rPr>
                <w:webHidden/>
              </w:rPr>
              <w:t>12</w:t>
            </w:r>
            <w:r w:rsidR="007234DE">
              <w:rPr>
                <w:webHidden/>
              </w:rPr>
              <w:fldChar w:fldCharType="end"/>
            </w:r>
          </w:hyperlink>
        </w:p>
        <w:p w:rsidR="007234DE" w:rsidRDefault="00C9582A">
          <w:pPr>
            <w:pStyle w:val="TOC3"/>
            <w:rPr>
              <w:rFonts w:cstheme="minorBidi"/>
              <w:noProof/>
            </w:rPr>
          </w:pPr>
          <w:hyperlink w:anchor="_Toc137206053" w:history="1">
            <w:r w:rsidR="007234DE" w:rsidRPr="008E0950">
              <w:rPr>
                <w:rStyle w:val="Hyperlink"/>
                <w:rFonts w:ascii="Arial" w:hAnsi="Arial" w:cs="Arial"/>
                <w:b/>
                <w:noProof/>
              </w:rPr>
              <w:t>4.2.1</w:t>
            </w:r>
            <w:r w:rsidR="007234DE">
              <w:rPr>
                <w:rFonts w:cstheme="minorBidi"/>
                <w:noProof/>
              </w:rPr>
              <w:tab/>
            </w:r>
            <w:r w:rsidR="007234DE" w:rsidRPr="008E0950">
              <w:rPr>
                <w:rStyle w:val="Hyperlink"/>
                <w:rFonts w:ascii="Arial" w:hAnsi="Arial" w:cs="Arial"/>
                <w:b/>
                <w:noProof/>
              </w:rPr>
              <w:t>CONTAINER STORAGE (LAC 33:V.1015.B.8.d)</w:t>
            </w:r>
            <w:r w:rsidR="007234DE">
              <w:rPr>
                <w:noProof/>
                <w:webHidden/>
              </w:rPr>
              <w:tab/>
            </w:r>
            <w:r w:rsidR="007234DE">
              <w:rPr>
                <w:noProof/>
                <w:webHidden/>
              </w:rPr>
              <w:fldChar w:fldCharType="begin"/>
            </w:r>
            <w:r w:rsidR="007234DE">
              <w:rPr>
                <w:noProof/>
                <w:webHidden/>
              </w:rPr>
              <w:instrText xml:space="preserve"> PAGEREF _Toc137206053 \h </w:instrText>
            </w:r>
            <w:r w:rsidR="007234DE">
              <w:rPr>
                <w:noProof/>
                <w:webHidden/>
              </w:rPr>
            </w:r>
            <w:r w:rsidR="007234DE">
              <w:rPr>
                <w:noProof/>
                <w:webHidden/>
              </w:rPr>
              <w:fldChar w:fldCharType="separate"/>
            </w:r>
            <w:r w:rsidR="00EB7F1E">
              <w:rPr>
                <w:noProof/>
                <w:webHidden/>
              </w:rPr>
              <w:t>12</w:t>
            </w:r>
            <w:r w:rsidR="007234DE">
              <w:rPr>
                <w:noProof/>
                <w:webHidden/>
              </w:rPr>
              <w:fldChar w:fldCharType="end"/>
            </w:r>
          </w:hyperlink>
        </w:p>
        <w:p w:rsidR="007234DE" w:rsidRDefault="00C9582A">
          <w:pPr>
            <w:pStyle w:val="TOC3"/>
            <w:rPr>
              <w:rFonts w:cstheme="minorBidi"/>
              <w:noProof/>
            </w:rPr>
          </w:pPr>
          <w:hyperlink w:anchor="_Toc137206054" w:history="1">
            <w:r w:rsidR="007234DE" w:rsidRPr="008E0950">
              <w:rPr>
                <w:rStyle w:val="Hyperlink"/>
                <w:rFonts w:ascii="Arial" w:hAnsi="Arial" w:cs="Arial"/>
                <w:b/>
                <w:noProof/>
              </w:rPr>
              <w:t>4.2.1.1</w:t>
            </w:r>
            <w:r w:rsidR="007234DE">
              <w:rPr>
                <w:rFonts w:cstheme="minorBidi"/>
                <w:noProof/>
              </w:rPr>
              <w:tab/>
            </w:r>
            <w:r w:rsidR="007234DE" w:rsidRPr="008E0950">
              <w:rPr>
                <w:rStyle w:val="Hyperlink"/>
                <w:rFonts w:ascii="Arial" w:hAnsi="Arial" w:cs="Arial"/>
                <w:b/>
                <w:noProof/>
              </w:rPr>
              <w:t>PRESUMPTIVE DEMONSTRATION OF CLOSURE (LAC 33:1015.B.8.d.i)</w:t>
            </w:r>
            <w:r w:rsidR="007234DE">
              <w:rPr>
                <w:noProof/>
                <w:webHidden/>
              </w:rPr>
              <w:tab/>
            </w:r>
            <w:r w:rsidR="007234DE">
              <w:rPr>
                <w:noProof/>
                <w:webHidden/>
              </w:rPr>
              <w:fldChar w:fldCharType="begin"/>
            </w:r>
            <w:r w:rsidR="007234DE">
              <w:rPr>
                <w:noProof/>
                <w:webHidden/>
              </w:rPr>
              <w:instrText xml:space="preserve"> PAGEREF _Toc137206054 \h </w:instrText>
            </w:r>
            <w:r w:rsidR="007234DE">
              <w:rPr>
                <w:noProof/>
                <w:webHidden/>
              </w:rPr>
            </w:r>
            <w:r w:rsidR="007234DE">
              <w:rPr>
                <w:noProof/>
                <w:webHidden/>
              </w:rPr>
              <w:fldChar w:fldCharType="separate"/>
            </w:r>
            <w:r w:rsidR="00EB7F1E">
              <w:rPr>
                <w:noProof/>
                <w:webHidden/>
              </w:rPr>
              <w:t>13</w:t>
            </w:r>
            <w:r w:rsidR="007234DE">
              <w:rPr>
                <w:noProof/>
                <w:webHidden/>
              </w:rPr>
              <w:fldChar w:fldCharType="end"/>
            </w:r>
          </w:hyperlink>
        </w:p>
        <w:p w:rsidR="007234DE" w:rsidRDefault="00C9582A">
          <w:pPr>
            <w:pStyle w:val="TOC3"/>
            <w:rPr>
              <w:rFonts w:cstheme="minorBidi"/>
              <w:noProof/>
            </w:rPr>
          </w:pPr>
          <w:hyperlink w:anchor="_Toc137206055" w:history="1">
            <w:r w:rsidR="007234DE" w:rsidRPr="008E0950">
              <w:rPr>
                <w:rStyle w:val="Hyperlink"/>
                <w:rFonts w:ascii="Arial" w:hAnsi="Arial" w:cs="Arial"/>
                <w:b/>
                <w:noProof/>
              </w:rPr>
              <w:t>4.2.1.2</w:t>
            </w:r>
            <w:r w:rsidR="007234DE">
              <w:rPr>
                <w:rFonts w:cstheme="minorBidi"/>
                <w:noProof/>
              </w:rPr>
              <w:tab/>
            </w:r>
            <w:r w:rsidR="007234DE" w:rsidRPr="008E0950">
              <w:rPr>
                <w:rStyle w:val="Hyperlink"/>
                <w:rFonts w:ascii="Arial" w:hAnsi="Arial" w:cs="Arial"/>
                <w:b/>
                <w:noProof/>
              </w:rPr>
              <w:t>ADDITIONAL DEMONSTRATION EFFORTS OF CLOSURE (LAC 33:1015.B.8.d.ii)</w:t>
            </w:r>
            <w:r w:rsidR="007234DE">
              <w:rPr>
                <w:noProof/>
                <w:webHidden/>
              </w:rPr>
              <w:tab/>
            </w:r>
            <w:r w:rsidR="007234DE">
              <w:rPr>
                <w:noProof/>
                <w:webHidden/>
              </w:rPr>
              <w:fldChar w:fldCharType="begin"/>
            </w:r>
            <w:r w:rsidR="007234DE">
              <w:rPr>
                <w:noProof/>
                <w:webHidden/>
              </w:rPr>
              <w:instrText xml:space="preserve"> PAGEREF _Toc137206055 \h </w:instrText>
            </w:r>
            <w:r w:rsidR="007234DE">
              <w:rPr>
                <w:noProof/>
                <w:webHidden/>
              </w:rPr>
            </w:r>
            <w:r w:rsidR="007234DE">
              <w:rPr>
                <w:noProof/>
                <w:webHidden/>
              </w:rPr>
              <w:fldChar w:fldCharType="separate"/>
            </w:r>
            <w:r w:rsidR="00EB7F1E">
              <w:rPr>
                <w:noProof/>
                <w:webHidden/>
              </w:rPr>
              <w:t>14</w:t>
            </w:r>
            <w:r w:rsidR="007234DE">
              <w:rPr>
                <w:noProof/>
                <w:webHidden/>
              </w:rPr>
              <w:fldChar w:fldCharType="end"/>
            </w:r>
          </w:hyperlink>
        </w:p>
        <w:p w:rsidR="007234DE" w:rsidRDefault="00C9582A">
          <w:pPr>
            <w:pStyle w:val="TOC3"/>
            <w:rPr>
              <w:rFonts w:cstheme="minorBidi"/>
              <w:noProof/>
            </w:rPr>
          </w:pPr>
          <w:hyperlink w:anchor="_Toc137206056" w:history="1">
            <w:r w:rsidR="007234DE" w:rsidRPr="008E0950">
              <w:rPr>
                <w:rStyle w:val="Hyperlink"/>
                <w:rFonts w:ascii="Arial" w:hAnsi="Arial" w:cs="Arial"/>
                <w:b/>
                <w:noProof/>
              </w:rPr>
              <w:t>4.2.2</w:t>
            </w:r>
            <w:r w:rsidR="007234DE">
              <w:rPr>
                <w:rFonts w:cstheme="minorBidi"/>
                <w:noProof/>
              </w:rPr>
              <w:tab/>
            </w:r>
            <w:r w:rsidR="007234DE" w:rsidRPr="008E0950">
              <w:rPr>
                <w:rStyle w:val="Hyperlink"/>
                <w:rFonts w:ascii="Arial" w:hAnsi="Arial" w:cs="Arial"/>
                <w:b/>
                <w:noProof/>
              </w:rPr>
              <w:t>TANK SYSTEMS, CONTAINMENT BUILDINGS, AND DRIP PADS</w:t>
            </w:r>
            <w:r w:rsidR="007234DE">
              <w:rPr>
                <w:noProof/>
                <w:webHidden/>
              </w:rPr>
              <w:tab/>
            </w:r>
            <w:r w:rsidR="007234DE">
              <w:rPr>
                <w:noProof/>
                <w:webHidden/>
              </w:rPr>
              <w:fldChar w:fldCharType="begin"/>
            </w:r>
            <w:r w:rsidR="007234DE">
              <w:rPr>
                <w:noProof/>
                <w:webHidden/>
              </w:rPr>
              <w:instrText xml:space="preserve"> PAGEREF _Toc137206056 \h </w:instrText>
            </w:r>
            <w:r w:rsidR="007234DE">
              <w:rPr>
                <w:noProof/>
                <w:webHidden/>
              </w:rPr>
            </w:r>
            <w:r w:rsidR="007234DE">
              <w:rPr>
                <w:noProof/>
                <w:webHidden/>
              </w:rPr>
              <w:fldChar w:fldCharType="separate"/>
            </w:r>
            <w:r w:rsidR="00EB7F1E">
              <w:rPr>
                <w:noProof/>
                <w:webHidden/>
              </w:rPr>
              <w:t>14</w:t>
            </w:r>
            <w:r w:rsidR="007234DE">
              <w:rPr>
                <w:noProof/>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57" w:history="1">
            <w:r w:rsidR="007234DE" w:rsidRPr="008E0950">
              <w:rPr>
                <w:rStyle w:val="Hyperlink"/>
                <w:b/>
              </w:rPr>
              <w:t>4.3</w:t>
            </w:r>
            <w:r w:rsidR="007234DE">
              <w:rPr>
                <w:rFonts w:asciiTheme="minorHAnsi" w:eastAsiaTheme="minorEastAsia" w:hAnsiTheme="minorHAnsi" w:cstheme="minorBidi"/>
                <w:color w:val="auto"/>
                <w:sz w:val="22"/>
                <w:szCs w:val="22"/>
              </w:rPr>
              <w:tab/>
            </w:r>
            <w:r w:rsidR="007234DE" w:rsidRPr="008E0950">
              <w:rPr>
                <w:rStyle w:val="Hyperlink"/>
                <w:b/>
              </w:rPr>
              <w:t>SUBSEQUENT NOTIFICATION OF CLOSURE OF A FACILITY (LAC 33:V.1015.B.8.b.ii)</w:t>
            </w:r>
            <w:r w:rsidR="007234DE">
              <w:rPr>
                <w:webHidden/>
              </w:rPr>
              <w:tab/>
            </w:r>
            <w:r w:rsidR="007234DE">
              <w:rPr>
                <w:webHidden/>
              </w:rPr>
              <w:fldChar w:fldCharType="begin"/>
            </w:r>
            <w:r w:rsidR="007234DE">
              <w:rPr>
                <w:webHidden/>
              </w:rPr>
              <w:instrText xml:space="preserve"> PAGEREF _Toc137206057 \h </w:instrText>
            </w:r>
            <w:r w:rsidR="007234DE">
              <w:rPr>
                <w:webHidden/>
              </w:rPr>
            </w:r>
            <w:r w:rsidR="007234DE">
              <w:rPr>
                <w:webHidden/>
              </w:rPr>
              <w:fldChar w:fldCharType="separate"/>
            </w:r>
            <w:r w:rsidR="00EB7F1E">
              <w:rPr>
                <w:webHidden/>
              </w:rPr>
              <w:t>14</w:t>
            </w:r>
            <w:r w:rsidR="007234DE">
              <w:rPr>
                <w:webHidden/>
              </w:rPr>
              <w:fldChar w:fldCharType="end"/>
            </w:r>
          </w:hyperlink>
        </w:p>
        <w:p w:rsidR="007234DE" w:rsidRDefault="00C9582A">
          <w:pPr>
            <w:pStyle w:val="TOC3"/>
            <w:rPr>
              <w:rFonts w:cstheme="minorBidi"/>
              <w:noProof/>
            </w:rPr>
          </w:pPr>
          <w:hyperlink w:anchor="_Toc137206058" w:history="1">
            <w:r w:rsidR="007234DE" w:rsidRPr="008E0950">
              <w:rPr>
                <w:rStyle w:val="Hyperlink"/>
                <w:rFonts w:ascii="Arial" w:hAnsi="Arial" w:cs="Arial"/>
                <w:b/>
                <w:noProof/>
              </w:rPr>
              <w:t>4.3.1</w:t>
            </w:r>
            <w:r w:rsidR="007234DE">
              <w:rPr>
                <w:rFonts w:cstheme="minorBidi"/>
                <w:noProof/>
              </w:rPr>
              <w:tab/>
            </w:r>
            <w:r w:rsidR="007234DE" w:rsidRPr="008E0950">
              <w:rPr>
                <w:rStyle w:val="Hyperlink"/>
                <w:rFonts w:ascii="Arial" w:hAnsi="Arial" w:cs="Arial"/>
                <w:b/>
                <w:noProof/>
              </w:rPr>
              <w:t>INFORMATION REQUIRED FOR ALL CLOSURES (LAC 33:V.1015.B.8.b.ii.(a))</w:t>
            </w:r>
            <w:r w:rsidR="007234DE">
              <w:rPr>
                <w:noProof/>
                <w:webHidden/>
              </w:rPr>
              <w:tab/>
            </w:r>
            <w:r w:rsidR="007234DE">
              <w:rPr>
                <w:noProof/>
                <w:webHidden/>
              </w:rPr>
              <w:fldChar w:fldCharType="begin"/>
            </w:r>
            <w:r w:rsidR="007234DE">
              <w:rPr>
                <w:noProof/>
                <w:webHidden/>
              </w:rPr>
              <w:instrText xml:space="preserve"> PAGEREF _Toc137206058 \h </w:instrText>
            </w:r>
            <w:r w:rsidR="007234DE">
              <w:rPr>
                <w:noProof/>
                <w:webHidden/>
              </w:rPr>
            </w:r>
            <w:r w:rsidR="007234DE">
              <w:rPr>
                <w:noProof/>
                <w:webHidden/>
              </w:rPr>
              <w:fldChar w:fldCharType="separate"/>
            </w:r>
            <w:r w:rsidR="00EB7F1E">
              <w:rPr>
                <w:noProof/>
                <w:webHidden/>
              </w:rPr>
              <w:t>15</w:t>
            </w:r>
            <w:r w:rsidR="007234DE">
              <w:rPr>
                <w:noProof/>
                <w:webHidden/>
              </w:rPr>
              <w:fldChar w:fldCharType="end"/>
            </w:r>
          </w:hyperlink>
        </w:p>
        <w:p w:rsidR="007234DE" w:rsidRDefault="00C9582A">
          <w:pPr>
            <w:pStyle w:val="TOC3"/>
            <w:rPr>
              <w:rFonts w:cstheme="minorBidi"/>
              <w:noProof/>
            </w:rPr>
          </w:pPr>
          <w:hyperlink w:anchor="_Toc137206059" w:history="1">
            <w:r w:rsidR="007234DE" w:rsidRPr="008E0950">
              <w:rPr>
                <w:rStyle w:val="Hyperlink"/>
                <w:rFonts w:ascii="Arial" w:hAnsi="Arial" w:cs="Arial"/>
                <w:b/>
                <w:noProof/>
              </w:rPr>
              <w:t>4.3.2</w:t>
            </w:r>
            <w:r w:rsidR="007234DE">
              <w:rPr>
                <w:rFonts w:cstheme="minorBidi"/>
                <w:noProof/>
              </w:rPr>
              <w:tab/>
            </w:r>
            <w:r w:rsidR="007234DE" w:rsidRPr="008E0950">
              <w:rPr>
                <w:rStyle w:val="Hyperlink"/>
                <w:rFonts w:ascii="Arial" w:hAnsi="Arial" w:cs="Arial"/>
                <w:b/>
                <w:noProof/>
              </w:rPr>
              <w:t>INFORMATION REQUIRED FOR CONTAINER STORAGE (LAC 33:V.1015.B.8.b.ii.(b))</w:t>
            </w:r>
            <w:r w:rsidR="007234DE">
              <w:rPr>
                <w:noProof/>
                <w:webHidden/>
              </w:rPr>
              <w:tab/>
            </w:r>
            <w:r w:rsidR="007234DE">
              <w:rPr>
                <w:noProof/>
                <w:webHidden/>
              </w:rPr>
              <w:fldChar w:fldCharType="begin"/>
            </w:r>
            <w:r w:rsidR="007234DE">
              <w:rPr>
                <w:noProof/>
                <w:webHidden/>
              </w:rPr>
              <w:instrText xml:space="preserve"> PAGEREF _Toc137206059 \h </w:instrText>
            </w:r>
            <w:r w:rsidR="007234DE">
              <w:rPr>
                <w:noProof/>
                <w:webHidden/>
              </w:rPr>
            </w:r>
            <w:r w:rsidR="007234DE">
              <w:rPr>
                <w:noProof/>
                <w:webHidden/>
              </w:rPr>
              <w:fldChar w:fldCharType="separate"/>
            </w:r>
            <w:r w:rsidR="00EB7F1E">
              <w:rPr>
                <w:noProof/>
                <w:webHidden/>
              </w:rPr>
              <w:t>15</w:t>
            </w:r>
            <w:r w:rsidR="007234DE">
              <w:rPr>
                <w:noProof/>
                <w:webHidden/>
              </w:rPr>
              <w:fldChar w:fldCharType="end"/>
            </w:r>
          </w:hyperlink>
        </w:p>
        <w:p w:rsidR="007234DE" w:rsidRDefault="00C9582A">
          <w:pPr>
            <w:pStyle w:val="TOC3"/>
            <w:rPr>
              <w:rFonts w:cstheme="minorBidi"/>
              <w:noProof/>
            </w:rPr>
          </w:pPr>
          <w:hyperlink w:anchor="_Toc137206060" w:history="1">
            <w:r w:rsidR="007234DE" w:rsidRPr="008E0950">
              <w:rPr>
                <w:rStyle w:val="Hyperlink"/>
                <w:rFonts w:ascii="Arial" w:eastAsiaTheme="majorEastAsia" w:hAnsi="Arial" w:cs="Arial"/>
                <w:b/>
                <w:noProof/>
              </w:rPr>
              <w:t>4.3.3</w:t>
            </w:r>
            <w:r w:rsidR="007234DE">
              <w:rPr>
                <w:rFonts w:cstheme="minorBidi"/>
                <w:noProof/>
              </w:rPr>
              <w:tab/>
            </w:r>
            <w:r w:rsidR="007234DE" w:rsidRPr="008E0950">
              <w:rPr>
                <w:rStyle w:val="Hyperlink"/>
                <w:rFonts w:ascii="Arial" w:eastAsiaTheme="majorEastAsia" w:hAnsi="Arial" w:cs="Arial"/>
                <w:b/>
                <w:noProof/>
              </w:rPr>
              <w:t>CLOSURE REPORT REQUIRED FOR TANK SYSTEMS, CONTAINMENT BUILDINGS, AND DRIP PADS (LAC 33:V.1015.B.8.b.ii.(c))</w:t>
            </w:r>
            <w:r w:rsidR="007234DE">
              <w:rPr>
                <w:noProof/>
                <w:webHidden/>
              </w:rPr>
              <w:tab/>
            </w:r>
            <w:r w:rsidR="007234DE">
              <w:rPr>
                <w:noProof/>
                <w:webHidden/>
              </w:rPr>
              <w:fldChar w:fldCharType="begin"/>
            </w:r>
            <w:r w:rsidR="007234DE">
              <w:rPr>
                <w:noProof/>
                <w:webHidden/>
              </w:rPr>
              <w:instrText xml:space="preserve"> PAGEREF _Toc137206060 \h </w:instrText>
            </w:r>
            <w:r w:rsidR="007234DE">
              <w:rPr>
                <w:noProof/>
                <w:webHidden/>
              </w:rPr>
            </w:r>
            <w:r w:rsidR="007234DE">
              <w:rPr>
                <w:noProof/>
                <w:webHidden/>
              </w:rPr>
              <w:fldChar w:fldCharType="separate"/>
            </w:r>
            <w:r w:rsidR="00EB7F1E">
              <w:rPr>
                <w:noProof/>
                <w:webHidden/>
              </w:rPr>
              <w:t>15</w:t>
            </w:r>
            <w:r w:rsidR="007234DE">
              <w:rPr>
                <w:noProof/>
                <w:webHidden/>
              </w:rPr>
              <w:fldChar w:fldCharType="end"/>
            </w:r>
          </w:hyperlink>
        </w:p>
        <w:p w:rsidR="007234DE" w:rsidRDefault="00C9582A">
          <w:pPr>
            <w:pStyle w:val="TOC1"/>
            <w:rPr>
              <w:rFonts w:asciiTheme="minorHAnsi" w:hAnsiTheme="minorHAnsi" w:cstheme="minorBidi"/>
              <w:sz w:val="22"/>
              <w:szCs w:val="22"/>
            </w:rPr>
          </w:pPr>
          <w:hyperlink w:anchor="_Toc137206061" w:history="1">
            <w:r w:rsidR="007234DE" w:rsidRPr="008E0950">
              <w:rPr>
                <w:rStyle w:val="Hyperlink"/>
                <w:rFonts w:eastAsiaTheme="majorEastAsia"/>
                <w:b/>
              </w:rPr>
              <w:t>5.0</w:t>
            </w:r>
            <w:r w:rsidR="007234DE">
              <w:rPr>
                <w:rFonts w:asciiTheme="minorHAnsi" w:hAnsiTheme="minorHAnsi" w:cstheme="minorBidi"/>
                <w:sz w:val="22"/>
                <w:szCs w:val="22"/>
              </w:rPr>
              <w:tab/>
            </w:r>
            <w:r w:rsidR="007234DE" w:rsidRPr="008E0950">
              <w:rPr>
                <w:rStyle w:val="Hyperlink"/>
                <w:rFonts w:eastAsiaTheme="majorEastAsia"/>
                <w:b/>
              </w:rPr>
              <w:t>CLOSURE EXTENSION REQUESTS (LAC 33:V.1015.B.8.b.iii)</w:t>
            </w:r>
            <w:r w:rsidR="007234DE">
              <w:rPr>
                <w:webHidden/>
              </w:rPr>
              <w:tab/>
            </w:r>
            <w:r w:rsidR="007234DE">
              <w:rPr>
                <w:webHidden/>
              </w:rPr>
              <w:fldChar w:fldCharType="begin"/>
            </w:r>
            <w:r w:rsidR="007234DE">
              <w:rPr>
                <w:webHidden/>
              </w:rPr>
              <w:instrText xml:space="preserve"> PAGEREF _Toc137206061 \h </w:instrText>
            </w:r>
            <w:r w:rsidR="007234DE">
              <w:rPr>
                <w:webHidden/>
              </w:rPr>
            </w:r>
            <w:r w:rsidR="007234DE">
              <w:rPr>
                <w:webHidden/>
              </w:rPr>
              <w:fldChar w:fldCharType="separate"/>
            </w:r>
            <w:r w:rsidR="00EB7F1E">
              <w:rPr>
                <w:webHidden/>
              </w:rPr>
              <w:t>16</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62" w:history="1">
            <w:r w:rsidR="007234DE" w:rsidRPr="008E0950">
              <w:rPr>
                <w:rStyle w:val="Hyperlink"/>
                <w:b/>
              </w:rPr>
              <w:t>6.0</w:t>
            </w:r>
            <w:r w:rsidR="007234DE">
              <w:rPr>
                <w:rFonts w:asciiTheme="minorHAnsi" w:hAnsiTheme="minorHAnsi" w:cstheme="minorBidi"/>
                <w:sz w:val="22"/>
                <w:szCs w:val="22"/>
              </w:rPr>
              <w:tab/>
            </w:r>
            <w:r w:rsidR="007234DE" w:rsidRPr="008E0950">
              <w:rPr>
                <w:rStyle w:val="Hyperlink"/>
                <w:b/>
              </w:rPr>
              <w:t>CLOSURE PERFORMANCE STANDARDS (LAC 33:V.1015.B.8.c)</w:t>
            </w:r>
            <w:r w:rsidR="007234DE">
              <w:rPr>
                <w:webHidden/>
              </w:rPr>
              <w:tab/>
            </w:r>
            <w:r w:rsidR="007234DE">
              <w:rPr>
                <w:webHidden/>
              </w:rPr>
              <w:fldChar w:fldCharType="begin"/>
            </w:r>
            <w:r w:rsidR="007234DE">
              <w:rPr>
                <w:webHidden/>
              </w:rPr>
              <w:instrText xml:space="preserve"> PAGEREF _Toc137206062 \h </w:instrText>
            </w:r>
            <w:r w:rsidR="007234DE">
              <w:rPr>
                <w:webHidden/>
              </w:rPr>
            </w:r>
            <w:r w:rsidR="007234DE">
              <w:rPr>
                <w:webHidden/>
              </w:rPr>
              <w:fldChar w:fldCharType="separate"/>
            </w:r>
            <w:r w:rsidR="00EB7F1E">
              <w:rPr>
                <w:webHidden/>
              </w:rPr>
              <w:t>17</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63" w:history="1">
            <w:r w:rsidR="007234DE" w:rsidRPr="008E0950">
              <w:rPr>
                <w:rStyle w:val="Hyperlink"/>
                <w:b/>
              </w:rPr>
              <w:t>6.1</w:t>
            </w:r>
            <w:r w:rsidR="007234DE">
              <w:rPr>
                <w:rFonts w:asciiTheme="minorHAnsi" w:eastAsiaTheme="minorEastAsia" w:hAnsiTheme="minorHAnsi" w:cstheme="minorBidi"/>
                <w:color w:val="auto"/>
                <w:sz w:val="22"/>
                <w:szCs w:val="22"/>
              </w:rPr>
              <w:tab/>
            </w:r>
            <w:r w:rsidR="007234DE" w:rsidRPr="008E0950">
              <w:rPr>
                <w:rStyle w:val="Hyperlink"/>
                <w:b/>
              </w:rPr>
              <w:t>SUMMARY OF CLOSURE PERFORMANCE STANDARDS</w:t>
            </w:r>
            <w:r w:rsidR="007234DE">
              <w:rPr>
                <w:webHidden/>
              </w:rPr>
              <w:tab/>
            </w:r>
            <w:r w:rsidR="007234DE">
              <w:rPr>
                <w:webHidden/>
              </w:rPr>
              <w:fldChar w:fldCharType="begin"/>
            </w:r>
            <w:r w:rsidR="007234DE">
              <w:rPr>
                <w:webHidden/>
              </w:rPr>
              <w:instrText xml:space="preserve"> PAGEREF _Toc137206063 \h </w:instrText>
            </w:r>
            <w:r w:rsidR="007234DE">
              <w:rPr>
                <w:webHidden/>
              </w:rPr>
            </w:r>
            <w:r w:rsidR="007234DE">
              <w:rPr>
                <w:webHidden/>
              </w:rPr>
              <w:fldChar w:fldCharType="separate"/>
            </w:r>
            <w:r w:rsidR="00EB7F1E">
              <w:rPr>
                <w:webHidden/>
              </w:rPr>
              <w:t>17</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64" w:history="1">
            <w:r w:rsidR="007234DE" w:rsidRPr="008E0950">
              <w:rPr>
                <w:rStyle w:val="Hyperlink"/>
                <w:b/>
              </w:rPr>
              <w:t>6.2</w:t>
            </w:r>
            <w:r w:rsidR="007234DE">
              <w:rPr>
                <w:rFonts w:asciiTheme="minorHAnsi" w:eastAsiaTheme="minorEastAsia" w:hAnsiTheme="minorHAnsi" w:cstheme="minorBidi"/>
                <w:color w:val="auto"/>
                <w:sz w:val="22"/>
                <w:szCs w:val="22"/>
              </w:rPr>
              <w:tab/>
            </w:r>
            <w:r w:rsidR="007234DE" w:rsidRPr="008E0950">
              <w:rPr>
                <w:rStyle w:val="Hyperlink"/>
                <w:b/>
              </w:rPr>
              <w:t>NUMERICAL CLOSURE PERFORMANCE STANDARDS (LAC 33:V.1015.B.8.b.ii.(c).(ii))</w:t>
            </w:r>
            <w:r w:rsidR="007234DE">
              <w:rPr>
                <w:webHidden/>
              </w:rPr>
              <w:tab/>
            </w:r>
            <w:r w:rsidR="007234DE">
              <w:rPr>
                <w:webHidden/>
              </w:rPr>
              <w:fldChar w:fldCharType="begin"/>
            </w:r>
            <w:r w:rsidR="007234DE">
              <w:rPr>
                <w:webHidden/>
              </w:rPr>
              <w:instrText xml:space="preserve"> PAGEREF _Toc137206064 \h </w:instrText>
            </w:r>
            <w:r w:rsidR="007234DE">
              <w:rPr>
                <w:webHidden/>
              </w:rPr>
            </w:r>
            <w:r w:rsidR="007234DE">
              <w:rPr>
                <w:webHidden/>
              </w:rPr>
              <w:fldChar w:fldCharType="separate"/>
            </w:r>
            <w:r w:rsidR="00EB7F1E">
              <w:rPr>
                <w:webHidden/>
              </w:rPr>
              <w:t>17</w:t>
            </w:r>
            <w:r w:rsidR="007234DE">
              <w:rPr>
                <w:webHidden/>
              </w:rPr>
              <w:fldChar w:fldCharType="end"/>
            </w:r>
          </w:hyperlink>
        </w:p>
        <w:p w:rsidR="007234DE" w:rsidRDefault="00C9582A">
          <w:pPr>
            <w:pStyle w:val="TOC3"/>
            <w:rPr>
              <w:rFonts w:cstheme="minorBidi"/>
              <w:noProof/>
            </w:rPr>
          </w:pPr>
          <w:hyperlink w:anchor="_Toc137206065" w:history="1">
            <w:r w:rsidR="007234DE" w:rsidRPr="008E0950">
              <w:rPr>
                <w:rStyle w:val="Hyperlink"/>
                <w:rFonts w:ascii="Arial" w:hAnsi="Arial" w:cs="Arial"/>
                <w:b/>
                <w:noProof/>
              </w:rPr>
              <w:t>6.2.1</w:t>
            </w:r>
            <w:r w:rsidR="007234DE">
              <w:rPr>
                <w:rFonts w:cstheme="minorBidi"/>
                <w:noProof/>
              </w:rPr>
              <w:tab/>
            </w:r>
            <w:r w:rsidR="007234DE" w:rsidRPr="008E0950">
              <w:rPr>
                <w:rStyle w:val="Hyperlink"/>
                <w:rFonts w:ascii="Arial" w:hAnsi="Arial" w:cs="Arial"/>
                <w:b/>
                <w:noProof/>
              </w:rPr>
              <w:t>CONFIRMATORY RINSATE SAMPLING AND ANALYSIS (LAC 33:V.1015.B.8.b.ii.(c).(ii).[c])</w:t>
            </w:r>
            <w:r w:rsidR="007234DE">
              <w:rPr>
                <w:noProof/>
                <w:webHidden/>
              </w:rPr>
              <w:tab/>
            </w:r>
            <w:r w:rsidR="007234DE">
              <w:rPr>
                <w:noProof/>
                <w:webHidden/>
              </w:rPr>
              <w:fldChar w:fldCharType="begin"/>
            </w:r>
            <w:r w:rsidR="007234DE">
              <w:rPr>
                <w:noProof/>
                <w:webHidden/>
              </w:rPr>
              <w:instrText xml:space="preserve"> PAGEREF _Toc137206065 \h </w:instrText>
            </w:r>
            <w:r w:rsidR="007234DE">
              <w:rPr>
                <w:noProof/>
                <w:webHidden/>
              </w:rPr>
            </w:r>
            <w:r w:rsidR="007234DE">
              <w:rPr>
                <w:noProof/>
                <w:webHidden/>
              </w:rPr>
              <w:fldChar w:fldCharType="separate"/>
            </w:r>
            <w:r w:rsidR="00EB7F1E">
              <w:rPr>
                <w:noProof/>
                <w:webHidden/>
              </w:rPr>
              <w:t>17</w:t>
            </w:r>
            <w:r w:rsidR="007234DE">
              <w:rPr>
                <w:noProof/>
                <w:webHidden/>
              </w:rPr>
              <w:fldChar w:fldCharType="end"/>
            </w:r>
          </w:hyperlink>
        </w:p>
        <w:p w:rsidR="007234DE" w:rsidRDefault="00C9582A">
          <w:pPr>
            <w:pStyle w:val="TOC3"/>
            <w:rPr>
              <w:rFonts w:cstheme="minorBidi"/>
              <w:noProof/>
            </w:rPr>
          </w:pPr>
          <w:hyperlink w:anchor="_Toc137206066" w:history="1">
            <w:r w:rsidR="007234DE" w:rsidRPr="008E0950">
              <w:rPr>
                <w:rStyle w:val="Hyperlink"/>
                <w:rFonts w:ascii="Arial" w:hAnsi="Arial" w:cs="Arial"/>
                <w:b/>
                <w:noProof/>
              </w:rPr>
              <w:t>6.2.2</w:t>
            </w:r>
            <w:r w:rsidR="007234DE">
              <w:rPr>
                <w:rFonts w:cstheme="minorBidi"/>
                <w:noProof/>
              </w:rPr>
              <w:tab/>
            </w:r>
            <w:r w:rsidR="007234DE" w:rsidRPr="008E0950">
              <w:rPr>
                <w:rStyle w:val="Hyperlink"/>
                <w:rFonts w:ascii="Arial" w:hAnsi="Arial" w:cs="Arial"/>
                <w:b/>
                <w:noProof/>
              </w:rPr>
              <w:t>CONFIRMATORY SOIL AND GROUNDWATER SAMPLING AND ANALYSIS (LAC 33:V.1015.B.8.b.ii.(c).(ii).[d])</w:t>
            </w:r>
            <w:r w:rsidR="007234DE">
              <w:rPr>
                <w:noProof/>
                <w:webHidden/>
              </w:rPr>
              <w:tab/>
            </w:r>
            <w:r w:rsidR="007234DE">
              <w:rPr>
                <w:noProof/>
                <w:webHidden/>
              </w:rPr>
              <w:fldChar w:fldCharType="begin"/>
            </w:r>
            <w:r w:rsidR="007234DE">
              <w:rPr>
                <w:noProof/>
                <w:webHidden/>
              </w:rPr>
              <w:instrText xml:space="preserve"> PAGEREF _Toc137206066 \h </w:instrText>
            </w:r>
            <w:r w:rsidR="007234DE">
              <w:rPr>
                <w:noProof/>
                <w:webHidden/>
              </w:rPr>
            </w:r>
            <w:r w:rsidR="007234DE">
              <w:rPr>
                <w:noProof/>
                <w:webHidden/>
              </w:rPr>
              <w:fldChar w:fldCharType="separate"/>
            </w:r>
            <w:r w:rsidR="00EB7F1E">
              <w:rPr>
                <w:noProof/>
                <w:webHidden/>
              </w:rPr>
              <w:t>18</w:t>
            </w:r>
            <w:r w:rsidR="007234DE">
              <w:rPr>
                <w:noProof/>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67" w:history="1">
            <w:r w:rsidR="007234DE" w:rsidRPr="008E0950">
              <w:rPr>
                <w:rStyle w:val="Hyperlink"/>
                <w:b/>
              </w:rPr>
              <w:t>6.3</w:t>
            </w:r>
            <w:r w:rsidR="007234DE">
              <w:rPr>
                <w:rFonts w:asciiTheme="minorHAnsi" w:eastAsiaTheme="minorEastAsia" w:hAnsiTheme="minorHAnsi" w:cstheme="minorBidi"/>
                <w:color w:val="auto"/>
                <w:sz w:val="22"/>
                <w:szCs w:val="22"/>
              </w:rPr>
              <w:tab/>
            </w:r>
            <w:r w:rsidR="007234DE" w:rsidRPr="008E0950">
              <w:rPr>
                <w:rStyle w:val="Hyperlink"/>
                <w:b/>
              </w:rPr>
              <w:t>CLOSURE AS A LANDFILL (</w:t>
            </w:r>
            <w:r w:rsidR="007234DE" w:rsidRPr="008E0950">
              <w:rPr>
                <w:rStyle w:val="Hyperlink"/>
                <w:b/>
                <w:i/>
              </w:rPr>
              <w:t>I.E.</w:t>
            </w:r>
            <w:r w:rsidR="007234DE" w:rsidRPr="008E0950">
              <w:rPr>
                <w:rStyle w:val="Hyperlink"/>
                <w:b/>
              </w:rPr>
              <w:t>, CLOSURE WITH WASTE IN PLACE) (LAC 33:V.1015.B.8.c.i.(c) or 2809.B.1)</w:t>
            </w:r>
            <w:r w:rsidR="007234DE">
              <w:rPr>
                <w:webHidden/>
              </w:rPr>
              <w:tab/>
            </w:r>
            <w:r w:rsidR="007234DE">
              <w:rPr>
                <w:webHidden/>
              </w:rPr>
              <w:fldChar w:fldCharType="begin"/>
            </w:r>
            <w:r w:rsidR="007234DE">
              <w:rPr>
                <w:webHidden/>
              </w:rPr>
              <w:instrText xml:space="preserve"> PAGEREF _Toc137206067 \h </w:instrText>
            </w:r>
            <w:r w:rsidR="007234DE">
              <w:rPr>
                <w:webHidden/>
              </w:rPr>
            </w:r>
            <w:r w:rsidR="007234DE">
              <w:rPr>
                <w:webHidden/>
              </w:rPr>
              <w:fldChar w:fldCharType="separate"/>
            </w:r>
            <w:r w:rsidR="00EB7F1E">
              <w:rPr>
                <w:webHidden/>
              </w:rPr>
              <w:t>18</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68" w:history="1">
            <w:r w:rsidR="007234DE" w:rsidRPr="008E0950">
              <w:rPr>
                <w:rStyle w:val="Hyperlink"/>
                <w:rFonts w:eastAsiaTheme="majorEastAsia"/>
                <w:b/>
              </w:rPr>
              <w:t>7.0</w:t>
            </w:r>
            <w:r w:rsidR="007234DE">
              <w:rPr>
                <w:rFonts w:asciiTheme="minorHAnsi" w:hAnsiTheme="minorHAnsi" w:cstheme="minorBidi"/>
                <w:sz w:val="22"/>
                <w:szCs w:val="22"/>
              </w:rPr>
              <w:tab/>
            </w:r>
            <w:r w:rsidR="007234DE" w:rsidRPr="008E0950">
              <w:rPr>
                <w:rStyle w:val="Hyperlink"/>
                <w:rFonts w:eastAsiaTheme="majorEastAsia"/>
                <w:b/>
              </w:rPr>
              <w:t>SPECIAL PROVISIONS FOR MANAGING DEBRIS AND SCRAP METAL</w:t>
            </w:r>
            <w:r w:rsidR="007234DE">
              <w:rPr>
                <w:webHidden/>
              </w:rPr>
              <w:tab/>
            </w:r>
            <w:r w:rsidR="007234DE">
              <w:rPr>
                <w:webHidden/>
              </w:rPr>
              <w:fldChar w:fldCharType="begin"/>
            </w:r>
            <w:r w:rsidR="007234DE">
              <w:rPr>
                <w:webHidden/>
              </w:rPr>
              <w:instrText xml:space="preserve"> PAGEREF _Toc137206068 \h </w:instrText>
            </w:r>
            <w:r w:rsidR="007234DE">
              <w:rPr>
                <w:webHidden/>
              </w:rPr>
            </w:r>
            <w:r w:rsidR="007234DE">
              <w:rPr>
                <w:webHidden/>
              </w:rPr>
              <w:fldChar w:fldCharType="separate"/>
            </w:r>
            <w:r w:rsidR="00EB7F1E">
              <w:rPr>
                <w:webHidden/>
              </w:rPr>
              <w:t>19</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69" w:history="1">
            <w:r w:rsidR="007234DE" w:rsidRPr="008E0950">
              <w:rPr>
                <w:rStyle w:val="Hyperlink"/>
                <w:b/>
              </w:rPr>
              <w:t>7.1</w:t>
            </w:r>
            <w:r w:rsidR="007234DE">
              <w:rPr>
                <w:rFonts w:asciiTheme="minorHAnsi" w:eastAsiaTheme="minorEastAsia" w:hAnsiTheme="minorHAnsi" w:cstheme="minorBidi"/>
                <w:color w:val="auto"/>
                <w:sz w:val="22"/>
                <w:szCs w:val="22"/>
              </w:rPr>
              <w:tab/>
            </w:r>
            <w:r w:rsidR="007234DE" w:rsidRPr="008E0950">
              <w:rPr>
                <w:rStyle w:val="Hyperlink"/>
                <w:b/>
              </w:rPr>
              <w:t>DEBRIS DESTINED FOR DISPOSAL (LAC 33:V.109.</w:t>
            </w:r>
            <w:r w:rsidR="007234DE" w:rsidRPr="008E0950">
              <w:rPr>
                <w:rStyle w:val="Hyperlink"/>
                <w:b/>
                <w:i/>
              </w:rPr>
              <w:t>hazardous waste</w:t>
            </w:r>
            <w:r w:rsidR="007234DE" w:rsidRPr="008E0950">
              <w:rPr>
                <w:rStyle w:val="Hyperlink"/>
                <w:b/>
              </w:rPr>
              <w:t>.6)</w:t>
            </w:r>
            <w:r w:rsidR="007234DE">
              <w:rPr>
                <w:webHidden/>
              </w:rPr>
              <w:tab/>
            </w:r>
            <w:r w:rsidR="007234DE">
              <w:rPr>
                <w:webHidden/>
              </w:rPr>
              <w:fldChar w:fldCharType="begin"/>
            </w:r>
            <w:r w:rsidR="007234DE">
              <w:rPr>
                <w:webHidden/>
              </w:rPr>
              <w:instrText xml:space="preserve"> PAGEREF _Toc137206069 \h </w:instrText>
            </w:r>
            <w:r w:rsidR="007234DE">
              <w:rPr>
                <w:webHidden/>
              </w:rPr>
            </w:r>
            <w:r w:rsidR="007234DE">
              <w:rPr>
                <w:webHidden/>
              </w:rPr>
              <w:fldChar w:fldCharType="separate"/>
            </w:r>
            <w:r w:rsidR="00EB7F1E">
              <w:rPr>
                <w:webHidden/>
              </w:rPr>
              <w:t>19</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70" w:history="1">
            <w:r w:rsidR="007234DE" w:rsidRPr="008E0950">
              <w:rPr>
                <w:rStyle w:val="Hyperlink"/>
                <w:b/>
              </w:rPr>
              <w:t>7.2</w:t>
            </w:r>
            <w:r w:rsidR="007234DE">
              <w:rPr>
                <w:rFonts w:asciiTheme="minorHAnsi" w:eastAsiaTheme="minorEastAsia" w:hAnsiTheme="minorHAnsi" w:cstheme="minorBidi"/>
                <w:color w:val="auto"/>
                <w:sz w:val="22"/>
                <w:szCs w:val="22"/>
              </w:rPr>
              <w:tab/>
            </w:r>
            <w:r w:rsidR="007234DE" w:rsidRPr="008E0950">
              <w:rPr>
                <w:rStyle w:val="Hyperlink"/>
                <w:b/>
              </w:rPr>
              <w:t>SCRAP METAL DESTINED FOR RECYCLING (LAC 33:V.105.D.1.m &amp; 4105.A.1.b)</w:t>
            </w:r>
            <w:r w:rsidR="007234DE">
              <w:rPr>
                <w:webHidden/>
              </w:rPr>
              <w:tab/>
            </w:r>
            <w:r w:rsidR="007234DE">
              <w:rPr>
                <w:webHidden/>
              </w:rPr>
              <w:fldChar w:fldCharType="begin"/>
            </w:r>
            <w:r w:rsidR="007234DE">
              <w:rPr>
                <w:webHidden/>
              </w:rPr>
              <w:instrText xml:space="preserve"> PAGEREF _Toc137206070 \h </w:instrText>
            </w:r>
            <w:r w:rsidR="007234DE">
              <w:rPr>
                <w:webHidden/>
              </w:rPr>
            </w:r>
            <w:r w:rsidR="007234DE">
              <w:rPr>
                <w:webHidden/>
              </w:rPr>
              <w:fldChar w:fldCharType="separate"/>
            </w:r>
            <w:r w:rsidR="00EB7F1E">
              <w:rPr>
                <w:webHidden/>
              </w:rPr>
              <w:t>20</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71" w:history="1">
            <w:r w:rsidR="007234DE" w:rsidRPr="008E0950">
              <w:rPr>
                <w:rStyle w:val="Hyperlink"/>
                <w:b/>
              </w:rPr>
              <w:t>8.0</w:t>
            </w:r>
            <w:r w:rsidR="007234DE">
              <w:rPr>
                <w:rFonts w:asciiTheme="minorHAnsi" w:hAnsiTheme="minorHAnsi" w:cstheme="minorBidi"/>
                <w:sz w:val="22"/>
                <w:szCs w:val="22"/>
              </w:rPr>
              <w:tab/>
            </w:r>
            <w:r w:rsidR="007234DE" w:rsidRPr="008E0950">
              <w:rPr>
                <w:rStyle w:val="Hyperlink"/>
                <w:b/>
              </w:rPr>
              <w:t>SUFFICIENCY DEMONSTRATION (LAC 33:V.1015.B.8.e)</w:t>
            </w:r>
            <w:r w:rsidR="007234DE">
              <w:rPr>
                <w:webHidden/>
              </w:rPr>
              <w:tab/>
            </w:r>
            <w:r w:rsidR="007234DE">
              <w:rPr>
                <w:webHidden/>
              </w:rPr>
              <w:fldChar w:fldCharType="begin"/>
            </w:r>
            <w:r w:rsidR="007234DE">
              <w:rPr>
                <w:webHidden/>
              </w:rPr>
              <w:instrText xml:space="preserve"> PAGEREF _Toc137206071 \h </w:instrText>
            </w:r>
            <w:r w:rsidR="007234DE">
              <w:rPr>
                <w:webHidden/>
              </w:rPr>
            </w:r>
            <w:r w:rsidR="007234DE">
              <w:rPr>
                <w:webHidden/>
              </w:rPr>
              <w:fldChar w:fldCharType="separate"/>
            </w:r>
            <w:r w:rsidR="00EB7F1E">
              <w:rPr>
                <w:webHidden/>
              </w:rPr>
              <w:t>20</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72" w:history="1">
            <w:r w:rsidR="007234DE" w:rsidRPr="008E0950">
              <w:rPr>
                <w:rStyle w:val="Hyperlink"/>
                <w:b/>
                <w:caps/>
              </w:rPr>
              <w:t>9.0</w:t>
            </w:r>
            <w:r w:rsidR="007234DE">
              <w:rPr>
                <w:rFonts w:asciiTheme="minorHAnsi" w:hAnsiTheme="minorHAnsi" w:cstheme="minorBidi"/>
                <w:sz w:val="22"/>
                <w:szCs w:val="22"/>
              </w:rPr>
              <w:tab/>
            </w:r>
            <w:r w:rsidR="007234DE" w:rsidRPr="008E0950">
              <w:rPr>
                <w:rStyle w:val="Hyperlink"/>
                <w:b/>
                <w:caps/>
              </w:rPr>
              <w:t>Risk Evaluation/Corrective Action Program (RECAP) &amp; Remedial Activities (LAC 33:V.1015.B.8.</w:t>
            </w:r>
            <w:r w:rsidR="007234DE" w:rsidRPr="008E0950">
              <w:rPr>
                <w:rStyle w:val="Hyperlink"/>
                <w:b/>
              </w:rPr>
              <w:t>f</w:t>
            </w:r>
            <w:r w:rsidR="007234DE" w:rsidRPr="008E0950">
              <w:rPr>
                <w:rStyle w:val="Hyperlink"/>
                <w:b/>
                <w:caps/>
              </w:rPr>
              <w:t>)</w:t>
            </w:r>
            <w:r w:rsidR="007234DE">
              <w:rPr>
                <w:webHidden/>
              </w:rPr>
              <w:tab/>
            </w:r>
            <w:r w:rsidR="007234DE">
              <w:rPr>
                <w:webHidden/>
              </w:rPr>
              <w:fldChar w:fldCharType="begin"/>
            </w:r>
            <w:r w:rsidR="007234DE">
              <w:rPr>
                <w:webHidden/>
              </w:rPr>
              <w:instrText xml:space="preserve"> PAGEREF _Toc137206072 \h </w:instrText>
            </w:r>
            <w:r w:rsidR="007234DE">
              <w:rPr>
                <w:webHidden/>
              </w:rPr>
            </w:r>
            <w:r w:rsidR="007234DE">
              <w:rPr>
                <w:webHidden/>
              </w:rPr>
              <w:fldChar w:fldCharType="separate"/>
            </w:r>
            <w:r w:rsidR="00EB7F1E">
              <w:rPr>
                <w:webHidden/>
              </w:rPr>
              <w:t>21</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73" w:history="1">
            <w:r w:rsidR="007234DE" w:rsidRPr="008E0950">
              <w:rPr>
                <w:rStyle w:val="Hyperlink"/>
                <w:b/>
              </w:rPr>
              <w:t>10.0</w:t>
            </w:r>
            <w:r w:rsidR="007234DE">
              <w:rPr>
                <w:rFonts w:asciiTheme="minorHAnsi" w:hAnsiTheme="minorHAnsi" w:cstheme="minorBidi"/>
                <w:sz w:val="22"/>
                <w:szCs w:val="22"/>
              </w:rPr>
              <w:tab/>
            </w:r>
            <w:r w:rsidR="007234DE" w:rsidRPr="008E0950">
              <w:rPr>
                <w:rStyle w:val="Hyperlink"/>
                <w:b/>
              </w:rPr>
              <w:t>CONTAMINATION FROM OTHER SOURCES (LAC 33:V.1015.B.8.g)</w:t>
            </w:r>
            <w:r w:rsidR="007234DE">
              <w:rPr>
                <w:webHidden/>
              </w:rPr>
              <w:tab/>
            </w:r>
            <w:r w:rsidR="007234DE">
              <w:rPr>
                <w:webHidden/>
              </w:rPr>
              <w:fldChar w:fldCharType="begin"/>
            </w:r>
            <w:r w:rsidR="007234DE">
              <w:rPr>
                <w:webHidden/>
              </w:rPr>
              <w:instrText xml:space="preserve"> PAGEREF _Toc137206073 \h </w:instrText>
            </w:r>
            <w:r w:rsidR="007234DE">
              <w:rPr>
                <w:webHidden/>
              </w:rPr>
            </w:r>
            <w:r w:rsidR="007234DE">
              <w:rPr>
                <w:webHidden/>
              </w:rPr>
              <w:fldChar w:fldCharType="separate"/>
            </w:r>
            <w:r w:rsidR="00EB7F1E">
              <w:rPr>
                <w:webHidden/>
              </w:rPr>
              <w:t>22</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74" w:history="1">
            <w:r w:rsidR="007234DE" w:rsidRPr="008E0950">
              <w:rPr>
                <w:rStyle w:val="Hyperlink"/>
                <w:b/>
                <w:caps/>
              </w:rPr>
              <w:t>11.0</w:t>
            </w:r>
            <w:r w:rsidR="007234DE">
              <w:rPr>
                <w:rFonts w:asciiTheme="minorHAnsi" w:hAnsiTheme="minorHAnsi" w:cstheme="minorBidi"/>
                <w:sz w:val="22"/>
                <w:szCs w:val="22"/>
              </w:rPr>
              <w:tab/>
            </w:r>
            <w:r w:rsidR="007234DE" w:rsidRPr="008E0950">
              <w:rPr>
                <w:rStyle w:val="Hyperlink"/>
                <w:b/>
                <w:caps/>
              </w:rPr>
              <w:t>Notification of Newly-Identified Release (LAC 33:V.1015.B.8.</w:t>
            </w:r>
            <w:r w:rsidR="007234DE" w:rsidRPr="008E0950">
              <w:rPr>
                <w:rStyle w:val="Hyperlink"/>
                <w:b/>
              </w:rPr>
              <w:t>h</w:t>
            </w:r>
            <w:r w:rsidR="007234DE" w:rsidRPr="008E0950">
              <w:rPr>
                <w:rStyle w:val="Hyperlink"/>
                <w:b/>
                <w:caps/>
              </w:rPr>
              <w:t>)</w:t>
            </w:r>
            <w:r w:rsidR="007234DE">
              <w:rPr>
                <w:webHidden/>
              </w:rPr>
              <w:tab/>
            </w:r>
            <w:r w:rsidR="007234DE">
              <w:rPr>
                <w:webHidden/>
              </w:rPr>
              <w:fldChar w:fldCharType="begin"/>
            </w:r>
            <w:r w:rsidR="007234DE">
              <w:rPr>
                <w:webHidden/>
              </w:rPr>
              <w:instrText xml:space="preserve"> PAGEREF _Toc137206074 \h </w:instrText>
            </w:r>
            <w:r w:rsidR="007234DE">
              <w:rPr>
                <w:webHidden/>
              </w:rPr>
            </w:r>
            <w:r w:rsidR="007234DE">
              <w:rPr>
                <w:webHidden/>
              </w:rPr>
              <w:fldChar w:fldCharType="separate"/>
            </w:r>
            <w:r w:rsidR="00EB7F1E">
              <w:rPr>
                <w:webHidden/>
              </w:rPr>
              <w:t>22</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75" w:history="1">
            <w:r w:rsidR="007234DE" w:rsidRPr="008E0950">
              <w:rPr>
                <w:rStyle w:val="Hyperlink"/>
                <w:b/>
              </w:rPr>
              <w:t>12.0</w:t>
            </w:r>
            <w:r w:rsidR="007234DE">
              <w:rPr>
                <w:rFonts w:asciiTheme="minorHAnsi" w:hAnsiTheme="minorHAnsi" w:cstheme="minorBidi"/>
                <w:sz w:val="22"/>
                <w:szCs w:val="22"/>
              </w:rPr>
              <w:tab/>
            </w:r>
            <w:r w:rsidR="007234DE" w:rsidRPr="008E0950">
              <w:rPr>
                <w:rStyle w:val="Hyperlink"/>
                <w:b/>
              </w:rPr>
              <w:t>LDEQ OVERSEEING CLOSURE NOTIFICATIONS</w:t>
            </w:r>
            <w:r w:rsidR="007234DE">
              <w:rPr>
                <w:webHidden/>
              </w:rPr>
              <w:tab/>
            </w:r>
            <w:r w:rsidR="007234DE">
              <w:rPr>
                <w:webHidden/>
              </w:rPr>
              <w:fldChar w:fldCharType="begin"/>
            </w:r>
            <w:r w:rsidR="007234DE">
              <w:rPr>
                <w:webHidden/>
              </w:rPr>
              <w:instrText xml:space="preserve"> PAGEREF _Toc137206075 \h </w:instrText>
            </w:r>
            <w:r w:rsidR="007234DE">
              <w:rPr>
                <w:webHidden/>
              </w:rPr>
            </w:r>
            <w:r w:rsidR="007234DE">
              <w:rPr>
                <w:webHidden/>
              </w:rPr>
              <w:fldChar w:fldCharType="separate"/>
            </w:r>
            <w:r w:rsidR="00EB7F1E">
              <w:rPr>
                <w:webHidden/>
              </w:rPr>
              <w:t>22</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76" w:history="1">
            <w:r w:rsidR="007234DE" w:rsidRPr="008E0950">
              <w:rPr>
                <w:rStyle w:val="Hyperlink"/>
                <w:b/>
              </w:rPr>
              <w:t>12.1</w:t>
            </w:r>
            <w:r w:rsidR="007234DE">
              <w:rPr>
                <w:rFonts w:asciiTheme="minorHAnsi" w:eastAsiaTheme="minorEastAsia" w:hAnsiTheme="minorHAnsi" w:cstheme="minorBidi"/>
                <w:color w:val="auto"/>
                <w:sz w:val="22"/>
                <w:szCs w:val="22"/>
              </w:rPr>
              <w:tab/>
            </w:r>
            <w:r w:rsidR="007234DE" w:rsidRPr="008E0950">
              <w:rPr>
                <w:rStyle w:val="Hyperlink"/>
                <w:b/>
              </w:rPr>
              <w:t>CONTACT INFORMATION &amp; HOW TO SUBMIT DOCUMENTS</w:t>
            </w:r>
            <w:r w:rsidR="007234DE">
              <w:rPr>
                <w:webHidden/>
              </w:rPr>
              <w:tab/>
            </w:r>
            <w:r w:rsidR="007234DE">
              <w:rPr>
                <w:webHidden/>
              </w:rPr>
              <w:fldChar w:fldCharType="begin"/>
            </w:r>
            <w:r w:rsidR="007234DE">
              <w:rPr>
                <w:webHidden/>
              </w:rPr>
              <w:instrText xml:space="preserve"> PAGEREF _Toc137206076 \h </w:instrText>
            </w:r>
            <w:r w:rsidR="007234DE">
              <w:rPr>
                <w:webHidden/>
              </w:rPr>
            </w:r>
            <w:r w:rsidR="007234DE">
              <w:rPr>
                <w:webHidden/>
              </w:rPr>
              <w:fldChar w:fldCharType="separate"/>
            </w:r>
            <w:r w:rsidR="00EB7F1E">
              <w:rPr>
                <w:webHidden/>
              </w:rPr>
              <w:t>23</w:t>
            </w:r>
            <w:r w:rsidR="007234DE">
              <w:rPr>
                <w:webHidden/>
              </w:rPr>
              <w:fldChar w:fldCharType="end"/>
            </w:r>
          </w:hyperlink>
        </w:p>
        <w:p w:rsidR="007234DE" w:rsidRDefault="00C9582A">
          <w:pPr>
            <w:pStyle w:val="TOC3"/>
            <w:rPr>
              <w:rFonts w:cstheme="minorBidi"/>
              <w:noProof/>
            </w:rPr>
          </w:pPr>
          <w:hyperlink w:anchor="_Toc137206077" w:history="1">
            <w:r w:rsidR="007234DE" w:rsidRPr="008E0950">
              <w:rPr>
                <w:rStyle w:val="Hyperlink"/>
                <w:rFonts w:ascii="Arial" w:hAnsi="Arial" w:cs="Arial"/>
                <w:b/>
                <w:noProof/>
              </w:rPr>
              <w:t>12.1.1</w:t>
            </w:r>
            <w:r w:rsidR="007234DE">
              <w:rPr>
                <w:rFonts w:cstheme="minorBidi"/>
                <w:noProof/>
              </w:rPr>
              <w:tab/>
            </w:r>
            <w:r w:rsidR="007234DE" w:rsidRPr="008E0950">
              <w:rPr>
                <w:rStyle w:val="Hyperlink"/>
                <w:rFonts w:ascii="Arial" w:hAnsi="Arial" w:cs="Arial"/>
                <w:b/>
                <w:noProof/>
              </w:rPr>
              <w:t>RECEIPT OF CLOSURE NOTIFICATIONS (HW-1 FORM) - PUBLIC PARTICIPATION &amp; PERMIT SUPPORT SERVICES DIVISION</w:t>
            </w:r>
            <w:r w:rsidR="007234DE">
              <w:rPr>
                <w:noProof/>
                <w:webHidden/>
              </w:rPr>
              <w:tab/>
            </w:r>
            <w:r w:rsidR="007234DE">
              <w:rPr>
                <w:noProof/>
                <w:webHidden/>
              </w:rPr>
              <w:fldChar w:fldCharType="begin"/>
            </w:r>
            <w:r w:rsidR="007234DE">
              <w:rPr>
                <w:noProof/>
                <w:webHidden/>
              </w:rPr>
              <w:instrText xml:space="preserve"> PAGEREF _Toc137206077 \h </w:instrText>
            </w:r>
            <w:r w:rsidR="007234DE">
              <w:rPr>
                <w:noProof/>
                <w:webHidden/>
              </w:rPr>
            </w:r>
            <w:r w:rsidR="007234DE">
              <w:rPr>
                <w:noProof/>
                <w:webHidden/>
              </w:rPr>
              <w:fldChar w:fldCharType="separate"/>
            </w:r>
            <w:r w:rsidR="00EB7F1E">
              <w:rPr>
                <w:noProof/>
                <w:webHidden/>
              </w:rPr>
              <w:t>23</w:t>
            </w:r>
            <w:r w:rsidR="007234DE">
              <w:rPr>
                <w:noProof/>
                <w:webHidden/>
              </w:rPr>
              <w:fldChar w:fldCharType="end"/>
            </w:r>
          </w:hyperlink>
        </w:p>
        <w:p w:rsidR="007234DE" w:rsidRDefault="00C9582A">
          <w:pPr>
            <w:pStyle w:val="TOC3"/>
            <w:rPr>
              <w:rFonts w:cstheme="minorBidi"/>
              <w:noProof/>
            </w:rPr>
          </w:pPr>
          <w:hyperlink w:anchor="_Toc137206078" w:history="1">
            <w:r w:rsidR="007234DE" w:rsidRPr="008E0950">
              <w:rPr>
                <w:rStyle w:val="Hyperlink"/>
                <w:rFonts w:ascii="Arial" w:hAnsi="Arial" w:cs="Arial"/>
                <w:b/>
                <w:noProof/>
              </w:rPr>
              <w:t>12.1.2</w:t>
            </w:r>
            <w:r w:rsidR="007234DE">
              <w:rPr>
                <w:rFonts w:cstheme="minorBidi"/>
                <w:noProof/>
              </w:rPr>
              <w:tab/>
            </w:r>
            <w:r w:rsidR="007234DE" w:rsidRPr="008E0950">
              <w:rPr>
                <w:rStyle w:val="Hyperlink"/>
                <w:rFonts w:ascii="Arial" w:hAnsi="Arial" w:cs="Arial"/>
                <w:b/>
                <w:noProof/>
              </w:rPr>
              <w:t>REVIEW OF CLOSURE NOTIFICATIONS AND RECEIPT OF RELATED DOCUMENTS – WASTE PERMITS DIVISION</w:t>
            </w:r>
            <w:r w:rsidR="007234DE">
              <w:rPr>
                <w:noProof/>
                <w:webHidden/>
              </w:rPr>
              <w:tab/>
            </w:r>
            <w:r w:rsidR="007234DE">
              <w:rPr>
                <w:noProof/>
                <w:webHidden/>
              </w:rPr>
              <w:fldChar w:fldCharType="begin"/>
            </w:r>
            <w:r w:rsidR="007234DE">
              <w:rPr>
                <w:noProof/>
                <w:webHidden/>
              </w:rPr>
              <w:instrText xml:space="preserve"> PAGEREF _Toc137206078 \h </w:instrText>
            </w:r>
            <w:r w:rsidR="007234DE">
              <w:rPr>
                <w:noProof/>
                <w:webHidden/>
              </w:rPr>
            </w:r>
            <w:r w:rsidR="007234DE">
              <w:rPr>
                <w:noProof/>
                <w:webHidden/>
              </w:rPr>
              <w:fldChar w:fldCharType="separate"/>
            </w:r>
            <w:r w:rsidR="00EB7F1E">
              <w:rPr>
                <w:noProof/>
                <w:webHidden/>
              </w:rPr>
              <w:t>24</w:t>
            </w:r>
            <w:r w:rsidR="007234DE">
              <w:rPr>
                <w:noProof/>
                <w:webHidden/>
              </w:rPr>
              <w:fldChar w:fldCharType="end"/>
            </w:r>
          </w:hyperlink>
        </w:p>
        <w:p w:rsidR="007234DE" w:rsidRDefault="00C9582A">
          <w:pPr>
            <w:pStyle w:val="TOC3"/>
            <w:rPr>
              <w:rFonts w:cstheme="minorBidi"/>
              <w:noProof/>
            </w:rPr>
          </w:pPr>
          <w:hyperlink w:anchor="_Toc137206079" w:history="1">
            <w:r w:rsidR="007234DE" w:rsidRPr="008E0950">
              <w:rPr>
                <w:rStyle w:val="Hyperlink"/>
                <w:rFonts w:ascii="Arial" w:eastAsiaTheme="majorEastAsia" w:hAnsi="Arial" w:cs="Arial"/>
                <w:b/>
                <w:noProof/>
              </w:rPr>
              <w:t>12.1.3</w:t>
            </w:r>
            <w:r w:rsidR="007234DE">
              <w:rPr>
                <w:rFonts w:cstheme="minorBidi"/>
                <w:noProof/>
              </w:rPr>
              <w:tab/>
            </w:r>
            <w:r w:rsidR="007234DE" w:rsidRPr="008E0950">
              <w:rPr>
                <w:rStyle w:val="Hyperlink"/>
                <w:rFonts w:ascii="Arial" w:eastAsiaTheme="majorEastAsia" w:hAnsi="Arial" w:cs="Arial"/>
                <w:b/>
                <w:noProof/>
              </w:rPr>
              <w:t>OVERSEEING RISK EVALUATION AND/OR REMEDIAL ACTIVITIES – REMEDIATION DIVISION</w:t>
            </w:r>
            <w:r w:rsidR="007234DE">
              <w:rPr>
                <w:noProof/>
                <w:webHidden/>
              </w:rPr>
              <w:tab/>
            </w:r>
            <w:r w:rsidR="007234DE">
              <w:rPr>
                <w:noProof/>
                <w:webHidden/>
              </w:rPr>
              <w:fldChar w:fldCharType="begin"/>
            </w:r>
            <w:r w:rsidR="007234DE">
              <w:rPr>
                <w:noProof/>
                <w:webHidden/>
              </w:rPr>
              <w:instrText xml:space="preserve"> PAGEREF _Toc137206079 \h </w:instrText>
            </w:r>
            <w:r w:rsidR="007234DE">
              <w:rPr>
                <w:noProof/>
                <w:webHidden/>
              </w:rPr>
            </w:r>
            <w:r w:rsidR="007234DE">
              <w:rPr>
                <w:noProof/>
                <w:webHidden/>
              </w:rPr>
              <w:fldChar w:fldCharType="separate"/>
            </w:r>
            <w:r w:rsidR="00EB7F1E">
              <w:rPr>
                <w:noProof/>
                <w:webHidden/>
              </w:rPr>
              <w:t>24</w:t>
            </w:r>
            <w:r w:rsidR="007234DE">
              <w:rPr>
                <w:noProof/>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80" w:history="1">
            <w:r w:rsidR="007234DE" w:rsidRPr="008E0950">
              <w:rPr>
                <w:rStyle w:val="Hyperlink"/>
                <w:b/>
              </w:rPr>
              <w:t>12.2</w:t>
            </w:r>
            <w:r w:rsidR="007234DE">
              <w:rPr>
                <w:rFonts w:asciiTheme="minorHAnsi" w:eastAsiaTheme="minorEastAsia" w:hAnsiTheme="minorHAnsi" w:cstheme="minorBidi"/>
                <w:color w:val="auto"/>
                <w:sz w:val="22"/>
                <w:szCs w:val="22"/>
              </w:rPr>
              <w:tab/>
            </w:r>
            <w:r w:rsidR="007234DE" w:rsidRPr="008E0950">
              <w:rPr>
                <w:rStyle w:val="Hyperlink"/>
                <w:b/>
              </w:rPr>
              <w:t>LDEQ INSPECTION OF CLOSURES (LAC 33:V.1015.B.8.i)</w:t>
            </w:r>
            <w:r w:rsidR="007234DE">
              <w:rPr>
                <w:webHidden/>
              </w:rPr>
              <w:tab/>
            </w:r>
            <w:r w:rsidR="007234DE">
              <w:rPr>
                <w:webHidden/>
              </w:rPr>
              <w:fldChar w:fldCharType="begin"/>
            </w:r>
            <w:r w:rsidR="007234DE">
              <w:rPr>
                <w:webHidden/>
              </w:rPr>
              <w:instrText xml:space="preserve"> PAGEREF _Toc137206080 \h </w:instrText>
            </w:r>
            <w:r w:rsidR="007234DE">
              <w:rPr>
                <w:webHidden/>
              </w:rPr>
            </w:r>
            <w:r w:rsidR="007234DE">
              <w:rPr>
                <w:webHidden/>
              </w:rPr>
              <w:fldChar w:fldCharType="separate"/>
            </w:r>
            <w:r w:rsidR="00EB7F1E">
              <w:rPr>
                <w:webHidden/>
              </w:rPr>
              <w:t>25</w:t>
            </w:r>
            <w:r w:rsidR="007234DE">
              <w:rPr>
                <w:webHidden/>
              </w:rPr>
              <w:fldChar w:fldCharType="end"/>
            </w:r>
          </w:hyperlink>
        </w:p>
        <w:p w:rsidR="007234DE" w:rsidRDefault="00C9582A">
          <w:pPr>
            <w:pStyle w:val="TOC2"/>
            <w:rPr>
              <w:rFonts w:asciiTheme="minorHAnsi" w:eastAsiaTheme="minorEastAsia" w:hAnsiTheme="minorHAnsi" w:cstheme="minorBidi"/>
              <w:color w:val="auto"/>
              <w:sz w:val="22"/>
              <w:szCs w:val="22"/>
            </w:rPr>
          </w:pPr>
          <w:hyperlink w:anchor="_Toc137206081" w:history="1">
            <w:r w:rsidR="007234DE" w:rsidRPr="008E0950">
              <w:rPr>
                <w:rStyle w:val="Hyperlink"/>
                <w:b/>
              </w:rPr>
              <w:t>12.3</w:t>
            </w:r>
            <w:r w:rsidR="007234DE">
              <w:rPr>
                <w:rFonts w:asciiTheme="minorHAnsi" w:eastAsiaTheme="minorEastAsia" w:hAnsiTheme="minorHAnsi" w:cstheme="minorBidi"/>
                <w:color w:val="auto"/>
                <w:sz w:val="22"/>
                <w:szCs w:val="22"/>
              </w:rPr>
              <w:tab/>
            </w:r>
            <w:r w:rsidR="007234DE" w:rsidRPr="008E0950">
              <w:rPr>
                <w:rStyle w:val="Hyperlink"/>
                <w:b/>
              </w:rPr>
              <w:t>LDEQ REVIEW OF CLOSURE NOTIFICATIONS</w:t>
            </w:r>
            <w:r w:rsidR="007234DE">
              <w:rPr>
                <w:webHidden/>
              </w:rPr>
              <w:tab/>
            </w:r>
            <w:r w:rsidR="007234DE">
              <w:rPr>
                <w:webHidden/>
              </w:rPr>
              <w:fldChar w:fldCharType="begin"/>
            </w:r>
            <w:r w:rsidR="007234DE">
              <w:rPr>
                <w:webHidden/>
              </w:rPr>
              <w:instrText xml:space="preserve"> PAGEREF _Toc137206081 \h </w:instrText>
            </w:r>
            <w:r w:rsidR="007234DE">
              <w:rPr>
                <w:webHidden/>
              </w:rPr>
            </w:r>
            <w:r w:rsidR="007234DE">
              <w:rPr>
                <w:webHidden/>
              </w:rPr>
              <w:fldChar w:fldCharType="separate"/>
            </w:r>
            <w:r w:rsidR="00EB7F1E">
              <w:rPr>
                <w:webHidden/>
              </w:rPr>
              <w:t>25</w:t>
            </w:r>
            <w:r w:rsidR="007234DE">
              <w:rPr>
                <w:webHidden/>
              </w:rPr>
              <w:fldChar w:fldCharType="end"/>
            </w:r>
          </w:hyperlink>
        </w:p>
        <w:p w:rsidR="007234DE" w:rsidRDefault="00C9582A">
          <w:pPr>
            <w:pStyle w:val="TOC3"/>
            <w:rPr>
              <w:rFonts w:cstheme="minorBidi"/>
              <w:noProof/>
            </w:rPr>
          </w:pPr>
          <w:hyperlink w:anchor="_Toc137206082" w:history="1">
            <w:r w:rsidR="007234DE" w:rsidRPr="008E0950">
              <w:rPr>
                <w:rStyle w:val="Hyperlink"/>
                <w:rFonts w:ascii="Arial" w:hAnsi="Arial" w:cs="Arial"/>
                <w:b/>
                <w:noProof/>
              </w:rPr>
              <w:t>12.3.1</w:t>
            </w:r>
            <w:r w:rsidR="007234DE">
              <w:rPr>
                <w:rFonts w:cstheme="minorBidi"/>
                <w:noProof/>
              </w:rPr>
              <w:tab/>
            </w:r>
            <w:r w:rsidR="007234DE" w:rsidRPr="008E0950">
              <w:rPr>
                <w:rStyle w:val="Hyperlink"/>
                <w:rFonts w:ascii="Arial" w:hAnsi="Arial" w:cs="Arial"/>
                <w:b/>
                <w:noProof/>
              </w:rPr>
              <w:t>LDEQ REVIEW OF PRIOR NOTIFICATIONS (LAC 33:V.1015.B.8.b.i)</w:t>
            </w:r>
            <w:r w:rsidR="007234DE">
              <w:rPr>
                <w:noProof/>
                <w:webHidden/>
              </w:rPr>
              <w:tab/>
            </w:r>
            <w:r w:rsidR="007234DE">
              <w:rPr>
                <w:noProof/>
                <w:webHidden/>
              </w:rPr>
              <w:fldChar w:fldCharType="begin"/>
            </w:r>
            <w:r w:rsidR="007234DE">
              <w:rPr>
                <w:noProof/>
                <w:webHidden/>
              </w:rPr>
              <w:instrText xml:space="preserve"> PAGEREF _Toc137206082 \h </w:instrText>
            </w:r>
            <w:r w:rsidR="007234DE">
              <w:rPr>
                <w:noProof/>
                <w:webHidden/>
              </w:rPr>
            </w:r>
            <w:r w:rsidR="007234DE">
              <w:rPr>
                <w:noProof/>
                <w:webHidden/>
              </w:rPr>
              <w:fldChar w:fldCharType="separate"/>
            </w:r>
            <w:r w:rsidR="00EB7F1E">
              <w:rPr>
                <w:noProof/>
                <w:webHidden/>
              </w:rPr>
              <w:t>25</w:t>
            </w:r>
            <w:r w:rsidR="007234DE">
              <w:rPr>
                <w:noProof/>
                <w:webHidden/>
              </w:rPr>
              <w:fldChar w:fldCharType="end"/>
            </w:r>
          </w:hyperlink>
        </w:p>
        <w:p w:rsidR="007234DE" w:rsidRDefault="00C9582A">
          <w:pPr>
            <w:pStyle w:val="TOC3"/>
            <w:rPr>
              <w:rFonts w:cstheme="minorBidi"/>
              <w:noProof/>
            </w:rPr>
          </w:pPr>
          <w:hyperlink w:anchor="_Toc137206083" w:history="1">
            <w:r w:rsidR="007234DE" w:rsidRPr="008E0950">
              <w:rPr>
                <w:rStyle w:val="Hyperlink"/>
                <w:rFonts w:ascii="Arial" w:hAnsi="Arial" w:cs="Arial"/>
                <w:b/>
                <w:noProof/>
              </w:rPr>
              <w:t>12.3.2</w:t>
            </w:r>
            <w:r w:rsidR="007234DE">
              <w:rPr>
                <w:rFonts w:cstheme="minorBidi"/>
                <w:noProof/>
              </w:rPr>
              <w:tab/>
            </w:r>
            <w:r w:rsidR="007234DE" w:rsidRPr="008E0950">
              <w:rPr>
                <w:rStyle w:val="Hyperlink"/>
                <w:rFonts w:ascii="Arial" w:hAnsi="Arial" w:cs="Arial"/>
                <w:b/>
                <w:noProof/>
              </w:rPr>
              <w:t>LDEQ REVIEW OF PRESUMPTIVE DEMONSTRATIONS OF CLOSURE (LAC 33:V.1015.B.8.b.ii.(b))</w:t>
            </w:r>
            <w:r w:rsidR="007234DE">
              <w:rPr>
                <w:noProof/>
                <w:webHidden/>
              </w:rPr>
              <w:tab/>
            </w:r>
            <w:r w:rsidR="007234DE">
              <w:rPr>
                <w:noProof/>
                <w:webHidden/>
              </w:rPr>
              <w:fldChar w:fldCharType="begin"/>
            </w:r>
            <w:r w:rsidR="007234DE">
              <w:rPr>
                <w:noProof/>
                <w:webHidden/>
              </w:rPr>
              <w:instrText xml:space="preserve"> PAGEREF _Toc137206083 \h </w:instrText>
            </w:r>
            <w:r w:rsidR="007234DE">
              <w:rPr>
                <w:noProof/>
                <w:webHidden/>
              </w:rPr>
            </w:r>
            <w:r w:rsidR="007234DE">
              <w:rPr>
                <w:noProof/>
                <w:webHidden/>
              </w:rPr>
              <w:fldChar w:fldCharType="separate"/>
            </w:r>
            <w:r w:rsidR="00EB7F1E">
              <w:rPr>
                <w:noProof/>
                <w:webHidden/>
              </w:rPr>
              <w:t>25</w:t>
            </w:r>
            <w:r w:rsidR="007234DE">
              <w:rPr>
                <w:noProof/>
                <w:webHidden/>
              </w:rPr>
              <w:fldChar w:fldCharType="end"/>
            </w:r>
          </w:hyperlink>
        </w:p>
        <w:p w:rsidR="007234DE" w:rsidRDefault="00C9582A">
          <w:pPr>
            <w:pStyle w:val="TOC3"/>
            <w:rPr>
              <w:rFonts w:cstheme="minorBidi"/>
              <w:noProof/>
            </w:rPr>
          </w:pPr>
          <w:hyperlink w:anchor="_Toc137206084" w:history="1">
            <w:r w:rsidR="007234DE" w:rsidRPr="008E0950">
              <w:rPr>
                <w:rStyle w:val="Hyperlink"/>
                <w:rFonts w:ascii="Arial" w:hAnsi="Arial" w:cs="Arial"/>
                <w:b/>
                <w:noProof/>
              </w:rPr>
              <w:t>12.3.3</w:t>
            </w:r>
            <w:r w:rsidR="007234DE">
              <w:rPr>
                <w:rFonts w:cstheme="minorBidi"/>
                <w:noProof/>
              </w:rPr>
              <w:tab/>
            </w:r>
            <w:r w:rsidR="007234DE" w:rsidRPr="008E0950">
              <w:rPr>
                <w:rStyle w:val="Hyperlink"/>
                <w:rFonts w:ascii="Arial" w:hAnsi="Arial" w:cs="Arial"/>
                <w:b/>
                <w:noProof/>
              </w:rPr>
              <w:t>LDEQ APPROVAL OF CLOSURE REPORTS (LAC 33:V.1015.B.8.b.ii.(c))</w:t>
            </w:r>
            <w:r w:rsidR="007234DE">
              <w:rPr>
                <w:noProof/>
                <w:webHidden/>
              </w:rPr>
              <w:tab/>
            </w:r>
            <w:r w:rsidR="007234DE">
              <w:rPr>
                <w:noProof/>
                <w:webHidden/>
              </w:rPr>
              <w:fldChar w:fldCharType="begin"/>
            </w:r>
            <w:r w:rsidR="007234DE">
              <w:rPr>
                <w:noProof/>
                <w:webHidden/>
              </w:rPr>
              <w:instrText xml:space="preserve"> PAGEREF _Toc137206084 \h </w:instrText>
            </w:r>
            <w:r w:rsidR="007234DE">
              <w:rPr>
                <w:noProof/>
                <w:webHidden/>
              </w:rPr>
            </w:r>
            <w:r w:rsidR="007234DE">
              <w:rPr>
                <w:noProof/>
                <w:webHidden/>
              </w:rPr>
              <w:fldChar w:fldCharType="separate"/>
            </w:r>
            <w:r w:rsidR="00EB7F1E">
              <w:rPr>
                <w:noProof/>
                <w:webHidden/>
              </w:rPr>
              <w:t>25</w:t>
            </w:r>
            <w:r w:rsidR="007234DE">
              <w:rPr>
                <w:noProof/>
                <w:webHidden/>
              </w:rPr>
              <w:fldChar w:fldCharType="end"/>
            </w:r>
          </w:hyperlink>
        </w:p>
        <w:p w:rsidR="007234DE" w:rsidRDefault="00C9582A">
          <w:pPr>
            <w:pStyle w:val="TOC1"/>
            <w:rPr>
              <w:rFonts w:asciiTheme="minorHAnsi" w:hAnsiTheme="minorHAnsi" w:cstheme="minorBidi"/>
              <w:sz w:val="22"/>
              <w:szCs w:val="22"/>
            </w:rPr>
          </w:pPr>
          <w:hyperlink w:anchor="_Toc137206085" w:history="1">
            <w:r w:rsidR="007234DE" w:rsidRPr="008E0950">
              <w:rPr>
                <w:rStyle w:val="Hyperlink"/>
                <w:b/>
              </w:rPr>
              <w:t>13.0</w:t>
            </w:r>
            <w:r w:rsidR="007234DE">
              <w:rPr>
                <w:rFonts w:asciiTheme="minorHAnsi" w:hAnsiTheme="minorHAnsi" w:cstheme="minorBidi"/>
                <w:sz w:val="22"/>
                <w:szCs w:val="22"/>
              </w:rPr>
              <w:tab/>
            </w:r>
            <w:r w:rsidR="007234DE" w:rsidRPr="008E0950">
              <w:rPr>
                <w:rStyle w:val="Hyperlink"/>
                <w:b/>
              </w:rPr>
              <w:t>CLOSURES INITIATED PRIOR TO PROMULGATION OF RULE (LAC 33:V.1015.B.8.k)</w:t>
            </w:r>
            <w:r w:rsidR="007234DE">
              <w:rPr>
                <w:webHidden/>
              </w:rPr>
              <w:tab/>
            </w:r>
            <w:r w:rsidR="007234DE">
              <w:rPr>
                <w:webHidden/>
              </w:rPr>
              <w:fldChar w:fldCharType="begin"/>
            </w:r>
            <w:r w:rsidR="007234DE">
              <w:rPr>
                <w:webHidden/>
              </w:rPr>
              <w:instrText xml:space="preserve"> PAGEREF _Toc137206085 \h </w:instrText>
            </w:r>
            <w:r w:rsidR="007234DE">
              <w:rPr>
                <w:webHidden/>
              </w:rPr>
            </w:r>
            <w:r w:rsidR="007234DE">
              <w:rPr>
                <w:webHidden/>
              </w:rPr>
              <w:fldChar w:fldCharType="separate"/>
            </w:r>
            <w:r w:rsidR="00EB7F1E">
              <w:rPr>
                <w:webHidden/>
              </w:rPr>
              <w:t>26</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86" w:history="1">
            <w:r w:rsidR="007234DE" w:rsidRPr="008E0950">
              <w:rPr>
                <w:rStyle w:val="Hyperlink"/>
                <w:b/>
                <w:kern w:val="28"/>
              </w:rPr>
              <w:t>ATTACHMENT 1</w:t>
            </w:r>
            <w:r w:rsidR="007234DE">
              <w:rPr>
                <w:webHidden/>
              </w:rPr>
              <w:tab/>
            </w:r>
            <w:r w:rsidR="007234DE">
              <w:rPr>
                <w:webHidden/>
              </w:rPr>
              <w:fldChar w:fldCharType="begin"/>
            </w:r>
            <w:r w:rsidR="007234DE">
              <w:rPr>
                <w:webHidden/>
              </w:rPr>
              <w:instrText xml:space="preserve"> PAGEREF _Toc137206086 \h </w:instrText>
            </w:r>
            <w:r w:rsidR="007234DE">
              <w:rPr>
                <w:webHidden/>
              </w:rPr>
            </w:r>
            <w:r w:rsidR="007234DE">
              <w:rPr>
                <w:webHidden/>
              </w:rPr>
              <w:fldChar w:fldCharType="separate"/>
            </w:r>
            <w:r w:rsidR="00EB7F1E">
              <w:rPr>
                <w:webHidden/>
              </w:rPr>
              <w:t>27</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87" w:history="1">
            <w:r w:rsidR="007234DE" w:rsidRPr="008E0950">
              <w:rPr>
                <w:rStyle w:val="Hyperlink"/>
                <w:b/>
                <w:kern w:val="28"/>
              </w:rPr>
              <w:t>LAC 33:V.1015.B.8</w:t>
            </w:r>
            <w:r w:rsidR="007234DE">
              <w:rPr>
                <w:webHidden/>
              </w:rPr>
              <w:tab/>
            </w:r>
            <w:r w:rsidR="007234DE">
              <w:rPr>
                <w:webHidden/>
              </w:rPr>
              <w:fldChar w:fldCharType="begin"/>
            </w:r>
            <w:r w:rsidR="007234DE">
              <w:rPr>
                <w:webHidden/>
              </w:rPr>
              <w:instrText xml:space="preserve"> PAGEREF _Toc137206087 \h </w:instrText>
            </w:r>
            <w:r w:rsidR="007234DE">
              <w:rPr>
                <w:webHidden/>
              </w:rPr>
            </w:r>
            <w:r w:rsidR="007234DE">
              <w:rPr>
                <w:webHidden/>
              </w:rPr>
              <w:fldChar w:fldCharType="separate"/>
            </w:r>
            <w:r w:rsidR="00EB7F1E">
              <w:rPr>
                <w:webHidden/>
              </w:rPr>
              <w:t>27</w:t>
            </w:r>
            <w:r w:rsidR="007234DE">
              <w:rPr>
                <w:webHidden/>
              </w:rPr>
              <w:fldChar w:fldCharType="end"/>
            </w:r>
          </w:hyperlink>
        </w:p>
        <w:p w:rsidR="007234DE" w:rsidRDefault="00C9582A">
          <w:pPr>
            <w:pStyle w:val="TOC1"/>
            <w:rPr>
              <w:rFonts w:asciiTheme="minorHAnsi" w:hAnsiTheme="minorHAnsi" w:cstheme="minorBidi"/>
              <w:sz w:val="22"/>
              <w:szCs w:val="22"/>
            </w:rPr>
          </w:pPr>
          <w:hyperlink w:anchor="_Toc137206088" w:history="1">
            <w:r w:rsidR="007234DE" w:rsidRPr="008E0950">
              <w:rPr>
                <w:rStyle w:val="Hyperlink"/>
                <w:b/>
                <w:kern w:val="28"/>
              </w:rPr>
              <w:t>(LQG CLOSURE REGULATIONS)</w:t>
            </w:r>
            <w:r w:rsidR="007234DE">
              <w:rPr>
                <w:webHidden/>
              </w:rPr>
              <w:tab/>
            </w:r>
            <w:r w:rsidR="007234DE">
              <w:rPr>
                <w:webHidden/>
              </w:rPr>
              <w:fldChar w:fldCharType="begin"/>
            </w:r>
            <w:r w:rsidR="007234DE">
              <w:rPr>
                <w:webHidden/>
              </w:rPr>
              <w:instrText xml:space="preserve"> PAGEREF _Toc137206088 \h </w:instrText>
            </w:r>
            <w:r w:rsidR="007234DE">
              <w:rPr>
                <w:webHidden/>
              </w:rPr>
            </w:r>
            <w:r w:rsidR="007234DE">
              <w:rPr>
                <w:webHidden/>
              </w:rPr>
              <w:fldChar w:fldCharType="separate"/>
            </w:r>
            <w:r w:rsidR="00EB7F1E">
              <w:rPr>
                <w:webHidden/>
              </w:rPr>
              <w:t>27</w:t>
            </w:r>
            <w:r w:rsidR="007234DE">
              <w:rPr>
                <w:webHidden/>
              </w:rPr>
              <w:fldChar w:fldCharType="end"/>
            </w:r>
          </w:hyperlink>
        </w:p>
        <w:p w:rsidR="0079181A" w:rsidRDefault="0079181A">
          <w:r>
            <w:rPr>
              <w:b/>
              <w:bCs/>
              <w:noProof/>
            </w:rPr>
            <w:fldChar w:fldCharType="end"/>
          </w:r>
        </w:p>
      </w:sdtContent>
    </w:sdt>
    <w:p w:rsidR="0079181A" w:rsidRDefault="0079181A">
      <w:pPr>
        <w:rPr>
          <w:rFonts w:ascii="Arial" w:eastAsiaTheme="majorEastAsia" w:hAnsi="Arial" w:cs="Arial"/>
          <w:b/>
          <w:color w:val="365F91" w:themeColor="accent1" w:themeShade="BF"/>
          <w:sz w:val="28"/>
          <w:szCs w:val="28"/>
        </w:rPr>
      </w:pPr>
      <w:r>
        <w:rPr>
          <w:rFonts w:ascii="Arial" w:hAnsi="Arial" w:cs="Arial"/>
          <w:b/>
          <w:sz w:val="28"/>
          <w:szCs w:val="28"/>
        </w:rPr>
        <w:br w:type="page"/>
      </w:r>
    </w:p>
    <w:p w:rsidR="0035655B" w:rsidRPr="00F945EB" w:rsidRDefault="00001D0A" w:rsidP="00DE1F4D">
      <w:pPr>
        <w:pStyle w:val="Heading1"/>
        <w:spacing w:before="0" w:after="240" w:line="240" w:lineRule="auto"/>
        <w:jc w:val="both"/>
        <w:rPr>
          <w:rFonts w:ascii="Arial" w:hAnsi="Arial" w:cs="Arial"/>
          <w:b/>
          <w:sz w:val="28"/>
          <w:szCs w:val="28"/>
        </w:rPr>
      </w:pPr>
      <w:bookmarkStart w:id="0" w:name="_Toc137206040"/>
      <w:r w:rsidRPr="00F945EB">
        <w:rPr>
          <w:rFonts w:ascii="Arial" w:hAnsi="Arial" w:cs="Arial"/>
          <w:b/>
          <w:sz w:val="28"/>
          <w:szCs w:val="28"/>
        </w:rPr>
        <w:t>1.0</w:t>
      </w:r>
      <w:r w:rsidRPr="00F945EB">
        <w:rPr>
          <w:rFonts w:ascii="Arial" w:hAnsi="Arial" w:cs="Arial"/>
          <w:b/>
          <w:sz w:val="28"/>
          <w:szCs w:val="28"/>
        </w:rPr>
        <w:tab/>
        <w:t>INTRODUCTION</w:t>
      </w:r>
      <w:bookmarkEnd w:id="0"/>
    </w:p>
    <w:p w:rsidR="00F23580" w:rsidRDefault="001F4506" w:rsidP="00DE1F4D">
      <w:pPr>
        <w:spacing w:after="240" w:line="240" w:lineRule="auto"/>
        <w:jc w:val="both"/>
        <w:rPr>
          <w:rFonts w:ascii="Arial" w:hAnsi="Arial" w:cs="Arial"/>
          <w:sz w:val="24"/>
          <w:szCs w:val="24"/>
        </w:rPr>
      </w:pPr>
      <w:r w:rsidRPr="00A81010">
        <w:rPr>
          <w:rFonts w:ascii="Arial" w:hAnsi="Arial" w:cs="Arial"/>
          <w:sz w:val="24"/>
          <w:szCs w:val="24"/>
        </w:rPr>
        <w:t xml:space="preserve">On </w:t>
      </w:r>
      <w:r w:rsidR="00E41326">
        <w:rPr>
          <w:rFonts w:ascii="Arial" w:hAnsi="Arial" w:cs="Arial"/>
          <w:sz w:val="24"/>
          <w:szCs w:val="24"/>
        </w:rPr>
        <w:t>July 20</w:t>
      </w:r>
      <w:r w:rsidRPr="00A81010">
        <w:rPr>
          <w:rFonts w:ascii="Arial" w:hAnsi="Arial" w:cs="Arial"/>
          <w:sz w:val="24"/>
          <w:szCs w:val="24"/>
        </w:rPr>
        <w:t>, 2020, the Louisiana Department of Environmental Quality (</w:t>
      </w:r>
      <w:r w:rsidR="00704EA6">
        <w:rPr>
          <w:rFonts w:ascii="Arial" w:hAnsi="Arial" w:cs="Arial"/>
          <w:sz w:val="24"/>
          <w:szCs w:val="24"/>
        </w:rPr>
        <w:t>LDEQ</w:t>
      </w:r>
      <w:r w:rsidRPr="00A81010">
        <w:rPr>
          <w:rFonts w:ascii="Arial" w:hAnsi="Arial" w:cs="Arial"/>
          <w:sz w:val="24"/>
          <w:szCs w:val="24"/>
        </w:rPr>
        <w:t>) adopted the Generator Improvements Rule</w:t>
      </w:r>
      <w:r w:rsidR="00B50072" w:rsidRPr="00B50072">
        <w:rPr>
          <w:rFonts w:ascii="Arial" w:hAnsi="Arial" w:cs="Arial"/>
          <w:sz w:val="24"/>
          <w:szCs w:val="24"/>
        </w:rPr>
        <w:t xml:space="preserve"> </w:t>
      </w:r>
      <w:r w:rsidR="00B50072">
        <w:rPr>
          <w:rFonts w:ascii="Arial" w:hAnsi="Arial" w:cs="Arial"/>
          <w:sz w:val="24"/>
          <w:szCs w:val="24"/>
        </w:rPr>
        <w:t xml:space="preserve">issued by the </w:t>
      </w:r>
      <w:r w:rsidR="00B50072" w:rsidRPr="00A81010">
        <w:rPr>
          <w:rFonts w:ascii="Arial" w:hAnsi="Arial" w:cs="Arial"/>
          <w:sz w:val="24"/>
          <w:szCs w:val="24"/>
        </w:rPr>
        <w:t>U.S. Environmental Protection Agency</w:t>
      </w:r>
      <w:r w:rsidR="00C722E6">
        <w:rPr>
          <w:rFonts w:ascii="Arial" w:hAnsi="Arial" w:cs="Arial"/>
          <w:sz w:val="24"/>
          <w:szCs w:val="24"/>
        </w:rPr>
        <w:t xml:space="preserve"> (USEPA)</w:t>
      </w:r>
      <w:r w:rsidR="00B50072">
        <w:rPr>
          <w:rFonts w:ascii="Arial" w:hAnsi="Arial" w:cs="Arial"/>
          <w:sz w:val="24"/>
          <w:szCs w:val="24"/>
        </w:rPr>
        <w:t xml:space="preserve">. The rule </w:t>
      </w:r>
      <w:r w:rsidRPr="00A81010">
        <w:rPr>
          <w:rFonts w:ascii="Arial" w:hAnsi="Arial" w:cs="Arial"/>
          <w:sz w:val="24"/>
          <w:szCs w:val="24"/>
        </w:rPr>
        <w:t>amend</w:t>
      </w:r>
      <w:r w:rsidR="00CD648D" w:rsidRPr="00A81010">
        <w:rPr>
          <w:rFonts w:ascii="Arial" w:hAnsi="Arial" w:cs="Arial"/>
          <w:sz w:val="24"/>
          <w:szCs w:val="24"/>
        </w:rPr>
        <w:t>ed</w:t>
      </w:r>
      <w:r w:rsidRPr="00A81010">
        <w:rPr>
          <w:rFonts w:ascii="Arial" w:hAnsi="Arial" w:cs="Arial"/>
          <w:sz w:val="24"/>
          <w:szCs w:val="24"/>
        </w:rPr>
        <w:t xml:space="preserve"> the hazardous waste</w:t>
      </w:r>
      <w:r w:rsidR="0057093A">
        <w:rPr>
          <w:rFonts w:ascii="Arial" w:hAnsi="Arial" w:cs="Arial"/>
          <w:sz w:val="24"/>
          <w:szCs w:val="24"/>
        </w:rPr>
        <w:t xml:space="preserve"> (HW)</w:t>
      </w:r>
      <w:r w:rsidRPr="00A81010">
        <w:rPr>
          <w:rFonts w:ascii="Arial" w:hAnsi="Arial" w:cs="Arial"/>
          <w:sz w:val="24"/>
          <w:szCs w:val="24"/>
        </w:rPr>
        <w:t xml:space="preserve"> </w:t>
      </w:r>
      <w:r w:rsidR="00B57651">
        <w:rPr>
          <w:rFonts w:ascii="Arial" w:hAnsi="Arial" w:cs="Arial"/>
          <w:sz w:val="24"/>
          <w:szCs w:val="24"/>
        </w:rPr>
        <w:t xml:space="preserve">regulatory </w:t>
      </w:r>
      <w:r w:rsidRPr="00A81010">
        <w:rPr>
          <w:rFonts w:ascii="Arial" w:hAnsi="Arial" w:cs="Arial"/>
          <w:sz w:val="24"/>
          <w:szCs w:val="24"/>
        </w:rPr>
        <w:t xml:space="preserve">program </w:t>
      </w:r>
      <w:r w:rsidR="00B57651">
        <w:rPr>
          <w:rFonts w:ascii="Arial" w:hAnsi="Arial" w:cs="Arial"/>
          <w:sz w:val="24"/>
          <w:szCs w:val="24"/>
        </w:rPr>
        <w:t>(</w:t>
      </w:r>
      <w:r w:rsidR="007F165C" w:rsidRPr="007F165C">
        <w:rPr>
          <w:rFonts w:ascii="Arial" w:hAnsi="Arial" w:cs="Arial"/>
          <w:i/>
          <w:sz w:val="24"/>
          <w:szCs w:val="24"/>
        </w:rPr>
        <w:t>i.e.</w:t>
      </w:r>
      <w:r w:rsidR="00B57651">
        <w:rPr>
          <w:rFonts w:ascii="Arial" w:hAnsi="Arial" w:cs="Arial"/>
          <w:sz w:val="24"/>
          <w:szCs w:val="24"/>
        </w:rPr>
        <w:t xml:space="preserve">, LAC 33:V.Subpart 1) </w:t>
      </w:r>
      <w:r w:rsidRPr="00A81010">
        <w:rPr>
          <w:rFonts w:ascii="Arial" w:hAnsi="Arial" w:cs="Arial"/>
          <w:sz w:val="24"/>
          <w:szCs w:val="24"/>
        </w:rPr>
        <w:t>as relating to generators</w:t>
      </w:r>
      <w:r w:rsidR="00B50072">
        <w:rPr>
          <w:rFonts w:ascii="Arial" w:hAnsi="Arial" w:cs="Arial"/>
          <w:sz w:val="24"/>
          <w:szCs w:val="24"/>
        </w:rPr>
        <w:t xml:space="preserve"> and include</w:t>
      </w:r>
      <w:r w:rsidR="00FE14BE">
        <w:rPr>
          <w:rFonts w:ascii="Arial" w:hAnsi="Arial" w:cs="Arial"/>
          <w:sz w:val="24"/>
          <w:szCs w:val="24"/>
        </w:rPr>
        <w:t>d</w:t>
      </w:r>
      <w:r w:rsidR="00B50072">
        <w:rPr>
          <w:rFonts w:ascii="Arial" w:hAnsi="Arial" w:cs="Arial"/>
          <w:sz w:val="24"/>
          <w:szCs w:val="24"/>
        </w:rPr>
        <w:t xml:space="preserve"> </w:t>
      </w:r>
      <w:r w:rsidR="00FE14BE">
        <w:rPr>
          <w:rFonts w:ascii="Arial" w:hAnsi="Arial" w:cs="Arial"/>
          <w:sz w:val="24"/>
          <w:szCs w:val="24"/>
        </w:rPr>
        <w:t xml:space="preserve">additional </w:t>
      </w:r>
      <w:r w:rsidR="00B50072">
        <w:rPr>
          <w:rFonts w:ascii="Arial" w:hAnsi="Arial" w:cs="Arial"/>
          <w:sz w:val="24"/>
          <w:szCs w:val="24"/>
        </w:rPr>
        <w:t xml:space="preserve">closure </w:t>
      </w:r>
      <w:r w:rsidR="00CD648D" w:rsidRPr="00A81010">
        <w:rPr>
          <w:rFonts w:ascii="Arial" w:hAnsi="Arial" w:cs="Arial"/>
          <w:sz w:val="24"/>
          <w:szCs w:val="24"/>
        </w:rPr>
        <w:t>requirements for large quantity generators</w:t>
      </w:r>
      <w:r w:rsidR="00960D85" w:rsidRPr="00A81010">
        <w:rPr>
          <w:rFonts w:ascii="Arial" w:hAnsi="Arial" w:cs="Arial"/>
          <w:sz w:val="24"/>
          <w:szCs w:val="24"/>
        </w:rPr>
        <w:t xml:space="preserve"> (LQGs)</w:t>
      </w:r>
      <w:r w:rsidR="00B50072">
        <w:rPr>
          <w:rFonts w:ascii="Arial" w:hAnsi="Arial" w:cs="Arial"/>
          <w:sz w:val="24"/>
          <w:szCs w:val="24"/>
        </w:rPr>
        <w:t>.</w:t>
      </w:r>
      <w:r w:rsidR="000015DC" w:rsidRPr="000015DC">
        <w:rPr>
          <w:rFonts w:ascii="Arial" w:hAnsi="Arial" w:cs="Arial"/>
          <w:sz w:val="24"/>
          <w:szCs w:val="24"/>
        </w:rPr>
        <w:t xml:space="preserve"> </w:t>
      </w:r>
      <w:r w:rsidR="000015DC" w:rsidRPr="00486E74">
        <w:rPr>
          <w:rFonts w:ascii="Arial" w:hAnsi="Arial" w:cs="Arial"/>
          <w:sz w:val="24"/>
          <w:szCs w:val="24"/>
        </w:rPr>
        <w:t xml:space="preserve">(See </w:t>
      </w:r>
      <w:r w:rsidR="000015DC" w:rsidRPr="00C94F9B">
        <w:rPr>
          <w:rFonts w:ascii="Arial" w:hAnsi="Arial" w:cs="Arial"/>
          <w:b/>
          <w:sz w:val="24"/>
          <w:szCs w:val="24"/>
        </w:rPr>
        <w:t>Attachment 1</w:t>
      </w:r>
      <w:r w:rsidR="000015DC">
        <w:rPr>
          <w:rFonts w:ascii="Arial" w:hAnsi="Arial" w:cs="Arial"/>
          <w:sz w:val="24"/>
          <w:szCs w:val="24"/>
        </w:rPr>
        <w:t xml:space="preserve"> for </w:t>
      </w:r>
      <w:r w:rsidR="008C14E6">
        <w:rPr>
          <w:rFonts w:ascii="Arial" w:hAnsi="Arial" w:cs="Arial"/>
          <w:sz w:val="24"/>
          <w:szCs w:val="24"/>
        </w:rPr>
        <w:t xml:space="preserve">the </w:t>
      </w:r>
      <w:r w:rsidR="000015DC">
        <w:rPr>
          <w:rFonts w:ascii="Arial" w:hAnsi="Arial" w:cs="Arial"/>
          <w:sz w:val="24"/>
          <w:szCs w:val="24"/>
        </w:rPr>
        <w:t xml:space="preserve">full text of the </w:t>
      </w:r>
      <w:r w:rsidR="00E76736">
        <w:rPr>
          <w:rFonts w:ascii="Arial" w:hAnsi="Arial" w:cs="Arial"/>
          <w:sz w:val="24"/>
          <w:szCs w:val="24"/>
        </w:rPr>
        <w:t xml:space="preserve">regulations regarding LQG </w:t>
      </w:r>
      <w:r w:rsidR="000015DC">
        <w:rPr>
          <w:rFonts w:ascii="Arial" w:hAnsi="Arial" w:cs="Arial"/>
          <w:sz w:val="24"/>
          <w:szCs w:val="24"/>
        </w:rPr>
        <w:t xml:space="preserve">closure requirements </w:t>
      </w:r>
      <w:r w:rsidR="00E76736">
        <w:rPr>
          <w:rFonts w:ascii="Arial" w:hAnsi="Arial" w:cs="Arial"/>
          <w:sz w:val="24"/>
          <w:szCs w:val="24"/>
        </w:rPr>
        <w:t>[</w:t>
      </w:r>
      <w:r w:rsidR="00E76736" w:rsidRPr="00E76736">
        <w:rPr>
          <w:rFonts w:ascii="Arial" w:hAnsi="Arial" w:cs="Arial"/>
          <w:i/>
          <w:sz w:val="24"/>
          <w:szCs w:val="24"/>
        </w:rPr>
        <w:t>i.e.</w:t>
      </w:r>
      <w:r w:rsidR="00E76736">
        <w:rPr>
          <w:rFonts w:ascii="Arial" w:hAnsi="Arial" w:cs="Arial"/>
          <w:sz w:val="24"/>
          <w:szCs w:val="24"/>
        </w:rPr>
        <w:t xml:space="preserve">, </w:t>
      </w:r>
      <w:r w:rsidR="000015DC" w:rsidRPr="00486E74">
        <w:rPr>
          <w:rFonts w:ascii="Arial" w:hAnsi="Arial" w:cs="Arial"/>
          <w:sz w:val="24"/>
          <w:szCs w:val="24"/>
        </w:rPr>
        <w:t>LAC 33:V.1015.B.8</w:t>
      </w:r>
      <w:r w:rsidR="00E76736">
        <w:rPr>
          <w:rFonts w:ascii="Arial" w:hAnsi="Arial" w:cs="Arial"/>
          <w:sz w:val="24"/>
          <w:szCs w:val="24"/>
        </w:rPr>
        <w:t>]</w:t>
      </w:r>
      <w:r w:rsidR="000015DC" w:rsidRPr="00486E74">
        <w:rPr>
          <w:rFonts w:ascii="Arial" w:hAnsi="Arial" w:cs="Arial"/>
          <w:sz w:val="24"/>
          <w:szCs w:val="24"/>
        </w:rPr>
        <w:t xml:space="preserve">.) </w:t>
      </w:r>
      <w:r w:rsidR="00B50072">
        <w:rPr>
          <w:rFonts w:ascii="Arial" w:hAnsi="Arial" w:cs="Arial"/>
          <w:sz w:val="24"/>
          <w:szCs w:val="24"/>
        </w:rPr>
        <w:t xml:space="preserve"> </w:t>
      </w:r>
    </w:p>
    <w:p w:rsidR="002E561C" w:rsidRDefault="0009019A" w:rsidP="008431AA">
      <w:pPr>
        <w:spacing w:after="240" w:line="240" w:lineRule="auto"/>
        <w:jc w:val="both"/>
        <w:rPr>
          <w:rFonts w:ascii="Arial" w:hAnsi="Arial" w:cs="Arial"/>
          <w:sz w:val="24"/>
          <w:szCs w:val="24"/>
        </w:rPr>
      </w:pPr>
      <w:r w:rsidRPr="00F23580">
        <w:rPr>
          <w:rFonts w:ascii="Arial" w:hAnsi="Arial" w:cs="Arial"/>
          <w:sz w:val="24"/>
          <w:szCs w:val="24"/>
        </w:rPr>
        <w:t>LDEQ</w:t>
      </w:r>
      <w:r w:rsidR="00E41326" w:rsidRPr="00F23580">
        <w:rPr>
          <w:rFonts w:ascii="Arial" w:hAnsi="Arial" w:cs="Arial"/>
          <w:sz w:val="24"/>
          <w:szCs w:val="24"/>
        </w:rPr>
        <w:t>’s final rule</w:t>
      </w:r>
      <w:r w:rsidR="00B50072" w:rsidRPr="00F23580">
        <w:rPr>
          <w:rFonts w:ascii="Arial" w:hAnsi="Arial" w:cs="Arial"/>
          <w:sz w:val="24"/>
          <w:szCs w:val="24"/>
        </w:rPr>
        <w:t xml:space="preserve"> </w:t>
      </w:r>
      <w:r w:rsidR="008431AA" w:rsidRPr="00F23580">
        <w:rPr>
          <w:rFonts w:ascii="Arial" w:hAnsi="Arial" w:cs="Arial"/>
          <w:sz w:val="24"/>
          <w:szCs w:val="24"/>
        </w:rPr>
        <w:t>contain</w:t>
      </w:r>
      <w:r w:rsidR="003D52DF">
        <w:rPr>
          <w:rFonts w:ascii="Arial" w:hAnsi="Arial" w:cs="Arial"/>
          <w:sz w:val="24"/>
          <w:szCs w:val="24"/>
        </w:rPr>
        <w:t>s</w:t>
      </w:r>
      <w:r w:rsidR="008431AA" w:rsidRPr="00F23580">
        <w:rPr>
          <w:rFonts w:ascii="Arial" w:hAnsi="Arial" w:cs="Arial"/>
          <w:sz w:val="24"/>
          <w:szCs w:val="24"/>
        </w:rPr>
        <w:t xml:space="preserve"> provisions </w:t>
      </w:r>
      <w:r w:rsidR="00F23580" w:rsidRPr="00F23580">
        <w:rPr>
          <w:rFonts w:ascii="Arial" w:hAnsi="Arial" w:cs="Arial"/>
          <w:sz w:val="24"/>
          <w:szCs w:val="24"/>
        </w:rPr>
        <w:t xml:space="preserve">regarding LQG closure notifications that are </w:t>
      </w:r>
      <w:r w:rsidR="00FF2C66" w:rsidRPr="00F23580">
        <w:rPr>
          <w:rFonts w:ascii="Arial" w:hAnsi="Arial" w:cs="Arial"/>
          <w:sz w:val="24"/>
          <w:szCs w:val="24"/>
        </w:rPr>
        <w:t xml:space="preserve">not included in USEPA’s rule </w:t>
      </w:r>
      <w:r w:rsidR="00F23580" w:rsidRPr="00F23580">
        <w:rPr>
          <w:rFonts w:ascii="Arial" w:hAnsi="Arial" w:cs="Arial"/>
          <w:sz w:val="24"/>
          <w:szCs w:val="24"/>
        </w:rPr>
        <w:t xml:space="preserve">and are applicable only in the state of </w:t>
      </w:r>
      <w:r w:rsidR="008431AA" w:rsidRPr="00F23580">
        <w:rPr>
          <w:rFonts w:ascii="Arial" w:hAnsi="Arial" w:cs="Arial"/>
          <w:sz w:val="24"/>
          <w:szCs w:val="24"/>
        </w:rPr>
        <w:t xml:space="preserve">Louisiana. These </w:t>
      </w:r>
      <w:r w:rsidR="002E561C" w:rsidRPr="00F23580">
        <w:rPr>
          <w:rFonts w:ascii="Arial" w:hAnsi="Arial" w:cs="Arial"/>
          <w:sz w:val="24"/>
          <w:szCs w:val="24"/>
        </w:rPr>
        <w:t>provisions</w:t>
      </w:r>
      <w:r w:rsidR="008431AA" w:rsidRPr="00F23580">
        <w:rPr>
          <w:rFonts w:ascii="Arial" w:hAnsi="Arial" w:cs="Arial"/>
          <w:sz w:val="24"/>
          <w:szCs w:val="24"/>
        </w:rPr>
        <w:t xml:space="preserve"> are:</w:t>
      </w:r>
      <w:r w:rsidR="00F23580" w:rsidRPr="00F23580">
        <w:rPr>
          <w:rFonts w:ascii="Arial" w:hAnsi="Arial" w:cs="Arial"/>
          <w:sz w:val="24"/>
          <w:szCs w:val="24"/>
        </w:rPr>
        <w:t xml:space="preserve"> b</w:t>
      </w:r>
      <w:r w:rsidR="002E561C" w:rsidRPr="00F23580">
        <w:rPr>
          <w:rFonts w:ascii="Arial" w:hAnsi="Arial" w:cs="Arial"/>
          <w:sz w:val="24"/>
          <w:szCs w:val="24"/>
        </w:rPr>
        <w:t>roader in scope than USEPA’s rule (clarify and expound upon the federal rule and preamble);</w:t>
      </w:r>
      <w:r w:rsidR="00F23580" w:rsidRPr="00F23580">
        <w:rPr>
          <w:rFonts w:ascii="Arial" w:hAnsi="Arial" w:cs="Arial"/>
          <w:sz w:val="24"/>
          <w:szCs w:val="24"/>
        </w:rPr>
        <w:t xml:space="preserve"> c</w:t>
      </w:r>
      <w:r w:rsidR="002E561C" w:rsidRPr="00F23580">
        <w:rPr>
          <w:rFonts w:ascii="Arial" w:hAnsi="Arial" w:cs="Arial"/>
          <w:sz w:val="24"/>
          <w:szCs w:val="24"/>
        </w:rPr>
        <w:t xml:space="preserve">onsistent with </w:t>
      </w:r>
      <w:r w:rsidR="003D52DF">
        <w:rPr>
          <w:rFonts w:ascii="Arial" w:hAnsi="Arial" w:cs="Arial"/>
          <w:sz w:val="24"/>
          <w:szCs w:val="24"/>
        </w:rPr>
        <w:t>USEPA’s rule,</w:t>
      </w:r>
      <w:r w:rsidR="002E561C" w:rsidRPr="00F23580">
        <w:rPr>
          <w:rFonts w:ascii="Arial" w:hAnsi="Arial" w:cs="Arial"/>
          <w:sz w:val="24"/>
          <w:szCs w:val="24"/>
        </w:rPr>
        <w:t xml:space="preserve"> preamble, and historical policies from both USEPA and LDEQ; and</w:t>
      </w:r>
      <w:r w:rsidR="00F23580" w:rsidRPr="00F23580">
        <w:rPr>
          <w:rFonts w:ascii="Arial" w:hAnsi="Arial" w:cs="Arial"/>
          <w:sz w:val="24"/>
          <w:szCs w:val="24"/>
        </w:rPr>
        <w:t xml:space="preserve"> b</w:t>
      </w:r>
      <w:r w:rsidR="002E561C" w:rsidRPr="00F23580">
        <w:rPr>
          <w:rFonts w:ascii="Arial" w:hAnsi="Arial" w:cs="Arial"/>
          <w:sz w:val="24"/>
          <w:szCs w:val="24"/>
        </w:rPr>
        <w:t>ased upon discussions with various LDEQ personnel &amp; stakeholders.</w:t>
      </w:r>
      <w:r w:rsidR="00F23580">
        <w:rPr>
          <w:rFonts w:ascii="Arial" w:hAnsi="Arial" w:cs="Arial"/>
          <w:sz w:val="24"/>
          <w:szCs w:val="24"/>
        </w:rPr>
        <w:t xml:space="preserve"> Louisiana-specific provisions </w:t>
      </w:r>
      <w:r w:rsidR="00491D52">
        <w:rPr>
          <w:rFonts w:ascii="Arial" w:hAnsi="Arial" w:cs="Arial"/>
          <w:sz w:val="24"/>
          <w:szCs w:val="24"/>
        </w:rPr>
        <w:t>include</w:t>
      </w:r>
      <w:r w:rsidR="002C089E">
        <w:rPr>
          <w:rFonts w:ascii="Arial" w:hAnsi="Arial" w:cs="Arial"/>
          <w:sz w:val="24"/>
          <w:szCs w:val="24"/>
        </w:rPr>
        <w:t xml:space="preserve">, but </w:t>
      </w:r>
      <w:r w:rsidR="008F6353">
        <w:rPr>
          <w:rFonts w:ascii="Arial" w:hAnsi="Arial" w:cs="Arial"/>
          <w:sz w:val="24"/>
          <w:szCs w:val="24"/>
        </w:rPr>
        <w:t>are</w:t>
      </w:r>
      <w:r w:rsidR="002C089E">
        <w:rPr>
          <w:rFonts w:ascii="Arial" w:hAnsi="Arial" w:cs="Arial"/>
          <w:sz w:val="24"/>
          <w:szCs w:val="24"/>
        </w:rPr>
        <w:t xml:space="preserve"> not limited to,</w:t>
      </w:r>
      <w:r w:rsidR="00491D52">
        <w:rPr>
          <w:rFonts w:ascii="Arial" w:hAnsi="Arial" w:cs="Arial"/>
          <w:sz w:val="24"/>
          <w:szCs w:val="24"/>
        </w:rPr>
        <w:t xml:space="preserve"> the following:</w:t>
      </w:r>
    </w:p>
    <w:p w:rsidR="00491D52" w:rsidRPr="00FF690B" w:rsidRDefault="00FD3CF9" w:rsidP="003D52DF">
      <w:pPr>
        <w:pStyle w:val="ListParagraph"/>
        <w:numPr>
          <w:ilvl w:val="0"/>
          <w:numId w:val="34"/>
        </w:numPr>
        <w:spacing w:after="240"/>
        <w:ind w:left="360"/>
        <w:jc w:val="both"/>
        <w:rPr>
          <w:rFonts w:ascii="Arial" w:hAnsi="Arial" w:cs="Arial"/>
        </w:rPr>
      </w:pPr>
      <w:r>
        <w:rPr>
          <w:rFonts w:ascii="Arial" w:hAnsi="Arial" w:cs="Arial"/>
        </w:rPr>
        <w:t>I</w:t>
      </w:r>
      <w:r w:rsidR="00491D52" w:rsidRPr="00FF690B">
        <w:rPr>
          <w:rFonts w:ascii="Arial" w:hAnsi="Arial" w:cs="Arial"/>
        </w:rPr>
        <w:t>nfo</w:t>
      </w:r>
      <w:r w:rsidR="00E30E52">
        <w:rPr>
          <w:rFonts w:ascii="Arial" w:hAnsi="Arial" w:cs="Arial"/>
        </w:rPr>
        <w:t>rmation</w:t>
      </w:r>
      <w:r w:rsidR="00491D52" w:rsidRPr="00FF690B">
        <w:rPr>
          <w:rFonts w:ascii="Arial" w:hAnsi="Arial" w:cs="Arial"/>
        </w:rPr>
        <w:t xml:space="preserve"> to be included in the operating record</w:t>
      </w:r>
      <w:r w:rsidR="004931F2" w:rsidRPr="00FF690B">
        <w:rPr>
          <w:rFonts w:ascii="Arial" w:hAnsi="Arial" w:cs="Arial"/>
        </w:rPr>
        <w:t xml:space="preserve"> for closure</w:t>
      </w:r>
      <w:r w:rsidR="00531F2B">
        <w:rPr>
          <w:rFonts w:ascii="Arial" w:hAnsi="Arial" w:cs="Arial"/>
        </w:rPr>
        <w:t xml:space="preserve"> notifications</w:t>
      </w:r>
      <w:r w:rsidR="003F0F87" w:rsidRPr="00FF690B">
        <w:rPr>
          <w:rFonts w:ascii="Arial" w:hAnsi="Arial" w:cs="Arial"/>
        </w:rPr>
        <w:t>;</w:t>
      </w:r>
    </w:p>
    <w:p w:rsidR="00491D52" w:rsidRPr="00FF690B" w:rsidRDefault="00FD3CF9" w:rsidP="003D52DF">
      <w:pPr>
        <w:pStyle w:val="ListParagraph"/>
        <w:numPr>
          <w:ilvl w:val="0"/>
          <w:numId w:val="34"/>
        </w:numPr>
        <w:spacing w:after="240"/>
        <w:ind w:left="360"/>
        <w:jc w:val="both"/>
        <w:rPr>
          <w:rFonts w:ascii="Arial" w:hAnsi="Arial" w:cs="Arial"/>
        </w:rPr>
      </w:pPr>
      <w:r>
        <w:rPr>
          <w:rFonts w:ascii="Arial" w:hAnsi="Arial" w:cs="Arial"/>
        </w:rPr>
        <w:t>I</w:t>
      </w:r>
      <w:r w:rsidR="00491D52" w:rsidRPr="00FF690B">
        <w:rPr>
          <w:rFonts w:ascii="Arial" w:hAnsi="Arial" w:cs="Arial"/>
        </w:rPr>
        <w:t>nfo</w:t>
      </w:r>
      <w:r w:rsidR="00E30E52">
        <w:rPr>
          <w:rFonts w:ascii="Arial" w:hAnsi="Arial" w:cs="Arial"/>
        </w:rPr>
        <w:t>rmation</w:t>
      </w:r>
      <w:r w:rsidR="00531F2B">
        <w:rPr>
          <w:rFonts w:ascii="Arial" w:hAnsi="Arial" w:cs="Arial"/>
        </w:rPr>
        <w:t xml:space="preserve"> </w:t>
      </w:r>
      <w:r w:rsidR="00491D52" w:rsidRPr="00FF690B">
        <w:rPr>
          <w:rFonts w:ascii="Arial" w:hAnsi="Arial" w:cs="Arial"/>
        </w:rPr>
        <w:t>to be included with the closure notifications</w:t>
      </w:r>
      <w:r w:rsidR="004931F2" w:rsidRPr="00FF690B">
        <w:rPr>
          <w:rFonts w:ascii="Arial" w:hAnsi="Arial" w:cs="Arial"/>
        </w:rPr>
        <w:t xml:space="preserve"> for facilit</w:t>
      </w:r>
      <w:r w:rsidR="00531F2B">
        <w:rPr>
          <w:rFonts w:ascii="Arial" w:hAnsi="Arial" w:cs="Arial"/>
        </w:rPr>
        <w:t>ies</w:t>
      </w:r>
      <w:r w:rsidR="003F0F87" w:rsidRPr="00FF690B">
        <w:rPr>
          <w:rFonts w:ascii="Arial" w:hAnsi="Arial" w:cs="Arial"/>
        </w:rPr>
        <w:t>;</w:t>
      </w:r>
    </w:p>
    <w:p w:rsidR="00491D52" w:rsidRPr="00FF690B" w:rsidRDefault="00FD3CF9" w:rsidP="003D52DF">
      <w:pPr>
        <w:pStyle w:val="ListParagraph"/>
        <w:numPr>
          <w:ilvl w:val="0"/>
          <w:numId w:val="34"/>
        </w:numPr>
        <w:spacing w:after="240"/>
        <w:ind w:left="360"/>
        <w:jc w:val="both"/>
        <w:rPr>
          <w:rFonts w:ascii="Arial" w:hAnsi="Arial" w:cs="Arial"/>
        </w:rPr>
      </w:pPr>
      <w:r>
        <w:rPr>
          <w:rFonts w:ascii="Arial" w:hAnsi="Arial" w:cs="Arial"/>
        </w:rPr>
        <w:t>P</w:t>
      </w:r>
      <w:r w:rsidR="003C1AB9" w:rsidRPr="00FF690B">
        <w:rPr>
          <w:rFonts w:ascii="Arial" w:hAnsi="Arial" w:cs="Arial"/>
        </w:rPr>
        <w:t xml:space="preserve">resumptive demonstration of closure for </w:t>
      </w:r>
      <w:r w:rsidR="003B4144" w:rsidRPr="00FF690B">
        <w:rPr>
          <w:rFonts w:ascii="Arial" w:hAnsi="Arial" w:cs="Arial"/>
        </w:rPr>
        <w:t>container</w:t>
      </w:r>
      <w:r w:rsidR="00531F2B">
        <w:rPr>
          <w:rFonts w:ascii="Arial" w:hAnsi="Arial" w:cs="Arial"/>
        </w:rPr>
        <w:t xml:space="preserve"> storage</w:t>
      </w:r>
      <w:r w:rsidR="003F0F87" w:rsidRPr="00FF690B">
        <w:rPr>
          <w:rFonts w:ascii="Arial" w:hAnsi="Arial" w:cs="Arial"/>
        </w:rPr>
        <w:t>;</w:t>
      </w:r>
    </w:p>
    <w:p w:rsidR="00DD6911" w:rsidRDefault="003B4144" w:rsidP="003D52DF">
      <w:pPr>
        <w:pStyle w:val="ListParagraph"/>
        <w:numPr>
          <w:ilvl w:val="0"/>
          <w:numId w:val="34"/>
        </w:numPr>
        <w:spacing w:after="240"/>
        <w:ind w:left="360"/>
        <w:jc w:val="both"/>
        <w:rPr>
          <w:rFonts w:ascii="Arial" w:hAnsi="Arial" w:cs="Arial"/>
        </w:rPr>
      </w:pPr>
      <w:r w:rsidRPr="00FF690B">
        <w:rPr>
          <w:rFonts w:ascii="Arial" w:hAnsi="Arial" w:cs="Arial"/>
        </w:rPr>
        <w:t>For tank systems, containment buildings, and drip pads:</w:t>
      </w:r>
      <w:r w:rsidR="00531F2B" w:rsidRPr="00531F2B">
        <w:rPr>
          <w:rFonts w:ascii="Arial" w:hAnsi="Arial" w:cs="Arial"/>
        </w:rPr>
        <w:t xml:space="preserve"> </w:t>
      </w:r>
    </w:p>
    <w:p w:rsidR="00DD6911" w:rsidRPr="00DD6911" w:rsidRDefault="00DD6911" w:rsidP="003D52DF">
      <w:pPr>
        <w:pStyle w:val="ListParagraph"/>
        <w:spacing w:after="240"/>
        <w:ind w:left="360"/>
        <w:jc w:val="both"/>
        <w:rPr>
          <w:rFonts w:ascii="Arial" w:hAnsi="Arial" w:cs="Arial"/>
        </w:rPr>
      </w:pPr>
    </w:p>
    <w:p w:rsidR="00491D52" w:rsidRPr="00FF690B" w:rsidRDefault="00FD3CF9" w:rsidP="003D52DF">
      <w:pPr>
        <w:pStyle w:val="ListParagraph"/>
        <w:numPr>
          <w:ilvl w:val="1"/>
          <w:numId w:val="35"/>
        </w:numPr>
        <w:spacing w:after="240"/>
        <w:ind w:left="720"/>
        <w:jc w:val="both"/>
        <w:rPr>
          <w:rFonts w:ascii="Arial" w:hAnsi="Arial" w:cs="Arial"/>
        </w:rPr>
      </w:pPr>
      <w:r>
        <w:rPr>
          <w:rFonts w:ascii="Arial" w:hAnsi="Arial" w:cs="Arial"/>
        </w:rPr>
        <w:t>A</w:t>
      </w:r>
      <w:r w:rsidR="00491D52" w:rsidRPr="00FF690B">
        <w:rPr>
          <w:rFonts w:ascii="Arial" w:hAnsi="Arial" w:cs="Arial"/>
        </w:rPr>
        <w:t xml:space="preserve">dditional </w:t>
      </w:r>
      <w:r w:rsidR="00E30E52" w:rsidRPr="00FF690B">
        <w:rPr>
          <w:rFonts w:ascii="Arial" w:hAnsi="Arial" w:cs="Arial"/>
        </w:rPr>
        <w:t>info</w:t>
      </w:r>
      <w:r w:rsidR="00E30E52">
        <w:rPr>
          <w:rFonts w:ascii="Arial" w:hAnsi="Arial" w:cs="Arial"/>
        </w:rPr>
        <w:t>rmation</w:t>
      </w:r>
      <w:r w:rsidR="00491D52" w:rsidRPr="00FF690B">
        <w:rPr>
          <w:rFonts w:ascii="Arial" w:hAnsi="Arial" w:cs="Arial"/>
        </w:rPr>
        <w:t xml:space="preserve"> </w:t>
      </w:r>
      <w:r w:rsidR="00937184" w:rsidRPr="00FF690B">
        <w:rPr>
          <w:rFonts w:ascii="Arial" w:hAnsi="Arial" w:cs="Arial"/>
        </w:rPr>
        <w:t>(</w:t>
      </w:r>
      <w:r w:rsidR="00937184" w:rsidRPr="00FF690B">
        <w:rPr>
          <w:rFonts w:ascii="Arial" w:hAnsi="Arial" w:cs="Arial"/>
          <w:i/>
        </w:rPr>
        <w:t>e.g.</w:t>
      </w:r>
      <w:r w:rsidR="00937184" w:rsidRPr="00FF690B">
        <w:rPr>
          <w:rFonts w:ascii="Arial" w:hAnsi="Arial" w:cs="Arial"/>
        </w:rPr>
        <w:t>, decontamination, confirmatory sampling)</w:t>
      </w:r>
      <w:r w:rsidR="00937184">
        <w:rPr>
          <w:rFonts w:ascii="Arial" w:hAnsi="Arial" w:cs="Arial"/>
        </w:rPr>
        <w:t xml:space="preserve"> </w:t>
      </w:r>
      <w:r w:rsidR="00FF2C66" w:rsidRPr="00FF690B">
        <w:rPr>
          <w:rFonts w:ascii="Arial" w:hAnsi="Arial" w:cs="Arial"/>
        </w:rPr>
        <w:t>s</w:t>
      </w:r>
      <w:r w:rsidR="00491D52" w:rsidRPr="00FF690B">
        <w:rPr>
          <w:rFonts w:ascii="Arial" w:hAnsi="Arial" w:cs="Arial"/>
        </w:rPr>
        <w:t xml:space="preserve">ubmitted with prior </w:t>
      </w:r>
      <w:r w:rsidR="00531F2B">
        <w:rPr>
          <w:rFonts w:ascii="Arial" w:hAnsi="Arial" w:cs="Arial"/>
        </w:rPr>
        <w:t xml:space="preserve">closure </w:t>
      </w:r>
      <w:r w:rsidR="00491D52" w:rsidRPr="00FF690B">
        <w:rPr>
          <w:rFonts w:ascii="Arial" w:hAnsi="Arial" w:cs="Arial"/>
        </w:rPr>
        <w:t>notification</w:t>
      </w:r>
      <w:r w:rsidR="003F0F87" w:rsidRPr="00FF690B">
        <w:rPr>
          <w:rFonts w:ascii="Arial" w:hAnsi="Arial" w:cs="Arial"/>
        </w:rPr>
        <w:t>;</w:t>
      </w:r>
    </w:p>
    <w:p w:rsidR="003B4144" w:rsidRPr="00FF690B" w:rsidRDefault="00FD3CF9" w:rsidP="003D52DF">
      <w:pPr>
        <w:pStyle w:val="ListParagraph"/>
        <w:numPr>
          <w:ilvl w:val="1"/>
          <w:numId w:val="35"/>
        </w:numPr>
        <w:ind w:left="720"/>
        <w:jc w:val="both"/>
        <w:rPr>
          <w:rFonts w:ascii="Arial" w:hAnsi="Arial" w:cs="Arial"/>
        </w:rPr>
      </w:pPr>
      <w:r>
        <w:rPr>
          <w:rFonts w:ascii="Arial" w:hAnsi="Arial" w:cs="Arial"/>
        </w:rPr>
        <w:t>N</w:t>
      </w:r>
      <w:r w:rsidR="003B4144" w:rsidRPr="00FF690B">
        <w:rPr>
          <w:rFonts w:ascii="Arial" w:hAnsi="Arial" w:cs="Arial"/>
        </w:rPr>
        <w:t>umerical closure performance standards</w:t>
      </w:r>
      <w:r w:rsidR="008C14E6">
        <w:rPr>
          <w:rFonts w:ascii="Arial" w:hAnsi="Arial" w:cs="Arial"/>
        </w:rPr>
        <w:t>,</w:t>
      </w:r>
      <w:r w:rsidR="000427F4" w:rsidRPr="00FF690B">
        <w:rPr>
          <w:rFonts w:ascii="Arial" w:hAnsi="Arial" w:cs="Arial"/>
        </w:rPr>
        <w:t xml:space="preserve"> </w:t>
      </w:r>
      <w:r>
        <w:rPr>
          <w:rFonts w:ascii="Arial" w:hAnsi="Arial" w:cs="Arial"/>
        </w:rPr>
        <w:t>including</w:t>
      </w:r>
      <w:r w:rsidR="000427F4" w:rsidRPr="00FF690B">
        <w:rPr>
          <w:rFonts w:ascii="Arial" w:hAnsi="Arial" w:cs="Arial"/>
        </w:rPr>
        <w:t xml:space="preserve"> potable water </w:t>
      </w:r>
      <w:r w:rsidR="0020789A" w:rsidRPr="0020789A">
        <w:rPr>
          <w:rFonts w:ascii="Arial" w:hAnsi="Arial" w:cs="Arial"/>
        </w:rPr>
        <w:t xml:space="preserve">(i.e., drinking water) </w:t>
      </w:r>
      <w:r w:rsidR="000427F4" w:rsidRPr="00FF690B">
        <w:rPr>
          <w:rFonts w:ascii="Arial" w:hAnsi="Arial" w:cs="Arial"/>
        </w:rPr>
        <w:t>standards</w:t>
      </w:r>
      <w:r w:rsidR="00453369">
        <w:rPr>
          <w:rFonts w:ascii="Arial" w:hAnsi="Arial" w:cs="Arial"/>
        </w:rPr>
        <w:t xml:space="preserve"> for rinsate</w:t>
      </w:r>
      <w:r>
        <w:rPr>
          <w:rFonts w:ascii="Arial" w:hAnsi="Arial" w:cs="Arial"/>
        </w:rPr>
        <w:t>,</w:t>
      </w:r>
      <w:r w:rsidR="000427F4" w:rsidRPr="00FF690B">
        <w:rPr>
          <w:rFonts w:ascii="Arial" w:hAnsi="Arial" w:cs="Arial"/>
        </w:rPr>
        <w:t xml:space="preserve"> and </w:t>
      </w:r>
      <w:r w:rsidR="00453369">
        <w:rPr>
          <w:rFonts w:ascii="Arial" w:hAnsi="Arial" w:cs="Arial"/>
        </w:rPr>
        <w:t xml:space="preserve">applicable </w:t>
      </w:r>
      <w:r w:rsidR="000427F4" w:rsidRPr="00FF690B">
        <w:rPr>
          <w:rFonts w:ascii="Arial" w:hAnsi="Arial" w:cs="Arial"/>
        </w:rPr>
        <w:t xml:space="preserve">RECAP </w:t>
      </w:r>
      <w:r w:rsidR="00453369">
        <w:rPr>
          <w:rFonts w:ascii="Arial" w:hAnsi="Arial" w:cs="Arial"/>
        </w:rPr>
        <w:t xml:space="preserve">(Risk Evaluation/Corrective Action Program) limiting </w:t>
      </w:r>
      <w:r w:rsidR="000427F4" w:rsidRPr="00FF690B">
        <w:rPr>
          <w:rFonts w:ascii="Arial" w:hAnsi="Arial" w:cs="Arial"/>
        </w:rPr>
        <w:t xml:space="preserve">screening </w:t>
      </w:r>
      <w:r w:rsidR="00453369">
        <w:rPr>
          <w:rFonts w:ascii="Arial" w:hAnsi="Arial" w:cs="Arial"/>
        </w:rPr>
        <w:t xml:space="preserve">option </w:t>
      </w:r>
      <w:r w:rsidR="000427F4" w:rsidRPr="00FF690B">
        <w:rPr>
          <w:rFonts w:ascii="Arial" w:hAnsi="Arial" w:cs="Arial"/>
        </w:rPr>
        <w:t>standards</w:t>
      </w:r>
      <w:r w:rsidR="00453369">
        <w:rPr>
          <w:rFonts w:ascii="Arial" w:hAnsi="Arial" w:cs="Arial"/>
        </w:rPr>
        <w:t xml:space="preserve"> for soil and groundwater</w:t>
      </w:r>
      <w:r w:rsidR="003F0F87" w:rsidRPr="00FF690B">
        <w:rPr>
          <w:rFonts w:ascii="Arial" w:hAnsi="Arial" w:cs="Arial"/>
        </w:rPr>
        <w:t>; and</w:t>
      </w:r>
    </w:p>
    <w:p w:rsidR="003B4144" w:rsidRDefault="00FD3CF9" w:rsidP="003D52DF">
      <w:pPr>
        <w:pStyle w:val="ListParagraph"/>
        <w:numPr>
          <w:ilvl w:val="1"/>
          <w:numId w:val="35"/>
        </w:numPr>
        <w:ind w:left="720"/>
        <w:jc w:val="both"/>
        <w:rPr>
          <w:rFonts w:ascii="Arial" w:hAnsi="Arial" w:cs="Arial"/>
        </w:rPr>
      </w:pPr>
      <w:r>
        <w:rPr>
          <w:rFonts w:ascii="Arial" w:hAnsi="Arial" w:cs="Arial"/>
        </w:rPr>
        <w:t>C</w:t>
      </w:r>
      <w:r w:rsidR="000D44F7" w:rsidRPr="00FF690B">
        <w:rPr>
          <w:rFonts w:ascii="Arial" w:hAnsi="Arial" w:cs="Arial"/>
        </w:rPr>
        <w:t>losure</w:t>
      </w:r>
      <w:r w:rsidR="003B4144" w:rsidRPr="00FF690B">
        <w:rPr>
          <w:rFonts w:ascii="Arial" w:hAnsi="Arial" w:cs="Arial"/>
        </w:rPr>
        <w:t xml:space="preserve"> report submitted </w:t>
      </w:r>
      <w:r w:rsidR="000427F4" w:rsidRPr="00FF690B">
        <w:rPr>
          <w:rFonts w:ascii="Arial" w:hAnsi="Arial" w:cs="Arial"/>
        </w:rPr>
        <w:t xml:space="preserve">with subsequent notification </w:t>
      </w:r>
      <w:r w:rsidR="003B4144" w:rsidRPr="00FF690B">
        <w:rPr>
          <w:rFonts w:ascii="Arial" w:hAnsi="Arial" w:cs="Arial"/>
        </w:rPr>
        <w:t>for approval</w:t>
      </w:r>
      <w:r w:rsidR="00531F2B">
        <w:rPr>
          <w:rFonts w:ascii="Arial" w:hAnsi="Arial" w:cs="Arial"/>
        </w:rPr>
        <w:t xml:space="preserve"> by LDEQ</w:t>
      </w:r>
      <w:r w:rsidR="003F0F87" w:rsidRPr="00FF690B">
        <w:rPr>
          <w:rFonts w:ascii="Arial" w:hAnsi="Arial" w:cs="Arial"/>
        </w:rPr>
        <w:t>;</w:t>
      </w:r>
    </w:p>
    <w:p w:rsidR="00DD6911" w:rsidRDefault="00DD6911" w:rsidP="003D52DF">
      <w:pPr>
        <w:pStyle w:val="ListParagraph"/>
        <w:spacing w:after="240"/>
        <w:ind w:left="360"/>
        <w:jc w:val="both"/>
        <w:rPr>
          <w:rFonts w:ascii="Arial" w:hAnsi="Arial" w:cs="Arial"/>
        </w:rPr>
      </w:pPr>
    </w:p>
    <w:p w:rsidR="00DD6911" w:rsidRDefault="00884DC3" w:rsidP="003D52DF">
      <w:pPr>
        <w:pStyle w:val="ListParagraph"/>
        <w:numPr>
          <w:ilvl w:val="0"/>
          <w:numId w:val="34"/>
        </w:numPr>
        <w:spacing w:after="240"/>
        <w:ind w:left="360"/>
        <w:jc w:val="both"/>
        <w:rPr>
          <w:rFonts w:ascii="Arial" w:hAnsi="Arial" w:cs="Arial"/>
        </w:rPr>
      </w:pPr>
      <w:r>
        <w:rPr>
          <w:rFonts w:ascii="Arial" w:hAnsi="Arial" w:cs="Arial"/>
        </w:rPr>
        <w:t>Flexibility in</w:t>
      </w:r>
      <w:r w:rsidR="00AC4C3A" w:rsidRPr="00AC4C3A">
        <w:rPr>
          <w:rFonts w:ascii="Arial" w:hAnsi="Arial" w:cs="Arial"/>
        </w:rPr>
        <w:t xml:space="preserve"> demonstrat</w:t>
      </w:r>
      <w:r>
        <w:rPr>
          <w:rFonts w:ascii="Arial" w:hAnsi="Arial" w:cs="Arial"/>
        </w:rPr>
        <w:t>ing</w:t>
      </w:r>
      <w:r w:rsidR="00AC4C3A" w:rsidRPr="00AC4C3A">
        <w:rPr>
          <w:rFonts w:ascii="Arial" w:hAnsi="Arial" w:cs="Arial"/>
        </w:rPr>
        <w:t xml:space="preserve"> the closure performance standards have been met </w:t>
      </w:r>
      <w:r w:rsidR="00531F2B">
        <w:rPr>
          <w:rFonts w:ascii="Arial" w:hAnsi="Arial" w:cs="Arial"/>
        </w:rPr>
        <w:t>through s</w:t>
      </w:r>
      <w:r w:rsidR="000427F4" w:rsidRPr="00FF690B">
        <w:rPr>
          <w:rFonts w:ascii="Arial" w:hAnsi="Arial" w:cs="Arial"/>
        </w:rPr>
        <w:t>ufficiency demonstration</w:t>
      </w:r>
      <w:r w:rsidR="00531F2B">
        <w:rPr>
          <w:rFonts w:ascii="Arial" w:hAnsi="Arial" w:cs="Arial"/>
        </w:rPr>
        <w:t>s</w:t>
      </w:r>
      <w:r w:rsidR="000427F4" w:rsidRPr="00FF690B">
        <w:rPr>
          <w:rFonts w:ascii="Arial" w:hAnsi="Arial" w:cs="Arial"/>
        </w:rPr>
        <w:t>;</w:t>
      </w:r>
    </w:p>
    <w:p w:rsidR="000427F4" w:rsidRPr="00FF690B" w:rsidRDefault="00FD3CF9" w:rsidP="003D52DF">
      <w:pPr>
        <w:pStyle w:val="ListParagraph"/>
        <w:numPr>
          <w:ilvl w:val="0"/>
          <w:numId w:val="34"/>
        </w:numPr>
        <w:spacing w:after="240"/>
        <w:ind w:left="360"/>
        <w:jc w:val="both"/>
        <w:rPr>
          <w:rFonts w:ascii="Arial" w:hAnsi="Arial" w:cs="Arial"/>
        </w:rPr>
      </w:pPr>
      <w:r>
        <w:rPr>
          <w:rFonts w:ascii="Arial" w:hAnsi="Arial" w:cs="Arial"/>
        </w:rPr>
        <w:t>U</w:t>
      </w:r>
      <w:r w:rsidR="000427F4" w:rsidRPr="00FF690B">
        <w:rPr>
          <w:rFonts w:ascii="Arial" w:hAnsi="Arial" w:cs="Arial"/>
        </w:rPr>
        <w:t>se of risk-evaluation (RECAP) and remedial activities;</w:t>
      </w:r>
    </w:p>
    <w:p w:rsidR="00491D52" w:rsidRPr="00FF690B" w:rsidRDefault="00FD3CF9" w:rsidP="003D52DF">
      <w:pPr>
        <w:pStyle w:val="ListParagraph"/>
        <w:numPr>
          <w:ilvl w:val="0"/>
          <w:numId w:val="34"/>
        </w:numPr>
        <w:spacing w:after="240"/>
        <w:ind w:left="360"/>
        <w:jc w:val="both"/>
        <w:rPr>
          <w:rFonts w:ascii="Arial" w:hAnsi="Arial" w:cs="Arial"/>
        </w:rPr>
      </w:pPr>
      <w:r>
        <w:rPr>
          <w:rFonts w:ascii="Arial" w:hAnsi="Arial" w:cs="Arial"/>
        </w:rPr>
        <w:t>C</w:t>
      </w:r>
      <w:r w:rsidR="000427F4" w:rsidRPr="00FF690B">
        <w:rPr>
          <w:rFonts w:ascii="Arial" w:hAnsi="Arial" w:cs="Arial"/>
        </w:rPr>
        <w:t>losures with contamination from other sources;</w:t>
      </w:r>
      <w:r w:rsidR="00FF690B">
        <w:rPr>
          <w:rFonts w:ascii="Arial" w:hAnsi="Arial" w:cs="Arial"/>
        </w:rPr>
        <w:t xml:space="preserve"> </w:t>
      </w:r>
    </w:p>
    <w:p w:rsidR="00531F2B" w:rsidRDefault="00531F2B" w:rsidP="003D52DF">
      <w:pPr>
        <w:pStyle w:val="ListParagraph"/>
        <w:numPr>
          <w:ilvl w:val="0"/>
          <w:numId w:val="34"/>
        </w:numPr>
        <w:spacing w:after="240"/>
        <w:ind w:left="360"/>
        <w:jc w:val="both"/>
        <w:rPr>
          <w:rFonts w:ascii="Arial" w:hAnsi="Arial" w:cs="Arial"/>
        </w:rPr>
      </w:pPr>
      <w:r>
        <w:rPr>
          <w:rFonts w:ascii="Arial" w:hAnsi="Arial" w:cs="Arial"/>
        </w:rPr>
        <w:t>G</w:t>
      </w:r>
      <w:r w:rsidR="00491D52" w:rsidRPr="00FF690B">
        <w:rPr>
          <w:rFonts w:ascii="Arial" w:hAnsi="Arial" w:cs="Arial"/>
        </w:rPr>
        <w:t>randfather</w:t>
      </w:r>
      <w:r w:rsidR="00FD3CF9">
        <w:rPr>
          <w:rFonts w:ascii="Arial" w:hAnsi="Arial" w:cs="Arial"/>
        </w:rPr>
        <w:t>ing</w:t>
      </w:r>
      <w:r w:rsidR="00491D52" w:rsidRPr="00FF690B">
        <w:rPr>
          <w:rFonts w:ascii="Arial" w:hAnsi="Arial" w:cs="Arial"/>
        </w:rPr>
        <w:t xml:space="preserve"> closures initiated prior to </w:t>
      </w:r>
      <w:r w:rsidR="00FD3CF9">
        <w:rPr>
          <w:rFonts w:ascii="Arial" w:hAnsi="Arial" w:cs="Arial"/>
        </w:rPr>
        <w:t>final</w:t>
      </w:r>
      <w:r w:rsidR="00FF2C66" w:rsidRPr="00FF690B">
        <w:rPr>
          <w:rFonts w:ascii="Arial" w:hAnsi="Arial" w:cs="Arial"/>
        </w:rPr>
        <w:t xml:space="preserve"> regulations</w:t>
      </w:r>
      <w:r w:rsidR="00491D52" w:rsidRPr="00FF690B">
        <w:rPr>
          <w:rFonts w:ascii="Arial" w:hAnsi="Arial" w:cs="Arial"/>
        </w:rPr>
        <w:t xml:space="preserve"> </w:t>
      </w:r>
      <w:r w:rsidR="00FF2C66" w:rsidRPr="00FF690B">
        <w:rPr>
          <w:rFonts w:ascii="Arial" w:hAnsi="Arial" w:cs="Arial"/>
        </w:rPr>
        <w:t>(</w:t>
      </w:r>
      <w:r w:rsidR="00FF2C66" w:rsidRPr="00FF690B">
        <w:rPr>
          <w:rFonts w:ascii="Arial" w:hAnsi="Arial" w:cs="Arial"/>
          <w:i/>
        </w:rPr>
        <w:t>i.e</w:t>
      </w:r>
      <w:r w:rsidR="00FF2C66" w:rsidRPr="00FF690B">
        <w:rPr>
          <w:rFonts w:ascii="Arial" w:hAnsi="Arial" w:cs="Arial"/>
        </w:rPr>
        <w:t>., July 20, 2020)</w:t>
      </w:r>
      <w:r>
        <w:rPr>
          <w:rFonts w:ascii="Arial" w:hAnsi="Arial" w:cs="Arial"/>
        </w:rPr>
        <w:t>; and</w:t>
      </w:r>
    </w:p>
    <w:p w:rsidR="00491D52" w:rsidRDefault="00531F2B" w:rsidP="003D52DF">
      <w:pPr>
        <w:pStyle w:val="ListParagraph"/>
        <w:numPr>
          <w:ilvl w:val="0"/>
          <w:numId w:val="34"/>
        </w:numPr>
        <w:spacing w:after="240"/>
        <w:ind w:left="360"/>
        <w:jc w:val="both"/>
        <w:rPr>
          <w:rFonts w:ascii="Arial" w:hAnsi="Arial" w:cs="Arial"/>
        </w:rPr>
      </w:pPr>
      <w:r>
        <w:rPr>
          <w:rFonts w:ascii="Arial" w:hAnsi="Arial" w:cs="Arial"/>
        </w:rPr>
        <w:t>A</w:t>
      </w:r>
      <w:r w:rsidRPr="00FF690B">
        <w:rPr>
          <w:rFonts w:ascii="Arial" w:hAnsi="Arial" w:cs="Arial"/>
        </w:rPr>
        <w:t>llow</w:t>
      </w:r>
      <w:r w:rsidR="00FD3CF9">
        <w:rPr>
          <w:rFonts w:ascii="Arial" w:hAnsi="Arial" w:cs="Arial"/>
        </w:rPr>
        <w:t>ance</w:t>
      </w:r>
      <w:r w:rsidRPr="00FF690B">
        <w:rPr>
          <w:rFonts w:ascii="Arial" w:hAnsi="Arial" w:cs="Arial"/>
        </w:rPr>
        <w:t xml:space="preserve"> for guidance</w:t>
      </w:r>
      <w:r>
        <w:rPr>
          <w:rFonts w:ascii="Arial" w:hAnsi="Arial" w:cs="Arial"/>
        </w:rPr>
        <w:t>.</w:t>
      </w:r>
    </w:p>
    <w:p w:rsidR="0035655B" w:rsidRPr="00A81010" w:rsidRDefault="0035655B" w:rsidP="00DE1F4D">
      <w:pPr>
        <w:spacing w:after="240" w:line="240" w:lineRule="auto"/>
        <w:jc w:val="both"/>
        <w:rPr>
          <w:rFonts w:ascii="Arial" w:hAnsi="Arial" w:cs="Arial"/>
          <w:sz w:val="24"/>
          <w:szCs w:val="24"/>
        </w:rPr>
      </w:pPr>
      <w:r w:rsidRPr="00A81010">
        <w:rPr>
          <w:rFonts w:ascii="Arial" w:hAnsi="Arial" w:cs="Arial"/>
          <w:sz w:val="24"/>
          <w:szCs w:val="24"/>
        </w:rPr>
        <w:t xml:space="preserve">The purpose of this </w:t>
      </w:r>
      <w:r w:rsidR="00FA18FE">
        <w:rPr>
          <w:rFonts w:ascii="Arial" w:hAnsi="Arial" w:cs="Arial"/>
          <w:sz w:val="24"/>
          <w:szCs w:val="24"/>
        </w:rPr>
        <w:t>“Closure of Central Accumulation Areas by Large Quantity Generators</w:t>
      </w:r>
      <w:r w:rsidR="00A01BD8">
        <w:rPr>
          <w:rFonts w:ascii="Arial" w:hAnsi="Arial" w:cs="Arial"/>
          <w:sz w:val="24"/>
          <w:szCs w:val="24"/>
        </w:rPr>
        <w:t xml:space="preserve"> of Hazardous Waste</w:t>
      </w:r>
      <w:r w:rsidR="00FA18FE">
        <w:rPr>
          <w:rFonts w:ascii="Arial" w:hAnsi="Arial" w:cs="Arial"/>
          <w:sz w:val="24"/>
          <w:szCs w:val="24"/>
        </w:rPr>
        <w:t>”</w:t>
      </w:r>
      <w:r w:rsidR="00FA18FE" w:rsidRPr="00FA18FE">
        <w:t xml:space="preserve"> </w:t>
      </w:r>
      <w:r w:rsidR="003F306F">
        <w:rPr>
          <w:rFonts w:ascii="Arial" w:hAnsi="Arial" w:cs="Arial"/>
          <w:sz w:val="24"/>
          <w:szCs w:val="24"/>
        </w:rPr>
        <w:t xml:space="preserve">Guidance Document (a.k.a. “LQG Closure Guidance Document”) </w:t>
      </w:r>
      <w:r w:rsidRPr="00A81010">
        <w:rPr>
          <w:rFonts w:ascii="Arial" w:hAnsi="Arial" w:cs="Arial"/>
          <w:sz w:val="24"/>
          <w:szCs w:val="24"/>
        </w:rPr>
        <w:t xml:space="preserve">is to provide </w:t>
      </w:r>
      <w:r w:rsidR="00A37AD1" w:rsidRPr="00A81010">
        <w:rPr>
          <w:rFonts w:ascii="Arial" w:hAnsi="Arial" w:cs="Arial"/>
          <w:sz w:val="24"/>
          <w:szCs w:val="24"/>
        </w:rPr>
        <w:t xml:space="preserve">additional </w:t>
      </w:r>
      <w:r w:rsidR="0057093A">
        <w:rPr>
          <w:rFonts w:ascii="Arial" w:hAnsi="Arial" w:cs="Arial"/>
          <w:sz w:val="24"/>
          <w:szCs w:val="24"/>
        </w:rPr>
        <w:t>explan</w:t>
      </w:r>
      <w:r w:rsidR="00E01197">
        <w:rPr>
          <w:rFonts w:ascii="Arial" w:hAnsi="Arial" w:cs="Arial"/>
          <w:sz w:val="24"/>
          <w:szCs w:val="24"/>
        </w:rPr>
        <w:t xml:space="preserve">ation and </w:t>
      </w:r>
      <w:r w:rsidRPr="00A81010">
        <w:rPr>
          <w:rFonts w:ascii="Arial" w:hAnsi="Arial" w:cs="Arial"/>
          <w:sz w:val="24"/>
          <w:szCs w:val="24"/>
        </w:rPr>
        <w:t xml:space="preserve">guidance to </w:t>
      </w:r>
      <w:r w:rsidR="00960D85" w:rsidRPr="00A81010">
        <w:rPr>
          <w:rFonts w:ascii="Arial" w:hAnsi="Arial" w:cs="Arial"/>
          <w:sz w:val="24"/>
          <w:szCs w:val="24"/>
        </w:rPr>
        <w:t>LQGs</w:t>
      </w:r>
      <w:r w:rsidRPr="00A81010">
        <w:rPr>
          <w:rFonts w:ascii="Arial" w:hAnsi="Arial" w:cs="Arial"/>
          <w:sz w:val="24"/>
          <w:szCs w:val="24"/>
        </w:rPr>
        <w:t xml:space="preserve"> for closure</w:t>
      </w:r>
      <w:r w:rsidR="003A420F">
        <w:rPr>
          <w:rFonts w:ascii="Arial" w:hAnsi="Arial" w:cs="Arial"/>
          <w:sz w:val="24"/>
          <w:szCs w:val="24"/>
        </w:rPr>
        <w:t xml:space="preserve">s </w:t>
      </w:r>
      <w:r w:rsidRPr="00A81010">
        <w:rPr>
          <w:rFonts w:ascii="Arial" w:hAnsi="Arial" w:cs="Arial"/>
          <w:sz w:val="24"/>
          <w:szCs w:val="24"/>
        </w:rPr>
        <w:t>as required by LAC 33</w:t>
      </w:r>
      <w:r w:rsidR="00CD648D" w:rsidRPr="00A81010">
        <w:rPr>
          <w:rFonts w:ascii="Arial" w:hAnsi="Arial" w:cs="Arial"/>
          <w:sz w:val="24"/>
          <w:szCs w:val="24"/>
        </w:rPr>
        <w:t xml:space="preserve">:V.1015.B.8. Under these </w:t>
      </w:r>
      <w:r w:rsidR="0057093A">
        <w:rPr>
          <w:rFonts w:ascii="Arial" w:hAnsi="Arial" w:cs="Arial"/>
          <w:sz w:val="24"/>
          <w:szCs w:val="24"/>
        </w:rPr>
        <w:t>HW</w:t>
      </w:r>
      <w:r w:rsidRPr="00A81010">
        <w:rPr>
          <w:rFonts w:ascii="Arial" w:hAnsi="Arial" w:cs="Arial"/>
          <w:sz w:val="24"/>
          <w:szCs w:val="24"/>
        </w:rPr>
        <w:t xml:space="preserve"> regulations, closure of </w:t>
      </w:r>
      <w:r w:rsidR="003A420F">
        <w:rPr>
          <w:rFonts w:ascii="Arial" w:hAnsi="Arial" w:cs="Arial"/>
          <w:sz w:val="24"/>
          <w:szCs w:val="24"/>
        </w:rPr>
        <w:t xml:space="preserve">individual </w:t>
      </w:r>
      <w:r w:rsidRPr="00A81010">
        <w:rPr>
          <w:rFonts w:ascii="Arial" w:hAnsi="Arial" w:cs="Arial"/>
          <w:sz w:val="24"/>
          <w:szCs w:val="24"/>
        </w:rPr>
        <w:t xml:space="preserve">central accumulation areas </w:t>
      </w:r>
      <w:r w:rsidR="003A420F">
        <w:rPr>
          <w:rFonts w:ascii="Arial" w:hAnsi="Arial" w:cs="Arial"/>
          <w:sz w:val="24"/>
          <w:szCs w:val="24"/>
        </w:rPr>
        <w:t xml:space="preserve">and </w:t>
      </w:r>
      <w:r w:rsidR="001B5208">
        <w:rPr>
          <w:rFonts w:ascii="Arial" w:hAnsi="Arial" w:cs="Arial"/>
          <w:sz w:val="24"/>
          <w:szCs w:val="24"/>
        </w:rPr>
        <w:t xml:space="preserve">the LQG’s </w:t>
      </w:r>
      <w:r w:rsidR="003A420F">
        <w:rPr>
          <w:rFonts w:ascii="Arial" w:hAnsi="Arial" w:cs="Arial"/>
          <w:sz w:val="24"/>
          <w:szCs w:val="24"/>
        </w:rPr>
        <w:t>entire facilit</w:t>
      </w:r>
      <w:r w:rsidR="001B5208">
        <w:rPr>
          <w:rFonts w:ascii="Arial" w:hAnsi="Arial" w:cs="Arial"/>
          <w:sz w:val="24"/>
          <w:szCs w:val="24"/>
        </w:rPr>
        <w:t>y</w:t>
      </w:r>
      <w:r w:rsidR="003A420F">
        <w:rPr>
          <w:rFonts w:ascii="Arial" w:hAnsi="Arial" w:cs="Arial"/>
          <w:sz w:val="24"/>
          <w:szCs w:val="24"/>
        </w:rPr>
        <w:t xml:space="preserve"> </w:t>
      </w:r>
      <w:r w:rsidR="001B5208" w:rsidRPr="00E570D8">
        <w:rPr>
          <w:rFonts w:ascii="Arial" w:hAnsi="Arial" w:cs="Arial"/>
          <w:sz w:val="24"/>
          <w:szCs w:val="24"/>
        </w:rPr>
        <w:t>(</w:t>
      </w:r>
      <w:r w:rsidR="007F165C" w:rsidRPr="007F165C">
        <w:rPr>
          <w:rFonts w:ascii="Arial" w:hAnsi="Arial" w:cs="Arial"/>
          <w:i/>
          <w:sz w:val="24"/>
          <w:szCs w:val="24"/>
        </w:rPr>
        <w:t>i.e.</w:t>
      </w:r>
      <w:r w:rsidR="001B5208" w:rsidRPr="00E570D8">
        <w:rPr>
          <w:rFonts w:ascii="Arial" w:hAnsi="Arial" w:cs="Arial"/>
          <w:sz w:val="24"/>
          <w:szCs w:val="24"/>
        </w:rPr>
        <w:t xml:space="preserve">, all </w:t>
      </w:r>
      <w:r w:rsidR="001B5208">
        <w:rPr>
          <w:rFonts w:ascii="Arial" w:hAnsi="Arial" w:cs="Arial"/>
          <w:sz w:val="24"/>
          <w:szCs w:val="24"/>
        </w:rPr>
        <w:t>central accumulation areas collectively</w:t>
      </w:r>
      <w:r w:rsidR="001B5208" w:rsidRPr="00E570D8">
        <w:rPr>
          <w:rFonts w:ascii="Arial" w:hAnsi="Arial" w:cs="Arial"/>
          <w:sz w:val="24"/>
          <w:szCs w:val="24"/>
        </w:rPr>
        <w:t xml:space="preserve"> </w:t>
      </w:r>
      <w:r w:rsidR="006C0E4D">
        <w:rPr>
          <w:rFonts w:ascii="Arial" w:hAnsi="Arial" w:cs="Arial"/>
          <w:sz w:val="24"/>
          <w:szCs w:val="24"/>
        </w:rPr>
        <w:t>managed</w:t>
      </w:r>
      <w:r w:rsidR="001B5208" w:rsidRPr="00E570D8">
        <w:rPr>
          <w:rFonts w:ascii="Arial" w:hAnsi="Arial" w:cs="Arial"/>
          <w:sz w:val="24"/>
          <w:szCs w:val="24"/>
        </w:rPr>
        <w:t xml:space="preserve"> by the LQG)</w:t>
      </w:r>
      <w:r w:rsidR="001B5208">
        <w:rPr>
          <w:rFonts w:ascii="Arial" w:hAnsi="Arial" w:cs="Arial"/>
          <w:sz w:val="24"/>
          <w:szCs w:val="24"/>
        </w:rPr>
        <w:t xml:space="preserve"> </w:t>
      </w:r>
      <w:r w:rsidRPr="00A81010">
        <w:rPr>
          <w:rFonts w:ascii="Arial" w:hAnsi="Arial" w:cs="Arial"/>
          <w:sz w:val="24"/>
          <w:szCs w:val="24"/>
        </w:rPr>
        <w:t>are subject to notification requirements</w:t>
      </w:r>
      <w:r w:rsidR="009B11D7" w:rsidRPr="00A81010">
        <w:rPr>
          <w:rFonts w:ascii="Arial" w:hAnsi="Arial" w:cs="Arial"/>
          <w:sz w:val="24"/>
          <w:szCs w:val="24"/>
        </w:rPr>
        <w:t xml:space="preserve"> </w:t>
      </w:r>
      <w:r w:rsidR="006411F0">
        <w:rPr>
          <w:rFonts w:ascii="Arial" w:hAnsi="Arial" w:cs="Arial"/>
          <w:sz w:val="24"/>
          <w:szCs w:val="24"/>
        </w:rPr>
        <w:t>to ensure that the</w:t>
      </w:r>
      <w:r w:rsidR="009B11D7" w:rsidRPr="00A81010">
        <w:rPr>
          <w:rFonts w:ascii="Arial" w:hAnsi="Arial" w:cs="Arial"/>
          <w:sz w:val="24"/>
          <w:szCs w:val="24"/>
        </w:rPr>
        <w:t xml:space="preserve"> </w:t>
      </w:r>
      <w:r w:rsidRPr="00A81010">
        <w:rPr>
          <w:rFonts w:ascii="Arial" w:hAnsi="Arial" w:cs="Arial"/>
          <w:sz w:val="24"/>
          <w:szCs w:val="24"/>
        </w:rPr>
        <w:t>closure performance standards</w:t>
      </w:r>
      <w:r w:rsidR="006411F0">
        <w:rPr>
          <w:rFonts w:ascii="Arial" w:hAnsi="Arial" w:cs="Arial"/>
          <w:sz w:val="24"/>
          <w:szCs w:val="24"/>
        </w:rPr>
        <w:t xml:space="preserve"> are met</w:t>
      </w:r>
      <w:r w:rsidRPr="00A81010">
        <w:rPr>
          <w:rFonts w:ascii="Arial" w:hAnsi="Arial" w:cs="Arial"/>
          <w:sz w:val="24"/>
          <w:szCs w:val="24"/>
        </w:rPr>
        <w:t>.</w:t>
      </w:r>
      <w:r w:rsidR="001B5208">
        <w:rPr>
          <w:rFonts w:ascii="Arial" w:hAnsi="Arial" w:cs="Arial"/>
          <w:sz w:val="24"/>
          <w:szCs w:val="24"/>
        </w:rPr>
        <w:t xml:space="preserve"> </w:t>
      </w:r>
      <w:r w:rsidRPr="00A81010">
        <w:rPr>
          <w:rFonts w:ascii="Arial" w:hAnsi="Arial" w:cs="Arial"/>
          <w:sz w:val="24"/>
          <w:szCs w:val="24"/>
        </w:rPr>
        <w:t xml:space="preserve">A central accumulation area </w:t>
      </w:r>
      <w:r w:rsidR="007F49AA" w:rsidRPr="00A81010">
        <w:rPr>
          <w:rFonts w:ascii="Arial" w:hAnsi="Arial" w:cs="Arial"/>
          <w:sz w:val="24"/>
          <w:szCs w:val="24"/>
        </w:rPr>
        <w:t>(</w:t>
      </w:r>
      <w:r w:rsidR="007F165C" w:rsidRPr="007F165C">
        <w:rPr>
          <w:rFonts w:ascii="Arial" w:hAnsi="Arial" w:cs="Arial"/>
          <w:i/>
          <w:sz w:val="24"/>
          <w:szCs w:val="24"/>
        </w:rPr>
        <w:t>i.e.</w:t>
      </w:r>
      <w:r w:rsidR="000A7111">
        <w:rPr>
          <w:rFonts w:ascii="Arial" w:hAnsi="Arial" w:cs="Arial"/>
          <w:sz w:val="24"/>
          <w:szCs w:val="24"/>
        </w:rPr>
        <w:t>,</w:t>
      </w:r>
      <w:r w:rsidR="007F49AA" w:rsidRPr="00A81010">
        <w:rPr>
          <w:rFonts w:ascii="Arial" w:hAnsi="Arial" w:cs="Arial"/>
          <w:sz w:val="24"/>
          <w:szCs w:val="24"/>
        </w:rPr>
        <w:t xml:space="preserve"> “unit”) </w:t>
      </w:r>
      <w:r w:rsidR="002D0C36" w:rsidRPr="00A81010">
        <w:rPr>
          <w:rFonts w:ascii="Arial" w:hAnsi="Arial" w:cs="Arial"/>
          <w:sz w:val="24"/>
          <w:szCs w:val="24"/>
        </w:rPr>
        <w:t>is defined as “</w:t>
      </w:r>
      <w:r w:rsidRPr="00A81010">
        <w:rPr>
          <w:rFonts w:ascii="Arial" w:hAnsi="Arial" w:cs="Arial"/>
          <w:sz w:val="24"/>
          <w:szCs w:val="24"/>
        </w:rPr>
        <w:t xml:space="preserve">any on-site </w:t>
      </w:r>
      <w:r w:rsidR="0057093A">
        <w:rPr>
          <w:rFonts w:ascii="Arial" w:hAnsi="Arial" w:cs="Arial"/>
          <w:sz w:val="24"/>
          <w:szCs w:val="24"/>
        </w:rPr>
        <w:t>HW</w:t>
      </w:r>
      <w:r w:rsidRPr="00A81010">
        <w:rPr>
          <w:rFonts w:ascii="Arial" w:hAnsi="Arial" w:cs="Arial"/>
          <w:sz w:val="24"/>
          <w:szCs w:val="24"/>
        </w:rPr>
        <w:t xml:space="preserve"> accumulation area with </w:t>
      </w:r>
      <w:r w:rsidR="0057093A">
        <w:rPr>
          <w:rFonts w:ascii="Arial" w:hAnsi="Arial" w:cs="Arial"/>
          <w:sz w:val="24"/>
          <w:szCs w:val="24"/>
        </w:rPr>
        <w:t>HW</w:t>
      </w:r>
      <w:r w:rsidRPr="00A81010">
        <w:rPr>
          <w:rFonts w:ascii="Arial" w:hAnsi="Arial" w:cs="Arial"/>
          <w:sz w:val="24"/>
          <w:szCs w:val="24"/>
        </w:rPr>
        <w:t xml:space="preserve"> accumulating in units subject to LAC 33:V.1015.</w:t>
      </w:r>
      <w:r w:rsidR="002D0C36" w:rsidRPr="00A81010">
        <w:rPr>
          <w:rFonts w:ascii="Arial" w:hAnsi="Arial" w:cs="Arial"/>
          <w:sz w:val="24"/>
          <w:szCs w:val="24"/>
        </w:rPr>
        <w:t>”</w:t>
      </w:r>
      <w:r w:rsidRPr="00A81010">
        <w:rPr>
          <w:rFonts w:ascii="Arial" w:hAnsi="Arial" w:cs="Arial"/>
          <w:sz w:val="24"/>
          <w:szCs w:val="24"/>
        </w:rPr>
        <w:t xml:space="preserve"> </w:t>
      </w:r>
      <w:r w:rsidR="007F49AA" w:rsidRPr="00A81010">
        <w:rPr>
          <w:rFonts w:ascii="Arial" w:hAnsi="Arial" w:cs="Arial"/>
          <w:sz w:val="24"/>
          <w:szCs w:val="24"/>
        </w:rPr>
        <w:t>Unit</w:t>
      </w:r>
      <w:r w:rsidRPr="00A81010">
        <w:rPr>
          <w:rFonts w:ascii="Arial" w:hAnsi="Arial" w:cs="Arial"/>
          <w:sz w:val="24"/>
          <w:szCs w:val="24"/>
        </w:rPr>
        <w:t xml:space="preserve">s addressed under this guidance document include container storage, tank systems, drip pads, and containment buildings. </w:t>
      </w:r>
      <w:r w:rsidR="006411F0">
        <w:rPr>
          <w:rFonts w:ascii="Arial" w:hAnsi="Arial" w:cs="Arial"/>
          <w:sz w:val="24"/>
          <w:szCs w:val="24"/>
        </w:rPr>
        <w:t>LAC 33:V.1015.B.8 specifies that t</w:t>
      </w:r>
      <w:r w:rsidRPr="00A81010">
        <w:rPr>
          <w:rFonts w:ascii="Arial" w:hAnsi="Arial" w:cs="Arial"/>
          <w:sz w:val="24"/>
          <w:szCs w:val="24"/>
        </w:rPr>
        <w:t>he</w:t>
      </w:r>
      <w:r w:rsidR="002D0C36" w:rsidRPr="00A81010">
        <w:rPr>
          <w:rFonts w:ascii="Arial" w:hAnsi="Arial" w:cs="Arial"/>
          <w:sz w:val="24"/>
          <w:szCs w:val="24"/>
        </w:rPr>
        <w:t>se</w:t>
      </w:r>
      <w:r w:rsidRPr="00A81010">
        <w:rPr>
          <w:rFonts w:ascii="Arial" w:hAnsi="Arial" w:cs="Arial"/>
          <w:sz w:val="24"/>
          <w:szCs w:val="24"/>
        </w:rPr>
        <w:t xml:space="preserve"> closure requirements </w:t>
      </w:r>
      <w:r w:rsidR="006411F0">
        <w:rPr>
          <w:rFonts w:ascii="Arial" w:hAnsi="Arial" w:cs="Arial"/>
          <w:sz w:val="24"/>
          <w:szCs w:val="24"/>
        </w:rPr>
        <w:t>are</w:t>
      </w:r>
      <w:r w:rsidRPr="00A81010">
        <w:rPr>
          <w:rFonts w:ascii="Arial" w:hAnsi="Arial" w:cs="Arial"/>
          <w:sz w:val="24"/>
          <w:szCs w:val="24"/>
        </w:rPr>
        <w:t xml:space="preserve"> </w:t>
      </w:r>
      <w:r w:rsidR="001B5208">
        <w:rPr>
          <w:rFonts w:ascii="Arial" w:hAnsi="Arial" w:cs="Arial"/>
          <w:sz w:val="24"/>
          <w:szCs w:val="24"/>
        </w:rPr>
        <w:t>NOT</w:t>
      </w:r>
      <w:r w:rsidRPr="00A81010">
        <w:rPr>
          <w:rFonts w:ascii="Arial" w:hAnsi="Arial" w:cs="Arial"/>
          <w:sz w:val="24"/>
          <w:szCs w:val="24"/>
        </w:rPr>
        <w:t xml:space="preserve"> appl</w:t>
      </w:r>
      <w:r w:rsidR="006411F0">
        <w:rPr>
          <w:rFonts w:ascii="Arial" w:hAnsi="Arial" w:cs="Arial"/>
          <w:sz w:val="24"/>
          <w:szCs w:val="24"/>
        </w:rPr>
        <w:t>icable</w:t>
      </w:r>
      <w:r w:rsidRPr="00A81010">
        <w:rPr>
          <w:rFonts w:ascii="Arial" w:hAnsi="Arial" w:cs="Arial"/>
          <w:sz w:val="24"/>
          <w:szCs w:val="24"/>
        </w:rPr>
        <w:t xml:space="preserve"> to satellite accumulation areas as delineated in LAC 33:V.1011</w:t>
      </w:r>
      <w:r w:rsidR="00783FCF">
        <w:rPr>
          <w:rFonts w:ascii="Arial" w:hAnsi="Arial" w:cs="Arial"/>
          <w:sz w:val="24"/>
          <w:szCs w:val="24"/>
        </w:rPr>
        <w:t xml:space="preserve"> (</w:t>
      </w:r>
      <w:r w:rsidR="00783FCF" w:rsidRPr="00783FCF">
        <w:rPr>
          <w:rFonts w:ascii="Arial" w:hAnsi="Arial" w:cs="Arial"/>
          <w:i/>
          <w:sz w:val="24"/>
          <w:szCs w:val="24"/>
        </w:rPr>
        <w:t>i.e.</w:t>
      </w:r>
      <w:r w:rsidR="00783FCF">
        <w:rPr>
          <w:rFonts w:ascii="Arial" w:hAnsi="Arial" w:cs="Arial"/>
          <w:sz w:val="24"/>
          <w:szCs w:val="24"/>
        </w:rPr>
        <w:t xml:space="preserve">, initial </w:t>
      </w:r>
      <w:r w:rsidR="002C6A48">
        <w:rPr>
          <w:rFonts w:ascii="Arial" w:hAnsi="Arial" w:cs="Arial"/>
          <w:sz w:val="24"/>
          <w:szCs w:val="24"/>
        </w:rPr>
        <w:t xml:space="preserve">HW </w:t>
      </w:r>
      <w:r w:rsidR="00783FCF">
        <w:rPr>
          <w:rFonts w:ascii="Arial" w:hAnsi="Arial" w:cs="Arial"/>
          <w:sz w:val="24"/>
          <w:szCs w:val="24"/>
        </w:rPr>
        <w:t xml:space="preserve">accumulation </w:t>
      </w:r>
      <w:r w:rsidR="005333C0">
        <w:rPr>
          <w:rFonts w:ascii="Arial" w:hAnsi="Arial" w:cs="Arial"/>
          <w:sz w:val="24"/>
          <w:szCs w:val="24"/>
        </w:rPr>
        <w:t xml:space="preserve">in containers </w:t>
      </w:r>
      <w:r w:rsidR="00783FCF" w:rsidRPr="00783FCF">
        <w:rPr>
          <w:rFonts w:ascii="Arial" w:hAnsi="Arial" w:cs="Arial"/>
          <w:sz w:val="24"/>
          <w:szCs w:val="24"/>
        </w:rPr>
        <w:t xml:space="preserve">at or near </w:t>
      </w:r>
      <w:r w:rsidR="00783FCF">
        <w:rPr>
          <w:rFonts w:ascii="Arial" w:hAnsi="Arial" w:cs="Arial"/>
          <w:sz w:val="24"/>
          <w:szCs w:val="24"/>
        </w:rPr>
        <w:t>the</w:t>
      </w:r>
      <w:r w:rsidR="00783FCF" w:rsidRPr="00783FCF">
        <w:rPr>
          <w:rFonts w:ascii="Arial" w:hAnsi="Arial" w:cs="Arial"/>
          <w:sz w:val="24"/>
          <w:szCs w:val="24"/>
        </w:rPr>
        <w:t xml:space="preserve"> point of generation, which is under the control of the operator of the</w:t>
      </w:r>
      <w:r w:rsidR="00783FCF">
        <w:rPr>
          <w:rFonts w:ascii="Arial" w:hAnsi="Arial" w:cs="Arial"/>
          <w:sz w:val="24"/>
          <w:szCs w:val="24"/>
        </w:rPr>
        <w:t xml:space="preserve"> </w:t>
      </w:r>
      <w:r w:rsidR="00783FCF" w:rsidRPr="00783FCF">
        <w:rPr>
          <w:rFonts w:ascii="Arial" w:hAnsi="Arial" w:cs="Arial"/>
          <w:sz w:val="24"/>
          <w:szCs w:val="24"/>
        </w:rPr>
        <w:t xml:space="preserve">process generating the </w:t>
      </w:r>
      <w:r w:rsidR="00783FCF">
        <w:rPr>
          <w:rFonts w:ascii="Arial" w:hAnsi="Arial" w:cs="Arial"/>
          <w:sz w:val="24"/>
          <w:szCs w:val="24"/>
        </w:rPr>
        <w:t>HW)</w:t>
      </w:r>
      <w:r w:rsidR="00D22B1C">
        <w:rPr>
          <w:rFonts w:ascii="Arial" w:hAnsi="Arial" w:cs="Arial"/>
          <w:sz w:val="24"/>
          <w:szCs w:val="24"/>
        </w:rPr>
        <w:t>.</w:t>
      </w:r>
    </w:p>
    <w:p w:rsidR="000827A4" w:rsidRPr="00A81010" w:rsidRDefault="002540A7" w:rsidP="00DE1F4D">
      <w:pPr>
        <w:spacing w:after="240" w:line="240" w:lineRule="auto"/>
        <w:jc w:val="both"/>
        <w:rPr>
          <w:rFonts w:ascii="Arial" w:hAnsi="Arial" w:cs="Arial"/>
          <w:sz w:val="24"/>
          <w:szCs w:val="24"/>
        </w:rPr>
      </w:pPr>
      <w:r>
        <w:rPr>
          <w:rFonts w:ascii="Arial" w:hAnsi="Arial" w:cs="Arial"/>
          <w:sz w:val="24"/>
          <w:szCs w:val="24"/>
        </w:rPr>
        <w:t>As specified in LAC 33:V.1015.B.8.j, t</w:t>
      </w:r>
      <w:r w:rsidR="0035655B" w:rsidRPr="00A81010">
        <w:rPr>
          <w:rFonts w:ascii="Arial" w:hAnsi="Arial" w:cs="Arial"/>
          <w:sz w:val="24"/>
          <w:szCs w:val="24"/>
        </w:rPr>
        <w:t>his guidance</w:t>
      </w:r>
      <w:r w:rsidR="00041D6A">
        <w:rPr>
          <w:rFonts w:ascii="Arial" w:hAnsi="Arial" w:cs="Arial"/>
          <w:sz w:val="24"/>
          <w:szCs w:val="24"/>
        </w:rPr>
        <w:t xml:space="preserve"> document</w:t>
      </w:r>
      <w:r w:rsidR="00C651FC">
        <w:rPr>
          <w:rFonts w:ascii="Arial" w:hAnsi="Arial" w:cs="Arial"/>
          <w:sz w:val="24"/>
          <w:szCs w:val="24"/>
        </w:rPr>
        <w:t xml:space="preserve"> </w:t>
      </w:r>
      <w:r w:rsidR="0035655B" w:rsidRPr="00A81010">
        <w:rPr>
          <w:rFonts w:ascii="Arial" w:hAnsi="Arial" w:cs="Arial"/>
          <w:sz w:val="24"/>
          <w:szCs w:val="24"/>
        </w:rPr>
        <w:t xml:space="preserve">has been prepared by </w:t>
      </w:r>
      <w:r w:rsidR="0009019A">
        <w:rPr>
          <w:rFonts w:ascii="Arial" w:hAnsi="Arial" w:cs="Arial"/>
          <w:sz w:val="24"/>
          <w:szCs w:val="24"/>
        </w:rPr>
        <w:t xml:space="preserve">the </w:t>
      </w:r>
      <w:r w:rsidR="00704EA6">
        <w:rPr>
          <w:rFonts w:ascii="Arial" w:hAnsi="Arial" w:cs="Arial"/>
          <w:sz w:val="24"/>
          <w:szCs w:val="24"/>
        </w:rPr>
        <w:t>LDEQ’s</w:t>
      </w:r>
      <w:r w:rsidR="0035655B" w:rsidRPr="00A81010">
        <w:rPr>
          <w:rFonts w:ascii="Arial" w:hAnsi="Arial" w:cs="Arial"/>
          <w:sz w:val="24"/>
          <w:szCs w:val="24"/>
        </w:rPr>
        <w:t xml:space="preserve"> </w:t>
      </w:r>
      <w:r w:rsidR="00E928B8">
        <w:rPr>
          <w:rFonts w:ascii="Arial" w:hAnsi="Arial" w:cs="Arial"/>
          <w:sz w:val="24"/>
          <w:szCs w:val="24"/>
        </w:rPr>
        <w:t>Office of Environmental Services (OES) - Waste Permits Division</w:t>
      </w:r>
      <w:r w:rsidR="00C63073">
        <w:rPr>
          <w:rFonts w:ascii="Arial" w:hAnsi="Arial" w:cs="Arial"/>
          <w:sz w:val="24"/>
          <w:szCs w:val="24"/>
        </w:rPr>
        <w:t>,</w:t>
      </w:r>
      <w:r w:rsidR="0035655B" w:rsidRPr="00A81010">
        <w:rPr>
          <w:rFonts w:ascii="Arial" w:hAnsi="Arial" w:cs="Arial"/>
          <w:sz w:val="24"/>
          <w:szCs w:val="24"/>
        </w:rPr>
        <w:t xml:space="preserve"> and is intended to </w:t>
      </w:r>
      <w:r w:rsidR="00041D6A">
        <w:rPr>
          <w:rFonts w:ascii="Arial" w:hAnsi="Arial" w:cs="Arial"/>
          <w:sz w:val="24"/>
          <w:szCs w:val="24"/>
        </w:rPr>
        <w:t>assist LQGs in</w:t>
      </w:r>
      <w:r w:rsidR="0035655B" w:rsidRPr="00A81010">
        <w:rPr>
          <w:rFonts w:ascii="Arial" w:hAnsi="Arial" w:cs="Arial"/>
          <w:sz w:val="24"/>
          <w:szCs w:val="24"/>
        </w:rPr>
        <w:t xml:space="preserve"> best management practices, consistency, and </w:t>
      </w:r>
      <w:r w:rsidR="003D52DF">
        <w:rPr>
          <w:rFonts w:ascii="Arial" w:hAnsi="Arial" w:cs="Arial"/>
          <w:sz w:val="24"/>
          <w:szCs w:val="24"/>
        </w:rPr>
        <w:t>production of</w:t>
      </w:r>
      <w:r w:rsidR="0035655B" w:rsidRPr="00A81010">
        <w:rPr>
          <w:rFonts w:ascii="Arial" w:hAnsi="Arial" w:cs="Arial"/>
          <w:sz w:val="24"/>
          <w:szCs w:val="24"/>
        </w:rPr>
        <w:t xml:space="preserve"> technically defensible closures. This guidance </w:t>
      </w:r>
      <w:r w:rsidR="00B341CC">
        <w:rPr>
          <w:rFonts w:ascii="Arial" w:hAnsi="Arial" w:cs="Arial"/>
          <w:sz w:val="24"/>
          <w:szCs w:val="24"/>
        </w:rPr>
        <w:t>document doe</w:t>
      </w:r>
      <w:r w:rsidR="0035655B" w:rsidRPr="00A81010">
        <w:rPr>
          <w:rFonts w:ascii="Arial" w:hAnsi="Arial" w:cs="Arial"/>
          <w:sz w:val="24"/>
          <w:szCs w:val="24"/>
        </w:rPr>
        <w:t xml:space="preserve">s not </w:t>
      </w:r>
      <w:r w:rsidR="00B341CC">
        <w:rPr>
          <w:rFonts w:ascii="Arial" w:hAnsi="Arial" w:cs="Arial"/>
          <w:sz w:val="24"/>
          <w:szCs w:val="24"/>
        </w:rPr>
        <w:t xml:space="preserve">have the force of </w:t>
      </w:r>
      <w:r w:rsidR="0035655B" w:rsidRPr="00A81010">
        <w:rPr>
          <w:rFonts w:ascii="Arial" w:hAnsi="Arial" w:cs="Arial"/>
          <w:sz w:val="24"/>
          <w:szCs w:val="24"/>
        </w:rPr>
        <w:t>regulation</w:t>
      </w:r>
      <w:r w:rsidR="00B341CC">
        <w:rPr>
          <w:rFonts w:ascii="Arial" w:hAnsi="Arial" w:cs="Arial"/>
          <w:sz w:val="24"/>
          <w:szCs w:val="24"/>
        </w:rPr>
        <w:t>s</w:t>
      </w:r>
      <w:r w:rsidR="0035655B" w:rsidRPr="00A81010">
        <w:rPr>
          <w:rFonts w:ascii="Arial" w:hAnsi="Arial" w:cs="Arial"/>
          <w:sz w:val="24"/>
          <w:szCs w:val="24"/>
        </w:rPr>
        <w:t xml:space="preserve"> and shall not substitute for the requirements of LAC 33:V.1015.B.8 or any other parts of the </w:t>
      </w:r>
      <w:r w:rsidR="0057093A">
        <w:rPr>
          <w:rFonts w:ascii="Arial" w:hAnsi="Arial" w:cs="Arial"/>
          <w:sz w:val="24"/>
          <w:szCs w:val="24"/>
        </w:rPr>
        <w:t>HW</w:t>
      </w:r>
      <w:r w:rsidR="0035655B" w:rsidRPr="00A81010">
        <w:rPr>
          <w:rFonts w:ascii="Arial" w:hAnsi="Arial" w:cs="Arial"/>
          <w:sz w:val="24"/>
          <w:szCs w:val="24"/>
        </w:rPr>
        <w:t xml:space="preserve"> regulations.</w:t>
      </w:r>
      <w:r w:rsidR="00486E74" w:rsidRPr="00486E74">
        <w:t xml:space="preserve"> </w:t>
      </w:r>
      <w:r w:rsidR="00486E74" w:rsidRPr="00486E74">
        <w:rPr>
          <w:rFonts w:ascii="Arial" w:hAnsi="Arial" w:cs="Arial"/>
          <w:sz w:val="24"/>
          <w:szCs w:val="24"/>
        </w:rPr>
        <w:t xml:space="preserve">(See </w:t>
      </w:r>
      <w:r w:rsidR="00486E74" w:rsidRPr="00C94F9B">
        <w:rPr>
          <w:rFonts w:ascii="Arial" w:hAnsi="Arial" w:cs="Arial"/>
          <w:b/>
          <w:sz w:val="24"/>
          <w:szCs w:val="24"/>
        </w:rPr>
        <w:t>Attachment 1</w:t>
      </w:r>
      <w:r w:rsidR="00486E74" w:rsidRPr="00486E74">
        <w:rPr>
          <w:rFonts w:ascii="Arial" w:hAnsi="Arial" w:cs="Arial"/>
          <w:sz w:val="24"/>
          <w:szCs w:val="24"/>
        </w:rPr>
        <w:t xml:space="preserve"> for </w:t>
      </w:r>
      <w:r w:rsidR="008C14E6">
        <w:rPr>
          <w:rFonts w:ascii="Arial" w:hAnsi="Arial" w:cs="Arial"/>
          <w:sz w:val="24"/>
          <w:szCs w:val="24"/>
        </w:rPr>
        <w:t xml:space="preserve">the </w:t>
      </w:r>
      <w:r w:rsidR="00486E74" w:rsidRPr="00486E74">
        <w:rPr>
          <w:rFonts w:ascii="Arial" w:hAnsi="Arial" w:cs="Arial"/>
          <w:sz w:val="24"/>
          <w:szCs w:val="24"/>
        </w:rPr>
        <w:t xml:space="preserve">full text of LAC 33:V.1015.B.8.) </w:t>
      </w:r>
      <w:r w:rsidR="0035655B" w:rsidRPr="00A81010">
        <w:rPr>
          <w:rFonts w:ascii="Arial" w:hAnsi="Arial" w:cs="Arial"/>
          <w:sz w:val="24"/>
          <w:szCs w:val="24"/>
        </w:rPr>
        <w:t xml:space="preserve">This guidance does not impose any new requirements. The </w:t>
      </w:r>
      <w:r w:rsidR="0009019A">
        <w:rPr>
          <w:rFonts w:ascii="Arial" w:hAnsi="Arial" w:cs="Arial"/>
          <w:sz w:val="24"/>
          <w:szCs w:val="24"/>
        </w:rPr>
        <w:t>LDEQ</w:t>
      </w:r>
      <w:r w:rsidR="0035655B" w:rsidRPr="00A81010">
        <w:rPr>
          <w:rFonts w:ascii="Arial" w:hAnsi="Arial" w:cs="Arial"/>
          <w:sz w:val="24"/>
          <w:szCs w:val="24"/>
        </w:rPr>
        <w:t xml:space="preserve"> shall retain discretion to use approaches on a case-by-case basis that differ from this guidance where appropriate. The </w:t>
      </w:r>
      <w:r w:rsidR="0009019A">
        <w:rPr>
          <w:rFonts w:ascii="Arial" w:hAnsi="Arial" w:cs="Arial"/>
          <w:sz w:val="24"/>
          <w:szCs w:val="24"/>
        </w:rPr>
        <w:t>LDEQ</w:t>
      </w:r>
      <w:r w:rsidR="0035655B" w:rsidRPr="00A81010">
        <w:rPr>
          <w:rFonts w:ascii="Arial" w:hAnsi="Arial" w:cs="Arial"/>
          <w:sz w:val="24"/>
          <w:szCs w:val="24"/>
        </w:rPr>
        <w:t xml:space="preserve"> will base decisions regarding closure activities required by LAC 33:V.1015.B.8 </w:t>
      </w:r>
      <w:r w:rsidR="00AB3C81">
        <w:rPr>
          <w:rFonts w:ascii="Arial" w:hAnsi="Arial" w:cs="Arial"/>
          <w:sz w:val="24"/>
          <w:szCs w:val="24"/>
        </w:rPr>
        <w:t>on</w:t>
      </w:r>
      <w:r w:rsidR="0035655B" w:rsidRPr="00A81010">
        <w:rPr>
          <w:rFonts w:ascii="Arial" w:hAnsi="Arial" w:cs="Arial"/>
          <w:sz w:val="24"/>
          <w:szCs w:val="24"/>
        </w:rPr>
        <w:t xml:space="preserve"> the Louisiana Environmental Quality Act, La. R.S. 30:2001, et seq. and regulations as applied to the specific facts of the closure. Whether or not the recommendations in this guidance</w:t>
      </w:r>
      <w:r w:rsidR="00387C97">
        <w:rPr>
          <w:rFonts w:ascii="Arial" w:hAnsi="Arial" w:cs="Arial"/>
          <w:sz w:val="24"/>
          <w:szCs w:val="24"/>
        </w:rPr>
        <w:t xml:space="preserve"> document</w:t>
      </w:r>
      <w:r w:rsidR="0035655B" w:rsidRPr="00A81010">
        <w:rPr>
          <w:rFonts w:ascii="Arial" w:hAnsi="Arial" w:cs="Arial"/>
          <w:sz w:val="24"/>
          <w:szCs w:val="24"/>
        </w:rPr>
        <w:t xml:space="preserve"> are appropriate in a given situation will depend on site-specific circumstances.</w:t>
      </w:r>
    </w:p>
    <w:p w:rsidR="00DA728A" w:rsidRPr="003C2C52" w:rsidRDefault="00DA728A" w:rsidP="003C2C52">
      <w:pPr>
        <w:pStyle w:val="Heading1"/>
        <w:spacing w:before="0" w:after="240" w:line="240" w:lineRule="auto"/>
        <w:jc w:val="both"/>
        <w:rPr>
          <w:rFonts w:ascii="Arial" w:hAnsi="Arial" w:cs="Arial"/>
          <w:b/>
          <w:sz w:val="28"/>
          <w:szCs w:val="28"/>
        </w:rPr>
      </w:pPr>
      <w:bookmarkStart w:id="1" w:name="_Toc137206041"/>
      <w:r>
        <w:rPr>
          <w:rFonts w:ascii="Arial" w:hAnsi="Arial" w:cs="Arial"/>
          <w:b/>
          <w:sz w:val="28"/>
          <w:szCs w:val="28"/>
        </w:rPr>
        <w:t>2.0</w:t>
      </w:r>
      <w:r>
        <w:rPr>
          <w:rFonts w:ascii="Arial" w:hAnsi="Arial" w:cs="Arial"/>
          <w:b/>
          <w:sz w:val="28"/>
          <w:szCs w:val="28"/>
        </w:rPr>
        <w:tab/>
      </w:r>
      <w:r w:rsidR="003C2C52" w:rsidRPr="003C2C52">
        <w:rPr>
          <w:rFonts w:ascii="Arial" w:hAnsi="Arial" w:cs="Arial"/>
          <w:b/>
          <w:sz w:val="28"/>
          <w:szCs w:val="28"/>
        </w:rPr>
        <w:t>OVERVIEW OF CLOSURE REQUIREMENTS (LAC 33:V.1015.B.8)</w:t>
      </w:r>
      <w:bookmarkStart w:id="2" w:name="_Toc80346735"/>
      <w:bookmarkEnd w:id="1"/>
      <w:r w:rsidRPr="00F945EB">
        <w:rPr>
          <w:rFonts w:ascii="Arial" w:hAnsi="Arial" w:cs="Arial"/>
          <w:b/>
          <w:sz w:val="24"/>
          <w:szCs w:val="24"/>
        </w:rPr>
        <w:tab/>
      </w:r>
      <w:bookmarkEnd w:id="2"/>
    </w:p>
    <w:p w:rsidR="004B6C18" w:rsidRDefault="00DB4223" w:rsidP="00DE1F4D">
      <w:pPr>
        <w:pStyle w:val="ListParagraph"/>
        <w:spacing w:after="240"/>
        <w:ind w:left="0"/>
        <w:contextualSpacing w:val="0"/>
        <w:jc w:val="both"/>
        <w:rPr>
          <w:rFonts w:ascii="Arial" w:hAnsi="Arial" w:cs="Arial"/>
          <w:b/>
        </w:rPr>
      </w:pPr>
      <w:r w:rsidRPr="00A81010">
        <w:rPr>
          <w:rFonts w:ascii="Arial" w:hAnsi="Arial" w:cs="Arial"/>
        </w:rPr>
        <w:t>T</w:t>
      </w:r>
      <w:r w:rsidR="000022F4" w:rsidRPr="00A81010">
        <w:rPr>
          <w:rFonts w:ascii="Arial" w:hAnsi="Arial" w:cs="Arial"/>
        </w:rPr>
        <w:t>he primary requirements for closures</w:t>
      </w:r>
      <w:r w:rsidR="007B7F14" w:rsidRPr="00A81010">
        <w:rPr>
          <w:rFonts w:ascii="Arial" w:hAnsi="Arial" w:cs="Arial"/>
        </w:rPr>
        <w:t xml:space="preserve"> </w:t>
      </w:r>
      <w:r w:rsidR="00FA450E">
        <w:rPr>
          <w:rFonts w:ascii="Arial" w:hAnsi="Arial" w:cs="Arial"/>
        </w:rPr>
        <w:t xml:space="preserve">by LQGs </w:t>
      </w:r>
      <w:r w:rsidR="007B7F14" w:rsidRPr="00A81010">
        <w:rPr>
          <w:rFonts w:ascii="Arial" w:hAnsi="Arial" w:cs="Arial"/>
        </w:rPr>
        <w:t xml:space="preserve">of individual </w:t>
      </w:r>
      <w:r w:rsidR="007F49AA" w:rsidRPr="00A81010">
        <w:rPr>
          <w:rFonts w:ascii="Arial" w:hAnsi="Arial" w:cs="Arial"/>
        </w:rPr>
        <w:t>central accumulation areas (</w:t>
      </w:r>
      <w:r w:rsidR="007F165C" w:rsidRPr="007F165C">
        <w:rPr>
          <w:rFonts w:ascii="Arial" w:hAnsi="Arial" w:cs="Arial"/>
          <w:i/>
        </w:rPr>
        <w:t>i.e.</w:t>
      </w:r>
      <w:r w:rsidR="007F49AA" w:rsidRPr="00A81010">
        <w:rPr>
          <w:rFonts w:ascii="Arial" w:hAnsi="Arial" w:cs="Arial"/>
        </w:rPr>
        <w:t>, “units”)</w:t>
      </w:r>
      <w:r w:rsidR="007B7F14" w:rsidRPr="00A81010">
        <w:rPr>
          <w:rFonts w:ascii="Arial" w:hAnsi="Arial" w:cs="Arial"/>
        </w:rPr>
        <w:t xml:space="preserve"> and the </w:t>
      </w:r>
      <w:r w:rsidR="00FA450E">
        <w:rPr>
          <w:rFonts w:ascii="Arial" w:hAnsi="Arial" w:cs="Arial"/>
        </w:rPr>
        <w:t xml:space="preserve">entire </w:t>
      </w:r>
      <w:r w:rsidR="007B7F14" w:rsidRPr="00A81010">
        <w:rPr>
          <w:rFonts w:ascii="Arial" w:hAnsi="Arial" w:cs="Arial"/>
        </w:rPr>
        <w:t>facility</w:t>
      </w:r>
      <w:r w:rsidR="000022F4" w:rsidRPr="00A81010">
        <w:rPr>
          <w:rFonts w:ascii="Arial" w:hAnsi="Arial" w:cs="Arial"/>
        </w:rPr>
        <w:t xml:space="preserve"> </w:t>
      </w:r>
      <w:r w:rsidR="00FA450E">
        <w:rPr>
          <w:rFonts w:ascii="Arial" w:hAnsi="Arial" w:cs="Arial"/>
        </w:rPr>
        <w:t>(</w:t>
      </w:r>
      <w:r w:rsidR="007F165C" w:rsidRPr="007F165C">
        <w:rPr>
          <w:rFonts w:ascii="Arial" w:hAnsi="Arial" w:cs="Arial"/>
          <w:i/>
        </w:rPr>
        <w:t>i.e.</w:t>
      </w:r>
      <w:r w:rsidR="00FA450E">
        <w:rPr>
          <w:rFonts w:ascii="Arial" w:hAnsi="Arial" w:cs="Arial"/>
        </w:rPr>
        <w:t xml:space="preserve">, all individual units </w:t>
      </w:r>
      <w:r w:rsidR="0084241D">
        <w:rPr>
          <w:rFonts w:ascii="Arial" w:hAnsi="Arial" w:cs="Arial"/>
        </w:rPr>
        <w:t xml:space="preserve">collectively </w:t>
      </w:r>
      <w:r w:rsidR="00D37768">
        <w:rPr>
          <w:rFonts w:ascii="Arial" w:hAnsi="Arial" w:cs="Arial"/>
        </w:rPr>
        <w:t>manag</w:t>
      </w:r>
      <w:r w:rsidR="00FA450E">
        <w:rPr>
          <w:rFonts w:ascii="Arial" w:hAnsi="Arial" w:cs="Arial"/>
        </w:rPr>
        <w:t xml:space="preserve">ed by the LQG) </w:t>
      </w:r>
      <w:r w:rsidR="00D30C7F" w:rsidRPr="00A81010">
        <w:rPr>
          <w:rFonts w:ascii="Arial" w:hAnsi="Arial" w:cs="Arial"/>
        </w:rPr>
        <w:t xml:space="preserve">involves </w:t>
      </w:r>
      <w:r w:rsidR="002C41AB">
        <w:rPr>
          <w:rFonts w:ascii="Arial" w:hAnsi="Arial" w:cs="Arial"/>
        </w:rPr>
        <w:t xml:space="preserve">submittal of </w:t>
      </w:r>
      <w:r w:rsidR="00D30C7F" w:rsidRPr="00A81010">
        <w:rPr>
          <w:rFonts w:ascii="Arial" w:hAnsi="Arial" w:cs="Arial"/>
        </w:rPr>
        <w:t xml:space="preserve">notifications to </w:t>
      </w:r>
      <w:r w:rsidR="00B63F56">
        <w:rPr>
          <w:rFonts w:ascii="Arial" w:hAnsi="Arial" w:cs="Arial"/>
        </w:rPr>
        <w:t xml:space="preserve">the </w:t>
      </w:r>
      <w:r w:rsidR="0009019A">
        <w:rPr>
          <w:rFonts w:ascii="Arial" w:hAnsi="Arial" w:cs="Arial"/>
        </w:rPr>
        <w:t>LDEQ</w:t>
      </w:r>
      <w:r w:rsidR="00B63F56">
        <w:rPr>
          <w:rFonts w:ascii="Arial" w:hAnsi="Arial" w:cs="Arial"/>
        </w:rPr>
        <w:t xml:space="preserve"> in order to </w:t>
      </w:r>
      <w:r w:rsidR="00D30C7F" w:rsidRPr="00A81010">
        <w:rPr>
          <w:rFonts w:ascii="Arial" w:hAnsi="Arial" w:cs="Arial"/>
        </w:rPr>
        <w:t>ensure that the closure</w:t>
      </w:r>
      <w:r w:rsidR="002937E0">
        <w:rPr>
          <w:rFonts w:ascii="Arial" w:hAnsi="Arial" w:cs="Arial"/>
        </w:rPr>
        <w:t xml:space="preserve"> performance standards are met.</w:t>
      </w:r>
      <w:r w:rsidR="00D00367" w:rsidRPr="00D00367">
        <w:rPr>
          <w:rFonts w:ascii="Arial" w:hAnsi="Arial" w:cs="Arial"/>
          <w:b/>
        </w:rPr>
        <w:t xml:space="preserve"> </w:t>
      </w:r>
      <w:r w:rsidR="00A70288" w:rsidRPr="00A70288">
        <w:rPr>
          <w:rFonts w:ascii="Arial" w:hAnsi="Arial" w:cs="Arial"/>
          <w:b/>
        </w:rPr>
        <w:t xml:space="preserve">The closure notifications </w:t>
      </w:r>
      <w:r w:rsidR="00F4758D">
        <w:rPr>
          <w:rFonts w:ascii="Arial" w:hAnsi="Arial" w:cs="Arial"/>
          <w:b/>
        </w:rPr>
        <w:t>include</w:t>
      </w:r>
      <w:r w:rsidR="00A70288" w:rsidRPr="00A70288">
        <w:rPr>
          <w:rFonts w:ascii="Arial" w:hAnsi="Arial" w:cs="Arial"/>
          <w:b/>
        </w:rPr>
        <w:t xml:space="preserve"> the </w:t>
      </w:r>
      <w:r w:rsidR="00A70288">
        <w:rPr>
          <w:rFonts w:ascii="Arial" w:hAnsi="Arial" w:cs="Arial"/>
          <w:b/>
        </w:rPr>
        <w:t xml:space="preserve">LDEQ’s </w:t>
      </w:r>
      <w:r w:rsidR="00A70288" w:rsidRPr="00A70288">
        <w:rPr>
          <w:rFonts w:ascii="Arial" w:hAnsi="Arial" w:cs="Arial"/>
          <w:b/>
        </w:rPr>
        <w:t>most current Notification of Hazardous Waste Activity Form (HW-1 form)</w:t>
      </w:r>
      <w:r w:rsidR="00360D74">
        <w:rPr>
          <w:rFonts w:ascii="Arial" w:hAnsi="Arial" w:cs="Arial"/>
          <w:b/>
        </w:rPr>
        <w:t xml:space="preserve"> </w:t>
      </w:r>
      <w:r w:rsidR="00F4758D">
        <w:rPr>
          <w:rFonts w:ascii="Arial" w:hAnsi="Arial" w:cs="Arial"/>
          <w:b/>
        </w:rPr>
        <w:t>with r</w:t>
      </w:r>
      <w:r w:rsidR="00360D74">
        <w:rPr>
          <w:rFonts w:ascii="Arial" w:hAnsi="Arial" w:cs="Arial"/>
          <w:b/>
        </w:rPr>
        <w:t>equired</w:t>
      </w:r>
      <w:r w:rsidR="00360D74" w:rsidRPr="00360D74">
        <w:rPr>
          <w:rFonts w:ascii="Arial" w:hAnsi="Arial" w:cs="Arial"/>
          <w:b/>
        </w:rPr>
        <w:t xml:space="preserve"> cover letter </w:t>
      </w:r>
      <w:r w:rsidR="007666E4">
        <w:rPr>
          <w:rFonts w:ascii="Arial" w:hAnsi="Arial" w:cs="Arial"/>
          <w:b/>
        </w:rPr>
        <w:t>and</w:t>
      </w:r>
      <w:r w:rsidR="00360D74" w:rsidRPr="00360D74">
        <w:rPr>
          <w:rFonts w:ascii="Arial" w:hAnsi="Arial" w:cs="Arial"/>
          <w:b/>
        </w:rPr>
        <w:t xml:space="preserve"> supplemental information</w:t>
      </w:r>
      <w:r w:rsidR="00A70288">
        <w:rPr>
          <w:rFonts w:ascii="Arial" w:hAnsi="Arial" w:cs="Arial"/>
          <w:b/>
        </w:rPr>
        <w:t>.</w:t>
      </w:r>
    </w:p>
    <w:p w:rsidR="002C41AB" w:rsidRDefault="004A0510" w:rsidP="00DE1F4D">
      <w:pPr>
        <w:pStyle w:val="ListParagraph"/>
        <w:spacing w:after="240"/>
        <w:ind w:left="0"/>
        <w:contextualSpacing w:val="0"/>
        <w:jc w:val="both"/>
        <w:rPr>
          <w:rFonts w:ascii="Arial" w:hAnsi="Arial" w:cs="Arial"/>
        </w:rPr>
      </w:pPr>
      <w:r w:rsidRPr="00941ABD">
        <w:rPr>
          <w:rFonts w:ascii="Arial" w:hAnsi="Arial" w:cs="Arial"/>
        </w:rPr>
        <w:t xml:space="preserve">As discussed in </w:t>
      </w:r>
      <w:r w:rsidRPr="00941ABD">
        <w:rPr>
          <w:rFonts w:ascii="Arial" w:hAnsi="Arial" w:cs="Arial"/>
          <w:b/>
        </w:rPr>
        <w:t>Section 3.0</w:t>
      </w:r>
      <w:r w:rsidR="004E619E">
        <w:rPr>
          <w:rFonts w:ascii="Arial" w:hAnsi="Arial" w:cs="Arial"/>
        </w:rPr>
        <w:t xml:space="preserve"> (Unit Closures), LQGs</w:t>
      </w:r>
      <w:r w:rsidRPr="00941ABD">
        <w:rPr>
          <w:rFonts w:ascii="Arial" w:hAnsi="Arial" w:cs="Arial"/>
        </w:rPr>
        <w:t xml:space="preserve"> have two options f</w:t>
      </w:r>
      <w:r w:rsidR="00D93E59" w:rsidRPr="00941ABD">
        <w:rPr>
          <w:rFonts w:ascii="Arial" w:hAnsi="Arial" w:cs="Arial"/>
        </w:rPr>
        <w:t>or the closure of individual units:</w:t>
      </w:r>
    </w:p>
    <w:p w:rsidR="002C41AB" w:rsidRDefault="00E6678E" w:rsidP="00DE1F4D">
      <w:pPr>
        <w:pStyle w:val="ListParagraph"/>
        <w:numPr>
          <w:ilvl w:val="0"/>
          <w:numId w:val="9"/>
        </w:numPr>
        <w:ind w:left="360"/>
        <w:contextualSpacing w:val="0"/>
        <w:jc w:val="both"/>
        <w:rPr>
          <w:rFonts w:ascii="Arial" w:hAnsi="Arial" w:cs="Arial"/>
        </w:rPr>
      </w:pPr>
      <w:r>
        <w:rPr>
          <w:rFonts w:ascii="Arial" w:hAnsi="Arial" w:cs="Arial"/>
        </w:rPr>
        <w:t>N</w:t>
      </w:r>
      <w:r w:rsidR="00D93E59" w:rsidRPr="00D93E59">
        <w:rPr>
          <w:rFonts w:ascii="Arial" w:hAnsi="Arial" w:cs="Arial"/>
        </w:rPr>
        <w:t xml:space="preserve">otify the </w:t>
      </w:r>
      <w:r w:rsidR="0009019A">
        <w:rPr>
          <w:rFonts w:ascii="Arial" w:hAnsi="Arial" w:cs="Arial"/>
        </w:rPr>
        <w:t>LDEQ</w:t>
      </w:r>
      <w:r w:rsidR="00D93E59" w:rsidRPr="00D93E59">
        <w:rPr>
          <w:rFonts w:ascii="Arial" w:hAnsi="Arial" w:cs="Arial"/>
        </w:rPr>
        <w:t xml:space="preserve"> (</w:t>
      </w:r>
      <w:r w:rsidR="00B62894">
        <w:rPr>
          <w:rFonts w:ascii="Arial" w:hAnsi="Arial" w:cs="Arial"/>
          <w:b/>
        </w:rPr>
        <w:t>Section</w:t>
      </w:r>
      <w:r w:rsidR="00D93E59" w:rsidRPr="00C94F9B">
        <w:rPr>
          <w:rFonts w:ascii="Arial" w:hAnsi="Arial" w:cs="Arial"/>
          <w:b/>
        </w:rPr>
        <w:t xml:space="preserve"> 3.1</w:t>
      </w:r>
      <w:r w:rsidR="00D93E59" w:rsidRPr="00D93E59">
        <w:rPr>
          <w:rFonts w:ascii="Arial" w:hAnsi="Arial" w:cs="Arial"/>
        </w:rPr>
        <w:t xml:space="preserve">) </w:t>
      </w:r>
      <w:r w:rsidR="007C6EFE">
        <w:rPr>
          <w:rFonts w:ascii="Arial" w:hAnsi="Arial" w:cs="Arial"/>
        </w:rPr>
        <w:t xml:space="preserve">utilizing the same notification requirements </w:t>
      </w:r>
      <w:r w:rsidR="00D93E59" w:rsidRPr="00D93E59">
        <w:rPr>
          <w:rFonts w:ascii="Arial" w:hAnsi="Arial" w:cs="Arial"/>
        </w:rPr>
        <w:t xml:space="preserve">for the closure of </w:t>
      </w:r>
      <w:r w:rsidR="00D01BD5">
        <w:rPr>
          <w:rFonts w:ascii="Arial" w:hAnsi="Arial" w:cs="Arial"/>
        </w:rPr>
        <w:t>an</w:t>
      </w:r>
      <w:r w:rsidR="00D93E59" w:rsidRPr="00D93E59">
        <w:rPr>
          <w:rFonts w:ascii="Arial" w:hAnsi="Arial" w:cs="Arial"/>
        </w:rPr>
        <w:t xml:space="preserve"> entire facility (</w:t>
      </w:r>
      <w:r w:rsidR="00D525A0" w:rsidRPr="00C94F9B">
        <w:rPr>
          <w:rFonts w:ascii="Arial" w:hAnsi="Arial" w:cs="Arial"/>
          <w:b/>
        </w:rPr>
        <w:t>Section</w:t>
      </w:r>
      <w:r w:rsidR="00D93E59" w:rsidRPr="00C94F9B">
        <w:rPr>
          <w:rFonts w:ascii="Arial" w:hAnsi="Arial" w:cs="Arial"/>
          <w:b/>
        </w:rPr>
        <w:t xml:space="preserve"> 4.0</w:t>
      </w:r>
      <w:r w:rsidR="00D93E59" w:rsidRPr="00D93E59">
        <w:rPr>
          <w:rFonts w:ascii="Arial" w:hAnsi="Arial" w:cs="Arial"/>
        </w:rPr>
        <w:t>)</w:t>
      </w:r>
      <w:r w:rsidR="007C6EFE">
        <w:rPr>
          <w:rFonts w:ascii="Arial" w:hAnsi="Arial" w:cs="Arial"/>
        </w:rPr>
        <w:t xml:space="preserve"> and </w:t>
      </w:r>
      <w:r w:rsidR="00D37768">
        <w:rPr>
          <w:rFonts w:ascii="Arial" w:hAnsi="Arial" w:cs="Arial"/>
        </w:rPr>
        <w:t xml:space="preserve">completely </w:t>
      </w:r>
      <w:r w:rsidR="007C6EFE">
        <w:rPr>
          <w:rFonts w:ascii="Arial" w:hAnsi="Arial" w:cs="Arial"/>
        </w:rPr>
        <w:t>address the closure performance standards</w:t>
      </w:r>
      <w:r w:rsidR="007D0831">
        <w:rPr>
          <w:rFonts w:ascii="Arial" w:hAnsi="Arial" w:cs="Arial"/>
        </w:rPr>
        <w:t xml:space="preserve"> (</w:t>
      </w:r>
      <w:r w:rsidR="007D0831" w:rsidRPr="00C94F9B">
        <w:rPr>
          <w:rFonts w:ascii="Arial" w:hAnsi="Arial" w:cs="Arial"/>
          <w:b/>
        </w:rPr>
        <w:t>Section 6.0</w:t>
      </w:r>
      <w:r w:rsidR="007D0831">
        <w:rPr>
          <w:rFonts w:ascii="Arial" w:hAnsi="Arial" w:cs="Arial"/>
        </w:rPr>
        <w:t>)</w:t>
      </w:r>
      <w:r w:rsidR="00D93E59" w:rsidRPr="00D93E59">
        <w:rPr>
          <w:rFonts w:ascii="Arial" w:hAnsi="Arial" w:cs="Arial"/>
        </w:rPr>
        <w:t xml:space="preserve">; </w:t>
      </w:r>
      <w:r w:rsidR="00101DD9">
        <w:rPr>
          <w:rFonts w:ascii="Arial" w:hAnsi="Arial" w:cs="Arial"/>
        </w:rPr>
        <w:t xml:space="preserve">or </w:t>
      </w:r>
    </w:p>
    <w:p w:rsidR="00D93E59" w:rsidRPr="00742B05" w:rsidRDefault="00E6678E" w:rsidP="00DE1F4D">
      <w:pPr>
        <w:pStyle w:val="ListParagraph"/>
        <w:numPr>
          <w:ilvl w:val="0"/>
          <w:numId w:val="9"/>
        </w:numPr>
        <w:spacing w:after="240"/>
        <w:ind w:left="360"/>
        <w:contextualSpacing w:val="0"/>
        <w:jc w:val="both"/>
        <w:rPr>
          <w:rFonts w:ascii="Arial" w:hAnsi="Arial" w:cs="Arial"/>
        </w:rPr>
      </w:pPr>
      <w:r>
        <w:rPr>
          <w:rFonts w:ascii="Arial" w:hAnsi="Arial" w:cs="Arial"/>
        </w:rPr>
        <w:t>P</w:t>
      </w:r>
      <w:r w:rsidR="00D93E59" w:rsidRPr="00D93E59">
        <w:rPr>
          <w:rFonts w:ascii="Arial" w:hAnsi="Arial" w:cs="Arial"/>
        </w:rPr>
        <w:t>lace a notice</w:t>
      </w:r>
      <w:r w:rsidR="002C41AB">
        <w:rPr>
          <w:rFonts w:ascii="Arial" w:hAnsi="Arial" w:cs="Arial"/>
        </w:rPr>
        <w:t xml:space="preserve"> with </w:t>
      </w:r>
      <w:r w:rsidR="007C6EFE">
        <w:rPr>
          <w:rFonts w:ascii="Arial" w:hAnsi="Arial" w:cs="Arial"/>
        </w:rPr>
        <w:t xml:space="preserve">all required </w:t>
      </w:r>
      <w:r w:rsidR="00EB2F63">
        <w:rPr>
          <w:rFonts w:ascii="Arial" w:hAnsi="Arial" w:cs="Arial"/>
        </w:rPr>
        <w:t>information</w:t>
      </w:r>
      <w:r w:rsidR="00D93E59" w:rsidRPr="00D93E59">
        <w:rPr>
          <w:rFonts w:ascii="Arial" w:hAnsi="Arial" w:cs="Arial"/>
        </w:rPr>
        <w:t xml:space="preserve"> in the LQG’s operating record (</w:t>
      </w:r>
      <w:r w:rsidR="00B62894">
        <w:rPr>
          <w:rFonts w:ascii="Arial" w:hAnsi="Arial" w:cs="Arial"/>
          <w:b/>
        </w:rPr>
        <w:t>Section</w:t>
      </w:r>
      <w:r w:rsidR="00D93E59" w:rsidRPr="00C94F9B">
        <w:rPr>
          <w:rFonts w:ascii="Arial" w:hAnsi="Arial" w:cs="Arial"/>
          <w:b/>
        </w:rPr>
        <w:t xml:space="preserve"> 3.2</w:t>
      </w:r>
      <w:r w:rsidR="00D93E59" w:rsidRPr="00D93E59">
        <w:rPr>
          <w:rFonts w:ascii="Arial" w:hAnsi="Arial" w:cs="Arial"/>
        </w:rPr>
        <w:t>)</w:t>
      </w:r>
      <w:r w:rsidR="007C6EFE">
        <w:rPr>
          <w:rFonts w:ascii="Arial" w:hAnsi="Arial" w:cs="Arial"/>
        </w:rPr>
        <w:t xml:space="preserve"> and address the closure performance standards when the entire facility is closed (</w:t>
      </w:r>
      <w:r w:rsidR="007C6EFE" w:rsidRPr="0070131B">
        <w:rPr>
          <w:rFonts w:ascii="Arial" w:hAnsi="Arial" w:cs="Arial"/>
          <w:b/>
        </w:rPr>
        <w:t>Section 4.0</w:t>
      </w:r>
      <w:r w:rsidR="007C6EFE">
        <w:rPr>
          <w:rFonts w:ascii="Arial" w:hAnsi="Arial" w:cs="Arial"/>
        </w:rPr>
        <w:t>).</w:t>
      </w:r>
    </w:p>
    <w:p w:rsidR="00F33866" w:rsidRDefault="004A0510" w:rsidP="00DE1F4D">
      <w:pPr>
        <w:pStyle w:val="ListParagraph"/>
        <w:spacing w:after="240"/>
        <w:ind w:left="0"/>
        <w:contextualSpacing w:val="0"/>
        <w:jc w:val="both"/>
        <w:rPr>
          <w:rFonts w:ascii="Arial" w:hAnsi="Arial" w:cs="Arial"/>
        </w:rPr>
      </w:pPr>
      <w:r>
        <w:rPr>
          <w:rFonts w:ascii="Arial" w:hAnsi="Arial" w:cs="Arial"/>
        </w:rPr>
        <w:t xml:space="preserve">As discussed in </w:t>
      </w:r>
      <w:r w:rsidRPr="004A0510">
        <w:rPr>
          <w:rFonts w:ascii="Arial" w:hAnsi="Arial" w:cs="Arial"/>
          <w:b/>
        </w:rPr>
        <w:t>Section 4.0</w:t>
      </w:r>
      <w:r>
        <w:rPr>
          <w:rFonts w:ascii="Arial" w:hAnsi="Arial" w:cs="Arial"/>
        </w:rPr>
        <w:t xml:space="preserve"> (Facility Closures), LQG</w:t>
      </w:r>
      <w:r w:rsidR="00D01BD5">
        <w:rPr>
          <w:rFonts w:ascii="Arial" w:hAnsi="Arial" w:cs="Arial"/>
        </w:rPr>
        <w:t>s</w:t>
      </w:r>
      <w:r>
        <w:rPr>
          <w:rFonts w:ascii="Arial" w:hAnsi="Arial" w:cs="Arial"/>
        </w:rPr>
        <w:t xml:space="preserve"> are required to perform each of the following f</w:t>
      </w:r>
      <w:r w:rsidR="00D93E59" w:rsidRPr="00D93E59">
        <w:rPr>
          <w:rFonts w:ascii="Arial" w:hAnsi="Arial" w:cs="Arial"/>
        </w:rPr>
        <w:t>or the closure of the entire facility</w:t>
      </w:r>
      <w:r w:rsidR="006B6F15">
        <w:rPr>
          <w:rFonts w:ascii="Arial" w:hAnsi="Arial" w:cs="Arial"/>
        </w:rPr>
        <w:t>:</w:t>
      </w:r>
    </w:p>
    <w:p w:rsidR="00FB67D2" w:rsidRDefault="00F33866" w:rsidP="00DE1F4D">
      <w:pPr>
        <w:pStyle w:val="ListParagraph"/>
        <w:numPr>
          <w:ilvl w:val="0"/>
          <w:numId w:val="6"/>
        </w:numPr>
        <w:spacing w:after="240"/>
        <w:ind w:left="360"/>
        <w:contextualSpacing w:val="0"/>
        <w:jc w:val="both"/>
        <w:rPr>
          <w:rFonts w:ascii="Arial" w:hAnsi="Arial" w:cs="Arial"/>
        </w:rPr>
      </w:pPr>
      <w:r>
        <w:rPr>
          <w:rFonts w:ascii="Arial" w:hAnsi="Arial" w:cs="Arial"/>
        </w:rPr>
        <w:t>S</w:t>
      </w:r>
      <w:r w:rsidR="00D93E59" w:rsidRPr="00D93E59">
        <w:rPr>
          <w:rFonts w:ascii="Arial" w:hAnsi="Arial" w:cs="Arial"/>
        </w:rPr>
        <w:t xml:space="preserve">ubmit prior notification to the </w:t>
      </w:r>
      <w:r w:rsidR="0009019A">
        <w:rPr>
          <w:rFonts w:ascii="Arial" w:hAnsi="Arial" w:cs="Arial"/>
        </w:rPr>
        <w:t>LDEQ</w:t>
      </w:r>
      <w:r w:rsidR="00D93E59" w:rsidRPr="00D93E59">
        <w:rPr>
          <w:rFonts w:ascii="Arial" w:hAnsi="Arial" w:cs="Arial"/>
        </w:rPr>
        <w:t xml:space="preserve"> before closure act</w:t>
      </w:r>
      <w:r w:rsidR="006B6F15">
        <w:rPr>
          <w:rFonts w:ascii="Arial" w:hAnsi="Arial" w:cs="Arial"/>
        </w:rPr>
        <w:t>ivities commence (</w:t>
      </w:r>
      <w:r w:rsidR="00B62894">
        <w:rPr>
          <w:rFonts w:ascii="Arial" w:hAnsi="Arial" w:cs="Arial"/>
          <w:b/>
        </w:rPr>
        <w:t>Section</w:t>
      </w:r>
      <w:r w:rsidR="006B6F15" w:rsidRPr="0070131B">
        <w:rPr>
          <w:rFonts w:ascii="Arial" w:hAnsi="Arial" w:cs="Arial"/>
          <w:b/>
        </w:rPr>
        <w:t xml:space="preserve"> 4.1</w:t>
      </w:r>
      <w:r w:rsidR="00F53590">
        <w:rPr>
          <w:rFonts w:ascii="Arial" w:hAnsi="Arial" w:cs="Arial"/>
        </w:rPr>
        <w:t>).</w:t>
      </w:r>
      <w:r w:rsidR="006B6F15">
        <w:rPr>
          <w:rFonts w:ascii="Arial" w:hAnsi="Arial" w:cs="Arial"/>
        </w:rPr>
        <w:t xml:space="preserve"> </w:t>
      </w:r>
      <w:r w:rsidR="006B6F15" w:rsidRPr="00817141">
        <w:rPr>
          <w:rFonts w:ascii="Arial" w:hAnsi="Arial" w:cs="Arial"/>
        </w:rPr>
        <w:t>Th</w:t>
      </w:r>
      <w:r w:rsidR="006B6F15">
        <w:rPr>
          <w:rFonts w:ascii="Arial" w:hAnsi="Arial" w:cs="Arial"/>
        </w:rPr>
        <w:t>e</w:t>
      </w:r>
      <w:r w:rsidR="006B6F15" w:rsidRPr="00817141">
        <w:rPr>
          <w:rFonts w:ascii="Arial" w:hAnsi="Arial" w:cs="Arial"/>
        </w:rPr>
        <w:t xml:space="preserve"> prior notification </w:t>
      </w:r>
      <w:r w:rsidR="00912BF3">
        <w:rPr>
          <w:rFonts w:ascii="Arial" w:hAnsi="Arial" w:cs="Arial"/>
        </w:rPr>
        <w:t>includes</w:t>
      </w:r>
      <w:r w:rsidR="006B6F15" w:rsidRPr="00817141">
        <w:rPr>
          <w:rFonts w:ascii="Arial" w:hAnsi="Arial" w:cs="Arial"/>
        </w:rPr>
        <w:t xml:space="preserve"> the HW-1 form along with a </w:t>
      </w:r>
      <w:r w:rsidR="00780388">
        <w:rPr>
          <w:rFonts w:ascii="Arial" w:hAnsi="Arial" w:cs="Arial"/>
        </w:rPr>
        <w:t xml:space="preserve">required </w:t>
      </w:r>
      <w:r w:rsidR="006B6F15" w:rsidRPr="00817141">
        <w:rPr>
          <w:rFonts w:ascii="Arial" w:hAnsi="Arial" w:cs="Arial"/>
        </w:rPr>
        <w:t>cover letter containing</w:t>
      </w:r>
      <w:r w:rsidR="00912BF3">
        <w:rPr>
          <w:rFonts w:ascii="Arial" w:hAnsi="Arial" w:cs="Arial"/>
        </w:rPr>
        <w:t>:</w:t>
      </w:r>
    </w:p>
    <w:p w:rsidR="00FB67D2" w:rsidRDefault="00FB67D2" w:rsidP="00DE1F4D">
      <w:pPr>
        <w:pStyle w:val="ListParagraph"/>
        <w:numPr>
          <w:ilvl w:val="1"/>
          <w:numId w:val="6"/>
        </w:numPr>
        <w:ind w:left="720"/>
        <w:contextualSpacing w:val="0"/>
        <w:jc w:val="both"/>
        <w:rPr>
          <w:rFonts w:ascii="Arial" w:hAnsi="Arial" w:cs="Arial"/>
        </w:rPr>
      </w:pPr>
      <w:r>
        <w:rPr>
          <w:rFonts w:ascii="Arial" w:hAnsi="Arial" w:cs="Arial"/>
        </w:rPr>
        <w:t>S</w:t>
      </w:r>
      <w:r w:rsidR="006B6F15" w:rsidRPr="00817141">
        <w:rPr>
          <w:rFonts w:ascii="Arial" w:hAnsi="Arial" w:cs="Arial"/>
        </w:rPr>
        <w:t xml:space="preserve">upplemental </w:t>
      </w:r>
      <w:r w:rsidR="00EB2F63">
        <w:rPr>
          <w:rFonts w:ascii="Arial" w:hAnsi="Arial" w:cs="Arial"/>
        </w:rPr>
        <w:t>information</w:t>
      </w:r>
      <w:r w:rsidR="006B6F15" w:rsidRPr="00817141">
        <w:rPr>
          <w:rFonts w:ascii="Arial" w:hAnsi="Arial" w:cs="Arial"/>
        </w:rPr>
        <w:t xml:space="preserve"> </w:t>
      </w:r>
      <w:r w:rsidR="006B6F15">
        <w:rPr>
          <w:rFonts w:ascii="Arial" w:hAnsi="Arial" w:cs="Arial"/>
        </w:rPr>
        <w:t>required for all closures (</w:t>
      </w:r>
      <w:r w:rsidR="00B62894">
        <w:rPr>
          <w:rFonts w:ascii="Arial" w:hAnsi="Arial" w:cs="Arial"/>
          <w:b/>
        </w:rPr>
        <w:t>Section</w:t>
      </w:r>
      <w:r w:rsidR="006B6F15" w:rsidRPr="0070131B">
        <w:rPr>
          <w:rFonts w:ascii="Arial" w:hAnsi="Arial" w:cs="Arial"/>
          <w:b/>
        </w:rPr>
        <w:t xml:space="preserve"> 4.1.1</w:t>
      </w:r>
      <w:r w:rsidR="006B6F15">
        <w:rPr>
          <w:rFonts w:ascii="Arial" w:hAnsi="Arial" w:cs="Arial"/>
        </w:rPr>
        <w:t>)</w:t>
      </w:r>
      <w:r w:rsidR="009A6F91">
        <w:rPr>
          <w:rFonts w:ascii="Arial" w:hAnsi="Arial" w:cs="Arial"/>
        </w:rPr>
        <w:t xml:space="preserve">; </w:t>
      </w:r>
    </w:p>
    <w:p w:rsidR="00FB67D2" w:rsidRDefault="00EB2F63" w:rsidP="00DE1F4D">
      <w:pPr>
        <w:pStyle w:val="ListParagraph"/>
        <w:numPr>
          <w:ilvl w:val="1"/>
          <w:numId w:val="6"/>
        </w:numPr>
        <w:ind w:left="720"/>
        <w:contextualSpacing w:val="0"/>
        <w:jc w:val="both"/>
        <w:rPr>
          <w:rFonts w:ascii="Arial" w:hAnsi="Arial" w:cs="Arial"/>
        </w:rPr>
      </w:pPr>
      <w:r>
        <w:rPr>
          <w:rFonts w:ascii="Arial" w:hAnsi="Arial" w:cs="Arial"/>
        </w:rPr>
        <w:t>Information</w:t>
      </w:r>
      <w:r w:rsidR="006B6F15">
        <w:rPr>
          <w:rFonts w:ascii="Arial" w:hAnsi="Arial" w:cs="Arial"/>
        </w:rPr>
        <w:t xml:space="preserve"> required for any unit that </w:t>
      </w:r>
      <w:r w:rsidR="00287AA0">
        <w:rPr>
          <w:rFonts w:ascii="Arial" w:hAnsi="Arial" w:cs="Arial"/>
        </w:rPr>
        <w:t>is</w:t>
      </w:r>
      <w:r w:rsidR="006B6F15">
        <w:rPr>
          <w:rFonts w:ascii="Arial" w:hAnsi="Arial" w:cs="Arial"/>
        </w:rPr>
        <w:t xml:space="preserve"> co</w:t>
      </w:r>
      <w:r w:rsidR="00FB67D2">
        <w:rPr>
          <w:rFonts w:ascii="Arial" w:hAnsi="Arial" w:cs="Arial"/>
        </w:rPr>
        <w:t>ntainer storage (</w:t>
      </w:r>
      <w:r w:rsidR="00B62894">
        <w:rPr>
          <w:rFonts w:ascii="Arial" w:hAnsi="Arial" w:cs="Arial"/>
          <w:b/>
        </w:rPr>
        <w:t>Section</w:t>
      </w:r>
      <w:r w:rsidR="00FB67D2" w:rsidRPr="0070131B">
        <w:rPr>
          <w:rFonts w:ascii="Arial" w:hAnsi="Arial" w:cs="Arial"/>
          <w:b/>
        </w:rPr>
        <w:t xml:space="preserve"> 4.1.2</w:t>
      </w:r>
      <w:r w:rsidR="00FB67D2">
        <w:rPr>
          <w:rFonts w:ascii="Arial" w:hAnsi="Arial" w:cs="Arial"/>
        </w:rPr>
        <w:t>);</w:t>
      </w:r>
      <w:r w:rsidR="006B6F15">
        <w:rPr>
          <w:rFonts w:ascii="Arial" w:hAnsi="Arial" w:cs="Arial"/>
        </w:rPr>
        <w:t xml:space="preserve"> and </w:t>
      </w:r>
    </w:p>
    <w:p w:rsidR="0001485F" w:rsidRDefault="00EB2F63" w:rsidP="00DE1F4D">
      <w:pPr>
        <w:pStyle w:val="ListParagraph"/>
        <w:numPr>
          <w:ilvl w:val="1"/>
          <w:numId w:val="6"/>
        </w:numPr>
        <w:spacing w:after="240"/>
        <w:ind w:left="720"/>
        <w:contextualSpacing w:val="0"/>
        <w:jc w:val="both"/>
        <w:rPr>
          <w:rFonts w:ascii="Arial" w:hAnsi="Arial" w:cs="Arial"/>
        </w:rPr>
      </w:pPr>
      <w:r>
        <w:rPr>
          <w:rFonts w:ascii="Arial" w:hAnsi="Arial" w:cs="Arial"/>
        </w:rPr>
        <w:t>Information</w:t>
      </w:r>
      <w:r w:rsidR="006B6F15">
        <w:rPr>
          <w:rFonts w:ascii="Arial" w:hAnsi="Arial" w:cs="Arial"/>
        </w:rPr>
        <w:t xml:space="preserve"> required for any unit that </w:t>
      </w:r>
      <w:r w:rsidR="00287AA0">
        <w:rPr>
          <w:rFonts w:ascii="Arial" w:hAnsi="Arial" w:cs="Arial"/>
        </w:rPr>
        <w:t>is a</w:t>
      </w:r>
      <w:r w:rsidR="006B6F15">
        <w:rPr>
          <w:rFonts w:ascii="Arial" w:hAnsi="Arial" w:cs="Arial"/>
        </w:rPr>
        <w:t xml:space="preserve"> tank system, containment building or drip pad (</w:t>
      </w:r>
      <w:r w:rsidR="00B62894">
        <w:rPr>
          <w:rFonts w:ascii="Arial" w:hAnsi="Arial" w:cs="Arial"/>
          <w:b/>
        </w:rPr>
        <w:t>Section</w:t>
      </w:r>
      <w:r w:rsidR="006B6F15" w:rsidRPr="0070131B">
        <w:rPr>
          <w:rFonts w:ascii="Arial" w:hAnsi="Arial" w:cs="Arial"/>
          <w:b/>
        </w:rPr>
        <w:t xml:space="preserve"> 4.1.3</w:t>
      </w:r>
      <w:r w:rsidR="006B6F15">
        <w:rPr>
          <w:rFonts w:ascii="Arial" w:hAnsi="Arial" w:cs="Arial"/>
        </w:rPr>
        <w:t>)</w:t>
      </w:r>
      <w:r w:rsidR="006B6F15" w:rsidRPr="00817141">
        <w:rPr>
          <w:rFonts w:ascii="Arial" w:hAnsi="Arial" w:cs="Arial"/>
        </w:rPr>
        <w:t>.</w:t>
      </w:r>
    </w:p>
    <w:p w:rsidR="00F33866" w:rsidRDefault="00F33866" w:rsidP="00DE1F4D">
      <w:pPr>
        <w:pStyle w:val="ListParagraph"/>
        <w:numPr>
          <w:ilvl w:val="0"/>
          <w:numId w:val="6"/>
        </w:numPr>
        <w:spacing w:after="240"/>
        <w:ind w:left="360"/>
        <w:contextualSpacing w:val="0"/>
        <w:jc w:val="both"/>
        <w:rPr>
          <w:rFonts w:ascii="Arial" w:hAnsi="Arial" w:cs="Arial"/>
        </w:rPr>
      </w:pPr>
      <w:r>
        <w:rPr>
          <w:rFonts w:ascii="Arial" w:hAnsi="Arial" w:cs="Arial"/>
        </w:rPr>
        <w:t>C</w:t>
      </w:r>
      <w:r w:rsidR="00D93E59" w:rsidRPr="00D93E59">
        <w:rPr>
          <w:rFonts w:ascii="Arial" w:hAnsi="Arial" w:cs="Arial"/>
        </w:rPr>
        <w:t>onduct the necessary cl</w:t>
      </w:r>
      <w:r w:rsidR="006B6F15">
        <w:rPr>
          <w:rFonts w:ascii="Arial" w:hAnsi="Arial" w:cs="Arial"/>
        </w:rPr>
        <w:t>osure activities (</w:t>
      </w:r>
      <w:r w:rsidR="00B62894">
        <w:rPr>
          <w:rFonts w:ascii="Arial" w:hAnsi="Arial" w:cs="Arial"/>
          <w:b/>
        </w:rPr>
        <w:t>Section</w:t>
      </w:r>
      <w:r w:rsidR="006B6F15" w:rsidRPr="0070131B">
        <w:rPr>
          <w:rFonts w:ascii="Arial" w:hAnsi="Arial" w:cs="Arial"/>
          <w:b/>
        </w:rPr>
        <w:t xml:space="preserve"> 4.2</w:t>
      </w:r>
      <w:r w:rsidR="006B6F15">
        <w:rPr>
          <w:rFonts w:ascii="Arial" w:hAnsi="Arial" w:cs="Arial"/>
        </w:rPr>
        <w:t>)</w:t>
      </w:r>
      <w:r w:rsidR="00E6678E">
        <w:rPr>
          <w:rFonts w:ascii="Arial" w:hAnsi="Arial" w:cs="Arial"/>
        </w:rPr>
        <w:t>.</w:t>
      </w:r>
    </w:p>
    <w:p w:rsidR="00DC5265" w:rsidRPr="00DC5265" w:rsidRDefault="006750F3" w:rsidP="00DE1F4D">
      <w:pPr>
        <w:pStyle w:val="ListParagraph"/>
        <w:numPr>
          <w:ilvl w:val="1"/>
          <w:numId w:val="6"/>
        </w:numPr>
        <w:spacing w:after="240"/>
        <w:ind w:left="720"/>
        <w:contextualSpacing w:val="0"/>
        <w:jc w:val="both"/>
        <w:rPr>
          <w:rFonts w:ascii="Arial" w:hAnsi="Arial" w:cs="Arial"/>
        </w:rPr>
      </w:pPr>
      <w:r w:rsidRPr="0085561F">
        <w:rPr>
          <w:rFonts w:ascii="Arial" w:hAnsi="Arial" w:cs="Arial"/>
        </w:rPr>
        <w:t xml:space="preserve">Container storage has special </w:t>
      </w:r>
      <w:r w:rsidR="00632046" w:rsidRPr="0085561F">
        <w:rPr>
          <w:rFonts w:ascii="Arial" w:hAnsi="Arial" w:cs="Arial"/>
        </w:rPr>
        <w:t xml:space="preserve">closure </w:t>
      </w:r>
      <w:r w:rsidRPr="0085561F">
        <w:rPr>
          <w:rFonts w:ascii="Arial" w:hAnsi="Arial" w:cs="Arial"/>
        </w:rPr>
        <w:t>provisions (</w:t>
      </w:r>
      <w:r w:rsidR="00B62894">
        <w:rPr>
          <w:rFonts w:ascii="Arial" w:hAnsi="Arial" w:cs="Arial"/>
          <w:b/>
        </w:rPr>
        <w:t>Section</w:t>
      </w:r>
      <w:r w:rsidRPr="0070131B">
        <w:rPr>
          <w:rFonts w:ascii="Arial" w:hAnsi="Arial" w:cs="Arial"/>
          <w:b/>
        </w:rPr>
        <w:t xml:space="preserve"> 4.2.1</w:t>
      </w:r>
      <w:r w:rsidRPr="0085561F">
        <w:rPr>
          <w:rFonts w:ascii="Arial" w:hAnsi="Arial" w:cs="Arial"/>
        </w:rPr>
        <w:t>)</w:t>
      </w:r>
      <w:r w:rsidR="00D648AE" w:rsidRPr="0085561F">
        <w:rPr>
          <w:rFonts w:ascii="Arial" w:hAnsi="Arial" w:cs="Arial"/>
        </w:rPr>
        <w:t xml:space="preserve">. </w:t>
      </w:r>
      <w:r w:rsidR="00566080" w:rsidRPr="0085561F">
        <w:rPr>
          <w:rFonts w:ascii="Arial" w:hAnsi="Arial" w:cs="Arial"/>
        </w:rPr>
        <w:t>A presumptive demonstration of closure (</w:t>
      </w:r>
      <w:r w:rsidR="00B62894">
        <w:rPr>
          <w:rFonts w:ascii="Arial" w:hAnsi="Arial" w:cs="Arial"/>
          <w:b/>
        </w:rPr>
        <w:t>Section</w:t>
      </w:r>
      <w:r w:rsidR="00566080" w:rsidRPr="0070131B">
        <w:rPr>
          <w:rFonts w:ascii="Arial" w:hAnsi="Arial" w:cs="Arial"/>
          <w:b/>
        </w:rPr>
        <w:t xml:space="preserve"> 4.2.1.1</w:t>
      </w:r>
      <w:r w:rsidR="00566080" w:rsidRPr="0085561F">
        <w:rPr>
          <w:rFonts w:ascii="Arial" w:hAnsi="Arial" w:cs="Arial"/>
        </w:rPr>
        <w:t xml:space="preserve">) is allowed whereby documentation of proper container management serves to close the unit and the closure performance standards </w:t>
      </w:r>
      <w:r w:rsidR="007D0831" w:rsidRPr="0085561F">
        <w:rPr>
          <w:rFonts w:ascii="Arial" w:hAnsi="Arial" w:cs="Arial"/>
        </w:rPr>
        <w:t>(</w:t>
      </w:r>
      <w:r w:rsidR="007D0831" w:rsidRPr="0070131B">
        <w:rPr>
          <w:rFonts w:ascii="Arial" w:hAnsi="Arial" w:cs="Arial"/>
          <w:b/>
        </w:rPr>
        <w:t>Section 6.0</w:t>
      </w:r>
      <w:r w:rsidR="007D0831" w:rsidRPr="0085561F">
        <w:rPr>
          <w:rFonts w:ascii="Arial" w:hAnsi="Arial" w:cs="Arial"/>
        </w:rPr>
        <w:t xml:space="preserve">) </w:t>
      </w:r>
      <w:r w:rsidR="00566080" w:rsidRPr="0085561F">
        <w:rPr>
          <w:rFonts w:ascii="Arial" w:hAnsi="Arial" w:cs="Arial"/>
        </w:rPr>
        <w:t>are presumed to have been met</w:t>
      </w:r>
      <w:r w:rsidR="00D648AE" w:rsidRPr="0085561F">
        <w:rPr>
          <w:rFonts w:ascii="Arial" w:hAnsi="Arial" w:cs="Arial"/>
        </w:rPr>
        <w:t xml:space="preserve"> without the need to perform additional decontamination procedures or confirmatory sampling</w:t>
      </w:r>
      <w:r w:rsidR="008F2410">
        <w:rPr>
          <w:rFonts w:ascii="Arial" w:hAnsi="Arial" w:cs="Arial"/>
        </w:rPr>
        <w:t xml:space="preserve"> and analysis</w:t>
      </w:r>
      <w:r w:rsidR="00566080" w:rsidRPr="0085561F">
        <w:rPr>
          <w:rFonts w:ascii="Arial" w:hAnsi="Arial" w:cs="Arial"/>
        </w:rPr>
        <w:t xml:space="preserve">. </w:t>
      </w:r>
      <w:r w:rsidR="00F73945" w:rsidRPr="00F73945">
        <w:rPr>
          <w:rFonts w:ascii="Arial" w:hAnsi="Arial" w:cs="Arial"/>
        </w:rPr>
        <w:t xml:space="preserve">There is no requirement that a LQG submit a closure report </w:t>
      </w:r>
      <w:r w:rsidR="00387B54">
        <w:rPr>
          <w:rFonts w:ascii="Arial" w:hAnsi="Arial" w:cs="Arial"/>
        </w:rPr>
        <w:t>with the subsequent closure notification</w:t>
      </w:r>
      <w:r w:rsidR="00387B54" w:rsidRPr="00F73945">
        <w:rPr>
          <w:rFonts w:ascii="Arial" w:hAnsi="Arial" w:cs="Arial"/>
        </w:rPr>
        <w:t xml:space="preserve"> </w:t>
      </w:r>
      <w:r w:rsidR="00F73945" w:rsidRPr="00F73945">
        <w:rPr>
          <w:rFonts w:ascii="Arial" w:hAnsi="Arial" w:cs="Arial"/>
        </w:rPr>
        <w:t>for LDEQ approval</w:t>
      </w:r>
      <w:r w:rsidR="00E30E52">
        <w:rPr>
          <w:rFonts w:ascii="Arial" w:hAnsi="Arial" w:cs="Arial"/>
        </w:rPr>
        <w:t xml:space="preserve"> (</w:t>
      </w:r>
      <w:r w:rsidR="00E30E52" w:rsidRPr="00E30E52">
        <w:rPr>
          <w:rFonts w:ascii="Arial" w:hAnsi="Arial" w:cs="Arial"/>
          <w:b/>
        </w:rPr>
        <w:t>Section 4.3.2</w:t>
      </w:r>
      <w:r w:rsidR="00E30E52">
        <w:rPr>
          <w:rFonts w:ascii="Arial" w:hAnsi="Arial" w:cs="Arial"/>
        </w:rPr>
        <w:t>)</w:t>
      </w:r>
      <w:r w:rsidR="00F73945" w:rsidRPr="00F73945">
        <w:rPr>
          <w:rFonts w:ascii="Arial" w:hAnsi="Arial" w:cs="Arial"/>
        </w:rPr>
        <w:t xml:space="preserve">. </w:t>
      </w:r>
      <w:r w:rsidR="00566080" w:rsidRPr="0085561F">
        <w:rPr>
          <w:rFonts w:ascii="Arial" w:hAnsi="Arial" w:cs="Arial"/>
        </w:rPr>
        <w:t xml:space="preserve">In summary, </w:t>
      </w:r>
      <w:r w:rsidR="0085561F">
        <w:rPr>
          <w:rFonts w:ascii="Arial" w:hAnsi="Arial" w:cs="Arial"/>
        </w:rPr>
        <w:t>a presumptive demonstration of closure</w:t>
      </w:r>
      <w:r w:rsidR="00566080" w:rsidRPr="0085561F">
        <w:rPr>
          <w:rFonts w:ascii="Arial" w:hAnsi="Arial" w:cs="Arial"/>
        </w:rPr>
        <w:t xml:space="preserve"> include</w:t>
      </w:r>
      <w:r w:rsidR="00AC7F08" w:rsidRPr="0085561F">
        <w:rPr>
          <w:rFonts w:ascii="Arial" w:hAnsi="Arial" w:cs="Arial"/>
        </w:rPr>
        <w:t>s</w:t>
      </w:r>
      <w:r w:rsidR="00DC5265">
        <w:rPr>
          <w:rFonts w:ascii="Arial" w:hAnsi="Arial" w:cs="Arial"/>
        </w:rPr>
        <w:t>:</w:t>
      </w:r>
    </w:p>
    <w:p w:rsidR="00DC5265" w:rsidRDefault="00DC5265" w:rsidP="00DE1F4D">
      <w:pPr>
        <w:pStyle w:val="ListParagraph"/>
        <w:numPr>
          <w:ilvl w:val="2"/>
          <w:numId w:val="28"/>
        </w:numPr>
        <w:ind w:left="1268" w:hanging="274"/>
        <w:contextualSpacing w:val="0"/>
        <w:jc w:val="both"/>
        <w:rPr>
          <w:rFonts w:ascii="Arial" w:hAnsi="Arial" w:cs="Arial"/>
        </w:rPr>
      </w:pPr>
      <w:r>
        <w:rPr>
          <w:rFonts w:ascii="Arial" w:hAnsi="Arial" w:cs="Arial"/>
        </w:rPr>
        <w:t>N</w:t>
      </w:r>
      <w:r w:rsidR="00566080" w:rsidRPr="0085561F">
        <w:rPr>
          <w:rFonts w:ascii="Arial" w:hAnsi="Arial" w:cs="Arial"/>
        </w:rPr>
        <w:t xml:space="preserve">ecessary </w:t>
      </w:r>
      <w:r w:rsidR="00EB2F63">
        <w:rPr>
          <w:rFonts w:ascii="Arial" w:hAnsi="Arial" w:cs="Arial"/>
        </w:rPr>
        <w:t>information</w:t>
      </w:r>
      <w:r w:rsidR="00566080" w:rsidRPr="0085561F">
        <w:rPr>
          <w:rFonts w:ascii="Arial" w:hAnsi="Arial" w:cs="Arial"/>
        </w:rPr>
        <w:t xml:space="preserve"> in the operating record; </w:t>
      </w:r>
    </w:p>
    <w:p w:rsidR="00DC5265" w:rsidRDefault="00DC5265" w:rsidP="00DE1F4D">
      <w:pPr>
        <w:pStyle w:val="ListParagraph"/>
        <w:numPr>
          <w:ilvl w:val="2"/>
          <w:numId w:val="28"/>
        </w:numPr>
        <w:ind w:left="1268" w:hanging="274"/>
        <w:contextualSpacing w:val="0"/>
        <w:jc w:val="both"/>
        <w:rPr>
          <w:rFonts w:ascii="Arial" w:hAnsi="Arial" w:cs="Arial"/>
        </w:rPr>
      </w:pPr>
      <w:r>
        <w:rPr>
          <w:rFonts w:ascii="Arial" w:hAnsi="Arial" w:cs="Arial"/>
        </w:rPr>
        <w:t>C</w:t>
      </w:r>
      <w:r w:rsidR="00566080" w:rsidRPr="0085561F">
        <w:rPr>
          <w:rFonts w:ascii="Arial" w:hAnsi="Arial" w:cs="Arial"/>
        </w:rPr>
        <w:t xml:space="preserve">ontainers removed and subsequently managed properly; </w:t>
      </w:r>
    </w:p>
    <w:p w:rsidR="00DC5265" w:rsidRDefault="00DC5265" w:rsidP="00DE1F4D">
      <w:pPr>
        <w:pStyle w:val="ListParagraph"/>
        <w:numPr>
          <w:ilvl w:val="2"/>
          <w:numId w:val="28"/>
        </w:numPr>
        <w:ind w:left="1268" w:hanging="274"/>
        <w:contextualSpacing w:val="0"/>
        <w:jc w:val="both"/>
        <w:rPr>
          <w:rFonts w:ascii="Arial" w:hAnsi="Arial" w:cs="Arial"/>
        </w:rPr>
      </w:pPr>
      <w:r>
        <w:rPr>
          <w:rFonts w:ascii="Arial" w:hAnsi="Arial" w:cs="Arial"/>
        </w:rPr>
        <w:t>I</w:t>
      </w:r>
      <w:r w:rsidR="00566080" w:rsidRPr="0085561F">
        <w:rPr>
          <w:rFonts w:ascii="Arial" w:hAnsi="Arial" w:cs="Arial"/>
        </w:rPr>
        <w:t xml:space="preserve">nspection logs and other </w:t>
      </w:r>
      <w:r w:rsidR="00EB2F63">
        <w:rPr>
          <w:rFonts w:ascii="Arial" w:hAnsi="Arial" w:cs="Arial"/>
        </w:rPr>
        <w:t>information</w:t>
      </w:r>
      <w:r w:rsidR="00566080" w:rsidRPr="0085561F">
        <w:rPr>
          <w:rFonts w:ascii="Arial" w:hAnsi="Arial" w:cs="Arial"/>
        </w:rPr>
        <w:t xml:space="preserve"> show there were no </w:t>
      </w:r>
      <w:r w:rsidR="0057093A" w:rsidRPr="0085561F">
        <w:rPr>
          <w:rFonts w:ascii="Arial" w:hAnsi="Arial" w:cs="Arial"/>
        </w:rPr>
        <w:t xml:space="preserve">HW </w:t>
      </w:r>
      <w:r w:rsidR="00566080" w:rsidRPr="0085561F">
        <w:rPr>
          <w:rFonts w:ascii="Arial" w:hAnsi="Arial" w:cs="Arial"/>
        </w:rPr>
        <w:t xml:space="preserve">releases, or that the releases were properly managed; </w:t>
      </w:r>
    </w:p>
    <w:p w:rsidR="00DC5265" w:rsidRDefault="00DC5265" w:rsidP="00DE1F4D">
      <w:pPr>
        <w:pStyle w:val="ListParagraph"/>
        <w:numPr>
          <w:ilvl w:val="2"/>
          <w:numId w:val="28"/>
        </w:numPr>
        <w:ind w:left="1268" w:hanging="274"/>
        <w:contextualSpacing w:val="0"/>
        <w:jc w:val="both"/>
        <w:rPr>
          <w:rFonts w:ascii="Arial" w:hAnsi="Arial" w:cs="Arial"/>
        </w:rPr>
      </w:pPr>
      <w:r>
        <w:rPr>
          <w:rFonts w:ascii="Arial" w:hAnsi="Arial" w:cs="Arial"/>
        </w:rPr>
        <w:t>I</w:t>
      </w:r>
      <w:r w:rsidR="00566080" w:rsidRPr="0085561F">
        <w:rPr>
          <w:rFonts w:ascii="Arial" w:hAnsi="Arial" w:cs="Arial"/>
        </w:rPr>
        <w:t xml:space="preserve">f there was long-term secondary containment, inspection records and other </w:t>
      </w:r>
      <w:r w:rsidR="00EB2F63">
        <w:rPr>
          <w:rFonts w:ascii="Arial" w:hAnsi="Arial" w:cs="Arial"/>
        </w:rPr>
        <w:t>information</w:t>
      </w:r>
      <w:r w:rsidR="00566080" w:rsidRPr="0085561F">
        <w:rPr>
          <w:rFonts w:ascii="Arial" w:hAnsi="Arial" w:cs="Arial"/>
        </w:rPr>
        <w:t xml:space="preserve"> show that its integrity was maintained and that there </w:t>
      </w:r>
      <w:r w:rsidR="00AC7F08" w:rsidRPr="0085561F">
        <w:rPr>
          <w:rFonts w:ascii="Arial" w:hAnsi="Arial" w:cs="Arial"/>
        </w:rPr>
        <w:t>ar</w:t>
      </w:r>
      <w:r w:rsidR="00566080" w:rsidRPr="0085561F">
        <w:rPr>
          <w:rFonts w:ascii="Arial" w:hAnsi="Arial" w:cs="Arial"/>
        </w:rPr>
        <w:t xml:space="preserve">e no signs of contamination; </w:t>
      </w:r>
    </w:p>
    <w:p w:rsidR="00DC5265" w:rsidRDefault="00DC5265" w:rsidP="00DE1F4D">
      <w:pPr>
        <w:pStyle w:val="ListParagraph"/>
        <w:numPr>
          <w:ilvl w:val="2"/>
          <w:numId w:val="28"/>
        </w:numPr>
        <w:ind w:left="1268" w:hanging="274"/>
        <w:contextualSpacing w:val="0"/>
        <w:jc w:val="both"/>
        <w:rPr>
          <w:rFonts w:ascii="Arial" w:hAnsi="Arial" w:cs="Arial"/>
        </w:rPr>
      </w:pPr>
      <w:r>
        <w:rPr>
          <w:rFonts w:ascii="Arial" w:hAnsi="Arial" w:cs="Arial"/>
        </w:rPr>
        <w:t>A</w:t>
      </w:r>
      <w:r w:rsidR="0085561F" w:rsidRPr="0085561F">
        <w:rPr>
          <w:rFonts w:ascii="Arial" w:hAnsi="Arial" w:cs="Arial"/>
        </w:rPr>
        <w:t>dditional closure activities (</w:t>
      </w:r>
      <w:r w:rsidR="00B62894">
        <w:rPr>
          <w:rFonts w:ascii="Arial" w:hAnsi="Arial" w:cs="Arial"/>
          <w:b/>
        </w:rPr>
        <w:t>Section</w:t>
      </w:r>
      <w:r w:rsidR="0085561F" w:rsidRPr="0070131B">
        <w:rPr>
          <w:rFonts w:ascii="Arial" w:hAnsi="Arial" w:cs="Arial"/>
          <w:b/>
        </w:rPr>
        <w:t xml:space="preserve"> 4.2.1.2</w:t>
      </w:r>
      <w:r w:rsidR="0085561F" w:rsidRPr="0085561F">
        <w:rPr>
          <w:rFonts w:ascii="Arial" w:hAnsi="Arial" w:cs="Arial"/>
        </w:rPr>
        <w:t xml:space="preserve">) are not necessary; and </w:t>
      </w:r>
    </w:p>
    <w:p w:rsidR="00DC5265" w:rsidRPr="00DC5265" w:rsidRDefault="00DC5265" w:rsidP="00DE1F4D">
      <w:pPr>
        <w:pStyle w:val="ListParagraph"/>
        <w:numPr>
          <w:ilvl w:val="2"/>
          <w:numId w:val="28"/>
        </w:numPr>
        <w:spacing w:after="240"/>
        <w:ind w:left="1268" w:hanging="274"/>
        <w:contextualSpacing w:val="0"/>
        <w:jc w:val="both"/>
        <w:rPr>
          <w:rFonts w:ascii="Arial" w:hAnsi="Arial" w:cs="Arial"/>
        </w:rPr>
      </w:pPr>
      <w:r>
        <w:rPr>
          <w:rFonts w:ascii="Arial" w:hAnsi="Arial" w:cs="Arial"/>
        </w:rPr>
        <w:t>A</w:t>
      </w:r>
      <w:r w:rsidR="00566080" w:rsidRPr="0085561F">
        <w:rPr>
          <w:rFonts w:ascii="Arial" w:hAnsi="Arial" w:cs="Arial"/>
        </w:rPr>
        <w:t xml:space="preserve"> signed statement from the responsible official stating the closure performance standards have been met</w:t>
      </w:r>
      <w:r w:rsidR="0085561F" w:rsidRPr="0085561F">
        <w:rPr>
          <w:rFonts w:ascii="Arial" w:hAnsi="Arial" w:cs="Arial"/>
        </w:rPr>
        <w:t>.</w:t>
      </w:r>
    </w:p>
    <w:p w:rsidR="00545E57" w:rsidRDefault="006750F3" w:rsidP="00DE1F4D">
      <w:pPr>
        <w:pStyle w:val="ListParagraph"/>
        <w:numPr>
          <w:ilvl w:val="1"/>
          <w:numId w:val="6"/>
        </w:numPr>
        <w:spacing w:after="240"/>
        <w:ind w:left="720"/>
        <w:contextualSpacing w:val="0"/>
        <w:jc w:val="both"/>
        <w:rPr>
          <w:rFonts w:ascii="Arial" w:hAnsi="Arial" w:cs="Arial"/>
        </w:rPr>
      </w:pPr>
      <w:r w:rsidRPr="004109EC">
        <w:rPr>
          <w:rFonts w:ascii="Arial" w:hAnsi="Arial" w:cs="Arial"/>
        </w:rPr>
        <w:t xml:space="preserve">Tank systems, containment buildings and drip pads have more extensive </w:t>
      </w:r>
      <w:r w:rsidR="00B76F86">
        <w:rPr>
          <w:rFonts w:ascii="Arial" w:hAnsi="Arial" w:cs="Arial"/>
        </w:rPr>
        <w:t xml:space="preserve">closure </w:t>
      </w:r>
      <w:r w:rsidRPr="004109EC">
        <w:rPr>
          <w:rFonts w:ascii="Arial" w:hAnsi="Arial" w:cs="Arial"/>
        </w:rPr>
        <w:t>requirements (</w:t>
      </w:r>
      <w:r w:rsidR="00B62894">
        <w:rPr>
          <w:rFonts w:ascii="Arial" w:hAnsi="Arial" w:cs="Arial"/>
          <w:b/>
        </w:rPr>
        <w:t>Section</w:t>
      </w:r>
      <w:r w:rsidRPr="0070131B">
        <w:rPr>
          <w:rFonts w:ascii="Arial" w:hAnsi="Arial" w:cs="Arial"/>
          <w:b/>
        </w:rPr>
        <w:t xml:space="preserve"> 4.2.2</w:t>
      </w:r>
      <w:r w:rsidRPr="004109EC">
        <w:rPr>
          <w:rFonts w:ascii="Arial" w:hAnsi="Arial" w:cs="Arial"/>
        </w:rPr>
        <w:t>)</w:t>
      </w:r>
      <w:r w:rsidR="00D648AE" w:rsidRPr="004109EC">
        <w:rPr>
          <w:rFonts w:ascii="Arial" w:hAnsi="Arial" w:cs="Arial"/>
        </w:rPr>
        <w:t xml:space="preserve">. </w:t>
      </w:r>
      <w:r w:rsidR="004109EC" w:rsidRPr="004109EC">
        <w:rPr>
          <w:rFonts w:ascii="Arial" w:hAnsi="Arial" w:cs="Arial"/>
        </w:rPr>
        <w:t>R</w:t>
      </w:r>
      <w:r w:rsidR="00566080" w:rsidRPr="004109EC">
        <w:rPr>
          <w:rFonts w:ascii="Arial" w:hAnsi="Arial" w:cs="Arial"/>
        </w:rPr>
        <w:t>emoval and/or decontamination of all contaminated equipment, structures</w:t>
      </w:r>
      <w:r w:rsidR="003D52DF">
        <w:rPr>
          <w:rFonts w:ascii="Arial" w:hAnsi="Arial" w:cs="Arial"/>
        </w:rPr>
        <w:t>,</w:t>
      </w:r>
      <w:r w:rsidR="0085561F">
        <w:rPr>
          <w:rFonts w:ascii="Arial" w:hAnsi="Arial" w:cs="Arial"/>
        </w:rPr>
        <w:t xml:space="preserve"> and</w:t>
      </w:r>
      <w:r w:rsidR="00566080" w:rsidRPr="004109EC">
        <w:rPr>
          <w:rFonts w:ascii="Arial" w:hAnsi="Arial" w:cs="Arial"/>
        </w:rPr>
        <w:t xml:space="preserve"> containment system components</w:t>
      </w:r>
      <w:r w:rsidR="00D648AE" w:rsidRPr="004109EC">
        <w:rPr>
          <w:rFonts w:ascii="Arial" w:hAnsi="Arial" w:cs="Arial"/>
        </w:rPr>
        <w:t xml:space="preserve"> is required</w:t>
      </w:r>
      <w:r w:rsidR="00566080" w:rsidRPr="004109EC">
        <w:rPr>
          <w:rFonts w:ascii="Arial" w:hAnsi="Arial" w:cs="Arial"/>
        </w:rPr>
        <w:t xml:space="preserve">. </w:t>
      </w:r>
      <w:r w:rsidR="00831C74">
        <w:rPr>
          <w:rFonts w:ascii="Arial" w:hAnsi="Arial" w:cs="Arial"/>
        </w:rPr>
        <w:t>R</w:t>
      </w:r>
      <w:r w:rsidR="00566080" w:rsidRPr="004109EC">
        <w:rPr>
          <w:rFonts w:ascii="Arial" w:hAnsi="Arial" w:cs="Arial"/>
        </w:rPr>
        <w:t>emov</w:t>
      </w:r>
      <w:r w:rsidR="0085561F">
        <w:rPr>
          <w:rFonts w:ascii="Arial" w:hAnsi="Arial" w:cs="Arial"/>
        </w:rPr>
        <w:t>al of</w:t>
      </w:r>
      <w:r w:rsidR="00566080" w:rsidRPr="004109EC">
        <w:rPr>
          <w:rFonts w:ascii="Arial" w:hAnsi="Arial" w:cs="Arial"/>
        </w:rPr>
        <w:t xml:space="preserve"> all contaminated soil beneath and around the unit</w:t>
      </w:r>
      <w:r w:rsidR="00831C74">
        <w:rPr>
          <w:rFonts w:ascii="Arial" w:hAnsi="Arial" w:cs="Arial"/>
        </w:rPr>
        <w:t xml:space="preserve"> is also required</w:t>
      </w:r>
      <w:r w:rsidR="00566080" w:rsidRPr="004109EC">
        <w:rPr>
          <w:rFonts w:ascii="Arial" w:hAnsi="Arial" w:cs="Arial"/>
        </w:rPr>
        <w:t>. Once decontamination and/or removal activities have been completed, confirmatory sampling</w:t>
      </w:r>
      <w:r w:rsidR="008F2410">
        <w:rPr>
          <w:rFonts w:ascii="Arial" w:hAnsi="Arial" w:cs="Arial"/>
        </w:rPr>
        <w:t xml:space="preserve"> and analysis</w:t>
      </w:r>
      <w:r w:rsidR="00566080" w:rsidRPr="004109EC">
        <w:rPr>
          <w:rFonts w:ascii="Arial" w:hAnsi="Arial" w:cs="Arial"/>
        </w:rPr>
        <w:t xml:space="preserve"> of the rinsate</w:t>
      </w:r>
      <w:r w:rsidR="001C71F4">
        <w:rPr>
          <w:rFonts w:ascii="Arial" w:hAnsi="Arial" w:cs="Arial"/>
        </w:rPr>
        <w:t xml:space="preserve"> and</w:t>
      </w:r>
      <w:r w:rsidR="00566080" w:rsidRPr="004109EC">
        <w:rPr>
          <w:rFonts w:ascii="Arial" w:hAnsi="Arial" w:cs="Arial"/>
        </w:rPr>
        <w:t xml:space="preserve"> soil </w:t>
      </w:r>
      <w:r w:rsidR="001C71F4">
        <w:rPr>
          <w:rFonts w:ascii="Arial" w:hAnsi="Arial" w:cs="Arial"/>
        </w:rPr>
        <w:t>(</w:t>
      </w:r>
      <w:r w:rsidR="00566080" w:rsidRPr="004109EC">
        <w:rPr>
          <w:rFonts w:ascii="Arial" w:hAnsi="Arial" w:cs="Arial"/>
        </w:rPr>
        <w:t>and groundwater, if</w:t>
      </w:r>
      <w:r w:rsidR="00322039">
        <w:rPr>
          <w:rFonts w:ascii="Arial" w:hAnsi="Arial" w:cs="Arial"/>
        </w:rPr>
        <w:t xml:space="preserve"> deemed</w:t>
      </w:r>
      <w:r w:rsidR="00566080" w:rsidRPr="004109EC">
        <w:rPr>
          <w:rFonts w:ascii="Arial" w:hAnsi="Arial" w:cs="Arial"/>
        </w:rPr>
        <w:t xml:space="preserve"> necessary</w:t>
      </w:r>
      <w:r w:rsidR="001C71F4">
        <w:rPr>
          <w:rFonts w:ascii="Arial" w:hAnsi="Arial" w:cs="Arial"/>
        </w:rPr>
        <w:t>)</w:t>
      </w:r>
      <w:r w:rsidR="00566080" w:rsidRPr="004109EC">
        <w:rPr>
          <w:rFonts w:ascii="Arial" w:hAnsi="Arial" w:cs="Arial"/>
        </w:rPr>
        <w:t xml:space="preserve"> </w:t>
      </w:r>
      <w:r w:rsidR="008C14E6">
        <w:rPr>
          <w:rFonts w:ascii="Arial" w:hAnsi="Arial" w:cs="Arial"/>
        </w:rPr>
        <w:t>are</w:t>
      </w:r>
      <w:r w:rsidR="001C71F4">
        <w:rPr>
          <w:rFonts w:ascii="Arial" w:hAnsi="Arial" w:cs="Arial"/>
        </w:rPr>
        <w:t xml:space="preserve"> required</w:t>
      </w:r>
      <w:r w:rsidR="00566080" w:rsidRPr="004109EC">
        <w:rPr>
          <w:rFonts w:ascii="Arial" w:hAnsi="Arial" w:cs="Arial"/>
        </w:rPr>
        <w:t>.</w:t>
      </w:r>
      <w:r w:rsidR="00F73945">
        <w:rPr>
          <w:rFonts w:ascii="Arial" w:hAnsi="Arial" w:cs="Arial"/>
        </w:rPr>
        <w:t xml:space="preserve"> </w:t>
      </w:r>
      <w:r w:rsidR="00474BBA">
        <w:rPr>
          <w:rFonts w:ascii="Arial" w:hAnsi="Arial" w:cs="Arial"/>
        </w:rPr>
        <w:t>(</w:t>
      </w:r>
      <w:r w:rsidR="00474BBA" w:rsidRPr="00474BBA">
        <w:rPr>
          <w:rFonts w:ascii="Arial" w:hAnsi="Arial" w:cs="Arial"/>
        </w:rPr>
        <w:t xml:space="preserve">See </w:t>
      </w:r>
      <w:r w:rsidR="00474BBA" w:rsidRPr="00474BBA">
        <w:rPr>
          <w:rFonts w:ascii="Arial" w:hAnsi="Arial" w:cs="Arial"/>
          <w:b/>
        </w:rPr>
        <w:t>Section 7.0</w:t>
      </w:r>
      <w:r w:rsidR="00474BBA" w:rsidRPr="00474BBA">
        <w:rPr>
          <w:rFonts w:ascii="Arial" w:hAnsi="Arial" w:cs="Arial"/>
        </w:rPr>
        <w:t xml:space="preserve"> </w:t>
      </w:r>
      <w:r w:rsidR="00474BBA">
        <w:rPr>
          <w:rFonts w:ascii="Arial" w:hAnsi="Arial" w:cs="Arial"/>
        </w:rPr>
        <w:t>regarding s</w:t>
      </w:r>
      <w:r w:rsidR="00474BBA" w:rsidRPr="00474BBA">
        <w:rPr>
          <w:rFonts w:ascii="Arial" w:hAnsi="Arial" w:cs="Arial"/>
        </w:rPr>
        <w:t xml:space="preserve">pecial </w:t>
      </w:r>
      <w:r w:rsidR="00474BBA">
        <w:rPr>
          <w:rFonts w:ascii="Arial" w:hAnsi="Arial" w:cs="Arial"/>
        </w:rPr>
        <w:t>p</w:t>
      </w:r>
      <w:r w:rsidR="00474BBA" w:rsidRPr="00474BBA">
        <w:rPr>
          <w:rFonts w:ascii="Arial" w:hAnsi="Arial" w:cs="Arial"/>
        </w:rPr>
        <w:t xml:space="preserve">rovisions for </w:t>
      </w:r>
      <w:r w:rsidR="00474BBA">
        <w:rPr>
          <w:rFonts w:ascii="Arial" w:hAnsi="Arial" w:cs="Arial"/>
        </w:rPr>
        <w:t>m</w:t>
      </w:r>
      <w:r w:rsidR="00474BBA" w:rsidRPr="00474BBA">
        <w:rPr>
          <w:rFonts w:ascii="Arial" w:hAnsi="Arial" w:cs="Arial"/>
        </w:rPr>
        <w:t xml:space="preserve">anaging </w:t>
      </w:r>
      <w:r w:rsidR="00474BBA">
        <w:rPr>
          <w:rFonts w:ascii="Arial" w:hAnsi="Arial" w:cs="Arial"/>
        </w:rPr>
        <w:t>d</w:t>
      </w:r>
      <w:r w:rsidR="00474BBA" w:rsidRPr="00474BBA">
        <w:rPr>
          <w:rFonts w:ascii="Arial" w:hAnsi="Arial" w:cs="Arial"/>
        </w:rPr>
        <w:t xml:space="preserve">ebris and </w:t>
      </w:r>
      <w:r w:rsidR="00474BBA">
        <w:rPr>
          <w:rFonts w:ascii="Arial" w:hAnsi="Arial" w:cs="Arial"/>
        </w:rPr>
        <w:t>s</w:t>
      </w:r>
      <w:r w:rsidR="00474BBA" w:rsidRPr="00474BBA">
        <w:rPr>
          <w:rFonts w:ascii="Arial" w:hAnsi="Arial" w:cs="Arial"/>
        </w:rPr>
        <w:t xml:space="preserve">crap </w:t>
      </w:r>
      <w:r w:rsidR="00474BBA">
        <w:rPr>
          <w:rFonts w:ascii="Arial" w:hAnsi="Arial" w:cs="Arial"/>
        </w:rPr>
        <w:t>m</w:t>
      </w:r>
      <w:r w:rsidR="00474BBA" w:rsidRPr="00474BBA">
        <w:rPr>
          <w:rFonts w:ascii="Arial" w:hAnsi="Arial" w:cs="Arial"/>
        </w:rPr>
        <w:t>etal</w:t>
      </w:r>
      <w:r w:rsidR="002B1887">
        <w:rPr>
          <w:rFonts w:ascii="Arial" w:hAnsi="Arial" w:cs="Arial"/>
        </w:rPr>
        <w:t>.</w:t>
      </w:r>
      <w:r w:rsidR="00474BBA" w:rsidRPr="00474BBA">
        <w:rPr>
          <w:rFonts w:ascii="Arial" w:hAnsi="Arial" w:cs="Arial"/>
        </w:rPr>
        <w:t xml:space="preserve">) </w:t>
      </w:r>
      <w:r w:rsidR="00F73945">
        <w:rPr>
          <w:rFonts w:ascii="Arial" w:hAnsi="Arial" w:cs="Arial"/>
        </w:rPr>
        <w:t>The LQG is also required to submit a closure report with the subsequent notification to the LDEQ for approval.</w:t>
      </w:r>
    </w:p>
    <w:p w:rsidR="00A2784D" w:rsidRPr="00742B05" w:rsidRDefault="00F33866" w:rsidP="00DE1F4D">
      <w:pPr>
        <w:pStyle w:val="ListParagraph"/>
        <w:numPr>
          <w:ilvl w:val="0"/>
          <w:numId w:val="6"/>
        </w:numPr>
        <w:spacing w:after="240"/>
        <w:ind w:left="360"/>
        <w:contextualSpacing w:val="0"/>
        <w:jc w:val="both"/>
        <w:rPr>
          <w:rFonts w:ascii="Arial" w:hAnsi="Arial" w:cs="Arial"/>
        </w:rPr>
      </w:pPr>
      <w:r w:rsidRPr="00742B05">
        <w:rPr>
          <w:rFonts w:ascii="Arial" w:hAnsi="Arial" w:cs="Arial"/>
        </w:rPr>
        <w:t>S</w:t>
      </w:r>
      <w:r w:rsidR="00D93E59" w:rsidRPr="00742B05">
        <w:rPr>
          <w:rFonts w:ascii="Arial" w:hAnsi="Arial" w:cs="Arial"/>
        </w:rPr>
        <w:t xml:space="preserve">ubmit subsequent notification </w:t>
      </w:r>
      <w:r w:rsidR="00081253" w:rsidRPr="00742B05">
        <w:rPr>
          <w:rFonts w:ascii="Arial" w:hAnsi="Arial" w:cs="Arial"/>
        </w:rPr>
        <w:t xml:space="preserve">to the LDEQ </w:t>
      </w:r>
      <w:r w:rsidR="00D93E59" w:rsidRPr="00742B05">
        <w:rPr>
          <w:rFonts w:ascii="Arial" w:hAnsi="Arial" w:cs="Arial"/>
        </w:rPr>
        <w:t>after closure activities are completed (</w:t>
      </w:r>
      <w:r w:rsidR="00B62894">
        <w:rPr>
          <w:rFonts w:ascii="Arial" w:hAnsi="Arial" w:cs="Arial"/>
          <w:b/>
        </w:rPr>
        <w:t>Section</w:t>
      </w:r>
      <w:r w:rsidR="00D93E59" w:rsidRPr="0070131B">
        <w:rPr>
          <w:rFonts w:ascii="Arial" w:hAnsi="Arial" w:cs="Arial"/>
          <w:b/>
        </w:rPr>
        <w:t xml:space="preserve"> 4.3</w:t>
      </w:r>
      <w:r w:rsidR="00D93E59" w:rsidRPr="00742B05">
        <w:rPr>
          <w:rFonts w:ascii="Arial" w:hAnsi="Arial" w:cs="Arial"/>
        </w:rPr>
        <w:t>)</w:t>
      </w:r>
      <w:r w:rsidR="00F53590">
        <w:rPr>
          <w:rFonts w:ascii="Arial" w:hAnsi="Arial" w:cs="Arial"/>
        </w:rPr>
        <w:t>.</w:t>
      </w:r>
      <w:r w:rsidR="00B42B66" w:rsidRPr="00742B05">
        <w:rPr>
          <w:rFonts w:ascii="Arial" w:hAnsi="Arial" w:cs="Arial"/>
        </w:rPr>
        <w:t xml:space="preserve"> </w:t>
      </w:r>
      <w:r w:rsidR="009A6F91" w:rsidRPr="00742B05">
        <w:rPr>
          <w:rFonts w:ascii="Arial" w:hAnsi="Arial" w:cs="Arial"/>
        </w:rPr>
        <w:t xml:space="preserve">The subsequent notification includes the HW-1 form </w:t>
      </w:r>
      <w:r w:rsidR="00A2784D" w:rsidRPr="00742B05">
        <w:rPr>
          <w:rFonts w:ascii="Arial" w:hAnsi="Arial" w:cs="Arial"/>
        </w:rPr>
        <w:t xml:space="preserve">with a </w:t>
      </w:r>
      <w:r w:rsidR="00780388">
        <w:rPr>
          <w:rFonts w:ascii="Arial" w:hAnsi="Arial" w:cs="Arial"/>
        </w:rPr>
        <w:t xml:space="preserve">required </w:t>
      </w:r>
      <w:r w:rsidR="00A2784D" w:rsidRPr="00742B05">
        <w:rPr>
          <w:rFonts w:ascii="Arial" w:hAnsi="Arial" w:cs="Arial"/>
        </w:rPr>
        <w:t>cover letter containing:</w:t>
      </w:r>
    </w:p>
    <w:p w:rsidR="00A2784D" w:rsidRDefault="00EB2F63" w:rsidP="00DE1F4D">
      <w:pPr>
        <w:pStyle w:val="ListParagraph"/>
        <w:numPr>
          <w:ilvl w:val="1"/>
          <w:numId w:val="6"/>
        </w:numPr>
        <w:ind w:left="720"/>
        <w:contextualSpacing w:val="0"/>
        <w:jc w:val="both"/>
        <w:rPr>
          <w:rFonts w:ascii="Arial" w:hAnsi="Arial" w:cs="Arial"/>
        </w:rPr>
      </w:pPr>
      <w:r>
        <w:rPr>
          <w:rFonts w:ascii="Arial" w:hAnsi="Arial" w:cs="Arial"/>
        </w:rPr>
        <w:t>Information</w:t>
      </w:r>
      <w:r w:rsidR="009A6F91" w:rsidRPr="00A2784D">
        <w:rPr>
          <w:rFonts w:ascii="Arial" w:hAnsi="Arial" w:cs="Arial"/>
        </w:rPr>
        <w:t xml:space="preserve"> included in the prior notification; </w:t>
      </w:r>
    </w:p>
    <w:p w:rsidR="00A2784D" w:rsidRDefault="00EB2F63" w:rsidP="00DE1F4D">
      <w:pPr>
        <w:pStyle w:val="ListParagraph"/>
        <w:numPr>
          <w:ilvl w:val="1"/>
          <w:numId w:val="6"/>
        </w:numPr>
        <w:ind w:left="720"/>
        <w:contextualSpacing w:val="0"/>
        <w:jc w:val="both"/>
        <w:rPr>
          <w:rFonts w:ascii="Arial" w:hAnsi="Arial" w:cs="Arial"/>
        </w:rPr>
      </w:pPr>
      <w:r>
        <w:rPr>
          <w:rFonts w:ascii="Arial" w:hAnsi="Arial" w:cs="Arial"/>
        </w:rPr>
        <w:t>Information</w:t>
      </w:r>
      <w:r w:rsidR="009A6F91" w:rsidRPr="00A2784D">
        <w:rPr>
          <w:rFonts w:ascii="Arial" w:hAnsi="Arial" w:cs="Arial"/>
        </w:rPr>
        <w:t xml:space="preserve"> for a presumptive demonstration of closure for </w:t>
      </w:r>
      <w:r w:rsidR="00287AA0">
        <w:rPr>
          <w:rFonts w:ascii="Arial" w:hAnsi="Arial" w:cs="Arial"/>
        </w:rPr>
        <w:t xml:space="preserve">any unit that is </w:t>
      </w:r>
      <w:r w:rsidR="009A6F91" w:rsidRPr="00A2784D">
        <w:rPr>
          <w:rFonts w:ascii="Arial" w:hAnsi="Arial" w:cs="Arial"/>
        </w:rPr>
        <w:t xml:space="preserve">container storage; and </w:t>
      </w:r>
    </w:p>
    <w:p w:rsidR="009A6F91" w:rsidRPr="00A2784D" w:rsidRDefault="00A2784D" w:rsidP="00DE1F4D">
      <w:pPr>
        <w:pStyle w:val="ListParagraph"/>
        <w:numPr>
          <w:ilvl w:val="1"/>
          <w:numId w:val="6"/>
        </w:numPr>
        <w:spacing w:after="240"/>
        <w:ind w:left="720"/>
        <w:contextualSpacing w:val="0"/>
        <w:jc w:val="both"/>
        <w:rPr>
          <w:rFonts w:ascii="Arial" w:hAnsi="Arial" w:cs="Arial"/>
        </w:rPr>
      </w:pPr>
      <w:r>
        <w:rPr>
          <w:rFonts w:ascii="Arial" w:hAnsi="Arial" w:cs="Arial"/>
        </w:rPr>
        <w:t>C</w:t>
      </w:r>
      <w:r w:rsidR="009A6F91" w:rsidRPr="00A2784D">
        <w:rPr>
          <w:rFonts w:ascii="Arial" w:hAnsi="Arial" w:cs="Arial"/>
        </w:rPr>
        <w:t xml:space="preserve">losure report for </w:t>
      </w:r>
      <w:r w:rsidR="00287AA0">
        <w:rPr>
          <w:rFonts w:ascii="Arial" w:hAnsi="Arial" w:cs="Arial"/>
        </w:rPr>
        <w:t xml:space="preserve">any unit that is a </w:t>
      </w:r>
      <w:r w:rsidR="009A6F91" w:rsidRPr="00A2784D">
        <w:rPr>
          <w:rFonts w:ascii="Arial" w:hAnsi="Arial" w:cs="Arial"/>
        </w:rPr>
        <w:t>tank system, containment building, or drip pad</w:t>
      </w:r>
      <w:r>
        <w:rPr>
          <w:rFonts w:ascii="Arial" w:hAnsi="Arial" w:cs="Arial"/>
        </w:rPr>
        <w:t>.</w:t>
      </w:r>
    </w:p>
    <w:p w:rsidR="00535D16" w:rsidRPr="00535D16" w:rsidRDefault="004A0510" w:rsidP="00DE1F4D">
      <w:pPr>
        <w:spacing w:after="240" w:line="240" w:lineRule="auto"/>
        <w:jc w:val="both"/>
        <w:rPr>
          <w:rFonts w:ascii="Arial" w:hAnsi="Arial" w:cs="Arial"/>
          <w:sz w:val="24"/>
          <w:szCs w:val="24"/>
        </w:rPr>
      </w:pPr>
      <w:r w:rsidRPr="0070131B">
        <w:rPr>
          <w:rFonts w:ascii="Arial" w:hAnsi="Arial" w:cs="Arial"/>
          <w:b/>
          <w:sz w:val="24"/>
          <w:szCs w:val="24"/>
        </w:rPr>
        <w:t>Section 5.</w:t>
      </w:r>
      <w:r w:rsidRPr="004A0510">
        <w:rPr>
          <w:rFonts w:ascii="Arial" w:hAnsi="Arial" w:cs="Arial"/>
          <w:b/>
          <w:sz w:val="24"/>
          <w:szCs w:val="24"/>
        </w:rPr>
        <w:t>0</w:t>
      </w:r>
      <w:r>
        <w:rPr>
          <w:rFonts w:ascii="Arial" w:hAnsi="Arial" w:cs="Arial"/>
          <w:sz w:val="24"/>
          <w:szCs w:val="24"/>
        </w:rPr>
        <w:t xml:space="preserve"> (Closure Extension Requests) addresses t</w:t>
      </w:r>
      <w:r w:rsidR="00535D16" w:rsidRPr="004A0510">
        <w:rPr>
          <w:rFonts w:ascii="Arial" w:hAnsi="Arial" w:cs="Arial"/>
          <w:sz w:val="24"/>
          <w:szCs w:val="24"/>
        </w:rPr>
        <w:t>ime</w:t>
      </w:r>
      <w:r w:rsidR="00535D16" w:rsidRPr="00535D16">
        <w:rPr>
          <w:rFonts w:ascii="Arial" w:hAnsi="Arial" w:cs="Arial"/>
          <w:sz w:val="24"/>
          <w:szCs w:val="24"/>
        </w:rPr>
        <w:t xml:space="preserve"> extensions </w:t>
      </w:r>
      <w:r w:rsidR="00A2784D">
        <w:rPr>
          <w:rFonts w:ascii="Arial" w:hAnsi="Arial" w:cs="Arial"/>
          <w:sz w:val="24"/>
          <w:szCs w:val="24"/>
        </w:rPr>
        <w:t>needed</w:t>
      </w:r>
      <w:r w:rsidR="00535D16" w:rsidRPr="00535D16">
        <w:rPr>
          <w:rFonts w:ascii="Arial" w:hAnsi="Arial" w:cs="Arial"/>
          <w:sz w:val="24"/>
          <w:szCs w:val="24"/>
        </w:rPr>
        <w:t xml:space="preserve"> by the LQG to complete closure activities.</w:t>
      </w:r>
      <w:r w:rsidR="00081253" w:rsidRPr="00081253">
        <w:t xml:space="preserve"> </w:t>
      </w:r>
      <w:r w:rsidR="005C029F">
        <w:rPr>
          <w:rFonts w:ascii="Arial" w:hAnsi="Arial" w:cs="Arial"/>
          <w:sz w:val="24"/>
          <w:szCs w:val="24"/>
        </w:rPr>
        <w:t>The</w:t>
      </w:r>
      <w:r w:rsidR="00081253" w:rsidRPr="00081253">
        <w:rPr>
          <w:rFonts w:ascii="Arial" w:hAnsi="Arial" w:cs="Arial"/>
          <w:sz w:val="24"/>
          <w:szCs w:val="24"/>
        </w:rPr>
        <w:t xml:space="preserve"> LQG </w:t>
      </w:r>
      <w:r w:rsidR="005C029F">
        <w:rPr>
          <w:rFonts w:ascii="Arial" w:hAnsi="Arial" w:cs="Arial"/>
          <w:sz w:val="24"/>
          <w:szCs w:val="24"/>
        </w:rPr>
        <w:t xml:space="preserve">is required </w:t>
      </w:r>
      <w:r w:rsidR="00287AA0">
        <w:rPr>
          <w:rFonts w:ascii="Arial" w:hAnsi="Arial" w:cs="Arial"/>
          <w:sz w:val="24"/>
          <w:szCs w:val="24"/>
        </w:rPr>
        <w:t xml:space="preserve">to </w:t>
      </w:r>
      <w:r w:rsidR="00081253" w:rsidRPr="00081253">
        <w:rPr>
          <w:rFonts w:ascii="Arial" w:hAnsi="Arial" w:cs="Arial"/>
          <w:sz w:val="24"/>
          <w:szCs w:val="24"/>
        </w:rPr>
        <w:t xml:space="preserve">notify the LDEQ by submitting the HW-1 form </w:t>
      </w:r>
      <w:r w:rsidR="00780388">
        <w:rPr>
          <w:rFonts w:ascii="Arial" w:hAnsi="Arial" w:cs="Arial"/>
          <w:sz w:val="24"/>
          <w:szCs w:val="24"/>
        </w:rPr>
        <w:t>with</w:t>
      </w:r>
      <w:r w:rsidR="00287AA0">
        <w:rPr>
          <w:rFonts w:ascii="Arial" w:hAnsi="Arial" w:cs="Arial"/>
          <w:sz w:val="24"/>
          <w:szCs w:val="24"/>
        </w:rPr>
        <w:t xml:space="preserve"> justification</w:t>
      </w:r>
      <w:r w:rsidR="00081253">
        <w:rPr>
          <w:rFonts w:ascii="Arial" w:hAnsi="Arial" w:cs="Arial"/>
          <w:sz w:val="24"/>
          <w:szCs w:val="24"/>
        </w:rPr>
        <w:t>.</w:t>
      </w:r>
    </w:p>
    <w:p w:rsidR="007A3AF2" w:rsidRPr="007A3AF2" w:rsidRDefault="00821747" w:rsidP="00DE1F4D">
      <w:pPr>
        <w:spacing w:after="240" w:line="240" w:lineRule="auto"/>
        <w:jc w:val="both"/>
        <w:rPr>
          <w:rFonts w:ascii="Arial" w:hAnsi="Arial" w:cs="Arial"/>
          <w:sz w:val="24"/>
          <w:szCs w:val="24"/>
        </w:rPr>
      </w:pPr>
      <w:r w:rsidRPr="0070131B">
        <w:rPr>
          <w:rFonts w:ascii="Arial" w:hAnsi="Arial" w:cs="Arial"/>
          <w:b/>
          <w:sz w:val="24"/>
          <w:szCs w:val="24"/>
        </w:rPr>
        <w:t xml:space="preserve">Section </w:t>
      </w:r>
      <w:r w:rsidR="00535D16" w:rsidRPr="0070131B">
        <w:rPr>
          <w:rFonts w:ascii="Arial" w:hAnsi="Arial" w:cs="Arial"/>
          <w:b/>
          <w:sz w:val="24"/>
          <w:szCs w:val="24"/>
        </w:rPr>
        <w:t>6</w:t>
      </w:r>
      <w:r w:rsidRPr="0070131B">
        <w:rPr>
          <w:rFonts w:ascii="Arial" w:hAnsi="Arial" w:cs="Arial"/>
          <w:b/>
          <w:sz w:val="24"/>
          <w:szCs w:val="24"/>
        </w:rPr>
        <w:t>.0</w:t>
      </w:r>
      <w:r w:rsidR="004A0510" w:rsidRPr="004A0510">
        <w:rPr>
          <w:rFonts w:ascii="Arial" w:hAnsi="Arial" w:cs="Arial"/>
          <w:sz w:val="24"/>
          <w:szCs w:val="24"/>
        </w:rPr>
        <w:t xml:space="preserve"> </w:t>
      </w:r>
      <w:r w:rsidR="004A0510">
        <w:rPr>
          <w:rFonts w:ascii="Arial" w:hAnsi="Arial" w:cs="Arial"/>
          <w:sz w:val="24"/>
          <w:szCs w:val="24"/>
        </w:rPr>
        <w:t>(Closure Performance Standards) discusses the c</w:t>
      </w:r>
      <w:r w:rsidR="004A0510" w:rsidRPr="00A81010">
        <w:rPr>
          <w:rFonts w:ascii="Arial" w:hAnsi="Arial" w:cs="Arial"/>
          <w:sz w:val="24"/>
          <w:szCs w:val="24"/>
        </w:rPr>
        <w:t>losure performance standards</w:t>
      </w:r>
      <w:r w:rsidR="00E67D66">
        <w:rPr>
          <w:rFonts w:ascii="Arial" w:hAnsi="Arial" w:cs="Arial"/>
          <w:sz w:val="24"/>
          <w:szCs w:val="24"/>
        </w:rPr>
        <w:t xml:space="preserve">. </w:t>
      </w:r>
      <w:r w:rsidR="005D7F12">
        <w:rPr>
          <w:rFonts w:ascii="Arial" w:hAnsi="Arial" w:cs="Arial"/>
          <w:sz w:val="24"/>
          <w:szCs w:val="24"/>
        </w:rPr>
        <w:t xml:space="preserve">As summarized in </w:t>
      </w:r>
      <w:r w:rsidR="005D7F12" w:rsidRPr="005D7F12">
        <w:rPr>
          <w:rFonts w:ascii="Arial" w:hAnsi="Arial" w:cs="Arial"/>
          <w:b/>
          <w:sz w:val="24"/>
          <w:szCs w:val="24"/>
        </w:rPr>
        <w:t>Section 6.1</w:t>
      </w:r>
      <w:r w:rsidR="00E67D66">
        <w:rPr>
          <w:rFonts w:ascii="Arial" w:hAnsi="Arial" w:cs="Arial"/>
          <w:sz w:val="24"/>
          <w:szCs w:val="24"/>
        </w:rPr>
        <w:t>, the closure performance standards requi</w:t>
      </w:r>
      <w:r w:rsidRPr="00A81010">
        <w:rPr>
          <w:rFonts w:ascii="Arial" w:hAnsi="Arial" w:cs="Arial"/>
          <w:sz w:val="24"/>
          <w:szCs w:val="24"/>
        </w:rPr>
        <w:t>re</w:t>
      </w:r>
      <w:r w:rsidR="00AC4C3A">
        <w:rPr>
          <w:rFonts w:ascii="Arial" w:hAnsi="Arial" w:cs="Arial"/>
          <w:sz w:val="24"/>
          <w:szCs w:val="24"/>
        </w:rPr>
        <w:t>:</w:t>
      </w:r>
      <w:r w:rsidRPr="00A81010">
        <w:rPr>
          <w:rFonts w:ascii="Arial" w:hAnsi="Arial" w:cs="Arial"/>
          <w:sz w:val="24"/>
          <w:szCs w:val="24"/>
        </w:rPr>
        <w:t xml:space="preserve"> protection of human health and the environment; removal of all </w:t>
      </w:r>
      <w:r w:rsidR="0057093A">
        <w:rPr>
          <w:rFonts w:ascii="Arial" w:hAnsi="Arial" w:cs="Arial"/>
          <w:sz w:val="24"/>
          <w:szCs w:val="24"/>
        </w:rPr>
        <w:t>HW</w:t>
      </w:r>
      <w:r w:rsidRPr="00A81010">
        <w:rPr>
          <w:rFonts w:ascii="Arial" w:hAnsi="Arial" w:cs="Arial"/>
          <w:sz w:val="24"/>
          <w:szCs w:val="24"/>
        </w:rPr>
        <w:t xml:space="preserve">; removal or decontamination </w:t>
      </w:r>
      <w:r w:rsidR="0079181A">
        <w:rPr>
          <w:rFonts w:ascii="Arial" w:hAnsi="Arial" w:cs="Arial"/>
          <w:sz w:val="24"/>
          <w:szCs w:val="24"/>
        </w:rPr>
        <w:t>of any contamination; minimization of</w:t>
      </w:r>
      <w:r w:rsidRPr="00A81010">
        <w:rPr>
          <w:rFonts w:ascii="Arial" w:hAnsi="Arial" w:cs="Arial"/>
          <w:sz w:val="24"/>
          <w:szCs w:val="24"/>
        </w:rPr>
        <w:t xml:space="preserve"> the need for future maintenance; and</w:t>
      </w:r>
      <w:r w:rsidR="00535ACB" w:rsidRPr="00A81010">
        <w:rPr>
          <w:rFonts w:ascii="Arial" w:hAnsi="Arial" w:cs="Arial"/>
          <w:sz w:val="24"/>
          <w:szCs w:val="24"/>
        </w:rPr>
        <w:t xml:space="preserve"> </w:t>
      </w:r>
      <w:r w:rsidR="0079181A">
        <w:rPr>
          <w:rFonts w:ascii="Arial" w:hAnsi="Arial" w:cs="Arial"/>
          <w:sz w:val="24"/>
          <w:szCs w:val="24"/>
        </w:rPr>
        <w:t>minimization of</w:t>
      </w:r>
      <w:r w:rsidRPr="00A81010">
        <w:rPr>
          <w:rFonts w:ascii="Arial" w:hAnsi="Arial" w:cs="Arial"/>
          <w:sz w:val="24"/>
          <w:szCs w:val="24"/>
        </w:rPr>
        <w:t xml:space="preserve"> the post-closure escape of </w:t>
      </w:r>
      <w:r w:rsidR="0057093A">
        <w:rPr>
          <w:rFonts w:ascii="Arial" w:hAnsi="Arial" w:cs="Arial"/>
          <w:sz w:val="24"/>
          <w:szCs w:val="24"/>
        </w:rPr>
        <w:t>HW</w:t>
      </w:r>
      <w:r w:rsidRPr="00A81010">
        <w:rPr>
          <w:rFonts w:ascii="Arial" w:hAnsi="Arial" w:cs="Arial"/>
          <w:sz w:val="24"/>
          <w:szCs w:val="24"/>
        </w:rPr>
        <w:t xml:space="preserve"> into the environment.</w:t>
      </w:r>
      <w:r w:rsidR="00BF10A6" w:rsidRPr="00BF10A6">
        <w:t xml:space="preserve"> </w:t>
      </w:r>
      <w:r w:rsidR="005C029F">
        <w:rPr>
          <w:rFonts w:ascii="Arial" w:hAnsi="Arial" w:cs="Arial"/>
          <w:sz w:val="24"/>
          <w:szCs w:val="24"/>
        </w:rPr>
        <w:t>N</w:t>
      </w:r>
      <w:r w:rsidR="005D7F12">
        <w:rPr>
          <w:rFonts w:ascii="Arial" w:hAnsi="Arial" w:cs="Arial"/>
          <w:sz w:val="24"/>
          <w:szCs w:val="24"/>
        </w:rPr>
        <w:t xml:space="preserve">umerical closure performance standards are discussed in </w:t>
      </w:r>
      <w:r w:rsidR="005D7F12" w:rsidRPr="007D6DA1">
        <w:rPr>
          <w:rFonts w:ascii="Arial" w:hAnsi="Arial" w:cs="Arial"/>
          <w:b/>
          <w:sz w:val="24"/>
          <w:szCs w:val="24"/>
        </w:rPr>
        <w:t>Section 6.</w:t>
      </w:r>
      <w:r w:rsidR="005D7F12">
        <w:rPr>
          <w:rFonts w:ascii="Arial" w:hAnsi="Arial" w:cs="Arial"/>
          <w:b/>
          <w:sz w:val="24"/>
          <w:szCs w:val="24"/>
        </w:rPr>
        <w:t>2</w:t>
      </w:r>
      <w:r w:rsidR="005D7F12">
        <w:rPr>
          <w:rFonts w:ascii="Arial" w:hAnsi="Arial" w:cs="Arial"/>
          <w:sz w:val="24"/>
          <w:szCs w:val="24"/>
        </w:rPr>
        <w:t xml:space="preserve">. As specified in </w:t>
      </w:r>
      <w:r w:rsidR="005D7F12" w:rsidRPr="005D7F12">
        <w:rPr>
          <w:rFonts w:ascii="Arial" w:hAnsi="Arial" w:cs="Arial"/>
          <w:b/>
          <w:sz w:val="24"/>
          <w:szCs w:val="24"/>
        </w:rPr>
        <w:t>Section 6.2.1</w:t>
      </w:r>
      <w:r w:rsidR="005D7F12">
        <w:rPr>
          <w:rFonts w:ascii="Arial" w:hAnsi="Arial" w:cs="Arial"/>
          <w:b/>
          <w:sz w:val="24"/>
          <w:szCs w:val="24"/>
        </w:rPr>
        <w:t>,</w:t>
      </w:r>
      <w:r w:rsidR="005D7F12">
        <w:rPr>
          <w:rFonts w:ascii="Arial" w:hAnsi="Arial" w:cs="Arial"/>
          <w:sz w:val="24"/>
          <w:szCs w:val="24"/>
        </w:rPr>
        <w:t xml:space="preserve"> analytical results for rinsate sampling shall be compared to the potable water </w:t>
      </w:r>
      <w:r w:rsidR="005C029F">
        <w:rPr>
          <w:rFonts w:ascii="Arial" w:hAnsi="Arial" w:cs="Arial"/>
          <w:sz w:val="24"/>
          <w:szCs w:val="24"/>
        </w:rPr>
        <w:t xml:space="preserve">(i.e., </w:t>
      </w:r>
      <w:r w:rsidR="005C029F" w:rsidRPr="005C029F">
        <w:rPr>
          <w:rFonts w:ascii="Arial" w:hAnsi="Arial" w:cs="Arial"/>
          <w:sz w:val="24"/>
          <w:szCs w:val="24"/>
        </w:rPr>
        <w:t>drinking water</w:t>
      </w:r>
      <w:r w:rsidR="005C029F">
        <w:rPr>
          <w:rFonts w:ascii="Arial" w:hAnsi="Arial" w:cs="Arial"/>
          <w:sz w:val="24"/>
          <w:szCs w:val="24"/>
        </w:rPr>
        <w:t>)</w:t>
      </w:r>
      <w:r w:rsidR="005C029F" w:rsidRPr="005C029F">
        <w:rPr>
          <w:rFonts w:ascii="Arial" w:hAnsi="Arial" w:cs="Arial"/>
          <w:sz w:val="24"/>
          <w:szCs w:val="24"/>
        </w:rPr>
        <w:t xml:space="preserve"> standards</w:t>
      </w:r>
      <w:r w:rsidR="005D7F12">
        <w:rPr>
          <w:rFonts w:ascii="Arial" w:hAnsi="Arial" w:cs="Arial"/>
          <w:sz w:val="24"/>
          <w:szCs w:val="24"/>
        </w:rPr>
        <w:t xml:space="preserve">, as applicable. As specified in </w:t>
      </w:r>
      <w:r w:rsidR="005D7F12" w:rsidRPr="005D7F12">
        <w:rPr>
          <w:rFonts w:ascii="Arial" w:hAnsi="Arial" w:cs="Arial"/>
          <w:b/>
          <w:sz w:val="24"/>
          <w:szCs w:val="24"/>
        </w:rPr>
        <w:t>Section 6.2.2</w:t>
      </w:r>
      <w:r w:rsidR="005D7F12">
        <w:rPr>
          <w:rFonts w:ascii="Arial" w:hAnsi="Arial" w:cs="Arial"/>
          <w:sz w:val="24"/>
          <w:szCs w:val="24"/>
        </w:rPr>
        <w:t xml:space="preserve">, analytical results for soil </w:t>
      </w:r>
      <w:r w:rsidR="00A936CE">
        <w:rPr>
          <w:rFonts w:ascii="Arial" w:hAnsi="Arial" w:cs="Arial"/>
          <w:sz w:val="24"/>
          <w:szCs w:val="24"/>
        </w:rPr>
        <w:t>(</w:t>
      </w:r>
      <w:r w:rsidR="005D7F12">
        <w:rPr>
          <w:rFonts w:ascii="Arial" w:hAnsi="Arial" w:cs="Arial"/>
          <w:sz w:val="24"/>
          <w:szCs w:val="24"/>
        </w:rPr>
        <w:t>and groundwater</w:t>
      </w:r>
      <w:r w:rsidR="00A936CE">
        <w:rPr>
          <w:rFonts w:ascii="Arial" w:hAnsi="Arial" w:cs="Arial"/>
          <w:sz w:val="24"/>
          <w:szCs w:val="24"/>
        </w:rPr>
        <w:t xml:space="preserve">, if </w:t>
      </w:r>
      <w:r w:rsidR="00322039">
        <w:rPr>
          <w:rFonts w:ascii="Arial" w:hAnsi="Arial" w:cs="Arial"/>
          <w:sz w:val="24"/>
          <w:szCs w:val="24"/>
        </w:rPr>
        <w:t xml:space="preserve">deemed </w:t>
      </w:r>
      <w:r w:rsidR="00A936CE">
        <w:rPr>
          <w:rFonts w:ascii="Arial" w:hAnsi="Arial" w:cs="Arial"/>
          <w:sz w:val="24"/>
          <w:szCs w:val="24"/>
        </w:rPr>
        <w:t>necessary)</w:t>
      </w:r>
      <w:r w:rsidR="005D7F12">
        <w:rPr>
          <w:rFonts w:ascii="Arial" w:hAnsi="Arial" w:cs="Arial"/>
          <w:sz w:val="24"/>
          <w:szCs w:val="24"/>
        </w:rPr>
        <w:t xml:space="preserve"> sampling shall be compared to </w:t>
      </w:r>
      <w:r w:rsidR="002D2D37">
        <w:rPr>
          <w:rFonts w:ascii="Arial" w:hAnsi="Arial" w:cs="Arial"/>
          <w:sz w:val="24"/>
          <w:szCs w:val="24"/>
        </w:rPr>
        <w:t xml:space="preserve">the </w:t>
      </w:r>
      <w:r w:rsidR="005D7F12" w:rsidRPr="005D7F12">
        <w:rPr>
          <w:rFonts w:ascii="Arial" w:hAnsi="Arial" w:cs="Arial"/>
          <w:sz w:val="24"/>
          <w:szCs w:val="24"/>
        </w:rPr>
        <w:t xml:space="preserve">Screening Option </w:t>
      </w:r>
      <w:r w:rsidR="005D7F12" w:rsidRPr="00C96B8D">
        <w:rPr>
          <w:rFonts w:ascii="Arial" w:hAnsi="Arial" w:cs="Arial"/>
          <w:b/>
          <w:sz w:val="24"/>
          <w:szCs w:val="24"/>
        </w:rPr>
        <w:t>soil and groundwater</w:t>
      </w:r>
      <w:r w:rsidR="005D7F12" w:rsidRPr="005D7F12">
        <w:rPr>
          <w:rFonts w:ascii="Arial" w:hAnsi="Arial" w:cs="Arial"/>
          <w:sz w:val="24"/>
          <w:szCs w:val="24"/>
        </w:rPr>
        <w:t xml:space="preserve"> Screening Standards</w:t>
      </w:r>
      <w:r w:rsidR="00C96B8D">
        <w:rPr>
          <w:rFonts w:ascii="Arial" w:hAnsi="Arial" w:cs="Arial"/>
          <w:sz w:val="24"/>
          <w:szCs w:val="24"/>
        </w:rPr>
        <w:t xml:space="preserve"> defined in </w:t>
      </w:r>
      <w:r w:rsidR="00A83969">
        <w:rPr>
          <w:rFonts w:ascii="Arial" w:hAnsi="Arial" w:cs="Arial"/>
          <w:sz w:val="24"/>
          <w:szCs w:val="24"/>
        </w:rPr>
        <w:t xml:space="preserve">LDEQ’s </w:t>
      </w:r>
      <w:r w:rsidR="00C96B8D" w:rsidRPr="00C96B8D">
        <w:rPr>
          <w:rFonts w:ascii="Arial" w:hAnsi="Arial" w:cs="Arial"/>
          <w:sz w:val="24"/>
          <w:szCs w:val="24"/>
        </w:rPr>
        <w:t xml:space="preserve">Risk </w:t>
      </w:r>
      <w:r w:rsidR="00C96B8D" w:rsidRPr="007A3AF2">
        <w:rPr>
          <w:rFonts w:ascii="Arial" w:hAnsi="Arial" w:cs="Arial"/>
          <w:sz w:val="24"/>
          <w:szCs w:val="24"/>
        </w:rPr>
        <w:t>Evaluation/Corrective Action Program (RECAP), as applicable</w:t>
      </w:r>
      <w:r w:rsidR="005D7F12" w:rsidRPr="007A3AF2">
        <w:rPr>
          <w:rFonts w:ascii="Arial" w:hAnsi="Arial" w:cs="Arial"/>
          <w:sz w:val="24"/>
          <w:szCs w:val="24"/>
        </w:rPr>
        <w:t>.</w:t>
      </w:r>
      <w:r w:rsidR="007A3AF2" w:rsidRPr="007A3AF2">
        <w:rPr>
          <w:rFonts w:ascii="Arial" w:hAnsi="Arial" w:cs="Arial"/>
          <w:sz w:val="24"/>
          <w:szCs w:val="24"/>
        </w:rPr>
        <w:t xml:space="preserve"> As specified in </w:t>
      </w:r>
      <w:r w:rsidR="007A3AF2" w:rsidRPr="001F7D97">
        <w:rPr>
          <w:rFonts w:ascii="Arial" w:hAnsi="Arial" w:cs="Arial"/>
          <w:b/>
          <w:sz w:val="24"/>
          <w:szCs w:val="24"/>
        </w:rPr>
        <w:t>Section 6.3</w:t>
      </w:r>
      <w:r w:rsidR="007A3AF2" w:rsidRPr="007A3AF2">
        <w:rPr>
          <w:rFonts w:ascii="Arial" w:hAnsi="Arial" w:cs="Arial"/>
          <w:sz w:val="24"/>
          <w:szCs w:val="24"/>
        </w:rPr>
        <w:t xml:space="preserve">, </w:t>
      </w:r>
      <w:r w:rsidR="001F7D97">
        <w:rPr>
          <w:rFonts w:ascii="Arial" w:hAnsi="Arial" w:cs="Arial"/>
          <w:sz w:val="24"/>
          <w:szCs w:val="24"/>
        </w:rPr>
        <w:t>a</w:t>
      </w:r>
      <w:r w:rsidR="001F7D97" w:rsidRPr="00BF10A6">
        <w:rPr>
          <w:rFonts w:ascii="Arial" w:hAnsi="Arial" w:cs="Arial"/>
          <w:sz w:val="24"/>
          <w:szCs w:val="24"/>
        </w:rPr>
        <w:t>ny individual units for which the closure performance standards cannot be met shall be closed as a landfill (</w:t>
      </w:r>
      <w:r w:rsidR="001F7D97" w:rsidRPr="007F165C">
        <w:rPr>
          <w:rFonts w:ascii="Arial" w:hAnsi="Arial" w:cs="Arial"/>
          <w:i/>
          <w:sz w:val="24"/>
          <w:szCs w:val="24"/>
        </w:rPr>
        <w:t>i.e.</w:t>
      </w:r>
      <w:r w:rsidR="001F7D97" w:rsidRPr="00BF10A6">
        <w:rPr>
          <w:rFonts w:ascii="Arial" w:hAnsi="Arial" w:cs="Arial"/>
          <w:sz w:val="24"/>
          <w:szCs w:val="24"/>
        </w:rPr>
        <w:t>, closed with waste in place)</w:t>
      </w:r>
      <w:r w:rsidR="001F7D97">
        <w:rPr>
          <w:rFonts w:ascii="Arial" w:hAnsi="Arial" w:cs="Arial"/>
          <w:sz w:val="24"/>
          <w:szCs w:val="24"/>
        </w:rPr>
        <w:t xml:space="preserve"> and post-closure care conducted</w:t>
      </w:r>
      <w:r w:rsidR="001F7D97" w:rsidRPr="00BF10A6">
        <w:rPr>
          <w:rFonts w:ascii="Arial" w:hAnsi="Arial" w:cs="Arial"/>
          <w:sz w:val="24"/>
          <w:szCs w:val="24"/>
        </w:rPr>
        <w:t>.</w:t>
      </w:r>
    </w:p>
    <w:p w:rsidR="00811932" w:rsidRPr="00A81010" w:rsidRDefault="00AA17E1" w:rsidP="00DE1F4D">
      <w:pPr>
        <w:pStyle w:val="ListParagraph"/>
        <w:spacing w:after="240"/>
        <w:ind w:left="0"/>
        <w:contextualSpacing w:val="0"/>
        <w:jc w:val="both"/>
        <w:rPr>
          <w:rFonts w:ascii="Arial" w:hAnsi="Arial" w:cs="Arial"/>
        </w:rPr>
      </w:pPr>
      <w:r>
        <w:rPr>
          <w:rFonts w:ascii="Arial" w:hAnsi="Arial" w:cs="Arial"/>
        </w:rPr>
        <w:t>O</w:t>
      </w:r>
      <w:r w:rsidRPr="00A81010">
        <w:rPr>
          <w:rFonts w:ascii="Arial" w:hAnsi="Arial" w:cs="Arial"/>
        </w:rPr>
        <w:t xml:space="preserve">ther </w:t>
      </w:r>
      <w:r w:rsidR="00F24602">
        <w:rPr>
          <w:rFonts w:ascii="Arial" w:hAnsi="Arial" w:cs="Arial"/>
        </w:rPr>
        <w:t>options</w:t>
      </w:r>
      <w:r w:rsidRPr="00A81010">
        <w:rPr>
          <w:rFonts w:ascii="Arial" w:hAnsi="Arial" w:cs="Arial"/>
        </w:rPr>
        <w:t xml:space="preserve"> for the LQG to demonstrate the closure performance standards have been met </w:t>
      </w:r>
      <w:r>
        <w:rPr>
          <w:rFonts w:ascii="Arial" w:hAnsi="Arial" w:cs="Arial"/>
        </w:rPr>
        <w:t xml:space="preserve">are discussed in </w:t>
      </w:r>
      <w:r w:rsidR="00A16DBB" w:rsidRPr="00A16DBB">
        <w:rPr>
          <w:rFonts w:ascii="Arial" w:hAnsi="Arial" w:cs="Arial"/>
          <w:b/>
        </w:rPr>
        <w:t>Section 7.0</w:t>
      </w:r>
      <w:r w:rsidR="00A16DBB">
        <w:rPr>
          <w:rFonts w:ascii="Arial" w:hAnsi="Arial" w:cs="Arial"/>
        </w:rPr>
        <w:t xml:space="preserve"> (Special Provisions for Managing Debris and Scrap </w:t>
      </w:r>
      <w:r w:rsidR="00211890">
        <w:rPr>
          <w:rFonts w:ascii="Arial" w:hAnsi="Arial" w:cs="Arial"/>
        </w:rPr>
        <w:t>M</w:t>
      </w:r>
      <w:r w:rsidR="00A16DBB">
        <w:rPr>
          <w:rFonts w:ascii="Arial" w:hAnsi="Arial" w:cs="Arial"/>
        </w:rPr>
        <w:t xml:space="preserve">etal), </w:t>
      </w:r>
      <w:r w:rsidR="00D03D14" w:rsidRPr="0070131B">
        <w:rPr>
          <w:rFonts w:ascii="Arial" w:hAnsi="Arial" w:cs="Arial"/>
          <w:b/>
        </w:rPr>
        <w:t xml:space="preserve">Section </w:t>
      </w:r>
      <w:r w:rsidR="000E0FEB">
        <w:rPr>
          <w:rFonts w:ascii="Arial" w:hAnsi="Arial" w:cs="Arial"/>
          <w:b/>
        </w:rPr>
        <w:t>8</w:t>
      </w:r>
      <w:r w:rsidR="00D03D14" w:rsidRPr="0070131B">
        <w:rPr>
          <w:rFonts w:ascii="Arial" w:hAnsi="Arial" w:cs="Arial"/>
          <w:b/>
        </w:rPr>
        <w:t>.0</w:t>
      </w:r>
      <w:r w:rsidR="00D03D14" w:rsidRPr="00A81010">
        <w:rPr>
          <w:rFonts w:ascii="Arial" w:hAnsi="Arial" w:cs="Arial"/>
        </w:rPr>
        <w:t xml:space="preserve"> (Sufficiency Demonstration)</w:t>
      </w:r>
      <w:r w:rsidR="00811932" w:rsidRPr="00A81010">
        <w:rPr>
          <w:rFonts w:ascii="Arial" w:hAnsi="Arial" w:cs="Arial"/>
        </w:rPr>
        <w:t xml:space="preserve">, </w:t>
      </w:r>
      <w:r w:rsidR="00811932" w:rsidRPr="0070131B">
        <w:rPr>
          <w:rFonts w:ascii="Arial" w:hAnsi="Arial" w:cs="Arial"/>
          <w:b/>
        </w:rPr>
        <w:t xml:space="preserve">Section </w:t>
      </w:r>
      <w:r w:rsidR="000E0FEB">
        <w:rPr>
          <w:rFonts w:ascii="Arial" w:hAnsi="Arial" w:cs="Arial"/>
          <w:b/>
        </w:rPr>
        <w:t>9</w:t>
      </w:r>
      <w:r w:rsidR="00811932" w:rsidRPr="0070131B">
        <w:rPr>
          <w:rFonts w:ascii="Arial" w:hAnsi="Arial" w:cs="Arial"/>
          <w:b/>
        </w:rPr>
        <w:t>.0</w:t>
      </w:r>
      <w:r w:rsidR="00811932" w:rsidRPr="00A81010">
        <w:rPr>
          <w:rFonts w:ascii="Arial" w:hAnsi="Arial" w:cs="Arial"/>
        </w:rPr>
        <w:t xml:space="preserve"> (Risk Evaluation/Corrective Action Program [RECAP] &amp; Remedial Activities</w:t>
      </w:r>
      <w:r w:rsidR="00757E97">
        <w:rPr>
          <w:rFonts w:ascii="Arial" w:hAnsi="Arial" w:cs="Arial"/>
        </w:rPr>
        <w:t>)</w:t>
      </w:r>
      <w:r w:rsidR="00811932" w:rsidRPr="00A81010">
        <w:rPr>
          <w:rFonts w:ascii="Arial" w:hAnsi="Arial" w:cs="Arial"/>
        </w:rPr>
        <w:t xml:space="preserve">, and </w:t>
      </w:r>
      <w:r w:rsidR="00811932" w:rsidRPr="0070131B">
        <w:rPr>
          <w:rFonts w:ascii="Arial" w:hAnsi="Arial" w:cs="Arial"/>
          <w:b/>
        </w:rPr>
        <w:t xml:space="preserve">Section </w:t>
      </w:r>
      <w:r w:rsidR="000E0FEB">
        <w:rPr>
          <w:rFonts w:ascii="Arial" w:hAnsi="Arial" w:cs="Arial"/>
          <w:b/>
        </w:rPr>
        <w:t>10</w:t>
      </w:r>
      <w:r w:rsidR="00811932" w:rsidRPr="0070131B">
        <w:rPr>
          <w:rFonts w:ascii="Arial" w:hAnsi="Arial" w:cs="Arial"/>
          <w:b/>
        </w:rPr>
        <w:t>.0</w:t>
      </w:r>
      <w:r w:rsidR="00811932" w:rsidRPr="00A81010">
        <w:rPr>
          <w:rFonts w:ascii="Arial" w:hAnsi="Arial" w:cs="Arial"/>
        </w:rPr>
        <w:t xml:space="preserve"> </w:t>
      </w:r>
      <w:r w:rsidR="00810590" w:rsidRPr="00A81010">
        <w:rPr>
          <w:rFonts w:ascii="Arial" w:hAnsi="Arial" w:cs="Arial"/>
        </w:rPr>
        <w:t>(Contamination from Other Sources).</w:t>
      </w:r>
      <w:r w:rsidR="001309CF">
        <w:rPr>
          <w:rFonts w:ascii="Arial" w:hAnsi="Arial" w:cs="Arial"/>
        </w:rPr>
        <w:t xml:space="preserve"> A summary of these </w:t>
      </w:r>
      <w:r w:rsidR="00F24602">
        <w:rPr>
          <w:rFonts w:ascii="Arial" w:hAnsi="Arial" w:cs="Arial"/>
        </w:rPr>
        <w:t>options</w:t>
      </w:r>
      <w:r w:rsidR="001309CF">
        <w:rPr>
          <w:rFonts w:ascii="Arial" w:hAnsi="Arial" w:cs="Arial"/>
        </w:rPr>
        <w:t xml:space="preserve"> </w:t>
      </w:r>
      <w:r w:rsidR="000142CA">
        <w:rPr>
          <w:rFonts w:ascii="Arial" w:hAnsi="Arial" w:cs="Arial"/>
        </w:rPr>
        <w:t>is listed below:</w:t>
      </w:r>
    </w:p>
    <w:p w:rsidR="00A16DBB" w:rsidRPr="00A16DBB" w:rsidRDefault="00A16DBB" w:rsidP="00DE1F4D">
      <w:pPr>
        <w:pStyle w:val="ListParagraph"/>
        <w:numPr>
          <w:ilvl w:val="0"/>
          <w:numId w:val="10"/>
        </w:numPr>
        <w:ind w:left="360"/>
        <w:contextualSpacing w:val="0"/>
        <w:jc w:val="both"/>
        <w:rPr>
          <w:rFonts w:ascii="Arial" w:hAnsi="Arial" w:cs="Arial"/>
        </w:rPr>
      </w:pPr>
      <w:r w:rsidRPr="00A16DBB">
        <w:rPr>
          <w:rFonts w:ascii="Arial" w:hAnsi="Arial" w:cs="Arial"/>
          <w:b/>
        </w:rPr>
        <w:t>Section 7.0</w:t>
      </w:r>
      <w:r>
        <w:rPr>
          <w:rFonts w:ascii="Arial" w:hAnsi="Arial" w:cs="Arial"/>
        </w:rPr>
        <w:t xml:space="preserve"> (Special Provisions for Managing Debris and Scrap Metal) contain</w:t>
      </w:r>
      <w:r w:rsidR="00F24602">
        <w:rPr>
          <w:rFonts w:ascii="Arial" w:hAnsi="Arial" w:cs="Arial"/>
        </w:rPr>
        <w:t>s</w:t>
      </w:r>
      <w:r>
        <w:rPr>
          <w:rFonts w:ascii="Arial" w:hAnsi="Arial" w:cs="Arial"/>
        </w:rPr>
        <w:t xml:space="preserve"> </w:t>
      </w:r>
      <w:r w:rsidR="00F62B65">
        <w:rPr>
          <w:rFonts w:ascii="Arial" w:hAnsi="Arial" w:cs="Arial"/>
        </w:rPr>
        <w:t xml:space="preserve">mostly </w:t>
      </w:r>
      <w:r>
        <w:rPr>
          <w:rFonts w:ascii="Arial" w:hAnsi="Arial" w:cs="Arial"/>
        </w:rPr>
        <w:t>self-implementing provisions for managing debris destined for disposal and scrap metal destined for recycling.</w:t>
      </w:r>
    </w:p>
    <w:p w:rsidR="0053559A" w:rsidRPr="00884DC3" w:rsidRDefault="00811932" w:rsidP="00884DC3">
      <w:pPr>
        <w:pStyle w:val="ListParagraph"/>
        <w:numPr>
          <w:ilvl w:val="0"/>
          <w:numId w:val="10"/>
        </w:numPr>
        <w:ind w:left="360"/>
        <w:contextualSpacing w:val="0"/>
        <w:jc w:val="both"/>
        <w:rPr>
          <w:rFonts w:ascii="Arial" w:hAnsi="Arial" w:cs="Arial"/>
          <w:b/>
        </w:rPr>
      </w:pPr>
      <w:r w:rsidRPr="0070131B">
        <w:rPr>
          <w:rFonts w:ascii="Arial" w:hAnsi="Arial" w:cs="Arial"/>
          <w:b/>
        </w:rPr>
        <w:t xml:space="preserve">Section </w:t>
      </w:r>
      <w:r w:rsidR="000E0FEB">
        <w:rPr>
          <w:rFonts w:ascii="Arial" w:hAnsi="Arial" w:cs="Arial"/>
          <w:b/>
        </w:rPr>
        <w:t>8</w:t>
      </w:r>
      <w:r w:rsidRPr="0070131B">
        <w:rPr>
          <w:rFonts w:ascii="Arial" w:hAnsi="Arial" w:cs="Arial"/>
          <w:b/>
        </w:rPr>
        <w:t>.0</w:t>
      </w:r>
      <w:r w:rsidRPr="00A81010">
        <w:rPr>
          <w:rFonts w:ascii="Arial" w:hAnsi="Arial" w:cs="Arial"/>
        </w:rPr>
        <w:t xml:space="preserve"> (Sufficiency Demonstration) </w:t>
      </w:r>
      <w:r w:rsidR="00D03D14" w:rsidRPr="00A81010">
        <w:rPr>
          <w:rFonts w:ascii="Arial" w:hAnsi="Arial" w:cs="Arial"/>
        </w:rPr>
        <w:t xml:space="preserve">discusses the process for a </w:t>
      </w:r>
      <w:r w:rsidR="00580A36" w:rsidRPr="00A81010">
        <w:rPr>
          <w:rFonts w:ascii="Arial" w:hAnsi="Arial" w:cs="Arial"/>
        </w:rPr>
        <w:t>LQG</w:t>
      </w:r>
      <w:r w:rsidR="00D03D14" w:rsidRPr="00A81010">
        <w:rPr>
          <w:rFonts w:ascii="Arial" w:hAnsi="Arial" w:cs="Arial"/>
        </w:rPr>
        <w:t xml:space="preserve"> to petition the </w:t>
      </w:r>
      <w:r w:rsidR="0058204D">
        <w:rPr>
          <w:rFonts w:ascii="Arial" w:hAnsi="Arial" w:cs="Arial"/>
        </w:rPr>
        <w:t>LDEQ</w:t>
      </w:r>
      <w:r w:rsidR="00D03D14" w:rsidRPr="00A81010">
        <w:rPr>
          <w:rFonts w:ascii="Arial" w:hAnsi="Arial" w:cs="Arial"/>
        </w:rPr>
        <w:t xml:space="preserve"> for alternate, reduced or eliminated </w:t>
      </w:r>
      <w:r w:rsidR="001309CF">
        <w:rPr>
          <w:rFonts w:ascii="Arial" w:hAnsi="Arial" w:cs="Arial"/>
        </w:rPr>
        <w:t xml:space="preserve">closure </w:t>
      </w:r>
      <w:r w:rsidR="00D03D14" w:rsidRPr="00A81010">
        <w:rPr>
          <w:rFonts w:ascii="Arial" w:hAnsi="Arial" w:cs="Arial"/>
        </w:rPr>
        <w:t>requirements.</w:t>
      </w:r>
      <w:r w:rsidRPr="00A81010">
        <w:rPr>
          <w:rFonts w:ascii="Arial" w:hAnsi="Arial" w:cs="Arial"/>
        </w:rPr>
        <w:t xml:space="preserve"> </w:t>
      </w:r>
      <w:r w:rsidR="00D03D14" w:rsidRPr="00A81010">
        <w:rPr>
          <w:rFonts w:ascii="Arial" w:hAnsi="Arial" w:cs="Arial"/>
        </w:rPr>
        <w:t xml:space="preserve">These </w:t>
      </w:r>
      <w:r w:rsidR="001309CF">
        <w:rPr>
          <w:rFonts w:ascii="Arial" w:hAnsi="Arial" w:cs="Arial"/>
        </w:rPr>
        <w:t xml:space="preserve">closure </w:t>
      </w:r>
      <w:r w:rsidR="00D03D14" w:rsidRPr="00A81010">
        <w:rPr>
          <w:rFonts w:ascii="Arial" w:hAnsi="Arial" w:cs="Arial"/>
        </w:rPr>
        <w:t>requirements may include, but are not limited to, documentation, submittal</w:t>
      </w:r>
      <w:r w:rsidRPr="00A81010">
        <w:rPr>
          <w:rFonts w:ascii="Arial" w:hAnsi="Arial" w:cs="Arial"/>
        </w:rPr>
        <w:t>s</w:t>
      </w:r>
      <w:r w:rsidR="00D03D14" w:rsidRPr="00A81010">
        <w:rPr>
          <w:rFonts w:ascii="Arial" w:hAnsi="Arial" w:cs="Arial"/>
        </w:rPr>
        <w:t>, decontamination procedures</w:t>
      </w:r>
      <w:r w:rsidR="003D52DF">
        <w:rPr>
          <w:rFonts w:ascii="Arial" w:hAnsi="Arial" w:cs="Arial"/>
        </w:rPr>
        <w:t>,</w:t>
      </w:r>
      <w:r w:rsidRPr="00A81010">
        <w:rPr>
          <w:rFonts w:ascii="Arial" w:hAnsi="Arial" w:cs="Arial"/>
        </w:rPr>
        <w:t xml:space="preserve"> and</w:t>
      </w:r>
      <w:r w:rsidR="00D03D14" w:rsidRPr="00A81010">
        <w:rPr>
          <w:rFonts w:ascii="Arial" w:hAnsi="Arial" w:cs="Arial"/>
        </w:rPr>
        <w:t xml:space="preserve"> confirmatory sampling</w:t>
      </w:r>
      <w:r w:rsidR="008F2410">
        <w:rPr>
          <w:rFonts w:ascii="Arial" w:hAnsi="Arial" w:cs="Arial"/>
        </w:rPr>
        <w:t xml:space="preserve"> and analysis</w:t>
      </w:r>
      <w:r w:rsidR="00D03D14" w:rsidRPr="00A81010">
        <w:rPr>
          <w:rFonts w:ascii="Arial" w:hAnsi="Arial" w:cs="Arial"/>
        </w:rPr>
        <w:t xml:space="preserve">. </w:t>
      </w:r>
      <w:r w:rsidR="00884DC3" w:rsidRPr="00884DC3">
        <w:rPr>
          <w:rFonts w:ascii="Arial" w:hAnsi="Arial" w:cs="Arial"/>
          <w:b/>
        </w:rPr>
        <w:t xml:space="preserve">A sufficiency demonstration shall not alleviate the </w:t>
      </w:r>
      <w:r w:rsidR="0079181A">
        <w:rPr>
          <w:rFonts w:ascii="Arial" w:hAnsi="Arial" w:cs="Arial"/>
          <w:b/>
        </w:rPr>
        <w:t>LQG’s</w:t>
      </w:r>
      <w:r w:rsidR="00884DC3" w:rsidRPr="00884DC3">
        <w:rPr>
          <w:rFonts w:ascii="Arial" w:hAnsi="Arial" w:cs="Arial"/>
          <w:b/>
        </w:rPr>
        <w:t xml:space="preserve"> requirement to meet the closure performance standards</w:t>
      </w:r>
      <w:r w:rsidR="00884DC3">
        <w:rPr>
          <w:rFonts w:ascii="Arial" w:hAnsi="Arial" w:cs="Arial"/>
          <w:b/>
        </w:rPr>
        <w:t xml:space="preserve"> (Section 6.0)</w:t>
      </w:r>
      <w:r w:rsidR="00884DC3" w:rsidRPr="00884DC3">
        <w:rPr>
          <w:rFonts w:ascii="Arial" w:hAnsi="Arial" w:cs="Arial"/>
          <w:b/>
        </w:rPr>
        <w:t>, but rather the demonstration of how the closure performance standards have been met</w:t>
      </w:r>
      <w:r w:rsidR="00884DC3">
        <w:rPr>
          <w:rFonts w:ascii="Arial" w:hAnsi="Arial" w:cs="Arial"/>
          <w:b/>
        </w:rPr>
        <w:t>.</w:t>
      </w:r>
    </w:p>
    <w:p w:rsidR="00030ECD" w:rsidRPr="00A81010" w:rsidRDefault="0053559A" w:rsidP="00DE1F4D">
      <w:pPr>
        <w:pStyle w:val="ListParagraph"/>
        <w:numPr>
          <w:ilvl w:val="0"/>
          <w:numId w:val="10"/>
        </w:numPr>
        <w:ind w:left="360"/>
        <w:contextualSpacing w:val="0"/>
        <w:jc w:val="both"/>
        <w:rPr>
          <w:rFonts w:ascii="Arial" w:hAnsi="Arial" w:cs="Arial"/>
        </w:rPr>
      </w:pPr>
      <w:r w:rsidRPr="0070131B">
        <w:rPr>
          <w:rFonts w:ascii="Arial" w:hAnsi="Arial" w:cs="Arial"/>
          <w:b/>
        </w:rPr>
        <w:t xml:space="preserve">Section </w:t>
      </w:r>
      <w:r w:rsidR="000E0FEB">
        <w:rPr>
          <w:rFonts w:ascii="Arial" w:hAnsi="Arial" w:cs="Arial"/>
          <w:b/>
        </w:rPr>
        <w:t>9</w:t>
      </w:r>
      <w:r w:rsidR="00811932" w:rsidRPr="0070131B">
        <w:rPr>
          <w:rFonts w:ascii="Arial" w:hAnsi="Arial" w:cs="Arial"/>
          <w:b/>
        </w:rPr>
        <w:t>.0</w:t>
      </w:r>
      <w:r w:rsidRPr="00A81010">
        <w:rPr>
          <w:rFonts w:ascii="Arial" w:hAnsi="Arial" w:cs="Arial"/>
        </w:rPr>
        <w:t xml:space="preserve"> (Risk Evaluation/Corrective Action Program [</w:t>
      </w:r>
      <w:r w:rsidR="00811932" w:rsidRPr="00A81010">
        <w:rPr>
          <w:rFonts w:ascii="Arial" w:hAnsi="Arial" w:cs="Arial"/>
        </w:rPr>
        <w:t>RECAP</w:t>
      </w:r>
      <w:r w:rsidRPr="00A81010">
        <w:rPr>
          <w:rFonts w:ascii="Arial" w:hAnsi="Arial" w:cs="Arial"/>
        </w:rPr>
        <w:t>]</w:t>
      </w:r>
      <w:r w:rsidR="00811932" w:rsidRPr="00A81010">
        <w:rPr>
          <w:rFonts w:ascii="Arial" w:hAnsi="Arial" w:cs="Arial"/>
        </w:rPr>
        <w:t xml:space="preserve"> &amp; R</w:t>
      </w:r>
      <w:r w:rsidRPr="00A81010">
        <w:rPr>
          <w:rFonts w:ascii="Arial" w:hAnsi="Arial" w:cs="Arial"/>
        </w:rPr>
        <w:t xml:space="preserve">emedial Activities) allows a </w:t>
      </w:r>
      <w:r w:rsidR="00580A36" w:rsidRPr="00A81010">
        <w:rPr>
          <w:rFonts w:ascii="Arial" w:hAnsi="Arial" w:cs="Arial"/>
        </w:rPr>
        <w:t>LQG</w:t>
      </w:r>
      <w:r w:rsidRPr="00A81010">
        <w:rPr>
          <w:rFonts w:ascii="Arial" w:hAnsi="Arial" w:cs="Arial"/>
        </w:rPr>
        <w:t xml:space="preserve"> to demonstrate that the closure performance standards have been met by conducting risk evaluation and/or remedial activities i</w:t>
      </w:r>
      <w:r w:rsidR="00811932" w:rsidRPr="00A81010">
        <w:rPr>
          <w:rFonts w:ascii="Arial" w:hAnsi="Arial" w:cs="Arial"/>
        </w:rPr>
        <w:t>f there is suspected or confirmed contamination in the environmental media (</w:t>
      </w:r>
      <w:r w:rsidR="007F165C" w:rsidRPr="007F165C">
        <w:rPr>
          <w:rFonts w:ascii="Arial" w:hAnsi="Arial" w:cs="Arial"/>
          <w:i/>
        </w:rPr>
        <w:t>i.e.</w:t>
      </w:r>
      <w:r w:rsidR="00811932" w:rsidRPr="00A81010">
        <w:rPr>
          <w:rFonts w:ascii="Arial" w:hAnsi="Arial" w:cs="Arial"/>
        </w:rPr>
        <w:t xml:space="preserve">, soil </w:t>
      </w:r>
      <w:r w:rsidR="00CC7B43">
        <w:rPr>
          <w:rFonts w:ascii="Arial" w:hAnsi="Arial" w:cs="Arial"/>
        </w:rPr>
        <w:t>and/</w:t>
      </w:r>
      <w:r w:rsidR="00811932" w:rsidRPr="00A81010">
        <w:rPr>
          <w:rFonts w:ascii="Arial" w:hAnsi="Arial" w:cs="Arial"/>
        </w:rPr>
        <w:t>or groundwater).</w:t>
      </w:r>
      <w:r w:rsidRPr="00A81010">
        <w:rPr>
          <w:rFonts w:ascii="Arial" w:hAnsi="Arial" w:cs="Arial"/>
        </w:rPr>
        <w:t xml:space="preserve"> </w:t>
      </w:r>
      <w:r w:rsidR="00811932" w:rsidRPr="00A81010">
        <w:rPr>
          <w:rFonts w:ascii="Arial" w:hAnsi="Arial" w:cs="Arial"/>
        </w:rPr>
        <w:t>The risk evaluation and/or remedial activities may be conducted, either in addition to, or instead of, the confirmatory sampling and analysis</w:t>
      </w:r>
      <w:r w:rsidR="00120C1A">
        <w:rPr>
          <w:rFonts w:ascii="Arial" w:hAnsi="Arial" w:cs="Arial"/>
        </w:rPr>
        <w:t xml:space="preserve"> required for closure</w:t>
      </w:r>
      <w:r w:rsidR="00811932" w:rsidRPr="00A81010">
        <w:rPr>
          <w:rFonts w:ascii="Arial" w:hAnsi="Arial" w:cs="Arial"/>
        </w:rPr>
        <w:t>.</w:t>
      </w:r>
      <w:r w:rsidRPr="00A81010">
        <w:rPr>
          <w:rFonts w:ascii="Arial" w:hAnsi="Arial" w:cs="Arial"/>
        </w:rPr>
        <w:t xml:space="preserve"> </w:t>
      </w:r>
      <w:r w:rsidR="00811932" w:rsidRPr="00A81010">
        <w:rPr>
          <w:rFonts w:ascii="Arial" w:hAnsi="Arial" w:cs="Arial"/>
        </w:rPr>
        <w:t>The risk evaluation and/or remedial activities shall be</w:t>
      </w:r>
      <w:r w:rsidRPr="00A81010">
        <w:rPr>
          <w:rFonts w:ascii="Arial" w:hAnsi="Arial" w:cs="Arial"/>
        </w:rPr>
        <w:t xml:space="preserve"> </w:t>
      </w:r>
      <w:r w:rsidR="00F53590">
        <w:rPr>
          <w:rFonts w:ascii="Arial" w:hAnsi="Arial" w:cs="Arial"/>
        </w:rPr>
        <w:t xml:space="preserve">conducted </w:t>
      </w:r>
      <w:r w:rsidRPr="00A81010">
        <w:rPr>
          <w:rFonts w:ascii="Arial" w:hAnsi="Arial" w:cs="Arial"/>
        </w:rPr>
        <w:t>i</w:t>
      </w:r>
      <w:r w:rsidR="00811932" w:rsidRPr="00A81010">
        <w:rPr>
          <w:rFonts w:ascii="Arial" w:hAnsi="Arial" w:cs="Arial"/>
        </w:rPr>
        <w:t>n accordance with LAC 33:I.Chapter 13 (Risk Evaluation/Corrective Action Program)</w:t>
      </w:r>
      <w:r w:rsidRPr="00A81010">
        <w:rPr>
          <w:rFonts w:ascii="Arial" w:hAnsi="Arial" w:cs="Arial"/>
        </w:rPr>
        <w:t xml:space="preserve"> and </w:t>
      </w:r>
      <w:r w:rsidR="00811932" w:rsidRPr="00A81010">
        <w:rPr>
          <w:rFonts w:ascii="Arial" w:hAnsi="Arial" w:cs="Arial"/>
        </w:rPr>
        <w:t xml:space="preserve">under the direction of the </w:t>
      </w:r>
      <w:r w:rsidR="00F23910">
        <w:rPr>
          <w:rFonts w:ascii="Arial" w:hAnsi="Arial" w:cs="Arial"/>
        </w:rPr>
        <w:t>Remediation Division</w:t>
      </w:r>
      <w:r w:rsidR="00811932" w:rsidRPr="00A81010">
        <w:rPr>
          <w:rFonts w:ascii="Arial" w:hAnsi="Arial" w:cs="Arial"/>
        </w:rPr>
        <w:t>.</w:t>
      </w:r>
    </w:p>
    <w:p w:rsidR="00811932" w:rsidRPr="00A81010" w:rsidRDefault="0061673A" w:rsidP="00DE1F4D">
      <w:pPr>
        <w:pStyle w:val="ListParagraph"/>
        <w:numPr>
          <w:ilvl w:val="0"/>
          <w:numId w:val="10"/>
        </w:numPr>
        <w:spacing w:after="240"/>
        <w:ind w:left="360"/>
        <w:contextualSpacing w:val="0"/>
        <w:jc w:val="both"/>
        <w:rPr>
          <w:rFonts w:ascii="Arial" w:hAnsi="Arial" w:cs="Arial"/>
        </w:rPr>
      </w:pPr>
      <w:r w:rsidRPr="0070131B">
        <w:rPr>
          <w:rFonts w:ascii="Arial" w:hAnsi="Arial" w:cs="Arial"/>
          <w:b/>
        </w:rPr>
        <w:t xml:space="preserve">Section </w:t>
      </w:r>
      <w:r w:rsidR="000E0FEB">
        <w:rPr>
          <w:rFonts w:ascii="Arial" w:hAnsi="Arial" w:cs="Arial"/>
          <w:b/>
        </w:rPr>
        <w:t>10</w:t>
      </w:r>
      <w:r w:rsidR="00811932" w:rsidRPr="0070131B">
        <w:rPr>
          <w:rFonts w:ascii="Arial" w:hAnsi="Arial" w:cs="Arial"/>
          <w:b/>
        </w:rPr>
        <w:t>.0</w:t>
      </w:r>
      <w:r w:rsidRPr="00A81010">
        <w:rPr>
          <w:rFonts w:ascii="Arial" w:hAnsi="Arial" w:cs="Arial"/>
        </w:rPr>
        <w:t xml:space="preserve"> (Contamination from Other Sources) allows the </w:t>
      </w:r>
      <w:r w:rsidR="00580A36" w:rsidRPr="00A81010">
        <w:rPr>
          <w:rFonts w:ascii="Arial" w:hAnsi="Arial" w:cs="Arial"/>
        </w:rPr>
        <w:t>LQG</w:t>
      </w:r>
      <w:r w:rsidRPr="00A81010">
        <w:rPr>
          <w:rFonts w:ascii="Arial" w:hAnsi="Arial" w:cs="Arial"/>
        </w:rPr>
        <w:t xml:space="preserve"> to demonstrate </w:t>
      </w:r>
      <w:r w:rsidR="00811932" w:rsidRPr="00A81010">
        <w:rPr>
          <w:rFonts w:ascii="Arial" w:hAnsi="Arial" w:cs="Arial"/>
        </w:rPr>
        <w:t xml:space="preserve">that any contamination in </w:t>
      </w:r>
      <w:r w:rsidR="009C7C7C" w:rsidRPr="00A81010">
        <w:rPr>
          <w:rFonts w:ascii="Arial" w:hAnsi="Arial" w:cs="Arial"/>
        </w:rPr>
        <w:t xml:space="preserve">the </w:t>
      </w:r>
      <w:r w:rsidR="00811932" w:rsidRPr="00A81010">
        <w:rPr>
          <w:rFonts w:ascii="Arial" w:hAnsi="Arial" w:cs="Arial"/>
        </w:rPr>
        <w:t xml:space="preserve">environmental media is </w:t>
      </w:r>
      <w:r w:rsidR="009C7C7C" w:rsidRPr="00A81010">
        <w:rPr>
          <w:rFonts w:ascii="Arial" w:hAnsi="Arial" w:cs="Arial"/>
        </w:rPr>
        <w:t>either com</w:t>
      </w:r>
      <w:r w:rsidR="008C14E6">
        <w:rPr>
          <w:rFonts w:ascii="Arial" w:hAnsi="Arial" w:cs="Arial"/>
        </w:rPr>
        <w:t>m</w:t>
      </w:r>
      <w:r w:rsidR="009C7C7C" w:rsidRPr="00A81010">
        <w:rPr>
          <w:rFonts w:ascii="Arial" w:hAnsi="Arial" w:cs="Arial"/>
        </w:rPr>
        <w:t xml:space="preserve">ingled with or </w:t>
      </w:r>
      <w:r w:rsidR="00811932" w:rsidRPr="00A81010">
        <w:rPr>
          <w:rFonts w:ascii="Arial" w:hAnsi="Arial" w:cs="Arial"/>
        </w:rPr>
        <w:t xml:space="preserve">from a source other than the </w:t>
      </w:r>
      <w:r w:rsidR="00C52112">
        <w:rPr>
          <w:rFonts w:ascii="Arial" w:hAnsi="Arial" w:cs="Arial"/>
        </w:rPr>
        <w:t>HW</w:t>
      </w:r>
      <w:r w:rsidR="00811932" w:rsidRPr="00A81010">
        <w:rPr>
          <w:rFonts w:ascii="Arial" w:hAnsi="Arial" w:cs="Arial"/>
        </w:rPr>
        <w:t xml:space="preserve"> managed in the unit. The </w:t>
      </w:r>
      <w:r w:rsidR="00580A36" w:rsidRPr="00A81010">
        <w:rPr>
          <w:rFonts w:ascii="Arial" w:hAnsi="Arial" w:cs="Arial"/>
        </w:rPr>
        <w:t>LQG</w:t>
      </w:r>
      <w:r w:rsidR="00811932" w:rsidRPr="00A81010">
        <w:rPr>
          <w:rFonts w:ascii="Arial" w:hAnsi="Arial" w:cs="Arial"/>
        </w:rPr>
        <w:t xml:space="preserve"> shall agree to address any contamination remaining in </w:t>
      </w:r>
      <w:r w:rsidR="00C52112">
        <w:rPr>
          <w:rFonts w:ascii="Arial" w:hAnsi="Arial" w:cs="Arial"/>
        </w:rPr>
        <w:t xml:space="preserve">the </w:t>
      </w:r>
      <w:r w:rsidR="00811932" w:rsidRPr="00A81010">
        <w:rPr>
          <w:rFonts w:ascii="Arial" w:hAnsi="Arial" w:cs="Arial"/>
        </w:rPr>
        <w:t>environmental media through remedial activities</w:t>
      </w:r>
      <w:r w:rsidR="009C7C7C" w:rsidRPr="00A81010">
        <w:rPr>
          <w:rFonts w:ascii="Arial" w:hAnsi="Arial" w:cs="Arial"/>
        </w:rPr>
        <w:t xml:space="preserve"> </w:t>
      </w:r>
      <w:r w:rsidR="00811932" w:rsidRPr="00A81010">
        <w:rPr>
          <w:rFonts w:ascii="Arial" w:hAnsi="Arial" w:cs="Arial"/>
        </w:rPr>
        <w:t>under the direction of the</w:t>
      </w:r>
      <w:r w:rsidR="00BF39DE">
        <w:rPr>
          <w:rFonts w:ascii="Arial" w:hAnsi="Arial" w:cs="Arial"/>
        </w:rPr>
        <w:t xml:space="preserve"> </w:t>
      </w:r>
      <w:r w:rsidR="00F23910">
        <w:rPr>
          <w:rFonts w:ascii="Arial" w:hAnsi="Arial" w:cs="Arial"/>
        </w:rPr>
        <w:t>Remediation Division</w:t>
      </w:r>
      <w:r w:rsidR="00811932" w:rsidRPr="00A81010">
        <w:rPr>
          <w:rFonts w:ascii="Arial" w:hAnsi="Arial" w:cs="Arial"/>
        </w:rPr>
        <w:t xml:space="preserve"> in accordance wi</w:t>
      </w:r>
      <w:r w:rsidR="009C7C7C" w:rsidRPr="00A81010">
        <w:rPr>
          <w:rFonts w:ascii="Arial" w:hAnsi="Arial" w:cs="Arial"/>
        </w:rPr>
        <w:t>th LAC 33:I.Chapter 13 (RECAP).</w:t>
      </w:r>
    </w:p>
    <w:p w:rsidR="001C6C8D" w:rsidRPr="00A81010" w:rsidRDefault="002B4607" w:rsidP="00DE1F4D">
      <w:pPr>
        <w:spacing w:after="240" w:line="240" w:lineRule="auto"/>
        <w:jc w:val="both"/>
        <w:rPr>
          <w:rFonts w:ascii="Arial" w:hAnsi="Arial" w:cs="Arial"/>
          <w:sz w:val="24"/>
          <w:szCs w:val="24"/>
        </w:rPr>
      </w:pPr>
      <w:r>
        <w:rPr>
          <w:rFonts w:ascii="Arial" w:hAnsi="Arial" w:cs="Arial"/>
          <w:sz w:val="24"/>
          <w:szCs w:val="24"/>
        </w:rPr>
        <w:t>As specified in</w:t>
      </w:r>
      <w:r w:rsidRPr="00AA17E1">
        <w:rPr>
          <w:rFonts w:ascii="Arial" w:hAnsi="Arial" w:cs="Arial"/>
          <w:sz w:val="24"/>
          <w:szCs w:val="24"/>
        </w:rPr>
        <w:t xml:space="preserve"> </w:t>
      </w:r>
      <w:r w:rsidRPr="0070131B">
        <w:rPr>
          <w:rFonts w:ascii="Arial" w:hAnsi="Arial" w:cs="Arial"/>
          <w:b/>
          <w:sz w:val="24"/>
          <w:szCs w:val="24"/>
        </w:rPr>
        <w:t>Section 1</w:t>
      </w:r>
      <w:r w:rsidR="000E0FEB">
        <w:rPr>
          <w:rFonts w:ascii="Arial" w:hAnsi="Arial" w:cs="Arial"/>
          <w:b/>
          <w:sz w:val="24"/>
          <w:szCs w:val="24"/>
        </w:rPr>
        <w:t>1</w:t>
      </w:r>
      <w:r w:rsidRPr="0070131B">
        <w:rPr>
          <w:rFonts w:ascii="Arial" w:hAnsi="Arial" w:cs="Arial"/>
          <w:b/>
          <w:sz w:val="24"/>
          <w:szCs w:val="24"/>
        </w:rPr>
        <w:t>.0</w:t>
      </w:r>
      <w:r w:rsidRPr="00A81010">
        <w:rPr>
          <w:rFonts w:ascii="Arial" w:hAnsi="Arial" w:cs="Arial"/>
          <w:sz w:val="24"/>
          <w:szCs w:val="24"/>
        </w:rPr>
        <w:t xml:space="preserve"> (Notification of Newly-Identified Release)</w:t>
      </w:r>
      <w:r>
        <w:rPr>
          <w:rFonts w:ascii="Arial" w:hAnsi="Arial" w:cs="Arial"/>
          <w:sz w:val="24"/>
          <w:szCs w:val="24"/>
        </w:rPr>
        <w:t xml:space="preserve">, the LQG </w:t>
      </w:r>
      <w:r w:rsidR="00757E97">
        <w:rPr>
          <w:rFonts w:ascii="Arial" w:hAnsi="Arial" w:cs="Arial"/>
          <w:sz w:val="24"/>
          <w:szCs w:val="24"/>
        </w:rPr>
        <w:t xml:space="preserve">shall </w:t>
      </w:r>
      <w:r>
        <w:rPr>
          <w:rFonts w:ascii="Arial" w:hAnsi="Arial" w:cs="Arial"/>
          <w:sz w:val="24"/>
          <w:szCs w:val="24"/>
        </w:rPr>
        <w:t>report any n</w:t>
      </w:r>
      <w:r w:rsidR="001C6C8D" w:rsidRPr="00A81010">
        <w:rPr>
          <w:rFonts w:ascii="Arial" w:hAnsi="Arial" w:cs="Arial"/>
          <w:sz w:val="24"/>
          <w:szCs w:val="24"/>
        </w:rPr>
        <w:t>ewly</w:t>
      </w:r>
      <w:r w:rsidR="00C52112">
        <w:rPr>
          <w:rFonts w:ascii="Arial" w:hAnsi="Arial" w:cs="Arial"/>
          <w:sz w:val="24"/>
          <w:szCs w:val="24"/>
        </w:rPr>
        <w:t>-</w:t>
      </w:r>
      <w:r w:rsidR="001C6C8D" w:rsidRPr="00A81010">
        <w:rPr>
          <w:rFonts w:ascii="Arial" w:hAnsi="Arial" w:cs="Arial"/>
          <w:sz w:val="24"/>
          <w:szCs w:val="24"/>
        </w:rPr>
        <w:t xml:space="preserve">identified </w:t>
      </w:r>
      <w:r w:rsidR="0057093A">
        <w:rPr>
          <w:rFonts w:ascii="Arial" w:hAnsi="Arial" w:cs="Arial"/>
          <w:sz w:val="24"/>
          <w:szCs w:val="24"/>
        </w:rPr>
        <w:t xml:space="preserve">HW </w:t>
      </w:r>
      <w:r w:rsidR="001C6C8D" w:rsidRPr="00A81010">
        <w:rPr>
          <w:rFonts w:ascii="Arial" w:hAnsi="Arial" w:cs="Arial"/>
          <w:sz w:val="24"/>
          <w:szCs w:val="24"/>
        </w:rPr>
        <w:t xml:space="preserve">release </w:t>
      </w:r>
      <w:r w:rsidR="0057093A">
        <w:rPr>
          <w:rFonts w:ascii="Arial" w:hAnsi="Arial" w:cs="Arial"/>
          <w:sz w:val="24"/>
          <w:szCs w:val="24"/>
        </w:rPr>
        <w:t>in</w:t>
      </w:r>
      <w:r w:rsidR="001C6C8D" w:rsidRPr="00A81010">
        <w:rPr>
          <w:rFonts w:ascii="Arial" w:hAnsi="Arial" w:cs="Arial"/>
          <w:sz w:val="24"/>
          <w:szCs w:val="24"/>
        </w:rPr>
        <w:t>to the environment</w:t>
      </w:r>
      <w:r>
        <w:rPr>
          <w:rFonts w:ascii="Arial" w:hAnsi="Arial" w:cs="Arial"/>
          <w:sz w:val="24"/>
          <w:szCs w:val="24"/>
        </w:rPr>
        <w:t xml:space="preserve">. In an emergency, the release shall be reported </w:t>
      </w:r>
      <w:r w:rsidR="001C6C8D" w:rsidRPr="00A81010">
        <w:rPr>
          <w:rFonts w:ascii="Arial" w:hAnsi="Arial" w:cs="Arial"/>
          <w:sz w:val="24"/>
          <w:szCs w:val="24"/>
        </w:rPr>
        <w:t>to the Louisiana State Police, Department of Public Safety</w:t>
      </w:r>
      <w:r>
        <w:rPr>
          <w:rFonts w:ascii="Arial" w:hAnsi="Arial" w:cs="Arial"/>
          <w:sz w:val="24"/>
          <w:szCs w:val="24"/>
        </w:rPr>
        <w:t>. In a non-emergency, the release shall be reported to</w:t>
      </w:r>
      <w:r w:rsidR="001C6C8D" w:rsidRPr="00A81010">
        <w:rPr>
          <w:rFonts w:ascii="Arial" w:hAnsi="Arial" w:cs="Arial"/>
          <w:sz w:val="24"/>
          <w:szCs w:val="24"/>
        </w:rPr>
        <w:t xml:space="preserve"> </w:t>
      </w:r>
      <w:r w:rsidR="00C52112">
        <w:rPr>
          <w:rFonts w:ascii="Arial" w:hAnsi="Arial" w:cs="Arial"/>
          <w:sz w:val="24"/>
          <w:szCs w:val="24"/>
        </w:rPr>
        <w:t xml:space="preserve">the LDEQ’s </w:t>
      </w:r>
      <w:r w:rsidR="00C52112" w:rsidRPr="00C52112">
        <w:rPr>
          <w:rFonts w:ascii="Arial" w:hAnsi="Arial" w:cs="Arial"/>
          <w:sz w:val="24"/>
          <w:szCs w:val="24"/>
        </w:rPr>
        <w:t>Single Point of Contact</w:t>
      </w:r>
      <w:r w:rsidR="00C52112">
        <w:rPr>
          <w:rFonts w:ascii="Arial" w:hAnsi="Arial" w:cs="Arial"/>
          <w:sz w:val="24"/>
          <w:szCs w:val="24"/>
        </w:rPr>
        <w:t xml:space="preserve"> (</w:t>
      </w:r>
      <w:r w:rsidR="001C6C8D" w:rsidRPr="00A81010">
        <w:rPr>
          <w:rFonts w:ascii="Arial" w:hAnsi="Arial" w:cs="Arial"/>
          <w:sz w:val="24"/>
          <w:szCs w:val="24"/>
        </w:rPr>
        <w:t>SPOC</w:t>
      </w:r>
      <w:r w:rsidR="00C52112">
        <w:rPr>
          <w:rFonts w:ascii="Arial" w:hAnsi="Arial" w:cs="Arial"/>
          <w:sz w:val="24"/>
          <w:szCs w:val="24"/>
        </w:rPr>
        <w:t>)</w:t>
      </w:r>
      <w:r w:rsidR="00E61B20">
        <w:rPr>
          <w:rFonts w:ascii="Arial" w:hAnsi="Arial" w:cs="Arial"/>
          <w:sz w:val="24"/>
          <w:szCs w:val="24"/>
        </w:rPr>
        <w:t>.</w:t>
      </w:r>
    </w:p>
    <w:p w:rsidR="00AA7000" w:rsidRDefault="00A253DA" w:rsidP="0031372F">
      <w:pPr>
        <w:pStyle w:val="ListParagraph"/>
        <w:spacing w:after="240"/>
        <w:ind w:left="0"/>
        <w:contextualSpacing w:val="0"/>
        <w:jc w:val="both"/>
        <w:rPr>
          <w:rFonts w:ascii="Arial" w:hAnsi="Arial" w:cs="Arial"/>
        </w:rPr>
      </w:pPr>
      <w:r w:rsidRPr="0070131B">
        <w:rPr>
          <w:rFonts w:ascii="Arial" w:hAnsi="Arial" w:cs="Arial"/>
          <w:b/>
        </w:rPr>
        <w:t>Section 1</w:t>
      </w:r>
      <w:r w:rsidR="000E0FEB">
        <w:rPr>
          <w:rFonts w:ascii="Arial" w:hAnsi="Arial" w:cs="Arial"/>
          <w:b/>
        </w:rPr>
        <w:t>2</w:t>
      </w:r>
      <w:r w:rsidRPr="0070131B">
        <w:rPr>
          <w:rFonts w:ascii="Arial" w:hAnsi="Arial" w:cs="Arial"/>
          <w:b/>
        </w:rPr>
        <w:t>.0</w:t>
      </w:r>
      <w:r>
        <w:rPr>
          <w:rFonts w:ascii="Arial" w:hAnsi="Arial" w:cs="Arial"/>
        </w:rPr>
        <w:t xml:space="preserve"> (LDEQ </w:t>
      </w:r>
      <w:r w:rsidR="00D3795D">
        <w:rPr>
          <w:rFonts w:ascii="Arial" w:hAnsi="Arial" w:cs="Arial"/>
        </w:rPr>
        <w:t>overseeing</w:t>
      </w:r>
      <w:r w:rsidR="00545AA7">
        <w:rPr>
          <w:rFonts w:ascii="Arial" w:hAnsi="Arial" w:cs="Arial"/>
        </w:rPr>
        <w:t xml:space="preserve"> Closure Notifications</w:t>
      </w:r>
      <w:r>
        <w:rPr>
          <w:rFonts w:ascii="Arial" w:hAnsi="Arial" w:cs="Arial"/>
        </w:rPr>
        <w:t xml:space="preserve">) discusses the LDEQ’s involvement in the closure notification process. </w:t>
      </w:r>
    </w:p>
    <w:p w:rsidR="00AA7000" w:rsidRDefault="0031372F" w:rsidP="00AA7000">
      <w:pPr>
        <w:pStyle w:val="ListParagraph"/>
        <w:numPr>
          <w:ilvl w:val="0"/>
          <w:numId w:val="36"/>
        </w:numPr>
        <w:spacing w:after="240"/>
        <w:ind w:left="360"/>
        <w:contextualSpacing w:val="0"/>
        <w:jc w:val="both"/>
        <w:rPr>
          <w:rFonts w:ascii="Arial" w:hAnsi="Arial" w:cs="Arial"/>
        </w:rPr>
      </w:pPr>
      <w:r w:rsidRPr="00941ABD">
        <w:rPr>
          <w:rFonts w:ascii="Arial" w:hAnsi="Arial" w:cs="Arial"/>
          <w:b/>
        </w:rPr>
        <w:t xml:space="preserve">Section </w:t>
      </w:r>
      <w:r>
        <w:rPr>
          <w:rFonts w:ascii="Arial" w:hAnsi="Arial" w:cs="Arial"/>
          <w:b/>
        </w:rPr>
        <w:t>1</w:t>
      </w:r>
      <w:r w:rsidRPr="00941ABD">
        <w:rPr>
          <w:rFonts w:ascii="Arial" w:hAnsi="Arial" w:cs="Arial"/>
          <w:b/>
        </w:rPr>
        <w:t>2.</w:t>
      </w:r>
      <w:r>
        <w:rPr>
          <w:rFonts w:ascii="Arial" w:hAnsi="Arial" w:cs="Arial"/>
          <w:b/>
        </w:rPr>
        <w:t>1</w:t>
      </w:r>
      <w:r w:rsidRPr="00941ABD">
        <w:rPr>
          <w:rFonts w:ascii="Arial" w:hAnsi="Arial" w:cs="Arial"/>
        </w:rPr>
        <w:t xml:space="preserve"> (Contact Information &amp; How to Submit Documents) </w:t>
      </w:r>
      <w:r w:rsidR="00F241BC">
        <w:rPr>
          <w:rFonts w:ascii="Arial" w:hAnsi="Arial" w:cs="Arial"/>
        </w:rPr>
        <w:t>details the</w:t>
      </w:r>
      <w:r w:rsidRPr="00941ABD">
        <w:rPr>
          <w:rFonts w:ascii="Arial" w:hAnsi="Arial" w:cs="Arial"/>
        </w:rPr>
        <w:t xml:space="preserve"> various </w:t>
      </w:r>
      <w:r w:rsidR="00F241BC">
        <w:rPr>
          <w:rFonts w:ascii="Arial" w:hAnsi="Arial" w:cs="Arial"/>
        </w:rPr>
        <w:t xml:space="preserve">LDEQ contacts associated with the closure notifications. </w:t>
      </w:r>
    </w:p>
    <w:p w:rsidR="00AA7000" w:rsidRDefault="00AA7000" w:rsidP="00780388">
      <w:pPr>
        <w:pStyle w:val="ListParagraph"/>
        <w:numPr>
          <w:ilvl w:val="0"/>
          <w:numId w:val="37"/>
        </w:numPr>
        <w:ind w:left="720"/>
        <w:contextualSpacing w:val="0"/>
        <w:jc w:val="both"/>
        <w:rPr>
          <w:rFonts w:ascii="Arial" w:hAnsi="Arial" w:cs="Arial"/>
        </w:rPr>
      </w:pPr>
      <w:r w:rsidRPr="00AA7000">
        <w:rPr>
          <w:rFonts w:ascii="Arial" w:hAnsi="Arial" w:cs="Arial"/>
          <w:b/>
        </w:rPr>
        <w:t xml:space="preserve">Section 12.1.1 </w:t>
      </w:r>
      <w:r w:rsidRPr="004D0701">
        <w:rPr>
          <w:rFonts w:ascii="Arial" w:hAnsi="Arial" w:cs="Arial"/>
        </w:rPr>
        <w:t>-</w:t>
      </w:r>
      <w:r w:rsidRPr="00AA7000">
        <w:rPr>
          <w:rFonts w:ascii="Arial" w:hAnsi="Arial" w:cs="Arial"/>
          <w:b/>
        </w:rPr>
        <w:t xml:space="preserve"> </w:t>
      </w:r>
      <w:r w:rsidR="005055A3" w:rsidRPr="00AA7000">
        <w:rPr>
          <w:rFonts w:ascii="Arial" w:hAnsi="Arial" w:cs="Arial"/>
        </w:rPr>
        <w:t>T</w:t>
      </w:r>
      <w:r w:rsidR="00C02F54" w:rsidRPr="00AA7000">
        <w:rPr>
          <w:rFonts w:ascii="Arial" w:hAnsi="Arial" w:cs="Arial"/>
        </w:rPr>
        <w:t xml:space="preserve">he Public Participation and </w:t>
      </w:r>
      <w:r w:rsidR="00E649B5">
        <w:rPr>
          <w:rFonts w:ascii="Arial" w:hAnsi="Arial" w:cs="Arial"/>
        </w:rPr>
        <w:t>Permit Support Services Division</w:t>
      </w:r>
      <w:r w:rsidR="00C02F54" w:rsidRPr="00AA7000">
        <w:rPr>
          <w:rFonts w:ascii="Arial" w:hAnsi="Arial" w:cs="Arial"/>
        </w:rPr>
        <w:t xml:space="preserve"> is the initial contact for receiving the closure notification</w:t>
      </w:r>
      <w:r w:rsidR="00DF3448">
        <w:rPr>
          <w:rFonts w:ascii="Arial" w:hAnsi="Arial" w:cs="Arial"/>
        </w:rPr>
        <w:t>s</w:t>
      </w:r>
      <w:r w:rsidR="00424430">
        <w:rPr>
          <w:rFonts w:ascii="Arial" w:hAnsi="Arial" w:cs="Arial"/>
        </w:rPr>
        <w:t xml:space="preserve"> </w:t>
      </w:r>
      <w:r w:rsidR="00DF3448">
        <w:rPr>
          <w:rFonts w:ascii="Arial" w:hAnsi="Arial" w:cs="Arial"/>
        </w:rPr>
        <w:t>(HW-1 form</w:t>
      </w:r>
      <w:r w:rsidR="00780388" w:rsidRPr="00780388">
        <w:t xml:space="preserve"> </w:t>
      </w:r>
      <w:r w:rsidR="00780388">
        <w:rPr>
          <w:rFonts w:ascii="Arial" w:hAnsi="Arial" w:cs="Arial"/>
        </w:rPr>
        <w:t>with</w:t>
      </w:r>
      <w:r w:rsidR="00780388" w:rsidRPr="00780388">
        <w:rPr>
          <w:rFonts w:ascii="Arial" w:hAnsi="Arial" w:cs="Arial"/>
        </w:rPr>
        <w:t xml:space="preserve"> required cover letter </w:t>
      </w:r>
      <w:r w:rsidR="00780388">
        <w:rPr>
          <w:rFonts w:ascii="Arial" w:hAnsi="Arial" w:cs="Arial"/>
        </w:rPr>
        <w:t>and</w:t>
      </w:r>
      <w:r w:rsidR="00780388" w:rsidRPr="00780388">
        <w:rPr>
          <w:rFonts w:ascii="Arial" w:hAnsi="Arial" w:cs="Arial"/>
        </w:rPr>
        <w:t xml:space="preserve"> supplemental information</w:t>
      </w:r>
      <w:r w:rsidR="00DF3448">
        <w:rPr>
          <w:rFonts w:ascii="Arial" w:hAnsi="Arial" w:cs="Arial"/>
        </w:rPr>
        <w:t>), and forward</w:t>
      </w:r>
      <w:r w:rsidR="0079181A">
        <w:rPr>
          <w:rFonts w:ascii="Arial" w:hAnsi="Arial" w:cs="Arial"/>
        </w:rPr>
        <w:t>s</w:t>
      </w:r>
      <w:r w:rsidR="00DF3448">
        <w:rPr>
          <w:rFonts w:ascii="Arial" w:hAnsi="Arial" w:cs="Arial"/>
        </w:rPr>
        <w:t xml:space="preserve"> the closure notifications to the Waste Permits Division.</w:t>
      </w:r>
      <w:r w:rsidR="00C02F54" w:rsidRPr="00AA7000">
        <w:rPr>
          <w:rFonts w:ascii="Arial" w:hAnsi="Arial" w:cs="Arial"/>
        </w:rPr>
        <w:t xml:space="preserve"> </w:t>
      </w:r>
    </w:p>
    <w:p w:rsidR="00AA7000" w:rsidRDefault="00AA7000" w:rsidP="00780388">
      <w:pPr>
        <w:pStyle w:val="ListParagraph"/>
        <w:numPr>
          <w:ilvl w:val="0"/>
          <w:numId w:val="37"/>
        </w:numPr>
        <w:ind w:left="720"/>
        <w:contextualSpacing w:val="0"/>
        <w:jc w:val="both"/>
        <w:rPr>
          <w:rFonts w:ascii="Arial" w:hAnsi="Arial" w:cs="Arial"/>
        </w:rPr>
      </w:pPr>
      <w:r w:rsidRPr="00AA7000">
        <w:rPr>
          <w:rFonts w:ascii="Arial" w:hAnsi="Arial" w:cs="Arial"/>
          <w:b/>
        </w:rPr>
        <w:t>Section 12.1.2</w:t>
      </w:r>
      <w:r w:rsidRPr="00AA7000">
        <w:rPr>
          <w:rFonts w:ascii="Arial" w:hAnsi="Arial" w:cs="Arial"/>
        </w:rPr>
        <w:t xml:space="preserve"> - T</w:t>
      </w:r>
      <w:r w:rsidR="00C02F54" w:rsidRPr="00AA7000">
        <w:rPr>
          <w:rFonts w:ascii="Arial" w:hAnsi="Arial" w:cs="Arial"/>
        </w:rPr>
        <w:t>he Waste Permits Division is responsible for reviewing the closure notification</w:t>
      </w:r>
      <w:r w:rsidR="00DF3448">
        <w:rPr>
          <w:rFonts w:ascii="Arial" w:hAnsi="Arial" w:cs="Arial"/>
        </w:rPr>
        <w:t>s</w:t>
      </w:r>
      <w:r w:rsidR="00C02F54" w:rsidRPr="00AA7000">
        <w:rPr>
          <w:rFonts w:ascii="Arial" w:hAnsi="Arial" w:cs="Arial"/>
        </w:rPr>
        <w:t xml:space="preserve"> and receiving other </w:t>
      </w:r>
      <w:r w:rsidR="00F156F6">
        <w:rPr>
          <w:rFonts w:ascii="Arial" w:hAnsi="Arial" w:cs="Arial"/>
        </w:rPr>
        <w:t xml:space="preserve">related </w:t>
      </w:r>
      <w:r w:rsidR="00C02F54" w:rsidRPr="00AA7000">
        <w:rPr>
          <w:rFonts w:ascii="Arial" w:hAnsi="Arial" w:cs="Arial"/>
        </w:rPr>
        <w:t>closure documents</w:t>
      </w:r>
      <w:r>
        <w:rPr>
          <w:rFonts w:ascii="Arial" w:hAnsi="Arial" w:cs="Arial"/>
        </w:rPr>
        <w:t>.</w:t>
      </w:r>
      <w:r w:rsidR="00C02F54" w:rsidRPr="00AA7000">
        <w:rPr>
          <w:rFonts w:ascii="Arial" w:hAnsi="Arial" w:cs="Arial"/>
        </w:rPr>
        <w:t xml:space="preserve"> </w:t>
      </w:r>
    </w:p>
    <w:p w:rsidR="00AA7000" w:rsidRDefault="00AA7000" w:rsidP="00780388">
      <w:pPr>
        <w:pStyle w:val="ListParagraph"/>
        <w:numPr>
          <w:ilvl w:val="0"/>
          <w:numId w:val="37"/>
        </w:numPr>
        <w:ind w:left="720"/>
        <w:contextualSpacing w:val="0"/>
        <w:jc w:val="both"/>
        <w:rPr>
          <w:rFonts w:ascii="Arial" w:hAnsi="Arial" w:cs="Arial"/>
        </w:rPr>
      </w:pPr>
      <w:r w:rsidRPr="00AA7000">
        <w:rPr>
          <w:rFonts w:ascii="Arial" w:hAnsi="Arial" w:cs="Arial"/>
          <w:b/>
        </w:rPr>
        <w:t>Section 12.1.3</w:t>
      </w:r>
      <w:r w:rsidRPr="00AA7000">
        <w:rPr>
          <w:rFonts w:ascii="Arial" w:hAnsi="Arial" w:cs="Arial"/>
        </w:rPr>
        <w:t xml:space="preserve"> - T</w:t>
      </w:r>
      <w:r w:rsidR="00C02F54" w:rsidRPr="00AA7000">
        <w:rPr>
          <w:rFonts w:ascii="Arial" w:hAnsi="Arial" w:cs="Arial"/>
        </w:rPr>
        <w:t>he Remediation Division is responsible for overs</w:t>
      </w:r>
      <w:r w:rsidR="00D3795D">
        <w:rPr>
          <w:rFonts w:ascii="Arial" w:hAnsi="Arial" w:cs="Arial"/>
        </w:rPr>
        <w:t>eeing</w:t>
      </w:r>
      <w:r w:rsidR="00C02F54" w:rsidRPr="00AA7000">
        <w:rPr>
          <w:rFonts w:ascii="Arial" w:hAnsi="Arial" w:cs="Arial"/>
        </w:rPr>
        <w:t xml:space="preserve"> risk evaluation and/or remedial activities. </w:t>
      </w:r>
    </w:p>
    <w:p w:rsidR="00F35BD4" w:rsidRDefault="00AA7000" w:rsidP="00E3236A">
      <w:pPr>
        <w:pStyle w:val="ListParagraph"/>
        <w:numPr>
          <w:ilvl w:val="0"/>
          <w:numId w:val="39"/>
        </w:numPr>
        <w:spacing w:before="240"/>
        <w:ind w:left="360"/>
        <w:contextualSpacing w:val="0"/>
        <w:jc w:val="both"/>
        <w:rPr>
          <w:rFonts w:ascii="Arial" w:hAnsi="Arial" w:cs="Arial"/>
        </w:rPr>
      </w:pPr>
      <w:r w:rsidRPr="00F35BD4">
        <w:rPr>
          <w:rFonts w:ascii="Arial" w:hAnsi="Arial" w:cs="Arial"/>
          <w:b/>
        </w:rPr>
        <w:t>Section 12.2</w:t>
      </w:r>
      <w:r w:rsidRPr="00F35BD4">
        <w:rPr>
          <w:rFonts w:ascii="Arial" w:hAnsi="Arial" w:cs="Arial"/>
        </w:rPr>
        <w:t xml:space="preserve"> (LDEQ Inspection of Closures) details the i</w:t>
      </w:r>
      <w:r w:rsidR="00AA17E1" w:rsidRPr="00F35BD4">
        <w:rPr>
          <w:rFonts w:ascii="Arial" w:hAnsi="Arial" w:cs="Arial"/>
        </w:rPr>
        <w:t xml:space="preserve">nspections </w:t>
      </w:r>
      <w:r w:rsidRPr="00F35BD4">
        <w:rPr>
          <w:rFonts w:ascii="Arial" w:hAnsi="Arial" w:cs="Arial"/>
        </w:rPr>
        <w:t xml:space="preserve">that may be </w:t>
      </w:r>
      <w:r w:rsidR="00AA17E1" w:rsidRPr="00F35BD4">
        <w:rPr>
          <w:rFonts w:ascii="Arial" w:hAnsi="Arial" w:cs="Arial"/>
        </w:rPr>
        <w:t xml:space="preserve">conducted by </w:t>
      </w:r>
      <w:r w:rsidR="0009019A" w:rsidRPr="00F35BD4">
        <w:rPr>
          <w:rFonts w:ascii="Arial" w:hAnsi="Arial" w:cs="Arial"/>
        </w:rPr>
        <w:t>LDEQ</w:t>
      </w:r>
      <w:r w:rsidR="001C6C8D" w:rsidRPr="00F35BD4">
        <w:rPr>
          <w:rFonts w:ascii="Arial" w:hAnsi="Arial" w:cs="Arial"/>
        </w:rPr>
        <w:t xml:space="preserve"> </w:t>
      </w:r>
      <w:r w:rsidR="00DF3448">
        <w:rPr>
          <w:rFonts w:ascii="Arial" w:hAnsi="Arial" w:cs="Arial"/>
        </w:rPr>
        <w:t xml:space="preserve">personnel </w:t>
      </w:r>
      <w:r w:rsidR="001C6C8D" w:rsidRPr="00F35BD4">
        <w:rPr>
          <w:rFonts w:ascii="Arial" w:hAnsi="Arial" w:cs="Arial"/>
        </w:rPr>
        <w:t>before</w:t>
      </w:r>
      <w:r w:rsidR="00AA17E1" w:rsidRPr="00F35BD4">
        <w:rPr>
          <w:rFonts w:ascii="Arial" w:hAnsi="Arial" w:cs="Arial"/>
        </w:rPr>
        <w:t>, during</w:t>
      </w:r>
      <w:r w:rsidR="00757E97" w:rsidRPr="00F35BD4">
        <w:rPr>
          <w:rFonts w:ascii="Arial" w:hAnsi="Arial" w:cs="Arial"/>
        </w:rPr>
        <w:t>,</w:t>
      </w:r>
      <w:r w:rsidR="001C6C8D" w:rsidRPr="00F35BD4">
        <w:rPr>
          <w:rFonts w:ascii="Arial" w:hAnsi="Arial" w:cs="Arial"/>
        </w:rPr>
        <w:t xml:space="preserve"> and after the closure activities have been </w:t>
      </w:r>
      <w:r w:rsidR="00B44993" w:rsidRPr="00F35BD4">
        <w:rPr>
          <w:rFonts w:ascii="Arial" w:hAnsi="Arial" w:cs="Arial"/>
        </w:rPr>
        <w:t>performed</w:t>
      </w:r>
      <w:r w:rsidR="001C6C8D" w:rsidRPr="00F35BD4">
        <w:rPr>
          <w:rFonts w:ascii="Arial" w:hAnsi="Arial" w:cs="Arial"/>
        </w:rPr>
        <w:t xml:space="preserve"> by the </w:t>
      </w:r>
      <w:r w:rsidR="00960D85" w:rsidRPr="00F35BD4">
        <w:rPr>
          <w:rFonts w:ascii="Arial" w:hAnsi="Arial" w:cs="Arial"/>
        </w:rPr>
        <w:t>LQG</w:t>
      </w:r>
      <w:r w:rsidR="001C6C8D" w:rsidRPr="00F35BD4">
        <w:rPr>
          <w:rFonts w:ascii="Arial" w:hAnsi="Arial" w:cs="Arial"/>
        </w:rPr>
        <w:t>.</w:t>
      </w:r>
      <w:r w:rsidR="00A253DA" w:rsidRPr="00F35BD4">
        <w:rPr>
          <w:rFonts w:ascii="Arial" w:hAnsi="Arial" w:cs="Arial"/>
        </w:rPr>
        <w:t xml:space="preserve"> </w:t>
      </w:r>
    </w:p>
    <w:p w:rsidR="00AA7000" w:rsidRPr="00F35BD4" w:rsidRDefault="00B62894" w:rsidP="005F64EF">
      <w:pPr>
        <w:pStyle w:val="ListParagraph"/>
        <w:numPr>
          <w:ilvl w:val="0"/>
          <w:numId w:val="39"/>
        </w:numPr>
        <w:spacing w:after="240"/>
        <w:ind w:left="360"/>
        <w:contextualSpacing w:val="0"/>
        <w:jc w:val="both"/>
        <w:rPr>
          <w:rFonts w:ascii="Arial" w:hAnsi="Arial" w:cs="Arial"/>
        </w:rPr>
      </w:pPr>
      <w:r w:rsidRPr="00F35BD4">
        <w:rPr>
          <w:rFonts w:ascii="Arial" w:hAnsi="Arial" w:cs="Arial"/>
          <w:b/>
        </w:rPr>
        <w:t>Section</w:t>
      </w:r>
      <w:r w:rsidR="00A253DA" w:rsidRPr="00F35BD4">
        <w:rPr>
          <w:rFonts w:ascii="Arial" w:hAnsi="Arial" w:cs="Arial"/>
          <w:b/>
        </w:rPr>
        <w:t xml:space="preserve"> 1</w:t>
      </w:r>
      <w:r w:rsidR="000E0FEB" w:rsidRPr="00F35BD4">
        <w:rPr>
          <w:rFonts w:ascii="Arial" w:hAnsi="Arial" w:cs="Arial"/>
          <w:b/>
        </w:rPr>
        <w:t>2</w:t>
      </w:r>
      <w:r w:rsidR="00A253DA" w:rsidRPr="00F35BD4">
        <w:rPr>
          <w:rFonts w:ascii="Arial" w:hAnsi="Arial" w:cs="Arial"/>
          <w:b/>
        </w:rPr>
        <w:t>.</w:t>
      </w:r>
      <w:r w:rsidR="0031372F" w:rsidRPr="00F35BD4">
        <w:rPr>
          <w:rFonts w:ascii="Arial" w:hAnsi="Arial" w:cs="Arial"/>
          <w:b/>
        </w:rPr>
        <w:t>3</w:t>
      </w:r>
      <w:r w:rsidR="00A253DA" w:rsidRPr="00F35BD4">
        <w:rPr>
          <w:rFonts w:ascii="Arial" w:hAnsi="Arial" w:cs="Arial"/>
        </w:rPr>
        <w:t xml:space="preserve"> (LDEQ Review of </w:t>
      </w:r>
      <w:r w:rsidR="00112B7A" w:rsidRPr="00F35BD4">
        <w:rPr>
          <w:rFonts w:ascii="Arial" w:hAnsi="Arial" w:cs="Arial"/>
        </w:rPr>
        <w:t xml:space="preserve">the </w:t>
      </w:r>
      <w:r w:rsidR="00A253DA" w:rsidRPr="00F35BD4">
        <w:rPr>
          <w:rFonts w:ascii="Arial" w:hAnsi="Arial" w:cs="Arial"/>
        </w:rPr>
        <w:t>Closure</w:t>
      </w:r>
      <w:r w:rsidR="00112B7A" w:rsidRPr="00F35BD4">
        <w:rPr>
          <w:rFonts w:ascii="Arial" w:hAnsi="Arial" w:cs="Arial"/>
        </w:rPr>
        <w:t xml:space="preserve"> Notifications</w:t>
      </w:r>
      <w:r w:rsidR="00A253DA" w:rsidRPr="00F35BD4">
        <w:rPr>
          <w:rFonts w:ascii="Arial" w:hAnsi="Arial" w:cs="Arial"/>
        </w:rPr>
        <w:t>)</w:t>
      </w:r>
      <w:r w:rsidR="00112B7A" w:rsidRPr="00F35BD4">
        <w:rPr>
          <w:rFonts w:ascii="Arial" w:hAnsi="Arial" w:cs="Arial"/>
        </w:rPr>
        <w:t xml:space="preserve"> d</w:t>
      </w:r>
      <w:r w:rsidR="00AA7000" w:rsidRPr="00F35BD4">
        <w:rPr>
          <w:rFonts w:ascii="Arial" w:hAnsi="Arial" w:cs="Arial"/>
        </w:rPr>
        <w:t>etails</w:t>
      </w:r>
      <w:r w:rsidR="00112B7A" w:rsidRPr="00F35BD4">
        <w:rPr>
          <w:rFonts w:ascii="Arial" w:hAnsi="Arial" w:cs="Arial"/>
        </w:rPr>
        <w:t xml:space="preserve"> </w:t>
      </w:r>
      <w:r w:rsidR="00AA7000" w:rsidRPr="00F35BD4">
        <w:rPr>
          <w:rFonts w:ascii="Arial" w:hAnsi="Arial" w:cs="Arial"/>
        </w:rPr>
        <w:t>t</w:t>
      </w:r>
      <w:r w:rsidR="00112B7A" w:rsidRPr="00F35BD4">
        <w:rPr>
          <w:rFonts w:ascii="Arial" w:hAnsi="Arial" w:cs="Arial"/>
        </w:rPr>
        <w:t>he level of review of the closure notification</w:t>
      </w:r>
      <w:r w:rsidR="00DF3448">
        <w:rPr>
          <w:rFonts w:ascii="Arial" w:hAnsi="Arial" w:cs="Arial"/>
        </w:rPr>
        <w:t>s</w:t>
      </w:r>
      <w:r w:rsidR="00DF3448" w:rsidRPr="00DF3448">
        <w:rPr>
          <w:rFonts w:ascii="Arial" w:hAnsi="Arial" w:cs="Arial"/>
        </w:rPr>
        <w:t xml:space="preserve"> </w:t>
      </w:r>
      <w:r w:rsidR="00DF3448">
        <w:rPr>
          <w:rFonts w:ascii="Arial" w:hAnsi="Arial" w:cs="Arial"/>
        </w:rPr>
        <w:t xml:space="preserve">by </w:t>
      </w:r>
      <w:r w:rsidR="00DA562B">
        <w:rPr>
          <w:rFonts w:ascii="Arial" w:hAnsi="Arial" w:cs="Arial"/>
        </w:rPr>
        <w:t xml:space="preserve">the </w:t>
      </w:r>
      <w:r w:rsidR="00DF3448" w:rsidRPr="00F35BD4">
        <w:rPr>
          <w:rFonts w:ascii="Arial" w:hAnsi="Arial" w:cs="Arial"/>
        </w:rPr>
        <w:t>Waste Permits Division</w:t>
      </w:r>
      <w:r w:rsidR="00A253DA" w:rsidRPr="00F35BD4">
        <w:rPr>
          <w:rFonts w:ascii="Arial" w:hAnsi="Arial" w:cs="Arial"/>
        </w:rPr>
        <w:t>.</w:t>
      </w:r>
      <w:r w:rsidR="00112B7A" w:rsidRPr="00F35BD4">
        <w:rPr>
          <w:rFonts w:ascii="Arial" w:hAnsi="Arial" w:cs="Arial"/>
        </w:rPr>
        <w:t xml:space="preserve"> </w:t>
      </w:r>
    </w:p>
    <w:p w:rsidR="00F35BD4" w:rsidRDefault="00112B7A" w:rsidP="005F64EF">
      <w:pPr>
        <w:pStyle w:val="ListParagraph"/>
        <w:numPr>
          <w:ilvl w:val="0"/>
          <w:numId w:val="40"/>
        </w:numPr>
        <w:ind w:left="720"/>
        <w:contextualSpacing w:val="0"/>
        <w:jc w:val="both"/>
        <w:rPr>
          <w:rFonts w:ascii="Arial" w:hAnsi="Arial" w:cs="Arial"/>
        </w:rPr>
      </w:pPr>
      <w:r w:rsidRPr="00F35BD4">
        <w:rPr>
          <w:rFonts w:ascii="Arial" w:hAnsi="Arial" w:cs="Arial"/>
          <w:b/>
        </w:rPr>
        <w:t>Section</w:t>
      </w:r>
      <w:r w:rsidR="009710B9">
        <w:rPr>
          <w:rFonts w:ascii="Arial" w:hAnsi="Arial" w:cs="Arial"/>
          <w:b/>
        </w:rPr>
        <w:t xml:space="preserve"> </w:t>
      </w:r>
      <w:r w:rsidRPr="00F35BD4">
        <w:rPr>
          <w:rFonts w:ascii="Arial" w:hAnsi="Arial" w:cs="Arial"/>
          <w:b/>
        </w:rPr>
        <w:t>12.3.1</w:t>
      </w:r>
      <w:r w:rsidRPr="00F35BD4">
        <w:rPr>
          <w:rFonts w:ascii="Arial" w:hAnsi="Arial" w:cs="Arial"/>
        </w:rPr>
        <w:t xml:space="preserve"> </w:t>
      </w:r>
      <w:r w:rsidR="00F35BD4" w:rsidRPr="00F35BD4">
        <w:rPr>
          <w:rFonts w:ascii="Arial" w:hAnsi="Arial" w:cs="Arial"/>
        </w:rPr>
        <w:t xml:space="preserve">- </w:t>
      </w:r>
      <w:r w:rsidR="000A4FDA" w:rsidRPr="00F35BD4">
        <w:rPr>
          <w:rFonts w:ascii="Arial" w:hAnsi="Arial" w:cs="Arial"/>
        </w:rPr>
        <w:t xml:space="preserve">cursory </w:t>
      </w:r>
      <w:r w:rsidRPr="00F35BD4">
        <w:rPr>
          <w:rFonts w:ascii="Arial" w:hAnsi="Arial" w:cs="Arial"/>
        </w:rPr>
        <w:t xml:space="preserve">review of </w:t>
      </w:r>
      <w:r w:rsidR="000A4FDA" w:rsidRPr="00F35BD4">
        <w:rPr>
          <w:rFonts w:ascii="Arial" w:hAnsi="Arial" w:cs="Arial"/>
        </w:rPr>
        <w:t>all</w:t>
      </w:r>
      <w:r w:rsidRPr="00F35BD4">
        <w:rPr>
          <w:rFonts w:ascii="Arial" w:hAnsi="Arial" w:cs="Arial"/>
        </w:rPr>
        <w:t xml:space="preserve"> prior notifications</w:t>
      </w:r>
      <w:r w:rsidR="00F35BD4" w:rsidRPr="00F35BD4">
        <w:rPr>
          <w:rFonts w:ascii="Arial" w:hAnsi="Arial" w:cs="Arial"/>
        </w:rPr>
        <w:t>;</w:t>
      </w:r>
    </w:p>
    <w:p w:rsidR="00F35BD4" w:rsidRDefault="00112B7A" w:rsidP="005F64EF">
      <w:pPr>
        <w:pStyle w:val="ListParagraph"/>
        <w:numPr>
          <w:ilvl w:val="0"/>
          <w:numId w:val="40"/>
        </w:numPr>
        <w:ind w:left="720"/>
        <w:contextualSpacing w:val="0"/>
        <w:jc w:val="both"/>
        <w:rPr>
          <w:rFonts w:ascii="Arial" w:hAnsi="Arial" w:cs="Arial"/>
        </w:rPr>
      </w:pPr>
      <w:r w:rsidRPr="00F35BD4">
        <w:rPr>
          <w:rFonts w:ascii="Arial" w:hAnsi="Arial" w:cs="Arial"/>
          <w:b/>
        </w:rPr>
        <w:t>Section</w:t>
      </w:r>
      <w:r w:rsidR="009710B9">
        <w:rPr>
          <w:rFonts w:ascii="Arial" w:hAnsi="Arial" w:cs="Arial"/>
          <w:b/>
        </w:rPr>
        <w:t xml:space="preserve"> </w:t>
      </w:r>
      <w:r w:rsidRPr="00F35BD4">
        <w:rPr>
          <w:rFonts w:ascii="Arial" w:hAnsi="Arial" w:cs="Arial"/>
          <w:b/>
        </w:rPr>
        <w:t>12.3.2</w:t>
      </w:r>
      <w:r w:rsidR="00F35BD4">
        <w:rPr>
          <w:rFonts w:ascii="Arial" w:hAnsi="Arial" w:cs="Arial"/>
          <w:b/>
        </w:rPr>
        <w:t xml:space="preserve"> </w:t>
      </w:r>
      <w:r w:rsidR="00F35BD4" w:rsidRPr="00F35BD4">
        <w:rPr>
          <w:rFonts w:ascii="Arial" w:hAnsi="Arial" w:cs="Arial"/>
        </w:rPr>
        <w:t xml:space="preserve">- </w:t>
      </w:r>
      <w:r w:rsidR="000A4FDA" w:rsidRPr="00F35BD4">
        <w:rPr>
          <w:rFonts w:ascii="Arial" w:hAnsi="Arial" w:cs="Arial"/>
        </w:rPr>
        <w:t xml:space="preserve">cursory </w:t>
      </w:r>
      <w:r w:rsidRPr="00F35BD4">
        <w:rPr>
          <w:rFonts w:ascii="Arial" w:hAnsi="Arial" w:cs="Arial"/>
        </w:rPr>
        <w:t>review of the subsequent notifications for</w:t>
      </w:r>
      <w:r w:rsidR="001723CE" w:rsidRPr="001723CE">
        <w:t xml:space="preserve"> </w:t>
      </w:r>
      <w:r w:rsidR="001723CE" w:rsidRPr="001723CE">
        <w:rPr>
          <w:rFonts w:ascii="Arial" w:hAnsi="Arial" w:cs="Arial"/>
        </w:rPr>
        <w:t xml:space="preserve">a presumptive demonstration of closure </w:t>
      </w:r>
      <w:r w:rsidR="00402A41">
        <w:rPr>
          <w:rFonts w:ascii="Arial" w:hAnsi="Arial" w:cs="Arial"/>
        </w:rPr>
        <w:t>for</w:t>
      </w:r>
      <w:r w:rsidR="001723CE" w:rsidRPr="001723CE">
        <w:rPr>
          <w:rFonts w:ascii="Arial" w:hAnsi="Arial" w:cs="Arial"/>
        </w:rPr>
        <w:t xml:space="preserve"> container storage</w:t>
      </w:r>
      <w:r w:rsidR="00F35BD4" w:rsidRPr="00F35BD4">
        <w:rPr>
          <w:rFonts w:ascii="Arial" w:hAnsi="Arial" w:cs="Arial"/>
        </w:rPr>
        <w:t xml:space="preserve">; </w:t>
      </w:r>
      <w:r w:rsidRPr="00F35BD4">
        <w:rPr>
          <w:rFonts w:ascii="Arial" w:hAnsi="Arial" w:cs="Arial"/>
        </w:rPr>
        <w:t>and</w:t>
      </w:r>
    </w:p>
    <w:p w:rsidR="001C6C8D" w:rsidRPr="00F35BD4" w:rsidRDefault="00112B7A" w:rsidP="005F64EF">
      <w:pPr>
        <w:pStyle w:val="ListParagraph"/>
        <w:numPr>
          <w:ilvl w:val="0"/>
          <w:numId w:val="40"/>
        </w:numPr>
        <w:ind w:left="720"/>
        <w:contextualSpacing w:val="0"/>
        <w:jc w:val="both"/>
        <w:rPr>
          <w:rFonts w:ascii="Arial" w:hAnsi="Arial" w:cs="Arial"/>
        </w:rPr>
      </w:pPr>
      <w:r w:rsidRPr="00F35BD4">
        <w:rPr>
          <w:rFonts w:ascii="Arial" w:hAnsi="Arial" w:cs="Arial"/>
          <w:b/>
        </w:rPr>
        <w:t>Section 12.3.3</w:t>
      </w:r>
      <w:r w:rsidRPr="00F35BD4">
        <w:rPr>
          <w:rFonts w:ascii="Arial" w:hAnsi="Arial" w:cs="Arial"/>
        </w:rPr>
        <w:t xml:space="preserve"> </w:t>
      </w:r>
      <w:r w:rsidR="00F35BD4">
        <w:rPr>
          <w:rFonts w:ascii="Arial" w:hAnsi="Arial" w:cs="Arial"/>
        </w:rPr>
        <w:t xml:space="preserve">- </w:t>
      </w:r>
      <w:r w:rsidRPr="00F35BD4">
        <w:rPr>
          <w:rFonts w:ascii="Arial" w:hAnsi="Arial" w:cs="Arial"/>
        </w:rPr>
        <w:t xml:space="preserve">approval of </w:t>
      </w:r>
      <w:r w:rsidR="00A253DA" w:rsidRPr="00F35BD4">
        <w:rPr>
          <w:rFonts w:ascii="Arial" w:hAnsi="Arial" w:cs="Arial"/>
        </w:rPr>
        <w:t xml:space="preserve">the </w:t>
      </w:r>
      <w:r w:rsidR="00494E8C" w:rsidRPr="00F35BD4">
        <w:rPr>
          <w:rFonts w:ascii="Arial" w:hAnsi="Arial" w:cs="Arial"/>
        </w:rPr>
        <w:t xml:space="preserve">subsequent notifications </w:t>
      </w:r>
      <w:r w:rsidR="00086AC4">
        <w:rPr>
          <w:rFonts w:ascii="Arial" w:hAnsi="Arial" w:cs="Arial"/>
        </w:rPr>
        <w:t>and</w:t>
      </w:r>
      <w:r w:rsidR="00494E8C" w:rsidRPr="00F35BD4">
        <w:rPr>
          <w:rFonts w:ascii="Arial" w:hAnsi="Arial" w:cs="Arial"/>
        </w:rPr>
        <w:t xml:space="preserve"> </w:t>
      </w:r>
      <w:r w:rsidR="00A253DA" w:rsidRPr="00F35BD4">
        <w:rPr>
          <w:rFonts w:ascii="Arial" w:hAnsi="Arial" w:cs="Arial"/>
        </w:rPr>
        <w:t>closure reports for tank systems, containment buildings</w:t>
      </w:r>
      <w:r w:rsidR="001649FE" w:rsidRPr="00F35BD4">
        <w:rPr>
          <w:rFonts w:ascii="Arial" w:hAnsi="Arial" w:cs="Arial"/>
        </w:rPr>
        <w:t>,</w:t>
      </w:r>
      <w:r w:rsidR="00A253DA" w:rsidRPr="00F35BD4">
        <w:rPr>
          <w:rFonts w:ascii="Arial" w:hAnsi="Arial" w:cs="Arial"/>
        </w:rPr>
        <w:t xml:space="preserve"> and drip pads (and container </w:t>
      </w:r>
      <w:r w:rsidR="00E4223C" w:rsidRPr="00F35BD4">
        <w:rPr>
          <w:rFonts w:ascii="Arial" w:hAnsi="Arial" w:cs="Arial"/>
        </w:rPr>
        <w:t>s</w:t>
      </w:r>
      <w:r w:rsidR="00A253DA" w:rsidRPr="00F35BD4">
        <w:rPr>
          <w:rFonts w:ascii="Arial" w:hAnsi="Arial" w:cs="Arial"/>
        </w:rPr>
        <w:t>torage requiring additional demonstration efforts)</w:t>
      </w:r>
      <w:r w:rsidR="00E4223C" w:rsidRPr="00F35BD4">
        <w:rPr>
          <w:rFonts w:ascii="Arial" w:hAnsi="Arial" w:cs="Arial"/>
        </w:rPr>
        <w:t>.</w:t>
      </w:r>
    </w:p>
    <w:p w:rsidR="004F2E32" w:rsidRPr="00CA530B" w:rsidRDefault="00C27899" w:rsidP="00F35BD4">
      <w:pPr>
        <w:pStyle w:val="ListParagraph"/>
        <w:spacing w:before="240" w:after="240"/>
        <w:ind w:left="0"/>
        <w:contextualSpacing w:val="0"/>
        <w:jc w:val="both"/>
        <w:rPr>
          <w:rFonts w:ascii="Arial" w:hAnsi="Arial" w:cs="Arial"/>
        </w:rPr>
      </w:pPr>
      <w:r w:rsidRPr="00A81010">
        <w:rPr>
          <w:rFonts w:ascii="Arial" w:hAnsi="Arial" w:cs="Arial"/>
        </w:rPr>
        <w:t xml:space="preserve">As specified in </w:t>
      </w:r>
      <w:r w:rsidRPr="0070131B">
        <w:rPr>
          <w:rFonts w:ascii="Arial" w:hAnsi="Arial" w:cs="Arial"/>
          <w:b/>
        </w:rPr>
        <w:t>Section 1</w:t>
      </w:r>
      <w:r w:rsidR="000E0FEB">
        <w:rPr>
          <w:rFonts w:ascii="Arial" w:hAnsi="Arial" w:cs="Arial"/>
          <w:b/>
        </w:rPr>
        <w:t>3</w:t>
      </w:r>
      <w:r w:rsidRPr="0070131B">
        <w:rPr>
          <w:rFonts w:ascii="Arial" w:hAnsi="Arial" w:cs="Arial"/>
          <w:b/>
        </w:rPr>
        <w:t>.0</w:t>
      </w:r>
      <w:r w:rsidRPr="00A81010">
        <w:rPr>
          <w:rFonts w:ascii="Arial" w:hAnsi="Arial" w:cs="Arial"/>
        </w:rPr>
        <w:t xml:space="preserve"> (Closures Initiated Prior to Promulgation of Rule), </w:t>
      </w:r>
      <w:r w:rsidR="009710B9">
        <w:rPr>
          <w:rFonts w:ascii="Arial" w:hAnsi="Arial" w:cs="Arial"/>
        </w:rPr>
        <w:t>LQGs that initiated closure prior to July 20, 20</w:t>
      </w:r>
      <w:r w:rsidRPr="00A81010">
        <w:rPr>
          <w:rFonts w:ascii="Arial" w:hAnsi="Arial" w:cs="Arial"/>
        </w:rPr>
        <w:t xml:space="preserve">20, </w:t>
      </w:r>
      <w:r w:rsidR="00A5219A">
        <w:rPr>
          <w:rFonts w:ascii="Arial" w:hAnsi="Arial" w:cs="Arial"/>
        </w:rPr>
        <w:t>shall</w:t>
      </w:r>
      <w:r w:rsidR="00960D85" w:rsidRPr="00A81010">
        <w:rPr>
          <w:rFonts w:ascii="Arial" w:hAnsi="Arial" w:cs="Arial"/>
        </w:rPr>
        <w:t xml:space="preserve"> </w:t>
      </w:r>
      <w:r w:rsidRPr="00A81010">
        <w:rPr>
          <w:rFonts w:ascii="Arial" w:hAnsi="Arial" w:cs="Arial"/>
        </w:rPr>
        <w:t xml:space="preserve">either: 1) comply with the </w:t>
      </w:r>
      <w:r w:rsidR="00E61B20">
        <w:rPr>
          <w:rFonts w:ascii="Arial" w:hAnsi="Arial" w:cs="Arial"/>
        </w:rPr>
        <w:t xml:space="preserve">new </w:t>
      </w:r>
      <w:r w:rsidRPr="00A81010">
        <w:rPr>
          <w:rFonts w:ascii="Arial" w:hAnsi="Arial" w:cs="Arial"/>
        </w:rPr>
        <w:t>notification requirements; or 2) complet</w:t>
      </w:r>
      <w:r w:rsidR="00DA562B">
        <w:rPr>
          <w:rFonts w:ascii="Arial" w:hAnsi="Arial" w:cs="Arial"/>
        </w:rPr>
        <w:t>e</w:t>
      </w:r>
      <w:r w:rsidRPr="00A81010">
        <w:rPr>
          <w:rFonts w:ascii="Arial" w:hAnsi="Arial" w:cs="Arial"/>
        </w:rPr>
        <w:t xml:space="preserve"> all closure activities </w:t>
      </w:r>
      <w:r w:rsidR="00433487">
        <w:rPr>
          <w:rFonts w:ascii="Arial" w:hAnsi="Arial" w:cs="Arial"/>
        </w:rPr>
        <w:t xml:space="preserve">by </w:t>
      </w:r>
      <w:r w:rsidR="00D37768">
        <w:rPr>
          <w:rFonts w:ascii="Arial" w:hAnsi="Arial" w:cs="Arial"/>
        </w:rPr>
        <w:t>J</w:t>
      </w:r>
      <w:r w:rsidR="00433487">
        <w:rPr>
          <w:rFonts w:ascii="Arial" w:hAnsi="Arial" w:cs="Arial"/>
        </w:rPr>
        <w:t>anuary</w:t>
      </w:r>
      <w:r w:rsidR="00D37768">
        <w:rPr>
          <w:rFonts w:ascii="Arial" w:hAnsi="Arial" w:cs="Arial"/>
        </w:rPr>
        <w:t xml:space="preserve"> </w:t>
      </w:r>
      <w:r w:rsidR="00433487">
        <w:rPr>
          <w:rFonts w:ascii="Arial" w:hAnsi="Arial" w:cs="Arial"/>
        </w:rPr>
        <w:t>3</w:t>
      </w:r>
      <w:r w:rsidRPr="00A81010">
        <w:rPr>
          <w:rFonts w:ascii="Arial" w:hAnsi="Arial" w:cs="Arial"/>
        </w:rPr>
        <w:t>, 202</w:t>
      </w:r>
      <w:r w:rsidR="00433487">
        <w:rPr>
          <w:rFonts w:ascii="Arial" w:hAnsi="Arial" w:cs="Arial"/>
        </w:rPr>
        <w:t>1</w:t>
      </w:r>
      <w:r w:rsidRPr="00A81010">
        <w:rPr>
          <w:rFonts w:ascii="Arial" w:hAnsi="Arial" w:cs="Arial"/>
        </w:rPr>
        <w:t>, and submit a Certification of No Ha</w:t>
      </w:r>
      <w:r w:rsidR="004F2E32">
        <w:rPr>
          <w:rFonts w:ascii="Arial" w:hAnsi="Arial" w:cs="Arial"/>
        </w:rPr>
        <w:t>zardous Waste Activity Form.</w:t>
      </w:r>
      <w:r w:rsidR="004F2E32" w:rsidRPr="004F2E32">
        <w:rPr>
          <w:rFonts w:ascii="Arial" w:hAnsi="Arial" w:cs="Arial"/>
        </w:rPr>
        <w:t xml:space="preserve"> </w:t>
      </w:r>
    </w:p>
    <w:p w:rsidR="00116FE8" w:rsidRPr="00F945EB" w:rsidRDefault="000827A4" w:rsidP="00DE1F4D">
      <w:pPr>
        <w:pStyle w:val="Heading1"/>
        <w:spacing w:before="0" w:after="240" w:line="240" w:lineRule="auto"/>
        <w:jc w:val="both"/>
        <w:rPr>
          <w:rFonts w:ascii="Arial" w:hAnsi="Arial" w:cs="Arial"/>
          <w:b/>
          <w:sz w:val="28"/>
          <w:szCs w:val="28"/>
        </w:rPr>
      </w:pPr>
      <w:bookmarkStart w:id="3" w:name="_Toc137206042"/>
      <w:r w:rsidRPr="00F945EB">
        <w:rPr>
          <w:rFonts w:ascii="Arial" w:hAnsi="Arial" w:cs="Arial"/>
          <w:b/>
          <w:sz w:val="28"/>
          <w:szCs w:val="28"/>
        </w:rPr>
        <w:t>3</w:t>
      </w:r>
      <w:r w:rsidR="002D097D" w:rsidRPr="00F945EB">
        <w:rPr>
          <w:rFonts w:ascii="Arial" w:hAnsi="Arial" w:cs="Arial"/>
          <w:b/>
          <w:sz w:val="28"/>
          <w:szCs w:val="28"/>
        </w:rPr>
        <w:t>.0</w:t>
      </w:r>
      <w:r w:rsidR="002D097D" w:rsidRPr="00F945EB">
        <w:rPr>
          <w:rFonts w:ascii="Arial" w:hAnsi="Arial" w:cs="Arial"/>
          <w:b/>
          <w:sz w:val="28"/>
          <w:szCs w:val="28"/>
        </w:rPr>
        <w:tab/>
      </w:r>
      <w:r w:rsidR="00116FE8" w:rsidRPr="00F945EB">
        <w:rPr>
          <w:rFonts w:ascii="Arial" w:hAnsi="Arial" w:cs="Arial"/>
          <w:b/>
          <w:sz w:val="28"/>
          <w:szCs w:val="28"/>
        </w:rPr>
        <w:t>UNIT CLOSURES</w:t>
      </w:r>
      <w:r w:rsidR="00E04881" w:rsidRPr="00F945EB">
        <w:rPr>
          <w:rFonts w:ascii="Arial" w:hAnsi="Arial" w:cs="Arial"/>
          <w:b/>
          <w:sz w:val="28"/>
          <w:szCs w:val="28"/>
        </w:rPr>
        <w:t xml:space="preserve"> (LAC 33:V.1015.B.8.a)</w:t>
      </w:r>
      <w:bookmarkEnd w:id="3"/>
    </w:p>
    <w:p w:rsidR="00CA530B" w:rsidRDefault="00AB4BDA" w:rsidP="00DE1F4D">
      <w:pPr>
        <w:spacing w:after="240" w:line="240" w:lineRule="auto"/>
        <w:jc w:val="both"/>
        <w:rPr>
          <w:rFonts w:ascii="Arial" w:hAnsi="Arial" w:cs="Arial"/>
          <w:sz w:val="24"/>
          <w:szCs w:val="24"/>
        </w:rPr>
      </w:pPr>
      <w:r>
        <w:rPr>
          <w:rFonts w:ascii="Arial" w:hAnsi="Arial" w:cs="Arial"/>
          <w:sz w:val="24"/>
          <w:szCs w:val="24"/>
        </w:rPr>
        <w:t xml:space="preserve">The </w:t>
      </w:r>
      <w:r w:rsidRPr="00AB4BDA">
        <w:rPr>
          <w:rFonts w:ascii="Arial" w:hAnsi="Arial" w:cs="Arial"/>
          <w:sz w:val="24"/>
          <w:szCs w:val="24"/>
        </w:rPr>
        <w:t>LQG has two options for closing an individual central accumulation area (i.e., unit)</w:t>
      </w:r>
      <w:r w:rsidR="003635D7">
        <w:rPr>
          <w:rFonts w:ascii="Arial" w:hAnsi="Arial" w:cs="Arial"/>
          <w:sz w:val="24"/>
          <w:szCs w:val="24"/>
        </w:rPr>
        <w:t xml:space="preserve">: </w:t>
      </w:r>
    </w:p>
    <w:p w:rsidR="00CA530B" w:rsidRDefault="00E6678E" w:rsidP="00DE1F4D">
      <w:pPr>
        <w:pStyle w:val="ListParagraph"/>
        <w:numPr>
          <w:ilvl w:val="1"/>
          <w:numId w:val="7"/>
        </w:numPr>
        <w:ind w:left="360"/>
        <w:contextualSpacing w:val="0"/>
        <w:jc w:val="both"/>
        <w:rPr>
          <w:rFonts w:ascii="Arial" w:hAnsi="Arial" w:cs="Arial"/>
        </w:rPr>
      </w:pPr>
      <w:r>
        <w:rPr>
          <w:rFonts w:ascii="Arial" w:hAnsi="Arial" w:cs="Arial"/>
        </w:rPr>
        <w:t>N</w:t>
      </w:r>
      <w:r w:rsidR="003635D7" w:rsidRPr="00CA530B">
        <w:rPr>
          <w:rFonts w:ascii="Arial" w:hAnsi="Arial" w:cs="Arial"/>
        </w:rPr>
        <w:t xml:space="preserve">otify the </w:t>
      </w:r>
      <w:r w:rsidR="0009019A">
        <w:rPr>
          <w:rFonts w:ascii="Arial" w:hAnsi="Arial" w:cs="Arial"/>
        </w:rPr>
        <w:t>LDEQ</w:t>
      </w:r>
      <w:r w:rsidR="003635D7" w:rsidRPr="00CA530B">
        <w:rPr>
          <w:rFonts w:ascii="Arial" w:hAnsi="Arial" w:cs="Arial"/>
        </w:rPr>
        <w:t xml:space="preserve"> and address the closure performance standards (</w:t>
      </w:r>
      <w:r w:rsidR="00B62894">
        <w:rPr>
          <w:rFonts w:ascii="Arial" w:hAnsi="Arial" w:cs="Arial"/>
          <w:b/>
        </w:rPr>
        <w:t>Section</w:t>
      </w:r>
      <w:r w:rsidR="00DA24DB" w:rsidRPr="0070131B">
        <w:rPr>
          <w:rFonts w:ascii="Arial" w:hAnsi="Arial" w:cs="Arial"/>
          <w:b/>
        </w:rPr>
        <w:t xml:space="preserve"> </w:t>
      </w:r>
      <w:r w:rsidR="003635D7" w:rsidRPr="0070131B">
        <w:rPr>
          <w:rFonts w:ascii="Arial" w:hAnsi="Arial" w:cs="Arial"/>
          <w:b/>
        </w:rPr>
        <w:t>3</w:t>
      </w:r>
      <w:r w:rsidR="00DA24DB" w:rsidRPr="0070131B">
        <w:rPr>
          <w:rFonts w:ascii="Arial" w:hAnsi="Arial" w:cs="Arial"/>
          <w:b/>
        </w:rPr>
        <w:t>.1</w:t>
      </w:r>
      <w:r w:rsidR="003635D7" w:rsidRPr="00CA530B">
        <w:rPr>
          <w:rFonts w:ascii="Arial" w:hAnsi="Arial" w:cs="Arial"/>
        </w:rPr>
        <w:t xml:space="preserve">); or </w:t>
      </w:r>
    </w:p>
    <w:p w:rsidR="00BB65A8" w:rsidRDefault="00E6678E" w:rsidP="00DE1F4D">
      <w:pPr>
        <w:pStyle w:val="ListParagraph"/>
        <w:numPr>
          <w:ilvl w:val="1"/>
          <w:numId w:val="7"/>
        </w:numPr>
        <w:spacing w:after="240"/>
        <w:ind w:left="360"/>
        <w:contextualSpacing w:val="0"/>
        <w:jc w:val="both"/>
        <w:rPr>
          <w:rFonts w:ascii="Arial" w:hAnsi="Arial" w:cs="Arial"/>
        </w:rPr>
      </w:pPr>
      <w:r>
        <w:rPr>
          <w:rFonts w:ascii="Arial" w:hAnsi="Arial" w:cs="Arial"/>
        </w:rPr>
        <w:t>P</w:t>
      </w:r>
      <w:r w:rsidR="003635D7" w:rsidRPr="00BB65A8">
        <w:rPr>
          <w:rFonts w:ascii="Arial" w:hAnsi="Arial" w:cs="Arial"/>
        </w:rPr>
        <w:t>lace a notice in the facility’s operating record an</w:t>
      </w:r>
      <w:r w:rsidR="00C52337">
        <w:rPr>
          <w:rFonts w:ascii="Arial" w:hAnsi="Arial" w:cs="Arial"/>
        </w:rPr>
        <w:t>d</w:t>
      </w:r>
      <w:r w:rsidR="003635D7" w:rsidRPr="00BB65A8">
        <w:rPr>
          <w:rFonts w:ascii="Arial" w:hAnsi="Arial" w:cs="Arial"/>
        </w:rPr>
        <w:t xml:space="preserve"> ensure that the closure performance standards are met for that unit at facility closure (</w:t>
      </w:r>
      <w:r w:rsidR="00B62894">
        <w:rPr>
          <w:rFonts w:ascii="Arial" w:hAnsi="Arial" w:cs="Arial"/>
          <w:b/>
        </w:rPr>
        <w:t>Section</w:t>
      </w:r>
      <w:r w:rsidR="003635D7" w:rsidRPr="0070131B">
        <w:rPr>
          <w:rFonts w:ascii="Arial" w:hAnsi="Arial" w:cs="Arial"/>
          <w:b/>
        </w:rPr>
        <w:t xml:space="preserve"> 3</w:t>
      </w:r>
      <w:r w:rsidR="00DA24DB" w:rsidRPr="0070131B">
        <w:rPr>
          <w:rFonts w:ascii="Arial" w:hAnsi="Arial" w:cs="Arial"/>
          <w:b/>
        </w:rPr>
        <w:t>.2</w:t>
      </w:r>
      <w:r w:rsidR="003635D7" w:rsidRPr="00BB65A8">
        <w:rPr>
          <w:rFonts w:ascii="Arial" w:hAnsi="Arial" w:cs="Arial"/>
        </w:rPr>
        <w:t>)</w:t>
      </w:r>
      <w:r w:rsidR="00C235A4" w:rsidRPr="00BB65A8">
        <w:rPr>
          <w:rFonts w:ascii="Arial" w:hAnsi="Arial" w:cs="Arial"/>
        </w:rPr>
        <w:t>.</w:t>
      </w:r>
      <w:r w:rsidR="00D067C5" w:rsidRPr="00BB65A8">
        <w:rPr>
          <w:rFonts w:ascii="Arial" w:hAnsi="Arial" w:cs="Arial"/>
        </w:rPr>
        <w:t xml:space="preserve"> </w:t>
      </w:r>
    </w:p>
    <w:p w:rsidR="00AB4BDA" w:rsidRPr="00AB4BDA" w:rsidRDefault="00C52337" w:rsidP="00AB4BDA">
      <w:pPr>
        <w:pStyle w:val="ListParagraph"/>
        <w:spacing w:after="240"/>
        <w:ind w:left="360"/>
        <w:contextualSpacing w:val="0"/>
        <w:jc w:val="both"/>
        <w:rPr>
          <w:rFonts w:ascii="Arial" w:hAnsi="Arial" w:cs="Arial"/>
          <w:i/>
        </w:rPr>
      </w:pPr>
      <w:r w:rsidRPr="00AB4BDA">
        <w:rPr>
          <w:rFonts w:ascii="Arial" w:hAnsi="Arial" w:cs="Arial"/>
          <w:i/>
        </w:rPr>
        <w:t>NOTE</w:t>
      </w:r>
      <w:r w:rsidR="00AB4BDA" w:rsidRPr="00AB4BDA">
        <w:rPr>
          <w:rFonts w:ascii="Arial" w:hAnsi="Arial" w:cs="Arial"/>
          <w:i/>
        </w:rPr>
        <w:t xml:space="preserve"> 1</w:t>
      </w:r>
      <w:r w:rsidRPr="00AB4BDA">
        <w:rPr>
          <w:rFonts w:ascii="Arial" w:hAnsi="Arial" w:cs="Arial"/>
          <w:i/>
        </w:rPr>
        <w:t xml:space="preserve">: </w:t>
      </w:r>
      <w:r w:rsidR="00906047" w:rsidRPr="00AB4BDA">
        <w:rPr>
          <w:rFonts w:ascii="Arial" w:hAnsi="Arial" w:cs="Arial"/>
          <w:i/>
        </w:rPr>
        <w:t>O</w:t>
      </w:r>
      <w:r w:rsidRPr="00AB4BDA">
        <w:rPr>
          <w:rFonts w:ascii="Arial" w:hAnsi="Arial" w:cs="Arial"/>
          <w:i/>
        </w:rPr>
        <w:t>ption</w:t>
      </w:r>
      <w:r w:rsidR="00906047" w:rsidRPr="00AB4BDA">
        <w:rPr>
          <w:rFonts w:ascii="Arial" w:hAnsi="Arial" w:cs="Arial"/>
          <w:i/>
        </w:rPr>
        <w:t xml:space="preserve"> 2</w:t>
      </w:r>
      <w:r w:rsidRPr="00AB4BDA">
        <w:rPr>
          <w:rFonts w:ascii="Arial" w:hAnsi="Arial" w:cs="Arial"/>
          <w:i/>
        </w:rPr>
        <w:t xml:space="preserve"> does not require </w:t>
      </w:r>
      <w:r w:rsidR="00AB4BDA">
        <w:rPr>
          <w:rFonts w:ascii="Arial" w:hAnsi="Arial" w:cs="Arial"/>
          <w:i/>
        </w:rPr>
        <w:t>meeting</w:t>
      </w:r>
      <w:r w:rsidRPr="00AB4BDA">
        <w:rPr>
          <w:rFonts w:ascii="Arial" w:hAnsi="Arial" w:cs="Arial"/>
          <w:i/>
        </w:rPr>
        <w:t xml:space="preserve"> </w:t>
      </w:r>
      <w:r w:rsidR="00AB4BDA">
        <w:rPr>
          <w:rFonts w:ascii="Arial" w:hAnsi="Arial" w:cs="Arial"/>
          <w:i/>
        </w:rPr>
        <w:t xml:space="preserve">the </w:t>
      </w:r>
      <w:r w:rsidRPr="00AB4BDA">
        <w:rPr>
          <w:rFonts w:ascii="Arial" w:hAnsi="Arial" w:cs="Arial"/>
          <w:i/>
        </w:rPr>
        <w:t>closure performance standards at this time. However, upon closure of the facility, the closure performance standards shall be addressed for all units, including any units closed under this option.</w:t>
      </w:r>
      <w:r w:rsidR="00AB4BDA" w:rsidRPr="00AB4BDA">
        <w:rPr>
          <w:rFonts w:ascii="Arial" w:hAnsi="Arial" w:cs="Arial"/>
          <w:i/>
        </w:rPr>
        <w:t xml:space="preserve"> </w:t>
      </w:r>
    </w:p>
    <w:p w:rsidR="00AB4BDA" w:rsidRPr="00AB4BDA" w:rsidRDefault="00AB4BDA" w:rsidP="00AB4BDA">
      <w:pPr>
        <w:pStyle w:val="ListParagraph"/>
        <w:spacing w:after="240"/>
        <w:ind w:left="360"/>
        <w:contextualSpacing w:val="0"/>
        <w:jc w:val="both"/>
        <w:rPr>
          <w:rFonts w:ascii="Arial" w:hAnsi="Arial" w:cs="Arial"/>
          <w:i/>
        </w:rPr>
      </w:pPr>
      <w:r w:rsidRPr="00AB4BDA">
        <w:rPr>
          <w:rFonts w:ascii="Arial" w:hAnsi="Arial" w:cs="Arial"/>
          <w:i/>
        </w:rPr>
        <w:t>NOTE 2: The LDEQ recommends that the LQG meet the closure performance standards as soon as possible in order to avoid future problems with the closure notifications.</w:t>
      </w:r>
    </w:p>
    <w:p w:rsidR="00B35703" w:rsidRPr="00CA530B" w:rsidRDefault="00B35703" w:rsidP="00DE1F4D">
      <w:pPr>
        <w:pStyle w:val="ListParagraph"/>
        <w:spacing w:after="240"/>
        <w:ind w:left="0"/>
        <w:contextualSpacing w:val="0"/>
        <w:jc w:val="both"/>
        <w:rPr>
          <w:rFonts w:ascii="Arial" w:hAnsi="Arial" w:cs="Arial"/>
        </w:rPr>
      </w:pPr>
      <w:r w:rsidRPr="00B35703">
        <w:rPr>
          <w:rFonts w:ascii="Arial" w:hAnsi="Arial" w:cs="Arial"/>
        </w:rPr>
        <w:t>If the closed unit is subsequently reopened by the LQG, an updated notice shall be placed in the LQG’s operating record indicating that the unit has been reopened.</w:t>
      </w:r>
      <w:r w:rsidR="00AB4BDA" w:rsidRPr="00AB4BDA">
        <w:rPr>
          <w:rFonts w:ascii="Arial" w:hAnsi="Arial" w:cs="Arial"/>
        </w:rPr>
        <w:t xml:space="preserve"> </w:t>
      </w:r>
    </w:p>
    <w:p w:rsidR="000F3BE6" w:rsidRPr="00F945EB" w:rsidRDefault="000827A4" w:rsidP="00DE1F4D">
      <w:pPr>
        <w:pStyle w:val="Heading2"/>
        <w:spacing w:before="0" w:after="240" w:line="240" w:lineRule="auto"/>
        <w:ind w:left="1440" w:hanging="720"/>
        <w:jc w:val="both"/>
        <w:rPr>
          <w:rFonts w:ascii="Arial" w:hAnsi="Arial" w:cs="Arial"/>
          <w:b/>
          <w:sz w:val="24"/>
          <w:szCs w:val="24"/>
        </w:rPr>
      </w:pPr>
      <w:bookmarkStart w:id="4" w:name="_Toc137206043"/>
      <w:r w:rsidRPr="00F945EB">
        <w:rPr>
          <w:rFonts w:ascii="Arial" w:hAnsi="Arial" w:cs="Arial"/>
          <w:b/>
          <w:sz w:val="24"/>
          <w:szCs w:val="24"/>
        </w:rPr>
        <w:t>3</w:t>
      </w:r>
      <w:r w:rsidR="000F3BE6" w:rsidRPr="00F945EB">
        <w:rPr>
          <w:rFonts w:ascii="Arial" w:hAnsi="Arial" w:cs="Arial"/>
          <w:b/>
          <w:sz w:val="24"/>
          <w:szCs w:val="24"/>
        </w:rPr>
        <w:t>.</w:t>
      </w:r>
      <w:r w:rsidR="00C235A4" w:rsidRPr="00F945EB">
        <w:rPr>
          <w:rFonts w:ascii="Arial" w:hAnsi="Arial" w:cs="Arial"/>
          <w:b/>
          <w:sz w:val="24"/>
          <w:szCs w:val="24"/>
        </w:rPr>
        <w:t>1</w:t>
      </w:r>
      <w:r w:rsidR="000F3BE6" w:rsidRPr="00F945EB">
        <w:rPr>
          <w:rFonts w:ascii="Arial" w:hAnsi="Arial" w:cs="Arial"/>
          <w:b/>
          <w:sz w:val="24"/>
          <w:szCs w:val="24"/>
        </w:rPr>
        <w:tab/>
        <w:t xml:space="preserve">OPTION 1 – NOTIFY THE </w:t>
      </w:r>
      <w:r w:rsidR="0009019A" w:rsidRPr="00F945EB">
        <w:rPr>
          <w:rFonts w:ascii="Arial" w:hAnsi="Arial" w:cs="Arial"/>
          <w:b/>
          <w:sz w:val="24"/>
          <w:szCs w:val="24"/>
        </w:rPr>
        <w:t>LDEQ</w:t>
      </w:r>
      <w:r w:rsidR="000F3BE6" w:rsidRPr="00F945EB">
        <w:rPr>
          <w:rFonts w:ascii="Arial" w:hAnsi="Arial" w:cs="Arial"/>
          <w:b/>
          <w:sz w:val="24"/>
          <w:szCs w:val="24"/>
        </w:rPr>
        <w:t xml:space="preserve"> (AND ADDRESS CLOSURE PERFORMANCE STANDARDS)</w:t>
      </w:r>
      <w:r w:rsidR="00E04881" w:rsidRPr="00F945EB">
        <w:rPr>
          <w:rFonts w:ascii="Arial" w:hAnsi="Arial" w:cs="Arial"/>
          <w:b/>
          <w:sz w:val="24"/>
          <w:szCs w:val="24"/>
        </w:rPr>
        <w:t xml:space="preserve"> (LAC 33:V.1015.B.8.a.i)</w:t>
      </w:r>
      <w:bookmarkEnd w:id="4"/>
    </w:p>
    <w:p w:rsidR="000F3BE6" w:rsidRPr="00A81010" w:rsidRDefault="00243C1E" w:rsidP="00DE1F4D">
      <w:pPr>
        <w:spacing w:after="240" w:line="240" w:lineRule="auto"/>
        <w:jc w:val="both"/>
        <w:rPr>
          <w:rFonts w:ascii="Arial" w:hAnsi="Arial" w:cs="Arial"/>
          <w:sz w:val="24"/>
          <w:szCs w:val="24"/>
        </w:rPr>
      </w:pPr>
      <w:r w:rsidRPr="00A81010">
        <w:rPr>
          <w:rFonts w:ascii="Arial" w:hAnsi="Arial" w:cs="Arial"/>
          <w:sz w:val="24"/>
          <w:szCs w:val="24"/>
        </w:rPr>
        <w:t>As required by LAC 33:V.1015.B.8.</w:t>
      </w:r>
      <w:r w:rsidR="00486E74">
        <w:rPr>
          <w:rFonts w:ascii="Arial" w:hAnsi="Arial" w:cs="Arial"/>
          <w:sz w:val="24"/>
          <w:szCs w:val="24"/>
        </w:rPr>
        <w:t>a.</w:t>
      </w:r>
      <w:r w:rsidRPr="00A81010">
        <w:rPr>
          <w:rFonts w:ascii="Arial" w:hAnsi="Arial" w:cs="Arial"/>
          <w:sz w:val="24"/>
          <w:szCs w:val="24"/>
        </w:rPr>
        <w:t>i, t</w:t>
      </w:r>
      <w:r w:rsidR="000F3BE6" w:rsidRPr="00A81010">
        <w:rPr>
          <w:rFonts w:ascii="Arial" w:hAnsi="Arial" w:cs="Arial"/>
          <w:sz w:val="24"/>
          <w:szCs w:val="24"/>
        </w:rPr>
        <w:t xml:space="preserve">he </w:t>
      </w:r>
      <w:r w:rsidR="00960D85" w:rsidRPr="00A81010">
        <w:rPr>
          <w:rFonts w:ascii="Arial" w:hAnsi="Arial" w:cs="Arial"/>
          <w:sz w:val="24"/>
          <w:szCs w:val="24"/>
        </w:rPr>
        <w:t>LQG</w:t>
      </w:r>
      <w:r w:rsidR="000F3BE6" w:rsidRPr="00A81010">
        <w:rPr>
          <w:rFonts w:ascii="Arial" w:hAnsi="Arial" w:cs="Arial"/>
          <w:sz w:val="24"/>
          <w:szCs w:val="24"/>
        </w:rPr>
        <w:t xml:space="preserve"> </w:t>
      </w:r>
      <w:r w:rsidR="003C59D6" w:rsidRPr="00A81010">
        <w:rPr>
          <w:rFonts w:ascii="Arial" w:hAnsi="Arial" w:cs="Arial"/>
          <w:sz w:val="24"/>
          <w:szCs w:val="24"/>
        </w:rPr>
        <w:t>shall</w:t>
      </w:r>
      <w:r w:rsidR="000F3BE6" w:rsidRPr="00A81010">
        <w:rPr>
          <w:rFonts w:ascii="Arial" w:hAnsi="Arial" w:cs="Arial"/>
          <w:sz w:val="24"/>
          <w:szCs w:val="24"/>
        </w:rPr>
        <w:t xml:space="preserve"> notify the </w:t>
      </w:r>
      <w:r w:rsidR="0009019A">
        <w:rPr>
          <w:rFonts w:ascii="Arial" w:hAnsi="Arial" w:cs="Arial"/>
          <w:sz w:val="24"/>
          <w:szCs w:val="24"/>
        </w:rPr>
        <w:t>LDEQ</w:t>
      </w:r>
      <w:r w:rsidR="000F3BE6" w:rsidRPr="00A81010">
        <w:rPr>
          <w:rFonts w:ascii="Arial" w:hAnsi="Arial" w:cs="Arial"/>
          <w:sz w:val="24"/>
          <w:szCs w:val="24"/>
        </w:rPr>
        <w:t xml:space="preserve"> </w:t>
      </w:r>
      <w:r w:rsidR="003C59D6" w:rsidRPr="00A81010">
        <w:rPr>
          <w:rFonts w:ascii="Arial" w:hAnsi="Arial" w:cs="Arial"/>
          <w:sz w:val="24"/>
          <w:szCs w:val="24"/>
        </w:rPr>
        <w:t>utilizing the facility closure notification procedures (</w:t>
      </w:r>
      <w:r w:rsidR="007F188F" w:rsidRPr="0070131B">
        <w:rPr>
          <w:rFonts w:ascii="Arial" w:hAnsi="Arial" w:cs="Arial"/>
          <w:b/>
          <w:sz w:val="24"/>
          <w:szCs w:val="24"/>
        </w:rPr>
        <w:t>Section 4.0</w:t>
      </w:r>
      <w:r w:rsidR="007F188F">
        <w:rPr>
          <w:rFonts w:ascii="Arial" w:hAnsi="Arial" w:cs="Arial"/>
          <w:sz w:val="24"/>
          <w:szCs w:val="24"/>
        </w:rPr>
        <w:t>)</w:t>
      </w:r>
      <w:r w:rsidR="003C59D6" w:rsidRPr="00A81010">
        <w:rPr>
          <w:rFonts w:ascii="Arial" w:hAnsi="Arial" w:cs="Arial"/>
          <w:sz w:val="24"/>
          <w:szCs w:val="24"/>
        </w:rPr>
        <w:t xml:space="preserve"> </w:t>
      </w:r>
      <w:r w:rsidR="007F188F">
        <w:rPr>
          <w:rFonts w:ascii="Arial" w:hAnsi="Arial" w:cs="Arial"/>
          <w:sz w:val="24"/>
          <w:szCs w:val="24"/>
        </w:rPr>
        <w:t>and address</w:t>
      </w:r>
      <w:r w:rsidR="003C59D6" w:rsidRPr="00A81010">
        <w:rPr>
          <w:rFonts w:ascii="Arial" w:hAnsi="Arial" w:cs="Arial"/>
          <w:sz w:val="24"/>
          <w:szCs w:val="24"/>
        </w:rPr>
        <w:t xml:space="preserve"> the closure performance standards</w:t>
      </w:r>
      <w:r w:rsidR="00B733E3">
        <w:rPr>
          <w:rFonts w:ascii="Arial" w:hAnsi="Arial" w:cs="Arial"/>
          <w:sz w:val="24"/>
          <w:szCs w:val="24"/>
        </w:rPr>
        <w:t xml:space="preserve"> (</w:t>
      </w:r>
      <w:r w:rsidR="00B733E3" w:rsidRPr="00B733E3">
        <w:rPr>
          <w:rFonts w:ascii="Arial" w:hAnsi="Arial" w:cs="Arial"/>
          <w:b/>
          <w:sz w:val="24"/>
          <w:szCs w:val="24"/>
        </w:rPr>
        <w:t>Section 6.0</w:t>
      </w:r>
      <w:r w:rsidR="00B733E3">
        <w:rPr>
          <w:rFonts w:ascii="Arial" w:hAnsi="Arial" w:cs="Arial"/>
          <w:sz w:val="24"/>
          <w:szCs w:val="24"/>
        </w:rPr>
        <w:t>)</w:t>
      </w:r>
      <w:r w:rsidR="000F3BE6" w:rsidRPr="00A81010">
        <w:rPr>
          <w:rFonts w:ascii="Arial" w:hAnsi="Arial" w:cs="Arial"/>
          <w:sz w:val="24"/>
          <w:szCs w:val="24"/>
        </w:rPr>
        <w:t>.</w:t>
      </w:r>
    </w:p>
    <w:p w:rsidR="00D067C5" w:rsidRPr="00F945EB" w:rsidRDefault="000827A4" w:rsidP="00DE1F4D">
      <w:pPr>
        <w:pStyle w:val="Heading2"/>
        <w:spacing w:before="0" w:after="240" w:line="240" w:lineRule="auto"/>
        <w:ind w:left="1440" w:hanging="720"/>
        <w:jc w:val="both"/>
        <w:rPr>
          <w:rFonts w:ascii="Arial" w:hAnsi="Arial" w:cs="Arial"/>
          <w:b/>
          <w:sz w:val="24"/>
          <w:szCs w:val="24"/>
        </w:rPr>
      </w:pPr>
      <w:bookmarkStart w:id="5" w:name="_Toc137206044"/>
      <w:r w:rsidRPr="00F945EB">
        <w:rPr>
          <w:rFonts w:ascii="Arial" w:hAnsi="Arial" w:cs="Arial"/>
          <w:b/>
          <w:sz w:val="24"/>
          <w:szCs w:val="24"/>
        </w:rPr>
        <w:t>3</w:t>
      </w:r>
      <w:r w:rsidR="00D067C5" w:rsidRPr="00F945EB">
        <w:rPr>
          <w:rFonts w:ascii="Arial" w:hAnsi="Arial" w:cs="Arial"/>
          <w:b/>
          <w:sz w:val="24"/>
          <w:szCs w:val="24"/>
        </w:rPr>
        <w:t>.</w:t>
      </w:r>
      <w:r w:rsidR="00C235A4" w:rsidRPr="00F945EB">
        <w:rPr>
          <w:rFonts w:ascii="Arial" w:hAnsi="Arial" w:cs="Arial"/>
          <w:b/>
          <w:sz w:val="24"/>
          <w:szCs w:val="24"/>
        </w:rPr>
        <w:t>2</w:t>
      </w:r>
      <w:r w:rsidR="00D067C5" w:rsidRPr="00F945EB">
        <w:rPr>
          <w:rFonts w:ascii="Arial" w:hAnsi="Arial" w:cs="Arial"/>
          <w:b/>
          <w:sz w:val="24"/>
          <w:szCs w:val="24"/>
        </w:rPr>
        <w:tab/>
        <w:t xml:space="preserve">OPTION </w:t>
      </w:r>
      <w:r w:rsidR="000F3BE6" w:rsidRPr="00F945EB">
        <w:rPr>
          <w:rFonts w:ascii="Arial" w:hAnsi="Arial" w:cs="Arial"/>
          <w:b/>
          <w:sz w:val="24"/>
          <w:szCs w:val="24"/>
        </w:rPr>
        <w:t>2</w:t>
      </w:r>
      <w:r w:rsidR="00D067C5" w:rsidRPr="00F945EB">
        <w:rPr>
          <w:rFonts w:ascii="Arial" w:hAnsi="Arial" w:cs="Arial"/>
          <w:b/>
          <w:sz w:val="24"/>
          <w:szCs w:val="24"/>
        </w:rPr>
        <w:t xml:space="preserve"> </w:t>
      </w:r>
      <w:r w:rsidR="000F3BE6" w:rsidRPr="00F945EB">
        <w:rPr>
          <w:rFonts w:ascii="Arial" w:hAnsi="Arial" w:cs="Arial"/>
          <w:b/>
          <w:sz w:val="24"/>
          <w:szCs w:val="24"/>
        </w:rPr>
        <w:t>–</w:t>
      </w:r>
      <w:r w:rsidR="00D067C5" w:rsidRPr="00F945EB">
        <w:rPr>
          <w:rFonts w:ascii="Arial" w:hAnsi="Arial" w:cs="Arial"/>
          <w:b/>
          <w:sz w:val="24"/>
          <w:szCs w:val="24"/>
        </w:rPr>
        <w:t xml:space="preserve"> </w:t>
      </w:r>
      <w:r w:rsidR="000F3BE6" w:rsidRPr="00F945EB">
        <w:rPr>
          <w:rFonts w:ascii="Arial" w:hAnsi="Arial" w:cs="Arial"/>
          <w:b/>
          <w:sz w:val="24"/>
          <w:szCs w:val="24"/>
        </w:rPr>
        <w:t xml:space="preserve">PLACE </w:t>
      </w:r>
      <w:r w:rsidR="00E04881" w:rsidRPr="00F945EB">
        <w:rPr>
          <w:rFonts w:ascii="Arial" w:hAnsi="Arial" w:cs="Arial"/>
          <w:b/>
          <w:sz w:val="24"/>
          <w:szCs w:val="24"/>
        </w:rPr>
        <w:t xml:space="preserve">A </w:t>
      </w:r>
      <w:r w:rsidR="00D067C5" w:rsidRPr="00F945EB">
        <w:rPr>
          <w:rFonts w:ascii="Arial" w:hAnsi="Arial" w:cs="Arial"/>
          <w:b/>
          <w:sz w:val="24"/>
          <w:szCs w:val="24"/>
        </w:rPr>
        <w:t xml:space="preserve">NOTICE IN </w:t>
      </w:r>
      <w:r w:rsidR="000F3BE6" w:rsidRPr="00F945EB">
        <w:rPr>
          <w:rFonts w:ascii="Arial" w:hAnsi="Arial" w:cs="Arial"/>
          <w:b/>
          <w:sz w:val="24"/>
          <w:szCs w:val="24"/>
        </w:rPr>
        <w:t xml:space="preserve">FACILTY’S </w:t>
      </w:r>
      <w:r w:rsidR="00D067C5" w:rsidRPr="00F945EB">
        <w:rPr>
          <w:rFonts w:ascii="Arial" w:hAnsi="Arial" w:cs="Arial"/>
          <w:b/>
          <w:sz w:val="24"/>
          <w:szCs w:val="24"/>
        </w:rPr>
        <w:t>OPERATING RECORD</w:t>
      </w:r>
      <w:r w:rsidR="00E04881" w:rsidRPr="00F945EB">
        <w:rPr>
          <w:rFonts w:ascii="Arial" w:hAnsi="Arial" w:cs="Arial"/>
          <w:b/>
          <w:sz w:val="24"/>
          <w:szCs w:val="24"/>
        </w:rPr>
        <w:t xml:space="preserve"> (LAC 33:V.1015.B.8.a.ii)</w:t>
      </w:r>
      <w:bookmarkEnd w:id="5"/>
    </w:p>
    <w:p w:rsidR="002602DE" w:rsidRDefault="00243C1E" w:rsidP="00DE1F4D">
      <w:pPr>
        <w:spacing w:after="240" w:line="240" w:lineRule="auto"/>
        <w:jc w:val="both"/>
        <w:rPr>
          <w:rFonts w:ascii="Arial" w:hAnsi="Arial" w:cs="Arial"/>
          <w:sz w:val="24"/>
          <w:szCs w:val="24"/>
        </w:rPr>
      </w:pPr>
      <w:r w:rsidRPr="00A81010">
        <w:rPr>
          <w:rFonts w:ascii="Arial" w:hAnsi="Arial" w:cs="Arial"/>
          <w:sz w:val="24"/>
          <w:szCs w:val="24"/>
        </w:rPr>
        <w:t>As required by LAC 33:V.1015.B.8.</w:t>
      </w:r>
      <w:r w:rsidR="00486E74">
        <w:rPr>
          <w:rFonts w:ascii="Arial" w:hAnsi="Arial" w:cs="Arial"/>
          <w:sz w:val="24"/>
          <w:szCs w:val="24"/>
        </w:rPr>
        <w:t>a.</w:t>
      </w:r>
      <w:r w:rsidRPr="00A81010">
        <w:rPr>
          <w:rFonts w:ascii="Arial" w:hAnsi="Arial" w:cs="Arial"/>
          <w:sz w:val="24"/>
          <w:szCs w:val="24"/>
        </w:rPr>
        <w:t>ii, t</w:t>
      </w:r>
      <w:r w:rsidR="00810044" w:rsidRPr="00A81010">
        <w:rPr>
          <w:rFonts w:ascii="Arial" w:hAnsi="Arial" w:cs="Arial"/>
          <w:sz w:val="24"/>
          <w:szCs w:val="24"/>
        </w:rPr>
        <w:t xml:space="preserve">he </w:t>
      </w:r>
      <w:r w:rsidR="00960D85" w:rsidRPr="00A81010">
        <w:rPr>
          <w:rFonts w:ascii="Arial" w:hAnsi="Arial" w:cs="Arial"/>
          <w:sz w:val="24"/>
          <w:szCs w:val="24"/>
        </w:rPr>
        <w:t>LQG</w:t>
      </w:r>
      <w:r w:rsidR="00810044" w:rsidRPr="00A81010">
        <w:rPr>
          <w:rFonts w:ascii="Arial" w:hAnsi="Arial" w:cs="Arial"/>
          <w:sz w:val="24"/>
          <w:szCs w:val="24"/>
        </w:rPr>
        <w:t xml:space="preserve"> </w:t>
      </w:r>
      <w:r w:rsidR="00DA24DB" w:rsidRPr="00A81010">
        <w:rPr>
          <w:rFonts w:ascii="Arial" w:hAnsi="Arial" w:cs="Arial"/>
          <w:sz w:val="24"/>
          <w:szCs w:val="24"/>
        </w:rPr>
        <w:t>shall</w:t>
      </w:r>
      <w:r w:rsidR="00810044" w:rsidRPr="00A81010">
        <w:rPr>
          <w:rFonts w:ascii="Arial" w:hAnsi="Arial" w:cs="Arial"/>
          <w:sz w:val="24"/>
          <w:szCs w:val="24"/>
        </w:rPr>
        <w:t xml:space="preserve"> p</w:t>
      </w:r>
      <w:r w:rsidR="00676737" w:rsidRPr="00A81010">
        <w:rPr>
          <w:rFonts w:ascii="Arial" w:hAnsi="Arial" w:cs="Arial"/>
          <w:sz w:val="24"/>
          <w:szCs w:val="24"/>
        </w:rPr>
        <w:t>lace</w:t>
      </w:r>
      <w:r w:rsidR="00810044" w:rsidRPr="00A81010">
        <w:rPr>
          <w:rFonts w:ascii="Arial" w:hAnsi="Arial" w:cs="Arial"/>
          <w:sz w:val="24"/>
          <w:szCs w:val="24"/>
        </w:rPr>
        <w:t xml:space="preserve"> a notice in the </w:t>
      </w:r>
      <w:r w:rsidR="00580A36" w:rsidRPr="00A81010">
        <w:rPr>
          <w:rFonts w:ascii="Arial" w:hAnsi="Arial" w:cs="Arial"/>
          <w:sz w:val="24"/>
          <w:szCs w:val="24"/>
        </w:rPr>
        <w:t>LQG</w:t>
      </w:r>
      <w:r w:rsidR="00037239" w:rsidRPr="00A81010">
        <w:rPr>
          <w:rFonts w:ascii="Arial" w:hAnsi="Arial" w:cs="Arial"/>
          <w:sz w:val="24"/>
          <w:szCs w:val="24"/>
        </w:rPr>
        <w:t xml:space="preserve">’s </w:t>
      </w:r>
      <w:r w:rsidR="00810044" w:rsidRPr="00A81010">
        <w:rPr>
          <w:rFonts w:ascii="Arial" w:hAnsi="Arial" w:cs="Arial"/>
          <w:sz w:val="24"/>
          <w:szCs w:val="24"/>
        </w:rPr>
        <w:t>operating record documenting that a unit has been closed. This notification shall be completed within 30 days</w:t>
      </w:r>
      <w:r w:rsidR="00676737" w:rsidRPr="00A81010">
        <w:rPr>
          <w:rFonts w:ascii="Arial" w:hAnsi="Arial" w:cs="Arial"/>
          <w:sz w:val="24"/>
          <w:szCs w:val="24"/>
        </w:rPr>
        <w:t xml:space="preserve"> of the closure</w:t>
      </w:r>
      <w:r w:rsidR="007F188F">
        <w:rPr>
          <w:rFonts w:ascii="Arial" w:hAnsi="Arial" w:cs="Arial"/>
          <w:sz w:val="24"/>
          <w:szCs w:val="24"/>
        </w:rPr>
        <w:t xml:space="preserve"> and </w:t>
      </w:r>
      <w:r w:rsidR="00F40572">
        <w:rPr>
          <w:rFonts w:ascii="Arial" w:hAnsi="Arial" w:cs="Arial"/>
          <w:sz w:val="24"/>
          <w:szCs w:val="24"/>
        </w:rPr>
        <w:t xml:space="preserve">shall </w:t>
      </w:r>
      <w:r w:rsidR="007F188F">
        <w:rPr>
          <w:rFonts w:ascii="Arial" w:hAnsi="Arial" w:cs="Arial"/>
          <w:sz w:val="24"/>
          <w:szCs w:val="24"/>
        </w:rPr>
        <w:t xml:space="preserve">include the </w:t>
      </w:r>
      <w:r w:rsidR="00EB2F63">
        <w:rPr>
          <w:rFonts w:ascii="Arial" w:hAnsi="Arial" w:cs="Arial"/>
          <w:sz w:val="24"/>
          <w:szCs w:val="24"/>
        </w:rPr>
        <w:t>information</w:t>
      </w:r>
      <w:r w:rsidR="007D13F7">
        <w:rPr>
          <w:rFonts w:ascii="Arial" w:hAnsi="Arial" w:cs="Arial"/>
          <w:sz w:val="24"/>
          <w:szCs w:val="24"/>
        </w:rPr>
        <w:t xml:space="preserve"> in </w:t>
      </w:r>
      <w:r w:rsidR="00B62894">
        <w:rPr>
          <w:rFonts w:ascii="Arial" w:hAnsi="Arial" w:cs="Arial"/>
          <w:b/>
          <w:sz w:val="24"/>
          <w:szCs w:val="24"/>
        </w:rPr>
        <w:t>Section</w:t>
      </w:r>
      <w:r w:rsidR="007D13F7" w:rsidRPr="0070131B">
        <w:rPr>
          <w:rFonts w:ascii="Arial" w:hAnsi="Arial" w:cs="Arial"/>
          <w:b/>
          <w:sz w:val="24"/>
          <w:szCs w:val="24"/>
        </w:rPr>
        <w:t xml:space="preserve"> 3.2.1 </w:t>
      </w:r>
      <w:r w:rsidR="00D56F5B">
        <w:rPr>
          <w:rFonts w:ascii="Arial" w:hAnsi="Arial" w:cs="Arial"/>
          <w:sz w:val="24"/>
          <w:szCs w:val="24"/>
        </w:rPr>
        <w:t xml:space="preserve">(Information Required for All Units) </w:t>
      </w:r>
      <w:r w:rsidR="007D13F7" w:rsidRPr="00D56F5B">
        <w:rPr>
          <w:rFonts w:ascii="Arial" w:hAnsi="Arial" w:cs="Arial"/>
          <w:sz w:val="24"/>
          <w:szCs w:val="24"/>
        </w:rPr>
        <w:t>and</w:t>
      </w:r>
      <w:r w:rsidR="00AB4BDA">
        <w:rPr>
          <w:rFonts w:ascii="Arial" w:hAnsi="Arial" w:cs="Arial"/>
          <w:sz w:val="24"/>
          <w:szCs w:val="24"/>
        </w:rPr>
        <w:t>, if applicable,</w:t>
      </w:r>
      <w:r w:rsidR="007D13F7" w:rsidRPr="0070131B">
        <w:rPr>
          <w:rFonts w:ascii="Arial" w:hAnsi="Arial" w:cs="Arial"/>
          <w:b/>
          <w:sz w:val="24"/>
          <w:szCs w:val="24"/>
        </w:rPr>
        <w:t xml:space="preserve"> </w:t>
      </w:r>
      <w:r w:rsidR="00D56F5B">
        <w:rPr>
          <w:rFonts w:ascii="Arial" w:hAnsi="Arial" w:cs="Arial"/>
          <w:b/>
          <w:sz w:val="24"/>
          <w:szCs w:val="24"/>
        </w:rPr>
        <w:t xml:space="preserve">Section </w:t>
      </w:r>
      <w:r w:rsidR="007D13F7" w:rsidRPr="0070131B">
        <w:rPr>
          <w:rFonts w:ascii="Arial" w:hAnsi="Arial" w:cs="Arial"/>
          <w:b/>
          <w:sz w:val="24"/>
          <w:szCs w:val="24"/>
        </w:rPr>
        <w:t>3.2.2</w:t>
      </w:r>
      <w:r w:rsidR="00D56F5B">
        <w:rPr>
          <w:rFonts w:ascii="Arial" w:hAnsi="Arial" w:cs="Arial"/>
          <w:b/>
          <w:sz w:val="24"/>
          <w:szCs w:val="24"/>
        </w:rPr>
        <w:t xml:space="preserve"> </w:t>
      </w:r>
      <w:r w:rsidR="00D56F5B" w:rsidRPr="00D56F5B">
        <w:rPr>
          <w:rFonts w:ascii="Arial" w:hAnsi="Arial" w:cs="Arial"/>
          <w:sz w:val="24"/>
          <w:szCs w:val="24"/>
        </w:rPr>
        <w:t>(Information Required for Container Storage)</w:t>
      </w:r>
      <w:r w:rsidR="007D13F7">
        <w:rPr>
          <w:rFonts w:ascii="Arial" w:hAnsi="Arial" w:cs="Arial"/>
          <w:sz w:val="24"/>
          <w:szCs w:val="24"/>
        </w:rPr>
        <w:t xml:space="preserve"> below</w:t>
      </w:r>
      <w:r w:rsidR="0001485F">
        <w:rPr>
          <w:rFonts w:ascii="Arial" w:hAnsi="Arial" w:cs="Arial"/>
          <w:sz w:val="24"/>
          <w:szCs w:val="24"/>
        </w:rPr>
        <w:t>.</w:t>
      </w:r>
    </w:p>
    <w:p w:rsidR="002602DE" w:rsidRPr="00F945EB" w:rsidRDefault="002602DE" w:rsidP="00DE1F4D">
      <w:pPr>
        <w:pStyle w:val="Heading3"/>
        <w:spacing w:before="0" w:after="240" w:line="240" w:lineRule="auto"/>
        <w:ind w:left="2160" w:hanging="720"/>
        <w:jc w:val="both"/>
        <w:rPr>
          <w:rFonts w:ascii="Arial" w:hAnsi="Arial" w:cs="Arial"/>
          <w:b/>
          <w:color w:val="365F91" w:themeColor="accent1" w:themeShade="BF"/>
        </w:rPr>
      </w:pPr>
      <w:bookmarkStart w:id="6" w:name="_Toc137206045"/>
      <w:r>
        <w:rPr>
          <w:rFonts w:ascii="Arial" w:hAnsi="Arial" w:cs="Arial"/>
          <w:b/>
          <w:color w:val="365F91" w:themeColor="accent1" w:themeShade="BF"/>
        </w:rPr>
        <w:t>3</w:t>
      </w:r>
      <w:r w:rsidRPr="00F945EB">
        <w:rPr>
          <w:rFonts w:ascii="Arial" w:hAnsi="Arial" w:cs="Arial"/>
          <w:b/>
          <w:color w:val="365F91" w:themeColor="accent1" w:themeShade="BF"/>
        </w:rPr>
        <w:t>.</w:t>
      </w:r>
      <w:r>
        <w:rPr>
          <w:rFonts w:ascii="Arial" w:hAnsi="Arial" w:cs="Arial"/>
          <w:b/>
          <w:color w:val="365F91" w:themeColor="accent1" w:themeShade="BF"/>
        </w:rPr>
        <w:t>2</w:t>
      </w:r>
      <w:r w:rsidRPr="00F945EB">
        <w:rPr>
          <w:rFonts w:ascii="Arial" w:hAnsi="Arial" w:cs="Arial"/>
          <w:b/>
          <w:color w:val="365F91" w:themeColor="accent1" w:themeShade="BF"/>
        </w:rPr>
        <w:t>.1</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ALL </w:t>
      </w:r>
      <w:r>
        <w:rPr>
          <w:rFonts w:ascii="Arial" w:hAnsi="Arial" w:cs="Arial"/>
          <w:b/>
          <w:color w:val="365F91" w:themeColor="accent1" w:themeShade="BF"/>
        </w:rPr>
        <w:t>UNITS</w:t>
      </w:r>
      <w:r w:rsidRPr="00F945EB">
        <w:rPr>
          <w:rFonts w:ascii="Arial" w:hAnsi="Arial" w:cs="Arial"/>
          <w:b/>
          <w:color w:val="365F91" w:themeColor="accent1" w:themeShade="BF"/>
        </w:rPr>
        <w:t xml:space="preserve"> (LAC 33:V.1015.B.8.</w:t>
      </w:r>
      <w:r w:rsidR="0076229E">
        <w:rPr>
          <w:rFonts w:ascii="Arial" w:hAnsi="Arial" w:cs="Arial"/>
          <w:b/>
          <w:color w:val="365F91" w:themeColor="accent1" w:themeShade="BF"/>
        </w:rPr>
        <w:t>a</w:t>
      </w:r>
      <w:r w:rsidRPr="00F945EB">
        <w:rPr>
          <w:rFonts w:ascii="Arial" w:hAnsi="Arial" w:cs="Arial"/>
          <w:b/>
          <w:color w:val="365F91" w:themeColor="accent1" w:themeShade="BF"/>
        </w:rPr>
        <w:t>.</w:t>
      </w:r>
      <w:r>
        <w:rPr>
          <w:rFonts w:ascii="Arial" w:hAnsi="Arial" w:cs="Arial"/>
          <w:b/>
          <w:color w:val="365F91" w:themeColor="accent1" w:themeShade="BF"/>
        </w:rPr>
        <w:t>i</w:t>
      </w:r>
      <w:r w:rsidRPr="00F945EB">
        <w:rPr>
          <w:rFonts w:ascii="Arial" w:hAnsi="Arial" w:cs="Arial"/>
          <w:b/>
          <w:color w:val="365F91" w:themeColor="accent1" w:themeShade="BF"/>
        </w:rPr>
        <w:t>i.(a) – (i)</w:t>
      </w:r>
      <w:r w:rsidR="00CC53A5">
        <w:rPr>
          <w:rFonts w:ascii="Arial" w:hAnsi="Arial" w:cs="Arial"/>
          <w:b/>
          <w:color w:val="365F91" w:themeColor="accent1" w:themeShade="BF"/>
        </w:rPr>
        <w:t>, (k) &amp; (l)</w:t>
      </w:r>
      <w:r w:rsidRPr="00F945EB">
        <w:rPr>
          <w:rFonts w:ascii="Arial" w:hAnsi="Arial" w:cs="Arial"/>
          <w:b/>
          <w:color w:val="365F91" w:themeColor="accent1" w:themeShade="BF"/>
        </w:rPr>
        <w:t>)</w:t>
      </w:r>
      <w:bookmarkEnd w:id="6"/>
    </w:p>
    <w:p w:rsidR="00996DF1" w:rsidRDefault="007D13F7" w:rsidP="00DE1F4D">
      <w:pPr>
        <w:pStyle w:val="ListParagraph"/>
        <w:spacing w:after="240"/>
        <w:ind w:left="0"/>
        <w:contextualSpacing w:val="0"/>
        <w:jc w:val="both"/>
        <w:rPr>
          <w:rFonts w:ascii="Arial" w:hAnsi="Arial" w:cs="Arial"/>
        </w:rPr>
      </w:pPr>
      <w:r>
        <w:rPr>
          <w:rFonts w:ascii="Arial" w:hAnsi="Arial" w:cs="Arial"/>
        </w:rPr>
        <w:t xml:space="preserve">Each </w:t>
      </w:r>
      <w:r w:rsidR="007F44E7">
        <w:rPr>
          <w:rFonts w:ascii="Arial" w:hAnsi="Arial" w:cs="Arial"/>
        </w:rPr>
        <w:t xml:space="preserve">closure </w:t>
      </w:r>
      <w:r>
        <w:rPr>
          <w:rFonts w:ascii="Arial" w:hAnsi="Arial" w:cs="Arial"/>
        </w:rPr>
        <w:t xml:space="preserve">notice placed in the LQG’s operating record shall contain the following </w:t>
      </w:r>
      <w:r w:rsidR="00EB2F63">
        <w:rPr>
          <w:rFonts w:ascii="Arial" w:hAnsi="Arial" w:cs="Arial"/>
        </w:rPr>
        <w:t>information</w:t>
      </w:r>
      <w:r w:rsidR="007F44E7">
        <w:rPr>
          <w:rFonts w:ascii="Arial" w:hAnsi="Arial" w:cs="Arial"/>
        </w:rPr>
        <w:t xml:space="preserve"> (Items 1 through 11)</w:t>
      </w:r>
      <w:r w:rsidR="00996DF1">
        <w:rPr>
          <w:rFonts w:ascii="Arial" w:hAnsi="Arial" w:cs="Arial"/>
        </w:rPr>
        <w:t>:</w:t>
      </w:r>
    </w:p>
    <w:p w:rsidR="004152D0" w:rsidRPr="004152D0" w:rsidRDefault="004152D0" w:rsidP="00DE1F4D">
      <w:pPr>
        <w:pStyle w:val="ListParagraph"/>
        <w:numPr>
          <w:ilvl w:val="0"/>
          <w:numId w:val="1"/>
        </w:numPr>
        <w:ind w:left="360"/>
        <w:contextualSpacing w:val="0"/>
        <w:jc w:val="both"/>
        <w:rPr>
          <w:rFonts w:ascii="Arial" w:hAnsi="Arial" w:cs="Arial"/>
        </w:rPr>
      </w:pPr>
      <w:r>
        <w:rPr>
          <w:rFonts w:ascii="Arial" w:hAnsi="Arial" w:cs="Arial"/>
        </w:rPr>
        <w:t>R</w:t>
      </w:r>
      <w:r w:rsidRPr="004152D0">
        <w:rPr>
          <w:rFonts w:ascii="Arial" w:hAnsi="Arial" w:cs="Arial"/>
        </w:rPr>
        <w:t>eason for closure;</w:t>
      </w:r>
    </w:p>
    <w:p w:rsidR="004152D0" w:rsidRPr="004152D0" w:rsidRDefault="004152D0" w:rsidP="00DE1F4D">
      <w:pPr>
        <w:pStyle w:val="ListParagraph"/>
        <w:numPr>
          <w:ilvl w:val="0"/>
          <w:numId w:val="1"/>
        </w:numPr>
        <w:ind w:left="360"/>
        <w:contextualSpacing w:val="0"/>
        <w:jc w:val="both"/>
        <w:rPr>
          <w:rFonts w:ascii="Arial" w:hAnsi="Arial" w:cs="Arial"/>
        </w:rPr>
      </w:pPr>
      <w:r>
        <w:rPr>
          <w:rFonts w:ascii="Arial" w:hAnsi="Arial" w:cs="Arial"/>
        </w:rPr>
        <w:t>N</w:t>
      </w:r>
      <w:r w:rsidRPr="004152D0">
        <w:rPr>
          <w:rFonts w:ascii="Arial" w:hAnsi="Arial" w:cs="Arial"/>
        </w:rPr>
        <w:t>ame and/or other unit designation</w:t>
      </w:r>
      <w:r>
        <w:rPr>
          <w:rFonts w:ascii="Arial" w:hAnsi="Arial" w:cs="Arial"/>
        </w:rPr>
        <w:t xml:space="preserve"> (</w:t>
      </w:r>
      <w:r w:rsidR="00B504DE">
        <w:rPr>
          <w:rFonts w:ascii="Arial" w:hAnsi="Arial" w:cs="Arial"/>
        </w:rPr>
        <w:t xml:space="preserve">any </w:t>
      </w:r>
      <w:r>
        <w:rPr>
          <w:rFonts w:ascii="Arial" w:hAnsi="Arial" w:cs="Arial"/>
        </w:rPr>
        <w:t xml:space="preserve">previous and alternate identifications </w:t>
      </w:r>
      <w:r w:rsidR="00B504DE">
        <w:rPr>
          <w:rFonts w:ascii="Arial" w:hAnsi="Arial" w:cs="Arial"/>
        </w:rPr>
        <w:t>are</w:t>
      </w:r>
      <w:r>
        <w:rPr>
          <w:rFonts w:ascii="Arial" w:hAnsi="Arial" w:cs="Arial"/>
        </w:rPr>
        <w:t xml:space="preserve"> also recommended)</w:t>
      </w:r>
      <w:r w:rsidRPr="004152D0">
        <w:rPr>
          <w:rFonts w:ascii="Arial" w:hAnsi="Arial" w:cs="Arial"/>
        </w:rPr>
        <w:t>;</w:t>
      </w:r>
    </w:p>
    <w:p w:rsidR="004152D0" w:rsidRPr="004152D0" w:rsidRDefault="004152D0" w:rsidP="00DE1F4D">
      <w:pPr>
        <w:pStyle w:val="ListParagraph"/>
        <w:numPr>
          <w:ilvl w:val="0"/>
          <w:numId w:val="1"/>
        </w:numPr>
        <w:ind w:left="360"/>
        <w:contextualSpacing w:val="0"/>
        <w:jc w:val="both"/>
        <w:rPr>
          <w:rFonts w:ascii="Arial" w:hAnsi="Arial" w:cs="Arial"/>
        </w:rPr>
      </w:pPr>
      <w:r>
        <w:rPr>
          <w:rFonts w:ascii="Arial" w:hAnsi="Arial" w:cs="Arial"/>
        </w:rPr>
        <w:t>D</w:t>
      </w:r>
      <w:r w:rsidRPr="004152D0">
        <w:rPr>
          <w:rFonts w:ascii="Arial" w:hAnsi="Arial" w:cs="Arial"/>
        </w:rPr>
        <w:t>escription of the type of waste accumulation (</w:t>
      </w:r>
      <w:r w:rsidR="00227DC5" w:rsidRPr="00227DC5">
        <w:rPr>
          <w:rFonts w:ascii="Arial" w:hAnsi="Arial" w:cs="Arial"/>
          <w:i/>
        </w:rPr>
        <w:t>e.g.</w:t>
      </w:r>
      <w:r w:rsidRPr="004152D0">
        <w:rPr>
          <w:rFonts w:ascii="Arial" w:hAnsi="Arial" w:cs="Arial"/>
        </w:rPr>
        <w:t xml:space="preserve">, single roll-off box accumulating solids, tank system with secondary containment, </w:t>
      </w:r>
      <w:r w:rsidRPr="001649FE">
        <w:rPr>
          <w:rFonts w:ascii="Arial" w:hAnsi="Arial" w:cs="Arial"/>
          <w:i/>
        </w:rPr>
        <w:t>etc.</w:t>
      </w:r>
      <w:r w:rsidRPr="004152D0">
        <w:rPr>
          <w:rFonts w:ascii="Arial" w:hAnsi="Arial" w:cs="Arial"/>
        </w:rPr>
        <w:t>);</w:t>
      </w:r>
    </w:p>
    <w:p w:rsidR="004152D0" w:rsidRPr="004152D0" w:rsidRDefault="004152D0" w:rsidP="00DE1F4D">
      <w:pPr>
        <w:pStyle w:val="ListParagraph"/>
        <w:numPr>
          <w:ilvl w:val="0"/>
          <w:numId w:val="1"/>
        </w:numPr>
        <w:ind w:left="360"/>
        <w:contextualSpacing w:val="0"/>
        <w:jc w:val="both"/>
        <w:rPr>
          <w:rFonts w:ascii="Arial" w:hAnsi="Arial" w:cs="Arial"/>
        </w:rPr>
      </w:pPr>
      <w:r>
        <w:rPr>
          <w:rFonts w:ascii="Arial" w:hAnsi="Arial" w:cs="Arial"/>
        </w:rPr>
        <w:t>B</w:t>
      </w:r>
      <w:r w:rsidRPr="004152D0">
        <w:rPr>
          <w:rFonts w:ascii="Arial" w:hAnsi="Arial" w:cs="Arial"/>
        </w:rPr>
        <w:t xml:space="preserve">asic design and construction </w:t>
      </w:r>
      <w:r w:rsidR="00EB2F63">
        <w:rPr>
          <w:rFonts w:ascii="Arial" w:hAnsi="Arial" w:cs="Arial"/>
        </w:rPr>
        <w:t>information</w:t>
      </w:r>
      <w:r w:rsidRPr="004152D0">
        <w:rPr>
          <w:rFonts w:ascii="Arial" w:hAnsi="Arial" w:cs="Arial"/>
        </w:rPr>
        <w:t xml:space="preserve"> </w:t>
      </w:r>
      <w:r w:rsidR="001B66F5">
        <w:rPr>
          <w:rFonts w:ascii="Arial" w:hAnsi="Arial" w:cs="Arial"/>
        </w:rPr>
        <w:t xml:space="preserve">(required </w:t>
      </w:r>
      <w:r w:rsidRPr="004152D0">
        <w:rPr>
          <w:rFonts w:ascii="Arial" w:hAnsi="Arial" w:cs="Arial"/>
        </w:rPr>
        <w:t>for any unit that is a tank system, containment building, or drip pad</w:t>
      </w:r>
      <w:r w:rsidR="001B66F5">
        <w:rPr>
          <w:rFonts w:ascii="Arial" w:hAnsi="Arial" w:cs="Arial"/>
        </w:rPr>
        <w:t>)</w:t>
      </w:r>
      <w:r w:rsidRPr="004152D0">
        <w:rPr>
          <w:rFonts w:ascii="Arial" w:hAnsi="Arial" w:cs="Arial"/>
        </w:rPr>
        <w:t>;</w:t>
      </w:r>
    </w:p>
    <w:p w:rsidR="004152D0" w:rsidRPr="008346EE" w:rsidRDefault="001B66F5" w:rsidP="00DE1F4D">
      <w:pPr>
        <w:pStyle w:val="ListParagraph"/>
        <w:numPr>
          <w:ilvl w:val="0"/>
          <w:numId w:val="1"/>
        </w:numPr>
        <w:ind w:left="360"/>
        <w:contextualSpacing w:val="0"/>
        <w:jc w:val="both"/>
        <w:rPr>
          <w:rFonts w:ascii="Arial" w:hAnsi="Arial" w:cs="Arial"/>
        </w:rPr>
      </w:pPr>
      <w:r w:rsidRPr="008346EE">
        <w:rPr>
          <w:rFonts w:ascii="Arial" w:hAnsi="Arial" w:cs="Arial"/>
        </w:rPr>
        <w:t>B</w:t>
      </w:r>
      <w:r w:rsidR="004152D0" w:rsidRPr="008346EE">
        <w:rPr>
          <w:rFonts w:ascii="Arial" w:hAnsi="Arial" w:cs="Arial"/>
        </w:rPr>
        <w:t xml:space="preserve">asic design and construction </w:t>
      </w:r>
      <w:r w:rsidR="00EB2F63">
        <w:rPr>
          <w:rFonts w:ascii="Arial" w:hAnsi="Arial" w:cs="Arial"/>
        </w:rPr>
        <w:t>information</w:t>
      </w:r>
      <w:r w:rsidR="004152D0" w:rsidRPr="008346EE">
        <w:rPr>
          <w:rFonts w:ascii="Arial" w:hAnsi="Arial" w:cs="Arial"/>
        </w:rPr>
        <w:t xml:space="preserve"> for secondary containment (</w:t>
      </w:r>
      <w:r w:rsidR="00227DC5" w:rsidRPr="00227DC5">
        <w:rPr>
          <w:rFonts w:ascii="Arial" w:hAnsi="Arial" w:cs="Arial"/>
          <w:i/>
        </w:rPr>
        <w:t>e.g.</w:t>
      </w:r>
      <w:r w:rsidR="004152D0" w:rsidRPr="008346EE">
        <w:rPr>
          <w:rFonts w:ascii="Arial" w:hAnsi="Arial" w:cs="Arial"/>
        </w:rPr>
        <w:t>, long-term [</w:t>
      </w:r>
      <w:r w:rsidR="007F165C" w:rsidRPr="007F165C">
        <w:rPr>
          <w:rFonts w:ascii="Arial" w:hAnsi="Arial" w:cs="Arial"/>
          <w:i/>
        </w:rPr>
        <w:t>i.e.</w:t>
      </w:r>
      <w:r w:rsidR="004152D0" w:rsidRPr="008346EE">
        <w:rPr>
          <w:rFonts w:ascii="Arial" w:hAnsi="Arial" w:cs="Arial"/>
        </w:rPr>
        <w:t xml:space="preserve">, fixed, immovable] or temporary, materials of construction, coating, </w:t>
      </w:r>
      <w:r w:rsidR="004152D0" w:rsidRPr="001649FE">
        <w:rPr>
          <w:rFonts w:ascii="Arial" w:hAnsi="Arial" w:cs="Arial"/>
          <w:i/>
        </w:rPr>
        <w:t>etc.</w:t>
      </w:r>
      <w:r w:rsidR="004152D0" w:rsidRPr="008346EE">
        <w:rPr>
          <w:rFonts w:ascii="Arial" w:hAnsi="Arial" w:cs="Arial"/>
        </w:rPr>
        <w:t>) (</w:t>
      </w:r>
      <w:r w:rsidR="00EB2F63">
        <w:rPr>
          <w:rFonts w:ascii="Arial" w:hAnsi="Arial" w:cs="Arial"/>
        </w:rPr>
        <w:t>Information</w:t>
      </w:r>
      <w:r w:rsidR="004152D0" w:rsidRPr="008346EE">
        <w:rPr>
          <w:rFonts w:ascii="Arial" w:hAnsi="Arial" w:cs="Arial"/>
        </w:rPr>
        <w:t xml:space="preserve"> shall include sumps or engineered swales serving as a receptacle for drainage in the secondary containment.);</w:t>
      </w:r>
    </w:p>
    <w:p w:rsidR="00807BC7" w:rsidRDefault="001B66F5" w:rsidP="00DE1F4D">
      <w:pPr>
        <w:pStyle w:val="ListParagraph"/>
        <w:numPr>
          <w:ilvl w:val="0"/>
          <w:numId w:val="1"/>
        </w:numPr>
        <w:spacing w:after="240"/>
        <w:ind w:left="360"/>
        <w:contextualSpacing w:val="0"/>
        <w:jc w:val="both"/>
        <w:rPr>
          <w:rFonts w:ascii="Arial" w:hAnsi="Arial" w:cs="Arial"/>
        </w:rPr>
      </w:pPr>
      <w:r>
        <w:rPr>
          <w:rFonts w:ascii="Arial" w:hAnsi="Arial" w:cs="Arial"/>
        </w:rPr>
        <w:t>L</w:t>
      </w:r>
      <w:r w:rsidR="004152D0" w:rsidRPr="004152D0">
        <w:rPr>
          <w:rFonts w:ascii="Arial" w:hAnsi="Arial" w:cs="Arial"/>
        </w:rPr>
        <w:t>ocation within the facility</w:t>
      </w:r>
      <w:r w:rsidR="0071503B">
        <w:rPr>
          <w:rFonts w:ascii="Arial" w:hAnsi="Arial" w:cs="Arial"/>
        </w:rPr>
        <w:t>:</w:t>
      </w:r>
    </w:p>
    <w:p w:rsidR="001B66F5" w:rsidRDefault="001B66F5" w:rsidP="00DE1F4D">
      <w:pPr>
        <w:pStyle w:val="ListParagraph"/>
        <w:numPr>
          <w:ilvl w:val="1"/>
          <w:numId w:val="1"/>
        </w:numPr>
        <w:ind w:left="720"/>
        <w:contextualSpacing w:val="0"/>
        <w:jc w:val="both"/>
        <w:rPr>
          <w:rFonts w:ascii="Arial" w:hAnsi="Arial" w:cs="Arial"/>
        </w:rPr>
      </w:pPr>
      <w:r>
        <w:rPr>
          <w:rFonts w:ascii="Arial" w:hAnsi="Arial" w:cs="Arial"/>
        </w:rPr>
        <w:t>A</w:t>
      </w:r>
      <w:r w:rsidR="004152D0" w:rsidRPr="004152D0">
        <w:rPr>
          <w:rFonts w:ascii="Arial" w:hAnsi="Arial" w:cs="Arial"/>
        </w:rPr>
        <w:t xml:space="preserve"> general location relative to a fixed building or unit along with cardinal direction and distance</w:t>
      </w:r>
      <w:r>
        <w:rPr>
          <w:rFonts w:ascii="Arial" w:hAnsi="Arial" w:cs="Arial"/>
        </w:rPr>
        <w:t>, at a minimum</w:t>
      </w:r>
      <w:r w:rsidR="004152D0" w:rsidRPr="004152D0">
        <w:rPr>
          <w:rFonts w:ascii="Arial" w:hAnsi="Arial" w:cs="Arial"/>
        </w:rPr>
        <w:t xml:space="preserve">; </w:t>
      </w:r>
    </w:p>
    <w:p w:rsidR="001B66F5" w:rsidRPr="004152D0" w:rsidRDefault="001B66F5" w:rsidP="00DE1F4D">
      <w:pPr>
        <w:pStyle w:val="ListParagraph"/>
        <w:numPr>
          <w:ilvl w:val="1"/>
          <w:numId w:val="1"/>
        </w:numPr>
        <w:ind w:left="720"/>
        <w:contextualSpacing w:val="0"/>
        <w:jc w:val="both"/>
        <w:rPr>
          <w:rFonts w:ascii="Arial" w:hAnsi="Arial" w:cs="Arial"/>
        </w:rPr>
      </w:pPr>
      <w:r>
        <w:rPr>
          <w:rFonts w:ascii="Arial" w:hAnsi="Arial" w:cs="Arial"/>
        </w:rPr>
        <w:t>G</w:t>
      </w:r>
      <w:r w:rsidRPr="004152D0">
        <w:rPr>
          <w:rFonts w:ascii="Arial" w:hAnsi="Arial" w:cs="Arial"/>
        </w:rPr>
        <w:t xml:space="preserve">eographic coordinates required for long-term </w:t>
      </w:r>
      <w:r w:rsidR="003176E1">
        <w:rPr>
          <w:rFonts w:ascii="Arial" w:hAnsi="Arial" w:cs="Arial"/>
        </w:rPr>
        <w:t>(</w:t>
      </w:r>
      <w:r w:rsidR="007F165C" w:rsidRPr="007F165C">
        <w:rPr>
          <w:rFonts w:ascii="Arial" w:hAnsi="Arial" w:cs="Arial"/>
          <w:i/>
        </w:rPr>
        <w:t>i.e.</w:t>
      </w:r>
      <w:r w:rsidRPr="004152D0">
        <w:rPr>
          <w:rFonts w:ascii="Arial" w:hAnsi="Arial" w:cs="Arial"/>
        </w:rPr>
        <w:t>, fixed, immovable</w:t>
      </w:r>
      <w:r w:rsidR="003176E1">
        <w:rPr>
          <w:rFonts w:ascii="Arial" w:hAnsi="Arial" w:cs="Arial"/>
        </w:rPr>
        <w:t>)</w:t>
      </w:r>
      <w:r w:rsidRPr="004152D0">
        <w:rPr>
          <w:rFonts w:ascii="Arial" w:hAnsi="Arial" w:cs="Arial"/>
        </w:rPr>
        <w:t xml:space="preserve"> units;</w:t>
      </w:r>
      <w:r w:rsidR="00017A44">
        <w:rPr>
          <w:rFonts w:ascii="Arial" w:hAnsi="Arial" w:cs="Arial"/>
        </w:rPr>
        <w:t xml:space="preserve"> and</w:t>
      </w:r>
    </w:p>
    <w:p w:rsidR="00807BC7" w:rsidRPr="00742B05" w:rsidRDefault="001B66F5" w:rsidP="00DE1F4D">
      <w:pPr>
        <w:pStyle w:val="ListParagraph"/>
        <w:numPr>
          <w:ilvl w:val="1"/>
          <w:numId w:val="1"/>
        </w:numPr>
        <w:spacing w:after="240"/>
        <w:ind w:left="720"/>
        <w:contextualSpacing w:val="0"/>
        <w:jc w:val="both"/>
        <w:rPr>
          <w:rFonts w:ascii="Arial" w:hAnsi="Arial" w:cs="Arial"/>
        </w:rPr>
      </w:pPr>
      <w:r w:rsidRPr="00742B05">
        <w:rPr>
          <w:rFonts w:ascii="Arial" w:hAnsi="Arial" w:cs="Arial"/>
        </w:rPr>
        <w:t>A</w:t>
      </w:r>
      <w:r w:rsidR="004152D0" w:rsidRPr="00742B05">
        <w:rPr>
          <w:rFonts w:ascii="Arial" w:hAnsi="Arial" w:cs="Arial"/>
        </w:rPr>
        <w:t xml:space="preserve"> map </w:t>
      </w:r>
      <w:r w:rsidRPr="00742B05">
        <w:rPr>
          <w:rFonts w:ascii="Arial" w:hAnsi="Arial" w:cs="Arial"/>
        </w:rPr>
        <w:t xml:space="preserve">is </w:t>
      </w:r>
      <w:r w:rsidR="0071503B" w:rsidRPr="00742B05">
        <w:rPr>
          <w:rFonts w:ascii="Arial" w:hAnsi="Arial" w:cs="Arial"/>
        </w:rPr>
        <w:t xml:space="preserve">also </w:t>
      </w:r>
      <w:r w:rsidRPr="00742B05">
        <w:rPr>
          <w:rFonts w:ascii="Arial" w:hAnsi="Arial" w:cs="Arial"/>
        </w:rPr>
        <w:t>recommended</w:t>
      </w:r>
      <w:r w:rsidR="004152D0" w:rsidRPr="00742B05">
        <w:rPr>
          <w:rFonts w:ascii="Arial" w:hAnsi="Arial" w:cs="Arial"/>
        </w:rPr>
        <w:t>;</w:t>
      </w:r>
    </w:p>
    <w:p w:rsidR="004152D0" w:rsidRPr="004152D0" w:rsidRDefault="001B66F5" w:rsidP="00DE1F4D">
      <w:pPr>
        <w:pStyle w:val="ListParagraph"/>
        <w:numPr>
          <w:ilvl w:val="0"/>
          <w:numId w:val="1"/>
        </w:numPr>
        <w:ind w:left="360"/>
        <w:contextualSpacing w:val="0"/>
        <w:jc w:val="both"/>
        <w:rPr>
          <w:rFonts w:ascii="Arial" w:hAnsi="Arial" w:cs="Arial"/>
        </w:rPr>
      </w:pPr>
      <w:r>
        <w:rPr>
          <w:rFonts w:ascii="Arial" w:hAnsi="Arial" w:cs="Arial"/>
        </w:rPr>
        <w:t>P</w:t>
      </w:r>
      <w:r w:rsidR="004152D0" w:rsidRPr="004152D0">
        <w:rPr>
          <w:rFonts w:ascii="Arial" w:hAnsi="Arial" w:cs="Arial"/>
        </w:rPr>
        <w:t>eriod of time of use</w:t>
      </w:r>
      <w:r w:rsidR="00981DCF">
        <w:rPr>
          <w:rFonts w:ascii="Arial" w:hAnsi="Arial" w:cs="Arial"/>
        </w:rPr>
        <w:t xml:space="preserve"> (</w:t>
      </w:r>
      <w:r w:rsidR="007F165C" w:rsidRPr="007F165C">
        <w:rPr>
          <w:rFonts w:ascii="Arial" w:hAnsi="Arial" w:cs="Arial"/>
          <w:i/>
        </w:rPr>
        <w:t>i.e.</w:t>
      </w:r>
      <w:r w:rsidR="00981DCF">
        <w:rPr>
          <w:rFonts w:ascii="Arial" w:hAnsi="Arial" w:cs="Arial"/>
        </w:rPr>
        <w:t>, start and end dates)</w:t>
      </w:r>
      <w:r w:rsidR="004152D0" w:rsidRPr="004152D0">
        <w:rPr>
          <w:rFonts w:ascii="Arial" w:hAnsi="Arial" w:cs="Arial"/>
        </w:rPr>
        <w:t>;</w:t>
      </w:r>
    </w:p>
    <w:p w:rsidR="004152D0" w:rsidRPr="004152D0" w:rsidRDefault="001B66F5" w:rsidP="00DE1F4D">
      <w:pPr>
        <w:pStyle w:val="ListParagraph"/>
        <w:numPr>
          <w:ilvl w:val="0"/>
          <w:numId w:val="1"/>
        </w:numPr>
        <w:ind w:left="360"/>
        <w:contextualSpacing w:val="0"/>
        <w:jc w:val="both"/>
        <w:rPr>
          <w:rFonts w:ascii="Arial" w:hAnsi="Arial" w:cs="Arial"/>
        </w:rPr>
      </w:pPr>
      <w:r>
        <w:rPr>
          <w:rFonts w:ascii="Arial" w:hAnsi="Arial" w:cs="Arial"/>
        </w:rPr>
        <w:t>D</w:t>
      </w:r>
      <w:r w:rsidR="004152D0" w:rsidRPr="004152D0">
        <w:rPr>
          <w:rFonts w:ascii="Arial" w:hAnsi="Arial" w:cs="Arial"/>
        </w:rPr>
        <w:t xml:space="preserve">escription of the </w:t>
      </w:r>
      <w:r w:rsidR="0071503B">
        <w:rPr>
          <w:rFonts w:ascii="Arial" w:hAnsi="Arial" w:cs="Arial"/>
        </w:rPr>
        <w:t>HW</w:t>
      </w:r>
      <w:r w:rsidR="004152D0" w:rsidRPr="004152D0">
        <w:rPr>
          <w:rFonts w:ascii="Arial" w:hAnsi="Arial" w:cs="Arial"/>
        </w:rPr>
        <w:t xml:space="preserve"> and waste codes (waste profiles </w:t>
      </w:r>
      <w:r>
        <w:rPr>
          <w:rFonts w:ascii="Arial" w:hAnsi="Arial" w:cs="Arial"/>
        </w:rPr>
        <w:t>and chemical analysis are recommended</w:t>
      </w:r>
      <w:r w:rsidR="00E70A25">
        <w:rPr>
          <w:rFonts w:ascii="Arial" w:hAnsi="Arial" w:cs="Arial"/>
        </w:rPr>
        <w:t xml:space="preserve"> for tank systems, containment buildings and drip pads</w:t>
      </w:r>
      <w:r w:rsidR="004152D0" w:rsidRPr="004152D0">
        <w:rPr>
          <w:rFonts w:ascii="Arial" w:hAnsi="Arial" w:cs="Arial"/>
        </w:rPr>
        <w:t>);</w:t>
      </w:r>
    </w:p>
    <w:p w:rsidR="00131960" w:rsidRDefault="006E4106" w:rsidP="00DE1F4D">
      <w:pPr>
        <w:pStyle w:val="ListParagraph"/>
        <w:numPr>
          <w:ilvl w:val="0"/>
          <w:numId w:val="1"/>
        </w:numPr>
        <w:ind w:left="360"/>
        <w:contextualSpacing w:val="0"/>
        <w:jc w:val="both"/>
        <w:rPr>
          <w:rFonts w:ascii="Arial" w:hAnsi="Arial" w:cs="Arial"/>
        </w:rPr>
      </w:pPr>
      <w:r>
        <w:rPr>
          <w:rFonts w:ascii="Arial" w:hAnsi="Arial" w:cs="Arial"/>
        </w:rPr>
        <w:t>D</w:t>
      </w:r>
      <w:r w:rsidR="004152D0" w:rsidRPr="004152D0">
        <w:rPr>
          <w:rFonts w:ascii="Arial" w:hAnsi="Arial" w:cs="Arial"/>
        </w:rPr>
        <w:t xml:space="preserve">ocumentation showing how the last stored </w:t>
      </w:r>
      <w:r w:rsidR="0071503B">
        <w:rPr>
          <w:rFonts w:ascii="Arial" w:hAnsi="Arial" w:cs="Arial"/>
        </w:rPr>
        <w:t>HW</w:t>
      </w:r>
      <w:r w:rsidR="004152D0" w:rsidRPr="004152D0">
        <w:rPr>
          <w:rFonts w:ascii="Arial" w:hAnsi="Arial" w:cs="Arial"/>
        </w:rPr>
        <w:t xml:space="preserve"> was managed (</w:t>
      </w:r>
      <w:r w:rsidR="00227DC5" w:rsidRPr="00227DC5">
        <w:rPr>
          <w:rFonts w:ascii="Arial" w:hAnsi="Arial" w:cs="Arial"/>
          <w:i/>
        </w:rPr>
        <w:t>e.g.</w:t>
      </w:r>
      <w:r w:rsidR="004152D0" w:rsidRPr="004152D0">
        <w:rPr>
          <w:rFonts w:ascii="Arial" w:hAnsi="Arial" w:cs="Arial"/>
        </w:rPr>
        <w:t>, copies of final manifests or written/signed notation if sent off</w:t>
      </w:r>
      <w:r w:rsidR="00F37518">
        <w:rPr>
          <w:rFonts w:ascii="Arial" w:hAnsi="Arial" w:cs="Arial"/>
        </w:rPr>
        <w:t xml:space="preserve"> </w:t>
      </w:r>
      <w:r w:rsidR="004152D0" w:rsidRPr="004152D0">
        <w:rPr>
          <w:rFonts w:ascii="Arial" w:hAnsi="Arial" w:cs="Arial"/>
        </w:rPr>
        <w:t>site for treatment or disposal; written/signed notation if transferred elsewhere on</w:t>
      </w:r>
      <w:r w:rsidR="00F37518">
        <w:rPr>
          <w:rFonts w:ascii="Arial" w:hAnsi="Arial" w:cs="Arial"/>
        </w:rPr>
        <w:t xml:space="preserve"> </w:t>
      </w:r>
      <w:r w:rsidR="004152D0" w:rsidRPr="004152D0">
        <w:rPr>
          <w:rFonts w:ascii="Arial" w:hAnsi="Arial" w:cs="Arial"/>
        </w:rPr>
        <w:t>site for treatment, storage, or disposal as may be authorized by LAC 33:V.Subpart 1);</w:t>
      </w:r>
      <w:r w:rsidR="00131960" w:rsidRPr="00131960">
        <w:rPr>
          <w:rFonts w:ascii="Arial" w:hAnsi="Arial" w:cs="Arial"/>
        </w:rPr>
        <w:t xml:space="preserve"> </w:t>
      </w:r>
    </w:p>
    <w:p w:rsidR="002602DE" w:rsidRDefault="00131960" w:rsidP="00DE1F4D">
      <w:pPr>
        <w:pStyle w:val="ListParagraph"/>
        <w:numPr>
          <w:ilvl w:val="0"/>
          <w:numId w:val="1"/>
        </w:numPr>
        <w:ind w:left="360"/>
        <w:contextualSpacing w:val="0"/>
        <w:jc w:val="both"/>
        <w:rPr>
          <w:rFonts w:ascii="Arial" w:hAnsi="Arial" w:cs="Arial"/>
        </w:rPr>
      </w:pPr>
      <w:r>
        <w:rPr>
          <w:rFonts w:ascii="Arial" w:hAnsi="Arial" w:cs="Arial"/>
        </w:rPr>
        <w:t>A</w:t>
      </w:r>
      <w:r w:rsidRPr="004152D0">
        <w:rPr>
          <w:rFonts w:ascii="Arial" w:hAnsi="Arial" w:cs="Arial"/>
        </w:rPr>
        <w:t xml:space="preserve">ny </w:t>
      </w:r>
      <w:r w:rsidR="00EB2F63">
        <w:rPr>
          <w:rFonts w:ascii="Arial" w:hAnsi="Arial" w:cs="Arial"/>
        </w:rPr>
        <w:t>information</w:t>
      </w:r>
      <w:r w:rsidRPr="004152D0">
        <w:rPr>
          <w:rFonts w:ascii="Arial" w:hAnsi="Arial" w:cs="Arial"/>
        </w:rPr>
        <w:t xml:space="preserve"> that might be needed in support of a sufficiency demonstration (</w:t>
      </w:r>
      <w:r w:rsidRPr="0070131B">
        <w:rPr>
          <w:rFonts w:ascii="Arial" w:hAnsi="Arial" w:cs="Arial"/>
          <w:b/>
        </w:rPr>
        <w:t xml:space="preserve">Section </w:t>
      </w:r>
      <w:r w:rsidR="0061507B">
        <w:rPr>
          <w:rFonts w:ascii="Arial" w:hAnsi="Arial" w:cs="Arial"/>
          <w:b/>
        </w:rPr>
        <w:t>8</w:t>
      </w:r>
      <w:r w:rsidRPr="0070131B">
        <w:rPr>
          <w:rFonts w:ascii="Arial" w:hAnsi="Arial" w:cs="Arial"/>
          <w:b/>
        </w:rPr>
        <w:t>.0</w:t>
      </w:r>
      <w:r w:rsidR="002602DE">
        <w:rPr>
          <w:rFonts w:ascii="Arial" w:hAnsi="Arial" w:cs="Arial"/>
        </w:rPr>
        <w:t>);</w:t>
      </w:r>
      <w:r w:rsidR="00E6678E">
        <w:rPr>
          <w:rFonts w:ascii="Arial" w:hAnsi="Arial" w:cs="Arial"/>
        </w:rPr>
        <w:t xml:space="preserve"> and</w:t>
      </w:r>
    </w:p>
    <w:p w:rsidR="002602DE" w:rsidRPr="002602DE" w:rsidRDefault="00131960" w:rsidP="00DE1F4D">
      <w:pPr>
        <w:pStyle w:val="ListParagraph"/>
        <w:numPr>
          <w:ilvl w:val="0"/>
          <w:numId w:val="1"/>
        </w:numPr>
        <w:spacing w:after="240"/>
        <w:ind w:left="360"/>
        <w:contextualSpacing w:val="0"/>
        <w:jc w:val="both"/>
        <w:rPr>
          <w:rFonts w:ascii="Arial" w:hAnsi="Arial" w:cs="Arial"/>
        </w:rPr>
      </w:pPr>
      <w:r w:rsidRPr="002602DE">
        <w:rPr>
          <w:rFonts w:ascii="Arial" w:hAnsi="Arial" w:cs="Arial"/>
        </w:rPr>
        <w:t xml:space="preserve">Any other </w:t>
      </w:r>
      <w:r w:rsidR="00EB2F63">
        <w:rPr>
          <w:rFonts w:ascii="Arial" w:hAnsi="Arial" w:cs="Arial"/>
        </w:rPr>
        <w:t>information</w:t>
      </w:r>
      <w:r w:rsidRPr="002602DE">
        <w:rPr>
          <w:rFonts w:ascii="Arial" w:hAnsi="Arial" w:cs="Arial"/>
        </w:rPr>
        <w:t xml:space="preserve"> that might be deemed relevant by the LQG </w:t>
      </w:r>
      <w:r w:rsidR="00537AF6">
        <w:rPr>
          <w:rFonts w:ascii="Arial" w:hAnsi="Arial" w:cs="Arial"/>
        </w:rPr>
        <w:t xml:space="preserve">to </w:t>
      </w:r>
      <w:r w:rsidRPr="002602DE">
        <w:rPr>
          <w:rFonts w:ascii="Arial" w:hAnsi="Arial" w:cs="Arial"/>
        </w:rPr>
        <w:t xml:space="preserve">show waste </w:t>
      </w:r>
      <w:r w:rsidR="0079181A">
        <w:rPr>
          <w:rFonts w:ascii="Arial" w:hAnsi="Arial" w:cs="Arial"/>
        </w:rPr>
        <w:t xml:space="preserve">has been </w:t>
      </w:r>
      <w:r w:rsidRPr="002602DE">
        <w:rPr>
          <w:rFonts w:ascii="Arial" w:hAnsi="Arial" w:cs="Arial"/>
        </w:rPr>
        <w:t xml:space="preserve">removed, no contamination </w:t>
      </w:r>
      <w:r w:rsidR="0079181A">
        <w:rPr>
          <w:rFonts w:ascii="Arial" w:hAnsi="Arial" w:cs="Arial"/>
        </w:rPr>
        <w:t xml:space="preserve">is </w:t>
      </w:r>
      <w:r w:rsidRPr="002602DE">
        <w:rPr>
          <w:rFonts w:ascii="Arial" w:hAnsi="Arial" w:cs="Arial"/>
        </w:rPr>
        <w:t xml:space="preserve">present, and </w:t>
      </w:r>
      <w:r w:rsidR="0079181A">
        <w:rPr>
          <w:rFonts w:ascii="Arial" w:hAnsi="Arial" w:cs="Arial"/>
        </w:rPr>
        <w:t xml:space="preserve">the unit has been properly </w:t>
      </w:r>
      <w:r w:rsidRPr="002602DE">
        <w:rPr>
          <w:rFonts w:ascii="Arial" w:hAnsi="Arial" w:cs="Arial"/>
        </w:rPr>
        <w:t>closed (</w:t>
      </w:r>
      <w:r w:rsidR="00227DC5" w:rsidRPr="00227DC5">
        <w:rPr>
          <w:rFonts w:ascii="Arial" w:hAnsi="Arial" w:cs="Arial"/>
          <w:i/>
        </w:rPr>
        <w:t>e.g.</w:t>
      </w:r>
      <w:r w:rsidRPr="002602DE">
        <w:rPr>
          <w:rFonts w:ascii="Arial" w:hAnsi="Arial" w:cs="Arial"/>
        </w:rPr>
        <w:t xml:space="preserve">, documentation regarding additional activities necessary to meet the closure performance standards, photographs, manifests, </w:t>
      </w:r>
      <w:r w:rsidRPr="001649FE">
        <w:rPr>
          <w:rFonts w:ascii="Arial" w:hAnsi="Arial" w:cs="Arial"/>
          <w:i/>
        </w:rPr>
        <w:t>etc.</w:t>
      </w:r>
      <w:r w:rsidRPr="002602DE">
        <w:rPr>
          <w:rFonts w:ascii="Arial" w:hAnsi="Arial" w:cs="Arial"/>
        </w:rPr>
        <w:t>).</w:t>
      </w:r>
      <w:r w:rsidR="002602DE" w:rsidRPr="002602DE">
        <w:rPr>
          <w:rFonts w:ascii="Arial" w:hAnsi="Arial" w:cs="Arial"/>
        </w:rPr>
        <w:t xml:space="preserve"> </w:t>
      </w:r>
    </w:p>
    <w:p w:rsidR="00131960" w:rsidRPr="002602DE" w:rsidRDefault="002602DE" w:rsidP="00DE1F4D">
      <w:pPr>
        <w:pStyle w:val="Heading3"/>
        <w:spacing w:before="0" w:after="240" w:line="240" w:lineRule="auto"/>
        <w:ind w:left="2160" w:hanging="720"/>
        <w:jc w:val="both"/>
        <w:rPr>
          <w:rFonts w:ascii="Arial" w:hAnsi="Arial" w:cs="Arial"/>
          <w:b/>
          <w:color w:val="365F91" w:themeColor="accent1" w:themeShade="BF"/>
        </w:rPr>
      </w:pPr>
      <w:bookmarkStart w:id="7" w:name="_Toc137206046"/>
      <w:r>
        <w:rPr>
          <w:rFonts w:ascii="Arial" w:hAnsi="Arial" w:cs="Arial"/>
          <w:b/>
          <w:color w:val="365F91" w:themeColor="accent1" w:themeShade="BF"/>
        </w:rPr>
        <w:t>3</w:t>
      </w:r>
      <w:r w:rsidRPr="00F945EB">
        <w:rPr>
          <w:rFonts w:ascii="Arial" w:hAnsi="Arial" w:cs="Arial"/>
          <w:b/>
          <w:color w:val="365F91" w:themeColor="accent1" w:themeShade="BF"/>
        </w:rPr>
        <w:t>.</w:t>
      </w:r>
      <w:r>
        <w:rPr>
          <w:rFonts w:ascii="Arial" w:hAnsi="Arial" w:cs="Arial"/>
          <w:b/>
          <w:color w:val="365F91" w:themeColor="accent1" w:themeShade="BF"/>
        </w:rPr>
        <w:t>2</w:t>
      </w:r>
      <w:r w:rsidRPr="00F945EB">
        <w:rPr>
          <w:rFonts w:ascii="Arial" w:hAnsi="Arial" w:cs="Arial"/>
          <w:b/>
          <w:color w:val="365F91" w:themeColor="accent1" w:themeShade="BF"/>
        </w:rPr>
        <w:t>.</w:t>
      </w:r>
      <w:r w:rsidR="0090675B">
        <w:rPr>
          <w:rFonts w:ascii="Arial" w:hAnsi="Arial" w:cs="Arial"/>
          <w:b/>
          <w:color w:val="365F91" w:themeColor="accent1" w:themeShade="BF"/>
        </w:rPr>
        <w:t>2</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w:t>
      </w:r>
      <w:r>
        <w:rPr>
          <w:rFonts w:ascii="Arial" w:hAnsi="Arial" w:cs="Arial"/>
          <w:b/>
          <w:color w:val="365F91" w:themeColor="accent1" w:themeShade="BF"/>
        </w:rPr>
        <w:t>CONTAINER STORAGE</w:t>
      </w:r>
      <w:r w:rsidRPr="00F945EB">
        <w:rPr>
          <w:rFonts w:ascii="Arial" w:hAnsi="Arial" w:cs="Arial"/>
          <w:b/>
          <w:color w:val="365F91" w:themeColor="accent1" w:themeShade="BF"/>
        </w:rPr>
        <w:t xml:space="preserve"> (LAC 33:V.1015.B.8.</w:t>
      </w:r>
      <w:r w:rsidR="00121864">
        <w:rPr>
          <w:rFonts w:ascii="Arial" w:hAnsi="Arial" w:cs="Arial"/>
          <w:b/>
          <w:color w:val="365F91" w:themeColor="accent1" w:themeShade="BF"/>
        </w:rPr>
        <w:t>a</w:t>
      </w:r>
      <w:r w:rsidRPr="00F945EB">
        <w:rPr>
          <w:rFonts w:ascii="Arial" w:hAnsi="Arial" w:cs="Arial"/>
          <w:b/>
          <w:color w:val="365F91" w:themeColor="accent1" w:themeShade="BF"/>
        </w:rPr>
        <w:t>.</w:t>
      </w:r>
      <w:r>
        <w:rPr>
          <w:rFonts w:ascii="Arial" w:hAnsi="Arial" w:cs="Arial"/>
          <w:b/>
          <w:color w:val="365F91" w:themeColor="accent1" w:themeShade="BF"/>
        </w:rPr>
        <w:t>i</w:t>
      </w:r>
      <w:r w:rsidRPr="00F945EB">
        <w:rPr>
          <w:rFonts w:ascii="Arial" w:hAnsi="Arial" w:cs="Arial"/>
          <w:b/>
          <w:color w:val="365F91" w:themeColor="accent1" w:themeShade="BF"/>
        </w:rPr>
        <w:t>i.(</w:t>
      </w:r>
      <w:r>
        <w:rPr>
          <w:rFonts w:ascii="Arial" w:hAnsi="Arial" w:cs="Arial"/>
          <w:b/>
          <w:color w:val="365F91" w:themeColor="accent1" w:themeShade="BF"/>
        </w:rPr>
        <w:t>j</w:t>
      </w:r>
      <w:r w:rsidRPr="00F945EB">
        <w:rPr>
          <w:rFonts w:ascii="Arial" w:hAnsi="Arial" w:cs="Arial"/>
          <w:b/>
          <w:color w:val="365F91" w:themeColor="accent1" w:themeShade="BF"/>
        </w:rPr>
        <w:t>))</w:t>
      </w:r>
      <w:bookmarkEnd w:id="7"/>
    </w:p>
    <w:p w:rsidR="0001485F" w:rsidRDefault="007F44E7" w:rsidP="00991B21">
      <w:pPr>
        <w:spacing w:after="240" w:line="240" w:lineRule="auto"/>
        <w:jc w:val="both"/>
        <w:rPr>
          <w:rFonts w:ascii="Arial" w:hAnsi="Arial" w:cs="Arial"/>
          <w:sz w:val="24"/>
          <w:szCs w:val="24"/>
        </w:rPr>
      </w:pPr>
      <w:r>
        <w:rPr>
          <w:rFonts w:ascii="Arial" w:hAnsi="Arial" w:cs="Arial"/>
          <w:sz w:val="24"/>
          <w:szCs w:val="24"/>
        </w:rPr>
        <w:t xml:space="preserve">In addition to Items 1 through 11 in </w:t>
      </w:r>
      <w:r w:rsidR="00B62894">
        <w:rPr>
          <w:rFonts w:ascii="Arial" w:hAnsi="Arial" w:cs="Arial"/>
          <w:b/>
          <w:sz w:val="24"/>
          <w:szCs w:val="24"/>
        </w:rPr>
        <w:t>Section</w:t>
      </w:r>
      <w:r w:rsidRPr="0070131B">
        <w:rPr>
          <w:rFonts w:ascii="Arial" w:hAnsi="Arial" w:cs="Arial"/>
          <w:b/>
          <w:sz w:val="24"/>
          <w:szCs w:val="24"/>
        </w:rPr>
        <w:t xml:space="preserve"> 3.2.1</w:t>
      </w:r>
      <w:r>
        <w:rPr>
          <w:rFonts w:ascii="Arial" w:hAnsi="Arial" w:cs="Arial"/>
          <w:sz w:val="24"/>
          <w:szCs w:val="24"/>
        </w:rPr>
        <w:t xml:space="preserve">, </w:t>
      </w:r>
      <w:r w:rsidR="00AB4BDA">
        <w:rPr>
          <w:rFonts w:ascii="Arial" w:hAnsi="Arial" w:cs="Arial"/>
          <w:sz w:val="24"/>
          <w:szCs w:val="24"/>
        </w:rPr>
        <w:t xml:space="preserve">closure </w:t>
      </w:r>
      <w:r>
        <w:rPr>
          <w:rFonts w:ascii="Arial" w:hAnsi="Arial" w:cs="Arial"/>
          <w:sz w:val="24"/>
          <w:szCs w:val="24"/>
        </w:rPr>
        <w:t xml:space="preserve">notices for container storage placed in the LQG’s operating records shall include Items 12 and 13 </w:t>
      </w:r>
      <w:r w:rsidR="00996DF1">
        <w:rPr>
          <w:rFonts w:ascii="Arial" w:hAnsi="Arial" w:cs="Arial"/>
          <w:sz w:val="24"/>
          <w:szCs w:val="24"/>
        </w:rPr>
        <w:t>to support a presumptive demonstration of closure in accordance with LAC 33:V.1015.B.8.d.i (</w:t>
      </w:r>
      <w:r w:rsidR="00B62894">
        <w:rPr>
          <w:rFonts w:ascii="Arial" w:hAnsi="Arial" w:cs="Arial"/>
          <w:b/>
          <w:sz w:val="24"/>
          <w:szCs w:val="24"/>
        </w:rPr>
        <w:t>Section</w:t>
      </w:r>
      <w:r w:rsidR="00996DF1" w:rsidRPr="0070131B">
        <w:rPr>
          <w:rFonts w:ascii="Arial" w:hAnsi="Arial" w:cs="Arial"/>
          <w:b/>
          <w:sz w:val="24"/>
          <w:szCs w:val="24"/>
        </w:rPr>
        <w:t xml:space="preserve"> 4.2.1.1</w:t>
      </w:r>
      <w:r w:rsidR="00996DF1">
        <w:rPr>
          <w:rFonts w:ascii="Arial" w:hAnsi="Arial" w:cs="Arial"/>
          <w:sz w:val="24"/>
          <w:szCs w:val="24"/>
        </w:rPr>
        <w:t>)</w:t>
      </w:r>
      <w:r>
        <w:rPr>
          <w:rFonts w:ascii="Arial" w:hAnsi="Arial" w:cs="Arial"/>
          <w:sz w:val="24"/>
          <w:szCs w:val="24"/>
        </w:rPr>
        <w:t>.</w:t>
      </w:r>
    </w:p>
    <w:p w:rsidR="00807BC7" w:rsidRPr="00742B05" w:rsidRDefault="00B3522C" w:rsidP="00DE1F4D">
      <w:pPr>
        <w:pStyle w:val="ListParagraph"/>
        <w:numPr>
          <w:ilvl w:val="0"/>
          <w:numId w:val="1"/>
        </w:numPr>
        <w:spacing w:after="240"/>
        <w:ind w:left="360"/>
        <w:contextualSpacing w:val="0"/>
        <w:jc w:val="both"/>
        <w:rPr>
          <w:rFonts w:ascii="Arial" w:hAnsi="Arial" w:cs="Arial"/>
        </w:rPr>
      </w:pPr>
      <w:r w:rsidRPr="00742B05">
        <w:rPr>
          <w:rFonts w:ascii="Arial" w:hAnsi="Arial" w:cs="Arial"/>
        </w:rPr>
        <w:t>W</w:t>
      </w:r>
      <w:r w:rsidR="004152D0" w:rsidRPr="00742B05">
        <w:rPr>
          <w:rFonts w:ascii="Arial" w:hAnsi="Arial" w:cs="Arial"/>
        </w:rPr>
        <w:t xml:space="preserve">eekly inspection logs, </w:t>
      </w:r>
      <w:r w:rsidR="0079181A">
        <w:rPr>
          <w:rFonts w:ascii="Arial" w:hAnsi="Arial" w:cs="Arial"/>
        </w:rPr>
        <w:t xml:space="preserve">a </w:t>
      </w:r>
      <w:r w:rsidR="004152D0" w:rsidRPr="00742B05">
        <w:rPr>
          <w:rFonts w:ascii="Arial" w:hAnsi="Arial" w:cs="Arial"/>
        </w:rPr>
        <w:t xml:space="preserve">summary, or other </w:t>
      </w:r>
      <w:r w:rsidR="00EB2F63">
        <w:rPr>
          <w:rFonts w:ascii="Arial" w:hAnsi="Arial" w:cs="Arial"/>
        </w:rPr>
        <w:t>information</w:t>
      </w:r>
      <w:r w:rsidR="004152D0" w:rsidRPr="00742B05">
        <w:rPr>
          <w:rFonts w:ascii="Arial" w:hAnsi="Arial" w:cs="Arial"/>
        </w:rPr>
        <w:t xml:space="preserve"> (</w:t>
      </w:r>
      <w:r w:rsidR="00227DC5" w:rsidRPr="00227DC5">
        <w:rPr>
          <w:rFonts w:ascii="Arial" w:hAnsi="Arial" w:cs="Arial"/>
          <w:i/>
        </w:rPr>
        <w:t>e.g.</w:t>
      </w:r>
      <w:r w:rsidR="004152D0" w:rsidRPr="00742B05">
        <w:rPr>
          <w:rFonts w:ascii="Arial" w:hAnsi="Arial" w:cs="Arial"/>
        </w:rPr>
        <w:t xml:space="preserve">, photographs, written documentation of spill clean ups, </w:t>
      </w:r>
      <w:r w:rsidR="004152D0" w:rsidRPr="001649FE">
        <w:rPr>
          <w:rFonts w:ascii="Arial" w:hAnsi="Arial" w:cs="Arial"/>
          <w:i/>
        </w:rPr>
        <w:t>etc.</w:t>
      </w:r>
      <w:r w:rsidR="004152D0" w:rsidRPr="00742B05">
        <w:rPr>
          <w:rFonts w:ascii="Arial" w:hAnsi="Arial" w:cs="Arial"/>
        </w:rPr>
        <w:t xml:space="preserve">) to demonstrate </w:t>
      </w:r>
      <w:r w:rsidR="004152D0" w:rsidRPr="00270C88">
        <w:rPr>
          <w:rFonts w:ascii="Arial" w:hAnsi="Arial" w:cs="Arial"/>
          <w:u w:val="single"/>
        </w:rPr>
        <w:t>during the entirety of the accumulation period</w:t>
      </w:r>
      <w:r w:rsidR="004152D0" w:rsidRPr="00742B05">
        <w:rPr>
          <w:rFonts w:ascii="Arial" w:hAnsi="Arial" w:cs="Arial"/>
        </w:rPr>
        <w:t xml:space="preserve"> that:</w:t>
      </w:r>
    </w:p>
    <w:p w:rsidR="004152D0" w:rsidRPr="004152D0" w:rsidRDefault="00B3522C" w:rsidP="00DE1F4D">
      <w:pPr>
        <w:pStyle w:val="ListParagraph"/>
        <w:numPr>
          <w:ilvl w:val="1"/>
          <w:numId w:val="1"/>
        </w:numPr>
        <w:ind w:left="720"/>
        <w:contextualSpacing w:val="0"/>
        <w:jc w:val="both"/>
        <w:rPr>
          <w:rFonts w:ascii="Arial" w:hAnsi="Arial" w:cs="Arial"/>
        </w:rPr>
      </w:pPr>
      <w:r>
        <w:rPr>
          <w:rFonts w:ascii="Arial" w:hAnsi="Arial" w:cs="Arial"/>
        </w:rPr>
        <w:t>T</w:t>
      </w:r>
      <w:r w:rsidR="004152D0" w:rsidRPr="004152D0">
        <w:rPr>
          <w:rFonts w:ascii="Arial" w:hAnsi="Arial" w:cs="Arial"/>
        </w:rPr>
        <w:t xml:space="preserve">here were no spills, leaks, or releases of </w:t>
      </w:r>
      <w:r w:rsidR="0071503B">
        <w:rPr>
          <w:rFonts w:ascii="Arial" w:hAnsi="Arial" w:cs="Arial"/>
        </w:rPr>
        <w:t>HW</w:t>
      </w:r>
      <w:r w:rsidR="004152D0" w:rsidRPr="004152D0">
        <w:rPr>
          <w:rFonts w:ascii="Arial" w:hAnsi="Arial" w:cs="Arial"/>
        </w:rPr>
        <w:t xml:space="preserve"> or hazardous constituents onto the secondary containment or soil immediately surrounding and beneath the unit, or they were properly cleaned up and managed in order to meet the cl</w:t>
      </w:r>
      <w:r w:rsidR="00E6678E">
        <w:rPr>
          <w:rFonts w:ascii="Arial" w:hAnsi="Arial" w:cs="Arial"/>
        </w:rPr>
        <w:t>osure performance standards;</w:t>
      </w:r>
      <w:r w:rsidR="003176E1">
        <w:rPr>
          <w:rFonts w:ascii="Arial" w:hAnsi="Arial" w:cs="Arial"/>
        </w:rPr>
        <w:t xml:space="preserve"> and</w:t>
      </w:r>
    </w:p>
    <w:p w:rsidR="004152D0" w:rsidRDefault="00B3522C" w:rsidP="00DE1F4D">
      <w:pPr>
        <w:pStyle w:val="ListParagraph"/>
        <w:numPr>
          <w:ilvl w:val="1"/>
          <w:numId w:val="1"/>
        </w:numPr>
        <w:spacing w:after="240"/>
        <w:ind w:left="720"/>
        <w:contextualSpacing w:val="0"/>
        <w:jc w:val="both"/>
        <w:rPr>
          <w:rFonts w:ascii="Arial" w:hAnsi="Arial" w:cs="Arial"/>
        </w:rPr>
      </w:pPr>
      <w:r>
        <w:rPr>
          <w:rFonts w:ascii="Arial" w:hAnsi="Arial" w:cs="Arial"/>
        </w:rPr>
        <w:t>F</w:t>
      </w:r>
      <w:r w:rsidR="004152D0" w:rsidRPr="004152D0">
        <w:rPr>
          <w:rFonts w:ascii="Arial" w:hAnsi="Arial" w:cs="Arial"/>
        </w:rPr>
        <w:t>or container storage with long-term (</w:t>
      </w:r>
      <w:r w:rsidR="007F165C" w:rsidRPr="007F165C">
        <w:rPr>
          <w:rFonts w:ascii="Arial" w:hAnsi="Arial" w:cs="Arial"/>
          <w:i/>
        </w:rPr>
        <w:t>i.e.</w:t>
      </w:r>
      <w:r w:rsidR="004152D0" w:rsidRPr="004152D0">
        <w:rPr>
          <w:rFonts w:ascii="Arial" w:hAnsi="Arial" w:cs="Arial"/>
        </w:rPr>
        <w:t>, fixed, immovable) secondary containment, there were no visible signs of significant cracks, gaps, or deterioration of the secondary containment, or they were properly repaired in a timely manner. Any sumps or engineered swales serving as a receptacle for drainage in the secondary containm</w:t>
      </w:r>
      <w:r w:rsidR="0079181A">
        <w:rPr>
          <w:rFonts w:ascii="Arial" w:hAnsi="Arial" w:cs="Arial"/>
        </w:rPr>
        <w:t>ent should be clearly mentioned.</w:t>
      </w:r>
    </w:p>
    <w:p w:rsidR="004152D0" w:rsidRDefault="00B3522C" w:rsidP="00DE1F4D">
      <w:pPr>
        <w:pStyle w:val="ListParagraph"/>
        <w:numPr>
          <w:ilvl w:val="0"/>
          <w:numId w:val="1"/>
        </w:numPr>
        <w:spacing w:after="240"/>
        <w:ind w:left="360"/>
        <w:contextualSpacing w:val="0"/>
        <w:jc w:val="both"/>
        <w:rPr>
          <w:rFonts w:ascii="Arial" w:hAnsi="Arial" w:cs="Arial"/>
        </w:rPr>
      </w:pPr>
      <w:r>
        <w:rPr>
          <w:rFonts w:ascii="Arial" w:hAnsi="Arial" w:cs="Arial"/>
        </w:rPr>
        <w:t>F</w:t>
      </w:r>
      <w:r w:rsidR="004152D0" w:rsidRPr="004152D0">
        <w:rPr>
          <w:rFonts w:ascii="Arial" w:hAnsi="Arial" w:cs="Arial"/>
        </w:rPr>
        <w:t>or container storage with long-term (</w:t>
      </w:r>
      <w:r w:rsidR="007F165C" w:rsidRPr="007F165C">
        <w:rPr>
          <w:rFonts w:ascii="Arial" w:hAnsi="Arial" w:cs="Arial"/>
          <w:i/>
        </w:rPr>
        <w:t>i.e.</w:t>
      </w:r>
      <w:r w:rsidR="004152D0" w:rsidRPr="004152D0">
        <w:rPr>
          <w:rFonts w:ascii="Arial" w:hAnsi="Arial" w:cs="Arial"/>
        </w:rPr>
        <w:t xml:space="preserve">, fixed, immovable) secondary containment, </w:t>
      </w:r>
      <w:r w:rsidR="004152D0" w:rsidRPr="00270C88">
        <w:rPr>
          <w:rFonts w:ascii="Arial" w:hAnsi="Arial" w:cs="Arial"/>
          <w:u w:val="single"/>
        </w:rPr>
        <w:t>after removal of all waste</w:t>
      </w:r>
      <w:r w:rsidR="008C14E6">
        <w:rPr>
          <w:rFonts w:ascii="Arial" w:hAnsi="Arial" w:cs="Arial"/>
          <w:u w:val="single"/>
        </w:rPr>
        <w:t>,</w:t>
      </w:r>
      <w:r w:rsidR="004152D0" w:rsidRPr="00270C88">
        <w:rPr>
          <w:rFonts w:ascii="Arial" w:hAnsi="Arial" w:cs="Arial"/>
          <w:u w:val="single"/>
        </w:rPr>
        <w:t xml:space="preserve"> a final inspection log/report</w:t>
      </w:r>
      <w:r w:rsidR="004152D0" w:rsidRPr="00A42D68">
        <w:rPr>
          <w:rFonts w:ascii="Arial" w:hAnsi="Arial" w:cs="Arial"/>
        </w:rPr>
        <w:t xml:space="preserve"> and other </w:t>
      </w:r>
      <w:r w:rsidR="00EB2F63" w:rsidRPr="00A42D68">
        <w:rPr>
          <w:rFonts w:ascii="Arial" w:hAnsi="Arial" w:cs="Arial"/>
        </w:rPr>
        <w:t>information</w:t>
      </w:r>
      <w:r w:rsidR="004152D0" w:rsidRPr="004152D0">
        <w:rPr>
          <w:rFonts w:ascii="Arial" w:hAnsi="Arial" w:cs="Arial"/>
        </w:rPr>
        <w:t xml:space="preserve"> (</w:t>
      </w:r>
      <w:r w:rsidR="00227DC5" w:rsidRPr="00227DC5">
        <w:rPr>
          <w:rFonts w:ascii="Arial" w:hAnsi="Arial" w:cs="Arial"/>
          <w:i/>
        </w:rPr>
        <w:t>e.g.</w:t>
      </w:r>
      <w:r w:rsidR="004152D0" w:rsidRPr="004152D0">
        <w:rPr>
          <w:rFonts w:ascii="Arial" w:hAnsi="Arial" w:cs="Arial"/>
        </w:rPr>
        <w:t xml:space="preserve">, photographs, </w:t>
      </w:r>
      <w:r w:rsidR="004152D0" w:rsidRPr="001649FE">
        <w:rPr>
          <w:rFonts w:ascii="Arial" w:hAnsi="Arial" w:cs="Arial"/>
          <w:i/>
        </w:rPr>
        <w:t>etc.</w:t>
      </w:r>
      <w:r w:rsidR="004152D0" w:rsidRPr="004152D0">
        <w:rPr>
          <w:rFonts w:ascii="Arial" w:hAnsi="Arial" w:cs="Arial"/>
        </w:rPr>
        <w:t>) to demonstrate that:</w:t>
      </w:r>
    </w:p>
    <w:p w:rsidR="004152D0" w:rsidRPr="004152D0" w:rsidRDefault="00B3522C" w:rsidP="00DE1F4D">
      <w:pPr>
        <w:pStyle w:val="ListParagraph"/>
        <w:numPr>
          <w:ilvl w:val="1"/>
          <w:numId w:val="1"/>
        </w:numPr>
        <w:ind w:left="720"/>
        <w:contextualSpacing w:val="0"/>
        <w:jc w:val="both"/>
        <w:rPr>
          <w:rFonts w:ascii="Arial" w:hAnsi="Arial" w:cs="Arial"/>
        </w:rPr>
      </w:pPr>
      <w:r>
        <w:rPr>
          <w:rFonts w:ascii="Arial" w:hAnsi="Arial" w:cs="Arial"/>
        </w:rPr>
        <w:t>T</w:t>
      </w:r>
      <w:r w:rsidR="004152D0" w:rsidRPr="004152D0">
        <w:rPr>
          <w:rFonts w:ascii="Arial" w:hAnsi="Arial" w:cs="Arial"/>
        </w:rPr>
        <w:t xml:space="preserve">here was no significant staining or other signs of contamination from </w:t>
      </w:r>
      <w:r w:rsidR="007C75B8">
        <w:rPr>
          <w:rFonts w:ascii="Arial" w:hAnsi="Arial" w:cs="Arial"/>
        </w:rPr>
        <w:t>HW</w:t>
      </w:r>
      <w:r w:rsidR="004152D0" w:rsidRPr="004152D0">
        <w:rPr>
          <w:rFonts w:ascii="Arial" w:hAnsi="Arial" w:cs="Arial"/>
        </w:rPr>
        <w:t xml:space="preserve"> on the secondary containment, including sumps or engineered swales serving as a receptacle for drainage in the secondary containment; and</w:t>
      </w:r>
    </w:p>
    <w:p w:rsidR="004152D0" w:rsidRPr="004152D0" w:rsidRDefault="00B3522C" w:rsidP="00DE1F4D">
      <w:pPr>
        <w:pStyle w:val="ListParagraph"/>
        <w:numPr>
          <w:ilvl w:val="1"/>
          <w:numId w:val="1"/>
        </w:numPr>
        <w:spacing w:after="240"/>
        <w:ind w:left="720"/>
        <w:contextualSpacing w:val="0"/>
        <w:jc w:val="both"/>
        <w:rPr>
          <w:rFonts w:ascii="Arial" w:hAnsi="Arial" w:cs="Arial"/>
        </w:rPr>
      </w:pPr>
      <w:r>
        <w:rPr>
          <w:rFonts w:ascii="Arial" w:hAnsi="Arial" w:cs="Arial"/>
        </w:rPr>
        <w:t>T</w:t>
      </w:r>
      <w:r w:rsidR="004152D0" w:rsidRPr="004152D0">
        <w:rPr>
          <w:rFonts w:ascii="Arial" w:hAnsi="Arial" w:cs="Arial"/>
        </w:rPr>
        <w:t>here were no visible signs of significant cracks, gaps, or deterioration for sumps or engineered swales servi</w:t>
      </w:r>
      <w:r w:rsidR="00E6678E">
        <w:rPr>
          <w:rFonts w:ascii="Arial" w:hAnsi="Arial" w:cs="Arial"/>
        </w:rPr>
        <w:t>ng as a receptacle for drainage.</w:t>
      </w:r>
    </w:p>
    <w:p w:rsidR="002D097D" w:rsidRPr="00F945EB" w:rsidRDefault="000827A4" w:rsidP="00DE1F4D">
      <w:pPr>
        <w:pStyle w:val="Heading1"/>
        <w:spacing w:before="0" w:after="240" w:line="240" w:lineRule="auto"/>
        <w:jc w:val="both"/>
        <w:rPr>
          <w:rFonts w:ascii="Arial" w:hAnsi="Arial" w:cs="Arial"/>
          <w:b/>
          <w:sz w:val="28"/>
          <w:szCs w:val="28"/>
        </w:rPr>
      </w:pPr>
      <w:bookmarkStart w:id="8" w:name="_Toc137206047"/>
      <w:r w:rsidRPr="00F945EB">
        <w:rPr>
          <w:rFonts w:ascii="Arial" w:hAnsi="Arial" w:cs="Arial"/>
          <w:b/>
          <w:sz w:val="28"/>
          <w:szCs w:val="28"/>
        </w:rPr>
        <w:t>4</w:t>
      </w:r>
      <w:r w:rsidR="002D097D" w:rsidRPr="00F945EB">
        <w:rPr>
          <w:rFonts w:ascii="Arial" w:hAnsi="Arial" w:cs="Arial"/>
          <w:b/>
          <w:sz w:val="28"/>
          <w:szCs w:val="28"/>
        </w:rPr>
        <w:t>.0</w:t>
      </w:r>
      <w:r w:rsidR="002D097D" w:rsidRPr="00F945EB">
        <w:rPr>
          <w:rFonts w:ascii="Arial" w:hAnsi="Arial" w:cs="Arial"/>
          <w:b/>
          <w:sz w:val="28"/>
          <w:szCs w:val="28"/>
        </w:rPr>
        <w:tab/>
      </w:r>
      <w:r w:rsidR="00116FE8" w:rsidRPr="00F945EB">
        <w:rPr>
          <w:rFonts w:ascii="Arial" w:hAnsi="Arial" w:cs="Arial"/>
          <w:b/>
          <w:sz w:val="28"/>
          <w:szCs w:val="28"/>
        </w:rPr>
        <w:t>FACILITY CLOSURE</w:t>
      </w:r>
      <w:r w:rsidR="002D097D" w:rsidRPr="00F945EB">
        <w:rPr>
          <w:rFonts w:ascii="Arial" w:hAnsi="Arial" w:cs="Arial"/>
          <w:b/>
          <w:sz w:val="28"/>
          <w:szCs w:val="28"/>
        </w:rPr>
        <w:t>S</w:t>
      </w:r>
      <w:r w:rsidR="00E04881" w:rsidRPr="00F945EB">
        <w:rPr>
          <w:rFonts w:ascii="Arial" w:hAnsi="Arial" w:cs="Arial"/>
          <w:b/>
          <w:sz w:val="28"/>
          <w:szCs w:val="28"/>
        </w:rPr>
        <w:t xml:space="preserve"> (LAC 33:V.1015.B.8.b)</w:t>
      </w:r>
      <w:bookmarkEnd w:id="8"/>
    </w:p>
    <w:p w:rsidR="00492ABA" w:rsidRDefault="00492ABA" w:rsidP="00DE1F4D">
      <w:pPr>
        <w:spacing w:after="240" w:line="240" w:lineRule="auto"/>
        <w:jc w:val="both"/>
        <w:rPr>
          <w:rFonts w:ascii="Arial" w:hAnsi="Arial" w:cs="Arial"/>
          <w:sz w:val="24"/>
          <w:szCs w:val="24"/>
        </w:rPr>
      </w:pPr>
      <w:r w:rsidRPr="00492ABA">
        <w:rPr>
          <w:rFonts w:ascii="Arial" w:hAnsi="Arial" w:cs="Arial"/>
          <w:sz w:val="24"/>
          <w:szCs w:val="24"/>
        </w:rPr>
        <w:t xml:space="preserve">These notification requirements are </w:t>
      </w:r>
      <w:r>
        <w:rPr>
          <w:rFonts w:ascii="Arial" w:hAnsi="Arial" w:cs="Arial"/>
          <w:sz w:val="24"/>
          <w:szCs w:val="24"/>
        </w:rPr>
        <w:t>for</w:t>
      </w:r>
      <w:r w:rsidRPr="00492ABA">
        <w:rPr>
          <w:rFonts w:ascii="Arial" w:hAnsi="Arial" w:cs="Arial"/>
          <w:sz w:val="24"/>
          <w:szCs w:val="24"/>
        </w:rPr>
        <w:t xml:space="preserve"> </w:t>
      </w:r>
      <w:r w:rsidR="00A56A21">
        <w:rPr>
          <w:rFonts w:ascii="Arial" w:hAnsi="Arial" w:cs="Arial"/>
          <w:sz w:val="24"/>
          <w:szCs w:val="24"/>
        </w:rPr>
        <w:t xml:space="preserve">a </w:t>
      </w:r>
      <w:r w:rsidRPr="00492ABA">
        <w:rPr>
          <w:rFonts w:ascii="Arial" w:hAnsi="Arial" w:cs="Arial"/>
          <w:sz w:val="24"/>
          <w:szCs w:val="24"/>
        </w:rPr>
        <w:t xml:space="preserve">LQG closing </w:t>
      </w:r>
      <w:r>
        <w:rPr>
          <w:rFonts w:ascii="Arial" w:hAnsi="Arial" w:cs="Arial"/>
          <w:sz w:val="24"/>
          <w:szCs w:val="24"/>
        </w:rPr>
        <w:t xml:space="preserve">the entire </w:t>
      </w:r>
      <w:r w:rsidRPr="006C0E4D">
        <w:rPr>
          <w:rFonts w:ascii="Arial" w:hAnsi="Arial" w:cs="Arial"/>
          <w:sz w:val="24"/>
          <w:szCs w:val="24"/>
        </w:rPr>
        <w:t>facility (</w:t>
      </w:r>
      <w:r w:rsidR="007F165C" w:rsidRPr="007F165C">
        <w:rPr>
          <w:rFonts w:ascii="Arial" w:hAnsi="Arial" w:cs="Arial"/>
          <w:i/>
          <w:sz w:val="24"/>
          <w:szCs w:val="24"/>
        </w:rPr>
        <w:t>i.e.</w:t>
      </w:r>
      <w:r w:rsidRPr="006C0E4D">
        <w:rPr>
          <w:rFonts w:ascii="Arial" w:hAnsi="Arial" w:cs="Arial"/>
          <w:sz w:val="24"/>
          <w:szCs w:val="24"/>
        </w:rPr>
        <w:t>, all individual units collectively managed by the LQG)</w:t>
      </w:r>
      <w:r w:rsidR="006C0E4D" w:rsidRPr="006C0E4D">
        <w:rPr>
          <w:rFonts w:ascii="Arial" w:hAnsi="Arial" w:cs="Arial"/>
          <w:sz w:val="24"/>
          <w:szCs w:val="24"/>
        </w:rPr>
        <w:t xml:space="preserve"> as required by LAC 33:V.1015.B.8.b</w:t>
      </w:r>
      <w:r w:rsidR="00356E94">
        <w:rPr>
          <w:rFonts w:ascii="Arial" w:hAnsi="Arial" w:cs="Arial"/>
          <w:sz w:val="24"/>
          <w:szCs w:val="24"/>
        </w:rPr>
        <w:t>,</w:t>
      </w:r>
      <w:r w:rsidR="006C0E4D" w:rsidRPr="006C0E4D">
        <w:rPr>
          <w:rFonts w:ascii="Arial" w:hAnsi="Arial" w:cs="Arial"/>
          <w:sz w:val="24"/>
          <w:szCs w:val="24"/>
        </w:rPr>
        <w:t xml:space="preserve"> or if</w:t>
      </w:r>
      <w:r w:rsidRPr="006C0E4D">
        <w:rPr>
          <w:rFonts w:ascii="Arial" w:hAnsi="Arial" w:cs="Arial"/>
          <w:sz w:val="24"/>
          <w:szCs w:val="24"/>
        </w:rPr>
        <w:t xml:space="preserve"> the LQG chooses to notify the </w:t>
      </w:r>
      <w:r w:rsidR="0009019A">
        <w:rPr>
          <w:rFonts w:ascii="Arial" w:hAnsi="Arial" w:cs="Arial"/>
          <w:sz w:val="24"/>
          <w:szCs w:val="24"/>
        </w:rPr>
        <w:t>LDEQ</w:t>
      </w:r>
      <w:r w:rsidRPr="006C0E4D">
        <w:rPr>
          <w:rFonts w:ascii="Arial" w:hAnsi="Arial" w:cs="Arial"/>
          <w:sz w:val="24"/>
          <w:szCs w:val="24"/>
        </w:rPr>
        <w:t xml:space="preserve"> regarding closure of an individual</w:t>
      </w:r>
      <w:r w:rsidRPr="00492ABA">
        <w:rPr>
          <w:rFonts w:ascii="Arial" w:hAnsi="Arial" w:cs="Arial"/>
          <w:sz w:val="24"/>
          <w:szCs w:val="24"/>
        </w:rPr>
        <w:t xml:space="preserve"> unit</w:t>
      </w:r>
      <w:r w:rsidR="006C0E4D">
        <w:rPr>
          <w:rFonts w:ascii="Arial" w:hAnsi="Arial" w:cs="Arial"/>
          <w:sz w:val="24"/>
          <w:szCs w:val="24"/>
        </w:rPr>
        <w:t xml:space="preserve"> as allowed for by LAC 33:V.1015.B.8.a.i</w:t>
      </w:r>
      <w:r w:rsidRPr="00492ABA">
        <w:rPr>
          <w:rFonts w:ascii="Arial" w:hAnsi="Arial" w:cs="Arial"/>
          <w:sz w:val="24"/>
          <w:szCs w:val="24"/>
        </w:rPr>
        <w:t xml:space="preserve"> (</w:t>
      </w:r>
      <w:r w:rsidR="00B62894">
        <w:rPr>
          <w:rFonts w:ascii="Arial" w:hAnsi="Arial" w:cs="Arial"/>
          <w:b/>
          <w:sz w:val="24"/>
          <w:szCs w:val="24"/>
        </w:rPr>
        <w:t>Section</w:t>
      </w:r>
      <w:r w:rsidR="006C0E4D" w:rsidRPr="0070131B">
        <w:rPr>
          <w:rFonts w:ascii="Arial" w:hAnsi="Arial" w:cs="Arial"/>
          <w:b/>
          <w:sz w:val="24"/>
          <w:szCs w:val="24"/>
        </w:rPr>
        <w:t xml:space="preserve"> 3.1</w:t>
      </w:r>
      <w:r w:rsidR="006C0E4D">
        <w:rPr>
          <w:rFonts w:ascii="Arial" w:hAnsi="Arial" w:cs="Arial"/>
          <w:sz w:val="24"/>
          <w:szCs w:val="24"/>
        </w:rPr>
        <w:t>).</w:t>
      </w:r>
      <w:r w:rsidR="00E10893" w:rsidRPr="00E10893">
        <w:rPr>
          <w:rFonts w:ascii="Arial" w:hAnsi="Arial" w:cs="Arial"/>
          <w:sz w:val="24"/>
          <w:szCs w:val="24"/>
        </w:rPr>
        <w:t xml:space="preserve"> </w:t>
      </w:r>
    </w:p>
    <w:p w:rsidR="00452912" w:rsidRDefault="00700485" w:rsidP="00DE1F4D">
      <w:pPr>
        <w:spacing w:after="240" w:line="240" w:lineRule="auto"/>
        <w:jc w:val="both"/>
        <w:rPr>
          <w:rFonts w:ascii="Arial" w:hAnsi="Arial" w:cs="Arial"/>
          <w:sz w:val="24"/>
          <w:szCs w:val="24"/>
        </w:rPr>
      </w:pPr>
      <w:r w:rsidRPr="00A81010">
        <w:rPr>
          <w:rFonts w:ascii="Arial" w:hAnsi="Arial" w:cs="Arial"/>
          <w:sz w:val="24"/>
          <w:szCs w:val="24"/>
        </w:rPr>
        <w:t>T</w:t>
      </w:r>
      <w:r w:rsidR="00116614" w:rsidRPr="00A81010">
        <w:rPr>
          <w:rFonts w:ascii="Arial" w:hAnsi="Arial" w:cs="Arial"/>
          <w:sz w:val="24"/>
          <w:szCs w:val="24"/>
        </w:rPr>
        <w:t xml:space="preserve">he </w:t>
      </w:r>
      <w:r w:rsidR="00960D85" w:rsidRPr="00A81010">
        <w:rPr>
          <w:rFonts w:ascii="Arial" w:hAnsi="Arial" w:cs="Arial"/>
          <w:sz w:val="24"/>
          <w:szCs w:val="24"/>
        </w:rPr>
        <w:t>LQG</w:t>
      </w:r>
      <w:r w:rsidR="00116614" w:rsidRPr="00A81010">
        <w:rPr>
          <w:rFonts w:ascii="Arial" w:hAnsi="Arial" w:cs="Arial"/>
          <w:sz w:val="24"/>
          <w:szCs w:val="24"/>
        </w:rPr>
        <w:t xml:space="preserve"> shall </w:t>
      </w:r>
      <w:r w:rsidR="00781F77">
        <w:rPr>
          <w:rFonts w:ascii="Arial" w:hAnsi="Arial" w:cs="Arial"/>
          <w:sz w:val="24"/>
          <w:szCs w:val="24"/>
        </w:rPr>
        <w:t xml:space="preserve">notify the LDEQ </w:t>
      </w:r>
      <w:r w:rsidR="00116614" w:rsidRPr="00A81010">
        <w:rPr>
          <w:rFonts w:ascii="Arial" w:hAnsi="Arial" w:cs="Arial"/>
          <w:sz w:val="24"/>
          <w:szCs w:val="24"/>
        </w:rPr>
        <w:t xml:space="preserve">at least 30 days prior </w:t>
      </w:r>
      <w:r w:rsidR="002353F0" w:rsidRPr="00A81010">
        <w:rPr>
          <w:rFonts w:ascii="Arial" w:hAnsi="Arial" w:cs="Arial"/>
          <w:sz w:val="24"/>
          <w:szCs w:val="24"/>
        </w:rPr>
        <w:t>to closure</w:t>
      </w:r>
      <w:r w:rsidRPr="00A81010">
        <w:rPr>
          <w:rFonts w:ascii="Arial" w:hAnsi="Arial" w:cs="Arial"/>
          <w:sz w:val="24"/>
          <w:szCs w:val="24"/>
        </w:rPr>
        <w:t xml:space="preserve"> of the facility</w:t>
      </w:r>
      <w:r w:rsidR="00965AB4" w:rsidRPr="00A81010">
        <w:rPr>
          <w:rFonts w:ascii="Arial" w:hAnsi="Arial" w:cs="Arial"/>
          <w:sz w:val="24"/>
          <w:szCs w:val="24"/>
        </w:rPr>
        <w:t xml:space="preserve"> </w:t>
      </w:r>
      <w:r w:rsidR="00E15683" w:rsidRPr="00A81010">
        <w:rPr>
          <w:rFonts w:ascii="Arial" w:hAnsi="Arial" w:cs="Arial"/>
          <w:sz w:val="24"/>
          <w:szCs w:val="24"/>
        </w:rPr>
        <w:t>(</w:t>
      </w:r>
      <w:r w:rsidR="00B62894">
        <w:rPr>
          <w:rFonts w:ascii="Arial" w:hAnsi="Arial" w:cs="Arial"/>
          <w:b/>
          <w:sz w:val="24"/>
          <w:szCs w:val="24"/>
        </w:rPr>
        <w:t>Section</w:t>
      </w:r>
      <w:r w:rsidR="00E15683" w:rsidRPr="0070131B">
        <w:rPr>
          <w:rFonts w:ascii="Arial" w:hAnsi="Arial" w:cs="Arial"/>
          <w:b/>
          <w:sz w:val="24"/>
          <w:szCs w:val="24"/>
        </w:rPr>
        <w:t xml:space="preserve"> </w:t>
      </w:r>
      <w:r w:rsidR="00611094" w:rsidRPr="0070131B">
        <w:rPr>
          <w:rFonts w:ascii="Arial" w:hAnsi="Arial" w:cs="Arial"/>
          <w:b/>
          <w:sz w:val="24"/>
          <w:szCs w:val="24"/>
        </w:rPr>
        <w:t>4</w:t>
      </w:r>
      <w:r w:rsidR="00E15683" w:rsidRPr="0070131B">
        <w:rPr>
          <w:rFonts w:ascii="Arial" w:hAnsi="Arial" w:cs="Arial"/>
          <w:b/>
          <w:sz w:val="24"/>
          <w:szCs w:val="24"/>
        </w:rPr>
        <w:t>.</w:t>
      </w:r>
      <w:r w:rsidR="00E82427" w:rsidRPr="0070131B">
        <w:rPr>
          <w:rFonts w:ascii="Arial" w:hAnsi="Arial" w:cs="Arial"/>
          <w:b/>
          <w:sz w:val="24"/>
          <w:szCs w:val="24"/>
        </w:rPr>
        <w:t>1</w:t>
      </w:r>
      <w:r w:rsidR="00E15683" w:rsidRPr="00A81010">
        <w:rPr>
          <w:rFonts w:ascii="Arial" w:hAnsi="Arial" w:cs="Arial"/>
          <w:sz w:val="24"/>
          <w:szCs w:val="24"/>
        </w:rPr>
        <w:t>)</w:t>
      </w:r>
      <w:r w:rsidR="00611094">
        <w:rPr>
          <w:rFonts w:ascii="Arial" w:hAnsi="Arial" w:cs="Arial"/>
          <w:sz w:val="24"/>
          <w:szCs w:val="24"/>
        </w:rPr>
        <w:t xml:space="preserve"> </w:t>
      </w:r>
      <w:r w:rsidR="00781F77">
        <w:rPr>
          <w:rFonts w:ascii="Arial" w:hAnsi="Arial" w:cs="Arial"/>
          <w:sz w:val="24"/>
          <w:szCs w:val="24"/>
        </w:rPr>
        <w:t xml:space="preserve">by submitting the HW-1 form </w:t>
      </w:r>
      <w:r w:rsidR="007666E4">
        <w:rPr>
          <w:rFonts w:ascii="Arial" w:hAnsi="Arial" w:cs="Arial"/>
          <w:sz w:val="24"/>
          <w:szCs w:val="24"/>
        </w:rPr>
        <w:t xml:space="preserve">with required cover letter </w:t>
      </w:r>
      <w:r w:rsidR="00781F77">
        <w:rPr>
          <w:rFonts w:ascii="Arial" w:hAnsi="Arial" w:cs="Arial"/>
          <w:sz w:val="24"/>
          <w:szCs w:val="24"/>
        </w:rPr>
        <w:t xml:space="preserve">and supplemental </w:t>
      </w:r>
      <w:r w:rsidR="00EB2F63">
        <w:rPr>
          <w:rFonts w:ascii="Arial" w:hAnsi="Arial" w:cs="Arial"/>
          <w:sz w:val="24"/>
          <w:szCs w:val="24"/>
        </w:rPr>
        <w:t>information</w:t>
      </w:r>
      <w:r w:rsidR="00781F77" w:rsidRPr="00781F77">
        <w:rPr>
          <w:rFonts w:ascii="Arial" w:hAnsi="Arial" w:cs="Arial"/>
          <w:sz w:val="24"/>
          <w:szCs w:val="24"/>
        </w:rPr>
        <w:t xml:space="preserve"> </w:t>
      </w:r>
      <w:r w:rsidR="00611094">
        <w:rPr>
          <w:rFonts w:ascii="Arial" w:hAnsi="Arial" w:cs="Arial"/>
          <w:sz w:val="24"/>
          <w:szCs w:val="24"/>
        </w:rPr>
        <w:t>(</w:t>
      </w:r>
      <w:r w:rsidR="00B62894">
        <w:rPr>
          <w:rFonts w:ascii="Arial" w:hAnsi="Arial" w:cs="Arial"/>
          <w:b/>
          <w:sz w:val="24"/>
          <w:szCs w:val="24"/>
        </w:rPr>
        <w:t>Section</w:t>
      </w:r>
      <w:r w:rsidR="00611094" w:rsidRPr="0070131B">
        <w:rPr>
          <w:rFonts w:ascii="Arial" w:hAnsi="Arial" w:cs="Arial"/>
          <w:b/>
          <w:sz w:val="24"/>
          <w:szCs w:val="24"/>
        </w:rPr>
        <w:t xml:space="preserve">s 4.1.1 </w:t>
      </w:r>
      <w:r w:rsidR="00611094" w:rsidRPr="002E20EE">
        <w:rPr>
          <w:rFonts w:ascii="Arial" w:hAnsi="Arial" w:cs="Arial"/>
          <w:sz w:val="24"/>
          <w:szCs w:val="24"/>
        </w:rPr>
        <w:t>through</w:t>
      </w:r>
      <w:r w:rsidR="00611094" w:rsidRPr="0070131B">
        <w:rPr>
          <w:rFonts w:ascii="Arial" w:hAnsi="Arial" w:cs="Arial"/>
          <w:b/>
          <w:sz w:val="24"/>
          <w:szCs w:val="24"/>
        </w:rPr>
        <w:t xml:space="preserve"> 4.1.3</w:t>
      </w:r>
      <w:r w:rsidR="00611094">
        <w:rPr>
          <w:rFonts w:ascii="Arial" w:hAnsi="Arial" w:cs="Arial"/>
          <w:sz w:val="24"/>
          <w:szCs w:val="24"/>
        </w:rPr>
        <w:t>)</w:t>
      </w:r>
      <w:r w:rsidR="002353F0" w:rsidRPr="00A81010">
        <w:rPr>
          <w:rFonts w:ascii="Arial" w:hAnsi="Arial" w:cs="Arial"/>
          <w:sz w:val="24"/>
          <w:szCs w:val="24"/>
        </w:rPr>
        <w:t xml:space="preserve">. </w:t>
      </w:r>
      <w:r w:rsidR="000431B7" w:rsidRPr="00A81010">
        <w:rPr>
          <w:rFonts w:ascii="Arial" w:hAnsi="Arial" w:cs="Arial"/>
          <w:sz w:val="24"/>
          <w:szCs w:val="24"/>
        </w:rPr>
        <w:t>After submitting th</w:t>
      </w:r>
      <w:r w:rsidR="00E15683" w:rsidRPr="00A81010">
        <w:rPr>
          <w:rFonts w:ascii="Arial" w:hAnsi="Arial" w:cs="Arial"/>
          <w:sz w:val="24"/>
          <w:szCs w:val="24"/>
        </w:rPr>
        <w:t>e</w:t>
      </w:r>
      <w:r w:rsidR="000431B7" w:rsidRPr="00A81010">
        <w:rPr>
          <w:rFonts w:ascii="Arial" w:hAnsi="Arial" w:cs="Arial"/>
          <w:sz w:val="24"/>
          <w:szCs w:val="24"/>
        </w:rPr>
        <w:t xml:space="preserve"> prior notification, the </w:t>
      </w:r>
      <w:r w:rsidR="00960D85" w:rsidRPr="00A81010">
        <w:rPr>
          <w:rFonts w:ascii="Arial" w:hAnsi="Arial" w:cs="Arial"/>
          <w:sz w:val="24"/>
          <w:szCs w:val="24"/>
        </w:rPr>
        <w:t>LQG</w:t>
      </w:r>
      <w:r w:rsidR="000431B7" w:rsidRPr="00A81010">
        <w:rPr>
          <w:rFonts w:ascii="Arial" w:hAnsi="Arial" w:cs="Arial"/>
          <w:sz w:val="24"/>
          <w:szCs w:val="24"/>
        </w:rPr>
        <w:t xml:space="preserve"> shall conduct the necessary closure activities </w:t>
      </w:r>
      <w:r w:rsidR="00E15683" w:rsidRPr="00A81010">
        <w:rPr>
          <w:rFonts w:ascii="Arial" w:hAnsi="Arial" w:cs="Arial"/>
          <w:sz w:val="24"/>
          <w:szCs w:val="24"/>
        </w:rPr>
        <w:t>(</w:t>
      </w:r>
      <w:r w:rsidR="00B62894">
        <w:rPr>
          <w:rFonts w:ascii="Arial" w:hAnsi="Arial" w:cs="Arial"/>
          <w:b/>
          <w:sz w:val="24"/>
          <w:szCs w:val="24"/>
        </w:rPr>
        <w:t>Section</w:t>
      </w:r>
      <w:r w:rsidR="00E15683" w:rsidRPr="0070131B">
        <w:rPr>
          <w:rFonts w:ascii="Arial" w:hAnsi="Arial" w:cs="Arial"/>
          <w:b/>
          <w:sz w:val="24"/>
          <w:szCs w:val="24"/>
        </w:rPr>
        <w:t xml:space="preserve"> </w:t>
      </w:r>
      <w:r w:rsidR="00611094" w:rsidRPr="0070131B">
        <w:rPr>
          <w:rFonts w:ascii="Arial" w:hAnsi="Arial" w:cs="Arial"/>
          <w:b/>
          <w:sz w:val="24"/>
          <w:szCs w:val="24"/>
        </w:rPr>
        <w:t>4</w:t>
      </w:r>
      <w:r w:rsidR="00E15683" w:rsidRPr="0070131B">
        <w:rPr>
          <w:rFonts w:ascii="Arial" w:hAnsi="Arial" w:cs="Arial"/>
          <w:b/>
          <w:sz w:val="24"/>
          <w:szCs w:val="24"/>
        </w:rPr>
        <w:t>.</w:t>
      </w:r>
      <w:r w:rsidR="00611094" w:rsidRPr="0070131B">
        <w:rPr>
          <w:rFonts w:ascii="Arial" w:hAnsi="Arial" w:cs="Arial"/>
          <w:b/>
          <w:sz w:val="24"/>
          <w:szCs w:val="24"/>
        </w:rPr>
        <w:t>2</w:t>
      </w:r>
      <w:r w:rsidR="00E15683" w:rsidRPr="00A81010">
        <w:rPr>
          <w:rFonts w:ascii="Arial" w:hAnsi="Arial" w:cs="Arial"/>
          <w:sz w:val="24"/>
          <w:szCs w:val="24"/>
        </w:rPr>
        <w:t xml:space="preserve">) </w:t>
      </w:r>
      <w:r w:rsidR="000431B7" w:rsidRPr="00A81010">
        <w:rPr>
          <w:rFonts w:ascii="Arial" w:hAnsi="Arial" w:cs="Arial"/>
          <w:sz w:val="24"/>
          <w:szCs w:val="24"/>
        </w:rPr>
        <w:t xml:space="preserve">on each individual </w:t>
      </w:r>
      <w:r w:rsidR="00FF5737" w:rsidRPr="00A81010">
        <w:rPr>
          <w:rFonts w:ascii="Arial" w:hAnsi="Arial" w:cs="Arial"/>
          <w:sz w:val="24"/>
          <w:szCs w:val="24"/>
        </w:rPr>
        <w:t>unit</w:t>
      </w:r>
      <w:r w:rsidR="000431B7" w:rsidRPr="00A81010">
        <w:rPr>
          <w:rFonts w:ascii="Arial" w:hAnsi="Arial" w:cs="Arial"/>
          <w:sz w:val="24"/>
          <w:szCs w:val="24"/>
        </w:rPr>
        <w:t xml:space="preserve"> in order to ensure that the closure performance standards </w:t>
      </w:r>
      <w:r w:rsidR="00E15683" w:rsidRPr="00A81010">
        <w:rPr>
          <w:rFonts w:ascii="Arial" w:hAnsi="Arial" w:cs="Arial"/>
          <w:sz w:val="24"/>
          <w:szCs w:val="24"/>
        </w:rPr>
        <w:t>(</w:t>
      </w:r>
      <w:r w:rsidR="00E15683" w:rsidRPr="0070131B">
        <w:rPr>
          <w:rFonts w:ascii="Arial" w:hAnsi="Arial" w:cs="Arial"/>
          <w:b/>
          <w:sz w:val="24"/>
          <w:szCs w:val="24"/>
        </w:rPr>
        <w:t xml:space="preserve">Section </w:t>
      </w:r>
      <w:r w:rsidR="00611094" w:rsidRPr="0070131B">
        <w:rPr>
          <w:rFonts w:ascii="Arial" w:hAnsi="Arial" w:cs="Arial"/>
          <w:b/>
          <w:sz w:val="24"/>
          <w:szCs w:val="24"/>
        </w:rPr>
        <w:t>6</w:t>
      </w:r>
      <w:r w:rsidR="00E15683" w:rsidRPr="0070131B">
        <w:rPr>
          <w:rFonts w:ascii="Arial" w:hAnsi="Arial" w:cs="Arial"/>
          <w:b/>
          <w:sz w:val="24"/>
          <w:szCs w:val="24"/>
        </w:rPr>
        <w:t>.0</w:t>
      </w:r>
      <w:r w:rsidR="00E15683" w:rsidRPr="00A81010">
        <w:rPr>
          <w:rFonts w:ascii="Arial" w:hAnsi="Arial" w:cs="Arial"/>
          <w:sz w:val="24"/>
          <w:szCs w:val="24"/>
        </w:rPr>
        <w:t xml:space="preserve">) </w:t>
      </w:r>
      <w:r w:rsidR="000431B7" w:rsidRPr="00A81010">
        <w:rPr>
          <w:rFonts w:ascii="Arial" w:hAnsi="Arial" w:cs="Arial"/>
          <w:sz w:val="24"/>
          <w:szCs w:val="24"/>
        </w:rPr>
        <w:t xml:space="preserve">are met. </w:t>
      </w:r>
      <w:r w:rsidRPr="00A81010">
        <w:rPr>
          <w:rFonts w:ascii="Arial" w:hAnsi="Arial" w:cs="Arial"/>
          <w:sz w:val="24"/>
          <w:szCs w:val="24"/>
        </w:rPr>
        <w:t>Subsequently, w</w:t>
      </w:r>
      <w:r w:rsidR="0047478A" w:rsidRPr="00A81010">
        <w:rPr>
          <w:rFonts w:ascii="Arial" w:hAnsi="Arial" w:cs="Arial"/>
          <w:sz w:val="24"/>
          <w:szCs w:val="24"/>
        </w:rPr>
        <w:t>ithin 90 days after closure</w:t>
      </w:r>
      <w:r w:rsidRPr="00A81010">
        <w:rPr>
          <w:rFonts w:ascii="Arial" w:hAnsi="Arial" w:cs="Arial"/>
          <w:sz w:val="24"/>
          <w:szCs w:val="24"/>
        </w:rPr>
        <w:t xml:space="preserve">, the </w:t>
      </w:r>
      <w:r w:rsidR="00960D85" w:rsidRPr="00A81010">
        <w:rPr>
          <w:rFonts w:ascii="Arial" w:hAnsi="Arial" w:cs="Arial"/>
          <w:sz w:val="24"/>
          <w:szCs w:val="24"/>
        </w:rPr>
        <w:t>LQG</w:t>
      </w:r>
      <w:r w:rsidRPr="00A81010">
        <w:rPr>
          <w:rFonts w:ascii="Arial" w:hAnsi="Arial" w:cs="Arial"/>
          <w:sz w:val="24"/>
          <w:szCs w:val="24"/>
        </w:rPr>
        <w:t xml:space="preserve"> shall notify the </w:t>
      </w:r>
      <w:r w:rsidR="00781F77">
        <w:rPr>
          <w:rFonts w:ascii="Arial" w:hAnsi="Arial" w:cs="Arial"/>
          <w:sz w:val="24"/>
          <w:szCs w:val="24"/>
        </w:rPr>
        <w:t xml:space="preserve">LDEQ by submitting the HW-1 form </w:t>
      </w:r>
      <w:r w:rsidR="007666E4">
        <w:rPr>
          <w:rFonts w:ascii="Arial" w:hAnsi="Arial" w:cs="Arial"/>
          <w:sz w:val="24"/>
          <w:szCs w:val="24"/>
        </w:rPr>
        <w:t xml:space="preserve">with </w:t>
      </w:r>
      <w:r w:rsidR="008C14E6">
        <w:rPr>
          <w:rFonts w:ascii="Arial" w:hAnsi="Arial" w:cs="Arial"/>
          <w:sz w:val="24"/>
          <w:szCs w:val="24"/>
        </w:rPr>
        <w:t xml:space="preserve">the </w:t>
      </w:r>
      <w:r w:rsidR="007666E4">
        <w:rPr>
          <w:rFonts w:ascii="Arial" w:hAnsi="Arial" w:cs="Arial"/>
          <w:sz w:val="24"/>
          <w:szCs w:val="24"/>
        </w:rPr>
        <w:t xml:space="preserve">required cover letter </w:t>
      </w:r>
      <w:r w:rsidR="00781F77">
        <w:rPr>
          <w:rFonts w:ascii="Arial" w:hAnsi="Arial" w:cs="Arial"/>
          <w:sz w:val="24"/>
          <w:szCs w:val="24"/>
        </w:rPr>
        <w:t xml:space="preserve">and supplemental </w:t>
      </w:r>
      <w:r w:rsidR="00EB2F63">
        <w:rPr>
          <w:rFonts w:ascii="Arial" w:hAnsi="Arial" w:cs="Arial"/>
          <w:sz w:val="24"/>
          <w:szCs w:val="24"/>
        </w:rPr>
        <w:t>information</w:t>
      </w:r>
      <w:r w:rsidR="00781F77">
        <w:rPr>
          <w:rFonts w:ascii="Arial" w:hAnsi="Arial" w:cs="Arial"/>
          <w:sz w:val="24"/>
          <w:szCs w:val="24"/>
        </w:rPr>
        <w:t xml:space="preserve"> </w:t>
      </w:r>
      <w:r w:rsidR="002B52F0" w:rsidRPr="00A81010">
        <w:rPr>
          <w:rFonts w:ascii="Arial" w:hAnsi="Arial" w:cs="Arial"/>
          <w:sz w:val="24"/>
          <w:szCs w:val="24"/>
        </w:rPr>
        <w:t>(</w:t>
      </w:r>
      <w:r w:rsidR="00B62894">
        <w:rPr>
          <w:rFonts w:ascii="Arial" w:hAnsi="Arial" w:cs="Arial"/>
          <w:b/>
          <w:sz w:val="24"/>
          <w:szCs w:val="24"/>
        </w:rPr>
        <w:t>Section</w:t>
      </w:r>
      <w:r w:rsidR="002B52F0" w:rsidRPr="0070131B">
        <w:rPr>
          <w:rFonts w:ascii="Arial" w:hAnsi="Arial" w:cs="Arial"/>
          <w:b/>
          <w:sz w:val="24"/>
          <w:szCs w:val="24"/>
        </w:rPr>
        <w:t xml:space="preserve"> 4.3</w:t>
      </w:r>
      <w:r w:rsidR="002B52F0">
        <w:rPr>
          <w:rFonts w:ascii="Arial" w:hAnsi="Arial" w:cs="Arial"/>
          <w:sz w:val="24"/>
          <w:szCs w:val="24"/>
        </w:rPr>
        <w:t xml:space="preserve">) </w:t>
      </w:r>
      <w:r w:rsidR="0079181A">
        <w:rPr>
          <w:rFonts w:ascii="Arial" w:hAnsi="Arial" w:cs="Arial"/>
          <w:sz w:val="24"/>
          <w:szCs w:val="24"/>
        </w:rPr>
        <w:t>indicating whether</w:t>
      </w:r>
      <w:r w:rsidRPr="00A81010">
        <w:rPr>
          <w:rFonts w:ascii="Arial" w:hAnsi="Arial" w:cs="Arial"/>
          <w:sz w:val="24"/>
          <w:szCs w:val="24"/>
        </w:rPr>
        <w:t xml:space="preserve"> the</w:t>
      </w:r>
      <w:r w:rsidR="0047478A" w:rsidRPr="00A81010">
        <w:rPr>
          <w:rFonts w:ascii="Arial" w:hAnsi="Arial" w:cs="Arial"/>
          <w:sz w:val="24"/>
          <w:szCs w:val="24"/>
        </w:rPr>
        <w:t xml:space="preserve"> closure performance standards</w:t>
      </w:r>
      <w:r w:rsidRPr="00A81010">
        <w:rPr>
          <w:rFonts w:ascii="Arial" w:hAnsi="Arial" w:cs="Arial"/>
          <w:sz w:val="24"/>
          <w:szCs w:val="24"/>
        </w:rPr>
        <w:t xml:space="preserve"> have been met, or not</w:t>
      </w:r>
      <w:r w:rsidR="0047478A" w:rsidRPr="00A81010">
        <w:rPr>
          <w:rFonts w:ascii="Arial" w:hAnsi="Arial" w:cs="Arial"/>
          <w:sz w:val="24"/>
          <w:szCs w:val="24"/>
        </w:rPr>
        <w:t xml:space="preserve">. </w:t>
      </w:r>
      <w:r w:rsidR="000C312E" w:rsidRPr="00A81010">
        <w:rPr>
          <w:rFonts w:ascii="Arial" w:hAnsi="Arial" w:cs="Arial"/>
          <w:sz w:val="24"/>
          <w:szCs w:val="24"/>
        </w:rPr>
        <w:t>Any individual units for which t</w:t>
      </w:r>
      <w:r w:rsidR="0047478A" w:rsidRPr="00A81010">
        <w:rPr>
          <w:rFonts w:ascii="Arial" w:hAnsi="Arial" w:cs="Arial"/>
          <w:sz w:val="24"/>
          <w:szCs w:val="24"/>
        </w:rPr>
        <w:t xml:space="preserve">he closure performance standards cannot be met shall </w:t>
      </w:r>
      <w:r w:rsidR="000C312E" w:rsidRPr="00A81010">
        <w:rPr>
          <w:rFonts w:ascii="Arial" w:hAnsi="Arial" w:cs="Arial"/>
          <w:sz w:val="24"/>
          <w:szCs w:val="24"/>
        </w:rPr>
        <w:t xml:space="preserve">be </w:t>
      </w:r>
      <w:r w:rsidR="0047478A" w:rsidRPr="00A81010">
        <w:rPr>
          <w:rFonts w:ascii="Arial" w:hAnsi="Arial" w:cs="Arial"/>
          <w:sz w:val="24"/>
          <w:szCs w:val="24"/>
        </w:rPr>
        <w:t>close</w:t>
      </w:r>
      <w:r w:rsidR="000C312E" w:rsidRPr="00A81010">
        <w:rPr>
          <w:rFonts w:ascii="Arial" w:hAnsi="Arial" w:cs="Arial"/>
          <w:sz w:val="24"/>
          <w:szCs w:val="24"/>
        </w:rPr>
        <w:t>d</w:t>
      </w:r>
      <w:r w:rsidR="0047478A" w:rsidRPr="00A81010">
        <w:rPr>
          <w:rFonts w:ascii="Arial" w:hAnsi="Arial" w:cs="Arial"/>
          <w:sz w:val="24"/>
          <w:szCs w:val="24"/>
        </w:rPr>
        <w:t xml:space="preserve"> as a landfill (</w:t>
      </w:r>
      <w:r w:rsidR="007F165C" w:rsidRPr="007F165C">
        <w:rPr>
          <w:rFonts w:ascii="Arial" w:hAnsi="Arial" w:cs="Arial"/>
          <w:i/>
          <w:sz w:val="24"/>
          <w:szCs w:val="24"/>
        </w:rPr>
        <w:t>i.e.</w:t>
      </w:r>
      <w:r w:rsidR="000C312E" w:rsidRPr="00A81010">
        <w:rPr>
          <w:rFonts w:ascii="Arial" w:hAnsi="Arial" w:cs="Arial"/>
          <w:sz w:val="24"/>
          <w:szCs w:val="24"/>
        </w:rPr>
        <w:t xml:space="preserve">, </w:t>
      </w:r>
      <w:r w:rsidR="0047478A" w:rsidRPr="00A81010">
        <w:rPr>
          <w:rFonts w:ascii="Arial" w:hAnsi="Arial" w:cs="Arial"/>
          <w:sz w:val="24"/>
          <w:szCs w:val="24"/>
        </w:rPr>
        <w:t>close</w:t>
      </w:r>
      <w:r w:rsidR="001A3C89" w:rsidRPr="00A81010">
        <w:rPr>
          <w:rFonts w:ascii="Arial" w:hAnsi="Arial" w:cs="Arial"/>
          <w:sz w:val="24"/>
          <w:szCs w:val="24"/>
        </w:rPr>
        <w:t>d</w:t>
      </w:r>
      <w:r w:rsidR="0035655B" w:rsidRPr="00A81010">
        <w:rPr>
          <w:rFonts w:ascii="Arial" w:hAnsi="Arial" w:cs="Arial"/>
          <w:sz w:val="24"/>
          <w:szCs w:val="24"/>
        </w:rPr>
        <w:t xml:space="preserve"> with waste in place)</w:t>
      </w:r>
      <w:r w:rsidR="00BF10A6">
        <w:rPr>
          <w:rFonts w:ascii="Arial" w:hAnsi="Arial" w:cs="Arial"/>
          <w:sz w:val="24"/>
          <w:szCs w:val="24"/>
        </w:rPr>
        <w:t xml:space="preserve"> and post-closure care conducted</w:t>
      </w:r>
      <w:r w:rsidR="00345F2E">
        <w:rPr>
          <w:rFonts w:ascii="Arial" w:hAnsi="Arial" w:cs="Arial"/>
          <w:sz w:val="24"/>
          <w:szCs w:val="24"/>
        </w:rPr>
        <w:t xml:space="preserve"> (</w:t>
      </w:r>
      <w:r w:rsidR="00B62894">
        <w:rPr>
          <w:rFonts w:ascii="Arial" w:hAnsi="Arial" w:cs="Arial"/>
          <w:b/>
          <w:sz w:val="24"/>
          <w:szCs w:val="24"/>
        </w:rPr>
        <w:t>Section</w:t>
      </w:r>
      <w:r w:rsidR="00345F2E" w:rsidRPr="0070131B">
        <w:rPr>
          <w:rFonts w:ascii="Arial" w:hAnsi="Arial" w:cs="Arial"/>
          <w:b/>
          <w:sz w:val="24"/>
          <w:szCs w:val="24"/>
        </w:rPr>
        <w:t xml:space="preserve"> 6.3</w:t>
      </w:r>
      <w:r w:rsidR="00345F2E">
        <w:rPr>
          <w:rFonts w:ascii="Arial" w:hAnsi="Arial" w:cs="Arial"/>
          <w:sz w:val="24"/>
          <w:szCs w:val="24"/>
        </w:rPr>
        <w:t>)</w:t>
      </w:r>
      <w:r w:rsidR="0035655B" w:rsidRPr="00A81010">
        <w:rPr>
          <w:rFonts w:ascii="Arial" w:hAnsi="Arial" w:cs="Arial"/>
          <w:sz w:val="24"/>
          <w:szCs w:val="24"/>
        </w:rPr>
        <w:t>.</w:t>
      </w:r>
      <w:r w:rsidR="00452912" w:rsidRPr="00452912">
        <w:rPr>
          <w:rFonts w:ascii="Arial" w:hAnsi="Arial" w:cs="Arial"/>
          <w:sz w:val="24"/>
          <w:szCs w:val="24"/>
        </w:rPr>
        <w:t xml:space="preserve"> </w:t>
      </w:r>
    </w:p>
    <w:p w:rsidR="00EF7FE8" w:rsidRPr="00F945EB" w:rsidRDefault="000827A4" w:rsidP="00DE1F4D">
      <w:pPr>
        <w:pStyle w:val="Heading2"/>
        <w:spacing w:before="0" w:after="240" w:line="240" w:lineRule="auto"/>
        <w:ind w:left="1440" w:hanging="720"/>
        <w:jc w:val="both"/>
        <w:rPr>
          <w:rFonts w:ascii="Arial" w:hAnsi="Arial" w:cs="Arial"/>
          <w:b/>
          <w:sz w:val="24"/>
          <w:szCs w:val="24"/>
        </w:rPr>
      </w:pPr>
      <w:bookmarkStart w:id="9" w:name="_Toc137206048"/>
      <w:r w:rsidRPr="00F945EB">
        <w:rPr>
          <w:rFonts w:ascii="Arial" w:hAnsi="Arial" w:cs="Arial"/>
          <w:b/>
          <w:sz w:val="24"/>
          <w:szCs w:val="24"/>
        </w:rPr>
        <w:t>4</w:t>
      </w:r>
      <w:r w:rsidR="002D097D" w:rsidRPr="00F945EB">
        <w:rPr>
          <w:rFonts w:ascii="Arial" w:hAnsi="Arial" w:cs="Arial"/>
          <w:b/>
          <w:sz w:val="24"/>
          <w:szCs w:val="24"/>
        </w:rPr>
        <w:t>.</w:t>
      </w:r>
      <w:r w:rsidRPr="00F945EB">
        <w:rPr>
          <w:rFonts w:ascii="Arial" w:hAnsi="Arial" w:cs="Arial"/>
          <w:b/>
          <w:sz w:val="24"/>
          <w:szCs w:val="24"/>
        </w:rPr>
        <w:t>1</w:t>
      </w:r>
      <w:r w:rsidR="002D097D" w:rsidRPr="00F945EB">
        <w:rPr>
          <w:rFonts w:ascii="Arial" w:hAnsi="Arial" w:cs="Arial"/>
          <w:b/>
          <w:sz w:val="24"/>
          <w:szCs w:val="24"/>
        </w:rPr>
        <w:tab/>
      </w:r>
      <w:r w:rsidR="009F60C2" w:rsidRPr="00F945EB">
        <w:rPr>
          <w:rFonts w:ascii="Arial" w:hAnsi="Arial" w:cs="Arial"/>
          <w:b/>
          <w:sz w:val="24"/>
          <w:szCs w:val="24"/>
        </w:rPr>
        <w:t>PRIOR NOTIFICATION OF CLOSURE OF A FACILITY</w:t>
      </w:r>
      <w:r w:rsidR="00E04881" w:rsidRPr="00F945EB">
        <w:rPr>
          <w:rFonts w:ascii="Arial" w:hAnsi="Arial" w:cs="Arial"/>
          <w:b/>
          <w:sz w:val="24"/>
          <w:szCs w:val="24"/>
        </w:rPr>
        <w:t xml:space="preserve"> (LAC 33:V.1015.B.8.b.i)</w:t>
      </w:r>
      <w:bookmarkEnd w:id="9"/>
    </w:p>
    <w:p w:rsidR="00700485" w:rsidRDefault="00700485" w:rsidP="00DE1F4D">
      <w:pPr>
        <w:spacing w:after="240" w:line="240" w:lineRule="auto"/>
        <w:jc w:val="both"/>
        <w:rPr>
          <w:rFonts w:ascii="Arial" w:hAnsi="Arial" w:cs="Arial"/>
          <w:sz w:val="24"/>
          <w:szCs w:val="24"/>
        </w:rPr>
      </w:pPr>
      <w:r w:rsidRPr="00A81010">
        <w:rPr>
          <w:rFonts w:ascii="Arial" w:hAnsi="Arial" w:cs="Arial"/>
          <w:sz w:val="24"/>
          <w:szCs w:val="24"/>
        </w:rPr>
        <w:t>As required by LAC 33:V.1015.B.8.b</w:t>
      </w:r>
      <w:r w:rsidR="00B504DE">
        <w:rPr>
          <w:rFonts w:ascii="Arial" w:hAnsi="Arial" w:cs="Arial"/>
          <w:sz w:val="24"/>
          <w:szCs w:val="24"/>
        </w:rPr>
        <w:t>.i</w:t>
      </w:r>
      <w:r w:rsidRPr="00A81010">
        <w:rPr>
          <w:rFonts w:ascii="Arial" w:hAnsi="Arial" w:cs="Arial"/>
          <w:sz w:val="24"/>
          <w:szCs w:val="24"/>
        </w:rPr>
        <w:t xml:space="preserve">, the </w:t>
      </w:r>
      <w:r w:rsidR="00960D85" w:rsidRPr="00A81010">
        <w:rPr>
          <w:rFonts w:ascii="Arial" w:hAnsi="Arial" w:cs="Arial"/>
          <w:sz w:val="24"/>
          <w:szCs w:val="24"/>
        </w:rPr>
        <w:t>LQG</w:t>
      </w:r>
      <w:r w:rsidRPr="00A81010">
        <w:rPr>
          <w:rFonts w:ascii="Arial" w:hAnsi="Arial" w:cs="Arial"/>
          <w:sz w:val="24"/>
          <w:szCs w:val="24"/>
        </w:rPr>
        <w:t xml:space="preserve"> shall notify the </w:t>
      </w:r>
      <w:r w:rsidR="00345F2E">
        <w:rPr>
          <w:rFonts w:ascii="Arial" w:hAnsi="Arial" w:cs="Arial"/>
          <w:sz w:val="24"/>
          <w:szCs w:val="24"/>
        </w:rPr>
        <w:t>LDEQ</w:t>
      </w:r>
      <w:r w:rsidRPr="00A81010">
        <w:rPr>
          <w:rFonts w:ascii="Arial" w:hAnsi="Arial" w:cs="Arial"/>
          <w:sz w:val="24"/>
          <w:szCs w:val="24"/>
        </w:rPr>
        <w:t xml:space="preserve"> at least 30 days prior to closure of the facility. </w:t>
      </w:r>
      <w:r w:rsidR="009E2620" w:rsidRPr="00A81010">
        <w:rPr>
          <w:rFonts w:ascii="Arial" w:hAnsi="Arial" w:cs="Arial"/>
          <w:sz w:val="24"/>
          <w:szCs w:val="24"/>
        </w:rPr>
        <w:t>This prior notification shall consist of the HW-1</w:t>
      </w:r>
      <w:r w:rsidR="00113D7E">
        <w:rPr>
          <w:rFonts w:ascii="Arial" w:hAnsi="Arial" w:cs="Arial"/>
          <w:sz w:val="24"/>
          <w:szCs w:val="24"/>
        </w:rPr>
        <w:t xml:space="preserve"> form</w:t>
      </w:r>
      <w:r w:rsidR="009E2620" w:rsidRPr="00A81010">
        <w:rPr>
          <w:rFonts w:ascii="Arial" w:hAnsi="Arial" w:cs="Arial"/>
          <w:sz w:val="24"/>
          <w:szCs w:val="24"/>
        </w:rPr>
        <w:t xml:space="preserve"> </w:t>
      </w:r>
      <w:r w:rsidR="007666E4">
        <w:rPr>
          <w:rFonts w:ascii="Arial" w:hAnsi="Arial" w:cs="Arial"/>
          <w:sz w:val="24"/>
          <w:szCs w:val="24"/>
        </w:rPr>
        <w:t xml:space="preserve">with a required </w:t>
      </w:r>
      <w:r w:rsidR="009E2620" w:rsidRPr="00A81010">
        <w:rPr>
          <w:rFonts w:ascii="Arial" w:hAnsi="Arial" w:cs="Arial"/>
          <w:sz w:val="24"/>
          <w:szCs w:val="24"/>
        </w:rPr>
        <w:t xml:space="preserve">cover letter </w:t>
      </w:r>
      <w:r w:rsidR="007666E4">
        <w:rPr>
          <w:rFonts w:ascii="Arial" w:hAnsi="Arial" w:cs="Arial"/>
          <w:sz w:val="24"/>
          <w:szCs w:val="24"/>
        </w:rPr>
        <w:t>and</w:t>
      </w:r>
      <w:r w:rsidR="009E2620">
        <w:rPr>
          <w:rFonts w:ascii="Arial" w:hAnsi="Arial" w:cs="Arial"/>
          <w:sz w:val="24"/>
          <w:szCs w:val="24"/>
        </w:rPr>
        <w:t xml:space="preserve"> </w:t>
      </w:r>
      <w:r w:rsidR="009E2620" w:rsidRPr="00A81010">
        <w:rPr>
          <w:rFonts w:ascii="Arial" w:hAnsi="Arial" w:cs="Arial"/>
          <w:sz w:val="24"/>
          <w:szCs w:val="24"/>
        </w:rPr>
        <w:t xml:space="preserve">supplemental </w:t>
      </w:r>
      <w:r w:rsidR="00EB2F63">
        <w:rPr>
          <w:rFonts w:ascii="Arial" w:hAnsi="Arial" w:cs="Arial"/>
          <w:sz w:val="24"/>
          <w:szCs w:val="24"/>
        </w:rPr>
        <w:t>information</w:t>
      </w:r>
      <w:r w:rsidR="003E1A6F">
        <w:rPr>
          <w:rFonts w:ascii="Arial" w:hAnsi="Arial" w:cs="Arial"/>
          <w:sz w:val="24"/>
          <w:szCs w:val="24"/>
        </w:rPr>
        <w:t xml:space="preserve"> as indicated </w:t>
      </w:r>
      <w:r w:rsidR="00DD633A">
        <w:rPr>
          <w:rFonts w:ascii="Arial" w:hAnsi="Arial" w:cs="Arial"/>
          <w:sz w:val="24"/>
          <w:szCs w:val="24"/>
        </w:rPr>
        <w:t xml:space="preserve">in </w:t>
      </w:r>
      <w:r w:rsidR="00B62894">
        <w:rPr>
          <w:rFonts w:ascii="Arial" w:hAnsi="Arial" w:cs="Arial"/>
          <w:b/>
          <w:sz w:val="24"/>
          <w:szCs w:val="24"/>
        </w:rPr>
        <w:t>Section</w:t>
      </w:r>
      <w:r w:rsidR="00DD633A" w:rsidRPr="0070131B">
        <w:rPr>
          <w:rFonts w:ascii="Arial" w:hAnsi="Arial" w:cs="Arial"/>
          <w:b/>
          <w:sz w:val="24"/>
          <w:szCs w:val="24"/>
        </w:rPr>
        <w:t xml:space="preserve">s 4.1.1 </w:t>
      </w:r>
      <w:r w:rsidR="00DD633A" w:rsidRPr="002E20EE">
        <w:rPr>
          <w:rFonts w:ascii="Arial" w:hAnsi="Arial" w:cs="Arial"/>
          <w:sz w:val="24"/>
          <w:szCs w:val="24"/>
        </w:rPr>
        <w:t>through</w:t>
      </w:r>
      <w:r w:rsidR="00DD633A" w:rsidRPr="0070131B">
        <w:rPr>
          <w:rFonts w:ascii="Arial" w:hAnsi="Arial" w:cs="Arial"/>
          <w:b/>
          <w:sz w:val="24"/>
          <w:szCs w:val="24"/>
        </w:rPr>
        <w:t xml:space="preserve"> 4.1.3</w:t>
      </w:r>
      <w:r w:rsidR="00DD633A">
        <w:rPr>
          <w:rFonts w:ascii="Arial" w:hAnsi="Arial" w:cs="Arial"/>
          <w:sz w:val="24"/>
          <w:szCs w:val="24"/>
        </w:rPr>
        <w:t xml:space="preserve"> be</w:t>
      </w:r>
      <w:r w:rsidR="00F9370E">
        <w:rPr>
          <w:rFonts w:ascii="Arial" w:hAnsi="Arial" w:cs="Arial"/>
          <w:sz w:val="24"/>
          <w:szCs w:val="24"/>
        </w:rPr>
        <w:t>l</w:t>
      </w:r>
      <w:r w:rsidR="00DD633A">
        <w:rPr>
          <w:rFonts w:ascii="Arial" w:hAnsi="Arial" w:cs="Arial"/>
          <w:sz w:val="24"/>
          <w:szCs w:val="24"/>
        </w:rPr>
        <w:t>ow</w:t>
      </w:r>
      <w:r w:rsidR="003E1A6F">
        <w:rPr>
          <w:rFonts w:ascii="Arial" w:hAnsi="Arial" w:cs="Arial"/>
          <w:sz w:val="24"/>
          <w:szCs w:val="24"/>
        </w:rPr>
        <w:t>.</w:t>
      </w:r>
    </w:p>
    <w:p w:rsidR="00F157E1" w:rsidRDefault="00F157E1" w:rsidP="00DE1F4D">
      <w:pPr>
        <w:spacing w:after="240" w:line="240" w:lineRule="auto"/>
        <w:jc w:val="both"/>
        <w:rPr>
          <w:rFonts w:ascii="Arial" w:hAnsi="Arial" w:cs="Arial"/>
          <w:sz w:val="24"/>
          <w:szCs w:val="24"/>
        </w:rPr>
      </w:pPr>
      <w:r>
        <w:rPr>
          <w:rFonts w:ascii="Arial" w:hAnsi="Arial" w:cs="Arial"/>
          <w:sz w:val="24"/>
          <w:szCs w:val="24"/>
        </w:rPr>
        <w:t xml:space="preserve">See </w:t>
      </w:r>
      <w:r w:rsidRPr="00E10893">
        <w:rPr>
          <w:rFonts w:ascii="Arial" w:hAnsi="Arial" w:cs="Arial"/>
          <w:b/>
          <w:sz w:val="24"/>
          <w:szCs w:val="24"/>
        </w:rPr>
        <w:t xml:space="preserve">Section </w:t>
      </w:r>
      <w:r w:rsidR="008E216C">
        <w:rPr>
          <w:rFonts w:ascii="Arial" w:hAnsi="Arial" w:cs="Arial"/>
          <w:b/>
          <w:sz w:val="24"/>
          <w:szCs w:val="24"/>
        </w:rPr>
        <w:t>1</w:t>
      </w:r>
      <w:r w:rsidRPr="00E10893">
        <w:rPr>
          <w:rFonts w:ascii="Arial" w:hAnsi="Arial" w:cs="Arial"/>
          <w:b/>
          <w:sz w:val="24"/>
          <w:szCs w:val="24"/>
        </w:rPr>
        <w:t>2.</w:t>
      </w:r>
      <w:r w:rsidR="008E216C">
        <w:rPr>
          <w:rFonts w:ascii="Arial" w:hAnsi="Arial" w:cs="Arial"/>
          <w:b/>
          <w:sz w:val="24"/>
          <w:szCs w:val="24"/>
        </w:rPr>
        <w:t>1</w:t>
      </w:r>
      <w:r>
        <w:rPr>
          <w:rFonts w:ascii="Arial" w:hAnsi="Arial" w:cs="Arial"/>
          <w:b/>
          <w:sz w:val="24"/>
          <w:szCs w:val="24"/>
        </w:rPr>
        <w:t>.1</w:t>
      </w:r>
      <w:r>
        <w:rPr>
          <w:rFonts w:ascii="Arial" w:hAnsi="Arial" w:cs="Arial"/>
          <w:sz w:val="24"/>
          <w:szCs w:val="24"/>
        </w:rPr>
        <w:t xml:space="preserve"> for information regarding submittal of the HW-1 form</w:t>
      </w:r>
      <w:r w:rsidR="007666E4" w:rsidRPr="007666E4">
        <w:t xml:space="preserve"> </w:t>
      </w:r>
      <w:r w:rsidR="007666E4">
        <w:rPr>
          <w:rFonts w:ascii="Arial" w:hAnsi="Arial" w:cs="Arial"/>
          <w:sz w:val="24"/>
          <w:szCs w:val="24"/>
        </w:rPr>
        <w:t>with r</w:t>
      </w:r>
      <w:r w:rsidR="007666E4" w:rsidRPr="007666E4">
        <w:rPr>
          <w:rFonts w:ascii="Arial" w:hAnsi="Arial" w:cs="Arial"/>
          <w:sz w:val="24"/>
          <w:szCs w:val="24"/>
        </w:rPr>
        <w:t>equired cover letter and supplemental information</w:t>
      </w:r>
      <w:r>
        <w:rPr>
          <w:rFonts w:ascii="Arial" w:hAnsi="Arial" w:cs="Arial"/>
          <w:sz w:val="24"/>
          <w:szCs w:val="24"/>
        </w:rPr>
        <w:t>.</w:t>
      </w:r>
    </w:p>
    <w:p w:rsidR="006F09EB" w:rsidRDefault="00CD19C2" w:rsidP="00DE1F4D">
      <w:pPr>
        <w:spacing w:after="240" w:line="240" w:lineRule="auto"/>
        <w:jc w:val="both"/>
        <w:rPr>
          <w:rFonts w:ascii="Arial" w:hAnsi="Arial" w:cs="Arial"/>
          <w:sz w:val="24"/>
          <w:szCs w:val="24"/>
        </w:rPr>
      </w:pPr>
      <w:r w:rsidRPr="00CD19C2">
        <w:rPr>
          <w:rFonts w:ascii="Arial" w:hAnsi="Arial" w:cs="Arial"/>
          <w:sz w:val="24"/>
          <w:szCs w:val="24"/>
        </w:rPr>
        <w:t xml:space="preserve">See </w:t>
      </w:r>
      <w:r w:rsidR="00B62894">
        <w:rPr>
          <w:rFonts w:ascii="Arial" w:hAnsi="Arial" w:cs="Arial"/>
          <w:b/>
          <w:sz w:val="24"/>
          <w:szCs w:val="24"/>
        </w:rPr>
        <w:t>Section</w:t>
      </w:r>
      <w:r w:rsidRPr="0070131B">
        <w:rPr>
          <w:rFonts w:ascii="Arial" w:hAnsi="Arial" w:cs="Arial"/>
          <w:b/>
          <w:sz w:val="24"/>
          <w:szCs w:val="24"/>
        </w:rPr>
        <w:t xml:space="preserve"> 1</w:t>
      </w:r>
      <w:r w:rsidR="00AB3C81">
        <w:rPr>
          <w:rFonts w:ascii="Arial" w:hAnsi="Arial" w:cs="Arial"/>
          <w:b/>
          <w:sz w:val="24"/>
          <w:szCs w:val="24"/>
        </w:rPr>
        <w:t>2</w:t>
      </w:r>
      <w:r w:rsidRPr="0070131B">
        <w:rPr>
          <w:rFonts w:ascii="Arial" w:hAnsi="Arial" w:cs="Arial"/>
          <w:b/>
          <w:sz w:val="24"/>
          <w:szCs w:val="24"/>
        </w:rPr>
        <w:t>.</w:t>
      </w:r>
      <w:r w:rsidR="008E216C">
        <w:rPr>
          <w:rFonts w:ascii="Arial" w:hAnsi="Arial" w:cs="Arial"/>
          <w:b/>
          <w:sz w:val="24"/>
          <w:szCs w:val="24"/>
        </w:rPr>
        <w:t>3</w:t>
      </w:r>
      <w:r w:rsidR="00C15699">
        <w:rPr>
          <w:rFonts w:ascii="Arial" w:hAnsi="Arial" w:cs="Arial"/>
          <w:b/>
          <w:sz w:val="24"/>
          <w:szCs w:val="24"/>
        </w:rPr>
        <w:t>.1</w:t>
      </w:r>
      <w:r w:rsidRPr="00CD19C2">
        <w:rPr>
          <w:rFonts w:ascii="Arial" w:hAnsi="Arial" w:cs="Arial"/>
          <w:sz w:val="24"/>
          <w:szCs w:val="24"/>
        </w:rPr>
        <w:t xml:space="preserve"> regarding the </w:t>
      </w:r>
      <w:r w:rsidR="00D5706D">
        <w:rPr>
          <w:rFonts w:ascii="Arial" w:hAnsi="Arial" w:cs="Arial"/>
          <w:sz w:val="24"/>
          <w:szCs w:val="24"/>
        </w:rPr>
        <w:t>LDEQ</w:t>
      </w:r>
      <w:r w:rsidRPr="00CD19C2">
        <w:rPr>
          <w:rFonts w:ascii="Arial" w:hAnsi="Arial" w:cs="Arial"/>
          <w:sz w:val="24"/>
          <w:szCs w:val="24"/>
        </w:rPr>
        <w:t xml:space="preserve">’s review of the </w:t>
      </w:r>
      <w:r>
        <w:rPr>
          <w:rFonts w:ascii="Arial" w:hAnsi="Arial" w:cs="Arial"/>
          <w:sz w:val="24"/>
          <w:szCs w:val="24"/>
        </w:rPr>
        <w:t>prior notification</w:t>
      </w:r>
      <w:r w:rsidR="006F09EB" w:rsidRPr="006F09EB">
        <w:rPr>
          <w:rFonts w:ascii="Arial" w:hAnsi="Arial" w:cs="Arial"/>
          <w:sz w:val="24"/>
          <w:szCs w:val="24"/>
        </w:rPr>
        <w:t>.</w:t>
      </w:r>
    </w:p>
    <w:p w:rsidR="005247DD" w:rsidRPr="00F945EB" w:rsidRDefault="005247DD" w:rsidP="00DE1F4D">
      <w:pPr>
        <w:pStyle w:val="Heading3"/>
        <w:spacing w:before="0" w:after="240" w:line="240" w:lineRule="auto"/>
        <w:ind w:left="2160" w:hanging="720"/>
        <w:jc w:val="both"/>
        <w:rPr>
          <w:rFonts w:ascii="Arial" w:hAnsi="Arial" w:cs="Arial"/>
          <w:b/>
          <w:color w:val="365F91" w:themeColor="accent1" w:themeShade="BF"/>
        </w:rPr>
      </w:pPr>
      <w:bookmarkStart w:id="10" w:name="_Toc137206049"/>
      <w:r w:rsidRPr="00F945EB">
        <w:rPr>
          <w:rFonts w:ascii="Arial" w:hAnsi="Arial" w:cs="Arial"/>
          <w:b/>
          <w:color w:val="365F91" w:themeColor="accent1" w:themeShade="BF"/>
        </w:rPr>
        <w:t>4.1.1</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ALL CLOSURES (LAC</w:t>
      </w:r>
      <w:r w:rsidR="00E8105B" w:rsidRPr="00F945EB">
        <w:rPr>
          <w:rFonts w:ascii="Arial" w:hAnsi="Arial" w:cs="Arial"/>
          <w:b/>
          <w:color w:val="365F91" w:themeColor="accent1" w:themeShade="BF"/>
        </w:rPr>
        <w:t xml:space="preserve"> </w:t>
      </w:r>
      <w:r w:rsidRPr="00F945EB">
        <w:rPr>
          <w:rFonts w:ascii="Arial" w:hAnsi="Arial" w:cs="Arial"/>
          <w:b/>
          <w:color w:val="365F91" w:themeColor="accent1" w:themeShade="BF"/>
        </w:rPr>
        <w:t>33:V.1015.B.8.b.i</w:t>
      </w:r>
      <w:r w:rsidR="00E722B6" w:rsidRPr="00F945EB">
        <w:rPr>
          <w:rFonts w:ascii="Arial" w:hAnsi="Arial" w:cs="Arial"/>
          <w:b/>
          <w:color w:val="365F91" w:themeColor="accent1" w:themeShade="BF"/>
        </w:rPr>
        <w:t>.(a) – (i)</w:t>
      </w:r>
      <w:r w:rsidRPr="00F945EB">
        <w:rPr>
          <w:rFonts w:ascii="Arial" w:hAnsi="Arial" w:cs="Arial"/>
          <w:b/>
          <w:color w:val="365F91" w:themeColor="accent1" w:themeShade="BF"/>
        </w:rPr>
        <w:t>)</w:t>
      </w:r>
      <w:bookmarkEnd w:id="10"/>
    </w:p>
    <w:p w:rsidR="00621A1C" w:rsidRPr="00621A1C" w:rsidRDefault="00966597" w:rsidP="00DE1F4D">
      <w:pPr>
        <w:pStyle w:val="ListParagraph"/>
        <w:spacing w:after="240"/>
        <w:ind w:left="0"/>
        <w:contextualSpacing w:val="0"/>
        <w:jc w:val="both"/>
        <w:rPr>
          <w:rFonts w:ascii="Arial" w:hAnsi="Arial" w:cs="Arial"/>
        </w:rPr>
      </w:pPr>
      <w:r>
        <w:rPr>
          <w:rFonts w:ascii="Arial" w:hAnsi="Arial" w:cs="Arial"/>
        </w:rPr>
        <w:t xml:space="preserve">Each prior notification of facility closure shall contain a cover letter with the following supplemental </w:t>
      </w:r>
      <w:r w:rsidR="00EB2F63">
        <w:rPr>
          <w:rFonts w:ascii="Arial" w:hAnsi="Arial" w:cs="Arial"/>
        </w:rPr>
        <w:t>information</w:t>
      </w:r>
      <w:r>
        <w:rPr>
          <w:rFonts w:ascii="Arial" w:hAnsi="Arial" w:cs="Arial"/>
        </w:rPr>
        <w:t xml:space="preserve"> (Items 1 through </w:t>
      </w:r>
      <w:r w:rsidR="008D5B78">
        <w:rPr>
          <w:rFonts w:ascii="Arial" w:hAnsi="Arial" w:cs="Arial"/>
        </w:rPr>
        <w:t>10</w:t>
      </w:r>
      <w:r>
        <w:rPr>
          <w:rFonts w:ascii="Arial" w:hAnsi="Arial" w:cs="Arial"/>
        </w:rPr>
        <w:t>):</w:t>
      </w:r>
    </w:p>
    <w:p w:rsidR="006966A6" w:rsidRPr="00A81010" w:rsidRDefault="006966A6" w:rsidP="00DE1F4D">
      <w:pPr>
        <w:pStyle w:val="ListParagraph"/>
        <w:numPr>
          <w:ilvl w:val="0"/>
          <w:numId w:val="2"/>
        </w:numPr>
        <w:contextualSpacing w:val="0"/>
        <w:jc w:val="both"/>
        <w:rPr>
          <w:rFonts w:ascii="Arial" w:hAnsi="Arial" w:cs="Arial"/>
        </w:rPr>
      </w:pPr>
      <w:r w:rsidRPr="00A81010">
        <w:rPr>
          <w:rFonts w:ascii="Arial" w:hAnsi="Arial" w:cs="Arial"/>
        </w:rPr>
        <w:t xml:space="preserve">Contact </w:t>
      </w:r>
      <w:r w:rsidR="00EB2F63">
        <w:rPr>
          <w:rFonts w:ascii="Arial" w:hAnsi="Arial" w:cs="Arial"/>
        </w:rPr>
        <w:t>information</w:t>
      </w:r>
      <w:r w:rsidRPr="00A81010">
        <w:rPr>
          <w:rFonts w:ascii="Arial" w:hAnsi="Arial" w:cs="Arial"/>
        </w:rPr>
        <w:t xml:space="preserve"> </w:t>
      </w:r>
      <w:r w:rsidR="00B504DE">
        <w:rPr>
          <w:rFonts w:ascii="Arial" w:hAnsi="Arial" w:cs="Arial"/>
        </w:rPr>
        <w:t>f</w:t>
      </w:r>
      <w:r w:rsidR="00B504DE" w:rsidRPr="00A81010">
        <w:rPr>
          <w:rFonts w:ascii="Arial" w:hAnsi="Arial" w:cs="Arial"/>
        </w:rPr>
        <w:t xml:space="preserve">or the </w:t>
      </w:r>
      <w:r w:rsidR="00B504DE">
        <w:rPr>
          <w:rFonts w:ascii="Arial" w:hAnsi="Arial" w:cs="Arial"/>
        </w:rPr>
        <w:t>person(s)</w:t>
      </w:r>
      <w:r w:rsidR="00B504DE" w:rsidRPr="00A81010">
        <w:rPr>
          <w:rFonts w:ascii="Arial" w:hAnsi="Arial" w:cs="Arial"/>
        </w:rPr>
        <w:t xml:space="preserve"> responsible for closure</w:t>
      </w:r>
      <w:r w:rsidR="00B504DE">
        <w:rPr>
          <w:rFonts w:ascii="Arial" w:hAnsi="Arial" w:cs="Arial"/>
        </w:rPr>
        <w:t xml:space="preserve"> </w:t>
      </w:r>
      <w:r w:rsidR="00E55F04">
        <w:rPr>
          <w:rFonts w:ascii="Arial" w:hAnsi="Arial" w:cs="Arial"/>
        </w:rPr>
        <w:t>(</w:t>
      </w:r>
      <w:r w:rsidR="007F165C" w:rsidRPr="007F165C">
        <w:rPr>
          <w:rFonts w:ascii="Arial" w:hAnsi="Arial" w:cs="Arial"/>
          <w:i/>
        </w:rPr>
        <w:t>i.e.</w:t>
      </w:r>
      <w:r w:rsidR="00E55F04">
        <w:rPr>
          <w:rFonts w:ascii="Arial" w:hAnsi="Arial" w:cs="Arial"/>
        </w:rPr>
        <w:t>, name, title, company affiliation, address, telephone</w:t>
      </w:r>
      <w:r w:rsidR="00B504DE">
        <w:rPr>
          <w:rFonts w:ascii="Arial" w:hAnsi="Arial" w:cs="Arial"/>
        </w:rPr>
        <w:t xml:space="preserve"> number, email address);</w:t>
      </w:r>
    </w:p>
    <w:p w:rsidR="006966A6" w:rsidRPr="00A81010" w:rsidRDefault="00B026D1" w:rsidP="00DE1F4D">
      <w:pPr>
        <w:pStyle w:val="ListParagraph"/>
        <w:numPr>
          <w:ilvl w:val="0"/>
          <w:numId w:val="2"/>
        </w:numPr>
        <w:contextualSpacing w:val="0"/>
        <w:jc w:val="both"/>
        <w:rPr>
          <w:rFonts w:ascii="Arial" w:hAnsi="Arial" w:cs="Arial"/>
        </w:rPr>
      </w:pPr>
      <w:r>
        <w:rPr>
          <w:rFonts w:ascii="Arial" w:hAnsi="Arial" w:cs="Arial"/>
        </w:rPr>
        <w:t>R</w:t>
      </w:r>
      <w:r w:rsidR="006966A6" w:rsidRPr="00A81010">
        <w:rPr>
          <w:rFonts w:ascii="Arial" w:hAnsi="Arial" w:cs="Arial"/>
        </w:rPr>
        <w:t>eason the facility is being closed</w:t>
      </w:r>
      <w:r w:rsidR="001215B9">
        <w:rPr>
          <w:rFonts w:ascii="Arial" w:hAnsi="Arial" w:cs="Arial"/>
        </w:rPr>
        <w:t xml:space="preserve"> (</w:t>
      </w:r>
      <w:r w:rsidR="00227DC5" w:rsidRPr="00227DC5">
        <w:rPr>
          <w:rFonts w:ascii="Arial" w:hAnsi="Arial" w:cs="Arial"/>
          <w:i/>
        </w:rPr>
        <w:t>e.g.</w:t>
      </w:r>
      <w:r w:rsidR="001215B9">
        <w:rPr>
          <w:rFonts w:ascii="Arial" w:hAnsi="Arial" w:cs="Arial"/>
        </w:rPr>
        <w:t xml:space="preserve">, </w:t>
      </w:r>
      <w:r w:rsidR="00A47AEB">
        <w:rPr>
          <w:rFonts w:ascii="Arial" w:hAnsi="Arial" w:cs="Arial"/>
        </w:rPr>
        <w:t>LQG status no longer needed</w:t>
      </w:r>
      <w:r w:rsidR="00920DF5">
        <w:rPr>
          <w:rFonts w:ascii="Arial" w:hAnsi="Arial" w:cs="Arial"/>
        </w:rPr>
        <w:t>,</w:t>
      </w:r>
      <w:r w:rsidR="00A47AEB">
        <w:rPr>
          <w:rFonts w:ascii="Arial" w:hAnsi="Arial" w:cs="Arial"/>
        </w:rPr>
        <w:t xml:space="preserve"> going out of business, </w:t>
      </w:r>
      <w:r w:rsidR="00A47AEB" w:rsidRPr="001649FE">
        <w:rPr>
          <w:rFonts w:ascii="Arial" w:hAnsi="Arial" w:cs="Arial"/>
          <w:i/>
        </w:rPr>
        <w:t>etc.</w:t>
      </w:r>
      <w:r w:rsidR="00A47AEB">
        <w:rPr>
          <w:rFonts w:ascii="Arial" w:hAnsi="Arial" w:cs="Arial"/>
        </w:rPr>
        <w:t>)</w:t>
      </w:r>
      <w:r w:rsidR="00B504DE">
        <w:rPr>
          <w:rFonts w:ascii="Arial" w:hAnsi="Arial" w:cs="Arial"/>
        </w:rPr>
        <w:t>;</w:t>
      </w:r>
    </w:p>
    <w:p w:rsidR="009408D2" w:rsidRDefault="00B026D1" w:rsidP="00DE1F4D">
      <w:pPr>
        <w:pStyle w:val="ListParagraph"/>
        <w:numPr>
          <w:ilvl w:val="0"/>
          <w:numId w:val="2"/>
        </w:numPr>
        <w:contextualSpacing w:val="0"/>
        <w:jc w:val="both"/>
        <w:rPr>
          <w:rFonts w:ascii="Arial" w:hAnsi="Arial" w:cs="Arial"/>
        </w:rPr>
      </w:pPr>
      <w:r>
        <w:rPr>
          <w:rFonts w:ascii="Arial" w:hAnsi="Arial" w:cs="Arial"/>
        </w:rPr>
        <w:t>L</w:t>
      </w:r>
      <w:r w:rsidR="006966A6" w:rsidRPr="00A81010">
        <w:rPr>
          <w:rFonts w:ascii="Arial" w:hAnsi="Arial" w:cs="Arial"/>
        </w:rPr>
        <w:t>ist of all unit</w:t>
      </w:r>
      <w:r w:rsidR="00E82427">
        <w:rPr>
          <w:rFonts w:ascii="Arial" w:hAnsi="Arial" w:cs="Arial"/>
        </w:rPr>
        <w:t>s</w:t>
      </w:r>
      <w:r w:rsidR="006966A6" w:rsidRPr="00A81010">
        <w:rPr>
          <w:rFonts w:ascii="Arial" w:hAnsi="Arial" w:cs="Arial"/>
        </w:rPr>
        <w:t xml:space="preserve"> being closed</w:t>
      </w:r>
      <w:r w:rsidR="00E82427">
        <w:rPr>
          <w:rFonts w:ascii="Arial" w:hAnsi="Arial" w:cs="Arial"/>
        </w:rPr>
        <w:t xml:space="preserve"> including </w:t>
      </w:r>
      <w:r w:rsidR="009408D2">
        <w:rPr>
          <w:rFonts w:ascii="Arial" w:hAnsi="Arial" w:cs="Arial"/>
        </w:rPr>
        <w:t xml:space="preserve">their </w:t>
      </w:r>
      <w:r w:rsidR="00E82427">
        <w:rPr>
          <w:rFonts w:ascii="Arial" w:hAnsi="Arial" w:cs="Arial"/>
        </w:rPr>
        <w:t>names and/or other unit designations</w:t>
      </w:r>
      <w:r w:rsidR="00B504DE">
        <w:rPr>
          <w:rFonts w:ascii="Arial" w:hAnsi="Arial" w:cs="Arial"/>
        </w:rPr>
        <w:t xml:space="preserve"> (any previous and alternate identifications are also recommended)</w:t>
      </w:r>
      <w:r w:rsidR="00E82427">
        <w:rPr>
          <w:rFonts w:ascii="Arial" w:hAnsi="Arial" w:cs="Arial"/>
        </w:rPr>
        <w:t xml:space="preserve"> – This include</w:t>
      </w:r>
      <w:r w:rsidR="00E55F04">
        <w:rPr>
          <w:rFonts w:ascii="Arial" w:hAnsi="Arial" w:cs="Arial"/>
        </w:rPr>
        <w:t>s</w:t>
      </w:r>
      <w:r w:rsidR="00E82427">
        <w:rPr>
          <w:rFonts w:ascii="Arial" w:hAnsi="Arial" w:cs="Arial"/>
        </w:rPr>
        <w:t xml:space="preserve"> any </w:t>
      </w:r>
      <w:r w:rsidR="006966A6" w:rsidRPr="00A81010">
        <w:rPr>
          <w:rFonts w:ascii="Arial" w:hAnsi="Arial" w:cs="Arial"/>
        </w:rPr>
        <w:t>unit previous</w:t>
      </w:r>
      <w:r w:rsidR="00F9579D">
        <w:rPr>
          <w:rFonts w:ascii="Arial" w:hAnsi="Arial" w:cs="Arial"/>
        </w:rPr>
        <w:t>ly</w:t>
      </w:r>
      <w:r w:rsidR="006966A6" w:rsidRPr="00A81010">
        <w:rPr>
          <w:rFonts w:ascii="Arial" w:hAnsi="Arial" w:cs="Arial"/>
        </w:rPr>
        <w:t xml:space="preserve"> closed where notification was placed in </w:t>
      </w:r>
      <w:r w:rsidR="00F9579D">
        <w:rPr>
          <w:rFonts w:ascii="Arial" w:hAnsi="Arial" w:cs="Arial"/>
        </w:rPr>
        <w:t xml:space="preserve">the </w:t>
      </w:r>
      <w:r w:rsidR="006966A6" w:rsidRPr="00A81010">
        <w:rPr>
          <w:rFonts w:ascii="Arial" w:hAnsi="Arial" w:cs="Arial"/>
        </w:rPr>
        <w:t>operating record</w:t>
      </w:r>
      <w:r w:rsidR="00E82427">
        <w:rPr>
          <w:rFonts w:ascii="Arial" w:hAnsi="Arial" w:cs="Arial"/>
        </w:rPr>
        <w:t xml:space="preserve"> as allowed for by LAC 33:V.1015.B.8.a.ii (</w:t>
      </w:r>
      <w:r w:rsidR="00B62894">
        <w:rPr>
          <w:rFonts w:ascii="Arial" w:hAnsi="Arial" w:cs="Arial"/>
          <w:b/>
        </w:rPr>
        <w:t>Section</w:t>
      </w:r>
      <w:r w:rsidR="00B504DE" w:rsidRPr="0070131B">
        <w:rPr>
          <w:rFonts w:ascii="Arial" w:hAnsi="Arial" w:cs="Arial"/>
          <w:b/>
        </w:rPr>
        <w:t xml:space="preserve"> 3.2</w:t>
      </w:r>
      <w:r w:rsidR="00B504DE">
        <w:rPr>
          <w:rFonts w:ascii="Arial" w:hAnsi="Arial" w:cs="Arial"/>
        </w:rPr>
        <w:t>);</w:t>
      </w:r>
    </w:p>
    <w:p w:rsidR="009408D2" w:rsidRDefault="00B026D1" w:rsidP="00DE1F4D">
      <w:pPr>
        <w:pStyle w:val="ListParagraph"/>
        <w:numPr>
          <w:ilvl w:val="0"/>
          <w:numId w:val="2"/>
        </w:numPr>
        <w:contextualSpacing w:val="0"/>
        <w:jc w:val="both"/>
        <w:rPr>
          <w:rFonts w:ascii="Arial" w:hAnsi="Arial" w:cs="Arial"/>
        </w:rPr>
      </w:pPr>
      <w:r>
        <w:rPr>
          <w:rFonts w:ascii="Arial" w:hAnsi="Arial" w:cs="Arial"/>
        </w:rPr>
        <w:t>F</w:t>
      </w:r>
      <w:r w:rsidR="009408D2" w:rsidRPr="009408D2">
        <w:rPr>
          <w:rFonts w:ascii="Arial" w:hAnsi="Arial" w:cs="Arial"/>
        </w:rPr>
        <w:t>or each unit, description of the type of waste accumulation (</w:t>
      </w:r>
      <w:r w:rsidR="00227DC5" w:rsidRPr="00227DC5">
        <w:rPr>
          <w:rFonts w:ascii="Arial" w:hAnsi="Arial" w:cs="Arial"/>
          <w:i/>
        </w:rPr>
        <w:t>e.g.</w:t>
      </w:r>
      <w:r w:rsidR="009408D2" w:rsidRPr="009408D2">
        <w:rPr>
          <w:rFonts w:ascii="Arial" w:hAnsi="Arial" w:cs="Arial"/>
        </w:rPr>
        <w:t>, single roll-off box accumulating solids, tank system wi</w:t>
      </w:r>
      <w:r w:rsidR="009A4E6D">
        <w:rPr>
          <w:rFonts w:ascii="Arial" w:hAnsi="Arial" w:cs="Arial"/>
        </w:rPr>
        <w:t xml:space="preserve">th secondary containment, </w:t>
      </w:r>
      <w:r w:rsidR="009A4E6D" w:rsidRPr="001649FE">
        <w:rPr>
          <w:rFonts w:ascii="Arial" w:hAnsi="Arial" w:cs="Arial"/>
          <w:i/>
        </w:rPr>
        <w:t>etc.</w:t>
      </w:r>
      <w:r w:rsidR="009A4E6D">
        <w:rPr>
          <w:rFonts w:ascii="Arial" w:hAnsi="Arial" w:cs="Arial"/>
        </w:rPr>
        <w:t>)</w:t>
      </w:r>
      <w:r w:rsidR="00B504DE">
        <w:rPr>
          <w:rFonts w:ascii="Arial" w:hAnsi="Arial" w:cs="Arial"/>
        </w:rPr>
        <w:t>;</w:t>
      </w:r>
    </w:p>
    <w:p w:rsidR="009408D2" w:rsidRDefault="00B026D1" w:rsidP="00DE1F4D">
      <w:pPr>
        <w:pStyle w:val="ListParagraph"/>
        <w:numPr>
          <w:ilvl w:val="0"/>
          <w:numId w:val="2"/>
        </w:numPr>
        <w:contextualSpacing w:val="0"/>
        <w:jc w:val="both"/>
        <w:rPr>
          <w:rFonts w:ascii="Arial" w:hAnsi="Arial" w:cs="Arial"/>
        </w:rPr>
      </w:pPr>
      <w:r>
        <w:rPr>
          <w:rFonts w:ascii="Arial" w:hAnsi="Arial" w:cs="Arial"/>
        </w:rPr>
        <w:t>B</w:t>
      </w:r>
      <w:r w:rsidR="009408D2" w:rsidRPr="009408D2">
        <w:rPr>
          <w:rFonts w:ascii="Arial" w:hAnsi="Arial" w:cs="Arial"/>
        </w:rPr>
        <w:t xml:space="preserve">asic design and construction </w:t>
      </w:r>
      <w:r w:rsidR="00EB2F63">
        <w:rPr>
          <w:rFonts w:ascii="Arial" w:hAnsi="Arial" w:cs="Arial"/>
        </w:rPr>
        <w:t>information</w:t>
      </w:r>
      <w:r w:rsidR="009408D2" w:rsidRPr="009408D2">
        <w:rPr>
          <w:rFonts w:ascii="Arial" w:hAnsi="Arial" w:cs="Arial"/>
        </w:rPr>
        <w:t xml:space="preserve"> </w:t>
      </w:r>
      <w:r w:rsidR="00B504DE">
        <w:rPr>
          <w:rFonts w:ascii="Arial" w:hAnsi="Arial" w:cs="Arial"/>
        </w:rPr>
        <w:t xml:space="preserve">(required </w:t>
      </w:r>
      <w:r w:rsidR="009408D2" w:rsidRPr="009408D2">
        <w:rPr>
          <w:rFonts w:ascii="Arial" w:hAnsi="Arial" w:cs="Arial"/>
        </w:rPr>
        <w:t>for any unit that is a tank system, containment building, or drip p</w:t>
      </w:r>
      <w:r w:rsidR="009A4E6D">
        <w:rPr>
          <w:rFonts w:ascii="Arial" w:hAnsi="Arial" w:cs="Arial"/>
        </w:rPr>
        <w:t>ad</w:t>
      </w:r>
      <w:r w:rsidR="00B504DE">
        <w:rPr>
          <w:rFonts w:ascii="Arial" w:hAnsi="Arial" w:cs="Arial"/>
        </w:rPr>
        <w:t>);</w:t>
      </w:r>
    </w:p>
    <w:p w:rsidR="00B504DE" w:rsidRDefault="00B504DE" w:rsidP="00DE1F4D">
      <w:pPr>
        <w:pStyle w:val="ListParagraph"/>
        <w:numPr>
          <w:ilvl w:val="0"/>
          <w:numId w:val="2"/>
        </w:numPr>
        <w:contextualSpacing w:val="0"/>
        <w:jc w:val="both"/>
        <w:rPr>
          <w:rFonts w:ascii="Arial" w:hAnsi="Arial" w:cs="Arial"/>
        </w:rPr>
      </w:pPr>
      <w:r w:rsidRPr="00B504DE">
        <w:rPr>
          <w:rFonts w:ascii="Arial" w:hAnsi="Arial" w:cs="Arial"/>
        </w:rPr>
        <w:t xml:space="preserve">Basic design and construction </w:t>
      </w:r>
      <w:r w:rsidR="00EB2F63">
        <w:rPr>
          <w:rFonts w:ascii="Arial" w:hAnsi="Arial" w:cs="Arial"/>
        </w:rPr>
        <w:t>information</w:t>
      </w:r>
      <w:r w:rsidRPr="00B504DE">
        <w:rPr>
          <w:rFonts w:ascii="Arial" w:hAnsi="Arial" w:cs="Arial"/>
        </w:rPr>
        <w:t xml:space="preserve"> for secondary containment (</w:t>
      </w:r>
      <w:r w:rsidR="00227DC5" w:rsidRPr="00227DC5">
        <w:rPr>
          <w:rFonts w:ascii="Arial" w:hAnsi="Arial" w:cs="Arial"/>
          <w:i/>
        </w:rPr>
        <w:t>e.g.</w:t>
      </w:r>
      <w:r w:rsidRPr="00B504DE">
        <w:rPr>
          <w:rFonts w:ascii="Arial" w:hAnsi="Arial" w:cs="Arial"/>
        </w:rPr>
        <w:t>, long-term [</w:t>
      </w:r>
      <w:r w:rsidR="007F165C" w:rsidRPr="007F165C">
        <w:rPr>
          <w:rFonts w:ascii="Arial" w:hAnsi="Arial" w:cs="Arial"/>
          <w:i/>
        </w:rPr>
        <w:t>i.e.</w:t>
      </w:r>
      <w:r w:rsidRPr="00B504DE">
        <w:rPr>
          <w:rFonts w:ascii="Arial" w:hAnsi="Arial" w:cs="Arial"/>
        </w:rPr>
        <w:t xml:space="preserve">, fixed, immovable] or temporary, materials of construction, coating, </w:t>
      </w:r>
      <w:r w:rsidRPr="001649FE">
        <w:rPr>
          <w:rFonts w:ascii="Arial" w:hAnsi="Arial" w:cs="Arial"/>
          <w:i/>
        </w:rPr>
        <w:t>etc.</w:t>
      </w:r>
      <w:r w:rsidRPr="00B504DE">
        <w:rPr>
          <w:rFonts w:ascii="Arial" w:hAnsi="Arial" w:cs="Arial"/>
        </w:rPr>
        <w:t>) (</w:t>
      </w:r>
      <w:r w:rsidR="00EB2F63">
        <w:rPr>
          <w:rFonts w:ascii="Arial" w:hAnsi="Arial" w:cs="Arial"/>
        </w:rPr>
        <w:t>Information</w:t>
      </w:r>
      <w:r w:rsidRPr="00B504DE">
        <w:rPr>
          <w:rFonts w:ascii="Arial" w:hAnsi="Arial" w:cs="Arial"/>
        </w:rPr>
        <w:t xml:space="preserve"> shall include sumps or engineered swales serving as a receptacle for drainage in the secondary containment.)</w:t>
      </w:r>
    </w:p>
    <w:p w:rsidR="00B504DE" w:rsidRDefault="00B504DE" w:rsidP="00DE1F4D">
      <w:pPr>
        <w:pStyle w:val="ListParagraph"/>
        <w:numPr>
          <w:ilvl w:val="0"/>
          <w:numId w:val="2"/>
        </w:numPr>
        <w:spacing w:after="240"/>
        <w:contextualSpacing w:val="0"/>
        <w:jc w:val="both"/>
        <w:rPr>
          <w:rFonts w:ascii="Arial" w:hAnsi="Arial" w:cs="Arial"/>
        </w:rPr>
      </w:pPr>
      <w:r w:rsidRPr="00B504DE">
        <w:rPr>
          <w:rFonts w:ascii="Arial" w:hAnsi="Arial" w:cs="Arial"/>
        </w:rPr>
        <w:t xml:space="preserve">Location </w:t>
      </w:r>
      <w:r>
        <w:rPr>
          <w:rFonts w:ascii="Arial" w:hAnsi="Arial" w:cs="Arial"/>
        </w:rPr>
        <w:t xml:space="preserve">of each unit </w:t>
      </w:r>
      <w:r w:rsidRPr="00B504DE">
        <w:rPr>
          <w:rFonts w:ascii="Arial" w:hAnsi="Arial" w:cs="Arial"/>
        </w:rPr>
        <w:t>within the facility:</w:t>
      </w:r>
    </w:p>
    <w:p w:rsidR="00B504DE" w:rsidRPr="00B504DE" w:rsidRDefault="00B504DE" w:rsidP="00DE1F4D">
      <w:pPr>
        <w:pStyle w:val="ListParagraph"/>
        <w:numPr>
          <w:ilvl w:val="1"/>
          <w:numId w:val="2"/>
        </w:numPr>
        <w:ind w:left="720"/>
        <w:contextualSpacing w:val="0"/>
        <w:jc w:val="both"/>
        <w:rPr>
          <w:rFonts w:ascii="Arial" w:hAnsi="Arial" w:cs="Arial"/>
        </w:rPr>
      </w:pPr>
      <w:r w:rsidRPr="00B504DE">
        <w:rPr>
          <w:rFonts w:ascii="Arial" w:hAnsi="Arial" w:cs="Arial"/>
        </w:rPr>
        <w:t xml:space="preserve">A general location relative to a fixed building or unit along with cardinal direction and distance, at a minimum; </w:t>
      </w:r>
    </w:p>
    <w:p w:rsidR="00B504DE" w:rsidRPr="00B504DE" w:rsidRDefault="00B504DE" w:rsidP="00DE1F4D">
      <w:pPr>
        <w:pStyle w:val="ListParagraph"/>
        <w:numPr>
          <w:ilvl w:val="1"/>
          <w:numId w:val="2"/>
        </w:numPr>
        <w:ind w:left="720"/>
        <w:contextualSpacing w:val="0"/>
        <w:jc w:val="both"/>
        <w:rPr>
          <w:rFonts w:ascii="Arial" w:hAnsi="Arial" w:cs="Arial"/>
        </w:rPr>
      </w:pPr>
      <w:r w:rsidRPr="00B504DE">
        <w:rPr>
          <w:rFonts w:ascii="Arial" w:hAnsi="Arial" w:cs="Arial"/>
        </w:rPr>
        <w:t xml:space="preserve">Geographic coordinates required for long-term </w:t>
      </w:r>
      <w:r w:rsidR="00920DF5">
        <w:rPr>
          <w:rFonts w:ascii="Arial" w:hAnsi="Arial" w:cs="Arial"/>
        </w:rPr>
        <w:t>(</w:t>
      </w:r>
      <w:r w:rsidR="007F165C" w:rsidRPr="007F165C">
        <w:rPr>
          <w:rFonts w:ascii="Arial" w:hAnsi="Arial" w:cs="Arial"/>
          <w:i/>
        </w:rPr>
        <w:t>i.e.</w:t>
      </w:r>
      <w:r w:rsidRPr="00B504DE">
        <w:rPr>
          <w:rFonts w:ascii="Arial" w:hAnsi="Arial" w:cs="Arial"/>
        </w:rPr>
        <w:t>, fixed, immovable</w:t>
      </w:r>
      <w:r w:rsidR="00920DF5">
        <w:rPr>
          <w:rFonts w:ascii="Arial" w:hAnsi="Arial" w:cs="Arial"/>
        </w:rPr>
        <w:t>)</w:t>
      </w:r>
      <w:r w:rsidRPr="00B504DE">
        <w:rPr>
          <w:rFonts w:ascii="Arial" w:hAnsi="Arial" w:cs="Arial"/>
        </w:rPr>
        <w:t xml:space="preserve"> units;</w:t>
      </w:r>
      <w:r w:rsidR="00017A44">
        <w:rPr>
          <w:rFonts w:ascii="Arial" w:hAnsi="Arial" w:cs="Arial"/>
        </w:rPr>
        <w:t xml:space="preserve"> and</w:t>
      </w:r>
    </w:p>
    <w:p w:rsidR="009408D2" w:rsidRDefault="00B504DE" w:rsidP="00DE1F4D">
      <w:pPr>
        <w:pStyle w:val="ListParagraph"/>
        <w:numPr>
          <w:ilvl w:val="1"/>
          <w:numId w:val="2"/>
        </w:numPr>
        <w:spacing w:after="240"/>
        <w:ind w:left="720"/>
        <w:contextualSpacing w:val="0"/>
        <w:jc w:val="both"/>
        <w:rPr>
          <w:rFonts w:ascii="Arial" w:hAnsi="Arial" w:cs="Arial"/>
        </w:rPr>
      </w:pPr>
      <w:r w:rsidRPr="00B504DE">
        <w:rPr>
          <w:rFonts w:ascii="Arial" w:hAnsi="Arial" w:cs="Arial"/>
        </w:rPr>
        <w:t>A map is also recommended</w:t>
      </w:r>
      <w:r w:rsidR="00981DCF">
        <w:rPr>
          <w:rFonts w:ascii="Arial" w:hAnsi="Arial" w:cs="Arial"/>
        </w:rPr>
        <w:t>;</w:t>
      </w:r>
    </w:p>
    <w:p w:rsidR="00981DCF" w:rsidRDefault="00B026D1" w:rsidP="00DE1F4D">
      <w:pPr>
        <w:pStyle w:val="ListParagraph"/>
        <w:numPr>
          <w:ilvl w:val="0"/>
          <w:numId w:val="2"/>
        </w:numPr>
        <w:contextualSpacing w:val="0"/>
        <w:jc w:val="both"/>
        <w:rPr>
          <w:rFonts w:ascii="Arial" w:hAnsi="Arial" w:cs="Arial"/>
        </w:rPr>
      </w:pPr>
      <w:r>
        <w:rPr>
          <w:rFonts w:ascii="Arial" w:hAnsi="Arial" w:cs="Arial"/>
        </w:rPr>
        <w:t>P</w:t>
      </w:r>
      <w:r w:rsidR="009408D2" w:rsidRPr="009408D2">
        <w:rPr>
          <w:rFonts w:ascii="Arial" w:hAnsi="Arial" w:cs="Arial"/>
        </w:rPr>
        <w:t xml:space="preserve">eriod of time </w:t>
      </w:r>
      <w:r w:rsidR="00CB6570">
        <w:rPr>
          <w:rFonts w:ascii="Arial" w:hAnsi="Arial" w:cs="Arial"/>
        </w:rPr>
        <w:t>(</w:t>
      </w:r>
      <w:r w:rsidR="007F165C" w:rsidRPr="007F165C">
        <w:rPr>
          <w:rFonts w:ascii="Arial" w:hAnsi="Arial" w:cs="Arial"/>
          <w:i/>
        </w:rPr>
        <w:t>i.e.</w:t>
      </w:r>
      <w:r w:rsidR="00CB6570">
        <w:rPr>
          <w:rFonts w:ascii="Arial" w:hAnsi="Arial" w:cs="Arial"/>
        </w:rPr>
        <w:t xml:space="preserve">, start and end dates) </w:t>
      </w:r>
      <w:r w:rsidR="009A4E6D">
        <w:rPr>
          <w:rFonts w:ascii="Arial" w:hAnsi="Arial" w:cs="Arial"/>
        </w:rPr>
        <w:t>of use for each unit</w:t>
      </w:r>
      <w:r w:rsidR="00981DCF">
        <w:rPr>
          <w:rFonts w:ascii="Arial" w:hAnsi="Arial" w:cs="Arial"/>
        </w:rPr>
        <w:t>;</w:t>
      </w:r>
    </w:p>
    <w:p w:rsidR="00981DCF" w:rsidRDefault="00981DCF" w:rsidP="00DE1F4D">
      <w:pPr>
        <w:pStyle w:val="ListParagraph"/>
        <w:numPr>
          <w:ilvl w:val="0"/>
          <w:numId w:val="2"/>
        </w:numPr>
        <w:contextualSpacing w:val="0"/>
        <w:jc w:val="both"/>
        <w:rPr>
          <w:rFonts w:ascii="Arial" w:hAnsi="Arial" w:cs="Arial"/>
        </w:rPr>
      </w:pPr>
      <w:r w:rsidRPr="00981DCF">
        <w:rPr>
          <w:rFonts w:ascii="Arial" w:hAnsi="Arial" w:cs="Arial"/>
        </w:rPr>
        <w:t>Description of the HW and waste codes</w:t>
      </w:r>
      <w:r>
        <w:rPr>
          <w:rFonts w:ascii="Arial" w:hAnsi="Arial" w:cs="Arial"/>
        </w:rPr>
        <w:t xml:space="preserve"> for each unit</w:t>
      </w:r>
      <w:r w:rsidRPr="00981DCF">
        <w:rPr>
          <w:rFonts w:ascii="Arial" w:hAnsi="Arial" w:cs="Arial"/>
        </w:rPr>
        <w:t xml:space="preserve"> (waste profiles and chemical analysis are recommended for tank systems, containment buildings and drip pads);</w:t>
      </w:r>
      <w:r w:rsidR="00E6678E">
        <w:rPr>
          <w:rFonts w:ascii="Arial" w:hAnsi="Arial" w:cs="Arial"/>
        </w:rPr>
        <w:t xml:space="preserve"> and</w:t>
      </w:r>
    </w:p>
    <w:p w:rsidR="00990250" w:rsidRPr="00990250" w:rsidRDefault="00990250" w:rsidP="00DE1F4D">
      <w:pPr>
        <w:pStyle w:val="ListParagraph"/>
        <w:numPr>
          <w:ilvl w:val="0"/>
          <w:numId w:val="2"/>
        </w:numPr>
        <w:spacing w:after="240"/>
        <w:contextualSpacing w:val="0"/>
        <w:jc w:val="both"/>
        <w:rPr>
          <w:rFonts w:ascii="Arial" w:hAnsi="Arial" w:cs="Arial"/>
        </w:rPr>
      </w:pPr>
      <w:r>
        <w:rPr>
          <w:rFonts w:ascii="Arial" w:hAnsi="Arial" w:cs="Arial"/>
        </w:rPr>
        <w:t>D</w:t>
      </w:r>
      <w:r w:rsidRPr="00990250">
        <w:rPr>
          <w:rFonts w:ascii="Arial" w:hAnsi="Arial" w:cs="Arial"/>
        </w:rPr>
        <w:t xml:space="preserve">ocumentation for any sufficiency demonstrations approved under </w:t>
      </w:r>
      <w:r>
        <w:rPr>
          <w:rFonts w:ascii="Arial" w:hAnsi="Arial" w:cs="Arial"/>
        </w:rPr>
        <w:t>LAC 33:V.1015.</w:t>
      </w:r>
      <w:r w:rsidRPr="00990250">
        <w:rPr>
          <w:rFonts w:ascii="Arial" w:hAnsi="Arial" w:cs="Arial"/>
        </w:rPr>
        <w:t>B.8.e</w:t>
      </w:r>
      <w:r>
        <w:rPr>
          <w:rFonts w:ascii="Arial" w:hAnsi="Arial" w:cs="Arial"/>
        </w:rPr>
        <w:t xml:space="preserve"> (</w:t>
      </w:r>
      <w:r w:rsidRPr="0070131B">
        <w:rPr>
          <w:rFonts w:ascii="Arial" w:hAnsi="Arial" w:cs="Arial"/>
          <w:b/>
        </w:rPr>
        <w:t xml:space="preserve">Section </w:t>
      </w:r>
      <w:r w:rsidR="0061507B">
        <w:rPr>
          <w:rFonts w:ascii="Arial" w:hAnsi="Arial" w:cs="Arial"/>
          <w:b/>
        </w:rPr>
        <w:t>8</w:t>
      </w:r>
      <w:r w:rsidRPr="0070131B">
        <w:rPr>
          <w:rFonts w:ascii="Arial" w:hAnsi="Arial" w:cs="Arial"/>
          <w:b/>
        </w:rPr>
        <w:t>.0</w:t>
      </w:r>
      <w:r>
        <w:rPr>
          <w:rFonts w:ascii="Arial" w:hAnsi="Arial" w:cs="Arial"/>
        </w:rPr>
        <w:t>)</w:t>
      </w:r>
      <w:r w:rsidR="00E6678E">
        <w:rPr>
          <w:rFonts w:ascii="Arial" w:hAnsi="Arial" w:cs="Arial"/>
        </w:rPr>
        <w:t>.</w:t>
      </w:r>
    </w:p>
    <w:p w:rsidR="00EB6EC9" w:rsidRPr="00F945EB" w:rsidRDefault="00EB6EC9" w:rsidP="00DE1F4D">
      <w:pPr>
        <w:pStyle w:val="Heading3"/>
        <w:spacing w:before="0" w:after="240" w:line="240" w:lineRule="auto"/>
        <w:ind w:left="2160" w:hanging="720"/>
        <w:jc w:val="both"/>
        <w:rPr>
          <w:rFonts w:ascii="Arial" w:hAnsi="Arial" w:cs="Arial"/>
          <w:b/>
          <w:color w:val="365F91" w:themeColor="accent1" w:themeShade="BF"/>
        </w:rPr>
      </w:pPr>
      <w:bookmarkStart w:id="11" w:name="_Toc137206050"/>
      <w:r w:rsidRPr="00F945EB">
        <w:rPr>
          <w:rFonts w:ascii="Arial" w:hAnsi="Arial" w:cs="Arial"/>
          <w:b/>
          <w:color w:val="365F91" w:themeColor="accent1" w:themeShade="BF"/>
        </w:rPr>
        <w:t>4.1.2</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CONTAINER STORAGE (LAC 33:V.1015.B.8.b.i.(j))</w:t>
      </w:r>
      <w:bookmarkEnd w:id="11"/>
    </w:p>
    <w:p w:rsidR="00DD633A" w:rsidRDefault="00DD633A" w:rsidP="00DE1F4D">
      <w:pPr>
        <w:pStyle w:val="ListParagraph"/>
        <w:spacing w:after="240"/>
        <w:ind w:left="0"/>
        <w:contextualSpacing w:val="0"/>
        <w:jc w:val="both"/>
        <w:rPr>
          <w:rFonts w:ascii="Arial" w:hAnsi="Arial" w:cs="Arial"/>
        </w:rPr>
      </w:pPr>
      <w:r>
        <w:rPr>
          <w:rFonts w:ascii="Arial" w:hAnsi="Arial" w:cs="Arial"/>
        </w:rPr>
        <w:t xml:space="preserve">In addition to Items 1 through </w:t>
      </w:r>
      <w:r w:rsidR="00CC25E9">
        <w:rPr>
          <w:rFonts w:ascii="Arial" w:hAnsi="Arial" w:cs="Arial"/>
        </w:rPr>
        <w:t>10</w:t>
      </w:r>
      <w:r>
        <w:rPr>
          <w:rFonts w:ascii="Arial" w:hAnsi="Arial" w:cs="Arial"/>
        </w:rPr>
        <w:t xml:space="preserve"> in </w:t>
      </w:r>
      <w:r w:rsidR="00B62894">
        <w:rPr>
          <w:rFonts w:ascii="Arial" w:hAnsi="Arial" w:cs="Arial"/>
          <w:b/>
        </w:rPr>
        <w:t>Section</w:t>
      </w:r>
      <w:r w:rsidRPr="0070131B">
        <w:rPr>
          <w:rFonts w:ascii="Arial" w:hAnsi="Arial" w:cs="Arial"/>
          <w:b/>
        </w:rPr>
        <w:t xml:space="preserve"> 4.1.1</w:t>
      </w:r>
      <w:r>
        <w:rPr>
          <w:rFonts w:ascii="Arial" w:hAnsi="Arial" w:cs="Arial"/>
        </w:rPr>
        <w:t xml:space="preserve">, </w:t>
      </w:r>
      <w:r w:rsidR="00966597">
        <w:rPr>
          <w:rFonts w:ascii="Arial" w:hAnsi="Arial" w:cs="Arial"/>
        </w:rPr>
        <w:t>I</w:t>
      </w:r>
      <w:r>
        <w:rPr>
          <w:rFonts w:ascii="Arial" w:hAnsi="Arial" w:cs="Arial"/>
        </w:rPr>
        <w:t>tem 1</w:t>
      </w:r>
      <w:r w:rsidR="00CC25E9">
        <w:rPr>
          <w:rFonts w:ascii="Arial" w:hAnsi="Arial" w:cs="Arial"/>
        </w:rPr>
        <w:t>1</w:t>
      </w:r>
      <w:r>
        <w:rPr>
          <w:rFonts w:ascii="Arial" w:hAnsi="Arial" w:cs="Arial"/>
        </w:rPr>
        <w:t xml:space="preserve"> shall be addressed in the cover letter of the prior notification for an</w:t>
      </w:r>
      <w:r w:rsidR="00966597">
        <w:rPr>
          <w:rFonts w:ascii="Arial" w:hAnsi="Arial" w:cs="Arial"/>
        </w:rPr>
        <w:t>y facility closure that includes units that are container storage.</w:t>
      </w:r>
    </w:p>
    <w:p w:rsidR="001650DE" w:rsidRDefault="00B026D1" w:rsidP="00DE1F4D">
      <w:pPr>
        <w:pStyle w:val="ListParagraph"/>
        <w:numPr>
          <w:ilvl w:val="0"/>
          <w:numId w:val="2"/>
        </w:numPr>
        <w:spacing w:after="240"/>
        <w:contextualSpacing w:val="0"/>
        <w:jc w:val="both"/>
        <w:rPr>
          <w:rFonts w:ascii="Arial" w:hAnsi="Arial" w:cs="Arial"/>
        </w:rPr>
      </w:pPr>
      <w:r>
        <w:rPr>
          <w:rFonts w:ascii="Arial" w:hAnsi="Arial" w:cs="Arial"/>
        </w:rPr>
        <w:t>F</w:t>
      </w:r>
      <w:r w:rsidR="009408D2" w:rsidRPr="009408D2">
        <w:rPr>
          <w:rFonts w:ascii="Arial" w:hAnsi="Arial" w:cs="Arial"/>
        </w:rPr>
        <w:t>or any unit being closed that is container storage, provide either:</w:t>
      </w:r>
    </w:p>
    <w:p w:rsidR="009408D2" w:rsidRDefault="00B026D1" w:rsidP="00DE1F4D">
      <w:pPr>
        <w:pStyle w:val="ListParagraph"/>
        <w:numPr>
          <w:ilvl w:val="1"/>
          <w:numId w:val="2"/>
        </w:numPr>
        <w:ind w:left="720"/>
        <w:contextualSpacing w:val="0"/>
        <w:jc w:val="both"/>
        <w:rPr>
          <w:rFonts w:ascii="Arial" w:hAnsi="Arial" w:cs="Arial"/>
        </w:rPr>
      </w:pPr>
      <w:r>
        <w:rPr>
          <w:rFonts w:ascii="Arial" w:hAnsi="Arial" w:cs="Arial"/>
        </w:rPr>
        <w:t>A</w:t>
      </w:r>
      <w:r w:rsidR="009408D2" w:rsidRPr="009408D2">
        <w:rPr>
          <w:rFonts w:ascii="Arial" w:hAnsi="Arial" w:cs="Arial"/>
        </w:rPr>
        <w:t xml:space="preserve"> statement that the unit will be closed in accordance with </w:t>
      </w:r>
      <w:r w:rsidR="009A4E6D">
        <w:rPr>
          <w:rFonts w:ascii="Arial" w:hAnsi="Arial" w:cs="Arial"/>
        </w:rPr>
        <w:t xml:space="preserve">LAC 33:1015.B.8.d.i </w:t>
      </w:r>
      <w:r w:rsidR="009408D2" w:rsidRPr="009408D2">
        <w:rPr>
          <w:rFonts w:ascii="Arial" w:hAnsi="Arial" w:cs="Arial"/>
        </w:rPr>
        <w:t>(presumptive demonstration of closure); or</w:t>
      </w:r>
    </w:p>
    <w:p w:rsidR="009408D2" w:rsidRDefault="00B026D1" w:rsidP="00DE1F4D">
      <w:pPr>
        <w:pStyle w:val="ListParagraph"/>
        <w:numPr>
          <w:ilvl w:val="1"/>
          <w:numId w:val="2"/>
        </w:numPr>
        <w:spacing w:after="240"/>
        <w:ind w:left="720"/>
        <w:contextualSpacing w:val="0"/>
        <w:jc w:val="both"/>
        <w:rPr>
          <w:rFonts w:ascii="Arial" w:hAnsi="Arial" w:cs="Arial"/>
        </w:rPr>
      </w:pPr>
      <w:r>
        <w:rPr>
          <w:rFonts w:ascii="Arial" w:hAnsi="Arial" w:cs="Arial"/>
        </w:rPr>
        <w:t>S</w:t>
      </w:r>
      <w:r w:rsidR="009408D2" w:rsidRPr="009408D2">
        <w:rPr>
          <w:rFonts w:ascii="Arial" w:hAnsi="Arial" w:cs="Arial"/>
        </w:rPr>
        <w:t xml:space="preserve">upplemental </w:t>
      </w:r>
      <w:r w:rsidR="00EB2F63">
        <w:rPr>
          <w:rFonts w:ascii="Arial" w:hAnsi="Arial" w:cs="Arial"/>
        </w:rPr>
        <w:t>information</w:t>
      </w:r>
      <w:r w:rsidR="009408D2" w:rsidRPr="009408D2">
        <w:rPr>
          <w:rFonts w:ascii="Arial" w:hAnsi="Arial" w:cs="Arial"/>
        </w:rPr>
        <w:t xml:space="preserve"> required by </w:t>
      </w:r>
      <w:r w:rsidR="009A4E6D">
        <w:rPr>
          <w:rFonts w:ascii="Arial" w:hAnsi="Arial" w:cs="Arial"/>
        </w:rPr>
        <w:t>LAC 33:V.1015.</w:t>
      </w:r>
      <w:r w:rsidR="009408D2" w:rsidRPr="009408D2">
        <w:rPr>
          <w:rFonts w:ascii="Arial" w:hAnsi="Arial" w:cs="Arial"/>
        </w:rPr>
        <w:t>B.8.b.i.</w:t>
      </w:r>
      <w:r w:rsidR="009A4E6D">
        <w:rPr>
          <w:rFonts w:ascii="Arial" w:hAnsi="Arial" w:cs="Arial"/>
        </w:rPr>
        <w:t>(k) (</w:t>
      </w:r>
      <w:r w:rsidR="007F165C" w:rsidRPr="007F165C">
        <w:rPr>
          <w:rFonts w:ascii="Arial" w:hAnsi="Arial" w:cs="Arial"/>
          <w:i/>
        </w:rPr>
        <w:t>i.e.</w:t>
      </w:r>
      <w:r w:rsidR="00981DCF">
        <w:rPr>
          <w:rFonts w:ascii="Arial" w:hAnsi="Arial" w:cs="Arial"/>
        </w:rPr>
        <w:t xml:space="preserve">, </w:t>
      </w:r>
      <w:r w:rsidR="00EB2F63">
        <w:rPr>
          <w:rFonts w:ascii="Arial" w:hAnsi="Arial" w:cs="Arial"/>
        </w:rPr>
        <w:t>information</w:t>
      </w:r>
      <w:r w:rsidR="00981DCF">
        <w:rPr>
          <w:rFonts w:ascii="Arial" w:hAnsi="Arial" w:cs="Arial"/>
        </w:rPr>
        <w:t xml:space="preserve"> required in </w:t>
      </w:r>
      <w:r w:rsidR="00B62894">
        <w:rPr>
          <w:rFonts w:ascii="Arial" w:hAnsi="Arial" w:cs="Arial"/>
          <w:b/>
        </w:rPr>
        <w:t>Section</w:t>
      </w:r>
      <w:r w:rsidR="00981DCF" w:rsidRPr="0070131B">
        <w:rPr>
          <w:rFonts w:ascii="Arial" w:hAnsi="Arial" w:cs="Arial"/>
          <w:b/>
        </w:rPr>
        <w:t xml:space="preserve"> 4.1.3</w:t>
      </w:r>
      <w:r w:rsidR="00981DCF">
        <w:rPr>
          <w:rFonts w:ascii="Arial" w:hAnsi="Arial" w:cs="Arial"/>
        </w:rPr>
        <w:t xml:space="preserve">, </w:t>
      </w:r>
      <w:r w:rsidR="00927A4A">
        <w:rPr>
          <w:rFonts w:ascii="Arial" w:hAnsi="Arial" w:cs="Arial"/>
        </w:rPr>
        <w:t>Item</w:t>
      </w:r>
      <w:r w:rsidR="009A4E6D">
        <w:rPr>
          <w:rFonts w:ascii="Arial" w:hAnsi="Arial" w:cs="Arial"/>
        </w:rPr>
        <w:t xml:space="preserve"> 1</w:t>
      </w:r>
      <w:r w:rsidR="00CC25E9">
        <w:rPr>
          <w:rFonts w:ascii="Arial" w:hAnsi="Arial" w:cs="Arial"/>
        </w:rPr>
        <w:t>2</w:t>
      </w:r>
      <w:r w:rsidR="009A4E6D">
        <w:rPr>
          <w:rFonts w:ascii="Arial" w:hAnsi="Arial" w:cs="Arial"/>
        </w:rPr>
        <w:t xml:space="preserve"> below)</w:t>
      </w:r>
      <w:r w:rsidR="00E6678E">
        <w:rPr>
          <w:rFonts w:ascii="Arial" w:hAnsi="Arial" w:cs="Arial"/>
        </w:rPr>
        <w:t>.</w:t>
      </w:r>
    </w:p>
    <w:p w:rsidR="00EB6EC9" w:rsidRPr="00F945EB" w:rsidRDefault="00EB6EC9" w:rsidP="00DE1F4D">
      <w:pPr>
        <w:pStyle w:val="Heading3"/>
        <w:spacing w:before="0" w:after="240" w:line="240" w:lineRule="auto"/>
        <w:ind w:left="2160" w:hanging="720"/>
        <w:jc w:val="both"/>
        <w:rPr>
          <w:rFonts w:ascii="Arial" w:hAnsi="Arial" w:cs="Arial"/>
          <w:b/>
          <w:color w:val="365F91" w:themeColor="accent1" w:themeShade="BF"/>
        </w:rPr>
      </w:pPr>
      <w:bookmarkStart w:id="12" w:name="_Toc137206051"/>
      <w:r w:rsidRPr="00F945EB">
        <w:rPr>
          <w:rFonts w:ascii="Arial" w:hAnsi="Arial" w:cs="Arial"/>
          <w:b/>
          <w:color w:val="365F91" w:themeColor="accent1" w:themeShade="BF"/>
        </w:rPr>
        <w:t>4.1.3</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TANK SYSTEMS, CONTAINMENT BUILDING</w:t>
      </w:r>
      <w:r w:rsidR="00DD633A" w:rsidRPr="00F945EB">
        <w:rPr>
          <w:rFonts w:ascii="Arial" w:hAnsi="Arial" w:cs="Arial"/>
          <w:b/>
          <w:color w:val="365F91" w:themeColor="accent1" w:themeShade="BF"/>
        </w:rPr>
        <w:t>S</w:t>
      </w:r>
      <w:r w:rsidRPr="00F945EB">
        <w:rPr>
          <w:rFonts w:ascii="Arial" w:hAnsi="Arial" w:cs="Arial"/>
          <w:b/>
          <w:color w:val="365F91" w:themeColor="accent1" w:themeShade="BF"/>
        </w:rPr>
        <w:t xml:space="preserve"> AND DRIP PADS (LAC 33:V.1015.B.8.b.i.(</w:t>
      </w:r>
      <w:r w:rsidR="0008362B" w:rsidRPr="00F945EB">
        <w:rPr>
          <w:rFonts w:ascii="Arial" w:hAnsi="Arial" w:cs="Arial"/>
          <w:b/>
          <w:color w:val="365F91" w:themeColor="accent1" w:themeShade="BF"/>
        </w:rPr>
        <w:t>k</w:t>
      </w:r>
      <w:r w:rsidRPr="00F945EB">
        <w:rPr>
          <w:rFonts w:ascii="Arial" w:hAnsi="Arial" w:cs="Arial"/>
          <w:b/>
          <w:color w:val="365F91" w:themeColor="accent1" w:themeShade="BF"/>
        </w:rPr>
        <w:t>))</w:t>
      </w:r>
      <w:bookmarkEnd w:id="12"/>
    </w:p>
    <w:p w:rsidR="004F7004" w:rsidRDefault="00DD633A" w:rsidP="00DE1F4D">
      <w:pPr>
        <w:pStyle w:val="ListParagraph"/>
        <w:spacing w:after="240"/>
        <w:ind w:left="0"/>
        <w:contextualSpacing w:val="0"/>
        <w:jc w:val="both"/>
        <w:rPr>
          <w:rFonts w:ascii="Arial" w:hAnsi="Arial" w:cs="Arial"/>
        </w:rPr>
      </w:pPr>
      <w:r w:rsidRPr="00DD633A">
        <w:rPr>
          <w:rFonts w:ascii="Arial" w:hAnsi="Arial" w:cs="Arial"/>
        </w:rPr>
        <w:t xml:space="preserve">In addition to Items 1 through </w:t>
      </w:r>
      <w:r w:rsidR="00CC25E9">
        <w:rPr>
          <w:rFonts w:ascii="Arial" w:hAnsi="Arial" w:cs="Arial"/>
        </w:rPr>
        <w:t>10</w:t>
      </w:r>
      <w:r w:rsidRPr="00DD633A">
        <w:rPr>
          <w:rFonts w:ascii="Arial" w:hAnsi="Arial" w:cs="Arial"/>
        </w:rPr>
        <w:t xml:space="preserve"> in </w:t>
      </w:r>
      <w:r w:rsidR="00B62894">
        <w:rPr>
          <w:rFonts w:ascii="Arial" w:hAnsi="Arial" w:cs="Arial"/>
          <w:b/>
        </w:rPr>
        <w:t>Section</w:t>
      </w:r>
      <w:r w:rsidRPr="0070131B">
        <w:rPr>
          <w:rFonts w:ascii="Arial" w:hAnsi="Arial" w:cs="Arial"/>
          <w:b/>
        </w:rPr>
        <w:t xml:space="preserve"> 4.1.1</w:t>
      </w:r>
      <w:r w:rsidRPr="00DD633A">
        <w:rPr>
          <w:rFonts w:ascii="Arial" w:hAnsi="Arial" w:cs="Arial"/>
        </w:rPr>
        <w:t>, Item 1</w:t>
      </w:r>
      <w:r w:rsidR="00CC25E9">
        <w:rPr>
          <w:rFonts w:ascii="Arial" w:hAnsi="Arial" w:cs="Arial"/>
        </w:rPr>
        <w:t>2</w:t>
      </w:r>
      <w:r w:rsidRPr="00DD633A">
        <w:rPr>
          <w:rFonts w:ascii="Arial" w:hAnsi="Arial" w:cs="Arial"/>
        </w:rPr>
        <w:t xml:space="preserve"> shall be addressed in the cover letter of the prior notification for any facility closure that includes units that are </w:t>
      </w:r>
      <w:r>
        <w:rPr>
          <w:rFonts w:ascii="Arial" w:hAnsi="Arial" w:cs="Arial"/>
        </w:rPr>
        <w:t>tank systems, containment buildings, or drip pads</w:t>
      </w:r>
      <w:r w:rsidR="007870D5">
        <w:rPr>
          <w:rFonts w:ascii="Arial" w:hAnsi="Arial" w:cs="Arial"/>
        </w:rPr>
        <w:t xml:space="preserve"> (</w:t>
      </w:r>
      <w:r w:rsidR="007870D5" w:rsidRPr="009408D2">
        <w:rPr>
          <w:rFonts w:ascii="Arial" w:hAnsi="Arial" w:cs="Arial"/>
        </w:rPr>
        <w:t xml:space="preserve">or container storage requiring additional demonstration efforts of closure under </w:t>
      </w:r>
      <w:r w:rsidR="007870D5">
        <w:rPr>
          <w:rFonts w:ascii="Arial" w:hAnsi="Arial" w:cs="Arial"/>
        </w:rPr>
        <w:t>LAC 33:V.1015.</w:t>
      </w:r>
      <w:r w:rsidR="007870D5" w:rsidRPr="009408D2">
        <w:rPr>
          <w:rFonts w:ascii="Arial" w:hAnsi="Arial" w:cs="Arial"/>
        </w:rPr>
        <w:t>B.8.d.ii</w:t>
      </w:r>
      <w:r w:rsidR="007870D5">
        <w:rPr>
          <w:rFonts w:ascii="Arial" w:hAnsi="Arial" w:cs="Arial"/>
        </w:rPr>
        <w:t xml:space="preserve"> – See Item 11 above)</w:t>
      </w:r>
      <w:r w:rsidRPr="00DD633A">
        <w:rPr>
          <w:rFonts w:ascii="Arial" w:hAnsi="Arial" w:cs="Arial"/>
        </w:rPr>
        <w:t>.</w:t>
      </w:r>
    </w:p>
    <w:p w:rsidR="009408D2" w:rsidRDefault="00B026D1" w:rsidP="00DE1F4D">
      <w:pPr>
        <w:pStyle w:val="ListParagraph"/>
        <w:numPr>
          <w:ilvl w:val="0"/>
          <w:numId w:val="2"/>
        </w:numPr>
        <w:spacing w:after="240"/>
        <w:contextualSpacing w:val="0"/>
        <w:jc w:val="both"/>
        <w:rPr>
          <w:rFonts w:ascii="Arial" w:hAnsi="Arial" w:cs="Arial"/>
        </w:rPr>
      </w:pPr>
      <w:r>
        <w:rPr>
          <w:rFonts w:ascii="Arial" w:hAnsi="Arial" w:cs="Arial"/>
        </w:rPr>
        <w:t>F</w:t>
      </w:r>
      <w:r w:rsidR="009408D2" w:rsidRPr="009408D2">
        <w:rPr>
          <w:rFonts w:ascii="Arial" w:hAnsi="Arial" w:cs="Arial"/>
        </w:rPr>
        <w:t xml:space="preserve">or any units being closed that are tank systems, containment buildings, </w:t>
      </w:r>
      <w:r w:rsidR="00F9579D">
        <w:rPr>
          <w:rFonts w:ascii="Arial" w:hAnsi="Arial" w:cs="Arial"/>
        </w:rPr>
        <w:t xml:space="preserve">or </w:t>
      </w:r>
      <w:r w:rsidR="009408D2" w:rsidRPr="009408D2">
        <w:rPr>
          <w:rFonts w:ascii="Arial" w:hAnsi="Arial" w:cs="Arial"/>
        </w:rPr>
        <w:t xml:space="preserve">drip pads </w:t>
      </w:r>
      <w:r w:rsidR="007870D5" w:rsidRPr="007870D5">
        <w:rPr>
          <w:rFonts w:ascii="Arial" w:hAnsi="Arial" w:cs="Arial"/>
        </w:rPr>
        <w:t>(or container storage requiring additional demonstration efforts of closure</w:t>
      </w:r>
      <w:r w:rsidR="007870D5">
        <w:rPr>
          <w:rFonts w:ascii="Arial" w:hAnsi="Arial" w:cs="Arial"/>
        </w:rPr>
        <w:t xml:space="preserve">) </w:t>
      </w:r>
      <w:r w:rsidR="009408D2" w:rsidRPr="009408D2">
        <w:rPr>
          <w:rFonts w:ascii="Arial" w:hAnsi="Arial" w:cs="Arial"/>
        </w:rPr>
        <w:t>provide the following</w:t>
      </w:r>
      <w:r w:rsidR="003660D0">
        <w:rPr>
          <w:rFonts w:ascii="Arial" w:hAnsi="Arial" w:cs="Arial"/>
        </w:rPr>
        <w:t xml:space="preserve"> </w:t>
      </w:r>
      <w:r w:rsidR="00EB2F63">
        <w:rPr>
          <w:rFonts w:ascii="Arial" w:hAnsi="Arial" w:cs="Arial"/>
        </w:rPr>
        <w:t>information</w:t>
      </w:r>
      <w:r w:rsidR="003660D0">
        <w:rPr>
          <w:rFonts w:ascii="Arial" w:hAnsi="Arial" w:cs="Arial"/>
        </w:rPr>
        <w:t xml:space="preserve"> regarding closure activities</w:t>
      </w:r>
      <w:r w:rsidR="009408D2" w:rsidRPr="009408D2">
        <w:rPr>
          <w:rFonts w:ascii="Arial" w:hAnsi="Arial" w:cs="Arial"/>
        </w:rPr>
        <w:t>:</w:t>
      </w:r>
    </w:p>
    <w:p w:rsidR="009408D2" w:rsidRDefault="004F7004" w:rsidP="00DE1F4D">
      <w:pPr>
        <w:pStyle w:val="ListParagraph"/>
        <w:numPr>
          <w:ilvl w:val="1"/>
          <w:numId w:val="2"/>
        </w:numPr>
        <w:ind w:left="720"/>
        <w:contextualSpacing w:val="0"/>
        <w:jc w:val="both"/>
        <w:rPr>
          <w:rFonts w:ascii="Arial" w:hAnsi="Arial" w:cs="Arial"/>
        </w:rPr>
      </w:pPr>
      <w:r>
        <w:rPr>
          <w:rFonts w:ascii="Arial" w:hAnsi="Arial" w:cs="Arial"/>
        </w:rPr>
        <w:t>D</w:t>
      </w:r>
      <w:r w:rsidR="009408D2" w:rsidRPr="009408D2">
        <w:rPr>
          <w:rFonts w:ascii="Arial" w:hAnsi="Arial" w:cs="Arial"/>
        </w:rPr>
        <w:t>econtamination method(s) of aboveground components</w:t>
      </w:r>
      <w:r w:rsidR="00B026D1">
        <w:rPr>
          <w:rFonts w:ascii="Arial" w:hAnsi="Arial" w:cs="Arial"/>
        </w:rPr>
        <w:t xml:space="preserve"> (</w:t>
      </w:r>
      <w:r w:rsidR="00227DC5" w:rsidRPr="00227DC5">
        <w:rPr>
          <w:rFonts w:ascii="Arial" w:hAnsi="Arial" w:cs="Arial"/>
          <w:i/>
        </w:rPr>
        <w:t>e.g.</w:t>
      </w:r>
      <w:r w:rsidR="00B026D1">
        <w:rPr>
          <w:rFonts w:ascii="Arial" w:hAnsi="Arial" w:cs="Arial"/>
        </w:rPr>
        <w:t xml:space="preserve">, tank, piping, ancillary equipment, containment, </w:t>
      </w:r>
      <w:r w:rsidR="00B026D1" w:rsidRPr="001649FE">
        <w:rPr>
          <w:rFonts w:ascii="Arial" w:hAnsi="Arial" w:cs="Arial"/>
          <w:i/>
        </w:rPr>
        <w:t>etc.</w:t>
      </w:r>
      <w:r w:rsidR="00B026D1">
        <w:rPr>
          <w:rFonts w:ascii="Arial" w:hAnsi="Arial" w:cs="Arial"/>
        </w:rPr>
        <w:t>)</w:t>
      </w:r>
      <w:r w:rsidR="00E6678E">
        <w:rPr>
          <w:rFonts w:ascii="Arial" w:hAnsi="Arial" w:cs="Arial"/>
        </w:rPr>
        <w:t>;</w:t>
      </w:r>
    </w:p>
    <w:p w:rsidR="009408D2" w:rsidRDefault="004F7004" w:rsidP="00DE1F4D">
      <w:pPr>
        <w:pStyle w:val="ListParagraph"/>
        <w:numPr>
          <w:ilvl w:val="1"/>
          <w:numId w:val="2"/>
        </w:numPr>
        <w:ind w:left="720"/>
        <w:contextualSpacing w:val="0"/>
        <w:jc w:val="both"/>
        <w:rPr>
          <w:rFonts w:ascii="Arial" w:hAnsi="Arial" w:cs="Arial"/>
        </w:rPr>
      </w:pPr>
      <w:r>
        <w:rPr>
          <w:rFonts w:ascii="Arial" w:hAnsi="Arial" w:cs="Arial"/>
        </w:rPr>
        <w:t>P</w:t>
      </w:r>
      <w:r w:rsidR="009408D2" w:rsidRPr="009408D2">
        <w:rPr>
          <w:rFonts w:ascii="Arial" w:hAnsi="Arial" w:cs="Arial"/>
        </w:rPr>
        <w:t>rotocol/methods and list of constituents for confirmatory s</w:t>
      </w:r>
      <w:r w:rsidR="00612BA7">
        <w:rPr>
          <w:rFonts w:ascii="Arial" w:hAnsi="Arial" w:cs="Arial"/>
        </w:rPr>
        <w:t>ampling and analysis of rinsate</w:t>
      </w:r>
      <w:r w:rsidR="002B1887">
        <w:rPr>
          <w:rFonts w:ascii="Arial" w:hAnsi="Arial" w:cs="Arial"/>
        </w:rPr>
        <w:t xml:space="preserve"> </w:t>
      </w:r>
      <w:r w:rsidR="002B1887" w:rsidRPr="002B1887">
        <w:rPr>
          <w:rFonts w:ascii="Arial" w:hAnsi="Arial" w:cs="Arial"/>
        </w:rPr>
        <w:t xml:space="preserve">(See </w:t>
      </w:r>
      <w:r w:rsidR="002B1887" w:rsidRPr="002B1887">
        <w:rPr>
          <w:rFonts w:ascii="Arial" w:hAnsi="Arial" w:cs="Arial"/>
          <w:b/>
        </w:rPr>
        <w:t>Section 7.0</w:t>
      </w:r>
      <w:r w:rsidR="002B1887" w:rsidRPr="002B1887">
        <w:rPr>
          <w:rFonts w:ascii="Arial" w:hAnsi="Arial" w:cs="Arial"/>
        </w:rPr>
        <w:t xml:space="preserve"> regarding special provisions for managing debris and scrap metal</w:t>
      </w:r>
      <w:r w:rsidR="002B1887">
        <w:rPr>
          <w:rFonts w:ascii="Arial" w:hAnsi="Arial" w:cs="Arial"/>
        </w:rPr>
        <w:t>.</w:t>
      </w:r>
      <w:r w:rsidR="002B1887" w:rsidRPr="002B1887">
        <w:rPr>
          <w:rFonts w:ascii="Arial" w:hAnsi="Arial" w:cs="Arial"/>
        </w:rPr>
        <w:t>)</w:t>
      </w:r>
      <w:r w:rsidR="00E6678E" w:rsidRPr="002B1887">
        <w:rPr>
          <w:rFonts w:ascii="Arial" w:hAnsi="Arial" w:cs="Arial"/>
        </w:rPr>
        <w:t>;</w:t>
      </w:r>
    </w:p>
    <w:p w:rsidR="00CF3B6D" w:rsidRDefault="004F7004" w:rsidP="00DE1F4D">
      <w:pPr>
        <w:pStyle w:val="ListParagraph"/>
        <w:numPr>
          <w:ilvl w:val="1"/>
          <w:numId w:val="2"/>
        </w:numPr>
        <w:ind w:left="720"/>
        <w:contextualSpacing w:val="0"/>
        <w:jc w:val="both"/>
        <w:rPr>
          <w:rFonts w:ascii="Arial" w:hAnsi="Arial" w:cs="Arial"/>
        </w:rPr>
      </w:pPr>
      <w:r>
        <w:rPr>
          <w:rFonts w:ascii="Arial" w:hAnsi="Arial" w:cs="Arial"/>
        </w:rPr>
        <w:t>P</w:t>
      </w:r>
      <w:r w:rsidR="009408D2" w:rsidRPr="009408D2">
        <w:rPr>
          <w:rFonts w:ascii="Arial" w:hAnsi="Arial" w:cs="Arial"/>
        </w:rPr>
        <w:t>rotocol/methods, list of constituents, and locations and depths for confirmatory sampling and analysis of soil immediately surrounding and beneath the unit</w:t>
      </w:r>
      <w:r w:rsidR="00E6678E">
        <w:rPr>
          <w:rFonts w:ascii="Arial" w:hAnsi="Arial" w:cs="Arial"/>
        </w:rPr>
        <w:t>:</w:t>
      </w:r>
    </w:p>
    <w:p w:rsidR="00326961" w:rsidRDefault="00326961" w:rsidP="00326961">
      <w:pPr>
        <w:pStyle w:val="ListParagraph"/>
        <w:contextualSpacing w:val="0"/>
        <w:jc w:val="both"/>
        <w:rPr>
          <w:rFonts w:ascii="Arial" w:hAnsi="Arial" w:cs="Arial"/>
        </w:rPr>
      </w:pPr>
    </w:p>
    <w:p w:rsidR="00943423" w:rsidRDefault="004F7004" w:rsidP="00DE1F4D">
      <w:pPr>
        <w:pStyle w:val="ListParagraph"/>
        <w:contextualSpacing w:val="0"/>
        <w:jc w:val="both"/>
        <w:rPr>
          <w:rFonts w:ascii="Arial" w:hAnsi="Arial" w:cs="Arial"/>
        </w:rPr>
      </w:pPr>
      <w:r w:rsidRPr="009260E8">
        <w:rPr>
          <w:rFonts w:ascii="Arial" w:hAnsi="Arial" w:cs="Arial"/>
        </w:rPr>
        <w:t>S</w:t>
      </w:r>
      <w:r w:rsidR="009408D2" w:rsidRPr="009260E8">
        <w:rPr>
          <w:rFonts w:ascii="Arial" w:hAnsi="Arial" w:cs="Arial"/>
        </w:rPr>
        <w:t xml:space="preserve">oil sampling shall consider </w:t>
      </w:r>
      <w:r w:rsidR="00BF5217" w:rsidRPr="009260E8">
        <w:rPr>
          <w:rFonts w:ascii="Arial" w:hAnsi="Arial" w:cs="Arial"/>
        </w:rPr>
        <w:t xml:space="preserve">locations that are </w:t>
      </w:r>
      <w:r w:rsidR="00CF3B6D">
        <w:rPr>
          <w:rFonts w:ascii="Arial" w:hAnsi="Arial" w:cs="Arial"/>
        </w:rPr>
        <w:t xml:space="preserve">both </w:t>
      </w:r>
      <w:r w:rsidR="009408D2" w:rsidRPr="009260E8">
        <w:rPr>
          <w:rFonts w:ascii="Arial" w:hAnsi="Arial" w:cs="Arial"/>
        </w:rPr>
        <w:t xml:space="preserve">random and </w:t>
      </w:r>
      <w:r w:rsidR="00BF5217" w:rsidRPr="009260E8">
        <w:rPr>
          <w:rFonts w:ascii="Arial" w:hAnsi="Arial" w:cs="Arial"/>
        </w:rPr>
        <w:t>targeted (</w:t>
      </w:r>
      <w:r w:rsidR="007F165C" w:rsidRPr="007F165C">
        <w:rPr>
          <w:rFonts w:ascii="Arial" w:hAnsi="Arial" w:cs="Arial"/>
          <w:i/>
        </w:rPr>
        <w:t>i.e.</w:t>
      </w:r>
      <w:r w:rsidR="00BF5217" w:rsidRPr="009260E8">
        <w:rPr>
          <w:rFonts w:ascii="Arial" w:hAnsi="Arial" w:cs="Arial"/>
        </w:rPr>
        <w:t xml:space="preserve">, </w:t>
      </w:r>
      <w:r w:rsidR="009408D2" w:rsidRPr="009260E8">
        <w:rPr>
          <w:rFonts w:ascii="Arial" w:hAnsi="Arial" w:cs="Arial"/>
        </w:rPr>
        <w:t>specific locations under the containment including sumps, or engineered swales serving as a receptacle for drainage, and areas where there may have been visible signs of significant staining, cracks, gaps</w:t>
      </w:r>
      <w:r w:rsidR="008C14E6">
        <w:rPr>
          <w:rFonts w:ascii="Arial" w:hAnsi="Arial" w:cs="Arial"/>
        </w:rPr>
        <w:t>,</w:t>
      </w:r>
      <w:r w:rsidR="009408D2" w:rsidRPr="009260E8">
        <w:rPr>
          <w:rFonts w:ascii="Arial" w:hAnsi="Arial" w:cs="Arial"/>
        </w:rPr>
        <w:t xml:space="preserve"> or other deterioration</w:t>
      </w:r>
      <w:r w:rsidR="00BF5217" w:rsidRPr="009260E8">
        <w:rPr>
          <w:rFonts w:ascii="Arial" w:hAnsi="Arial" w:cs="Arial"/>
        </w:rPr>
        <w:t>)</w:t>
      </w:r>
      <w:r w:rsidR="001063FA" w:rsidRPr="009260E8">
        <w:rPr>
          <w:rFonts w:ascii="Arial" w:hAnsi="Arial" w:cs="Arial"/>
        </w:rPr>
        <w:t>.</w:t>
      </w:r>
    </w:p>
    <w:p w:rsidR="00326961" w:rsidRDefault="00326961" w:rsidP="00DE1F4D">
      <w:pPr>
        <w:pStyle w:val="ListParagraph"/>
        <w:contextualSpacing w:val="0"/>
        <w:jc w:val="both"/>
        <w:rPr>
          <w:rFonts w:ascii="Arial" w:hAnsi="Arial" w:cs="Arial"/>
        </w:rPr>
      </w:pPr>
    </w:p>
    <w:p w:rsidR="00914CFF" w:rsidRDefault="002900CB" w:rsidP="00DE1F4D">
      <w:pPr>
        <w:pStyle w:val="ListParagraph"/>
        <w:numPr>
          <w:ilvl w:val="1"/>
          <w:numId w:val="2"/>
        </w:numPr>
        <w:ind w:left="720"/>
        <w:contextualSpacing w:val="0"/>
        <w:jc w:val="both"/>
        <w:rPr>
          <w:rFonts w:ascii="Arial" w:hAnsi="Arial" w:cs="Arial"/>
        </w:rPr>
      </w:pPr>
      <w:r w:rsidRPr="002900CB">
        <w:rPr>
          <w:rFonts w:ascii="Arial" w:hAnsi="Arial" w:cs="Arial"/>
        </w:rPr>
        <w:t xml:space="preserve">Protocol/methods, list of constituents, and locations and depths for confirmatory sampling and analysis of groundwater, if </w:t>
      </w:r>
      <w:r w:rsidR="00322039">
        <w:rPr>
          <w:rFonts w:ascii="Arial" w:hAnsi="Arial" w:cs="Arial"/>
        </w:rPr>
        <w:t xml:space="preserve">deemed </w:t>
      </w:r>
      <w:r w:rsidRPr="002900CB">
        <w:rPr>
          <w:rFonts w:ascii="Arial" w:hAnsi="Arial" w:cs="Arial"/>
        </w:rPr>
        <w:t>necessary</w:t>
      </w:r>
      <w:r w:rsidR="006A54D3">
        <w:rPr>
          <w:rFonts w:ascii="Arial" w:hAnsi="Arial" w:cs="Arial"/>
        </w:rPr>
        <w:t>,</w:t>
      </w:r>
      <w:r w:rsidRPr="002900CB">
        <w:rPr>
          <w:rFonts w:ascii="Arial" w:hAnsi="Arial" w:cs="Arial"/>
        </w:rPr>
        <w:t xml:space="preserve"> immediately surrounding and beneath the unit</w:t>
      </w:r>
      <w:r w:rsidR="00E6678E">
        <w:rPr>
          <w:rFonts w:ascii="Arial" w:hAnsi="Arial" w:cs="Arial"/>
        </w:rPr>
        <w:t>:</w:t>
      </w:r>
    </w:p>
    <w:p w:rsidR="00326961" w:rsidRDefault="00326961" w:rsidP="00326961">
      <w:pPr>
        <w:pStyle w:val="ListParagraph"/>
        <w:contextualSpacing w:val="0"/>
        <w:jc w:val="both"/>
        <w:rPr>
          <w:rFonts w:ascii="Arial" w:hAnsi="Arial" w:cs="Arial"/>
        </w:rPr>
      </w:pPr>
    </w:p>
    <w:p w:rsidR="006A54D3" w:rsidRDefault="004F7004" w:rsidP="00DE1F4D">
      <w:pPr>
        <w:pStyle w:val="ListParagraph"/>
        <w:spacing w:after="240"/>
        <w:contextualSpacing w:val="0"/>
        <w:jc w:val="both"/>
        <w:rPr>
          <w:rFonts w:ascii="Arial" w:hAnsi="Arial" w:cs="Arial"/>
        </w:rPr>
      </w:pPr>
      <w:r w:rsidRPr="002900CB">
        <w:rPr>
          <w:rFonts w:ascii="Arial" w:hAnsi="Arial" w:cs="Arial"/>
        </w:rPr>
        <w:t>I</w:t>
      </w:r>
      <w:r w:rsidR="009408D2" w:rsidRPr="002900CB">
        <w:rPr>
          <w:rFonts w:ascii="Arial" w:hAnsi="Arial" w:cs="Arial"/>
        </w:rPr>
        <w:t xml:space="preserve">f there is confirmed soil contamination resulting from a release of </w:t>
      </w:r>
      <w:r w:rsidR="0057093A">
        <w:rPr>
          <w:rFonts w:ascii="Arial" w:hAnsi="Arial" w:cs="Arial"/>
        </w:rPr>
        <w:t>HW</w:t>
      </w:r>
      <w:r w:rsidR="009408D2" w:rsidRPr="002900CB">
        <w:rPr>
          <w:rFonts w:ascii="Arial" w:hAnsi="Arial" w:cs="Arial"/>
        </w:rPr>
        <w:t xml:space="preserve"> or hazardous constituents from the </w:t>
      </w:r>
      <w:r w:rsidR="00424451">
        <w:rPr>
          <w:rFonts w:ascii="Arial" w:hAnsi="Arial" w:cs="Arial"/>
        </w:rPr>
        <w:t>unit</w:t>
      </w:r>
      <w:r w:rsidR="009408D2" w:rsidRPr="002900CB">
        <w:rPr>
          <w:rFonts w:ascii="Arial" w:hAnsi="Arial" w:cs="Arial"/>
        </w:rPr>
        <w:t xml:space="preserve">, or if there is </w:t>
      </w:r>
      <w:r w:rsidR="00CF3B6D">
        <w:rPr>
          <w:rFonts w:ascii="Arial" w:hAnsi="Arial" w:cs="Arial"/>
        </w:rPr>
        <w:t xml:space="preserve">otherwise </w:t>
      </w:r>
      <w:r w:rsidR="009408D2" w:rsidRPr="002900CB">
        <w:rPr>
          <w:rFonts w:ascii="Arial" w:hAnsi="Arial" w:cs="Arial"/>
        </w:rPr>
        <w:t xml:space="preserve">reason to believe that the groundwater may have been impacted by a release of </w:t>
      </w:r>
      <w:r w:rsidR="0057093A">
        <w:rPr>
          <w:rFonts w:ascii="Arial" w:hAnsi="Arial" w:cs="Arial"/>
        </w:rPr>
        <w:t>HW</w:t>
      </w:r>
      <w:r w:rsidR="009408D2" w:rsidRPr="002900CB">
        <w:rPr>
          <w:rFonts w:ascii="Arial" w:hAnsi="Arial" w:cs="Arial"/>
        </w:rPr>
        <w:t xml:space="preserve"> or hazardous constituents from the </w:t>
      </w:r>
      <w:r w:rsidR="00424451">
        <w:rPr>
          <w:rFonts w:ascii="Arial" w:hAnsi="Arial" w:cs="Arial"/>
        </w:rPr>
        <w:t>unit</w:t>
      </w:r>
      <w:r w:rsidR="009408D2" w:rsidRPr="002900CB">
        <w:rPr>
          <w:rFonts w:ascii="Arial" w:hAnsi="Arial" w:cs="Arial"/>
        </w:rPr>
        <w:t xml:space="preserve">, the </w:t>
      </w:r>
      <w:r w:rsidR="003635D7">
        <w:rPr>
          <w:rFonts w:ascii="Arial" w:hAnsi="Arial" w:cs="Arial"/>
        </w:rPr>
        <w:t>LQG</w:t>
      </w:r>
      <w:r w:rsidR="009408D2" w:rsidRPr="002900CB">
        <w:rPr>
          <w:rFonts w:ascii="Arial" w:hAnsi="Arial" w:cs="Arial"/>
        </w:rPr>
        <w:t xml:space="preserve"> shall conduct confirmatory groundwater sampling and analysis</w:t>
      </w:r>
      <w:r w:rsidR="00520D41">
        <w:rPr>
          <w:rFonts w:ascii="Arial" w:hAnsi="Arial" w:cs="Arial"/>
        </w:rPr>
        <w:t xml:space="preserve"> from the uppermost water-bearing zone</w:t>
      </w:r>
      <w:r w:rsidR="009408D2" w:rsidRPr="002900CB">
        <w:rPr>
          <w:rFonts w:ascii="Arial" w:hAnsi="Arial" w:cs="Arial"/>
        </w:rPr>
        <w:t>. The extent of any confirmatory groundwater sampling and analysis shall be based upon site-specific conditions, including but not limited to:</w:t>
      </w:r>
    </w:p>
    <w:p w:rsidR="00F738E7" w:rsidRDefault="00F738E7">
      <w:pPr>
        <w:rPr>
          <w:rFonts w:ascii="Arial" w:hAnsi="Arial" w:cs="Arial"/>
          <w:sz w:val="24"/>
          <w:szCs w:val="24"/>
        </w:rPr>
      </w:pPr>
      <w:r>
        <w:rPr>
          <w:rFonts w:ascii="Arial" w:hAnsi="Arial" w:cs="Arial"/>
        </w:rPr>
        <w:br w:type="page"/>
      </w:r>
    </w:p>
    <w:p w:rsidR="006A54D3" w:rsidRDefault="00C32861" w:rsidP="00DE1F4D">
      <w:pPr>
        <w:pStyle w:val="ListParagraph"/>
        <w:numPr>
          <w:ilvl w:val="2"/>
          <w:numId w:val="17"/>
        </w:numPr>
        <w:ind w:left="1268" w:hanging="274"/>
        <w:contextualSpacing w:val="0"/>
        <w:jc w:val="both"/>
        <w:rPr>
          <w:rFonts w:ascii="Arial" w:hAnsi="Arial" w:cs="Arial"/>
        </w:rPr>
      </w:pPr>
      <w:r>
        <w:rPr>
          <w:rFonts w:ascii="Arial" w:hAnsi="Arial" w:cs="Arial"/>
        </w:rPr>
        <w:t>C</w:t>
      </w:r>
      <w:r w:rsidR="0025339F" w:rsidRPr="002900CB">
        <w:rPr>
          <w:rFonts w:ascii="Arial" w:hAnsi="Arial" w:cs="Arial"/>
        </w:rPr>
        <w:t>oncentrations of constituents from confirmat</w:t>
      </w:r>
      <w:r w:rsidR="00920DF5">
        <w:rPr>
          <w:rFonts w:ascii="Arial" w:hAnsi="Arial" w:cs="Arial"/>
        </w:rPr>
        <w:t>ory</w:t>
      </w:r>
      <w:r w:rsidR="0025339F" w:rsidRPr="002900CB">
        <w:rPr>
          <w:rFonts w:ascii="Arial" w:hAnsi="Arial" w:cs="Arial"/>
        </w:rPr>
        <w:t xml:space="preserve"> soil sampling</w:t>
      </w:r>
      <w:r w:rsidR="00920DF5">
        <w:rPr>
          <w:rFonts w:ascii="Arial" w:hAnsi="Arial" w:cs="Arial"/>
        </w:rPr>
        <w:t xml:space="preserve"> and analysis</w:t>
      </w:r>
      <w:r w:rsidR="0025339F" w:rsidRPr="002900CB">
        <w:rPr>
          <w:rFonts w:ascii="Arial" w:hAnsi="Arial" w:cs="Arial"/>
        </w:rPr>
        <w:t>;</w:t>
      </w:r>
    </w:p>
    <w:p w:rsidR="006A54D3" w:rsidRDefault="00C32861" w:rsidP="00DE1F4D">
      <w:pPr>
        <w:pStyle w:val="ListParagraph"/>
        <w:numPr>
          <w:ilvl w:val="2"/>
          <w:numId w:val="17"/>
        </w:numPr>
        <w:ind w:left="1268" w:hanging="274"/>
        <w:contextualSpacing w:val="0"/>
        <w:jc w:val="both"/>
        <w:rPr>
          <w:rFonts w:ascii="Arial" w:hAnsi="Arial" w:cs="Arial"/>
        </w:rPr>
      </w:pPr>
      <w:r>
        <w:rPr>
          <w:rFonts w:ascii="Arial" w:hAnsi="Arial" w:cs="Arial"/>
        </w:rPr>
        <w:t>D</w:t>
      </w:r>
      <w:r w:rsidR="009408D2" w:rsidRPr="002900CB">
        <w:rPr>
          <w:rFonts w:ascii="Arial" w:hAnsi="Arial" w:cs="Arial"/>
        </w:rPr>
        <w:t xml:space="preserve">epth to the water table; </w:t>
      </w:r>
    </w:p>
    <w:p w:rsidR="00C32861" w:rsidRDefault="00EB2F63" w:rsidP="00DE1F4D">
      <w:pPr>
        <w:pStyle w:val="ListParagraph"/>
        <w:numPr>
          <w:ilvl w:val="2"/>
          <w:numId w:val="17"/>
        </w:numPr>
        <w:ind w:left="1268" w:hanging="274"/>
        <w:contextualSpacing w:val="0"/>
        <w:jc w:val="both"/>
        <w:rPr>
          <w:rFonts w:ascii="Arial" w:hAnsi="Arial" w:cs="Arial"/>
        </w:rPr>
      </w:pPr>
      <w:r>
        <w:rPr>
          <w:rFonts w:ascii="Arial" w:hAnsi="Arial" w:cs="Arial"/>
        </w:rPr>
        <w:t>Information</w:t>
      </w:r>
      <w:r w:rsidR="009408D2" w:rsidRPr="002900CB">
        <w:rPr>
          <w:rFonts w:ascii="Arial" w:hAnsi="Arial" w:cs="Arial"/>
        </w:rPr>
        <w:t xml:space="preserve"> regarding any suspected or known contamination in the environmental media; </w:t>
      </w:r>
    </w:p>
    <w:p w:rsidR="006A54D3" w:rsidRDefault="00C32861" w:rsidP="00DE1F4D">
      <w:pPr>
        <w:pStyle w:val="ListParagraph"/>
        <w:numPr>
          <w:ilvl w:val="2"/>
          <w:numId w:val="17"/>
        </w:numPr>
        <w:ind w:left="1268" w:hanging="274"/>
        <w:contextualSpacing w:val="0"/>
        <w:jc w:val="both"/>
        <w:rPr>
          <w:rFonts w:ascii="Arial" w:hAnsi="Arial" w:cs="Arial"/>
        </w:rPr>
      </w:pPr>
      <w:r>
        <w:rPr>
          <w:rFonts w:ascii="Arial" w:hAnsi="Arial" w:cs="Arial"/>
        </w:rPr>
        <w:t>P</w:t>
      </w:r>
      <w:r w:rsidR="009408D2" w:rsidRPr="006A54D3">
        <w:rPr>
          <w:rFonts w:ascii="Arial" w:hAnsi="Arial" w:cs="Arial"/>
        </w:rPr>
        <w:t xml:space="preserve">otential mobility of the constituents; </w:t>
      </w:r>
    </w:p>
    <w:p w:rsidR="006A54D3" w:rsidRDefault="00C32861" w:rsidP="00DE1F4D">
      <w:pPr>
        <w:pStyle w:val="ListParagraph"/>
        <w:numPr>
          <w:ilvl w:val="2"/>
          <w:numId w:val="17"/>
        </w:numPr>
        <w:ind w:left="1268" w:hanging="274"/>
        <w:contextualSpacing w:val="0"/>
        <w:jc w:val="both"/>
        <w:rPr>
          <w:rFonts w:ascii="Arial" w:hAnsi="Arial" w:cs="Arial"/>
        </w:rPr>
      </w:pPr>
      <w:r>
        <w:rPr>
          <w:rFonts w:ascii="Arial" w:hAnsi="Arial" w:cs="Arial"/>
        </w:rPr>
        <w:t>S</w:t>
      </w:r>
      <w:r w:rsidR="009408D2" w:rsidRPr="006A54D3">
        <w:rPr>
          <w:rFonts w:ascii="Arial" w:hAnsi="Arial" w:cs="Arial"/>
        </w:rPr>
        <w:t>ite-specific conditions that may encourage constituent mobility;</w:t>
      </w:r>
      <w:r w:rsidR="00E6678E">
        <w:rPr>
          <w:rFonts w:ascii="Arial" w:hAnsi="Arial" w:cs="Arial"/>
        </w:rPr>
        <w:t xml:space="preserve"> and</w:t>
      </w:r>
    </w:p>
    <w:p w:rsidR="00914CFF" w:rsidRPr="00914CFF" w:rsidRDefault="00C32861" w:rsidP="00DE1F4D">
      <w:pPr>
        <w:pStyle w:val="ListParagraph"/>
        <w:numPr>
          <w:ilvl w:val="2"/>
          <w:numId w:val="17"/>
        </w:numPr>
        <w:spacing w:after="240"/>
        <w:ind w:left="1268" w:hanging="274"/>
        <w:contextualSpacing w:val="0"/>
        <w:jc w:val="both"/>
        <w:rPr>
          <w:rFonts w:ascii="Arial" w:hAnsi="Arial" w:cs="Arial"/>
        </w:rPr>
      </w:pPr>
      <w:r>
        <w:rPr>
          <w:rFonts w:ascii="Arial" w:hAnsi="Arial" w:cs="Arial"/>
        </w:rPr>
        <w:t>E</w:t>
      </w:r>
      <w:r w:rsidR="009408D2" w:rsidRPr="00914CFF">
        <w:rPr>
          <w:rFonts w:ascii="Arial" w:hAnsi="Arial" w:cs="Arial"/>
        </w:rPr>
        <w:t>xtent and effectiveness of an</w:t>
      </w:r>
      <w:r w:rsidR="00612BA7" w:rsidRPr="00914CFF">
        <w:rPr>
          <w:rFonts w:ascii="Arial" w:hAnsi="Arial" w:cs="Arial"/>
        </w:rPr>
        <w:t>y previous response actions.</w:t>
      </w:r>
    </w:p>
    <w:p w:rsidR="00914CFF" w:rsidRDefault="00520D41" w:rsidP="00DE1F4D">
      <w:pPr>
        <w:pStyle w:val="ListParagraph"/>
        <w:spacing w:after="240"/>
        <w:contextualSpacing w:val="0"/>
        <w:jc w:val="both"/>
        <w:rPr>
          <w:rFonts w:ascii="Arial" w:hAnsi="Arial" w:cs="Arial"/>
        </w:rPr>
      </w:pPr>
      <w:r>
        <w:rPr>
          <w:rFonts w:ascii="Arial" w:hAnsi="Arial" w:cs="Arial"/>
        </w:rPr>
        <w:t>Based upon the results from the i</w:t>
      </w:r>
      <w:r w:rsidR="00914CFF">
        <w:rPr>
          <w:rFonts w:ascii="Arial" w:hAnsi="Arial" w:cs="Arial"/>
        </w:rPr>
        <w:t xml:space="preserve">nitial </w:t>
      </w:r>
      <w:r>
        <w:rPr>
          <w:rFonts w:ascii="Arial" w:hAnsi="Arial" w:cs="Arial"/>
        </w:rPr>
        <w:t>groundwater sampling event, a</w:t>
      </w:r>
      <w:r w:rsidR="00914CFF" w:rsidRPr="00914CFF">
        <w:rPr>
          <w:rFonts w:ascii="Arial" w:hAnsi="Arial" w:cs="Arial"/>
        </w:rPr>
        <w:t>dditional samples in lower zones may be warranted.</w:t>
      </w:r>
    </w:p>
    <w:p w:rsidR="002D0B54" w:rsidRPr="002D0B54" w:rsidRDefault="002D0B54" w:rsidP="00DE1F4D">
      <w:pPr>
        <w:spacing w:after="240" w:line="240" w:lineRule="auto"/>
        <w:jc w:val="both"/>
        <w:rPr>
          <w:rFonts w:ascii="Arial" w:hAnsi="Arial" w:cs="Arial"/>
          <w:sz w:val="24"/>
          <w:szCs w:val="24"/>
        </w:rPr>
      </w:pPr>
      <w:r w:rsidRPr="002D0B54">
        <w:rPr>
          <w:rFonts w:ascii="Arial" w:hAnsi="Arial" w:cs="Arial"/>
          <w:sz w:val="24"/>
          <w:szCs w:val="24"/>
        </w:rPr>
        <w:t>The list of constituents (</w:t>
      </w:r>
      <w:r w:rsidR="007F165C" w:rsidRPr="007F165C">
        <w:rPr>
          <w:rFonts w:ascii="Arial" w:hAnsi="Arial" w:cs="Arial"/>
          <w:i/>
          <w:sz w:val="24"/>
          <w:szCs w:val="24"/>
        </w:rPr>
        <w:t>i.e.</w:t>
      </w:r>
      <w:r w:rsidRPr="002D0B54">
        <w:rPr>
          <w:rFonts w:ascii="Arial" w:hAnsi="Arial" w:cs="Arial"/>
          <w:sz w:val="24"/>
          <w:szCs w:val="24"/>
        </w:rPr>
        <w:t xml:space="preserve">, parameters) for confirmatory sampling </w:t>
      </w:r>
      <w:r w:rsidR="008F2410">
        <w:rPr>
          <w:rFonts w:ascii="Arial" w:hAnsi="Arial" w:cs="Arial"/>
          <w:sz w:val="24"/>
          <w:szCs w:val="24"/>
        </w:rPr>
        <w:t xml:space="preserve">and analysis </w:t>
      </w:r>
      <w:r w:rsidRPr="002D0B54">
        <w:rPr>
          <w:rFonts w:ascii="Arial" w:hAnsi="Arial" w:cs="Arial"/>
          <w:sz w:val="24"/>
          <w:szCs w:val="24"/>
        </w:rPr>
        <w:t xml:space="preserve">shall be based on the </w:t>
      </w:r>
      <w:r w:rsidR="0057093A">
        <w:rPr>
          <w:rFonts w:ascii="Arial" w:hAnsi="Arial" w:cs="Arial"/>
          <w:sz w:val="24"/>
          <w:szCs w:val="24"/>
        </w:rPr>
        <w:t>HW</w:t>
      </w:r>
      <w:r w:rsidRPr="002D0B54">
        <w:rPr>
          <w:rFonts w:ascii="Arial" w:hAnsi="Arial" w:cs="Arial"/>
          <w:sz w:val="24"/>
          <w:szCs w:val="24"/>
        </w:rPr>
        <w:t xml:space="preserve"> accumulated in the unit.</w:t>
      </w:r>
    </w:p>
    <w:p w:rsidR="009408D2" w:rsidRPr="006D1C44" w:rsidRDefault="00914E2D" w:rsidP="00DE1F4D">
      <w:pPr>
        <w:pStyle w:val="ListParagraph"/>
        <w:spacing w:after="240"/>
        <w:ind w:left="0"/>
        <w:contextualSpacing w:val="0"/>
        <w:jc w:val="both"/>
        <w:rPr>
          <w:rFonts w:ascii="Arial" w:hAnsi="Arial" w:cs="Arial"/>
          <w:i/>
        </w:rPr>
      </w:pPr>
      <w:r w:rsidRPr="006D1C44">
        <w:rPr>
          <w:rFonts w:ascii="Arial" w:hAnsi="Arial" w:cs="Arial"/>
          <w:i/>
        </w:rPr>
        <w:t xml:space="preserve">NOTE: </w:t>
      </w:r>
      <w:r w:rsidR="006A54D3" w:rsidRPr="006D1C44">
        <w:rPr>
          <w:rFonts w:ascii="Arial" w:hAnsi="Arial" w:cs="Arial"/>
          <w:i/>
        </w:rPr>
        <w:t>I</w:t>
      </w:r>
      <w:r w:rsidR="009408D2" w:rsidRPr="006D1C44">
        <w:rPr>
          <w:rFonts w:ascii="Arial" w:hAnsi="Arial" w:cs="Arial"/>
          <w:i/>
        </w:rPr>
        <w:t xml:space="preserve">n lieu of confirmatory sampling and analysis of soil (and groundwater, if </w:t>
      </w:r>
      <w:r w:rsidR="00322039" w:rsidRPr="006D1C44">
        <w:rPr>
          <w:rFonts w:ascii="Arial" w:hAnsi="Arial" w:cs="Arial"/>
          <w:i/>
        </w:rPr>
        <w:t xml:space="preserve">deemed </w:t>
      </w:r>
      <w:r w:rsidR="009408D2" w:rsidRPr="006D1C44">
        <w:rPr>
          <w:rFonts w:ascii="Arial" w:hAnsi="Arial" w:cs="Arial"/>
          <w:i/>
        </w:rPr>
        <w:t>necessary)</w:t>
      </w:r>
      <w:r w:rsidR="009A2711" w:rsidRPr="006D1C44">
        <w:rPr>
          <w:rFonts w:ascii="Arial" w:hAnsi="Arial" w:cs="Arial"/>
          <w:i/>
        </w:rPr>
        <w:t xml:space="preserve"> for closure</w:t>
      </w:r>
      <w:r w:rsidR="009408D2" w:rsidRPr="006D1C44">
        <w:rPr>
          <w:rFonts w:ascii="Arial" w:hAnsi="Arial" w:cs="Arial"/>
          <w:i/>
        </w:rPr>
        <w:t xml:space="preserve">, the </w:t>
      </w:r>
      <w:r w:rsidRPr="006D1C44">
        <w:rPr>
          <w:rFonts w:ascii="Arial" w:hAnsi="Arial" w:cs="Arial"/>
          <w:i/>
        </w:rPr>
        <w:t>LQG</w:t>
      </w:r>
      <w:r w:rsidR="009408D2" w:rsidRPr="006D1C44">
        <w:rPr>
          <w:rFonts w:ascii="Arial" w:hAnsi="Arial" w:cs="Arial"/>
          <w:i/>
        </w:rPr>
        <w:t xml:space="preserve"> may state its intent to demonstrate that the closure performance standards for soil </w:t>
      </w:r>
      <w:r w:rsidR="00227FF7" w:rsidRPr="006D1C44">
        <w:rPr>
          <w:rFonts w:ascii="Arial" w:hAnsi="Arial" w:cs="Arial"/>
          <w:i/>
        </w:rPr>
        <w:t>(</w:t>
      </w:r>
      <w:r w:rsidR="009408D2" w:rsidRPr="006D1C44">
        <w:rPr>
          <w:rFonts w:ascii="Arial" w:hAnsi="Arial" w:cs="Arial"/>
          <w:i/>
        </w:rPr>
        <w:t>and groundwater</w:t>
      </w:r>
      <w:r w:rsidR="00227FF7" w:rsidRPr="006D1C44">
        <w:rPr>
          <w:rFonts w:ascii="Arial" w:hAnsi="Arial" w:cs="Arial"/>
          <w:i/>
        </w:rPr>
        <w:t>, if deemed necessary)</w:t>
      </w:r>
      <w:r w:rsidR="009408D2" w:rsidRPr="006D1C44">
        <w:rPr>
          <w:rFonts w:ascii="Arial" w:hAnsi="Arial" w:cs="Arial"/>
          <w:i/>
        </w:rPr>
        <w:t xml:space="preserve"> have been met through RECAP and remedial activities</w:t>
      </w:r>
      <w:r w:rsidR="002C4421" w:rsidRPr="006D1C44">
        <w:rPr>
          <w:rFonts w:ascii="Arial" w:hAnsi="Arial" w:cs="Arial"/>
          <w:i/>
        </w:rPr>
        <w:t>.</w:t>
      </w:r>
      <w:r w:rsidR="009408D2" w:rsidRPr="006D1C44">
        <w:rPr>
          <w:rFonts w:ascii="Arial" w:hAnsi="Arial" w:cs="Arial"/>
          <w:i/>
        </w:rPr>
        <w:t xml:space="preserve"> </w:t>
      </w:r>
      <w:r w:rsidR="00DA562B">
        <w:rPr>
          <w:rFonts w:ascii="Arial" w:hAnsi="Arial" w:cs="Arial"/>
          <w:i/>
        </w:rPr>
        <w:t>(</w:t>
      </w:r>
      <w:r w:rsidR="009408D2" w:rsidRPr="006D1C44">
        <w:rPr>
          <w:rFonts w:ascii="Arial" w:hAnsi="Arial" w:cs="Arial"/>
          <w:i/>
        </w:rPr>
        <w:t xml:space="preserve">See </w:t>
      </w:r>
      <w:r w:rsidR="009A4E6D" w:rsidRPr="006D1C44">
        <w:rPr>
          <w:rFonts w:ascii="Arial" w:hAnsi="Arial" w:cs="Arial"/>
          <w:i/>
        </w:rPr>
        <w:t>LAC 33:1015.</w:t>
      </w:r>
      <w:r w:rsidR="009408D2" w:rsidRPr="006D1C44">
        <w:rPr>
          <w:rFonts w:ascii="Arial" w:hAnsi="Arial" w:cs="Arial"/>
          <w:i/>
        </w:rPr>
        <w:t xml:space="preserve">B.8.f.ii for container storage, tank systems, and containment buildings and LAC </w:t>
      </w:r>
      <w:r w:rsidR="004F7004" w:rsidRPr="006D1C44">
        <w:rPr>
          <w:rFonts w:ascii="Arial" w:hAnsi="Arial" w:cs="Arial"/>
          <w:i/>
        </w:rPr>
        <w:t>33:V.2809.B.2 for drip pads)</w:t>
      </w:r>
      <w:r w:rsidR="00CF3B6D" w:rsidRPr="006D1C44">
        <w:rPr>
          <w:rFonts w:ascii="Arial" w:hAnsi="Arial" w:cs="Arial"/>
          <w:i/>
        </w:rPr>
        <w:t xml:space="preserve"> (</w:t>
      </w:r>
      <w:r w:rsidR="00CF3B6D" w:rsidRPr="006D1C44">
        <w:rPr>
          <w:rFonts w:ascii="Arial" w:hAnsi="Arial" w:cs="Arial"/>
          <w:b/>
          <w:i/>
        </w:rPr>
        <w:t xml:space="preserve">Section </w:t>
      </w:r>
      <w:r w:rsidR="00C32DE8" w:rsidRPr="006D1C44">
        <w:rPr>
          <w:rFonts w:ascii="Arial" w:hAnsi="Arial" w:cs="Arial"/>
          <w:b/>
          <w:i/>
        </w:rPr>
        <w:t>9</w:t>
      </w:r>
      <w:r w:rsidR="00CF3B6D" w:rsidRPr="006D1C44">
        <w:rPr>
          <w:rFonts w:ascii="Arial" w:hAnsi="Arial" w:cs="Arial"/>
          <w:b/>
          <w:i/>
        </w:rPr>
        <w:t>.0</w:t>
      </w:r>
      <w:r w:rsidR="00CF3B6D" w:rsidRPr="006D1C44">
        <w:rPr>
          <w:rFonts w:ascii="Arial" w:hAnsi="Arial" w:cs="Arial"/>
          <w:i/>
        </w:rPr>
        <w:t>)</w:t>
      </w:r>
      <w:r w:rsidR="004F7004" w:rsidRPr="006D1C44">
        <w:rPr>
          <w:rFonts w:ascii="Arial" w:hAnsi="Arial" w:cs="Arial"/>
          <w:i/>
        </w:rPr>
        <w:t>.</w:t>
      </w:r>
    </w:p>
    <w:p w:rsidR="00337396" w:rsidRPr="00F945EB" w:rsidRDefault="000827A4" w:rsidP="00DE1F4D">
      <w:pPr>
        <w:pStyle w:val="Heading2"/>
        <w:spacing w:before="0" w:after="240" w:line="240" w:lineRule="auto"/>
        <w:ind w:left="1440" w:hanging="720"/>
        <w:jc w:val="both"/>
        <w:rPr>
          <w:rFonts w:ascii="Arial" w:hAnsi="Arial" w:cs="Arial"/>
          <w:b/>
          <w:sz w:val="24"/>
          <w:szCs w:val="24"/>
        </w:rPr>
      </w:pPr>
      <w:bookmarkStart w:id="13" w:name="_Toc137206052"/>
      <w:r w:rsidRPr="00F945EB">
        <w:rPr>
          <w:rFonts w:ascii="Arial" w:hAnsi="Arial" w:cs="Arial"/>
          <w:b/>
          <w:sz w:val="24"/>
          <w:szCs w:val="24"/>
        </w:rPr>
        <w:t>4</w:t>
      </w:r>
      <w:r w:rsidR="002D097D" w:rsidRPr="00F945EB">
        <w:rPr>
          <w:rFonts w:ascii="Arial" w:hAnsi="Arial" w:cs="Arial"/>
          <w:b/>
          <w:sz w:val="24"/>
          <w:szCs w:val="24"/>
        </w:rPr>
        <w:t>.</w:t>
      </w:r>
      <w:r w:rsidRPr="00F945EB">
        <w:rPr>
          <w:rFonts w:ascii="Arial" w:hAnsi="Arial" w:cs="Arial"/>
          <w:b/>
          <w:sz w:val="24"/>
          <w:szCs w:val="24"/>
        </w:rPr>
        <w:t>2</w:t>
      </w:r>
      <w:r w:rsidR="002D097D" w:rsidRPr="00F945EB">
        <w:rPr>
          <w:rFonts w:ascii="Arial" w:hAnsi="Arial" w:cs="Arial"/>
          <w:b/>
          <w:sz w:val="24"/>
          <w:szCs w:val="24"/>
        </w:rPr>
        <w:tab/>
      </w:r>
      <w:r w:rsidR="00337396" w:rsidRPr="00F945EB">
        <w:rPr>
          <w:rFonts w:ascii="Arial" w:hAnsi="Arial" w:cs="Arial"/>
          <w:b/>
          <w:sz w:val="24"/>
          <w:szCs w:val="24"/>
        </w:rPr>
        <w:t>CLOSURE ACTIVITIES</w:t>
      </w:r>
      <w:bookmarkEnd w:id="13"/>
    </w:p>
    <w:p w:rsidR="00524987" w:rsidRDefault="00B62894" w:rsidP="00DE1F4D">
      <w:pPr>
        <w:spacing w:after="240" w:line="240" w:lineRule="auto"/>
        <w:jc w:val="both"/>
        <w:rPr>
          <w:rFonts w:ascii="Arial" w:hAnsi="Arial" w:cs="Arial"/>
          <w:sz w:val="24"/>
          <w:szCs w:val="24"/>
        </w:rPr>
      </w:pPr>
      <w:r>
        <w:rPr>
          <w:rFonts w:ascii="Arial" w:hAnsi="Arial" w:cs="Arial"/>
          <w:b/>
          <w:sz w:val="24"/>
          <w:szCs w:val="24"/>
        </w:rPr>
        <w:t>Section</w:t>
      </w:r>
      <w:r w:rsidR="006D5416" w:rsidRPr="0070131B">
        <w:rPr>
          <w:rFonts w:ascii="Arial" w:hAnsi="Arial" w:cs="Arial"/>
          <w:b/>
          <w:sz w:val="24"/>
          <w:szCs w:val="24"/>
        </w:rPr>
        <w:t xml:space="preserve"> </w:t>
      </w:r>
      <w:r w:rsidR="00E04881" w:rsidRPr="0070131B">
        <w:rPr>
          <w:rFonts w:ascii="Arial" w:hAnsi="Arial" w:cs="Arial"/>
          <w:b/>
          <w:sz w:val="24"/>
          <w:szCs w:val="24"/>
        </w:rPr>
        <w:t>4</w:t>
      </w:r>
      <w:r w:rsidR="006D5416" w:rsidRPr="0070131B">
        <w:rPr>
          <w:rFonts w:ascii="Arial" w:hAnsi="Arial" w:cs="Arial"/>
          <w:b/>
          <w:sz w:val="24"/>
          <w:szCs w:val="24"/>
        </w:rPr>
        <w:t>.</w:t>
      </w:r>
      <w:r w:rsidR="00E04881" w:rsidRPr="0070131B">
        <w:rPr>
          <w:rFonts w:ascii="Arial" w:hAnsi="Arial" w:cs="Arial"/>
          <w:b/>
          <w:sz w:val="24"/>
          <w:szCs w:val="24"/>
        </w:rPr>
        <w:t>2</w:t>
      </w:r>
      <w:r w:rsidR="006D5416" w:rsidRPr="0070131B">
        <w:rPr>
          <w:rFonts w:ascii="Arial" w:hAnsi="Arial" w:cs="Arial"/>
          <w:b/>
          <w:sz w:val="24"/>
          <w:szCs w:val="24"/>
        </w:rPr>
        <w:t>.1</w:t>
      </w:r>
      <w:r w:rsidR="006D5416" w:rsidRPr="00A81010">
        <w:rPr>
          <w:rFonts w:ascii="Arial" w:hAnsi="Arial" w:cs="Arial"/>
          <w:sz w:val="24"/>
          <w:szCs w:val="24"/>
        </w:rPr>
        <w:t xml:space="preserve"> contains closure activities required for container storage. </w:t>
      </w:r>
      <w:r>
        <w:rPr>
          <w:rFonts w:ascii="Arial" w:hAnsi="Arial" w:cs="Arial"/>
          <w:b/>
          <w:sz w:val="24"/>
          <w:szCs w:val="24"/>
        </w:rPr>
        <w:t>Section</w:t>
      </w:r>
      <w:r w:rsidR="006D5416" w:rsidRPr="0070131B">
        <w:rPr>
          <w:rFonts w:ascii="Arial" w:hAnsi="Arial" w:cs="Arial"/>
          <w:b/>
          <w:sz w:val="24"/>
          <w:szCs w:val="24"/>
        </w:rPr>
        <w:t xml:space="preserve"> </w:t>
      </w:r>
      <w:r w:rsidR="00E04881" w:rsidRPr="0070131B">
        <w:rPr>
          <w:rFonts w:ascii="Arial" w:hAnsi="Arial" w:cs="Arial"/>
          <w:b/>
          <w:sz w:val="24"/>
          <w:szCs w:val="24"/>
        </w:rPr>
        <w:t>4</w:t>
      </w:r>
      <w:r w:rsidR="006D5416" w:rsidRPr="0070131B">
        <w:rPr>
          <w:rFonts w:ascii="Arial" w:hAnsi="Arial" w:cs="Arial"/>
          <w:b/>
          <w:sz w:val="24"/>
          <w:szCs w:val="24"/>
        </w:rPr>
        <w:t>.</w:t>
      </w:r>
      <w:r w:rsidR="00E04881" w:rsidRPr="0070131B">
        <w:rPr>
          <w:rFonts w:ascii="Arial" w:hAnsi="Arial" w:cs="Arial"/>
          <w:b/>
          <w:sz w:val="24"/>
          <w:szCs w:val="24"/>
        </w:rPr>
        <w:t>2</w:t>
      </w:r>
      <w:r w:rsidR="006D5416" w:rsidRPr="0070131B">
        <w:rPr>
          <w:rFonts w:ascii="Arial" w:hAnsi="Arial" w:cs="Arial"/>
          <w:b/>
          <w:sz w:val="24"/>
          <w:szCs w:val="24"/>
        </w:rPr>
        <w:t>.2</w:t>
      </w:r>
      <w:r w:rsidR="006D5416" w:rsidRPr="00A81010">
        <w:rPr>
          <w:rFonts w:ascii="Arial" w:hAnsi="Arial" w:cs="Arial"/>
          <w:sz w:val="24"/>
          <w:szCs w:val="24"/>
        </w:rPr>
        <w:t xml:space="preserve"> contains closure activities required for tank systems</w:t>
      </w:r>
      <w:r w:rsidR="00E04881" w:rsidRPr="00A81010">
        <w:rPr>
          <w:rFonts w:ascii="Arial" w:hAnsi="Arial" w:cs="Arial"/>
          <w:sz w:val="24"/>
          <w:szCs w:val="24"/>
        </w:rPr>
        <w:t>,</w:t>
      </w:r>
      <w:r w:rsidR="006D5416" w:rsidRPr="00A81010">
        <w:rPr>
          <w:rFonts w:ascii="Arial" w:hAnsi="Arial" w:cs="Arial"/>
          <w:sz w:val="24"/>
          <w:szCs w:val="24"/>
        </w:rPr>
        <w:t xml:space="preserve"> containment buildings</w:t>
      </w:r>
      <w:r w:rsidR="00E04881" w:rsidRPr="00A81010">
        <w:rPr>
          <w:rFonts w:ascii="Arial" w:hAnsi="Arial" w:cs="Arial"/>
          <w:sz w:val="24"/>
          <w:szCs w:val="24"/>
        </w:rPr>
        <w:t xml:space="preserve"> and </w:t>
      </w:r>
      <w:r w:rsidR="004F7004">
        <w:rPr>
          <w:rFonts w:ascii="Arial" w:hAnsi="Arial" w:cs="Arial"/>
          <w:sz w:val="24"/>
          <w:szCs w:val="24"/>
        </w:rPr>
        <w:t>drip pads.</w:t>
      </w:r>
      <w:r w:rsidR="00BF0AC7" w:rsidRPr="00BF0AC7">
        <w:t xml:space="preserve"> </w:t>
      </w:r>
      <w:r w:rsidR="00615B0D" w:rsidRPr="00A81010">
        <w:rPr>
          <w:rFonts w:ascii="Arial" w:hAnsi="Arial" w:cs="Arial"/>
          <w:sz w:val="24"/>
          <w:szCs w:val="24"/>
        </w:rPr>
        <w:t xml:space="preserve">All </w:t>
      </w:r>
      <w:r w:rsidR="00615B0D">
        <w:rPr>
          <w:rFonts w:ascii="Arial" w:hAnsi="Arial" w:cs="Arial"/>
          <w:sz w:val="24"/>
          <w:szCs w:val="24"/>
        </w:rPr>
        <w:t>closure activities</w:t>
      </w:r>
      <w:r w:rsidR="00615B0D" w:rsidRPr="00A81010">
        <w:rPr>
          <w:rFonts w:ascii="Arial" w:hAnsi="Arial" w:cs="Arial"/>
          <w:sz w:val="24"/>
          <w:szCs w:val="24"/>
        </w:rPr>
        <w:t xml:space="preserve"> shall be conducted to ensure that all closure performance standards </w:t>
      </w:r>
      <w:r w:rsidR="00615B0D">
        <w:rPr>
          <w:rFonts w:ascii="Arial" w:hAnsi="Arial" w:cs="Arial"/>
          <w:sz w:val="24"/>
          <w:szCs w:val="24"/>
        </w:rPr>
        <w:t>(</w:t>
      </w:r>
      <w:r w:rsidR="00615B0D" w:rsidRPr="0070131B">
        <w:rPr>
          <w:rFonts w:ascii="Arial" w:hAnsi="Arial" w:cs="Arial"/>
          <w:b/>
          <w:sz w:val="24"/>
          <w:szCs w:val="24"/>
        </w:rPr>
        <w:t>Section 6.0</w:t>
      </w:r>
      <w:r w:rsidR="00615B0D">
        <w:rPr>
          <w:rFonts w:ascii="Arial" w:hAnsi="Arial" w:cs="Arial"/>
          <w:sz w:val="24"/>
          <w:szCs w:val="24"/>
        </w:rPr>
        <w:t xml:space="preserve">) </w:t>
      </w:r>
      <w:r w:rsidR="00615B0D" w:rsidRPr="00A81010">
        <w:rPr>
          <w:rFonts w:ascii="Arial" w:hAnsi="Arial" w:cs="Arial"/>
          <w:sz w:val="24"/>
          <w:szCs w:val="24"/>
        </w:rPr>
        <w:t xml:space="preserve">are met. </w:t>
      </w:r>
      <w:r w:rsidR="00BF0AC7" w:rsidRPr="00BF0AC7">
        <w:rPr>
          <w:rFonts w:ascii="Arial" w:hAnsi="Arial" w:cs="Arial"/>
          <w:sz w:val="24"/>
          <w:szCs w:val="24"/>
        </w:rPr>
        <w:t>If the LQG cannot meet the closure performance standards</w:t>
      </w:r>
      <w:r w:rsidR="00BF0AC7">
        <w:rPr>
          <w:rFonts w:ascii="Arial" w:hAnsi="Arial" w:cs="Arial"/>
          <w:sz w:val="24"/>
          <w:szCs w:val="24"/>
        </w:rPr>
        <w:t xml:space="preserve"> for a unit</w:t>
      </w:r>
      <w:r w:rsidR="00BF0AC7" w:rsidRPr="00BF0AC7">
        <w:rPr>
          <w:rFonts w:ascii="Arial" w:hAnsi="Arial" w:cs="Arial"/>
          <w:sz w:val="24"/>
          <w:szCs w:val="24"/>
        </w:rPr>
        <w:t xml:space="preserve">, the LQG will close </w:t>
      </w:r>
      <w:r w:rsidR="00BF0AC7">
        <w:rPr>
          <w:rFonts w:ascii="Arial" w:hAnsi="Arial" w:cs="Arial"/>
          <w:sz w:val="24"/>
          <w:szCs w:val="24"/>
        </w:rPr>
        <w:t xml:space="preserve">the unit </w:t>
      </w:r>
      <w:r w:rsidR="00BF0AC7" w:rsidRPr="00BF0AC7">
        <w:rPr>
          <w:rFonts w:ascii="Arial" w:hAnsi="Arial" w:cs="Arial"/>
          <w:sz w:val="24"/>
          <w:szCs w:val="24"/>
        </w:rPr>
        <w:t>as a landfill (</w:t>
      </w:r>
      <w:r w:rsidR="007F165C" w:rsidRPr="007F165C">
        <w:rPr>
          <w:rFonts w:ascii="Arial" w:hAnsi="Arial" w:cs="Arial"/>
          <w:i/>
          <w:sz w:val="24"/>
          <w:szCs w:val="24"/>
        </w:rPr>
        <w:t>i.e.</w:t>
      </w:r>
      <w:r w:rsidR="00BF0AC7" w:rsidRPr="00BF0AC7">
        <w:rPr>
          <w:rFonts w:ascii="Arial" w:hAnsi="Arial" w:cs="Arial"/>
          <w:sz w:val="24"/>
          <w:szCs w:val="24"/>
        </w:rPr>
        <w:t xml:space="preserve"> </w:t>
      </w:r>
      <w:r w:rsidR="00C35E27">
        <w:rPr>
          <w:rFonts w:ascii="Arial" w:hAnsi="Arial" w:cs="Arial"/>
          <w:sz w:val="24"/>
          <w:szCs w:val="24"/>
        </w:rPr>
        <w:t xml:space="preserve">closed </w:t>
      </w:r>
      <w:r w:rsidR="00BF0AC7" w:rsidRPr="00BF0AC7">
        <w:rPr>
          <w:rFonts w:ascii="Arial" w:hAnsi="Arial" w:cs="Arial"/>
          <w:sz w:val="24"/>
          <w:szCs w:val="24"/>
        </w:rPr>
        <w:t xml:space="preserve">with waste in place) and </w:t>
      </w:r>
      <w:r w:rsidR="00BF0AC7">
        <w:rPr>
          <w:rFonts w:ascii="Arial" w:hAnsi="Arial" w:cs="Arial"/>
          <w:sz w:val="24"/>
          <w:szCs w:val="24"/>
        </w:rPr>
        <w:t>conduct</w:t>
      </w:r>
      <w:r w:rsidR="00BF0AC7" w:rsidRPr="00BF0AC7">
        <w:rPr>
          <w:rFonts w:ascii="Arial" w:hAnsi="Arial" w:cs="Arial"/>
          <w:sz w:val="24"/>
          <w:szCs w:val="24"/>
        </w:rPr>
        <w:t xml:space="preserve"> post-closure care</w:t>
      </w:r>
      <w:r w:rsidR="00BF0AC7">
        <w:rPr>
          <w:rFonts w:ascii="Arial" w:hAnsi="Arial" w:cs="Arial"/>
          <w:sz w:val="24"/>
          <w:szCs w:val="24"/>
        </w:rPr>
        <w:t xml:space="preserve"> as required by LAC 33:V.1015.B.8.c</w:t>
      </w:r>
      <w:r w:rsidR="00615B0D">
        <w:rPr>
          <w:rFonts w:ascii="Arial" w:hAnsi="Arial" w:cs="Arial"/>
          <w:sz w:val="24"/>
          <w:szCs w:val="24"/>
        </w:rPr>
        <w:t xml:space="preserve"> (</w:t>
      </w:r>
      <w:r>
        <w:rPr>
          <w:rFonts w:ascii="Arial" w:hAnsi="Arial" w:cs="Arial"/>
          <w:b/>
          <w:sz w:val="24"/>
          <w:szCs w:val="24"/>
        </w:rPr>
        <w:t>Section</w:t>
      </w:r>
      <w:r w:rsidR="00615B0D" w:rsidRPr="0070131B">
        <w:rPr>
          <w:rFonts w:ascii="Arial" w:hAnsi="Arial" w:cs="Arial"/>
          <w:b/>
          <w:sz w:val="24"/>
          <w:szCs w:val="24"/>
        </w:rPr>
        <w:t xml:space="preserve"> 6.3</w:t>
      </w:r>
      <w:r w:rsidR="00615B0D">
        <w:rPr>
          <w:rFonts w:ascii="Arial" w:hAnsi="Arial" w:cs="Arial"/>
          <w:sz w:val="24"/>
          <w:szCs w:val="24"/>
        </w:rPr>
        <w:t>)</w:t>
      </w:r>
      <w:r w:rsidR="00BF0AC7" w:rsidRPr="00BF0AC7">
        <w:rPr>
          <w:rFonts w:ascii="Arial" w:hAnsi="Arial" w:cs="Arial"/>
          <w:sz w:val="24"/>
          <w:szCs w:val="24"/>
        </w:rPr>
        <w:t>.</w:t>
      </w:r>
    </w:p>
    <w:p w:rsidR="000D74E9" w:rsidRPr="000D74E9" w:rsidRDefault="00615B0D" w:rsidP="00DE1F4D">
      <w:pPr>
        <w:spacing w:after="240" w:line="240" w:lineRule="auto"/>
        <w:jc w:val="both"/>
        <w:rPr>
          <w:rFonts w:ascii="Arial" w:hAnsi="Arial" w:cs="Arial"/>
          <w:sz w:val="24"/>
          <w:szCs w:val="24"/>
        </w:rPr>
      </w:pPr>
      <w:r w:rsidRPr="00615B0D">
        <w:rPr>
          <w:rFonts w:ascii="Arial" w:hAnsi="Arial" w:cs="Arial"/>
          <w:sz w:val="24"/>
          <w:szCs w:val="24"/>
        </w:rPr>
        <w:t xml:space="preserve">Any </w:t>
      </w:r>
      <w:r>
        <w:rPr>
          <w:rFonts w:ascii="Arial" w:hAnsi="Arial" w:cs="Arial"/>
          <w:sz w:val="24"/>
          <w:szCs w:val="24"/>
        </w:rPr>
        <w:t>HW</w:t>
      </w:r>
      <w:r w:rsidRPr="00615B0D">
        <w:rPr>
          <w:rFonts w:ascii="Arial" w:hAnsi="Arial" w:cs="Arial"/>
          <w:sz w:val="24"/>
          <w:szCs w:val="24"/>
        </w:rPr>
        <w:t xml:space="preserve"> generated </w:t>
      </w:r>
      <w:r>
        <w:rPr>
          <w:rFonts w:ascii="Arial" w:hAnsi="Arial" w:cs="Arial"/>
          <w:sz w:val="24"/>
          <w:szCs w:val="24"/>
        </w:rPr>
        <w:t xml:space="preserve">by the LQG during </w:t>
      </w:r>
      <w:r w:rsidRPr="00615B0D">
        <w:rPr>
          <w:rFonts w:ascii="Arial" w:hAnsi="Arial" w:cs="Arial"/>
          <w:sz w:val="24"/>
          <w:szCs w:val="24"/>
        </w:rPr>
        <w:t xml:space="preserve">the </w:t>
      </w:r>
      <w:r>
        <w:rPr>
          <w:rFonts w:ascii="Arial" w:hAnsi="Arial" w:cs="Arial"/>
          <w:sz w:val="24"/>
          <w:szCs w:val="24"/>
        </w:rPr>
        <w:t xml:space="preserve">closure shall be managed </w:t>
      </w:r>
      <w:r w:rsidRPr="00615B0D">
        <w:rPr>
          <w:rFonts w:ascii="Arial" w:hAnsi="Arial" w:cs="Arial"/>
          <w:sz w:val="24"/>
          <w:szCs w:val="24"/>
        </w:rPr>
        <w:t>in accordance with all applicable standards of LAC 33:V.Subpart 1</w:t>
      </w:r>
      <w:r>
        <w:rPr>
          <w:rFonts w:ascii="Arial" w:hAnsi="Arial" w:cs="Arial"/>
          <w:sz w:val="24"/>
          <w:szCs w:val="24"/>
        </w:rPr>
        <w:t xml:space="preserve">. This shall </w:t>
      </w:r>
      <w:r w:rsidRPr="00615B0D">
        <w:rPr>
          <w:rFonts w:ascii="Arial" w:hAnsi="Arial" w:cs="Arial"/>
          <w:sz w:val="24"/>
          <w:szCs w:val="24"/>
        </w:rPr>
        <w:t>includ</w:t>
      </w:r>
      <w:r>
        <w:rPr>
          <w:rFonts w:ascii="Arial" w:hAnsi="Arial" w:cs="Arial"/>
          <w:sz w:val="24"/>
          <w:szCs w:val="24"/>
        </w:rPr>
        <w:t>e</w:t>
      </w:r>
      <w:r w:rsidRPr="00615B0D">
        <w:rPr>
          <w:rFonts w:ascii="Arial" w:hAnsi="Arial" w:cs="Arial"/>
          <w:sz w:val="24"/>
          <w:szCs w:val="24"/>
        </w:rPr>
        <w:t xml:space="preserve"> removing any </w:t>
      </w:r>
      <w:r>
        <w:rPr>
          <w:rFonts w:ascii="Arial" w:hAnsi="Arial" w:cs="Arial"/>
          <w:sz w:val="24"/>
          <w:szCs w:val="24"/>
        </w:rPr>
        <w:t>HW</w:t>
      </w:r>
      <w:r w:rsidRPr="00615B0D">
        <w:rPr>
          <w:rFonts w:ascii="Arial" w:hAnsi="Arial" w:cs="Arial"/>
          <w:sz w:val="24"/>
          <w:szCs w:val="24"/>
        </w:rPr>
        <w:t xml:space="preserve"> contained in these units within 90 days of generati</w:t>
      </w:r>
      <w:r>
        <w:rPr>
          <w:rFonts w:ascii="Arial" w:hAnsi="Arial" w:cs="Arial"/>
          <w:sz w:val="24"/>
          <w:szCs w:val="24"/>
        </w:rPr>
        <w:t>on</w:t>
      </w:r>
      <w:r w:rsidRPr="00615B0D">
        <w:rPr>
          <w:rFonts w:ascii="Arial" w:hAnsi="Arial" w:cs="Arial"/>
          <w:sz w:val="24"/>
          <w:szCs w:val="24"/>
        </w:rPr>
        <w:t xml:space="preserve"> and managing the</w:t>
      </w:r>
      <w:r w:rsidR="00861C98">
        <w:rPr>
          <w:rFonts w:ascii="Arial" w:hAnsi="Arial" w:cs="Arial"/>
          <w:sz w:val="24"/>
          <w:szCs w:val="24"/>
        </w:rPr>
        <w:t xml:space="preserve"> HW </w:t>
      </w:r>
      <w:r>
        <w:rPr>
          <w:rFonts w:ascii="Arial" w:hAnsi="Arial" w:cs="Arial"/>
          <w:sz w:val="24"/>
          <w:szCs w:val="24"/>
        </w:rPr>
        <w:t>at</w:t>
      </w:r>
      <w:r w:rsidRPr="00615B0D">
        <w:rPr>
          <w:rFonts w:ascii="Arial" w:hAnsi="Arial" w:cs="Arial"/>
          <w:sz w:val="24"/>
          <w:szCs w:val="24"/>
        </w:rPr>
        <w:t xml:space="preserve"> a </w:t>
      </w:r>
      <w:r>
        <w:rPr>
          <w:rFonts w:ascii="Arial" w:hAnsi="Arial" w:cs="Arial"/>
          <w:sz w:val="24"/>
          <w:szCs w:val="24"/>
        </w:rPr>
        <w:t xml:space="preserve">duly authorized </w:t>
      </w:r>
      <w:r w:rsidRPr="00615B0D">
        <w:rPr>
          <w:rFonts w:ascii="Arial" w:hAnsi="Arial" w:cs="Arial"/>
          <w:sz w:val="24"/>
          <w:szCs w:val="24"/>
        </w:rPr>
        <w:t xml:space="preserve">RCRA subtitle C </w:t>
      </w:r>
      <w:r>
        <w:rPr>
          <w:rFonts w:ascii="Arial" w:hAnsi="Arial" w:cs="Arial"/>
          <w:sz w:val="24"/>
          <w:szCs w:val="24"/>
        </w:rPr>
        <w:t>HW</w:t>
      </w:r>
      <w:r w:rsidRPr="00615B0D">
        <w:rPr>
          <w:rFonts w:ascii="Arial" w:hAnsi="Arial" w:cs="Arial"/>
          <w:sz w:val="24"/>
          <w:szCs w:val="24"/>
        </w:rPr>
        <w:t xml:space="preserve"> treatment, storage, and disposal faci</w:t>
      </w:r>
      <w:r>
        <w:rPr>
          <w:rFonts w:ascii="Arial" w:hAnsi="Arial" w:cs="Arial"/>
          <w:sz w:val="24"/>
          <w:szCs w:val="24"/>
        </w:rPr>
        <w:t>lity</w:t>
      </w:r>
      <w:r w:rsidRPr="00615B0D">
        <w:rPr>
          <w:rFonts w:ascii="Arial" w:hAnsi="Arial" w:cs="Arial"/>
          <w:sz w:val="24"/>
          <w:szCs w:val="24"/>
        </w:rPr>
        <w:t>.</w:t>
      </w:r>
    </w:p>
    <w:p w:rsidR="006D5416" w:rsidRPr="00F945EB" w:rsidRDefault="000827A4" w:rsidP="00DE1F4D">
      <w:pPr>
        <w:pStyle w:val="Heading3"/>
        <w:spacing w:before="0" w:after="240" w:line="240" w:lineRule="auto"/>
        <w:ind w:left="2160" w:hanging="720"/>
        <w:jc w:val="both"/>
        <w:rPr>
          <w:rFonts w:ascii="Arial" w:hAnsi="Arial" w:cs="Arial"/>
          <w:b/>
          <w:color w:val="365F91" w:themeColor="accent1" w:themeShade="BF"/>
        </w:rPr>
      </w:pPr>
      <w:bookmarkStart w:id="14" w:name="_Toc137206053"/>
      <w:r w:rsidRPr="00F945EB">
        <w:rPr>
          <w:rFonts w:ascii="Arial" w:hAnsi="Arial" w:cs="Arial"/>
          <w:b/>
          <w:color w:val="365F91" w:themeColor="accent1" w:themeShade="BF"/>
        </w:rPr>
        <w:t>4</w:t>
      </w:r>
      <w:r w:rsidR="006D5416" w:rsidRPr="00F945EB">
        <w:rPr>
          <w:rFonts w:ascii="Arial" w:hAnsi="Arial" w:cs="Arial"/>
          <w:b/>
          <w:color w:val="365F91" w:themeColor="accent1" w:themeShade="BF"/>
        </w:rPr>
        <w:t>.</w:t>
      </w:r>
      <w:r w:rsidRPr="00F945EB">
        <w:rPr>
          <w:rFonts w:ascii="Arial" w:hAnsi="Arial" w:cs="Arial"/>
          <w:b/>
          <w:color w:val="365F91" w:themeColor="accent1" w:themeShade="BF"/>
        </w:rPr>
        <w:t>2</w:t>
      </w:r>
      <w:r w:rsidR="006D5416" w:rsidRPr="00F945EB">
        <w:rPr>
          <w:rFonts w:ascii="Arial" w:hAnsi="Arial" w:cs="Arial"/>
          <w:b/>
          <w:color w:val="365F91" w:themeColor="accent1" w:themeShade="BF"/>
        </w:rPr>
        <w:t>.1</w:t>
      </w:r>
      <w:r w:rsidR="006D5416" w:rsidRPr="00F945EB">
        <w:rPr>
          <w:rFonts w:ascii="Arial" w:hAnsi="Arial" w:cs="Arial"/>
          <w:b/>
          <w:color w:val="365F91" w:themeColor="accent1" w:themeShade="BF"/>
        </w:rPr>
        <w:tab/>
        <w:t>CONTAINER STORAGE</w:t>
      </w:r>
      <w:r w:rsidR="00E04881" w:rsidRPr="00F945EB">
        <w:rPr>
          <w:rFonts w:ascii="Arial" w:hAnsi="Arial" w:cs="Arial"/>
          <w:b/>
          <w:color w:val="365F91" w:themeColor="accent1" w:themeShade="BF"/>
        </w:rPr>
        <w:t xml:space="preserve"> (LAC 33:V.1015.B.8.d)</w:t>
      </w:r>
      <w:bookmarkEnd w:id="14"/>
    </w:p>
    <w:p w:rsidR="00F9579D" w:rsidRDefault="000530EA" w:rsidP="00DE1F4D">
      <w:pPr>
        <w:spacing w:after="240" w:line="240" w:lineRule="auto"/>
        <w:jc w:val="both"/>
        <w:rPr>
          <w:rFonts w:ascii="Arial" w:hAnsi="Arial" w:cs="Arial"/>
          <w:sz w:val="24"/>
          <w:szCs w:val="24"/>
        </w:rPr>
      </w:pPr>
      <w:r w:rsidRPr="00A81010">
        <w:rPr>
          <w:rFonts w:ascii="Arial" w:hAnsi="Arial" w:cs="Arial"/>
          <w:sz w:val="24"/>
          <w:szCs w:val="24"/>
        </w:rPr>
        <w:t>LAC 33:V.1015.B.8.d contains special provisions for closing container storage</w:t>
      </w:r>
      <w:r w:rsidR="00611094">
        <w:rPr>
          <w:rFonts w:ascii="Arial" w:hAnsi="Arial" w:cs="Arial"/>
          <w:sz w:val="24"/>
          <w:szCs w:val="24"/>
        </w:rPr>
        <w:t xml:space="preserve"> </w:t>
      </w:r>
      <w:r w:rsidR="00A014A7">
        <w:rPr>
          <w:rFonts w:ascii="Arial" w:hAnsi="Arial" w:cs="Arial"/>
          <w:sz w:val="24"/>
          <w:szCs w:val="24"/>
        </w:rPr>
        <w:t xml:space="preserve">whether the </w:t>
      </w:r>
      <w:r>
        <w:rPr>
          <w:rFonts w:ascii="Arial" w:hAnsi="Arial" w:cs="Arial"/>
          <w:sz w:val="24"/>
          <w:szCs w:val="24"/>
        </w:rPr>
        <w:t xml:space="preserve">container storage </w:t>
      </w:r>
      <w:r w:rsidR="00A014A7">
        <w:rPr>
          <w:rFonts w:ascii="Arial" w:hAnsi="Arial" w:cs="Arial"/>
          <w:sz w:val="24"/>
          <w:szCs w:val="24"/>
        </w:rPr>
        <w:t>h</w:t>
      </w:r>
      <w:r>
        <w:rPr>
          <w:rFonts w:ascii="Arial" w:hAnsi="Arial" w:cs="Arial"/>
          <w:sz w:val="24"/>
          <w:szCs w:val="24"/>
        </w:rPr>
        <w:t>a</w:t>
      </w:r>
      <w:r w:rsidR="00A014A7">
        <w:rPr>
          <w:rFonts w:ascii="Arial" w:hAnsi="Arial" w:cs="Arial"/>
          <w:sz w:val="24"/>
          <w:szCs w:val="24"/>
        </w:rPr>
        <w:t>s</w:t>
      </w:r>
      <w:r>
        <w:rPr>
          <w:rFonts w:ascii="Arial" w:hAnsi="Arial" w:cs="Arial"/>
          <w:sz w:val="24"/>
          <w:szCs w:val="24"/>
        </w:rPr>
        <w:t xml:space="preserve"> temporary or long-term (</w:t>
      </w:r>
      <w:r w:rsidR="007F165C" w:rsidRPr="007F165C">
        <w:rPr>
          <w:rFonts w:ascii="Arial" w:hAnsi="Arial" w:cs="Arial"/>
          <w:i/>
          <w:sz w:val="24"/>
          <w:szCs w:val="24"/>
        </w:rPr>
        <w:t>i.e.</w:t>
      </w:r>
      <w:r>
        <w:rPr>
          <w:rFonts w:ascii="Arial" w:hAnsi="Arial" w:cs="Arial"/>
          <w:sz w:val="24"/>
          <w:szCs w:val="24"/>
        </w:rPr>
        <w:t xml:space="preserve">, fixed, </w:t>
      </w:r>
      <w:r w:rsidR="00A014A7">
        <w:rPr>
          <w:rFonts w:ascii="Arial" w:hAnsi="Arial" w:cs="Arial"/>
          <w:sz w:val="24"/>
          <w:szCs w:val="24"/>
        </w:rPr>
        <w:t>immovable) secondary containment. A</w:t>
      </w:r>
      <w:r w:rsidR="00D00D8D">
        <w:rPr>
          <w:rFonts w:ascii="Arial" w:hAnsi="Arial" w:cs="Arial"/>
          <w:sz w:val="24"/>
          <w:szCs w:val="24"/>
        </w:rPr>
        <w:t xml:space="preserve">ccordingly, </w:t>
      </w:r>
      <w:r w:rsidR="002C4421">
        <w:rPr>
          <w:rFonts w:ascii="Arial" w:hAnsi="Arial" w:cs="Arial"/>
          <w:sz w:val="24"/>
          <w:szCs w:val="24"/>
        </w:rPr>
        <w:t xml:space="preserve">LAC 33:V.1015.B.8.d.i allows for </w:t>
      </w:r>
      <w:r w:rsidR="00D00D8D">
        <w:rPr>
          <w:rFonts w:ascii="Arial" w:hAnsi="Arial" w:cs="Arial"/>
          <w:sz w:val="24"/>
          <w:szCs w:val="24"/>
        </w:rPr>
        <w:t>a</w:t>
      </w:r>
      <w:r w:rsidR="00A014A7">
        <w:rPr>
          <w:rFonts w:ascii="Arial" w:hAnsi="Arial" w:cs="Arial"/>
          <w:sz w:val="24"/>
          <w:szCs w:val="24"/>
        </w:rPr>
        <w:t xml:space="preserve"> presumptive demonstration </w:t>
      </w:r>
      <w:r w:rsidR="004C4ACC">
        <w:rPr>
          <w:rFonts w:ascii="Arial" w:hAnsi="Arial" w:cs="Arial"/>
          <w:sz w:val="24"/>
          <w:szCs w:val="24"/>
        </w:rPr>
        <w:t>of closure (</w:t>
      </w:r>
      <w:r w:rsidR="00B62894">
        <w:rPr>
          <w:rFonts w:ascii="Arial" w:hAnsi="Arial" w:cs="Arial"/>
          <w:b/>
          <w:sz w:val="24"/>
          <w:szCs w:val="24"/>
        </w:rPr>
        <w:t>Section</w:t>
      </w:r>
      <w:r w:rsidR="004C4ACC" w:rsidRPr="0070131B">
        <w:rPr>
          <w:rFonts w:ascii="Arial" w:hAnsi="Arial" w:cs="Arial"/>
          <w:b/>
          <w:sz w:val="24"/>
          <w:szCs w:val="24"/>
        </w:rPr>
        <w:t xml:space="preserve"> 4.2.1.1</w:t>
      </w:r>
      <w:r w:rsidR="004C4ACC">
        <w:rPr>
          <w:rFonts w:ascii="Arial" w:hAnsi="Arial" w:cs="Arial"/>
          <w:sz w:val="24"/>
          <w:szCs w:val="24"/>
        </w:rPr>
        <w:t xml:space="preserve">) </w:t>
      </w:r>
      <w:r w:rsidR="00D00D8D">
        <w:rPr>
          <w:rFonts w:ascii="Arial" w:hAnsi="Arial" w:cs="Arial"/>
          <w:sz w:val="24"/>
          <w:szCs w:val="24"/>
        </w:rPr>
        <w:t>whereby</w:t>
      </w:r>
      <w:r w:rsidR="00026AF8">
        <w:rPr>
          <w:rFonts w:ascii="Arial" w:hAnsi="Arial" w:cs="Arial"/>
          <w:sz w:val="24"/>
          <w:szCs w:val="24"/>
        </w:rPr>
        <w:t xml:space="preserve"> documentation </w:t>
      </w:r>
      <w:r w:rsidR="00D00D8D">
        <w:rPr>
          <w:rFonts w:ascii="Arial" w:hAnsi="Arial" w:cs="Arial"/>
          <w:sz w:val="24"/>
          <w:szCs w:val="24"/>
        </w:rPr>
        <w:t>of</w:t>
      </w:r>
      <w:r w:rsidR="00026AF8">
        <w:rPr>
          <w:rFonts w:ascii="Arial" w:hAnsi="Arial" w:cs="Arial"/>
          <w:sz w:val="24"/>
          <w:szCs w:val="24"/>
        </w:rPr>
        <w:t xml:space="preserve"> proper</w:t>
      </w:r>
      <w:r w:rsidR="00D00D8D">
        <w:rPr>
          <w:rFonts w:ascii="Arial" w:hAnsi="Arial" w:cs="Arial"/>
          <w:sz w:val="24"/>
          <w:szCs w:val="24"/>
        </w:rPr>
        <w:t xml:space="preserve"> container management </w:t>
      </w:r>
      <w:r w:rsidR="00197A76">
        <w:rPr>
          <w:rFonts w:ascii="Arial" w:hAnsi="Arial" w:cs="Arial"/>
          <w:sz w:val="24"/>
          <w:szCs w:val="24"/>
        </w:rPr>
        <w:t xml:space="preserve">during the life of the unit </w:t>
      </w:r>
      <w:r w:rsidR="00D00D8D">
        <w:rPr>
          <w:rFonts w:ascii="Arial" w:hAnsi="Arial" w:cs="Arial"/>
          <w:sz w:val="24"/>
          <w:szCs w:val="24"/>
        </w:rPr>
        <w:t>serves to close the unit</w:t>
      </w:r>
      <w:r w:rsidR="004C4ACC">
        <w:rPr>
          <w:rFonts w:ascii="Arial" w:hAnsi="Arial" w:cs="Arial"/>
          <w:sz w:val="24"/>
          <w:szCs w:val="24"/>
        </w:rPr>
        <w:t xml:space="preserve">. </w:t>
      </w:r>
      <w:r w:rsidR="001A5A3B">
        <w:rPr>
          <w:rFonts w:ascii="Arial" w:hAnsi="Arial" w:cs="Arial"/>
          <w:sz w:val="24"/>
          <w:szCs w:val="24"/>
        </w:rPr>
        <w:t xml:space="preserve">However, </w:t>
      </w:r>
      <w:r w:rsidR="002C4421" w:rsidRPr="004C4ACC">
        <w:rPr>
          <w:rFonts w:ascii="Arial" w:hAnsi="Arial" w:cs="Arial"/>
          <w:sz w:val="24"/>
          <w:szCs w:val="24"/>
        </w:rPr>
        <w:t>LAC 33:1015.B.8.d.ii</w:t>
      </w:r>
      <w:r w:rsidR="002C4421">
        <w:rPr>
          <w:rFonts w:ascii="Arial" w:hAnsi="Arial" w:cs="Arial"/>
          <w:sz w:val="24"/>
          <w:szCs w:val="24"/>
        </w:rPr>
        <w:t xml:space="preserve"> requires </w:t>
      </w:r>
      <w:r w:rsidR="001A5A3B">
        <w:rPr>
          <w:rFonts w:ascii="Arial" w:hAnsi="Arial" w:cs="Arial"/>
          <w:sz w:val="24"/>
          <w:szCs w:val="24"/>
        </w:rPr>
        <w:t>a</w:t>
      </w:r>
      <w:r w:rsidR="004C4ACC">
        <w:rPr>
          <w:rFonts w:ascii="Arial" w:hAnsi="Arial" w:cs="Arial"/>
          <w:sz w:val="24"/>
          <w:szCs w:val="24"/>
        </w:rPr>
        <w:t>dditional demonstration efforts of closure</w:t>
      </w:r>
      <w:r w:rsidR="009D70BD">
        <w:rPr>
          <w:rFonts w:ascii="Arial" w:hAnsi="Arial" w:cs="Arial"/>
          <w:sz w:val="24"/>
          <w:szCs w:val="24"/>
        </w:rPr>
        <w:t>,</w:t>
      </w:r>
      <w:r w:rsidR="004C4ACC">
        <w:rPr>
          <w:rFonts w:ascii="Arial" w:hAnsi="Arial" w:cs="Arial"/>
          <w:sz w:val="24"/>
          <w:szCs w:val="24"/>
        </w:rPr>
        <w:t xml:space="preserve"> </w:t>
      </w:r>
      <w:r w:rsidR="009D70BD">
        <w:rPr>
          <w:rFonts w:ascii="Arial" w:hAnsi="Arial" w:cs="Arial"/>
          <w:sz w:val="24"/>
          <w:szCs w:val="24"/>
        </w:rPr>
        <w:t xml:space="preserve">including decontamination procedures and confirmatory sampling and analysis, </w:t>
      </w:r>
      <w:r w:rsidR="004C4ACC">
        <w:rPr>
          <w:rFonts w:ascii="Arial" w:hAnsi="Arial" w:cs="Arial"/>
          <w:sz w:val="24"/>
          <w:szCs w:val="24"/>
        </w:rPr>
        <w:t>i</w:t>
      </w:r>
      <w:r w:rsidR="009D70BD">
        <w:rPr>
          <w:rFonts w:ascii="Arial" w:hAnsi="Arial" w:cs="Arial"/>
          <w:sz w:val="24"/>
          <w:szCs w:val="24"/>
        </w:rPr>
        <w:t xml:space="preserve">f all conditions </w:t>
      </w:r>
      <w:r w:rsidR="007F28C6">
        <w:rPr>
          <w:rFonts w:ascii="Arial" w:hAnsi="Arial" w:cs="Arial"/>
          <w:sz w:val="24"/>
          <w:szCs w:val="24"/>
        </w:rPr>
        <w:t xml:space="preserve">of the presumptive demonstration of closure </w:t>
      </w:r>
      <w:r w:rsidR="009D70BD">
        <w:rPr>
          <w:rFonts w:ascii="Arial" w:hAnsi="Arial" w:cs="Arial"/>
          <w:sz w:val="24"/>
          <w:szCs w:val="24"/>
        </w:rPr>
        <w:t xml:space="preserve">are not met or if </w:t>
      </w:r>
      <w:r w:rsidR="007F28C6">
        <w:rPr>
          <w:rFonts w:ascii="Arial" w:hAnsi="Arial" w:cs="Arial"/>
          <w:sz w:val="24"/>
          <w:szCs w:val="24"/>
        </w:rPr>
        <w:t xml:space="preserve">additional demonstration efforts are </w:t>
      </w:r>
      <w:r w:rsidR="009D70BD">
        <w:rPr>
          <w:rFonts w:ascii="Arial" w:hAnsi="Arial" w:cs="Arial"/>
          <w:sz w:val="24"/>
          <w:szCs w:val="24"/>
        </w:rPr>
        <w:t>needed to meet the criteria for future use of the area</w:t>
      </w:r>
      <w:r w:rsidR="007F28C6" w:rsidRPr="004C4ACC">
        <w:rPr>
          <w:rFonts w:ascii="Arial" w:hAnsi="Arial" w:cs="Arial"/>
          <w:sz w:val="24"/>
          <w:szCs w:val="24"/>
        </w:rPr>
        <w:t xml:space="preserve"> </w:t>
      </w:r>
      <w:r w:rsidR="007F28C6">
        <w:rPr>
          <w:rFonts w:ascii="Arial" w:hAnsi="Arial" w:cs="Arial"/>
          <w:sz w:val="24"/>
          <w:szCs w:val="24"/>
        </w:rPr>
        <w:t>(</w:t>
      </w:r>
      <w:r w:rsidR="00B62894">
        <w:rPr>
          <w:rFonts w:ascii="Arial" w:hAnsi="Arial" w:cs="Arial"/>
          <w:b/>
          <w:sz w:val="24"/>
          <w:szCs w:val="24"/>
        </w:rPr>
        <w:t>Section</w:t>
      </w:r>
      <w:r w:rsidR="007F28C6" w:rsidRPr="00EF0BBB">
        <w:rPr>
          <w:rFonts w:ascii="Arial" w:hAnsi="Arial" w:cs="Arial"/>
          <w:b/>
          <w:sz w:val="24"/>
          <w:szCs w:val="24"/>
        </w:rPr>
        <w:t xml:space="preserve"> 4.2.1.2</w:t>
      </w:r>
      <w:r w:rsidR="007F28C6">
        <w:rPr>
          <w:rFonts w:ascii="Arial" w:hAnsi="Arial" w:cs="Arial"/>
          <w:sz w:val="24"/>
          <w:szCs w:val="24"/>
        </w:rPr>
        <w:t>)</w:t>
      </w:r>
      <w:r w:rsidR="004C4ACC">
        <w:rPr>
          <w:rFonts w:ascii="Arial" w:hAnsi="Arial" w:cs="Arial"/>
          <w:sz w:val="24"/>
          <w:szCs w:val="24"/>
        </w:rPr>
        <w:t>.</w:t>
      </w:r>
    </w:p>
    <w:p w:rsidR="00F9579D" w:rsidRDefault="00F9579D">
      <w:pPr>
        <w:rPr>
          <w:rFonts w:ascii="Arial" w:hAnsi="Arial" w:cs="Arial"/>
          <w:sz w:val="24"/>
          <w:szCs w:val="24"/>
        </w:rPr>
      </w:pPr>
      <w:r>
        <w:rPr>
          <w:rFonts w:ascii="Arial" w:hAnsi="Arial" w:cs="Arial"/>
          <w:sz w:val="24"/>
          <w:szCs w:val="24"/>
        </w:rPr>
        <w:br w:type="page"/>
      </w:r>
    </w:p>
    <w:p w:rsidR="00546B81" w:rsidRDefault="00546B81" w:rsidP="00DE1F4D">
      <w:pPr>
        <w:spacing w:after="240" w:line="240" w:lineRule="auto"/>
        <w:jc w:val="both"/>
        <w:rPr>
          <w:rFonts w:ascii="Arial" w:hAnsi="Arial" w:cs="Arial"/>
          <w:sz w:val="24"/>
          <w:szCs w:val="24"/>
        </w:rPr>
      </w:pPr>
    </w:p>
    <w:p w:rsidR="003C2807" w:rsidRPr="003C2807" w:rsidRDefault="00C24947" w:rsidP="00DE1F4D">
      <w:pPr>
        <w:pStyle w:val="Heading3"/>
        <w:spacing w:before="0" w:after="240" w:line="240" w:lineRule="auto"/>
        <w:ind w:left="3067" w:hanging="907"/>
        <w:rPr>
          <w:rFonts w:ascii="Arial" w:hAnsi="Arial" w:cs="Arial"/>
          <w:b/>
          <w:color w:val="365F91" w:themeColor="accent1" w:themeShade="BF"/>
        </w:rPr>
      </w:pPr>
      <w:bookmarkStart w:id="15" w:name="_Toc137206054"/>
      <w:r w:rsidRPr="00F945EB">
        <w:rPr>
          <w:rFonts w:ascii="Arial" w:hAnsi="Arial" w:cs="Arial"/>
          <w:b/>
          <w:color w:val="365F91" w:themeColor="accent1" w:themeShade="BF"/>
        </w:rPr>
        <w:t>4.2.1.1</w:t>
      </w:r>
      <w:r w:rsidRPr="00F945EB">
        <w:rPr>
          <w:rFonts w:ascii="Arial" w:hAnsi="Arial" w:cs="Arial"/>
          <w:b/>
          <w:color w:val="365F91" w:themeColor="accent1" w:themeShade="BF"/>
        </w:rPr>
        <w:tab/>
        <w:t>PRESUMPTIVE DEMONSTRATION OF CLOSURE (LAC 33:1015.B.8.</w:t>
      </w:r>
      <w:r w:rsidR="00A46369" w:rsidRPr="00F945EB">
        <w:rPr>
          <w:rFonts w:ascii="Arial" w:hAnsi="Arial" w:cs="Arial"/>
          <w:b/>
          <w:color w:val="365F91" w:themeColor="accent1" w:themeShade="BF"/>
        </w:rPr>
        <w:t>d.i)</w:t>
      </w:r>
      <w:bookmarkEnd w:id="15"/>
    </w:p>
    <w:p w:rsidR="000A51B5" w:rsidRDefault="006D5416" w:rsidP="00DE1F4D">
      <w:pPr>
        <w:spacing w:after="240" w:line="240" w:lineRule="auto"/>
        <w:jc w:val="both"/>
        <w:rPr>
          <w:rFonts w:ascii="Arial" w:hAnsi="Arial" w:cs="Arial"/>
          <w:sz w:val="24"/>
          <w:szCs w:val="24"/>
        </w:rPr>
      </w:pPr>
      <w:r w:rsidRPr="00A81010">
        <w:rPr>
          <w:rFonts w:ascii="Arial" w:hAnsi="Arial" w:cs="Arial"/>
          <w:sz w:val="24"/>
          <w:szCs w:val="24"/>
        </w:rPr>
        <w:t>LAC 33:V.1015.</w:t>
      </w:r>
      <w:r w:rsidR="0038538D">
        <w:rPr>
          <w:rFonts w:ascii="Arial" w:hAnsi="Arial" w:cs="Arial"/>
          <w:sz w:val="24"/>
          <w:szCs w:val="24"/>
        </w:rPr>
        <w:t>B</w:t>
      </w:r>
      <w:r w:rsidRPr="00A81010">
        <w:rPr>
          <w:rFonts w:ascii="Arial" w:hAnsi="Arial" w:cs="Arial"/>
          <w:sz w:val="24"/>
          <w:szCs w:val="24"/>
        </w:rPr>
        <w:t>.8.d.i allows for a presumptive demonstration of closure</w:t>
      </w:r>
      <w:r w:rsidR="00B67D14">
        <w:rPr>
          <w:rFonts w:ascii="Arial" w:hAnsi="Arial" w:cs="Arial"/>
          <w:sz w:val="24"/>
          <w:szCs w:val="24"/>
        </w:rPr>
        <w:t xml:space="preserve"> for container storage</w:t>
      </w:r>
      <w:r w:rsidR="00B67D14" w:rsidRPr="00A81010">
        <w:rPr>
          <w:rFonts w:ascii="Arial" w:hAnsi="Arial" w:cs="Arial"/>
          <w:sz w:val="24"/>
          <w:szCs w:val="24"/>
        </w:rPr>
        <w:t>.</w:t>
      </w:r>
      <w:r w:rsidR="00B67D14">
        <w:rPr>
          <w:rFonts w:ascii="Arial" w:hAnsi="Arial" w:cs="Arial"/>
          <w:sz w:val="24"/>
          <w:szCs w:val="24"/>
        </w:rPr>
        <w:t xml:space="preserve"> That is, </w:t>
      </w:r>
      <w:r w:rsidR="00B67D14" w:rsidRPr="00B67D14">
        <w:rPr>
          <w:rFonts w:ascii="Arial" w:hAnsi="Arial" w:cs="Arial"/>
          <w:sz w:val="24"/>
          <w:szCs w:val="24"/>
        </w:rPr>
        <w:t xml:space="preserve">the LQG shall be presumed to have </w:t>
      </w:r>
      <w:r w:rsidR="001263C6">
        <w:rPr>
          <w:rFonts w:ascii="Arial" w:hAnsi="Arial" w:cs="Arial"/>
          <w:sz w:val="24"/>
          <w:szCs w:val="24"/>
        </w:rPr>
        <w:t xml:space="preserve">performed due diligence and </w:t>
      </w:r>
      <w:r w:rsidR="00B67D14" w:rsidRPr="00B67D14">
        <w:rPr>
          <w:rFonts w:ascii="Arial" w:hAnsi="Arial" w:cs="Arial"/>
          <w:sz w:val="24"/>
          <w:szCs w:val="24"/>
        </w:rPr>
        <w:t xml:space="preserve">met the closure performance standards </w:t>
      </w:r>
      <w:r w:rsidR="005A71CE">
        <w:rPr>
          <w:rFonts w:ascii="Arial" w:hAnsi="Arial" w:cs="Arial"/>
          <w:sz w:val="24"/>
          <w:szCs w:val="24"/>
        </w:rPr>
        <w:t>provided</w:t>
      </w:r>
      <w:r w:rsidR="00B67D14" w:rsidRPr="00B67D14">
        <w:rPr>
          <w:rFonts w:ascii="Arial" w:hAnsi="Arial" w:cs="Arial"/>
          <w:sz w:val="24"/>
          <w:szCs w:val="24"/>
        </w:rPr>
        <w:t xml:space="preserve"> </w:t>
      </w:r>
      <w:r w:rsidR="00A149BF">
        <w:rPr>
          <w:rFonts w:ascii="Arial" w:hAnsi="Arial" w:cs="Arial"/>
          <w:sz w:val="24"/>
          <w:szCs w:val="24"/>
        </w:rPr>
        <w:t>certain conditions are met</w:t>
      </w:r>
      <w:r w:rsidR="00B67D14">
        <w:rPr>
          <w:rFonts w:ascii="Arial" w:hAnsi="Arial" w:cs="Arial"/>
          <w:sz w:val="24"/>
          <w:szCs w:val="24"/>
        </w:rPr>
        <w:t xml:space="preserve">; </w:t>
      </w:r>
      <w:r w:rsidR="00A149BF">
        <w:rPr>
          <w:rFonts w:ascii="Arial" w:hAnsi="Arial" w:cs="Arial"/>
          <w:sz w:val="24"/>
          <w:szCs w:val="24"/>
        </w:rPr>
        <w:t xml:space="preserve">therefore, </w:t>
      </w:r>
      <w:r w:rsidR="00B67D14">
        <w:rPr>
          <w:rFonts w:ascii="Arial" w:hAnsi="Arial" w:cs="Arial"/>
          <w:sz w:val="24"/>
          <w:szCs w:val="24"/>
        </w:rPr>
        <w:t>extensive</w:t>
      </w:r>
      <w:r w:rsidR="001263C6">
        <w:rPr>
          <w:rFonts w:ascii="Arial" w:hAnsi="Arial" w:cs="Arial"/>
          <w:sz w:val="24"/>
          <w:szCs w:val="24"/>
        </w:rPr>
        <w:t xml:space="preserve"> </w:t>
      </w:r>
      <w:r w:rsidR="00B67D14" w:rsidRPr="00A81010">
        <w:rPr>
          <w:rFonts w:ascii="Arial" w:hAnsi="Arial" w:cs="Arial"/>
          <w:sz w:val="24"/>
          <w:szCs w:val="24"/>
        </w:rPr>
        <w:t>decontamination procedures and confirmatory sampling</w:t>
      </w:r>
      <w:r w:rsidR="008F2410">
        <w:rPr>
          <w:rFonts w:ascii="Arial" w:hAnsi="Arial" w:cs="Arial"/>
          <w:sz w:val="24"/>
          <w:szCs w:val="24"/>
        </w:rPr>
        <w:t xml:space="preserve"> and analysis </w:t>
      </w:r>
      <w:r w:rsidR="00B67D14" w:rsidRPr="00A81010">
        <w:rPr>
          <w:rFonts w:ascii="Arial" w:hAnsi="Arial" w:cs="Arial"/>
          <w:sz w:val="24"/>
          <w:szCs w:val="24"/>
        </w:rPr>
        <w:t>shall not be required</w:t>
      </w:r>
      <w:r w:rsidR="00B67D14">
        <w:rPr>
          <w:rFonts w:ascii="Arial" w:hAnsi="Arial" w:cs="Arial"/>
          <w:sz w:val="24"/>
          <w:szCs w:val="24"/>
        </w:rPr>
        <w:t>.</w:t>
      </w:r>
      <w:r w:rsidR="00B67D14" w:rsidRPr="00B67D14">
        <w:rPr>
          <w:rFonts w:ascii="Arial" w:hAnsi="Arial" w:cs="Arial"/>
          <w:sz w:val="24"/>
          <w:szCs w:val="24"/>
        </w:rPr>
        <w:t xml:space="preserve"> </w:t>
      </w:r>
      <w:r w:rsidRPr="00A81010">
        <w:rPr>
          <w:rFonts w:ascii="Arial" w:hAnsi="Arial" w:cs="Arial"/>
          <w:sz w:val="24"/>
          <w:szCs w:val="24"/>
        </w:rPr>
        <w:t xml:space="preserve">The </w:t>
      </w:r>
      <w:r w:rsidR="000A51B5">
        <w:rPr>
          <w:rFonts w:ascii="Arial" w:hAnsi="Arial" w:cs="Arial"/>
          <w:sz w:val="24"/>
          <w:szCs w:val="24"/>
        </w:rPr>
        <w:t>LQG shall meet the following conditions for a presumptive demonstration of closure:</w:t>
      </w:r>
      <w:r w:rsidRPr="00A81010">
        <w:rPr>
          <w:rFonts w:ascii="Arial" w:hAnsi="Arial" w:cs="Arial"/>
          <w:sz w:val="24"/>
          <w:szCs w:val="24"/>
        </w:rPr>
        <w:t xml:space="preserve"> </w:t>
      </w:r>
    </w:p>
    <w:p w:rsidR="00807BC7" w:rsidRDefault="00483DD6" w:rsidP="00DE1F4D">
      <w:pPr>
        <w:pStyle w:val="ListParagraph"/>
        <w:numPr>
          <w:ilvl w:val="0"/>
          <w:numId w:val="24"/>
        </w:numPr>
        <w:contextualSpacing w:val="0"/>
        <w:jc w:val="both"/>
        <w:rPr>
          <w:rFonts w:ascii="Arial" w:hAnsi="Arial" w:cs="Arial"/>
        </w:rPr>
      </w:pPr>
      <w:r w:rsidRPr="00807BC7">
        <w:rPr>
          <w:rFonts w:ascii="Arial" w:hAnsi="Arial" w:cs="Arial"/>
        </w:rPr>
        <w:t>A</w:t>
      </w:r>
      <w:r w:rsidR="006D5416" w:rsidRPr="00807BC7">
        <w:rPr>
          <w:rFonts w:ascii="Arial" w:hAnsi="Arial" w:cs="Arial"/>
        </w:rPr>
        <w:t xml:space="preserve">ll </w:t>
      </w:r>
      <w:r w:rsidR="00EB2F63">
        <w:rPr>
          <w:rFonts w:ascii="Arial" w:hAnsi="Arial" w:cs="Arial"/>
        </w:rPr>
        <w:t>information</w:t>
      </w:r>
      <w:r w:rsidR="006D5416" w:rsidRPr="00807BC7">
        <w:rPr>
          <w:rFonts w:ascii="Arial" w:hAnsi="Arial" w:cs="Arial"/>
        </w:rPr>
        <w:t xml:space="preserve"> </w:t>
      </w:r>
      <w:r w:rsidR="000A51B5" w:rsidRPr="00807BC7">
        <w:rPr>
          <w:rFonts w:ascii="Arial" w:hAnsi="Arial" w:cs="Arial"/>
        </w:rPr>
        <w:t xml:space="preserve">has been placed </w:t>
      </w:r>
      <w:r w:rsidR="006D5416" w:rsidRPr="00807BC7">
        <w:rPr>
          <w:rFonts w:ascii="Arial" w:hAnsi="Arial" w:cs="Arial"/>
        </w:rPr>
        <w:t xml:space="preserve">in </w:t>
      </w:r>
      <w:r w:rsidR="000A51B5" w:rsidRPr="00807BC7">
        <w:rPr>
          <w:rFonts w:ascii="Arial" w:hAnsi="Arial" w:cs="Arial"/>
        </w:rPr>
        <w:t xml:space="preserve">the </w:t>
      </w:r>
      <w:r w:rsidR="006D5416" w:rsidRPr="00807BC7">
        <w:rPr>
          <w:rFonts w:ascii="Arial" w:hAnsi="Arial" w:cs="Arial"/>
        </w:rPr>
        <w:t>operating record</w:t>
      </w:r>
      <w:r w:rsidR="00BD29D8" w:rsidRPr="00807BC7">
        <w:rPr>
          <w:rFonts w:ascii="Arial" w:hAnsi="Arial" w:cs="Arial"/>
        </w:rPr>
        <w:t xml:space="preserve"> as required by LAC 33:V.1015.B.8.a.ii (</w:t>
      </w:r>
      <w:r w:rsidR="00B62894">
        <w:rPr>
          <w:rFonts w:ascii="Arial" w:hAnsi="Arial" w:cs="Arial"/>
          <w:b/>
        </w:rPr>
        <w:t>Section</w:t>
      </w:r>
      <w:r w:rsidR="00BD29D8" w:rsidRPr="00EF0BBB">
        <w:rPr>
          <w:rFonts w:ascii="Arial" w:hAnsi="Arial" w:cs="Arial"/>
          <w:b/>
        </w:rPr>
        <w:t xml:space="preserve"> 3.2</w:t>
      </w:r>
      <w:r w:rsidR="00BD29D8" w:rsidRPr="00807BC7">
        <w:rPr>
          <w:rFonts w:ascii="Arial" w:hAnsi="Arial" w:cs="Arial"/>
        </w:rPr>
        <w:t>)</w:t>
      </w:r>
      <w:r w:rsidR="006D5416" w:rsidRPr="00807BC7">
        <w:rPr>
          <w:rFonts w:ascii="Arial" w:hAnsi="Arial" w:cs="Arial"/>
        </w:rPr>
        <w:t>;</w:t>
      </w:r>
    </w:p>
    <w:p w:rsidR="00807BC7" w:rsidRDefault="00483DD6" w:rsidP="00DE1F4D">
      <w:pPr>
        <w:pStyle w:val="ListParagraph"/>
        <w:numPr>
          <w:ilvl w:val="0"/>
          <w:numId w:val="24"/>
        </w:numPr>
        <w:contextualSpacing w:val="0"/>
        <w:jc w:val="both"/>
        <w:rPr>
          <w:rFonts w:ascii="Arial" w:hAnsi="Arial" w:cs="Arial"/>
        </w:rPr>
      </w:pPr>
      <w:r w:rsidRPr="00807BC7">
        <w:rPr>
          <w:rFonts w:ascii="Arial" w:hAnsi="Arial" w:cs="Arial"/>
        </w:rPr>
        <w:t>A</w:t>
      </w:r>
      <w:r w:rsidR="006D5416" w:rsidRPr="00807BC7">
        <w:rPr>
          <w:rFonts w:ascii="Arial" w:hAnsi="Arial" w:cs="Arial"/>
        </w:rPr>
        <w:t>ll containers</w:t>
      </w:r>
      <w:r w:rsidR="00BD29D8" w:rsidRPr="00807BC7">
        <w:rPr>
          <w:rFonts w:ascii="Arial" w:hAnsi="Arial" w:cs="Arial"/>
        </w:rPr>
        <w:t xml:space="preserve"> </w:t>
      </w:r>
      <w:r w:rsidR="005F2CE5" w:rsidRPr="00807BC7">
        <w:rPr>
          <w:rFonts w:ascii="Arial" w:hAnsi="Arial" w:cs="Arial"/>
        </w:rPr>
        <w:t xml:space="preserve">were removed from the unit </w:t>
      </w:r>
      <w:r w:rsidR="006D5416" w:rsidRPr="00807BC7">
        <w:rPr>
          <w:rFonts w:ascii="Arial" w:hAnsi="Arial" w:cs="Arial"/>
        </w:rPr>
        <w:t xml:space="preserve">and </w:t>
      </w:r>
      <w:r w:rsidR="005F2CE5" w:rsidRPr="00807BC7">
        <w:rPr>
          <w:rFonts w:ascii="Arial" w:hAnsi="Arial" w:cs="Arial"/>
        </w:rPr>
        <w:t xml:space="preserve">were </w:t>
      </w:r>
      <w:r w:rsidR="00BD29D8" w:rsidRPr="00807BC7">
        <w:rPr>
          <w:rFonts w:ascii="Arial" w:hAnsi="Arial" w:cs="Arial"/>
        </w:rPr>
        <w:t xml:space="preserve">either </w:t>
      </w:r>
      <w:r w:rsidR="006D5416" w:rsidRPr="00807BC7">
        <w:rPr>
          <w:rFonts w:ascii="Arial" w:hAnsi="Arial" w:cs="Arial"/>
        </w:rPr>
        <w:t>sen</w:t>
      </w:r>
      <w:r w:rsidR="005F2CE5" w:rsidRPr="00807BC7">
        <w:rPr>
          <w:rFonts w:ascii="Arial" w:hAnsi="Arial" w:cs="Arial"/>
        </w:rPr>
        <w:t>t</w:t>
      </w:r>
      <w:r w:rsidR="00BD29D8" w:rsidRPr="00807BC7">
        <w:rPr>
          <w:rFonts w:ascii="Arial" w:hAnsi="Arial" w:cs="Arial"/>
        </w:rPr>
        <w:t xml:space="preserve"> </w:t>
      </w:r>
      <w:r w:rsidR="006D5416" w:rsidRPr="00807BC7">
        <w:rPr>
          <w:rFonts w:ascii="Arial" w:hAnsi="Arial" w:cs="Arial"/>
        </w:rPr>
        <w:t>off</w:t>
      </w:r>
      <w:r w:rsidR="00F37518">
        <w:rPr>
          <w:rFonts w:ascii="Arial" w:hAnsi="Arial" w:cs="Arial"/>
        </w:rPr>
        <w:t xml:space="preserve"> </w:t>
      </w:r>
      <w:r w:rsidR="006D5416" w:rsidRPr="00807BC7">
        <w:rPr>
          <w:rFonts w:ascii="Arial" w:hAnsi="Arial" w:cs="Arial"/>
        </w:rPr>
        <w:t xml:space="preserve">site for treatment or disposal or </w:t>
      </w:r>
      <w:r w:rsidR="005F2CE5" w:rsidRPr="00807BC7">
        <w:rPr>
          <w:rFonts w:ascii="Arial" w:hAnsi="Arial" w:cs="Arial"/>
        </w:rPr>
        <w:t>were tr</w:t>
      </w:r>
      <w:r w:rsidR="006D5416" w:rsidRPr="00807BC7">
        <w:rPr>
          <w:rFonts w:ascii="Arial" w:hAnsi="Arial" w:cs="Arial"/>
        </w:rPr>
        <w:t>ans</w:t>
      </w:r>
      <w:r w:rsidR="00BD29D8" w:rsidRPr="00807BC7">
        <w:rPr>
          <w:rFonts w:ascii="Arial" w:hAnsi="Arial" w:cs="Arial"/>
        </w:rPr>
        <w:t>ferr</w:t>
      </w:r>
      <w:r w:rsidR="005F2CE5" w:rsidRPr="00807BC7">
        <w:rPr>
          <w:rFonts w:ascii="Arial" w:hAnsi="Arial" w:cs="Arial"/>
        </w:rPr>
        <w:t>ed</w:t>
      </w:r>
      <w:r w:rsidR="00BD29D8" w:rsidRPr="00807BC7">
        <w:rPr>
          <w:rFonts w:ascii="Arial" w:hAnsi="Arial" w:cs="Arial"/>
        </w:rPr>
        <w:t xml:space="preserve"> </w:t>
      </w:r>
      <w:r w:rsidR="006D5416" w:rsidRPr="00807BC7">
        <w:rPr>
          <w:rFonts w:ascii="Arial" w:hAnsi="Arial" w:cs="Arial"/>
        </w:rPr>
        <w:t xml:space="preserve">elsewhere </w:t>
      </w:r>
      <w:r w:rsidR="000A51B5" w:rsidRPr="00807BC7">
        <w:rPr>
          <w:rFonts w:ascii="Arial" w:hAnsi="Arial" w:cs="Arial"/>
        </w:rPr>
        <w:t>on</w:t>
      </w:r>
      <w:r w:rsidR="00F37518">
        <w:rPr>
          <w:rFonts w:ascii="Arial" w:hAnsi="Arial" w:cs="Arial"/>
        </w:rPr>
        <w:t xml:space="preserve"> </w:t>
      </w:r>
      <w:r w:rsidR="000A51B5" w:rsidRPr="00807BC7">
        <w:rPr>
          <w:rFonts w:ascii="Arial" w:hAnsi="Arial" w:cs="Arial"/>
        </w:rPr>
        <w:t xml:space="preserve">site </w:t>
      </w:r>
      <w:r w:rsidR="006D5416" w:rsidRPr="00807BC7">
        <w:rPr>
          <w:rFonts w:ascii="Arial" w:hAnsi="Arial" w:cs="Arial"/>
        </w:rPr>
        <w:t>for treatment</w:t>
      </w:r>
      <w:r w:rsidR="000A51B5" w:rsidRPr="00807BC7">
        <w:rPr>
          <w:rFonts w:ascii="Arial" w:hAnsi="Arial" w:cs="Arial"/>
        </w:rPr>
        <w:t>, storage or disposal as may be authorized by LAC 33:V.Subpart 1</w:t>
      </w:r>
      <w:r w:rsidR="006D5416" w:rsidRPr="00807BC7">
        <w:rPr>
          <w:rFonts w:ascii="Arial" w:hAnsi="Arial" w:cs="Arial"/>
        </w:rPr>
        <w:t xml:space="preserve">; </w:t>
      </w:r>
      <w:r w:rsidR="00017A44">
        <w:rPr>
          <w:rFonts w:ascii="Arial" w:hAnsi="Arial" w:cs="Arial"/>
        </w:rPr>
        <w:t>and</w:t>
      </w:r>
    </w:p>
    <w:p w:rsidR="002270F3" w:rsidRPr="002270F3" w:rsidRDefault="00483DD6" w:rsidP="00DE1F4D">
      <w:pPr>
        <w:pStyle w:val="ListParagraph"/>
        <w:numPr>
          <w:ilvl w:val="0"/>
          <w:numId w:val="24"/>
        </w:numPr>
        <w:spacing w:after="240"/>
        <w:contextualSpacing w:val="0"/>
        <w:jc w:val="both"/>
        <w:rPr>
          <w:rFonts w:ascii="Arial" w:hAnsi="Arial" w:cs="Arial"/>
        </w:rPr>
      </w:pPr>
      <w:r w:rsidRPr="00807BC7">
        <w:rPr>
          <w:rFonts w:ascii="Arial" w:hAnsi="Arial" w:cs="Arial"/>
        </w:rPr>
        <w:t>W</w:t>
      </w:r>
      <w:r w:rsidR="006D5416" w:rsidRPr="00807BC7">
        <w:rPr>
          <w:rFonts w:ascii="Arial" w:hAnsi="Arial" w:cs="Arial"/>
        </w:rPr>
        <w:t>eekly inspection logs</w:t>
      </w:r>
      <w:r w:rsidR="000A51B5" w:rsidRPr="00807BC7">
        <w:rPr>
          <w:rFonts w:ascii="Arial" w:hAnsi="Arial" w:cs="Arial"/>
        </w:rPr>
        <w:t>, summary</w:t>
      </w:r>
      <w:r w:rsidR="006D5416" w:rsidRPr="00807BC7">
        <w:rPr>
          <w:rFonts w:ascii="Arial" w:hAnsi="Arial" w:cs="Arial"/>
        </w:rPr>
        <w:t xml:space="preserve"> or </w:t>
      </w:r>
      <w:r w:rsidR="000A51B5" w:rsidRPr="00807BC7">
        <w:rPr>
          <w:rFonts w:ascii="Arial" w:hAnsi="Arial" w:cs="Arial"/>
        </w:rPr>
        <w:t>other</w:t>
      </w:r>
      <w:r w:rsidR="006D5416" w:rsidRPr="00807BC7">
        <w:rPr>
          <w:rFonts w:ascii="Arial" w:hAnsi="Arial" w:cs="Arial"/>
        </w:rPr>
        <w:t xml:space="preserve"> </w:t>
      </w:r>
      <w:r w:rsidR="00EB2F63">
        <w:rPr>
          <w:rFonts w:ascii="Arial" w:hAnsi="Arial" w:cs="Arial"/>
        </w:rPr>
        <w:t>information</w:t>
      </w:r>
      <w:r w:rsidR="006D5416" w:rsidRPr="00807BC7">
        <w:rPr>
          <w:rFonts w:ascii="Arial" w:hAnsi="Arial" w:cs="Arial"/>
        </w:rPr>
        <w:t xml:space="preserve"> </w:t>
      </w:r>
      <w:r w:rsidR="005F2CE5" w:rsidRPr="00807BC7">
        <w:rPr>
          <w:rFonts w:ascii="Arial" w:hAnsi="Arial" w:cs="Arial"/>
        </w:rPr>
        <w:t>(</w:t>
      </w:r>
      <w:r w:rsidR="00227DC5" w:rsidRPr="00227DC5">
        <w:rPr>
          <w:rFonts w:ascii="Arial" w:hAnsi="Arial" w:cs="Arial"/>
          <w:i/>
        </w:rPr>
        <w:t>e.g.</w:t>
      </w:r>
      <w:r w:rsidR="005F2CE5" w:rsidRPr="00807BC7">
        <w:rPr>
          <w:rFonts w:ascii="Arial" w:hAnsi="Arial" w:cs="Arial"/>
        </w:rPr>
        <w:t xml:space="preserve">, photographs, written documentation of spill clean ups, </w:t>
      </w:r>
      <w:r w:rsidR="005F2CE5" w:rsidRPr="001649FE">
        <w:rPr>
          <w:rFonts w:ascii="Arial" w:hAnsi="Arial" w:cs="Arial"/>
          <w:i/>
        </w:rPr>
        <w:t>etc.</w:t>
      </w:r>
      <w:r w:rsidR="005F2CE5" w:rsidRPr="00807BC7">
        <w:rPr>
          <w:rFonts w:ascii="Arial" w:hAnsi="Arial" w:cs="Arial"/>
        </w:rPr>
        <w:t xml:space="preserve">) </w:t>
      </w:r>
      <w:r w:rsidR="005E247B" w:rsidRPr="00807BC7">
        <w:rPr>
          <w:rFonts w:ascii="Arial" w:hAnsi="Arial" w:cs="Arial"/>
        </w:rPr>
        <w:t xml:space="preserve">demonstrate </w:t>
      </w:r>
      <w:r w:rsidR="005E247B" w:rsidRPr="002B07AE">
        <w:rPr>
          <w:rFonts w:ascii="Arial" w:hAnsi="Arial" w:cs="Arial"/>
          <w:u w:val="single"/>
        </w:rPr>
        <w:t>during the entirety of the accumulation period</w:t>
      </w:r>
      <w:r w:rsidR="005E247B" w:rsidRPr="00807BC7">
        <w:rPr>
          <w:rFonts w:ascii="Arial" w:hAnsi="Arial" w:cs="Arial"/>
        </w:rPr>
        <w:t xml:space="preserve"> that:</w:t>
      </w:r>
    </w:p>
    <w:p w:rsidR="005B5871" w:rsidRDefault="00483DD6" w:rsidP="00DE1F4D">
      <w:pPr>
        <w:pStyle w:val="ListParagraph"/>
        <w:numPr>
          <w:ilvl w:val="0"/>
          <w:numId w:val="13"/>
        </w:numPr>
        <w:ind w:left="720"/>
        <w:contextualSpacing w:val="0"/>
        <w:jc w:val="both"/>
        <w:rPr>
          <w:rFonts w:ascii="Arial" w:hAnsi="Arial" w:cs="Arial"/>
        </w:rPr>
      </w:pPr>
      <w:r w:rsidRPr="005B5871">
        <w:rPr>
          <w:rFonts w:ascii="Arial" w:hAnsi="Arial" w:cs="Arial"/>
        </w:rPr>
        <w:t>T</w:t>
      </w:r>
      <w:r w:rsidR="006D5416" w:rsidRPr="005B5871">
        <w:rPr>
          <w:rFonts w:ascii="Arial" w:hAnsi="Arial" w:cs="Arial"/>
        </w:rPr>
        <w:t xml:space="preserve">here were no </w:t>
      </w:r>
      <w:r w:rsidR="000A51B5" w:rsidRPr="005B5871">
        <w:rPr>
          <w:rFonts w:ascii="Arial" w:hAnsi="Arial" w:cs="Arial"/>
        </w:rPr>
        <w:t xml:space="preserve">spills, </w:t>
      </w:r>
      <w:r w:rsidR="006D5416" w:rsidRPr="005B5871">
        <w:rPr>
          <w:rFonts w:ascii="Arial" w:hAnsi="Arial" w:cs="Arial"/>
        </w:rPr>
        <w:t>leaks</w:t>
      </w:r>
      <w:r w:rsidR="000A51B5" w:rsidRPr="005B5871">
        <w:rPr>
          <w:rFonts w:ascii="Arial" w:hAnsi="Arial" w:cs="Arial"/>
        </w:rPr>
        <w:t xml:space="preserve"> or</w:t>
      </w:r>
      <w:r w:rsidR="006D5416" w:rsidRPr="005B5871">
        <w:rPr>
          <w:rFonts w:ascii="Arial" w:hAnsi="Arial" w:cs="Arial"/>
        </w:rPr>
        <w:t xml:space="preserve"> releases </w:t>
      </w:r>
      <w:r w:rsidR="000A51B5" w:rsidRPr="005B5871">
        <w:rPr>
          <w:rFonts w:ascii="Arial" w:hAnsi="Arial" w:cs="Arial"/>
        </w:rPr>
        <w:t xml:space="preserve">of </w:t>
      </w:r>
      <w:r w:rsidR="0057093A" w:rsidRPr="005B5871">
        <w:rPr>
          <w:rFonts w:ascii="Arial" w:hAnsi="Arial" w:cs="Arial"/>
        </w:rPr>
        <w:t>HW</w:t>
      </w:r>
      <w:r w:rsidR="000A51B5" w:rsidRPr="005B5871">
        <w:rPr>
          <w:rFonts w:ascii="Arial" w:hAnsi="Arial" w:cs="Arial"/>
        </w:rPr>
        <w:t xml:space="preserve"> </w:t>
      </w:r>
      <w:r w:rsidR="005E247B" w:rsidRPr="005B5871">
        <w:rPr>
          <w:rFonts w:ascii="Arial" w:hAnsi="Arial" w:cs="Arial"/>
        </w:rPr>
        <w:t>or hazardous constituents on</w:t>
      </w:r>
      <w:r w:rsidR="000A51B5" w:rsidRPr="005B5871">
        <w:rPr>
          <w:rFonts w:ascii="Arial" w:hAnsi="Arial" w:cs="Arial"/>
        </w:rPr>
        <w:t xml:space="preserve">to the secondary containment or soil immediately surrounding and beneath the unit, or they were properly cleaned up and managed in order </w:t>
      </w:r>
      <w:r w:rsidR="006D5416" w:rsidRPr="005B5871">
        <w:rPr>
          <w:rFonts w:ascii="Arial" w:hAnsi="Arial" w:cs="Arial"/>
        </w:rPr>
        <w:t>to meet the closure performance standard</w:t>
      </w:r>
      <w:r w:rsidR="005A71CE" w:rsidRPr="005B5871">
        <w:rPr>
          <w:rFonts w:ascii="Arial" w:hAnsi="Arial" w:cs="Arial"/>
        </w:rPr>
        <w:t>s</w:t>
      </w:r>
      <w:r w:rsidR="005E247B" w:rsidRPr="005B5871">
        <w:rPr>
          <w:rFonts w:ascii="Arial" w:hAnsi="Arial" w:cs="Arial"/>
        </w:rPr>
        <w:t>;</w:t>
      </w:r>
      <w:r w:rsidR="00017A44">
        <w:rPr>
          <w:rFonts w:ascii="Arial" w:hAnsi="Arial" w:cs="Arial"/>
        </w:rPr>
        <w:t xml:space="preserve"> and</w:t>
      </w:r>
    </w:p>
    <w:p w:rsidR="005E247B" w:rsidRPr="005B5871" w:rsidRDefault="00483DD6" w:rsidP="00DE1F4D">
      <w:pPr>
        <w:pStyle w:val="ListParagraph"/>
        <w:numPr>
          <w:ilvl w:val="0"/>
          <w:numId w:val="13"/>
        </w:numPr>
        <w:spacing w:after="240"/>
        <w:ind w:left="720"/>
        <w:contextualSpacing w:val="0"/>
        <w:jc w:val="both"/>
        <w:rPr>
          <w:rFonts w:ascii="Arial" w:hAnsi="Arial" w:cs="Arial"/>
        </w:rPr>
      </w:pPr>
      <w:r w:rsidRPr="005B5871">
        <w:rPr>
          <w:rFonts w:ascii="Arial" w:hAnsi="Arial" w:cs="Arial"/>
        </w:rPr>
        <w:t>F</w:t>
      </w:r>
      <w:r w:rsidR="004B0379" w:rsidRPr="005B5871">
        <w:rPr>
          <w:rFonts w:ascii="Arial" w:hAnsi="Arial" w:cs="Arial"/>
        </w:rPr>
        <w:t>or container storage with long-term (</w:t>
      </w:r>
      <w:r w:rsidR="007F165C" w:rsidRPr="007F165C">
        <w:rPr>
          <w:rFonts w:ascii="Arial" w:hAnsi="Arial" w:cs="Arial"/>
          <w:i/>
        </w:rPr>
        <w:t>i.e.</w:t>
      </w:r>
      <w:r w:rsidR="004B0379" w:rsidRPr="005B5871">
        <w:rPr>
          <w:rFonts w:ascii="Arial" w:hAnsi="Arial" w:cs="Arial"/>
        </w:rPr>
        <w:t>, fixed, immovable) secondary containment, there were no visible signs of significant cracks, gaps, or deterioration of the secondary containment, or they were properly repaired in a timely manner. (Any sumps or engineered swales serving as a receptacle for drainage in the secondary containment should be clearly mentioned.)</w:t>
      </w:r>
    </w:p>
    <w:p w:rsidR="004B0379" w:rsidRPr="004B0379" w:rsidRDefault="00EC5568" w:rsidP="00DE1F4D">
      <w:pPr>
        <w:spacing w:after="240" w:line="240" w:lineRule="auto"/>
        <w:ind w:left="360" w:hanging="360"/>
        <w:jc w:val="both"/>
        <w:rPr>
          <w:rFonts w:ascii="Arial" w:hAnsi="Arial" w:cs="Arial"/>
          <w:sz w:val="24"/>
          <w:szCs w:val="24"/>
        </w:rPr>
      </w:pPr>
      <w:r>
        <w:rPr>
          <w:rFonts w:ascii="Arial" w:hAnsi="Arial" w:cs="Arial"/>
          <w:sz w:val="24"/>
          <w:szCs w:val="24"/>
        </w:rPr>
        <w:t>4</w:t>
      </w:r>
      <w:r w:rsidR="004B0379">
        <w:rPr>
          <w:rFonts w:ascii="Arial" w:hAnsi="Arial" w:cs="Arial"/>
          <w:sz w:val="24"/>
          <w:szCs w:val="24"/>
        </w:rPr>
        <w:t>.</w:t>
      </w:r>
      <w:r w:rsidR="004B0379">
        <w:rPr>
          <w:rFonts w:ascii="Arial" w:hAnsi="Arial" w:cs="Arial"/>
          <w:sz w:val="24"/>
          <w:szCs w:val="24"/>
        </w:rPr>
        <w:tab/>
      </w:r>
      <w:r w:rsidR="00483DD6">
        <w:rPr>
          <w:rFonts w:ascii="Arial" w:hAnsi="Arial" w:cs="Arial"/>
          <w:sz w:val="24"/>
          <w:szCs w:val="24"/>
        </w:rPr>
        <w:t>F</w:t>
      </w:r>
      <w:r w:rsidR="004B0379" w:rsidRPr="004B0379">
        <w:rPr>
          <w:rFonts w:ascii="Arial" w:hAnsi="Arial" w:cs="Arial"/>
          <w:sz w:val="24"/>
          <w:szCs w:val="24"/>
        </w:rPr>
        <w:t>or container storage with long-term (</w:t>
      </w:r>
      <w:r w:rsidR="007F165C" w:rsidRPr="007F165C">
        <w:rPr>
          <w:rFonts w:ascii="Arial" w:hAnsi="Arial" w:cs="Arial"/>
          <w:i/>
          <w:sz w:val="24"/>
          <w:szCs w:val="24"/>
        </w:rPr>
        <w:t>i.e.</w:t>
      </w:r>
      <w:r w:rsidR="004B0379" w:rsidRPr="004B0379">
        <w:rPr>
          <w:rFonts w:ascii="Arial" w:hAnsi="Arial" w:cs="Arial"/>
          <w:sz w:val="24"/>
          <w:szCs w:val="24"/>
        </w:rPr>
        <w:t xml:space="preserve">, fixed, immovable) secondary containment, after removal of all waste </w:t>
      </w:r>
      <w:r w:rsidR="004B0379" w:rsidRPr="002B07AE">
        <w:rPr>
          <w:rFonts w:ascii="Arial" w:hAnsi="Arial" w:cs="Arial"/>
          <w:sz w:val="24"/>
          <w:szCs w:val="24"/>
          <w:u w:val="single"/>
        </w:rPr>
        <w:t>a final inspection log/report</w:t>
      </w:r>
      <w:r w:rsidR="004B0379" w:rsidRPr="004B0379">
        <w:rPr>
          <w:rFonts w:ascii="Arial" w:hAnsi="Arial" w:cs="Arial"/>
          <w:sz w:val="24"/>
          <w:szCs w:val="24"/>
        </w:rPr>
        <w:t xml:space="preserve"> and other </w:t>
      </w:r>
      <w:r w:rsidR="00EB2F63">
        <w:rPr>
          <w:rFonts w:ascii="Arial" w:hAnsi="Arial" w:cs="Arial"/>
          <w:sz w:val="24"/>
          <w:szCs w:val="24"/>
        </w:rPr>
        <w:t>information</w:t>
      </w:r>
      <w:r w:rsidR="004B0379" w:rsidRPr="004B0379">
        <w:rPr>
          <w:rFonts w:ascii="Arial" w:hAnsi="Arial" w:cs="Arial"/>
          <w:sz w:val="24"/>
          <w:szCs w:val="24"/>
        </w:rPr>
        <w:t xml:space="preserve"> (</w:t>
      </w:r>
      <w:r w:rsidR="007F165C" w:rsidRPr="007F165C">
        <w:rPr>
          <w:rFonts w:ascii="Arial" w:hAnsi="Arial" w:cs="Arial"/>
          <w:i/>
          <w:sz w:val="24"/>
          <w:szCs w:val="24"/>
        </w:rPr>
        <w:t>i.e.</w:t>
      </w:r>
      <w:r w:rsidR="004B0379" w:rsidRPr="004B0379">
        <w:rPr>
          <w:rFonts w:ascii="Arial" w:hAnsi="Arial" w:cs="Arial"/>
          <w:sz w:val="24"/>
          <w:szCs w:val="24"/>
        </w:rPr>
        <w:t xml:space="preserve">, photographs, </w:t>
      </w:r>
      <w:r w:rsidR="004B0379" w:rsidRPr="001649FE">
        <w:rPr>
          <w:rFonts w:ascii="Arial" w:hAnsi="Arial" w:cs="Arial"/>
          <w:i/>
          <w:sz w:val="24"/>
          <w:szCs w:val="24"/>
        </w:rPr>
        <w:t>etc.</w:t>
      </w:r>
      <w:r w:rsidR="004B0379" w:rsidRPr="004B0379">
        <w:rPr>
          <w:rFonts w:ascii="Arial" w:hAnsi="Arial" w:cs="Arial"/>
          <w:sz w:val="24"/>
          <w:szCs w:val="24"/>
        </w:rPr>
        <w:t>) in the operating record demonstrate that:</w:t>
      </w:r>
    </w:p>
    <w:p w:rsidR="004B0379" w:rsidRPr="005B5871" w:rsidRDefault="00483DD6" w:rsidP="00DE1F4D">
      <w:pPr>
        <w:pStyle w:val="ListParagraph"/>
        <w:numPr>
          <w:ilvl w:val="2"/>
          <w:numId w:val="14"/>
        </w:numPr>
        <w:ind w:left="720" w:hanging="360"/>
        <w:contextualSpacing w:val="0"/>
        <w:jc w:val="both"/>
        <w:rPr>
          <w:rFonts w:ascii="Arial" w:hAnsi="Arial" w:cs="Arial"/>
        </w:rPr>
      </w:pPr>
      <w:r w:rsidRPr="005B5871">
        <w:rPr>
          <w:rFonts w:ascii="Arial" w:hAnsi="Arial" w:cs="Arial"/>
        </w:rPr>
        <w:t>T</w:t>
      </w:r>
      <w:r w:rsidR="004B0379" w:rsidRPr="005B5871">
        <w:rPr>
          <w:rFonts w:ascii="Arial" w:hAnsi="Arial" w:cs="Arial"/>
        </w:rPr>
        <w:t xml:space="preserve">here was no significant staining or other signs of contamination from </w:t>
      </w:r>
      <w:r w:rsidR="0057093A" w:rsidRPr="005B5871">
        <w:rPr>
          <w:rFonts w:ascii="Arial" w:hAnsi="Arial" w:cs="Arial"/>
        </w:rPr>
        <w:t>HW</w:t>
      </w:r>
      <w:r w:rsidR="004B0379" w:rsidRPr="005B5871">
        <w:rPr>
          <w:rFonts w:ascii="Arial" w:hAnsi="Arial" w:cs="Arial"/>
        </w:rPr>
        <w:t xml:space="preserve"> on the secondary containment, including sumps or engineered swales serving as a receptacle for drainage in the secondary containment; and</w:t>
      </w:r>
    </w:p>
    <w:p w:rsidR="004B0379" w:rsidRPr="005B5871" w:rsidRDefault="00483DD6" w:rsidP="00DE1F4D">
      <w:pPr>
        <w:pStyle w:val="ListParagraph"/>
        <w:numPr>
          <w:ilvl w:val="2"/>
          <w:numId w:val="14"/>
        </w:numPr>
        <w:spacing w:after="240"/>
        <w:ind w:left="720" w:hanging="360"/>
        <w:contextualSpacing w:val="0"/>
        <w:jc w:val="both"/>
        <w:rPr>
          <w:rFonts w:ascii="Arial" w:hAnsi="Arial" w:cs="Arial"/>
        </w:rPr>
      </w:pPr>
      <w:r w:rsidRPr="005B5871">
        <w:rPr>
          <w:rFonts w:ascii="Arial" w:hAnsi="Arial" w:cs="Arial"/>
        </w:rPr>
        <w:t>T</w:t>
      </w:r>
      <w:r w:rsidR="004B0379" w:rsidRPr="005B5871">
        <w:rPr>
          <w:rFonts w:ascii="Arial" w:hAnsi="Arial" w:cs="Arial"/>
        </w:rPr>
        <w:t>here were no visible signs of significant cracks, gaps or deterioration for sumps or engineered swales serving as a receptacle for drainage;</w:t>
      </w:r>
    </w:p>
    <w:p w:rsidR="004B0379" w:rsidRPr="00C50A7B" w:rsidRDefault="00EC5568" w:rsidP="00DE1F4D">
      <w:pPr>
        <w:spacing w:after="0" w:line="240" w:lineRule="auto"/>
        <w:ind w:left="360" w:hanging="360"/>
        <w:jc w:val="both"/>
        <w:rPr>
          <w:rFonts w:ascii="Arial" w:hAnsi="Arial" w:cs="Arial"/>
          <w:sz w:val="24"/>
          <w:szCs w:val="24"/>
        </w:rPr>
      </w:pPr>
      <w:r>
        <w:rPr>
          <w:rFonts w:ascii="Arial" w:hAnsi="Arial" w:cs="Arial"/>
          <w:sz w:val="24"/>
          <w:szCs w:val="24"/>
        </w:rPr>
        <w:t>5</w:t>
      </w:r>
      <w:r w:rsidR="004B0379" w:rsidRPr="004B0379">
        <w:rPr>
          <w:rFonts w:ascii="Arial" w:hAnsi="Arial" w:cs="Arial"/>
          <w:sz w:val="24"/>
          <w:szCs w:val="24"/>
        </w:rPr>
        <w:t>.</w:t>
      </w:r>
      <w:r w:rsidR="004B0379" w:rsidRPr="004B0379">
        <w:rPr>
          <w:rFonts w:ascii="Arial" w:hAnsi="Arial" w:cs="Arial"/>
          <w:sz w:val="24"/>
          <w:szCs w:val="24"/>
        </w:rPr>
        <w:tab/>
      </w:r>
      <w:r w:rsidR="00483DD6">
        <w:rPr>
          <w:rFonts w:ascii="Arial" w:hAnsi="Arial" w:cs="Arial"/>
          <w:sz w:val="24"/>
          <w:szCs w:val="24"/>
        </w:rPr>
        <w:t>A</w:t>
      </w:r>
      <w:r w:rsidR="004B0379" w:rsidRPr="004B0379">
        <w:rPr>
          <w:rFonts w:ascii="Arial" w:hAnsi="Arial" w:cs="Arial"/>
          <w:sz w:val="24"/>
          <w:szCs w:val="24"/>
        </w:rPr>
        <w:t xml:space="preserve">dditional demonstration efforts of closure as specified in </w:t>
      </w:r>
      <w:r>
        <w:rPr>
          <w:rFonts w:ascii="Arial" w:hAnsi="Arial" w:cs="Arial"/>
          <w:sz w:val="24"/>
          <w:szCs w:val="24"/>
        </w:rPr>
        <w:t>LAC 33:V.1015.</w:t>
      </w:r>
      <w:r w:rsidR="004B0379" w:rsidRPr="004B0379">
        <w:rPr>
          <w:rFonts w:ascii="Arial" w:hAnsi="Arial" w:cs="Arial"/>
          <w:sz w:val="24"/>
          <w:szCs w:val="24"/>
        </w:rPr>
        <w:t xml:space="preserve">B.8.d.ii are </w:t>
      </w:r>
      <w:r w:rsidR="004B0379" w:rsidRPr="00C50A7B">
        <w:rPr>
          <w:rFonts w:ascii="Arial" w:hAnsi="Arial" w:cs="Arial"/>
          <w:sz w:val="24"/>
          <w:szCs w:val="24"/>
        </w:rPr>
        <w:t>not necessary</w:t>
      </w:r>
      <w:r w:rsidRPr="00C50A7B">
        <w:rPr>
          <w:rFonts w:ascii="Arial" w:hAnsi="Arial" w:cs="Arial"/>
          <w:sz w:val="24"/>
          <w:szCs w:val="24"/>
        </w:rPr>
        <w:t xml:space="preserve"> (</w:t>
      </w:r>
      <w:r w:rsidR="00B62894">
        <w:rPr>
          <w:rFonts w:ascii="Arial" w:hAnsi="Arial" w:cs="Arial"/>
          <w:b/>
          <w:sz w:val="24"/>
          <w:szCs w:val="24"/>
        </w:rPr>
        <w:t>Section</w:t>
      </w:r>
      <w:r w:rsidRPr="00EF0BBB">
        <w:rPr>
          <w:rFonts w:ascii="Arial" w:hAnsi="Arial" w:cs="Arial"/>
          <w:b/>
          <w:sz w:val="24"/>
          <w:szCs w:val="24"/>
        </w:rPr>
        <w:t xml:space="preserve"> 4.2.1.2</w:t>
      </w:r>
      <w:r w:rsidRPr="00C50A7B">
        <w:rPr>
          <w:rFonts w:ascii="Arial" w:hAnsi="Arial" w:cs="Arial"/>
          <w:sz w:val="24"/>
          <w:szCs w:val="24"/>
        </w:rPr>
        <w:t>)</w:t>
      </w:r>
      <w:r w:rsidR="004B0379" w:rsidRPr="00C50A7B">
        <w:rPr>
          <w:rFonts w:ascii="Arial" w:hAnsi="Arial" w:cs="Arial"/>
          <w:sz w:val="24"/>
          <w:szCs w:val="24"/>
        </w:rPr>
        <w:t>; and</w:t>
      </w:r>
    </w:p>
    <w:p w:rsidR="005E247B" w:rsidRDefault="00EC5568" w:rsidP="00DE1F4D">
      <w:pPr>
        <w:spacing w:after="240" w:line="240" w:lineRule="auto"/>
        <w:ind w:left="360" w:hanging="360"/>
        <w:jc w:val="both"/>
        <w:rPr>
          <w:rFonts w:ascii="Arial" w:hAnsi="Arial" w:cs="Arial"/>
          <w:sz w:val="24"/>
          <w:szCs w:val="24"/>
        </w:rPr>
      </w:pPr>
      <w:r w:rsidRPr="00C50A7B">
        <w:rPr>
          <w:rFonts w:ascii="Arial" w:hAnsi="Arial" w:cs="Arial"/>
          <w:sz w:val="24"/>
          <w:szCs w:val="24"/>
        </w:rPr>
        <w:t>6.</w:t>
      </w:r>
      <w:r w:rsidRPr="00C50A7B">
        <w:rPr>
          <w:rFonts w:ascii="Arial" w:hAnsi="Arial" w:cs="Arial"/>
          <w:sz w:val="24"/>
          <w:szCs w:val="24"/>
        </w:rPr>
        <w:tab/>
      </w:r>
      <w:r w:rsidR="00483DD6" w:rsidRPr="00C50A7B">
        <w:rPr>
          <w:rFonts w:ascii="Arial" w:hAnsi="Arial" w:cs="Arial"/>
          <w:sz w:val="24"/>
          <w:szCs w:val="24"/>
        </w:rPr>
        <w:t>A</w:t>
      </w:r>
      <w:r w:rsidRPr="00C50A7B">
        <w:rPr>
          <w:rFonts w:ascii="Arial" w:hAnsi="Arial" w:cs="Arial"/>
          <w:sz w:val="24"/>
          <w:szCs w:val="24"/>
        </w:rPr>
        <w:t xml:space="preserve"> signed statement from the </w:t>
      </w:r>
      <w:r w:rsidR="00C50A7B">
        <w:rPr>
          <w:rFonts w:ascii="Arial" w:hAnsi="Arial" w:cs="Arial"/>
          <w:sz w:val="24"/>
          <w:szCs w:val="24"/>
        </w:rPr>
        <w:t xml:space="preserve">LQG’s </w:t>
      </w:r>
      <w:r w:rsidRPr="00C50A7B">
        <w:rPr>
          <w:rFonts w:ascii="Arial" w:hAnsi="Arial" w:cs="Arial"/>
          <w:sz w:val="24"/>
          <w:szCs w:val="24"/>
        </w:rPr>
        <w:t>responsible official is submitted with the subsequent notification as required by LAC 33:V.1015.B.8.b.ii.(b).(i) stating the closure performance standards have been met through the presumptive demonstration of closure requirements.</w:t>
      </w:r>
    </w:p>
    <w:p w:rsidR="00287AA0" w:rsidRPr="00287AA0" w:rsidRDefault="00287AA0" w:rsidP="00DE1F4D">
      <w:pPr>
        <w:spacing w:after="240" w:line="240" w:lineRule="auto"/>
        <w:jc w:val="both"/>
        <w:rPr>
          <w:rFonts w:ascii="Arial" w:hAnsi="Arial" w:cs="Arial"/>
          <w:i/>
          <w:sz w:val="24"/>
          <w:szCs w:val="24"/>
        </w:rPr>
      </w:pPr>
      <w:r w:rsidRPr="00287AA0">
        <w:rPr>
          <w:rFonts w:ascii="Arial" w:hAnsi="Arial" w:cs="Arial"/>
          <w:b/>
          <w:i/>
          <w:sz w:val="24"/>
          <w:szCs w:val="24"/>
        </w:rPr>
        <w:t>NOTE: Additional demonstration efforts of closure</w:t>
      </w:r>
      <w:r w:rsidR="00C50A7B">
        <w:rPr>
          <w:rFonts w:ascii="Arial" w:hAnsi="Arial" w:cs="Arial"/>
          <w:b/>
          <w:i/>
          <w:sz w:val="24"/>
          <w:szCs w:val="24"/>
        </w:rPr>
        <w:t xml:space="preserve"> </w:t>
      </w:r>
      <w:r w:rsidRPr="00287AA0">
        <w:rPr>
          <w:rFonts w:ascii="Arial" w:hAnsi="Arial" w:cs="Arial"/>
          <w:b/>
          <w:i/>
          <w:sz w:val="24"/>
          <w:szCs w:val="24"/>
        </w:rPr>
        <w:t>shall be required</w:t>
      </w:r>
      <w:r w:rsidR="00C50A7B">
        <w:rPr>
          <w:rFonts w:ascii="Arial" w:hAnsi="Arial" w:cs="Arial"/>
          <w:b/>
          <w:i/>
          <w:sz w:val="24"/>
          <w:szCs w:val="24"/>
        </w:rPr>
        <w:t xml:space="preserve"> </w:t>
      </w:r>
      <w:r w:rsidRPr="00287AA0">
        <w:rPr>
          <w:rFonts w:ascii="Arial" w:hAnsi="Arial" w:cs="Arial"/>
          <w:b/>
          <w:i/>
          <w:sz w:val="24"/>
          <w:szCs w:val="24"/>
        </w:rPr>
        <w:t>if all conditions are not met or the future use of the area dictates</w:t>
      </w:r>
      <w:r w:rsidR="00C50A7B">
        <w:rPr>
          <w:rFonts w:ascii="Arial" w:hAnsi="Arial" w:cs="Arial"/>
          <w:b/>
          <w:i/>
          <w:sz w:val="24"/>
          <w:szCs w:val="24"/>
        </w:rPr>
        <w:t xml:space="preserve"> </w:t>
      </w:r>
      <w:r w:rsidRPr="00287AA0">
        <w:rPr>
          <w:rFonts w:ascii="Arial" w:hAnsi="Arial" w:cs="Arial"/>
          <w:b/>
          <w:i/>
          <w:sz w:val="24"/>
          <w:szCs w:val="24"/>
        </w:rPr>
        <w:t>otherwise</w:t>
      </w:r>
      <w:r w:rsidR="00C50A7B" w:rsidRPr="00287AA0">
        <w:rPr>
          <w:rFonts w:ascii="Arial" w:hAnsi="Arial" w:cs="Arial"/>
          <w:b/>
          <w:i/>
          <w:sz w:val="24"/>
          <w:szCs w:val="24"/>
        </w:rPr>
        <w:t xml:space="preserve"> (</w:t>
      </w:r>
      <w:r w:rsidR="00C50A7B">
        <w:rPr>
          <w:rFonts w:ascii="Arial" w:hAnsi="Arial" w:cs="Arial"/>
          <w:b/>
          <w:i/>
          <w:sz w:val="24"/>
          <w:szCs w:val="24"/>
        </w:rPr>
        <w:t xml:space="preserve">see </w:t>
      </w:r>
      <w:r w:rsidR="00B62894">
        <w:rPr>
          <w:rFonts w:ascii="Arial" w:hAnsi="Arial" w:cs="Arial"/>
          <w:b/>
          <w:i/>
          <w:sz w:val="24"/>
          <w:szCs w:val="24"/>
        </w:rPr>
        <w:t>Section</w:t>
      </w:r>
      <w:r w:rsidR="00C50A7B" w:rsidRPr="00287AA0">
        <w:rPr>
          <w:rFonts w:ascii="Arial" w:hAnsi="Arial" w:cs="Arial"/>
          <w:b/>
          <w:i/>
          <w:sz w:val="24"/>
          <w:szCs w:val="24"/>
        </w:rPr>
        <w:t xml:space="preserve"> 4.2.1.2</w:t>
      </w:r>
      <w:r w:rsidR="00C50A7B">
        <w:rPr>
          <w:rFonts w:ascii="Arial" w:hAnsi="Arial" w:cs="Arial"/>
          <w:b/>
          <w:i/>
          <w:sz w:val="24"/>
          <w:szCs w:val="24"/>
        </w:rPr>
        <w:t xml:space="preserve"> below</w:t>
      </w:r>
      <w:r w:rsidR="00C50A7B" w:rsidRPr="00287AA0">
        <w:rPr>
          <w:rFonts w:ascii="Arial" w:hAnsi="Arial" w:cs="Arial"/>
          <w:b/>
          <w:i/>
          <w:sz w:val="24"/>
          <w:szCs w:val="24"/>
        </w:rPr>
        <w:t>)</w:t>
      </w:r>
      <w:r w:rsidRPr="00287AA0">
        <w:rPr>
          <w:rFonts w:ascii="Arial" w:hAnsi="Arial" w:cs="Arial"/>
          <w:b/>
          <w:i/>
          <w:sz w:val="24"/>
          <w:szCs w:val="24"/>
        </w:rPr>
        <w:t>.</w:t>
      </w:r>
    </w:p>
    <w:p w:rsidR="00350A35" w:rsidRPr="00F945EB" w:rsidRDefault="00350A35" w:rsidP="00DE1F4D">
      <w:pPr>
        <w:pStyle w:val="Heading3"/>
        <w:spacing w:before="0" w:after="240" w:line="240" w:lineRule="auto"/>
        <w:ind w:left="3067" w:hanging="907"/>
        <w:rPr>
          <w:rFonts w:ascii="Arial" w:hAnsi="Arial" w:cs="Arial"/>
          <w:b/>
          <w:color w:val="365F91" w:themeColor="accent1" w:themeShade="BF"/>
        </w:rPr>
      </w:pPr>
      <w:bookmarkStart w:id="16" w:name="_Toc137206055"/>
      <w:r w:rsidRPr="00F945EB">
        <w:rPr>
          <w:rFonts w:ascii="Arial" w:hAnsi="Arial" w:cs="Arial"/>
          <w:b/>
          <w:color w:val="365F91" w:themeColor="accent1" w:themeShade="BF"/>
        </w:rPr>
        <w:t>4.2.1.2</w:t>
      </w:r>
      <w:r w:rsidRPr="00F945EB">
        <w:rPr>
          <w:rFonts w:ascii="Arial" w:hAnsi="Arial" w:cs="Arial"/>
          <w:b/>
          <w:color w:val="365F91" w:themeColor="accent1" w:themeShade="BF"/>
        </w:rPr>
        <w:tab/>
        <w:t>ADDITIONAL DEMONSTRATION EFFORTS OF CLOSURE (LAC 33:1015.B.8.d.ii)</w:t>
      </w:r>
      <w:bookmarkEnd w:id="16"/>
    </w:p>
    <w:p w:rsidR="008445D4" w:rsidRDefault="003D65C6" w:rsidP="00DE1F4D">
      <w:pPr>
        <w:spacing w:after="240" w:line="240" w:lineRule="auto"/>
        <w:jc w:val="both"/>
        <w:rPr>
          <w:rFonts w:ascii="Arial" w:hAnsi="Arial" w:cs="Arial"/>
          <w:sz w:val="24"/>
          <w:szCs w:val="24"/>
        </w:rPr>
      </w:pPr>
      <w:r w:rsidRPr="003D65C6">
        <w:rPr>
          <w:rFonts w:ascii="Arial" w:hAnsi="Arial" w:cs="Arial"/>
          <w:sz w:val="24"/>
          <w:szCs w:val="24"/>
        </w:rPr>
        <w:t xml:space="preserve">It is the responsibility of the </w:t>
      </w:r>
      <w:r w:rsidR="003635D7">
        <w:rPr>
          <w:rFonts w:ascii="Arial" w:hAnsi="Arial" w:cs="Arial"/>
          <w:sz w:val="24"/>
          <w:szCs w:val="24"/>
        </w:rPr>
        <w:t>LQG</w:t>
      </w:r>
      <w:r w:rsidRPr="003D65C6">
        <w:rPr>
          <w:rFonts w:ascii="Arial" w:hAnsi="Arial" w:cs="Arial"/>
          <w:sz w:val="24"/>
          <w:szCs w:val="24"/>
        </w:rPr>
        <w:t xml:space="preserve"> to be aware of the closure performance standards</w:t>
      </w:r>
      <w:r w:rsidR="007D0831">
        <w:rPr>
          <w:rFonts w:ascii="Arial" w:hAnsi="Arial" w:cs="Arial"/>
          <w:sz w:val="24"/>
          <w:szCs w:val="24"/>
        </w:rPr>
        <w:t xml:space="preserve"> (</w:t>
      </w:r>
      <w:r w:rsidR="007D0831" w:rsidRPr="00EF0BBB">
        <w:rPr>
          <w:rFonts w:ascii="Arial" w:hAnsi="Arial" w:cs="Arial"/>
          <w:b/>
          <w:sz w:val="24"/>
          <w:szCs w:val="24"/>
        </w:rPr>
        <w:t>Section 6.0</w:t>
      </w:r>
      <w:r w:rsidR="007D0831">
        <w:rPr>
          <w:rFonts w:ascii="Arial" w:hAnsi="Arial" w:cs="Arial"/>
          <w:sz w:val="24"/>
          <w:szCs w:val="24"/>
        </w:rPr>
        <w:t>)</w:t>
      </w:r>
      <w:r w:rsidRPr="003D65C6">
        <w:rPr>
          <w:rFonts w:ascii="Arial" w:hAnsi="Arial" w:cs="Arial"/>
          <w:sz w:val="24"/>
          <w:szCs w:val="24"/>
        </w:rPr>
        <w:t xml:space="preserve"> and to make a good faith effort to demonstrate that the closure performance standards have been met</w:t>
      </w:r>
      <w:r w:rsidR="001659FA">
        <w:rPr>
          <w:rFonts w:ascii="Arial" w:hAnsi="Arial" w:cs="Arial"/>
          <w:sz w:val="24"/>
          <w:szCs w:val="24"/>
        </w:rPr>
        <w:t xml:space="preserve"> for container storage</w:t>
      </w:r>
      <w:r w:rsidRPr="003D65C6">
        <w:rPr>
          <w:rFonts w:ascii="Arial" w:hAnsi="Arial" w:cs="Arial"/>
          <w:sz w:val="24"/>
          <w:szCs w:val="24"/>
        </w:rPr>
        <w:t xml:space="preserve">. Additional decontamination procedures and confirmatory sampling </w:t>
      </w:r>
      <w:r w:rsidR="008F2410">
        <w:rPr>
          <w:rFonts w:ascii="Arial" w:hAnsi="Arial" w:cs="Arial"/>
          <w:sz w:val="24"/>
          <w:szCs w:val="24"/>
        </w:rPr>
        <w:t xml:space="preserve">and analysis </w:t>
      </w:r>
      <w:r w:rsidRPr="003D65C6">
        <w:rPr>
          <w:rFonts w:ascii="Arial" w:hAnsi="Arial" w:cs="Arial"/>
          <w:sz w:val="24"/>
          <w:szCs w:val="24"/>
        </w:rPr>
        <w:t xml:space="preserve">of the final rinsate and/or soil (and groundwater, if </w:t>
      </w:r>
      <w:r w:rsidR="00322039">
        <w:rPr>
          <w:rFonts w:ascii="Arial" w:hAnsi="Arial" w:cs="Arial"/>
          <w:sz w:val="24"/>
          <w:szCs w:val="24"/>
        </w:rPr>
        <w:t xml:space="preserve">deemed </w:t>
      </w:r>
      <w:r w:rsidRPr="003D65C6">
        <w:rPr>
          <w:rFonts w:ascii="Arial" w:hAnsi="Arial" w:cs="Arial"/>
          <w:sz w:val="24"/>
          <w:szCs w:val="24"/>
        </w:rPr>
        <w:t>necessary) shall be required if either:</w:t>
      </w:r>
      <w:r>
        <w:rPr>
          <w:rFonts w:ascii="Arial" w:hAnsi="Arial" w:cs="Arial"/>
          <w:sz w:val="24"/>
          <w:szCs w:val="24"/>
        </w:rPr>
        <w:t xml:space="preserve"> </w:t>
      </w:r>
    </w:p>
    <w:p w:rsidR="008445D4" w:rsidRPr="008445D4" w:rsidRDefault="00920DF5" w:rsidP="00DE1F4D">
      <w:pPr>
        <w:pStyle w:val="ListParagraph"/>
        <w:numPr>
          <w:ilvl w:val="0"/>
          <w:numId w:val="11"/>
        </w:numPr>
        <w:ind w:left="360"/>
        <w:contextualSpacing w:val="0"/>
        <w:jc w:val="both"/>
        <w:rPr>
          <w:rFonts w:ascii="Arial" w:hAnsi="Arial" w:cs="Arial"/>
        </w:rPr>
      </w:pPr>
      <w:r>
        <w:rPr>
          <w:rFonts w:ascii="Arial" w:hAnsi="Arial" w:cs="Arial"/>
        </w:rPr>
        <w:t>A</w:t>
      </w:r>
      <w:r w:rsidR="003D65C6" w:rsidRPr="008445D4">
        <w:rPr>
          <w:rFonts w:ascii="Arial" w:hAnsi="Arial" w:cs="Arial"/>
        </w:rPr>
        <w:t xml:space="preserve">ny of the conditions of the presumptive demonstration of closure required by LAC 33:V.1015.B.8.d.i </w:t>
      </w:r>
      <w:r w:rsidR="00955755" w:rsidRPr="008445D4">
        <w:rPr>
          <w:rFonts w:ascii="Arial" w:hAnsi="Arial" w:cs="Arial"/>
        </w:rPr>
        <w:t>(</w:t>
      </w:r>
      <w:r w:rsidR="00B62894">
        <w:rPr>
          <w:rFonts w:ascii="Arial" w:hAnsi="Arial" w:cs="Arial"/>
          <w:b/>
        </w:rPr>
        <w:t>Section</w:t>
      </w:r>
      <w:r w:rsidR="00955755" w:rsidRPr="00EF0BBB">
        <w:rPr>
          <w:rFonts w:ascii="Arial" w:hAnsi="Arial" w:cs="Arial"/>
          <w:b/>
        </w:rPr>
        <w:t xml:space="preserve"> 4.2.1.1</w:t>
      </w:r>
      <w:r w:rsidR="00955755" w:rsidRPr="008445D4">
        <w:rPr>
          <w:rFonts w:ascii="Arial" w:hAnsi="Arial" w:cs="Arial"/>
        </w:rPr>
        <w:t xml:space="preserve">) </w:t>
      </w:r>
      <w:r w:rsidR="003D65C6" w:rsidRPr="008445D4">
        <w:rPr>
          <w:rFonts w:ascii="Arial" w:hAnsi="Arial" w:cs="Arial"/>
        </w:rPr>
        <w:t xml:space="preserve">are not met; or </w:t>
      </w:r>
    </w:p>
    <w:p w:rsidR="003D65C6" w:rsidRDefault="00920DF5" w:rsidP="00DE1F4D">
      <w:pPr>
        <w:pStyle w:val="ListParagraph"/>
        <w:numPr>
          <w:ilvl w:val="0"/>
          <w:numId w:val="11"/>
        </w:numPr>
        <w:spacing w:after="240"/>
        <w:ind w:left="360"/>
        <w:contextualSpacing w:val="0"/>
        <w:jc w:val="both"/>
        <w:rPr>
          <w:rFonts w:ascii="Arial" w:hAnsi="Arial" w:cs="Arial"/>
        </w:rPr>
      </w:pPr>
      <w:r>
        <w:rPr>
          <w:rFonts w:ascii="Arial" w:hAnsi="Arial" w:cs="Arial"/>
        </w:rPr>
        <w:t>T</w:t>
      </w:r>
      <w:r w:rsidR="003D65C6" w:rsidRPr="008445D4">
        <w:rPr>
          <w:rFonts w:ascii="Arial" w:hAnsi="Arial" w:cs="Arial"/>
        </w:rPr>
        <w:t>he potential future use of the area requires additional efforts to demonstrate that sufficient decontamination has been achieved (</w:t>
      </w:r>
      <w:r w:rsidR="00227DC5" w:rsidRPr="00227DC5">
        <w:rPr>
          <w:rFonts w:ascii="Arial" w:hAnsi="Arial" w:cs="Arial"/>
          <w:i/>
        </w:rPr>
        <w:t>e.g.</w:t>
      </w:r>
      <w:r w:rsidR="003D65C6" w:rsidRPr="008445D4">
        <w:rPr>
          <w:rFonts w:ascii="Arial" w:hAnsi="Arial" w:cs="Arial"/>
        </w:rPr>
        <w:t>, if a secondary containment area has a potent</w:t>
      </w:r>
      <w:r w:rsidR="008C14E6">
        <w:rPr>
          <w:rFonts w:ascii="Arial" w:hAnsi="Arial" w:cs="Arial"/>
        </w:rPr>
        <w:t xml:space="preserve">ial future use for storing food </w:t>
      </w:r>
      <w:r w:rsidR="003D65C6" w:rsidRPr="008445D4">
        <w:rPr>
          <w:rFonts w:ascii="Arial" w:hAnsi="Arial" w:cs="Arial"/>
        </w:rPr>
        <w:t>grade products, then decontamination procedures and confirmatory sampling</w:t>
      </w:r>
      <w:r w:rsidR="008F2410">
        <w:rPr>
          <w:rFonts w:ascii="Arial" w:hAnsi="Arial" w:cs="Arial"/>
        </w:rPr>
        <w:t xml:space="preserve"> and analysis</w:t>
      </w:r>
      <w:r w:rsidR="003D65C6" w:rsidRPr="008445D4">
        <w:rPr>
          <w:rFonts w:ascii="Arial" w:hAnsi="Arial" w:cs="Arial"/>
        </w:rPr>
        <w:t xml:space="preserve"> of the final rinsate may be required to verify that it has been adequately decontaminated).</w:t>
      </w:r>
    </w:p>
    <w:p w:rsidR="006D5416" w:rsidRPr="00A81010" w:rsidRDefault="006D5416" w:rsidP="00DE1F4D">
      <w:pPr>
        <w:spacing w:after="240" w:line="240" w:lineRule="auto"/>
        <w:jc w:val="both"/>
        <w:rPr>
          <w:rFonts w:ascii="Arial" w:hAnsi="Arial" w:cs="Arial"/>
          <w:sz w:val="24"/>
          <w:szCs w:val="24"/>
        </w:rPr>
      </w:pPr>
      <w:r w:rsidRPr="00A81010">
        <w:rPr>
          <w:rFonts w:ascii="Arial" w:hAnsi="Arial" w:cs="Arial"/>
          <w:sz w:val="24"/>
          <w:szCs w:val="24"/>
        </w:rPr>
        <w:t xml:space="preserve">Container storage requiring additional </w:t>
      </w:r>
      <w:r w:rsidR="008445D4">
        <w:rPr>
          <w:rFonts w:ascii="Arial" w:hAnsi="Arial" w:cs="Arial"/>
          <w:sz w:val="24"/>
          <w:szCs w:val="24"/>
        </w:rPr>
        <w:t>demonstration</w:t>
      </w:r>
      <w:r w:rsidRPr="00A81010">
        <w:rPr>
          <w:rFonts w:ascii="Arial" w:hAnsi="Arial" w:cs="Arial"/>
          <w:sz w:val="24"/>
          <w:szCs w:val="24"/>
        </w:rPr>
        <w:t xml:space="preserve"> efforts </w:t>
      </w:r>
      <w:r w:rsidR="008445D4">
        <w:rPr>
          <w:rFonts w:ascii="Arial" w:hAnsi="Arial" w:cs="Arial"/>
          <w:sz w:val="24"/>
          <w:szCs w:val="24"/>
        </w:rPr>
        <w:t xml:space="preserve">of closure </w:t>
      </w:r>
      <w:r w:rsidRPr="00A81010">
        <w:rPr>
          <w:rFonts w:ascii="Arial" w:hAnsi="Arial" w:cs="Arial"/>
          <w:sz w:val="24"/>
          <w:szCs w:val="24"/>
        </w:rPr>
        <w:t xml:space="preserve">shall meet the </w:t>
      </w:r>
      <w:r w:rsidR="003D65C6">
        <w:rPr>
          <w:rFonts w:ascii="Arial" w:hAnsi="Arial" w:cs="Arial"/>
          <w:sz w:val="24"/>
          <w:szCs w:val="24"/>
        </w:rPr>
        <w:t xml:space="preserve">prior </w:t>
      </w:r>
      <w:r w:rsidRPr="00A81010">
        <w:rPr>
          <w:rFonts w:ascii="Arial" w:hAnsi="Arial" w:cs="Arial"/>
          <w:sz w:val="24"/>
          <w:szCs w:val="24"/>
        </w:rPr>
        <w:t xml:space="preserve">notification requirements of </w:t>
      </w:r>
      <w:r w:rsidR="000763CE" w:rsidRPr="00A81010">
        <w:rPr>
          <w:rFonts w:ascii="Arial" w:hAnsi="Arial" w:cs="Arial"/>
          <w:sz w:val="24"/>
          <w:szCs w:val="24"/>
        </w:rPr>
        <w:t>LAC 33:V.1015.</w:t>
      </w:r>
      <w:r w:rsidRPr="00A81010">
        <w:rPr>
          <w:rFonts w:ascii="Arial" w:hAnsi="Arial" w:cs="Arial"/>
          <w:sz w:val="24"/>
          <w:szCs w:val="24"/>
        </w:rPr>
        <w:t xml:space="preserve">B.8.b.i.(k) </w:t>
      </w:r>
      <w:r w:rsidR="008445D4">
        <w:rPr>
          <w:rFonts w:ascii="Arial" w:hAnsi="Arial" w:cs="Arial"/>
          <w:sz w:val="24"/>
          <w:szCs w:val="24"/>
        </w:rPr>
        <w:t>(</w:t>
      </w:r>
      <w:r w:rsidR="00B62894">
        <w:rPr>
          <w:rFonts w:ascii="Arial" w:hAnsi="Arial" w:cs="Arial"/>
          <w:b/>
          <w:sz w:val="24"/>
          <w:szCs w:val="24"/>
        </w:rPr>
        <w:t>Section</w:t>
      </w:r>
      <w:r w:rsidR="008445D4" w:rsidRPr="00EF0BBB">
        <w:rPr>
          <w:rFonts w:ascii="Arial" w:hAnsi="Arial" w:cs="Arial"/>
          <w:b/>
          <w:sz w:val="24"/>
          <w:szCs w:val="24"/>
        </w:rPr>
        <w:t xml:space="preserve"> </w:t>
      </w:r>
      <w:r w:rsidR="00183761" w:rsidRPr="00EF0BBB">
        <w:rPr>
          <w:rFonts w:ascii="Arial" w:hAnsi="Arial" w:cs="Arial"/>
          <w:b/>
          <w:sz w:val="24"/>
          <w:szCs w:val="24"/>
        </w:rPr>
        <w:t>4</w:t>
      </w:r>
      <w:r w:rsidR="008445D4" w:rsidRPr="00EF0BBB">
        <w:rPr>
          <w:rFonts w:ascii="Arial" w:hAnsi="Arial" w:cs="Arial"/>
          <w:b/>
          <w:sz w:val="24"/>
          <w:szCs w:val="24"/>
        </w:rPr>
        <w:t>.1</w:t>
      </w:r>
      <w:r w:rsidR="00C663A2" w:rsidRPr="00EF0BBB">
        <w:rPr>
          <w:rFonts w:ascii="Arial" w:hAnsi="Arial" w:cs="Arial"/>
          <w:b/>
          <w:sz w:val="24"/>
          <w:szCs w:val="24"/>
        </w:rPr>
        <w:t>.3</w:t>
      </w:r>
      <w:r w:rsidR="008445D4">
        <w:rPr>
          <w:rFonts w:ascii="Arial" w:hAnsi="Arial" w:cs="Arial"/>
          <w:sz w:val="24"/>
          <w:szCs w:val="24"/>
        </w:rPr>
        <w:t xml:space="preserve">) </w:t>
      </w:r>
      <w:r w:rsidRPr="00A81010">
        <w:rPr>
          <w:rFonts w:ascii="Arial" w:hAnsi="Arial" w:cs="Arial"/>
          <w:sz w:val="24"/>
          <w:szCs w:val="24"/>
        </w:rPr>
        <w:t xml:space="preserve">and </w:t>
      </w:r>
      <w:r w:rsidR="003D65C6">
        <w:rPr>
          <w:rFonts w:ascii="Arial" w:hAnsi="Arial" w:cs="Arial"/>
          <w:sz w:val="24"/>
          <w:szCs w:val="24"/>
        </w:rPr>
        <w:t>subsequent notification requirements</w:t>
      </w:r>
      <w:r w:rsidR="007E5BF2">
        <w:rPr>
          <w:rFonts w:ascii="Arial" w:hAnsi="Arial" w:cs="Arial"/>
          <w:sz w:val="24"/>
          <w:szCs w:val="24"/>
        </w:rPr>
        <w:t xml:space="preserve"> </w:t>
      </w:r>
      <w:r w:rsidR="003D65C6">
        <w:rPr>
          <w:rFonts w:ascii="Arial" w:hAnsi="Arial" w:cs="Arial"/>
          <w:sz w:val="24"/>
          <w:szCs w:val="24"/>
        </w:rPr>
        <w:t xml:space="preserve">of </w:t>
      </w:r>
      <w:r w:rsidR="000763CE" w:rsidRPr="00A81010">
        <w:rPr>
          <w:rFonts w:ascii="Arial" w:hAnsi="Arial" w:cs="Arial"/>
          <w:sz w:val="24"/>
          <w:szCs w:val="24"/>
        </w:rPr>
        <w:t>LAC 33:V.1015.</w:t>
      </w:r>
      <w:r w:rsidRPr="00A81010">
        <w:rPr>
          <w:rFonts w:ascii="Arial" w:hAnsi="Arial" w:cs="Arial"/>
          <w:sz w:val="24"/>
          <w:szCs w:val="24"/>
        </w:rPr>
        <w:t>B.8.b.ii.(c)</w:t>
      </w:r>
      <w:r w:rsidR="008445D4">
        <w:rPr>
          <w:rFonts w:ascii="Arial" w:hAnsi="Arial" w:cs="Arial"/>
          <w:sz w:val="24"/>
          <w:szCs w:val="24"/>
        </w:rPr>
        <w:t xml:space="preserve"> (</w:t>
      </w:r>
      <w:r w:rsidR="00B62894">
        <w:rPr>
          <w:rFonts w:ascii="Arial" w:hAnsi="Arial" w:cs="Arial"/>
          <w:b/>
          <w:sz w:val="24"/>
          <w:szCs w:val="24"/>
        </w:rPr>
        <w:t>Section</w:t>
      </w:r>
      <w:r w:rsidR="008445D4" w:rsidRPr="00EF0BBB">
        <w:rPr>
          <w:rFonts w:ascii="Arial" w:hAnsi="Arial" w:cs="Arial"/>
          <w:b/>
          <w:sz w:val="24"/>
          <w:szCs w:val="24"/>
        </w:rPr>
        <w:t xml:space="preserve"> </w:t>
      </w:r>
      <w:r w:rsidR="00183761" w:rsidRPr="00EF0BBB">
        <w:rPr>
          <w:rFonts w:ascii="Arial" w:hAnsi="Arial" w:cs="Arial"/>
          <w:b/>
          <w:sz w:val="24"/>
          <w:szCs w:val="24"/>
        </w:rPr>
        <w:t>4</w:t>
      </w:r>
      <w:r w:rsidR="008445D4" w:rsidRPr="00EF0BBB">
        <w:rPr>
          <w:rFonts w:ascii="Arial" w:hAnsi="Arial" w:cs="Arial"/>
          <w:b/>
          <w:sz w:val="24"/>
          <w:szCs w:val="24"/>
        </w:rPr>
        <w:t>.</w:t>
      </w:r>
      <w:r w:rsidR="00C663A2" w:rsidRPr="00EF0BBB">
        <w:rPr>
          <w:rFonts w:ascii="Arial" w:hAnsi="Arial" w:cs="Arial"/>
          <w:b/>
          <w:sz w:val="24"/>
          <w:szCs w:val="24"/>
        </w:rPr>
        <w:t>3</w:t>
      </w:r>
      <w:r w:rsidR="008445D4">
        <w:rPr>
          <w:rFonts w:ascii="Arial" w:hAnsi="Arial" w:cs="Arial"/>
          <w:sz w:val="24"/>
          <w:szCs w:val="24"/>
        </w:rPr>
        <w:t>)</w:t>
      </w:r>
      <w:r w:rsidR="00621301">
        <w:rPr>
          <w:rFonts w:ascii="Arial" w:hAnsi="Arial" w:cs="Arial"/>
          <w:sz w:val="24"/>
          <w:szCs w:val="24"/>
        </w:rPr>
        <w:t xml:space="preserve">, unless a sufficiency demonstration is approved by the </w:t>
      </w:r>
      <w:r w:rsidR="00D5706D">
        <w:rPr>
          <w:rFonts w:ascii="Arial" w:hAnsi="Arial" w:cs="Arial"/>
          <w:sz w:val="24"/>
          <w:szCs w:val="24"/>
        </w:rPr>
        <w:t>LDEQ</w:t>
      </w:r>
      <w:r w:rsidR="00621301">
        <w:rPr>
          <w:rFonts w:ascii="Arial" w:hAnsi="Arial" w:cs="Arial"/>
          <w:sz w:val="24"/>
          <w:szCs w:val="24"/>
        </w:rPr>
        <w:t xml:space="preserve"> in accordance with LAC 33:V</w:t>
      </w:r>
      <w:r w:rsidR="00DA562B">
        <w:rPr>
          <w:rFonts w:ascii="Arial" w:hAnsi="Arial" w:cs="Arial"/>
          <w:sz w:val="24"/>
          <w:szCs w:val="24"/>
        </w:rPr>
        <w:t>.</w:t>
      </w:r>
      <w:r w:rsidR="00621301">
        <w:rPr>
          <w:rFonts w:ascii="Arial" w:hAnsi="Arial" w:cs="Arial"/>
          <w:sz w:val="24"/>
          <w:szCs w:val="24"/>
        </w:rPr>
        <w:t>1015.B.8.e (</w:t>
      </w:r>
      <w:r w:rsidR="00621301" w:rsidRPr="00442449">
        <w:rPr>
          <w:rFonts w:ascii="Arial" w:hAnsi="Arial" w:cs="Arial"/>
          <w:b/>
          <w:sz w:val="24"/>
          <w:szCs w:val="24"/>
        </w:rPr>
        <w:t>Section 8.0</w:t>
      </w:r>
      <w:r w:rsidR="00621301">
        <w:rPr>
          <w:rFonts w:ascii="Arial" w:hAnsi="Arial" w:cs="Arial"/>
          <w:sz w:val="24"/>
          <w:szCs w:val="24"/>
        </w:rPr>
        <w:t>)</w:t>
      </w:r>
      <w:r w:rsidR="00183761">
        <w:rPr>
          <w:rFonts w:ascii="Arial" w:hAnsi="Arial" w:cs="Arial"/>
          <w:sz w:val="24"/>
          <w:szCs w:val="24"/>
        </w:rPr>
        <w:t>. T</w:t>
      </w:r>
      <w:r w:rsidRPr="00A81010">
        <w:rPr>
          <w:rFonts w:ascii="Arial" w:hAnsi="Arial" w:cs="Arial"/>
          <w:sz w:val="24"/>
          <w:szCs w:val="24"/>
        </w:rPr>
        <w:t xml:space="preserve">he </w:t>
      </w:r>
      <w:r w:rsidR="00D5706D">
        <w:rPr>
          <w:rFonts w:ascii="Arial" w:hAnsi="Arial" w:cs="Arial"/>
          <w:sz w:val="24"/>
          <w:szCs w:val="24"/>
        </w:rPr>
        <w:t>LDEQ</w:t>
      </w:r>
      <w:r w:rsidR="00D72684">
        <w:rPr>
          <w:rFonts w:ascii="Arial" w:hAnsi="Arial" w:cs="Arial"/>
          <w:sz w:val="24"/>
          <w:szCs w:val="24"/>
        </w:rPr>
        <w:t xml:space="preserve"> </w:t>
      </w:r>
      <w:r w:rsidRPr="00A81010">
        <w:rPr>
          <w:rFonts w:ascii="Arial" w:hAnsi="Arial" w:cs="Arial"/>
          <w:sz w:val="24"/>
          <w:szCs w:val="24"/>
        </w:rPr>
        <w:t xml:space="preserve">shall review and approve the </w:t>
      </w:r>
      <w:r w:rsidR="00955755">
        <w:rPr>
          <w:rFonts w:ascii="Arial" w:hAnsi="Arial" w:cs="Arial"/>
          <w:sz w:val="24"/>
          <w:szCs w:val="24"/>
        </w:rPr>
        <w:t xml:space="preserve">subsequent </w:t>
      </w:r>
      <w:r w:rsidRPr="00A81010">
        <w:rPr>
          <w:rFonts w:ascii="Arial" w:hAnsi="Arial" w:cs="Arial"/>
          <w:sz w:val="24"/>
          <w:szCs w:val="24"/>
        </w:rPr>
        <w:t>notification</w:t>
      </w:r>
      <w:r w:rsidR="00955755">
        <w:rPr>
          <w:rFonts w:ascii="Arial" w:hAnsi="Arial" w:cs="Arial"/>
          <w:sz w:val="24"/>
          <w:szCs w:val="24"/>
        </w:rPr>
        <w:t xml:space="preserve"> and closure report</w:t>
      </w:r>
      <w:r w:rsidRPr="00A81010">
        <w:rPr>
          <w:rFonts w:ascii="Arial" w:hAnsi="Arial" w:cs="Arial"/>
          <w:sz w:val="24"/>
          <w:szCs w:val="24"/>
        </w:rPr>
        <w:t xml:space="preserve"> </w:t>
      </w:r>
      <w:r w:rsidR="00183761">
        <w:rPr>
          <w:rFonts w:ascii="Arial" w:hAnsi="Arial" w:cs="Arial"/>
          <w:sz w:val="24"/>
          <w:szCs w:val="24"/>
        </w:rPr>
        <w:t xml:space="preserve">submitted by the LQG </w:t>
      </w:r>
      <w:r w:rsidRPr="00A81010">
        <w:rPr>
          <w:rFonts w:ascii="Arial" w:hAnsi="Arial" w:cs="Arial"/>
          <w:sz w:val="24"/>
          <w:szCs w:val="24"/>
        </w:rPr>
        <w:t>to ensure that the closure performance standards have been met</w:t>
      </w:r>
      <w:r w:rsidR="00936A42">
        <w:rPr>
          <w:rFonts w:ascii="Arial" w:hAnsi="Arial" w:cs="Arial"/>
          <w:sz w:val="24"/>
          <w:szCs w:val="24"/>
        </w:rPr>
        <w:t xml:space="preserve"> (</w:t>
      </w:r>
      <w:r w:rsidR="00B62894">
        <w:rPr>
          <w:rFonts w:ascii="Arial" w:hAnsi="Arial" w:cs="Arial"/>
          <w:b/>
          <w:sz w:val="24"/>
          <w:szCs w:val="24"/>
        </w:rPr>
        <w:t>Section</w:t>
      </w:r>
      <w:r w:rsidR="00936A42" w:rsidRPr="00EF0BBB">
        <w:rPr>
          <w:rFonts w:ascii="Arial" w:hAnsi="Arial" w:cs="Arial"/>
          <w:b/>
          <w:sz w:val="24"/>
          <w:szCs w:val="24"/>
        </w:rPr>
        <w:t xml:space="preserve"> 1</w:t>
      </w:r>
      <w:r w:rsidR="00C32DE8">
        <w:rPr>
          <w:rFonts w:ascii="Arial" w:hAnsi="Arial" w:cs="Arial"/>
          <w:b/>
          <w:sz w:val="24"/>
          <w:szCs w:val="24"/>
        </w:rPr>
        <w:t>2</w:t>
      </w:r>
      <w:r w:rsidR="00936A42" w:rsidRPr="00EF0BBB">
        <w:rPr>
          <w:rFonts w:ascii="Arial" w:hAnsi="Arial" w:cs="Arial"/>
          <w:b/>
          <w:sz w:val="24"/>
          <w:szCs w:val="24"/>
        </w:rPr>
        <w:t>.</w:t>
      </w:r>
      <w:r w:rsidR="00C15699">
        <w:rPr>
          <w:rFonts w:ascii="Arial" w:hAnsi="Arial" w:cs="Arial"/>
          <w:b/>
          <w:sz w:val="24"/>
          <w:szCs w:val="24"/>
        </w:rPr>
        <w:t>3.3</w:t>
      </w:r>
      <w:r w:rsidR="00936A42">
        <w:rPr>
          <w:rFonts w:ascii="Arial" w:hAnsi="Arial" w:cs="Arial"/>
          <w:sz w:val="24"/>
          <w:szCs w:val="24"/>
        </w:rPr>
        <w:t>)</w:t>
      </w:r>
      <w:r w:rsidRPr="00A81010">
        <w:rPr>
          <w:rFonts w:ascii="Arial" w:hAnsi="Arial" w:cs="Arial"/>
          <w:sz w:val="24"/>
          <w:szCs w:val="24"/>
        </w:rPr>
        <w:t>.</w:t>
      </w:r>
    </w:p>
    <w:p w:rsidR="00524987" w:rsidRPr="00F945EB" w:rsidRDefault="000827A4" w:rsidP="00DE1F4D">
      <w:pPr>
        <w:pStyle w:val="Heading3"/>
        <w:spacing w:before="0" w:after="240" w:line="240" w:lineRule="auto"/>
        <w:ind w:left="2160" w:hanging="720"/>
        <w:jc w:val="both"/>
        <w:rPr>
          <w:rFonts w:ascii="Arial" w:hAnsi="Arial" w:cs="Arial"/>
          <w:b/>
          <w:color w:val="365F91" w:themeColor="accent1" w:themeShade="BF"/>
        </w:rPr>
      </w:pPr>
      <w:bookmarkStart w:id="17" w:name="_Toc137206056"/>
      <w:r w:rsidRPr="00F945EB">
        <w:rPr>
          <w:rFonts w:ascii="Arial" w:hAnsi="Arial" w:cs="Arial"/>
          <w:b/>
          <w:color w:val="365F91" w:themeColor="accent1" w:themeShade="BF"/>
        </w:rPr>
        <w:t>4</w:t>
      </w:r>
      <w:r w:rsidR="00524987" w:rsidRPr="00F945EB">
        <w:rPr>
          <w:rFonts w:ascii="Arial" w:hAnsi="Arial" w:cs="Arial"/>
          <w:b/>
          <w:color w:val="365F91" w:themeColor="accent1" w:themeShade="BF"/>
        </w:rPr>
        <w:t>.</w:t>
      </w:r>
      <w:r w:rsidRPr="00F945EB">
        <w:rPr>
          <w:rFonts w:ascii="Arial" w:hAnsi="Arial" w:cs="Arial"/>
          <w:b/>
          <w:color w:val="365F91" w:themeColor="accent1" w:themeShade="BF"/>
        </w:rPr>
        <w:t>2</w:t>
      </w:r>
      <w:r w:rsidR="00524987" w:rsidRPr="00F945EB">
        <w:rPr>
          <w:rFonts w:ascii="Arial" w:hAnsi="Arial" w:cs="Arial"/>
          <w:b/>
          <w:color w:val="365F91" w:themeColor="accent1" w:themeShade="BF"/>
        </w:rPr>
        <w:t>.</w:t>
      </w:r>
      <w:r w:rsidR="006D5416" w:rsidRPr="00F945EB">
        <w:rPr>
          <w:rFonts w:ascii="Arial" w:hAnsi="Arial" w:cs="Arial"/>
          <w:b/>
          <w:color w:val="365F91" w:themeColor="accent1" w:themeShade="BF"/>
        </w:rPr>
        <w:t>2</w:t>
      </w:r>
      <w:r w:rsidR="00524987" w:rsidRPr="00F945EB">
        <w:rPr>
          <w:rFonts w:ascii="Arial" w:hAnsi="Arial" w:cs="Arial"/>
          <w:b/>
          <w:color w:val="365F91" w:themeColor="accent1" w:themeShade="BF"/>
        </w:rPr>
        <w:tab/>
        <w:t>TANK SYSTEMS</w:t>
      </w:r>
      <w:r w:rsidR="00E04881" w:rsidRPr="00F945EB">
        <w:rPr>
          <w:rFonts w:ascii="Arial" w:hAnsi="Arial" w:cs="Arial"/>
          <w:b/>
          <w:color w:val="365F91" w:themeColor="accent1" w:themeShade="BF"/>
        </w:rPr>
        <w:t>,</w:t>
      </w:r>
      <w:r w:rsidR="00524987" w:rsidRPr="00F945EB">
        <w:rPr>
          <w:rFonts w:ascii="Arial" w:hAnsi="Arial" w:cs="Arial"/>
          <w:b/>
          <w:color w:val="365F91" w:themeColor="accent1" w:themeShade="BF"/>
        </w:rPr>
        <w:t xml:space="preserve"> CONTAINMENT BUILDINGS</w:t>
      </w:r>
      <w:r w:rsidR="00F9579D">
        <w:rPr>
          <w:rFonts w:ascii="Arial" w:hAnsi="Arial" w:cs="Arial"/>
          <w:b/>
          <w:color w:val="365F91" w:themeColor="accent1" w:themeShade="BF"/>
        </w:rPr>
        <w:t>,</w:t>
      </w:r>
      <w:r w:rsidR="00E04881" w:rsidRPr="00F945EB">
        <w:rPr>
          <w:rFonts w:ascii="Arial" w:hAnsi="Arial" w:cs="Arial"/>
          <w:b/>
          <w:color w:val="365F91" w:themeColor="accent1" w:themeShade="BF"/>
        </w:rPr>
        <w:t xml:space="preserve"> AND DRIP PADS</w:t>
      </w:r>
      <w:bookmarkEnd w:id="17"/>
    </w:p>
    <w:p w:rsidR="00C56561" w:rsidRDefault="00C56561" w:rsidP="00DE1F4D">
      <w:pPr>
        <w:spacing w:after="240" w:line="240" w:lineRule="auto"/>
        <w:jc w:val="both"/>
        <w:rPr>
          <w:rFonts w:ascii="Arial" w:hAnsi="Arial" w:cs="Arial"/>
          <w:sz w:val="24"/>
          <w:szCs w:val="24"/>
        </w:rPr>
      </w:pPr>
      <w:r w:rsidRPr="00C56561">
        <w:rPr>
          <w:rFonts w:ascii="Arial" w:hAnsi="Arial" w:cs="Arial"/>
          <w:sz w:val="24"/>
          <w:szCs w:val="24"/>
        </w:rPr>
        <w:t>The LQG shall close tank systems, cont</w:t>
      </w:r>
      <w:r>
        <w:rPr>
          <w:rFonts w:ascii="Arial" w:hAnsi="Arial" w:cs="Arial"/>
          <w:sz w:val="24"/>
          <w:szCs w:val="24"/>
        </w:rPr>
        <w:t xml:space="preserve">ainment buildings and drip pads according to the prior notification </w:t>
      </w:r>
      <w:r w:rsidRPr="00C56561">
        <w:rPr>
          <w:rFonts w:ascii="Arial" w:hAnsi="Arial" w:cs="Arial"/>
          <w:sz w:val="24"/>
          <w:szCs w:val="24"/>
        </w:rPr>
        <w:t>t</w:t>
      </w:r>
      <w:r>
        <w:rPr>
          <w:rFonts w:ascii="Arial" w:hAnsi="Arial" w:cs="Arial"/>
          <w:sz w:val="24"/>
          <w:szCs w:val="24"/>
        </w:rPr>
        <w:t>hat was submitted</w:t>
      </w:r>
      <w:r w:rsidR="001A73A7">
        <w:rPr>
          <w:rFonts w:ascii="Arial" w:hAnsi="Arial" w:cs="Arial"/>
          <w:sz w:val="24"/>
          <w:szCs w:val="24"/>
        </w:rPr>
        <w:t xml:space="preserve"> to the </w:t>
      </w:r>
      <w:r w:rsidR="0009019A">
        <w:rPr>
          <w:rFonts w:ascii="Arial" w:hAnsi="Arial" w:cs="Arial"/>
          <w:sz w:val="24"/>
          <w:szCs w:val="24"/>
        </w:rPr>
        <w:t>LDEQ</w:t>
      </w:r>
      <w:r w:rsidR="001A73A7">
        <w:rPr>
          <w:rFonts w:ascii="Arial" w:hAnsi="Arial" w:cs="Arial"/>
          <w:sz w:val="24"/>
          <w:szCs w:val="24"/>
        </w:rPr>
        <w:t xml:space="preserve">, including the </w:t>
      </w:r>
      <w:r w:rsidR="00EB2F63">
        <w:rPr>
          <w:rFonts w:ascii="Arial" w:hAnsi="Arial" w:cs="Arial"/>
          <w:sz w:val="24"/>
          <w:szCs w:val="24"/>
        </w:rPr>
        <w:t>information</w:t>
      </w:r>
      <w:r w:rsidR="001A73A7">
        <w:rPr>
          <w:rFonts w:ascii="Arial" w:hAnsi="Arial" w:cs="Arial"/>
          <w:sz w:val="24"/>
          <w:szCs w:val="24"/>
        </w:rPr>
        <w:t xml:space="preserve"> required by LAC 33:V.1015.B.8.b.i.(k)</w:t>
      </w:r>
      <w:r w:rsidR="00866EF5">
        <w:rPr>
          <w:rFonts w:ascii="Arial" w:hAnsi="Arial" w:cs="Arial"/>
          <w:sz w:val="24"/>
          <w:szCs w:val="24"/>
        </w:rPr>
        <w:t xml:space="preserve"> (</w:t>
      </w:r>
      <w:r w:rsidR="00866EF5" w:rsidRPr="00EF0BBB">
        <w:rPr>
          <w:rFonts w:ascii="Arial" w:hAnsi="Arial" w:cs="Arial"/>
          <w:b/>
          <w:sz w:val="24"/>
          <w:szCs w:val="24"/>
        </w:rPr>
        <w:t>Section 4.1.3</w:t>
      </w:r>
      <w:r w:rsidR="00866EF5">
        <w:rPr>
          <w:rFonts w:ascii="Arial" w:hAnsi="Arial" w:cs="Arial"/>
          <w:sz w:val="24"/>
          <w:szCs w:val="24"/>
        </w:rPr>
        <w:t>)</w:t>
      </w:r>
      <w:r>
        <w:rPr>
          <w:rFonts w:ascii="Arial" w:hAnsi="Arial" w:cs="Arial"/>
          <w:sz w:val="24"/>
          <w:szCs w:val="24"/>
        </w:rPr>
        <w:t>.</w:t>
      </w:r>
      <w:r w:rsidR="00B91D78">
        <w:rPr>
          <w:rFonts w:ascii="Arial" w:hAnsi="Arial" w:cs="Arial"/>
          <w:sz w:val="24"/>
          <w:szCs w:val="24"/>
        </w:rPr>
        <w:t xml:space="preserve"> This shall require the following additional demonstration efforts:</w:t>
      </w:r>
    </w:p>
    <w:p w:rsidR="00483DD6" w:rsidRPr="00483DD6" w:rsidRDefault="00837EF7" w:rsidP="00DE1F4D">
      <w:pPr>
        <w:pStyle w:val="ListParagraph"/>
        <w:numPr>
          <w:ilvl w:val="0"/>
          <w:numId w:val="4"/>
        </w:numPr>
        <w:ind w:left="360"/>
        <w:contextualSpacing w:val="0"/>
        <w:jc w:val="both"/>
        <w:rPr>
          <w:rFonts w:ascii="Arial" w:hAnsi="Arial" w:cs="Arial"/>
        </w:rPr>
      </w:pPr>
      <w:r>
        <w:rPr>
          <w:rFonts w:ascii="Arial" w:hAnsi="Arial" w:cs="Arial"/>
        </w:rPr>
        <w:t>D</w:t>
      </w:r>
      <w:r w:rsidR="00B91D78" w:rsidRPr="00837EF7">
        <w:rPr>
          <w:rFonts w:ascii="Arial" w:hAnsi="Arial" w:cs="Arial"/>
        </w:rPr>
        <w:t>econtamination method(s) of all aboveground components</w:t>
      </w:r>
      <w:r w:rsidR="00F9579D">
        <w:rPr>
          <w:rFonts w:ascii="Arial" w:hAnsi="Arial" w:cs="Arial"/>
        </w:rPr>
        <w:t xml:space="preserve"> – </w:t>
      </w:r>
      <w:r w:rsidR="00262155">
        <w:rPr>
          <w:rFonts w:ascii="Arial" w:hAnsi="Arial" w:cs="Arial"/>
        </w:rPr>
        <w:t>T</w:t>
      </w:r>
      <w:r w:rsidR="00262155" w:rsidRPr="00262155">
        <w:rPr>
          <w:rFonts w:ascii="Arial" w:hAnsi="Arial" w:cs="Arial"/>
        </w:rPr>
        <w:t xml:space="preserve">he LQG shall decontaminate </w:t>
      </w:r>
      <w:r w:rsidR="00262155">
        <w:rPr>
          <w:rFonts w:ascii="Arial" w:hAnsi="Arial" w:cs="Arial"/>
        </w:rPr>
        <w:t xml:space="preserve">and/or remove </w:t>
      </w:r>
      <w:r w:rsidR="00262155" w:rsidRPr="00262155">
        <w:rPr>
          <w:rFonts w:ascii="Arial" w:hAnsi="Arial" w:cs="Arial"/>
        </w:rPr>
        <w:t>all contaminated equipment, structures</w:t>
      </w:r>
      <w:r w:rsidR="00F9579D">
        <w:rPr>
          <w:rFonts w:ascii="Arial" w:hAnsi="Arial" w:cs="Arial"/>
        </w:rPr>
        <w:t>, and</w:t>
      </w:r>
      <w:r w:rsidR="00262155" w:rsidRPr="00262155">
        <w:rPr>
          <w:rFonts w:ascii="Arial" w:hAnsi="Arial" w:cs="Arial"/>
        </w:rPr>
        <w:t xml:space="preserve"> containment system components, and shall ensure all </w:t>
      </w:r>
      <w:r w:rsidR="0057093A">
        <w:rPr>
          <w:rFonts w:ascii="Arial" w:hAnsi="Arial" w:cs="Arial"/>
        </w:rPr>
        <w:t>HW</w:t>
      </w:r>
      <w:r w:rsidR="00262155" w:rsidRPr="00262155">
        <w:rPr>
          <w:rFonts w:ascii="Arial" w:hAnsi="Arial" w:cs="Arial"/>
        </w:rPr>
        <w:t xml:space="preserve"> residues are removed.</w:t>
      </w:r>
      <w:r w:rsidR="00262155" w:rsidRPr="00262155">
        <w:t xml:space="preserve"> </w:t>
      </w:r>
      <w:r w:rsidR="00262155" w:rsidRPr="00262155">
        <w:rPr>
          <w:rFonts w:ascii="Arial" w:hAnsi="Arial" w:cs="Arial"/>
        </w:rPr>
        <w:t xml:space="preserve">This </w:t>
      </w:r>
      <w:r w:rsidR="00866EF5">
        <w:rPr>
          <w:rFonts w:ascii="Arial" w:hAnsi="Arial" w:cs="Arial"/>
        </w:rPr>
        <w:t xml:space="preserve">shall </w:t>
      </w:r>
      <w:r w:rsidR="00262155" w:rsidRPr="00262155">
        <w:rPr>
          <w:rFonts w:ascii="Arial" w:hAnsi="Arial" w:cs="Arial"/>
        </w:rPr>
        <w:t>include removing all contaminated soil beneath and around the unit, bases, concrete pads, structures, and contaminated equipment.</w:t>
      </w:r>
    </w:p>
    <w:p w:rsidR="00B91D78" w:rsidRPr="00837EF7" w:rsidRDefault="00837EF7" w:rsidP="00DE1F4D">
      <w:pPr>
        <w:pStyle w:val="ListParagraph"/>
        <w:numPr>
          <w:ilvl w:val="0"/>
          <w:numId w:val="4"/>
        </w:numPr>
        <w:ind w:left="360"/>
        <w:contextualSpacing w:val="0"/>
        <w:jc w:val="both"/>
        <w:rPr>
          <w:rFonts w:ascii="Arial" w:hAnsi="Arial" w:cs="Arial"/>
        </w:rPr>
      </w:pPr>
      <w:r>
        <w:rPr>
          <w:rFonts w:ascii="Arial" w:hAnsi="Arial" w:cs="Arial"/>
        </w:rPr>
        <w:t>C</w:t>
      </w:r>
      <w:r w:rsidR="00B91D78" w:rsidRPr="00837EF7">
        <w:rPr>
          <w:rFonts w:ascii="Arial" w:hAnsi="Arial" w:cs="Arial"/>
        </w:rPr>
        <w:t>onfirmatory sampling and analysis of rinsate</w:t>
      </w:r>
      <w:r w:rsidR="002B1887">
        <w:rPr>
          <w:rFonts w:ascii="Arial" w:hAnsi="Arial" w:cs="Arial"/>
        </w:rPr>
        <w:t xml:space="preserve"> </w:t>
      </w:r>
      <w:r w:rsidR="002B1887" w:rsidRPr="002B1887">
        <w:rPr>
          <w:rFonts w:ascii="Arial" w:hAnsi="Arial" w:cs="Arial"/>
        </w:rPr>
        <w:t xml:space="preserve">(See </w:t>
      </w:r>
      <w:r w:rsidR="002B1887" w:rsidRPr="002B1887">
        <w:rPr>
          <w:rFonts w:ascii="Arial" w:hAnsi="Arial" w:cs="Arial"/>
          <w:b/>
        </w:rPr>
        <w:t>Section 7.0</w:t>
      </w:r>
      <w:r w:rsidR="002B1887" w:rsidRPr="002B1887">
        <w:rPr>
          <w:rFonts w:ascii="Arial" w:hAnsi="Arial" w:cs="Arial"/>
        </w:rPr>
        <w:t xml:space="preserve"> regarding special provisions for managing debris and scrap metal.)</w:t>
      </w:r>
      <w:r w:rsidR="00E6678E">
        <w:rPr>
          <w:rFonts w:ascii="Arial" w:hAnsi="Arial" w:cs="Arial"/>
        </w:rPr>
        <w:t>;</w:t>
      </w:r>
    </w:p>
    <w:p w:rsidR="009260E8" w:rsidRPr="009260E8" w:rsidRDefault="00837EF7" w:rsidP="00DE1F4D">
      <w:pPr>
        <w:pStyle w:val="ListParagraph"/>
        <w:numPr>
          <w:ilvl w:val="0"/>
          <w:numId w:val="4"/>
        </w:numPr>
        <w:ind w:left="360"/>
        <w:contextualSpacing w:val="0"/>
        <w:jc w:val="both"/>
        <w:rPr>
          <w:rFonts w:ascii="Arial" w:hAnsi="Arial" w:cs="Arial"/>
        </w:rPr>
      </w:pPr>
      <w:r w:rsidRPr="009260E8">
        <w:rPr>
          <w:rFonts w:ascii="Arial" w:hAnsi="Arial" w:cs="Arial"/>
        </w:rPr>
        <w:t>C</w:t>
      </w:r>
      <w:r w:rsidR="00B91D78" w:rsidRPr="009260E8">
        <w:rPr>
          <w:rFonts w:ascii="Arial" w:hAnsi="Arial" w:cs="Arial"/>
        </w:rPr>
        <w:t>onfirmatory sampling and analysis of soil immediately s</w:t>
      </w:r>
      <w:r w:rsidR="00E6678E">
        <w:rPr>
          <w:rFonts w:ascii="Arial" w:hAnsi="Arial" w:cs="Arial"/>
        </w:rPr>
        <w:t>urrounding and beneath the unit; and</w:t>
      </w:r>
    </w:p>
    <w:p w:rsidR="004B0DE5" w:rsidRPr="00866EF5" w:rsidRDefault="00837EF7" w:rsidP="00DE1F4D">
      <w:pPr>
        <w:pStyle w:val="ListParagraph"/>
        <w:numPr>
          <w:ilvl w:val="0"/>
          <w:numId w:val="4"/>
        </w:numPr>
        <w:spacing w:after="240"/>
        <w:ind w:left="360"/>
        <w:contextualSpacing w:val="0"/>
        <w:jc w:val="both"/>
        <w:rPr>
          <w:rFonts w:ascii="Arial" w:hAnsi="Arial" w:cs="Arial"/>
        </w:rPr>
      </w:pPr>
      <w:r w:rsidRPr="009260E8">
        <w:rPr>
          <w:rFonts w:ascii="Arial" w:hAnsi="Arial" w:cs="Arial"/>
        </w:rPr>
        <w:t>C</w:t>
      </w:r>
      <w:r w:rsidR="00B91D78" w:rsidRPr="009260E8">
        <w:rPr>
          <w:rFonts w:ascii="Arial" w:hAnsi="Arial" w:cs="Arial"/>
        </w:rPr>
        <w:t xml:space="preserve">onfirmatory sampling and analysis of groundwater, if </w:t>
      </w:r>
      <w:r w:rsidR="00322039">
        <w:rPr>
          <w:rFonts w:ascii="Arial" w:hAnsi="Arial" w:cs="Arial"/>
        </w:rPr>
        <w:t xml:space="preserve">deemed </w:t>
      </w:r>
      <w:r w:rsidR="00B91D78" w:rsidRPr="009260E8">
        <w:rPr>
          <w:rFonts w:ascii="Arial" w:hAnsi="Arial" w:cs="Arial"/>
        </w:rPr>
        <w:t>necessary</w:t>
      </w:r>
      <w:r w:rsidR="00D72684" w:rsidRPr="00866EF5">
        <w:rPr>
          <w:rFonts w:ascii="Arial" w:hAnsi="Arial" w:cs="Arial"/>
        </w:rPr>
        <w:t>.</w:t>
      </w:r>
    </w:p>
    <w:p w:rsidR="009F60C2" w:rsidRPr="00F945EB" w:rsidRDefault="000827A4" w:rsidP="00DE1F4D">
      <w:pPr>
        <w:pStyle w:val="Heading2"/>
        <w:spacing w:before="0" w:after="240" w:line="240" w:lineRule="auto"/>
        <w:ind w:left="1440" w:hanging="720"/>
        <w:jc w:val="both"/>
        <w:rPr>
          <w:rFonts w:ascii="Arial" w:hAnsi="Arial" w:cs="Arial"/>
          <w:b/>
          <w:sz w:val="24"/>
          <w:szCs w:val="24"/>
        </w:rPr>
      </w:pPr>
      <w:bookmarkStart w:id="18" w:name="_Toc137206057"/>
      <w:r w:rsidRPr="00F945EB">
        <w:rPr>
          <w:rFonts w:ascii="Arial" w:hAnsi="Arial" w:cs="Arial"/>
          <w:b/>
          <w:sz w:val="24"/>
          <w:szCs w:val="24"/>
        </w:rPr>
        <w:t>4</w:t>
      </w:r>
      <w:r w:rsidR="002D097D" w:rsidRPr="00F945EB">
        <w:rPr>
          <w:rFonts w:ascii="Arial" w:hAnsi="Arial" w:cs="Arial"/>
          <w:b/>
          <w:sz w:val="24"/>
          <w:szCs w:val="24"/>
        </w:rPr>
        <w:t>.</w:t>
      </w:r>
      <w:r w:rsidRPr="00F945EB">
        <w:rPr>
          <w:rFonts w:ascii="Arial" w:hAnsi="Arial" w:cs="Arial"/>
          <w:b/>
          <w:sz w:val="24"/>
          <w:szCs w:val="24"/>
        </w:rPr>
        <w:t>3</w:t>
      </w:r>
      <w:r w:rsidR="002D097D" w:rsidRPr="00F945EB">
        <w:rPr>
          <w:rFonts w:ascii="Arial" w:hAnsi="Arial" w:cs="Arial"/>
          <w:b/>
          <w:sz w:val="24"/>
          <w:szCs w:val="24"/>
        </w:rPr>
        <w:tab/>
      </w:r>
      <w:r w:rsidR="009F60C2" w:rsidRPr="00F945EB">
        <w:rPr>
          <w:rFonts w:ascii="Arial" w:hAnsi="Arial" w:cs="Arial"/>
          <w:b/>
          <w:sz w:val="24"/>
          <w:szCs w:val="24"/>
        </w:rPr>
        <w:t>SUBSEQUENT NOTIFICATION OF CLOSURE OF A FACILITY</w:t>
      </w:r>
      <w:r w:rsidR="00F7715A" w:rsidRPr="00F945EB">
        <w:rPr>
          <w:rFonts w:ascii="Arial" w:hAnsi="Arial" w:cs="Arial"/>
          <w:b/>
          <w:sz w:val="24"/>
          <w:szCs w:val="24"/>
        </w:rPr>
        <w:t xml:space="preserve"> (LAC 33:V.1015.B.8.b.ii)</w:t>
      </w:r>
      <w:bookmarkEnd w:id="18"/>
    </w:p>
    <w:p w:rsidR="006966A6" w:rsidRDefault="00972ACE" w:rsidP="00DE1F4D">
      <w:pPr>
        <w:spacing w:after="240" w:line="240" w:lineRule="auto"/>
        <w:jc w:val="both"/>
        <w:rPr>
          <w:rFonts w:ascii="Arial" w:hAnsi="Arial" w:cs="Arial"/>
          <w:sz w:val="24"/>
          <w:szCs w:val="24"/>
        </w:rPr>
      </w:pPr>
      <w:r w:rsidRPr="00972ACE">
        <w:rPr>
          <w:rFonts w:ascii="Arial" w:hAnsi="Arial" w:cs="Arial"/>
          <w:sz w:val="24"/>
          <w:szCs w:val="24"/>
        </w:rPr>
        <w:t>As required by LAC 33:V.1015.B.8.b.i</w:t>
      </w:r>
      <w:r>
        <w:rPr>
          <w:rFonts w:ascii="Arial" w:hAnsi="Arial" w:cs="Arial"/>
          <w:sz w:val="24"/>
          <w:szCs w:val="24"/>
        </w:rPr>
        <w:t>i</w:t>
      </w:r>
      <w:r w:rsidRPr="00972ACE">
        <w:rPr>
          <w:rFonts w:ascii="Arial" w:hAnsi="Arial" w:cs="Arial"/>
          <w:sz w:val="24"/>
          <w:szCs w:val="24"/>
        </w:rPr>
        <w:t xml:space="preserve">, the LQG shall notify the LDEQ </w:t>
      </w:r>
      <w:r>
        <w:rPr>
          <w:rFonts w:ascii="Arial" w:hAnsi="Arial" w:cs="Arial"/>
          <w:sz w:val="24"/>
          <w:szCs w:val="24"/>
        </w:rPr>
        <w:t>within</w:t>
      </w:r>
      <w:r w:rsidRPr="00972ACE">
        <w:rPr>
          <w:rFonts w:ascii="Arial" w:hAnsi="Arial" w:cs="Arial"/>
          <w:sz w:val="24"/>
          <w:szCs w:val="24"/>
        </w:rPr>
        <w:t xml:space="preserve"> </w:t>
      </w:r>
      <w:r>
        <w:rPr>
          <w:rFonts w:ascii="Arial" w:hAnsi="Arial" w:cs="Arial"/>
          <w:sz w:val="24"/>
          <w:szCs w:val="24"/>
        </w:rPr>
        <w:t>9</w:t>
      </w:r>
      <w:r w:rsidRPr="00972ACE">
        <w:rPr>
          <w:rFonts w:ascii="Arial" w:hAnsi="Arial" w:cs="Arial"/>
          <w:sz w:val="24"/>
          <w:szCs w:val="24"/>
        </w:rPr>
        <w:t xml:space="preserve">0 days </w:t>
      </w:r>
      <w:r>
        <w:rPr>
          <w:rFonts w:ascii="Arial" w:hAnsi="Arial" w:cs="Arial"/>
          <w:sz w:val="24"/>
          <w:szCs w:val="24"/>
        </w:rPr>
        <w:t>after closing the facility indicating whether the closure performance standards have been met</w:t>
      </w:r>
      <w:r w:rsidRPr="00972ACE">
        <w:rPr>
          <w:rFonts w:ascii="Arial" w:hAnsi="Arial" w:cs="Arial"/>
          <w:sz w:val="24"/>
          <w:szCs w:val="24"/>
        </w:rPr>
        <w:t xml:space="preserve">. This </w:t>
      </w:r>
      <w:r>
        <w:rPr>
          <w:rFonts w:ascii="Arial" w:hAnsi="Arial" w:cs="Arial"/>
          <w:sz w:val="24"/>
          <w:szCs w:val="24"/>
        </w:rPr>
        <w:t>subsequent</w:t>
      </w:r>
      <w:r w:rsidRPr="00972ACE">
        <w:rPr>
          <w:rFonts w:ascii="Arial" w:hAnsi="Arial" w:cs="Arial"/>
          <w:sz w:val="24"/>
          <w:szCs w:val="24"/>
        </w:rPr>
        <w:t xml:space="preserve"> notification shall consist of the HW-1 form along with a </w:t>
      </w:r>
      <w:r w:rsidR="007666E4">
        <w:rPr>
          <w:rFonts w:ascii="Arial" w:hAnsi="Arial" w:cs="Arial"/>
          <w:sz w:val="24"/>
          <w:szCs w:val="24"/>
        </w:rPr>
        <w:t xml:space="preserve">required </w:t>
      </w:r>
      <w:r w:rsidRPr="00972ACE">
        <w:rPr>
          <w:rFonts w:ascii="Arial" w:hAnsi="Arial" w:cs="Arial"/>
          <w:sz w:val="24"/>
          <w:szCs w:val="24"/>
        </w:rPr>
        <w:t xml:space="preserve">cover </w:t>
      </w:r>
      <w:r w:rsidR="00E649B5">
        <w:rPr>
          <w:rFonts w:ascii="Arial" w:hAnsi="Arial" w:cs="Arial"/>
          <w:sz w:val="24"/>
          <w:szCs w:val="24"/>
        </w:rPr>
        <w:t xml:space="preserve">letter </w:t>
      </w:r>
      <w:r w:rsidR="00826AE1">
        <w:rPr>
          <w:rFonts w:ascii="Arial" w:hAnsi="Arial" w:cs="Arial"/>
          <w:sz w:val="24"/>
          <w:szCs w:val="24"/>
        </w:rPr>
        <w:t>and</w:t>
      </w:r>
      <w:r w:rsidRPr="00972ACE">
        <w:rPr>
          <w:rFonts w:ascii="Arial" w:hAnsi="Arial" w:cs="Arial"/>
          <w:sz w:val="24"/>
          <w:szCs w:val="24"/>
        </w:rPr>
        <w:t xml:space="preserve"> supplemental </w:t>
      </w:r>
      <w:r w:rsidR="00EB2F63">
        <w:rPr>
          <w:rFonts w:ascii="Arial" w:hAnsi="Arial" w:cs="Arial"/>
          <w:sz w:val="24"/>
          <w:szCs w:val="24"/>
        </w:rPr>
        <w:t>information</w:t>
      </w:r>
      <w:r w:rsidR="001D0C43">
        <w:rPr>
          <w:rFonts w:ascii="Arial" w:hAnsi="Arial" w:cs="Arial"/>
          <w:sz w:val="24"/>
          <w:szCs w:val="24"/>
        </w:rPr>
        <w:t xml:space="preserve"> as </w:t>
      </w:r>
      <w:r w:rsidR="00EB167D">
        <w:rPr>
          <w:rFonts w:ascii="Arial" w:hAnsi="Arial" w:cs="Arial"/>
          <w:sz w:val="24"/>
          <w:szCs w:val="24"/>
        </w:rPr>
        <w:t xml:space="preserve">indicated in </w:t>
      </w:r>
      <w:r w:rsidR="00B62894">
        <w:rPr>
          <w:rFonts w:ascii="Arial" w:hAnsi="Arial" w:cs="Arial"/>
          <w:b/>
          <w:sz w:val="24"/>
          <w:szCs w:val="24"/>
        </w:rPr>
        <w:t>Section</w:t>
      </w:r>
      <w:r w:rsidR="00EB167D" w:rsidRPr="00EF0BBB">
        <w:rPr>
          <w:rFonts w:ascii="Arial" w:hAnsi="Arial" w:cs="Arial"/>
          <w:b/>
          <w:sz w:val="24"/>
          <w:szCs w:val="24"/>
        </w:rPr>
        <w:t>s 4.3.1 through 4.3.3</w:t>
      </w:r>
      <w:r w:rsidR="00EB167D">
        <w:rPr>
          <w:rFonts w:ascii="Arial" w:hAnsi="Arial" w:cs="Arial"/>
          <w:sz w:val="24"/>
          <w:szCs w:val="24"/>
        </w:rPr>
        <w:t xml:space="preserve"> below</w:t>
      </w:r>
      <w:r w:rsidRPr="00972ACE">
        <w:rPr>
          <w:rFonts w:ascii="Arial" w:hAnsi="Arial" w:cs="Arial"/>
          <w:sz w:val="24"/>
          <w:szCs w:val="24"/>
        </w:rPr>
        <w:t>.</w:t>
      </w:r>
    </w:p>
    <w:p w:rsidR="00F157E1" w:rsidRDefault="00F157E1" w:rsidP="00DE1F4D">
      <w:pPr>
        <w:spacing w:after="240" w:line="240" w:lineRule="auto"/>
        <w:jc w:val="both"/>
        <w:rPr>
          <w:rFonts w:ascii="Arial" w:hAnsi="Arial" w:cs="Arial"/>
          <w:sz w:val="24"/>
          <w:szCs w:val="24"/>
        </w:rPr>
      </w:pPr>
      <w:r>
        <w:rPr>
          <w:rFonts w:ascii="Arial" w:hAnsi="Arial" w:cs="Arial"/>
          <w:sz w:val="24"/>
          <w:szCs w:val="24"/>
        </w:rPr>
        <w:t xml:space="preserve">See </w:t>
      </w:r>
      <w:r w:rsidRPr="00E10893">
        <w:rPr>
          <w:rFonts w:ascii="Arial" w:hAnsi="Arial" w:cs="Arial"/>
          <w:b/>
          <w:sz w:val="24"/>
          <w:szCs w:val="24"/>
        </w:rPr>
        <w:t xml:space="preserve">Section </w:t>
      </w:r>
      <w:r w:rsidR="008E216C">
        <w:rPr>
          <w:rFonts w:ascii="Arial" w:hAnsi="Arial" w:cs="Arial"/>
          <w:b/>
          <w:sz w:val="24"/>
          <w:szCs w:val="24"/>
        </w:rPr>
        <w:t>1</w:t>
      </w:r>
      <w:r w:rsidRPr="00E10893">
        <w:rPr>
          <w:rFonts w:ascii="Arial" w:hAnsi="Arial" w:cs="Arial"/>
          <w:b/>
          <w:sz w:val="24"/>
          <w:szCs w:val="24"/>
        </w:rPr>
        <w:t>2.</w:t>
      </w:r>
      <w:r w:rsidR="008E216C">
        <w:rPr>
          <w:rFonts w:ascii="Arial" w:hAnsi="Arial" w:cs="Arial"/>
          <w:b/>
          <w:sz w:val="24"/>
          <w:szCs w:val="24"/>
        </w:rPr>
        <w:t>1</w:t>
      </w:r>
      <w:r>
        <w:rPr>
          <w:rFonts w:ascii="Arial" w:hAnsi="Arial" w:cs="Arial"/>
          <w:b/>
          <w:sz w:val="24"/>
          <w:szCs w:val="24"/>
        </w:rPr>
        <w:t>.1</w:t>
      </w:r>
      <w:r>
        <w:rPr>
          <w:rFonts w:ascii="Arial" w:hAnsi="Arial" w:cs="Arial"/>
          <w:sz w:val="24"/>
          <w:szCs w:val="24"/>
        </w:rPr>
        <w:t xml:space="preserve"> for information regarding </w:t>
      </w:r>
      <w:r w:rsidR="008C14E6">
        <w:rPr>
          <w:rFonts w:ascii="Arial" w:hAnsi="Arial" w:cs="Arial"/>
          <w:sz w:val="24"/>
          <w:szCs w:val="24"/>
        </w:rPr>
        <w:t xml:space="preserve">the </w:t>
      </w:r>
      <w:r>
        <w:rPr>
          <w:rFonts w:ascii="Arial" w:hAnsi="Arial" w:cs="Arial"/>
          <w:sz w:val="24"/>
          <w:szCs w:val="24"/>
        </w:rPr>
        <w:t>submittal of the HW-1 form</w:t>
      </w:r>
      <w:r w:rsidR="007666E4" w:rsidRPr="007666E4">
        <w:t xml:space="preserve"> </w:t>
      </w:r>
      <w:r w:rsidR="007666E4">
        <w:rPr>
          <w:rFonts w:ascii="Arial" w:hAnsi="Arial" w:cs="Arial"/>
          <w:sz w:val="24"/>
          <w:szCs w:val="24"/>
        </w:rPr>
        <w:t xml:space="preserve">with </w:t>
      </w:r>
      <w:r w:rsidR="008C14E6">
        <w:rPr>
          <w:rFonts w:ascii="Arial" w:hAnsi="Arial" w:cs="Arial"/>
          <w:sz w:val="24"/>
          <w:szCs w:val="24"/>
        </w:rPr>
        <w:t xml:space="preserve">the </w:t>
      </w:r>
      <w:r w:rsidR="007666E4">
        <w:rPr>
          <w:rFonts w:ascii="Arial" w:hAnsi="Arial" w:cs="Arial"/>
          <w:sz w:val="24"/>
          <w:szCs w:val="24"/>
        </w:rPr>
        <w:t>r</w:t>
      </w:r>
      <w:r w:rsidR="007666E4" w:rsidRPr="007666E4">
        <w:rPr>
          <w:rFonts w:ascii="Arial" w:hAnsi="Arial" w:cs="Arial"/>
          <w:sz w:val="24"/>
          <w:szCs w:val="24"/>
        </w:rPr>
        <w:t>equired cover letter and supplemental information</w:t>
      </w:r>
      <w:r>
        <w:rPr>
          <w:rFonts w:ascii="Arial" w:hAnsi="Arial" w:cs="Arial"/>
          <w:sz w:val="24"/>
          <w:szCs w:val="24"/>
        </w:rPr>
        <w:t>.</w:t>
      </w:r>
    </w:p>
    <w:p w:rsidR="001D0C43" w:rsidRPr="00F945EB" w:rsidRDefault="001D0C43" w:rsidP="00DE1F4D">
      <w:pPr>
        <w:pStyle w:val="Heading3"/>
        <w:spacing w:before="0" w:after="240" w:line="240" w:lineRule="auto"/>
        <w:ind w:left="2880" w:hanging="720"/>
        <w:jc w:val="both"/>
        <w:rPr>
          <w:rFonts w:ascii="Arial" w:hAnsi="Arial" w:cs="Arial"/>
          <w:b/>
          <w:color w:val="365F91" w:themeColor="accent1" w:themeShade="BF"/>
        </w:rPr>
      </w:pPr>
      <w:bookmarkStart w:id="19" w:name="_Toc137206058"/>
      <w:r w:rsidRPr="00F945EB">
        <w:rPr>
          <w:rFonts w:ascii="Arial" w:hAnsi="Arial" w:cs="Arial"/>
          <w:b/>
          <w:color w:val="365F91" w:themeColor="accent1" w:themeShade="BF"/>
        </w:rPr>
        <w:t>4.3.1</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ALL CLOSURES (LAC 33:V.1015.B.8.b.ii</w:t>
      </w:r>
      <w:r w:rsidR="008C1504" w:rsidRPr="00F945EB">
        <w:rPr>
          <w:rFonts w:ascii="Arial" w:hAnsi="Arial" w:cs="Arial"/>
          <w:b/>
          <w:color w:val="365F91" w:themeColor="accent1" w:themeShade="BF"/>
        </w:rPr>
        <w:t>.(a)</w:t>
      </w:r>
      <w:r w:rsidRPr="00F945EB">
        <w:rPr>
          <w:rFonts w:ascii="Arial" w:hAnsi="Arial" w:cs="Arial"/>
          <w:b/>
          <w:color w:val="365F91" w:themeColor="accent1" w:themeShade="BF"/>
        </w:rPr>
        <w:t>)</w:t>
      </w:r>
      <w:bookmarkEnd w:id="19"/>
    </w:p>
    <w:p w:rsidR="00EB167D" w:rsidRPr="008C1504" w:rsidRDefault="00EB167D" w:rsidP="00DE1F4D">
      <w:pPr>
        <w:spacing w:after="240" w:line="240" w:lineRule="auto"/>
        <w:jc w:val="both"/>
        <w:rPr>
          <w:rFonts w:ascii="Arial" w:hAnsi="Arial" w:cs="Arial"/>
          <w:sz w:val="24"/>
          <w:szCs w:val="24"/>
        </w:rPr>
      </w:pPr>
      <w:r w:rsidRPr="00EB167D">
        <w:rPr>
          <w:rFonts w:ascii="Arial" w:hAnsi="Arial" w:cs="Arial"/>
          <w:sz w:val="24"/>
          <w:szCs w:val="24"/>
        </w:rPr>
        <w:t xml:space="preserve">Each </w:t>
      </w:r>
      <w:r>
        <w:rPr>
          <w:rFonts w:ascii="Arial" w:hAnsi="Arial" w:cs="Arial"/>
          <w:sz w:val="24"/>
          <w:szCs w:val="24"/>
        </w:rPr>
        <w:t>subsequent</w:t>
      </w:r>
      <w:r w:rsidRPr="00EB167D">
        <w:rPr>
          <w:rFonts w:ascii="Arial" w:hAnsi="Arial" w:cs="Arial"/>
          <w:sz w:val="24"/>
          <w:szCs w:val="24"/>
        </w:rPr>
        <w:t xml:space="preserve"> notification of facility closure shall contain a cover letter </w:t>
      </w:r>
      <w:r w:rsidR="00837626">
        <w:rPr>
          <w:rFonts w:ascii="Arial" w:hAnsi="Arial" w:cs="Arial"/>
          <w:sz w:val="24"/>
          <w:szCs w:val="24"/>
        </w:rPr>
        <w:t>with</w:t>
      </w:r>
      <w:r w:rsidRPr="00EB167D">
        <w:rPr>
          <w:rFonts w:ascii="Arial" w:hAnsi="Arial" w:cs="Arial"/>
          <w:sz w:val="24"/>
          <w:szCs w:val="24"/>
        </w:rPr>
        <w:t xml:space="preserve"> the following supplemental </w:t>
      </w:r>
      <w:r w:rsidR="00EB2F63">
        <w:rPr>
          <w:rFonts w:ascii="Arial" w:hAnsi="Arial" w:cs="Arial"/>
          <w:sz w:val="24"/>
          <w:szCs w:val="24"/>
        </w:rPr>
        <w:t>information</w:t>
      </w:r>
      <w:r w:rsidRPr="00EB167D">
        <w:rPr>
          <w:rFonts w:ascii="Arial" w:hAnsi="Arial" w:cs="Arial"/>
          <w:sz w:val="24"/>
          <w:szCs w:val="24"/>
        </w:rPr>
        <w:t xml:space="preserve"> (Item 1):</w:t>
      </w:r>
    </w:p>
    <w:p w:rsidR="001D0C43" w:rsidRPr="008C1504" w:rsidRDefault="001D0C43" w:rsidP="00DE1F4D">
      <w:pPr>
        <w:spacing w:after="240" w:line="240" w:lineRule="auto"/>
        <w:ind w:left="360" w:hanging="360"/>
        <w:jc w:val="both"/>
        <w:rPr>
          <w:rFonts w:ascii="Arial" w:hAnsi="Arial" w:cs="Arial"/>
          <w:sz w:val="24"/>
          <w:szCs w:val="24"/>
        </w:rPr>
      </w:pPr>
      <w:r w:rsidRPr="008C1504">
        <w:rPr>
          <w:rFonts w:ascii="Arial" w:hAnsi="Arial" w:cs="Arial"/>
          <w:sz w:val="24"/>
          <w:szCs w:val="24"/>
        </w:rPr>
        <w:t>1.</w:t>
      </w:r>
      <w:r w:rsidRPr="008C1504">
        <w:rPr>
          <w:rFonts w:ascii="Arial" w:hAnsi="Arial" w:cs="Arial"/>
          <w:sz w:val="24"/>
          <w:szCs w:val="24"/>
        </w:rPr>
        <w:tab/>
      </w:r>
      <w:r w:rsidR="00EB2F63">
        <w:rPr>
          <w:rFonts w:ascii="Arial" w:hAnsi="Arial" w:cs="Arial"/>
          <w:sz w:val="24"/>
          <w:szCs w:val="24"/>
        </w:rPr>
        <w:t>Information</w:t>
      </w:r>
      <w:r w:rsidRPr="008C1504">
        <w:rPr>
          <w:rFonts w:ascii="Arial" w:hAnsi="Arial" w:cs="Arial"/>
          <w:sz w:val="24"/>
          <w:szCs w:val="24"/>
        </w:rPr>
        <w:t xml:space="preserve"> included in the prior notification required by LAC 33:V.1015.B.8.b.i.(a)-(i) (</w:t>
      </w:r>
      <w:r w:rsidR="00B62894">
        <w:rPr>
          <w:rFonts w:ascii="Arial" w:hAnsi="Arial" w:cs="Arial"/>
          <w:b/>
          <w:sz w:val="24"/>
          <w:szCs w:val="24"/>
        </w:rPr>
        <w:t>Section</w:t>
      </w:r>
      <w:r w:rsidRPr="00EF0BBB">
        <w:rPr>
          <w:rFonts w:ascii="Arial" w:hAnsi="Arial" w:cs="Arial"/>
          <w:b/>
          <w:sz w:val="24"/>
          <w:szCs w:val="24"/>
        </w:rPr>
        <w:t xml:space="preserve"> 4.1</w:t>
      </w:r>
      <w:r w:rsidRPr="008C1504">
        <w:rPr>
          <w:rFonts w:ascii="Arial" w:hAnsi="Arial" w:cs="Arial"/>
          <w:sz w:val="24"/>
          <w:szCs w:val="24"/>
        </w:rPr>
        <w:t>);</w:t>
      </w:r>
    </w:p>
    <w:p w:rsidR="008C1504" w:rsidRPr="00F945EB" w:rsidRDefault="008C1504" w:rsidP="00DE1F4D">
      <w:pPr>
        <w:pStyle w:val="Heading3"/>
        <w:spacing w:before="0" w:after="240" w:line="240" w:lineRule="auto"/>
        <w:ind w:left="2880" w:hanging="720"/>
        <w:jc w:val="both"/>
        <w:rPr>
          <w:rFonts w:ascii="Arial" w:hAnsi="Arial" w:cs="Arial"/>
          <w:b/>
          <w:color w:val="365F91" w:themeColor="accent1" w:themeShade="BF"/>
        </w:rPr>
      </w:pPr>
      <w:bookmarkStart w:id="20" w:name="_Toc137206059"/>
      <w:r w:rsidRPr="00F945EB">
        <w:rPr>
          <w:rFonts w:ascii="Arial" w:hAnsi="Arial" w:cs="Arial"/>
          <w:b/>
          <w:color w:val="365F91" w:themeColor="accent1" w:themeShade="BF"/>
        </w:rPr>
        <w:t>4.3.2</w:t>
      </w:r>
      <w:r w:rsidRPr="00F945EB">
        <w:rPr>
          <w:rFonts w:ascii="Arial" w:hAnsi="Arial" w:cs="Arial"/>
          <w:b/>
          <w:color w:val="365F91" w:themeColor="accent1" w:themeShade="BF"/>
        </w:rPr>
        <w:tab/>
      </w:r>
      <w:r w:rsidR="00EB2F63">
        <w:rPr>
          <w:rFonts w:ascii="Arial" w:hAnsi="Arial" w:cs="Arial"/>
          <w:b/>
          <w:color w:val="365F91" w:themeColor="accent1" w:themeShade="BF"/>
        </w:rPr>
        <w:t>INFORMATION</w:t>
      </w:r>
      <w:r w:rsidRPr="00F945EB">
        <w:rPr>
          <w:rFonts w:ascii="Arial" w:hAnsi="Arial" w:cs="Arial"/>
          <w:b/>
          <w:color w:val="365F91" w:themeColor="accent1" w:themeShade="BF"/>
        </w:rPr>
        <w:t xml:space="preserve"> REQUIRED FOR CONTAINER STORAGE (LAC 33:V.1015.B.8.b.ii.(b))</w:t>
      </w:r>
      <w:bookmarkEnd w:id="20"/>
    </w:p>
    <w:p w:rsidR="00EB167D" w:rsidRPr="00BE19F4" w:rsidRDefault="00EB167D" w:rsidP="00DE1F4D">
      <w:pPr>
        <w:spacing w:after="240" w:line="240" w:lineRule="auto"/>
        <w:jc w:val="both"/>
        <w:rPr>
          <w:rFonts w:ascii="Arial" w:hAnsi="Arial" w:cs="Arial"/>
          <w:sz w:val="24"/>
          <w:szCs w:val="24"/>
        </w:rPr>
      </w:pPr>
      <w:r w:rsidRPr="00EB167D">
        <w:rPr>
          <w:rFonts w:ascii="Arial" w:hAnsi="Arial" w:cs="Arial"/>
          <w:sz w:val="24"/>
          <w:szCs w:val="24"/>
        </w:rPr>
        <w:t xml:space="preserve">In addition to </w:t>
      </w:r>
      <w:r w:rsidRPr="00BE19F4">
        <w:rPr>
          <w:rFonts w:ascii="Arial" w:hAnsi="Arial" w:cs="Arial"/>
          <w:sz w:val="24"/>
          <w:szCs w:val="24"/>
        </w:rPr>
        <w:t xml:space="preserve">Item 1 in </w:t>
      </w:r>
      <w:r w:rsidR="00B62894">
        <w:rPr>
          <w:rFonts w:ascii="Arial" w:hAnsi="Arial" w:cs="Arial"/>
          <w:b/>
          <w:sz w:val="24"/>
          <w:szCs w:val="24"/>
        </w:rPr>
        <w:t>Section</w:t>
      </w:r>
      <w:r w:rsidRPr="00EF0BBB">
        <w:rPr>
          <w:rFonts w:ascii="Arial" w:hAnsi="Arial" w:cs="Arial"/>
          <w:b/>
          <w:sz w:val="24"/>
          <w:szCs w:val="24"/>
        </w:rPr>
        <w:t xml:space="preserve"> 4.3.1</w:t>
      </w:r>
      <w:r w:rsidRPr="00BE19F4">
        <w:rPr>
          <w:rFonts w:ascii="Arial" w:hAnsi="Arial" w:cs="Arial"/>
          <w:sz w:val="24"/>
          <w:szCs w:val="24"/>
        </w:rPr>
        <w:t>, Item</w:t>
      </w:r>
      <w:r w:rsidR="00B57553">
        <w:rPr>
          <w:rFonts w:ascii="Arial" w:hAnsi="Arial" w:cs="Arial"/>
          <w:sz w:val="24"/>
          <w:szCs w:val="24"/>
        </w:rPr>
        <w:t>s</w:t>
      </w:r>
      <w:r w:rsidRPr="00BE19F4">
        <w:rPr>
          <w:rFonts w:ascii="Arial" w:hAnsi="Arial" w:cs="Arial"/>
          <w:sz w:val="24"/>
          <w:szCs w:val="24"/>
        </w:rPr>
        <w:t xml:space="preserve"> </w:t>
      </w:r>
      <w:r w:rsidR="00B57553">
        <w:rPr>
          <w:rFonts w:ascii="Arial" w:hAnsi="Arial" w:cs="Arial"/>
          <w:sz w:val="24"/>
          <w:szCs w:val="24"/>
        </w:rPr>
        <w:t>2 and 3</w:t>
      </w:r>
      <w:r w:rsidRPr="00BE19F4">
        <w:rPr>
          <w:rFonts w:ascii="Arial" w:hAnsi="Arial" w:cs="Arial"/>
          <w:sz w:val="24"/>
          <w:szCs w:val="24"/>
        </w:rPr>
        <w:t xml:space="preserve"> shall be addressed in the cover letter </w:t>
      </w:r>
      <w:r w:rsidR="0089104F">
        <w:rPr>
          <w:rFonts w:ascii="Arial" w:hAnsi="Arial" w:cs="Arial"/>
          <w:sz w:val="24"/>
          <w:szCs w:val="24"/>
        </w:rPr>
        <w:t>accompanying the subsequent</w:t>
      </w:r>
      <w:r w:rsidRPr="00BE19F4">
        <w:rPr>
          <w:rFonts w:ascii="Arial" w:hAnsi="Arial" w:cs="Arial"/>
          <w:sz w:val="24"/>
          <w:szCs w:val="24"/>
        </w:rPr>
        <w:t xml:space="preserve"> notification for any facility closure that includes units that are container storage being closed under a presumptive demonstration of closure</w:t>
      </w:r>
      <w:r w:rsidR="00883654" w:rsidRPr="00BE19F4">
        <w:rPr>
          <w:rFonts w:ascii="Arial" w:hAnsi="Arial" w:cs="Arial"/>
          <w:sz w:val="24"/>
          <w:szCs w:val="24"/>
        </w:rPr>
        <w:t xml:space="preserve"> </w:t>
      </w:r>
      <w:r w:rsidR="00F05038">
        <w:rPr>
          <w:rFonts w:ascii="Arial" w:hAnsi="Arial" w:cs="Arial"/>
          <w:sz w:val="24"/>
          <w:szCs w:val="24"/>
        </w:rPr>
        <w:t>in</w:t>
      </w:r>
      <w:r w:rsidR="00883654" w:rsidRPr="00BE19F4">
        <w:rPr>
          <w:rFonts w:ascii="Arial" w:hAnsi="Arial" w:cs="Arial"/>
          <w:sz w:val="24"/>
          <w:szCs w:val="24"/>
        </w:rPr>
        <w:t xml:space="preserve"> LAC 33:V.1015.B.8.d.i</w:t>
      </w:r>
      <w:r w:rsidR="00D9557C">
        <w:rPr>
          <w:rFonts w:ascii="Arial" w:hAnsi="Arial" w:cs="Arial"/>
          <w:sz w:val="24"/>
          <w:szCs w:val="24"/>
        </w:rPr>
        <w:t xml:space="preserve"> (</w:t>
      </w:r>
      <w:r w:rsidR="00B62894">
        <w:rPr>
          <w:rFonts w:ascii="Arial" w:hAnsi="Arial" w:cs="Arial"/>
          <w:b/>
          <w:sz w:val="24"/>
          <w:szCs w:val="24"/>
        </w:rPr>
        <w:t>Section</w:t>
      </w:r>
      <w:r w:rsidR="00D9557C" w:rsidRPr="00EF0BBB">
        <w:rPr>
          <w:rFonts w:ascii="Arial" w:hAnsi="Arial" w:cs="Arial"/>
          <w:b/>
          <w:sz w:val="24"/>
          <w:szCs w:val="24"/>
        </w:rPr>
        <w:t xml:space="preserve"> 4.2.1.1</w:t>
      </w:r>
      <w:r w:rsidR="00D9557C">
        <w:rPr>
          <w:rFonts w:ascii="Arial" w:hAnsi="Arial" w:cs="Arial"/>
          <w:sz w:val="24"/>
          <w:szCs w:val="24"/>
        </w:rPr>
        <w:t>)</w:t>
      </w:r>
      <w:r w:rsidRPr="00BE19F4">
        <w:rPr>
          <w:rFonts w:ascii="Arial" w:hAnsi="Arial" w:cs="Arial"/>
          <w:sz w:val="24"/>
          <w:szCs w:val="24"/>
        </w:rPr>
        <w:t>.</w:t>
      </w:r>
    </w:p>
    <w:p w:rsidR="000D2426" w:rsidRPr="000D2426" w:rsidRDefault="00837626" w:rsidP="00DE1F4D">
      <w:pPr>
        <w:pStyle w:val="ListParagraph"/>
        <w:numPr>
          <w:ilvl w:val="0"/>
          <w:numId w:val="12"/>
        </w:numPr>
        <w:ind w:left="360"/>
        <w:contextualSpacing w:val="0"/>
        <w:jc w:val="both"/>
        <w:rPr>
          <w:rFonts w:ascii="Arial" w:hAnsi="Arial" w:cs="Arial"/>
        </w:rPr>
      </w:pPr>
      <w:r>
        <w:rPr>
          <w:rFonts w:ascii="Arial" w:hAnsi="Arial" w:cs="Arial"/>
        </w:rPr>
        <w:t>A</w:t>
      </w:r>
      <w:r w:rsidR="001D0C43" w:rsidRPr="000D2426">
        <w:rPr>
          <w:rFonts w:ascii="Arial" w:hAnsi="Arial" w:cs="Arial"/>
        </w:rPr>
        <w:t xml:space="preserve"> signed statement from the responsible official stating that the closure performance standards have been met through the presumptive demonstration of closure requirements of </w:t>
      </w:r>
      <w:r w:rsidR="00883654" w:rsidRPr="000D2426">
        <w:rPr>
          <w:rFonts w:ascii="Arial" w:hAnsi="Arial" w:cs="Arial"/>
        </w:rPr>
        <w:t>LAC 33:V.1015.</w:t>
      </w:r>
      <w:r w:rsidR="001D0C43" w:rsidRPr="000D2426">
        <w:rPr>
          <w:rFonts w:ascii="Arial" w:hAnsi="Arial" w:cs="Arial"/>
        </w:rPr>
        <w:t>B.8.d.i</w:t>
      </w:r>
      <w:r w:rsidR="000D2426">
        <w:rPr>
          <w:rFonts w:ascii="Arial" w:hAnsi="Arial" w:cs="Arial"/>
        </w:rPr>
        <w:t>;</w:t>
      </w:r>
      <w:r w:rsidR="006B19BB">
        <w:rPr>
          <w:rFonts w:ascii="Arial" w:hAnsi="Arial" w:cs="Arial"/>
        </w:rPr>
        <w:t xml:space="preserve"> and</w:t>
      </w:r>
    </w:p>
    <w:p w:rsidR="008C1504" w:rsidRDefault="00837626" w:rsidP="00DE1F4D">
      <w:pPr>
        <w:pStyle w:val="ListParagraph"/>
        <w:numPr>
          <w:ilvl w:val="0"/>
          <w:numId w:val="12"/>
        </w:numPr>
        <w:spacing w:after="240"/>
        <w:ind w:left="360"/>
        <w:contextualSpacing w:val="0"/>
        <w:jc w:val="both"/>
        <w:rPr>
          <w:rFonts w:ascii="Arial" w:hAnsi="Arial" w:cs="Arial"/>
        </w:rPr>
      </w:pPr>
      <w:r>
        <w:rPr>
          <w:rFonts w:ascii="Arial" w:hAnsi="Arial" w:cs="Arial"/>
        </w:rPr>
        <w:t>D</w:t>
      </w:r>
      <w:r w:rsidR="00EB167D" w:rsidRPr="000D2426">
        <w:rPr>
          <w:rFonts w:ascii="Arial" w:hAnsi="Arial" w:cs="Arial"/>
        </w:rPr>
        <w:t xml:space="preserve">ocumentation for any sufficiency demonstrations approved under </w:t>
      </w:r>
      <w:r>
        <w:rPr>
          <w:rFonts w:ascii="Arial" w:hAnsi="Arial" w:cs="Arial"/>
        </w:rPr>
        <w:t>LAC 33:V.1015.</w:t>
      </w:r>
      <w:r w:rsidR="000D2426">
        <w:rPr>
          <w:rFonts w:ascii="Arial" w:hAnsi="Arial" w:cs="Arial"/>
        </w:rPr>
        <w:t>B.8.e</w:t>
      </w:r>
      <w:r w:rsidR="00D9557C">
        <w:rPr>
          <w:rFonts w:ascii="Arial" w:hAnsi="Arial" w:cs="Arial"/>
        </w:rPr>
        <w:t xml:space="preserve"> (</w:t>
      </w:r>
      <w:r w:rsidR="00D9557C" w:rsidRPr="00EF0BBB">
        <w:rPr>
          <w:rFonts w:ascii="Arial" w:hAnsi="Arial" w:cs="Arial"/>
          <w:b/>
        </w:rPr>
        <w:t xml:space="preserve">Section </w:t>
      </w:r>
      <w:r w:rsidR="00C32DE8">
        <w:rPr>
          <w:rFonts w:ascii="Arial" w:hAnsi="Arial" w:cs="Arial"/>
          <w:b/>
        </w:rPr>
        <w:t>8</w:t>
      </w:r>
      <w:r w:rsidR="00D9557C" w:rsidRPr="00EF0BBB">
        <w:rPr>
          <w:rFonts w:ascii="Arial" w:hAnsi="Arial" w:cs="Arial"/>
          <w:b/>
        </w:rPr>
        <w:t>.0</w:t>
      </w:r>
      <w:r w:rsidR="00D9557C">
        <w:rPr>
          <w:rFonts w:ascii="Arial" w:hAnsi="Arial" w:cs="Arial"/>
        </w:rPr>
        <w:t>)</w:t>
      </w:r>
      <w:r w:rsidR="000D2426">
        <w:rPr>
          <w:rFonts w:ascii="Arial" w:hAnsi="Arial" w:cs="Arial"/>
        </w:rPr>
        <w:t>;</w:t>
      </w:r>
    </w:p>
    <w:p w:rsidR="000D2426" w:rsidRDefault="000D2426" w:rsidP="00DE1F4D">
      <w:pPr>
        <w:spacing w:after="240" w:line="240" w:lineRule="auto"/>
        <w:jc w:val="both"/>
        <w:rPr>
          <w:rFonts w:ascii="Arial" w:hAnsi="Arial" w:cs="Arial"/>
          <w:sz w:val="24"/>
          <w:szCs w:val="24"/>
        </w:rPr>
      </w:pPr>
      <w:r w:rsidRPr="00287AA0">
        <w:rPr>
          <w:rFonts w:ascii="Arial" w:hAnsi="Arial" w:cs="Arial"/>
          <w:b/>
          <w:i/>
          <w:sz w:val="24"/>
          <w:szCs w:val="24"/>
        </w:rPr>
        <w:t xml:space="preserve">NOTE: </w:t>
      </w:r>
      <w:r>
        <w:rPr>
          <w:rFonts w:ascii="Arial" w:hAnsi="Arial" w:cs="Arial"/>
          <w:b/>
          <w:i/>
          <w:sz w:val="24"/>
          <w:szCs w:val="24"/>
        </w:rPr>
        <w:t>If the closure of the container storage required a</w:t>
      </w:r>
      <w:r w:rsidRPr="00287AA0">
        <w:rPr>
          <w:rFonts w:ascii="Arial" w:hAnsi="Arial" w:cs="Arial"/>
          <w:b/>
          <w:i/>
          <w:sz w:val="24"/>
          <w:szCs w:val="24"/>
        </w:rPr>
        <w:t>dditional demonstration efforts of closure</w:t>
      </w:r>
      <w:r>
        <w:rPr>
          <w:rFonts w:ascii="Arial" w:hAnsi="Arial" w:cs="Arial"/>
          <w:b/>
          <w:i/>
          <w:sz w:val="24"/>
          <w:szCs w:val="24"/>
        </w:rPr>
        <w:t xml:space="preserve"> in accordance with LAC 33:V.1015.B.8.d.ii</w:t>
      </w:r>
      <w:r w:rsidR="00B62C45">
        <w:rPr>
          <w:rFonts w:ascii="Arial" w:hAnsi="Arial" w:cs="Arial"/>
          <w:b/>
          <w:i/>
          <w:sz w:val="24"/>
          <w:szCs w:val="24"/>
        </w:rPr>
        <w:t xml:space="preserve"> (</w:t>
      </w:r>
      <w:r w:rsidR="00B62894">
        <w:rPr>
          <w:rFonts w:ascii="Arial" w:hAnsi="Arial" w:cs="Arial"/>
          <w:b/>
          <w:i/>
          <w:sz w:val="24"/>
          <w:szCs w:val="24"/>
        </w:rPr>
        <w:t>Section</w:t>
      </w:r>
      <w:r w:rsidR="00B62C45">
        <w:rPr>
          <w:rFonts w:ascii="Arial" w:hAnsi="Arial" w:cs="Arial"/>
          <w:b/>
          <w:i/>
          <w:sz w:val="24"/>
          <w:szCs w:val="24"/>
        </w:rPr>
        <w:t xml:space="preserve"> 4.2.1.2)</w:t>
      </w:r>
      <w:r>
        <w:rPr>
          <w:rFonts w:ascii="Arial" w:hAnsi="Arial" w:cs="Arial"/>
          <w:b/>
          <w:i/>
          <w:sz w:val="24"/>
          <w:szCs w:val="24"/>
        </w:rPr>
        <w:t>, the L</w:t>
      </w:r>
      <w:r w:rsidR="0089104F">
        <w:rPr>
          <w:rFonts w:ascii="Arial" w:hAnsi="Arial" w:cs="Arial"/>
          <w:b/>
          <w:i/>
          <w:sz w:val="24"/>
          <w:szCs w:val="24"/>
        </w:rPr>
        <w:t>QG</w:t>
      </w:r>
      <w:r>
        <w:rPr>
          <w:rFonts w:ascii="Arial" w:hAnsi="Arial" w:cs="Arial"/>
          <w:b/>
          <w:i/>
          <w:sz w:val="24"/>
          <w:szCs w:val="24"/>
        </w:rPr>
        <w:t xml:space="preserve"> </w:t>
      </w:r>
      <w:r w:rsidR="00B62C45">
        <w:rPr>
          <w:rFonts w:ascii="Arial" w:hAnsi="Arial" w:cs="Arial"/>
          <w:b/>
          <w:i/>
          <w:sz w:val="24"/>
          <w:szCs w:val="24"/>
        </w:rPr>
        <w:t xml:space="preserve">shall </w:t>
      </w:r>
      <w:r>
        <w:rPr>
          <w:rFonts w:ascii="Arial" w:hAnsi="Arial" w:cs="Arial"/>
          <w:b/>
          <w:i/>
          <w:sz w:val="24"/>
          <w:szCs w:val="24"/>
        </w:rPr>
        <w:t xml:space="preserve">include </w:t>
      </w:r>
      <w:r w:rsidR="00EB2F63">
        <w:rPr>
          <w:rFonts w:ascii="Arial" w:hAnsi="Arial" w:cs="Arial"/>
          <w:b/>
          <w:i/>
          <w:sz w:val="24"/>
          <w:szCs w:val="24"/>
        </w:rPr>
        <w:t>information</w:t>
      </w:r>
      <w:r>
        <w:rPr>
          <w:rFonts w:ascii="Arial" w:hAnsi="Arial" w:cs="Arial"/>
          <w:b/>
          <w:i/>
          <w:sz w:val="24"/>
          <w:szCs w:val="24"/>
        </w:rPr>
        <w:t xml:space="preserve"> required by </w:t>
      </w:r>
      <w:r w:rsidR="00B62894">
        <w:rPr>
          <w:rFonts w:ascii="Arial" w:hAnsi="Arial" w:cs="Arial"/>
          <w:b/>
          <w:i/>
          <w:sz w:val="24"/>
          <w:szCs w:val="24"/>
        </w:rPr>
        <w:t>Section</w:t>
      </w:r>
      <w:r>
        <w:rPr>
          <w:rFonts w:ascii="Arial" w:hAnsi="Arial" w:cs="Arial"/>
          <w:b/>
          <w:i/>
          <w:sz w:val="24"/>
          <w:szCs w:val="24"/>
        </w:rPr>
        <w:t xml:space="preserve"> 4.3.3 below instead</w:t>
      </w:r>
      <w:r w:rsidRPr="00287AA0">
        <w:rPr>
          <w:rFonts w:ascii="Arial" w:hAnsi="Arial" w:cs="Arial"/>
          <w:b/>
          <w:i/>
          <w:sz w:val="24"/>
          <w:szCs w:val="24"/>
        </w:rPr>
        <w:t>.</w:t>
      </w:r>
    </w:p>
    <w:p w:rsidR="006F09EB" w:rsidRPr="006F09EB" w:rsidRDefault="00CD19C2" w:rsidP="00DE1F4D">
      <w:pPr>
        <w:spacing w:after="240" w:line="240" w:lineRule="auto"/>
        <w:jc w:val="both"/>
        <w:rPr>
          <w:rFonts w:ascii="Arial" w:hAnsi="Arial" w:cs="Arial"/>
          <w:sz w:val="24"/>
          <w:szCs w:val="24"/>
        </w:rPr>
      </w:pPr>
      <w:r>
        <w:rPr>
          <w:rFonts w:ascii="Arial" w:hAnsi="Arial" w:cs="Arial"/>
          <w:sz w:val="24"/>
          <w:szCs w:val="24"/>
        </w:rPr>
        <w:t xml:space="preserve">See </w:t>
      </w:r>
      <w:r w:rsidR="00B62894">
        <w:rPr>
          <w:rFonts w:ascii="Arial" w:hAnsi="Arial" w:cs="Arial"/>
          <w:b/>
          <w:sz w:val="24"/>
          <w:szCs w:val="24"/>
        </w:rPr>
        <w:t>Section</w:t>
      </w:r>
      <w:r w:rsidRPr="00EF0BBB">
        <w:rPr>
          <w:rFonts w:ascii="Arial" w:hAnsi="Arial" w:cs="Arial"/>
          <w:b/>
          <w:sz w:val="24"/>
          <w:szCs w:val="24"/>
        </w:rPr>
        <w:t xml:space="preserve"> 1</w:t>
      </w:r>
      <w:r w:rsidR="00C32DE8">
        <w:rPr>
          <w:rFonts w:ascii="Arial" w:hAnsi="Arial" w:cs="Arial"/>
          <w:b/>
          <w:sz w:val="24"/>
          <w:szCs w:val="24"/>
        </w:rPr>
        <w:t>2</w:t>
      </w:r>
      <w:r w:rsidRPr="00EF0BBB">
        <w:rPr>
          <w:rFonts w:ascii="Arial" w:hAnsi="Arial" w:cs="Arial"/>
          <w:b/>
          <w:sz w:val="24"/>
          <w:szCs w:val="24"/>
        </w:rPr>
        <w:t>.</w:t>
      </w:r>
      <w:r w:rsidR="006B6396">
        <w:rPr>
          <w:rFonts w:ascii="Arial" w:hAnsi="Arial" w:cs="Arial"/>
          <w:b/>
          <w:sz w:val="24"/>
          <w:szCs w:val="24"/>
        </w:rPr>
        <w:t>3</w:t>
      </w:r>
      <w:r w:rsidR="00C15699">
        <w:rPr>
          <w:rFonts w:ascii="Arial" w:hAnsi="Arial" w:cs="Arial"/>
          <w:b/>
          <w:sz w:val="24"/>
          <w:szCs w:val="24"/>
        </w:rPr>
        <w:t>.2</w:t>
      </w:r>
      <w:r>
        <w:rPr>
          <w:rFonts w:ascii="Arial" w:hAnsi="Arial" w:cs="Arial"/>
          <w:sz w:val="24"/>
          <w:szCs w:val="24"/>
        </w:rPr>
        <w:t xml:space="preserve"> regarding the </w:t>
      </w:r>
      <w:r w:rsidR="00D5706D">
        <w:rPr>
          <w:rFonts w:ascii="Arial" w:hAnsi="Arial" w:cs="Arial"/>
          <w:sz w:val="24"/>
          <w:szCs w:val="24"/>
        </w:rPr>
        <w:t>LDEQ</w:t>
      </w:r>
      <w:r>
        <w:rPr>
          <w:rFonts w:ascii="Arial" w:hAnsi="Arial" w:cs="Arial"/>
          <w:sz w:val="24"/>
          <w:szCs w:val="24"/>
        </w:rPr>
        <w:t>’s review of the</w:t>
      </w:r>
      <w:r w:rsidR="006F09EB" w:rsidRPr="006F09EB">
        <w:rPr>
          <w:rFonts w:ascii="Arial" w:hAnsi="Arial" w:cs="Arial"/>
          <w:sz w:val="24"/>
          <w:szCs w:val="24"/>
        </w:rPr>
        <w:t xml:space="preserve"> subsequent notification for a presumptive demonstration of closure </w:t>
      </w:r>
      <w:r w:rsidR="005E041A">
        <w:rPr>
          <w:rFonts w:ascii="Arial" w:hAnsi="Arial" w:cs="Arial"/>
          <w:sz w:val="24"/>
          <w:szCs w:val="24"/>
        </w:rPr>
        <w:t>for</w:t>
      </w:r>
      <w:r w:rsidR="006F09EB" w:rsidRPr="006F09EB">
        <w:rPr>
          <w:rFonts w:ascii="Arial" w:hAnsi="Arial" w:cs="Arial"/>
          <w:sz w:val="24"/>
          <w:szCs w:val="24"/>
        </w:rPr>
        <w:t xml:space="preserve"> container storage.</w:t>
      </w:r>
    </w:p>
    <w:p w:rsidR="008C1504" w:rsidRPr="008C1504" w:rsidRDefault="008C1504" w:rsidP="00DE1F4D">
      <w:pPr>
        <w:keepNext/>
        <w:keepLines/>
        <w:spacing w:after="240" w:line="240" w:lineRule="auto"/>
        <w:ind w:left="2880" w:hanging="720"/>
        <w:jc w:val="both"/>
        <w:outlineLvl w:val="2"/>
        <w:rPr>
          <w:rFonts w:ascii="Arial" w:eastAsiaTheme="majorEastAsia" w:hAnsi="Arial" w:cs="Arial"/>
          <w:b/>
          <w:color w:val="365F91" w:themeColor="accent1" w:themeShade="BF"/>
          <w:sz w:val="24"/>
          <w:szCs w:val="24"/>
        </w:rPr>
      </w:pPr>
      <w:bookmarkStart w:id="21" w:name="_Toc137206060"/>
      <w:r w:rsidRPr="008C1504">
        <w:rPr>
          <w:rFonts w:ascii="Arial" w:eastAsiaTheme="majorEastAsia" w:hAnsi="Arial" w:cs="Arial"/>
          <w:b/>
          <w:color w:val="365F91" w:themeColor="accent1" w:themeShade="BF"/>
          <w:sz w:val="24"/>
          <w:szCs w:val="24"/>
        </w:rPr>
        <w:t>4.3.</w:t>
      </w:r>
      <w:r w:rsidRPr="00F945EB">
        <w:rPr>
          <w:rFonts w:ascii="Arial" w:eastAsiaTheme="majorEastAsia" w:hAnsi="Arial" w:cs="Arial"/>
          <w:b/>
          <w:color w:val="365F91" w:themeColor="accent1" w:themeShade="BF"/>
          <w:sz w:val="24"/>
          <w:szCs w:val="24"/>
        </w:rPr>
        <w:t>3</w:t>
      </w:r>
      <w:r w:rsidRPr="008C1504">
        <w:rPr>
          <w:rFonts w:ascii="Arial" w:eastAsiaTheme="majorEastAsia" w:hAnsi="Arial" w:cs="Arial"/>
          <w:b/>
          <w:color w:val="365F91" w:themeColor="accent1" w:themeShade="BF"/>
          <w:sz w:val="24"/>
          <w:szCs w:val="24"/>
        </w:rPr>
        <w:tab/>
      </w:r>
      <w:r w:rsidR="006A62EC" w:rsidRPr="00F945EB">
        <w:rPr>
          <w:rFonts w:ascii="Arial" w:eastAsiaTheme="majorEastAsia" w:hAnsi="Arial" w:cs="Arial"/>
          <w:b/>
          <w:color w:val="365F91" w:themeColor="accent1" w:themeShade="BF"/>
          <w:sz w:val="24"/>
          <w:szCs w:val="24"/>
        </w:rPr>
        <w:t>CLOSURE REPORT</w:t>
      </w:r>
      <w:r w:rsidRPr="008C1504">
        <w:rPr>
          <w:rFonts w:ascii="Arial" w:eastAsiaTheme="majorEastAsia" w:hAnsi="Arial" w:cs="Arial"/>
          <w:b/>
          <w:color w:val="365F91" w:themeColor="accent1" w:themeShade="BF"/>
          <w:sz w:val="24"/>
          <w:szCs w:val="24"/>
        </w:rPr>
        <w:t xml:space="preserve"> REQUIRED FOR </w:t>
      </w:r>
      <w:r w:rsidRPr="00F945EB">
        <w:rPr>
          <w:rFonts w:ascii="Arial" w:eastAsiaTheme="majorEastAsia" w:hAnsi="Arial" w:cs="Arial"/>
          <w:b/>
          <w:color w:val="365F91" w:themeColor="accent1" w:themeShade="BF"/>
          <w:sz w:val="24"/>
          <w:szCs w:val="24"/>
        </w:rPr>
        <w:t>TANK SYSTEMS, CONTAINMENT BUILDINGS</w:t>
      </w:r>
      <w:r w:rsidR="00F9579D">
        <w:rPr>
          <w:rFonts w:ascii="Arial" w:eastAsiaTheme="majorEastAsia" w:hAnsi="Arial" w:cs="Arial"/>
          <w:b/>
          <w:color w:val="365F91" w:themeColor="accent1" w:themeShade="BF"/>
          <w:sz w:val="24"/>
          <w:szCs w:val="24"/>
        </w:rPr>
        <w:t>,</w:t>
      </w:r>
      <w:r w:rsidRPr="00F945EB">
        <w:rPr>
          <w:rFonts w:ascii="Arial" w:eastAsiaTheme="majorEastAsia" w:hAnsi="Arial" w:cs="Arial"/>
          <w:b/>
          <w:color w:val="365F91" w:themeColor="accent1" w:themeShade="BF"/>
          <w:sz w:val="24"/>
          <w:szCs w:val="24"/>
        </w:rPr>
        <w:t xml:space="preserve"> AND DRIP PADS</w:t>
      </w:r>
      <w:r w:rsidRPr="008C1504">
        <w:rPr>
          <w:rFonts w:ascii="Arial" w:eastAsiaTheme="majorEastAsia" w:hAnsi="Arial" w:cs="Arial"/>
          <w:b/>
          <w:color w:val="365F91" w:themeColor="accent1" w:themeShade="BF"/>
          <w:sz w:val="24"/>
          <w:szCs w:val="24"/>
        </w:rPr>
        <w:t xml:space="preserve"> (LAC 33:V.1015.B.8.b.ii.(</w:t>
      </w:r>
      <w:r w:rsidRPr="00F945EB">
        <w:rPr>
          <w:rFonts w:ascii="Arial" w:eastAsiaTheme="majorEastAsia" w:hAnsi="Arial" w:cs="Arial"/>
          <w:b/>
          <w:color w:val="365F91" w:themeColor="accent1" w:themeShade="BF"/>
          <w:sz w:val="24"/>
          <w:szCs w:val="24"/>
        </w:rPr>
        <w:t>c</w:t>
      </w:r>
      <w:r w:rsidRPr="008C1504">
        <w:rPr>
          <w:rFonts w:ascii="Arial" w:eastAsiaTheme="majorEastAsia" w:hAnsi="Arial" w:cs="Arial"/>
          <w:b/>
          <w:color w:val="365F91" w:themeColor="accent1" w:themeShade="BF"/>
          <w:sz w:val="24"/>
          <w:szCs w:val="24"/>
        </w:rPr>
        <w:t>))</w:t>
      </w:r>
      <w:bookmarkEnd w:id="21"/>
    </w:p>
    <w:p w:rsidR="008C1504" w:rsidRPr="008C1504" w:rsidRDefault="00F05038" w:rsidP="00DE1F4D">
      <w:pPr>
        <w:spacing w:after="240" w:line="240" w:lineRule="auto"/>
        <w:jc w:val="both"/>
        <w:rPr>
          <w:rFonts w:ascii="Arial" w:hAnsi="Arial" w:cs="Arial"/>
          <w:sz w:val="24"/>
          <w:szCs w:val="24"/>
        </w:rPr>
      </w:pPr>
      <w:r w:rsidRPr="00F05038">
        <w:rPr>
          <w:rFonts w:ascii="Arial" w:hAnsi="Arial" w:cs="Arial"/>
          <w:sz w:val="24"/>
          <w:szCs w:val="24"/>
        </w:rPr>
        <w:t>In addition to Item</w:t>
      </w:r>
      <w:r w:rsidR="00143B45">
        <w:rPr>
          <w:rFonts w:ascii="Arial" w:hAnsi="Arial" w:cs="Arial"/>
          <w:sz w:val="24"/>
          <w:szCs w:val="24"/>
        </w:rPr>
        <w:t xml:space="preserve"> 1</w:t>
      </w:r>
      <w:r w:rsidRPr="00F05038">
        <w:rPr>
          <w:rFonts w:ascii="Arial" w:hAnsi="Arial" w:cs="Arial"/>
          <w:sz w:val="24"/>
          <w:szCs w:val="24"/>
        </w:rPr>
        <w:t xml:space="preserve"> in </w:t>
      </w:r>
      <w:r w:rsidR="00B62894">
        <w:rPr>
          <w:rFonts w:ascii="Arial" w:hAnsi="Arial" w:cs="Arial"/>
          <w:b/>
          <w:sz w:val="24"/>
          <w:szCs w:val="24"/>
        </w:rPr>
        <w:t>Section</w:t>
      </w:r>
      <w:r w:rsidRPr="00EF0BBB">
        <w:rPr>
          <w:rFonts w:ascii="Arial" w:hAnsi="Arial" w:cs="Arial"/>
          <w:b/>
          <w:sz w:val="24"/>
          <w:szCs w:val="24"/>
        </w:rPr>
        <w:t xml:space="preserve"> 4.3.1</w:t>
      </w:r>
      <w:r w:rsidRPr="00F05038">
        <w:rPr>
          <w:rFonts w:ascii="Arial" w:hAnsi="Arial" w:cs="Arial"/>
          <w:sz w:val="24"/>
          <w:szCs w:val="24"/>
        </w:rPr>
        <w:t>, Item</w:t>
      </w:r>
      <w:r>
        <w:rPr>
          <w:rFonts w:ascii="Arial" w:hAnsi="Arial" w:cs="Arial"/>
          <w:sz w:val="24"/>
          <w:szCs w:val="24"/>
        </w:rPr>
        <w:t>s</w:t>
      </w:r>
      <w:r w:rsidRPr="00F05038">
        <w:rPr>
          <w:rFonts w:ascii="Arial" w:hAnsi="Arial" w:cs="Arial"/>
          <w:sz w:val="24"/>
          <w:szCs w:val="24"/>
        </w:rPr>
        <w:t xml:space="preserve"> </w:t>
      </w:r>
      <w:r>
        <w:rPr>
          <w:rFonts w:ascii="Arial" w:hAnsi="Arial" w:cs="Arial"/>
          <w:sz w:val="24"/>
          <w:szCs w:val="24"/>
        </w:rPr>
        <w:t xml:space="preserve">4 through </w:t>
      </w:r>
      <w:r w:rsidR="00B57553">
        <w:rPr>
          <w:rFonts w:ascii="Arial" w:hAnsi="Arial" w:cs="Arial"/>
          <w:sz w:val="24"/>
          <w:szCs w:val="24"/>
        </w:rPr>
        <w:t>8</w:t>
      </w:r>
      <w:r w:rsidRPr="00F05038">
        <w:rPr>
          <w:rFonts w:ascii="Arial" w:hAnsi="Arial" w:cs="Arial"/>
          <w:sz w:val="24"/>
          <w:szCs w:val="24"/>
        </w:rPr>
        <w:t xml:space="preserve"> shall be addressed in </w:t>
      </w:r>
      <w:r w:rsidR="00143B45">
        <w:rPr>
          <w:rFonts w:ascii="Arial" w:hAnsi="Arial" w:cs="Arial"/>
          <w:sz w:val="24"/>
          <w:szCs w:val="24"/>
        </w:rPr>
        <w:t xml:space="preserve">a closure report accompanying the </w:t>
      </w:r>
      <w:r>
        <w:rPr>
          <w:rFonts w:ascii="Arial" w:hAnsi="Arial" w:cs="Arial"/>
          <w:sz w:val="24"/>
          <w:szCs w:val="24"/>
        </w:rPr>
        <w:t>subsequent</w:t>
      </w:r>
      <w:r w:rsidRPr="00F05038">
        <w:rPr>
          <w:rFonts w:ascii="Arial" w:hAnsi="Arial" w:cs="Arial"/>
          <w:sz w:val="24"/>
          <w:szCs w:val="24"/>
        </w:rPr>
        <w:t xml:space="preserve"> notification for any facility closure that includes units that are tank systems, containment buildings, or drip pads (or container storage requiring additional demonstration efforts of closure under LAC 33:V.1015.B.8.d.ii</w:t>
      </w:r>
      <w:r w:rsidR="001B32EA">
        <w:rPr>
          <w:rFonts w:ascii="Arial" w:hAnsi="Arial" w:cs="Arial"/>
          <w:sz w:val="24"/>
          <w:szCs w:val="24"/>
        </w:rPr>
        <w:t>)</w:t>
      </w:r>
      <w:r w:rsidRPr="00F05038">
        <w:rPr>
          <w:rFonts w:ascii="Arial" w:hAnsi="Arial" w:cs="Arial"/>
          <w:sz w:val="24"/>
          <w:szCs w:val="24"/>
        </w:rPr>
        <w:t>.</w:t>
      </w:r>
    </w:p>
    <w:p w:rsidR="005B5871" w:rsidRDefault="00BE66B4" w:rsidP="00DE1F4D">
      <w:pPr>
        <w:pStyle w:val="ListParagraph"/>
        <w:numPr>
          <w:ilvl w:val="0"/>
          <w:numId w:val="18"/>
        </w:numPr>
        <w:ind w:left="360"/>
        <w:contextualSpacing w:val="0"/>
        <w:jc w:val="both"/>
        <w:rPr>
          <w:rFonts w:ascii="Arial" w:hAnsi="Arial" w:cs="Arial"/>
        </w:rPr>
      </w:pPr>
      <w:r>
        <w:rPr>
          <w:rFonts w:ascii="Arial" w:hAnsi="Arial" w:cs="Arial"/>
        </w:rPr>
        <w:t>B</w:t>
      </w:r>
      <w:r w:rsidR="005B5871" w:rsidRPr="005B5871">
        <w:rPr>
          <w:rFonts w:ascii="Arial" w:hAnsi="Arial" w:cs="Arial"/>
        </w:rPr>
        <w:t>rief overview of closure activities;</w:t>
      </w:r>
    </w:p>
    <w:p w:rsidR="005B5871" w:rsidRDefault="00BE66B4" w:rsidP="00DE1F4D">
      <w:pPr>
        <w:pStyle w:val="ListParagraph"/>
        <w:numPr>
          <w:ilvl w:val="0"/>
          <w:numId w:val="18"/>
        </w:numPr>
        <w:spacing w:after="240"/>
        <w:ind w:left="360"/>
        <w:contextualSpacing w:val="0"/>
        <w:jc w:val="both"/>
        <w:rPr>
          <w:rFonts w:ascii="Arial" w:hAnsi="Arial" w:cs="Arial"/>
        </w:rPr>
      </w:pPr>
      <w:r>
        <w:rPr>
          <w:rFonts w:ascii="Arial" w:hAnsi="Arial" w:cs="Arial"/>
        </w:rPr>
        <w:t>D</w:t>
      </w:r>
      <w:r w:rsidR="005B5871" w:rsidRPr="005B5871">
        <w:rPr>
          <w:rFonts w:ascii="Arial" w:hAnsi="Arial" w:cs="Arial"/>
        </w:rPr>
        <w:t>etails of the closure activities including:</w:t>
      </w:r>
    </w:p>
    <w:p w:rsidR="005B5871" w:rsidRDefault="00BE66B4" w:rsidP="00DE1F4D">
      <w:pPr>
        <w:pStyle w:val="ListParagraph"/>
        <w:numPr>
          <w:ilvl w:val="0"/>
          <w:numId w:val="19"/>
        </w:numPr>
        <w:contextualSpacing w:val="0"/>
        <w:jc w:val="both"/>
        <w:rPr>
          <w:rFonts w:ascii="Arial" w:hAnsi="Arial" w:cs="Arial"/>
        </w:rPr>
      </w:pPr>
      <w:r>
        <w:rPr>
          <w:rFonts w:ascii="Arial" w:hAnsi="Arial" w:cs="Arial"/>
        </w:rPr>
        <w:t>R</w:t>
      </w:r>
      <w:r w:rsidR="005B5871" w:rsidRPr="005B5871">
        <w:rPr>
          <w:rFonts w:ascii="Arial" w:hAnsi="Arial" w:cs="Arial"/>
        </w:rPr>
        <w:t>emoval of final waste, contaminated debris, and contaminated soil</w:t>
      </w:r>
      <w:r w:rsidR="002B1887">
        <w:rPr>
          <w:rFonts w:ascii="Arial" w:hAnsi="Arial" w:cs="Arial"/>
        </w:rPr>
        <w:t xml:space="preserve"> </w:t>
      </w:r>
      <w:r w:rsidR="002B1887" w:rsidRPr="002B1887">
        <w:rPr>
          <w:rFonts w:ascii="Arial" w:hAnsi="Arial" w:cs="Arial"/>
        </w:rPr>
        <w:t>(</w:t>
      </w:r>
      <w:r w:rsidR="0016583D">
        <w:rPr>
          <w:rFonts w:ascii="Arial" w:hAnsi="Arial" w:cs="Arial"/>
        </w:rPr>
        <w:t xml:space="preserve">including any management of debris or scrap metal pursuant to </w:t>
      </w:r>
      <w:r w:rsidR="002B1887" w:rsidRPr="0016583D">
        <w:rPr>
          <w:rFonts w:ascii="Arial" w:hAnsi="Arial" w:cs="Arial"/>
          <w:b/>
        </w:rPr>
        <w:t>Section 7.0</w:t>
      </w:r>
      <w:r w:rsidR="002B1887" w:rsidRPr="002B1887">
        <w:rPr>
          <w:rFonts w:ascii="Arial" w:hAnsi="Arial" w:cs="Arial"/>
        </w:rPr>
        <w:t>)</w:t>
      </w:r>
      <w:r w:rsidR="005B5871" w:rsidRPr="005B5871">
        <w:rPr>
          <w:rFonts w:ascii="Arial" w:hAnsi="Arial" w:cs="Arial"/>
        </w:rPr>
        <w:t>;</w:t>
      </w:r>
    </w:p>
    <w:p w:rsidR="005B5871" w:rsidRDefault="00BE66B4" w:rsidP="00DE1F4D">
      <w:pPr>
        <w:pStyle w:val="ListParagraph"/>
        <w:numPr>
          <w:ilvl w:val="0"/>
          <w:numId w:val="19"/>
        </w:numPr>
        <w:contextualSpacing w:val="0"/>
        <w:jc w:val="both"/>
        <w:rPr>
          <w:rFonts w:ascii="Arial" w:hAnsi="Arial" w:cs="Arial"/>
        </w:rPr>
      </w:pPr>
      <w:r>
        <w:rPr>
          <w:rFonts w:ascii="Arial" w:hAnsi="Arial" w:cs="Arial"/>
        </w:rPr>
        <w:t>D</w:t>
      </w:r>
      <w:r w:rsidR="005B5871" w:rsidRPr="005B5871">
        <w:rPr>
          <w:rFonts w:ascii="Arial" w:hAnsi="Arial" w:cs="Arial"/>
        </w:rPr>
        <w:t>econtamination procedures;</w:t>
      </w:r>
    </w:p>
    <w:p w:rsidR="005B5871" w:rsidRDefault="00BE66B4" w:rsidP="00DE1F4D">
      <w:pPr>
        <w:pStyle w:val="ListParagraph"/>
        <w:numPr>
          <w:ilvl w:val="0"/>
          <w:numId w:val="19"/>
        </w:numPr>
        <w:contextualSpacing w:val="0"/>
        <w:jc w:val="both"/>
        <w:rPr>
          <w:rFonts w:ascii="Arial" w:hAnsi="Arial" w:cs="Arial"/>
        </w:rPr>
      </w:pPr>
      <w:r>
        <w:rPr>
          <w:rFonts w:ascii="Arial" w:hAnsi="Arial" w:cs="Arial"/>
        </w:rPr>
        <w:t>A</w:t>
      </w:r>
      <w:r w:rsidR="005B5871" w:rsidRPr="005B5871">
        <w:rPr>
          <w:rFonts w:ascii="Arial" w:hAnsi="Arial" w:cs="Arial"/>
        </w:rPr>
        <w:t xml:space="preserve">nalytical results of the rinsate compared to </w:t>
      </w:r>
      <w:r w:rsidR="002A3FC2" w:rsidRPr="005B5871">
        <w:rPr>
          <w:rFonts w:ascii="Arial" w:hAnsi="Arial" w:cs="Arial"/>
        </w:rPr>
        <w:t>the numerical closure performance standards</w:t>
      </w:r>
      <w:r w:rsidR="002A3FC2">
        <w:rPr>
          <w:rFonts w:ascii="Arial" w:hAnsi="Arial" w:cs="Arial"/>
        </w:rPr>
        <w:t xml:space="preserve"> in </w:t>
      </w:r>
      <w:r w:rsidR="00B62894">
        <w:rPr>
          <w:rFonts w:ascii="Arial" w:hAnsi="Arial" w:cs="Arial"/>
          <w:b/>
        </w:rPr>
        <w:t>Section</w:t>
      </w:r>
      <w:r w:rsidR="002A3FC2" w:rsidRPr="00EF0BBB">
        <w:rPr>
          <w:rFonts w:ascii="Arial" w:hAnsi="Arial" w:cs="Arial"/>
          <w:b/>
        </w:rPr>
        <w:t xml:space="preserve"> 6.2.1</w:t>
      </w:r>
      <w:r w:rsidR="002A3FC2">
        <w:rPr>
          <w:rFonts w:ascii="Arial" w:hAnsi="Arial" w:cs="Arial"/>
        </w:rPr>
        <w:t xml:space="preserve"> (</w:t>
      </w:r>
      <w:r w:rsidR="007F165C" w:rsidRPr="007F165C">
        <w:rPr>
          <w:rFonts w:ascii="Arial" w:hAnsi="Arial" w:cs="Arial"/>
          <w:i/>
        </w:rPr>
        <w:t>i.e.</w:t>
      </w:r>
      <w:r w:rsidR="002A3FC2">
        <w:rPr>
          <w:rFonts w:ascii="Arial" w:hAnsi="Arial" w:cs="Arial"/>
        </w:rPr>
        <w:t xml:space="preserve">, </w:t>
      </w:r>
      <w:r w:rsidR="005B5871" w:rsidRPr="005B5871">
        <w:rPr>
          <w:rFonts w:ascii="Arial" w:hAnsi="Arial" w:cs="Arial"/>
        </w:rPr>
        <w:t>potable water standards</w:t>
      </w:r>
      <w:r w:rsidR="002A3FC2">
        <w:rPr>
          <w:rFonts w:ascii="Arial" w:hAnsi="Arial" w:cs="Arial"/>
        </w:rPr>
        <w:t>)</w:t>
      </w:r>
      <w:r w:rsidR="005B5871" w:rsidRPr="005B5871">
        <w:rPr>
          <w:rFonts w:ascii="Arial" w:hAnsi="Arial" w:cs="Arial"/>
        </w:rPr>
        <w:t>; and</w:t>
      </w:r>
    </w:p>
    <w:p w:rsidR="00BE66B4" w:rsidRDefault="00BE66B4" w:rsidP="00DE1F4D">
      <w:pPr>
        <w:pStyle w:val="ListParagraph"/>
        <w:numPr>
          <w:ilvl w:val="0"/>
          <w:numId w:val="19"/>
        </w:numPr>
        <w:spacing w:after="240"/>
        <w:contextualSpacing w:val="0"/>
        <w:jc w:val="both"/>
        <w:rPr>
          <w:rFonts w:ascii="Arial" w:hAnsi="Arial" w:cs="Arial"/>
        </w:rPr>
      </w:pPr>
      <w:r>
        <w:rPr>
          <w:rFonts w:ascii="Arial" w:hAnsi="Arial" w:cs="Arial"/>
        </w:rPr>
        <w:t>A</w:t>
      </w:r>
      <w:r w:rsidR="005B5871" w:rsidRPr="005B5871">
        <w:rPr>
          <w:rFonts w:ascii="Arial" w:hAnsi="Arial" w:cs="Arial"/>
        </w:rPr>
        <w:t xml:space="preserve">nalytical results of the soil (and groundwater, if </w:t>
      </w:r>
      <w:r w:rsidR="00322039">
        <w:rPr>
          <w:rFonts w:ascii="Arial" w:hAnsi="Arial" w:cs="Arial"/>
        </w:rPr>
        <w:t xml:space="preserve">deemed </w:t>
      </w:r>
      <w:r w:rsidR="005B5871" w:rsidRPr="005B5871">
        <w:rPr>
          <w:rFonts w:ascii="Arial" w:hAnsi="Arial" w:cs="Arial"/>
        </w:rPr>
        <w:t xml:space="preserve">necessary) compared to the numerical closure performance standards </w:t>
      </w:r>
      <w:r w:rsidR="00552E13">
        <w:rPr>
          <w:rFonts w:ascii="Arial" w:hAnsi="Arial" w:cs="Arial"/>
        </w:rPr>
        <w:t xml:space="preserve">in </w:t>
      </w:r>
      <w:r w:rsidR="00B62894">
        <w:rPr>
          <w:rFonts w:ascii="Arial" w:hAnsi="Arial" w:cs="Arial"/>
          <w:b/>
        </w:rPr>
        <w:t>Section</w:t>
      </w:r>
      <w:r w:rsidR="00552E13" w:rsidRPr="00EF0BBB">
        <w:rPr>
          <w:rFonts w:ascii="Arial" w:hAnsi="Arial" w:cs="Arial"/>
          <w:b/>
        </w:rPr>
        <w:t xml:space="preserve"> 6.2.2</w:t>
      </w:r>
      <w:r w:rsidR="005B5871" w:rsidRPr="005B5871">
        <w:rPr>
          <w:rFonts w:ascii="Arial" w:hAnsi="Arial" w:cs="Arial"/>
        </w:rPr>
        <w:t xml:space="preserve">: </w:t>
      </w:r>
    </w:p>
    <w:p w:rsidR="00BE66B4" w:rsidRDefault="00BE66B4" w:rsidP="00DE1F4D">
      <w:pPr>
        <w:pStyle w:val="ListParagraph"/>
        <w:numPr>
          <w:ilvl w:val="1"/>
          <w:numId w:val="20"/>
        </w:numPr>
        <w:spacing w:after="240"/>
        <w:ind w:left="1080" w:hanging="90"/>
        <w:contextualSpacing w:val="0"/>
        <w:jc w:val="both"/>
        <w:rPr>
          <w:rFonts w:ascii="Arial" w:hAnsi="Arial" w:cs="Arial"/>
        </w:rPr>
      </w:pPr>
      <w:r>
        <w:rPr>
          <w:rFonts w:ascii="Arial" w:hAnsi="Arial" w:cs="Arial"/>
        </w:rPr>
        <w:t>T</w:t>
      </w:r>
      <w:r w:rsidR="005B5871" w:rsidRPr="00BE66B4">
        <w:rPr>
          <w:rFonts w:ascii="Arial" w:hAnsi="Arial" w:cs="Arial"/>
        </w:rPr>
        <w:t>he numerical closure performance standards are the applicable limiting screening opti</w:t>
      </w:r>
      <w:r w:rsidR="00F9579D">
        <w:rPr>
          <w:rFonts w:ascii="Arial" w:hAnsi="Arial" w:cs="Arial"/>
        </w:rPr>
        <w:t>on standards as defined by RECAP</w:t>
      </w:r>
      <w:r w:rsidR="005B5871" w:rsidRPr="00BE66B4">
        <w:rPr>
          <w:rFonts w:ascii="Arial" w:hAnsi="Arial" w:cs="Arial"/>
        </w:rPr>
        <w:t xml:space="preserve"> in LAC 33:I.Chapter 13; </w:t>
      </w:r>
    </w:p>
    <w:p w:rsidR="00BE66B4" w:rsidRPr="001B32EA" w:rsidRDefault="00BE66B4" w:rsidP="00DE1F4D">
      <w:pPr>
        <w:pStyle w:val="ListParagraph"/>
        <w:spacing w:after="240"/>
        <w:ind w:left="1080"/>
        <w:contextualSpacing w:val="0"/>
        <w:jc w:val="both"/>
        <w:rPr>
          <w:rFonts w:ascii="Arial" w:hAnsi="Arial" w:cs="Arial"/>
        </w:rPr>
      </w:pPr>
      <w:r>
        <w:rPr>
          <w:rFonts w:ascii="Arial" w:hAnsi="Arial" w:cs="Arial"/>
        </w:rPr>
        <w:t>F</w:t>
      </w:r>
      <w:r w:rsidR="005B5871" w:rsidRPr="00BE66B4">
        <w:rPr>
          <w:rFonts w:ascii="Arial" w:hAnsi="Arial" w:cs="Arial"/>
        </w:rPr>
        <w:t xml:space="preserve">or soil, the residential screening standard </w:t>
      </w:r>
      <w:r w:rsidR="001A6DAA">
        <w:rPr>
          <w:rFonts w:ascii="Arial" w:hAnsi="Arial" w:cs="Arial"/>
        </w:rPr>
        <w:t>or</w:t>
      </w:r>
      <w:r w:rsidR="005B5871" w:rsidRPr="00BE66B4">
        <w:rPr>
          <w:rFonts w:ascii="Arial" w:hAnsi="Arial" w:cs="Arial"/>
        </w:rPr>
        <w:t xml:space="preserve"> industrial screening standard with conveyance notice may be used</w:t>
      </w:r>
      <w:r w:rsidR="00F50A67">
        <w:rPr>
          <w:rFonts w:ascii="Arial" w:hAnsi="Arial" w:cs="Arial"/>
        </w:rPr>
        <w:t>.</w:t>
      </w:r>
      <w:r w:rsidR="001B32EA">
        <w:rPr>
          <w:rFonts w:ascii="Arial" w:hAnsi="Arial" w:cs="Arial"/>
        </w:rPr>
        <w:t xml:space="preserve"> (</w:t>
      </w:r>
      <w:r w:rsidR="001B32EA" w:rsidRPr="006D1C44">
        <w:rPr>
          <w:rFonts w:ascii="Arial" w:hAnsi="Arial" w:cs="Arial"/>
          <w:i/>
        </w:rPr>
        <w:t xml:space="preserve">NOTE: Submittal of conveyance notice is required if industrial screening standards </w:t>
      </w:r>
      <w:r w:rsidR="001A6DAA" w:rsidRPr="006D1C44">
        <w:rPr>
          <w:rFonts w:ascii="Arial" w:hAnsi="Arial" w:cs="Arial"/>
          <w:i/>
        </w:rPr>
        <w:t xml:space="preserve">are </w:t>
      </w:r>
      <w:r w:rsidR="001B32EA" w:rsidRPr="006D1C44">
        <w:rPr>
          <w:rFonts w:ascii="Arial" w:hAnsi="Arial" w:cs="Arial"/>
          <w:i/>
        </w:rPr>
        <w:t>used.</w:t>
      </w:r>
      <w:r w:rsidR="001B32EA">
        <w:rPr>
          <w:rFonts w:ascii="Arial" w:hAnsi="Arial" w:cs="Arial"/>
        </w:rPr>
        <w:t>)</w:t>
      </w:r>
    </w:p>
    <w:p w:rsidR="00552E13" w:rsidRDefault="00BE66B4" w:rsidP="00DE1F4D">
      <w:pPr>
        <w:pStyle w:val="ListParagraph"/>
        <w:numPr>
          <w:ilvl w:val="1"/>
          <w:numId w:val="20"/>
        </w:numPr>
        <w:spacing w:after="240"/>
        <w:ind w:left="1080" w:hanging="90"/>
        <w:contextualSpacing w:val="0"/>
        <w:jc w:val="both"/>
        <w:rPr>
          <w:rFonts w:ascii="Arial" w:hAnsi="Arial" w:cs="Arial"/>
        </w:rPr>
      </w:pPr>
      <w:r>
        <w:rPr>
          <w:rFonts w:ascii="Arial" w:hAnsi="Arial" w:cs="Arial"/>
        </w:rPr>
        <w:t>I</w:t>
      </w:r>
      <w:r w:rsidR="005B5871" w:rsidRPr="00BE66B4">
        <w:rPr>
          <w:rFonts w:ascii="Arial" w:hAnsi="Arial" w:cs="Arial"/>
        </w:rPr>
        <w:t xml:space="preserve">n lieu of conducting confirmatory soil </w:t>
      </w:r>
      <w:r w:rsidR="008F2410" w:rsidRPr="00BE66B4">
        <w:rPr>
          <w:rFonts w:ascii="Arial" w:hAnsi="Arial" w:cs="Arial"/>
        </w:rPr>
        <w:t xml:space="preserve">(and groundwater, if </w:t>
      </w:r>
      <w:r w:rsidR="00322039">
        <w:rPr>
          <w:rFonts w:ascii="Arial" w:hAnsi="Arial" w:cs="Arial"/>
        </w:rPr>
        <w:t xml:space="preserve">deemed </w:t>
      </w:r>
      <w:r w:rsidR="008F2410" w:rsidRPr="00BE66B4">
        <w:rPr>
          <w:rFonts w:ascii="Arial" w:hAnsi="Arial" w:cs="Arial"/>
        </w:rPr>
        <w:t xml:space="preserve">necessary) </w:t>
      </w:r>
      <w:r w:rsidR="005B5871" w:rsidRPr="00BE66B4">
        <w:rPr>
          <w:rFonts w:ascii="Arial" w:hAnsi="Arial" w:cs="Arial"/>
        </w:rPr>
        <w:t>sampling</w:t>
      </w:r>
      <w:r w:rsidR="008F2410">
        <w:rPr>
          <w:rFonts w:ascii="Arial" w:hAnsi="Arial" w:cs="Arial"/>
        </w:rPr>
        <w:t xml:space="preserve"> and analysis</w:t>
      </w:r>
      <w:r w:rsidR="005B5871" w:rsidRPr="00BE66B4">
        <w:rPr>
          <w:rFonts w:ascii="Arial" w:hAnsi="Arial" w:cs="Arial"/>
        </w:rPr>
        <w:t xml:space="preserve"> </w:t>
      </w:r>
      <w:r w:rsidR="009A2711">
        <w:rPr>
          <w:rFonts w:ascii="Arial" w:hAnsi="Arial" w:cs="Arial"/>
        </w:rPr>
        <w:t>for</w:t>
      </w:r>
      <w:r w:rsidR="005B5871" w:rsidRPr="00BE66B4">
        <w:rPr>
          <w:rFonts w:ascii="Arial" w:hAnsi="Arial" w:cs="Arial"/>
        </w:rPr>
        <w:t xml:space="preserve"> closure, the large quantity generator may state that the closure performance standards for soil </w:t>
      </w:r>
      <w:r w:rsidR="00227FF7">
        <w:rPr>
          <w:rFonts w:ascii="Arial" w:hAnsi="Arial" w:cs="Arial"/>
        </w:rPr>
        <w:t>(</w:t>
      </w:r>
      <w:r w:rsidR="005B5871" w:rsidRPr="00BE66B4">
        <w:rPr>
          <w:rFonts w:ascii="Arial" w:hAnsi="Arial" w:cs="Arial"/>
        </w:rPr>
        <w:t>and groundwater</w:t>
      </w:r>
      <w:r w:rsidR="00227FF7">
        <w:rPr>
          <w:rFonts w:ascii="Arial" w:hAnsi="Arial" w:cs="Arial"/>
        </w:rPr>
        <w:t>, if deemed necessary)</w:t>
      </w:r>
      <w:r w:rsidR="005B5871" w:rsidRPr="00BE66B4">
        <w:rPr>
          <w:rFonts w:ascii="Arial" w:hAnsi="Arial" w:cs="Arial"/>
        </w:rPr>
        <w:t xml:space="preserve"> will be met through RECAP and remedial activities </w:t>
      </w:r>
      <w:r w:rsidR="00F50A67">
        <w:rPr>
          <w:rFonts w:ascii="Arial" w:hAnsi="Arial" w:cs="Arial"/>
        </w:rPr>
        <w:t xml:space="preserve">(See </w:t>
      </w:r>
      <w:r w:rsidR="00F50A67" w:rsidRPr="00EF0BBB">
        <w:rPr>
          <w:rFonts w:ascii="Arial" w:hAnsi="Arial" w:cs="Arial"/>
          <w:b/>
        </w:rPr>
        <w:t xml:space="preserve">Section </w:t>
      </w:r>
      <w:r w:rsidR="00C32DE8">
        <w:rPr>
          <w:rFonts w:ascii="Arial" w:hAnsi="Arial" w:cs="Arial"/>
          <w:b/>
        </w:rPr>
        <w:t>9</w:t>
      </w:r>
      <w:r w:rsidR="00F50A67" w:rsidRPr="00EF0BBB">
        <w:rPr>
          <w:rFonts w:ascii="Arial" w:hAnsi="Arial" w:cs="Arial"/>
          <w:b/>
        </w:rPr>
        <w:t>.0</w:t>
      </w:r>
      <w:r w:rsidR="00F9579D">
        <w:rPr>
          <w:rFonts w:ascii="Arial" w:hAnsi="Arial" w:cs="Arial"/>
        </w:rPr>
        <w:t xml:space="preserve"> – </w:t>
      </w:r>
      <w:r w:rsidR="00A662D4">
        <w:rPr>
          <w:rFonts w:ascii="Arial" w:hAnsi="Arial" w:cs="Arial"/>
        </w:rPr>
        <w:t>LAC 33:V.1015.</w:t>
      </w:r>
      <w:r w:rsidR="005B5871" w:rsidRPr="00BE66B4">
        <w:rPr>
          <w:rFonts w:ascii="Arial" w:hAnsi="Arial" w:cs="Arial"/>
        </w:rPr>
        <w:t>B.8.f.ii</w:t>
      </w:r>
      <w:r w:rsidR="00A662D4">
        <w:rPr>
          <w:rFonts w:ascii="Arial" w:hAnsi="Arial" w:cs="Arial"/>
        </w:rPr>
        <w:t xml:space="preserve"> </w:t>
      </w:r>
      <w:r w:rsidR="005B5871" w:rsidRPr="00BE66B4">
        <w:rPr>
          <w:rFonts w:ascii="Arial" w:hAnsi="Arial" w:cs="Arial"/>
        </w:rPr>
        <w:t>for container storage, tank systems, and containment buildings and LAC 33:V.2809.B.2 for drip pads.)</w:t>
      </w:r>
      <w:r w:rsidR="00552E13">
        <w:rPr>
          <w:rFonts w:ascii="Arial" w:hAnsi="Arial" w:cs="Arial"/>
        </w:rPr>
        <w:t>;</w:t>
      </w:r>
    </w:p>
    <w:p w:rsidR="005B5871" w:rsidRDefault="00BE66B4" w:rsidP="00DE1F4D">
      <w:pPr>
        <w:pStyle w:val="ListParagraph"/>
        <w:numPr>
          <w:ilvl w:val="0"/>
          <w:numId w:val="21"/>
        </w:numPr>
        <w:spacing w:after="240"/>
        <w:ind w:left="360"/>
        <w:contextualSpacing w:val="0"/>
        <w:jc w:val="both"/>
        <w:rPr>
          <w:rFonts w:ascii="Arial" w:hAnsi="Arial" w:cs="Arial"/>
        </w:rPr>
      </w:pPr>
      <w:r>
        <w:rPr>
          <w:rFonts w:ascii="Arial" w:hAnsi="Arial" w:cs="Arial"/>
        </w:rPr>
        <w:t>S</w:t>
      </w:r>
      <w:r w:rsidR="005B5871" w:rsidRPr="00BE66B4">
        <w:rPr>
          <w:rFonts w:ascii="Arial" w:hAnsi="Arial" w:cs="Arial"/>
        </w:rPr>
        <w:t>upporting documentation including:</w:t>
      </w:r>
    </w:p>
    <w:p w:rsidR="00BE66B4" w:rsidRDefault="00BE66B4" w:rsidP="00DE1F4D">
      <w:pPr>
        <w:pStyle w:val="ListParagraph"/>
        <w:numPr>
          <w:ilvl w:val="1"/>
          <w:numId w:val="22"/>
        </w:numPr>
        <w:ind w:left="720"/>
        <w:contextualSpacing w:val="0"/>
        <w:jc w:val="both"/>
        <w:rPr>
          <w:rFonts w:ascii="Arial" w:hAnsi="Arial" w:cs="Arial"/>
        </w:rPr>
      </w:pPr>
      <w:r>
        <w:rPr>
          <w:rFonts w:ascii="Arial" w:hAnsi="Arial" w:cs="Arial"/>
        </w:rPr>
        <w:t>S</w:t>
      </w:r>
      <w:r w:rsidR="005B5871" w:rsidRPr="00BE66B4">
        <w:rPr>
          <w:rFonts w:ascii="Arial" w:hAnsi="Arial" w:cs="Arial"/>
        </w:rPr>
        <w:t>ampling and analysis protocol/methods, locations and depths, and borehole logs, as applicable;</w:t>
      </w:r>
    </w:p>
    <w:p w:rsidR="00BE66B4" w:rsidRDefault="00BE66B4" w:rsidP="00DE1F4D">
      <w:pPr>
        <w:pStyle w:val="ListParagraph"/>
        <w:numPr>
          <w:ilvl w:val="1"/>
          <w:numId w:val="22"/>
        </w:numPr>
        <w:ind w:left="720"/>
        <w:contextualSpacing w:val="0"/>
        <w:jc w:val="both"/>
        <w:rPr>
          <w:rFonts w:ascii="Arial" w:hAnsi="Arial" w:cs="Arial"/>
        </w:rPr>
      </w:pPr>
      <w:r>
        <w:rPr>
          <w:rFonts w:ascii="Arial" w:hAnsi="Arial" w:cs="Arial"/>
        </w:rPr>
        <w:t>A</w:t>
      </w:r>
      <w:r w:rsidR="005B5871" w:rsidRPr="00BE66B4">
        <w:rPr>
          <w:rFonts w:ascii="Arial" w:hAnsi="Arial" w:cs="Arial"/>
        </w:rPr>
        <w:t>nalytical lab data reports; and</w:t>
      </w:r>
    </w:p>
    <w:p w:rsidR="00896431" w:rsidRPr="002270F3" w:rsidRDefault="00BE66B4" w:rsidP="00DE1F4D">
      <w:pPr>
        <w:pStyle w:val="ListParagraph"/>
        <w:numPr>
          <w:ilvl w:val="1"/>
          <w:numId w:val="22"/>
        </w:numPr>
        <w:spacing w:after="240"/>
        <w:ind w:left="720"/>
        <w:contextualSpacing w:val="0"/>
        <w:jc w:val="both"/>
        <w:rPr>
          <w:rFonts w:ascii="Arial" w:hAnsi="Arial" w:cs="Arial"/>
        </w:rPr>
      </w:pPr>
      <w:r w:rsidRPr="002270F3">
        <w:rPr>
          <w:rFonts w:ascii="Arial" w:hAnsi="Arial" w:cs="Arial"/>
        </w:rPr>
        <w:t>S</w:t>
      </w:r>
      <w:r w:rsidR="005B5871" w:rsidRPr="002270F3">
        <w:rPr>
          <w:rFonts w:ascii="Arial" w:hAnsi="Arial" w:cs="Arial"/>
        </w:rPr>
        <w:t>upporting documentation deemed relevant by the large quantity generator (</w:t>
      </w:r>
      <w:r w:rsidR="00227DC5" w:rsidRPr="00227DC5">
        <w:rPr>
          <w:rFonts w:ascii="Arial" w:hAnsi="Arial" w:cs="Arial"/>
          <w:i/>
        </w:rPr>
        <w:t>e.g.</w:t>
      </w:r>
      <w:r w:rsidR="005B5871" w:rsidRPr="002270F3">
        <w:rPr>
          <w:rFonts w:ascii="Arial" w:hAnsi="Arial" w:cs="Arial"/>
        </w:rPr>
        <w:t xml:space="preserve">, photographs, manifests, description of any other actions relevant to the closure not otherwise mentioned, </w:t>
      </w:r>
      <w:r w:rsidR="005B5871" w:rsidRPr="001649FE">
        <w:rPr>
          <w:rFonts w:ascii="Arial" w:hAnsi="Arial" w:cs="Arial"/>
          <w:i/>
        </w:rPr>
        <w:t>etc.</w:t>
      </w:r>
      <w:r w:rsidR="005B5871" w:rsidRPr="002270F3">
        <w:rPr>
          <w:rFonts w:ascii="Arial" w:hAnsi="Arial" w:cs="Arial"/>
        </w:rPr>
        <w:t>);</w:t>
      </w:r>
    </w:p>
    <w:p w:rsidR="00BE66B4" w:rsidRPr="00BE66B4" w:rsidRDefault="00BE66B4" w:rsidP="00DE1F4D">
      <w:pPr>
        <w:pStyle w:val="ListParagraph"/>
        <w:numPr>
          <w:ilvl w:val="0"/>
          <w:numId w:val="21"/>
        </w:numPr>
        <w:ind w:left="360"/>
        <w:contextualSpacing w:val="0"/>
        <w:jc w:val="both"/>
        <w:rPr>
          <w:rFonts w:ascii="Arial" w:hAnsi="Arial" w:cs="Arial"/>
        </w:rPr>
      </w:pPr>
      <w:r>
        <w:rPr>
          <w:rFonts w:ascii="Arial" w:hAnsi="Arial" w:cs="Arial"/>
        </w:rPr>
        <w:t>D</w:t>
      </w:r>
      <w:r w:rsidR="005B5871" w:rsidRPr="00BE66B4">
        <w:rPr>
          <w:rFonts w:ascii="Arial" w:hAnsi="Arial" w:cs="Arial"/>
        </w:rPr>
        <w:t xml:space="preserve">ocumentation for any sufficiency demonstrations approved under </w:t>
      </w:r>
      <w:r w:rsidR="00A662D4">
        <w:rPr>
          <w:rFonts w:ascii="Arial" w:hAnsi="Arial" w:cs="Arial"/>
        </w:rPr>
        <w:t>LAC 33:V.1015.</w:t>
      </w:r>
      <w:r w:rsidR="005B5871" w:rsidRPr="00BE66B4">
        <w:rPr>
          <w:rFonts w:ascii="Arial" w:hAnsi="Arial" w:cs="Arial"/>
        </w:rPr>
        <w:t>B.8.e</w:t>
      </w:r>
      <w:r w:rsidR="00103D54">
        <w:rPr>
          <w:rFonts w:ascii="Arial" w:hAnsi="Arial" w:cs="Arial"/>
        </w:rPr>
        <w:t xml:space="preserve"> (</w:t>
      </w:r>
      <w:r w:rsidR="00103D54" w:rsidRPr="00EF0BBB">
        <w:rPr>
          <w:rFonts w:ascii="Arial" w:hAnsi="Arial" w:cs="Arial"/>
          <w:b/>
        </w:rPr>
        <w:t xml:space="preserve">Section </w:t>
      </w:r>
      <w:r w:rsidR="00C32DE8">
        <w:rPr>
          <w:rFonts w:ascii="Arial" w:hAnsi="Arial" w:cs="Arial"/>
          <w:b/>
        </w:rPr>
        <w:t>8</w:t>
      </w:r>
      <w:r w:rsidR="00103D54" w:rsidRPr="00EF0BBB">
        <w:rPr>
          <w:rFonts w:ascii="Arial" w:hAnsi="Arial" w:cs="Arial"/>
          <w:b/>
        </w:rPr>
        <w:t>.0</w:t>
      </w:r>
      <w:r w:rsidR="00103D54">
        <w:rPr>
          <w:rFonts w:ascii="Arial" w:hAnsi="Arial" w:cs="Arial"/>
        </w:rPr>
        <w:t>)</w:t>
      </w:r>
      <w:r w:rsidR="005B5871" w:rsidRPr="00BE66B4">
        <w:rPr>
          <w:rFonts w:ascii="Arial" w:hAnsi="Arial" w:cs="Arial"/>
        </w:rPr>
        <w:t>; and</w:t>
      </w:r>
    </w:p>
    <w:p w:rsidR="005D3897" w:rsidRPr="003551FB" w:rsidRDefault="00BE66B4" w:rsidP="00DE1F4D">
      <w:pPr>
        <w:pStyle w:val="ListParagraph"/>
        <w:numPr>
          <w:ilvl w:val="0"/>
          <w:numId w:val="21"/>
        </w:numPr>
        <w:spacing w:after="240"/>
        <w:ind w:left="360"/>
        <w:contextualSpacing w:val="0"/>
        <w:jc w:val="both"/>
        <w:rPr>
          <w:rFonts w:ascii="Arial" w:hAnsi="Arial" w:cs="Arial"/>
        </w:rPr>
      </w:pPr>
      <w:r>
        <w:rPr>
          <w:rFonts w:ascii="Arial" w:hAnsi="Arial" w:cs="Arial"/>
        </w:rPr>
        <w:t>A</w:t>
      </w:r>
      <w:r w:rsidR="005B5871" w:rsidRPr="00BE66B4">
        <w:rPr>
          <w:rFonts w:ascii="Arial" w:hAnsi="Arial" w:cs="Arial"/>
        </w:rPr>
        <w:t xml:space="preserve"> </w:t>
      </w:r>
      <w:r w:rsidR="005B5871" w:rsidRPr="003551FB">
        <w:rPr>
          <w:rFonts w:ascii="Arial" w:hAnsi="Arial" w:cs="Arial"/>
        </w:rPr>
        <w:t>written statement signed by the responsible official stating that the closure performance standards have been met.</w:t>
      </w:r>
    </w:p>
    <w:p w:rsidR="00143B45" w:rsidRDefault="00686D21" w:rsidP="00DE1F4D">
      <w:pPr>
        <w:spacing w:after="240" w:line="240" w:lineRule="auto"/>
        <w:jc w:val="both"/>
        <w:rPr>
          <w:rFonts w:ascii="Arial" w:hAnsi="Arial" w:cs="Arial"/>
          <w:sz w:val="24"/>
          <w:szCs w:val="24"/>
        </w:rPr>
      </w:pPr>
      <w:r w:rsidRPr="00686D21">
        <w:rPr>
          <w:rFonts w:ascii="Arial" w:hAnsi="Arial" w:cs="Arial"/>
          <w:sz w:val="24"/>
          <w:szCs w:val="24"/>
        </w:rPr>
        <w:t xml:space="preserve">See </w:t>
      </w:r>
      <w:r w:rsidR="00B62894">
        <w:rPr>
          <w:rFonts w:ascii="Arial" w:hAnsi="Arial" w:cs="Arial"/>
          <w:b/>
          <w:sz w:val="24"/>
          <w:szCs w:val="24"/>
        </w:rPr>
        <w:t>Section</w:t>
      </w:r>
      <w:r w:rsidRPr="00EF0BBB">
        <w:rPr>
          <w:rFonts w:ascii="Arial" w:hAnsi="Arial" w:cs="Arial"/>
          <w:b/>
          <w:sz w:val="24"/>
          <w:szCs w:val="24"/>
        </w:rPr>
        <w:t xml:space="preserve"> 1</w:t>
      </w:r>
      <w:r w:rsidR="00C32DE8">
        <w:rPr>
          <w:rFonts w:ascii="Arial" w:hAnsi="Arial" w:cs="Arial"/>
          <w:b/>
          <w:sz w:val="24"/>
          <w:szCs w:val="24"/>
        </w:rPr>
        <w:t>2</w:t>
      </w:r>
      <w:r w:rsidRPr="00EF0BBB">
        <w:rPr>
          <w:rFonts w:ascii="Arial" w:hAnsi="Arial" w:cs="Arial"/>
          <w:b/>
          <w:sz w:val="24"/>
          <w:szCs w:val="24"/>
        </w:rPr>
        <w:t>.</w:t>
      </w:r>
      <w:r w:rsidR="00C15699">
        <w:rPr>
          <w:rFonts w:ascii="Arial" w:hAnsi="Arial" w:cs="Arial"/>
          <w:b/>
          <w:sz w:val="24"/>
          <w:szCs w:val="24"/>
        </w:rPr>
        <w:t>3.3</w:t>
      </w:r>
      <w:r w:rsidRPr="00686D21">
        <w:rPr>
          <w:rFonts w:ascii="Arial" w:hAnsi="Arial" w:cs="Arial"/>
          <w:sz w:val="24"/>
          <w:szCs w:val="24"/>
        </w:rPr>
        <w:t xml:space="preserve"> regarding the </w:t>
      </w:r>
      <w:r w:rsidR="00D5706D">
        <w:rPr>
          <w:rFonts w:ascii="Arial" w:hAnsi="Arial" w:cs="Arial"/>
          <w:sz w:val="24"/>
          <w:szCs w:val="24"/>
        </w:rPr>
        <w:t>LDEQ</w:t>
      </w:r>
      <w:r w:rsidRPr="00686D21">
        <w:rPr>
          <w:rFonts w:ascii="Arial" w:hAnsi="Arial" w:cs="Arial"/>
          <w:sz w:val="24"/>
          <w:szCs w:val="24"/>
        </w:rPr>
        <w:t xml:space="preserve">’s review </w:t>
      </w:r>
      <w:r>
        <w:rPr>
          <w:rFonts w:ascii="Arial" w:hAnsi="Arial" w:cs="Arial"/>
          <w:sz w:val="24"/>
          <w:szCs w:val="24"/>
        </w:rPr>
        <w:t xml:space="preserve">and approval </w:t>
      </w:r>
      <w:r w:rsidRPr="00686D21">
        <w:rPr>
          <w:rFonts w:ascii="Arial" w:hAnsi="Arial" w:cs="Arial"/>
          <w:sz w:val="24"/>
          <w:szCs w:val="24"/>
        </w:rPr>
        <w:t xml:space="preserve">of the subsequent notification </w:t>
      </w:r>
      <w:r>
        <w:rPr>
          <w:rFonts w:ascii="Arial" w:hAnsi="Arial" w:cs="Arial"/>
          <w:sz w:val="24"/>
          <w:szCs w:val="24"/>
        </w:rPr>
        <w:t xml:space="preserve">and closure report to ensure </w:t>
      </w:r>
      <w:r w:rsidR="005B5871" w:rsidRPr="003551FB">
        <w:rPr>
          <w:rFonts w:ascii="Arial" w:hAnsi="Arial" w:cs="Arial"/>
          <w:sz w:val="24"/>
          <w:szCs w:val="24"/>
        </w:rPr>
        <w:t xml:space="preserve">that the closure performance standards </w:t>
      </w:r>
      <w:r>
        <w:rPr>
          <w:rFonts w:ascii="Arial" w:hAnsi="Arial" w:cs="Arial"/>
          <w:sz w:val="24"/>
          <w:szCs w:val="24"/>
        </w:rPr>
        <w:t xml:space="preserve">and all other regulatory requirements </w:t>
      </w:r>
      <w:r w:rsidR="005B5871" w:rsidRPr="003551FB">
        <w:rPr>
          <w:rFonts w:ascii="Arial" w:hAnsi="Arial" w:cs="Arial"/>
          <w:sz w:val="24"/>
          <w:szCs w:val="24"/>
        </w:rPr>
        <w:t>have been met.</w:t>
      </w:r>
    </w:p>
    <w:p w:rsidR="000708B6" w:rsidRPr="008C6F66" w:rsidRDefault="000708B6" w:rsidP="00DE1F4D">
      <w:pPr>
        <w:keepNext/>
        <w:keepLines/>
        <w:spacing w:after="240" w:line="240" w:lineRule="auto"/>
        <w:jc w:val="both"/>
        <w:outlineLvl w:val="0"/>
        <w:rPr>
          <w:rFonts w:ascii="Arial" w:eastAsiaTheme="majorEastAsia" w:hAnsi="Arial" w:cs="Arial"/>
          <w:color w:val="365F91" w:themeColor="accent1" w:themeShade="BF"/>
          <w:sz w:val="28"/>
          <w:szCs w:val="28"/>
        </w:rPr>
      </w:pPr>
      <w:bookmarkStart w:id="22" w:name="_Toc137206061"/>
      <w:r w:rsidRPr="008C6F66">
        <w:rPr>
          <w:rFonts w:ascii="Arial" w:eastAsiaTheme="majorEastAsia" w:hAnsi="Arial" w:cs="Arial"/>
          <w:b/>
          <w:color w:val="365F91" w:themeColor="accent1" w:themeShade="BF"/>
          <w:sz w:val="28"/>
          <w:szCs w:val="28"/>
        </w:rPr>
        <w:t>5.0</w:t>
      </w:r>
      <w:r w:rsidRPr="008C6F66">
        <w:rPr>
          <w:rFonts w:ascii="Arial" w:eastAsiaTheme="majorEastAsia" w:hAnsi="Arial" w:cs="Arial"/>
          <w:b/>
          <w:color w:val="365F91" w:themeColor="accent1" w:themeShade="BF"/>
          <w:sz w:val="28"/>
          <w:szCs w:val="28"/>
        </w:rPr>
        <w:tab/>
        <w:t>CLOSURE EXTENSION REQUESTS (LAC 33:V.1015.B.8.b.iii)</w:t>
      </w:r>
      <w:bookmarkEnd w:id="22"/>
    </w:p>
    <w:p w:rsidR="004C58CE" w:rsidRDefault="00C2088C" w:rsidP="00DE1F4D">
      <w:pPr>
        <w:spacing w:after="240" w:line="240" w:lineRule="auto"/>
        <w:jc w:val="both"/>
        <w:rPr>
          <w:rFonts w:ascii="Arial" w:hAnsi="Arial" w:cs="Arial"/>
          <w:sz w:val="24"/>
          <w:szCs w:val="24"/>
        </w:rPr>
      </w:pPr>
      <w:r w:rsidRPr="008C1504">
        <w:rPr>
          <w:rFonts w:ascii="Arial" w:hAnsi="Arial" w:cs="Arial"/>
          <w:sz w:val="24"/>
          <w:szCs w:val="24"/>
        </w:rPr>
        <w:t xml:space="preserve">In accordance with LAC </w:t>
      </w:r>
      <w:r w:rsidR="002C4421" w:rsidRPr="008C1504">
        <w:rPr>
          <w:rFonts w:ascii="Arial" w:hAnsi="Arial" w:cs="Arial"/>
          <w:sz w:val="24"/>
          <w:szCs w:val="24"/>
        </w:rPr>
        <w:t>33.V.1015.B.8.b.i</w:t>
      </w:r>
      <w:r w:rsidR="002C4421">
        <w:rPr>
          <w:rFonts w:ascii="Arial" w:hAnsi="Arial" w:cs="Arial"/>
          <w:sz w:val="24"/>
          <w:szCs w:val="24"/>
        </w:rPr>
        <w:t>ii,</w:t>
      </w:r>
      <w:r w:rsidR="000471AC">
        <w:rPr>
          <w:rFonts w:ascii="Arial" w:hAnsi="Arial" w:cs="Arial"/>
          <w:sz w:val="24"/>
          <w:szCs w:val="24"/>
        </w:rPr>
        <w:t xml:space="preserve"> the</w:t>
      </w:r>
      <w:r w:rsidRPr="008C1504">
        <w:rPr>
          <w:rFonts w:ascii="Arial" w:hAnsi="Arial" w:cs="Arial"/>
          <w:sz w:val="24"/>
          <w:szCs w:val="24"/>
        </w:rPr>
        <w:t xml:space="preserve"> </w:t>
      </w:r>
      <w:r w:rsidR="000708B6" w:rsidRPr="008C1504">
        <w:rPr>
          <w:rFonts w:ascii="Arial" w:hAnsi="Arial" w:cs="Arial"/>
          <w:sz w:val="24"/>
          <w:szCs w:val="24"/>
        </w:rPr>
        <w:t xml:space="preserve">LQG may request additional time to close and meet the closure performance standards. </w:t>
      </w:r>
      <w:r w:rsidR="00113D7E" w:rsidRPr="008C1504">
        <w:rPr>
          <w:rFonts w:ascii="Arial" w:hAnsi="Arial" w:cs="Arial"/>
          <w:sz w:val="24"/>
          <w:szCs w:val="24"/>
        </w:rPr>
        <w:t xml:space="preserve">The extension request </w:t>
      </w:r>
      <w:r w:rsidR="00757E97" w:rsidRPr="008C1504">
        <w:rPr>
          <w:rFonts w:ascii="Arial" w:hAnsi="Arial" w:cs="Arial"/>
          <w:sz w:val="24"/>
          <w:szCs w:val="24"/>
        </w:rPr>
        <w:t xml:space="preserve">shall </w:t>
      </w:r>
      <w:r w:rsidR="00113D7E" w:rsidRPr="008C1504">
        <w:rPr>
          <w:rFonts w:ascii="Arial" w:hAnsi="Arial" w:cs="Arial"/>
          <w:sz w:val="24"/>
          <w:szCs w:val="24"/>
        </w:rPr>
        <w:t>be submitted on</w:t>
      </w:r>
      <w:r w:rsidR="000708B6" w:rsidRPr="008C1504">
        <w:rPr>
          <w:rFonts w:ascii="Arial" w:hAnsi="Arial" w:cs="Arial"/>
          <w:sz w:val="24"/>
          <w:szCs w:val="24"/>
        </w:rPr>
        <w:t xml:space="preserve"> </w:t>
      </w:r>
      <w:r w:rsidR="00113D7E" w:rsidRPr="008C1504">
        <w:rPr>
          <w:rFonts w:ascii="Arial" w:hAnsi="Arial" w:cs="Arial"/>
          <w:sz w:val="24"/>
          <w:szCs w:val="24"/>
        </w:rPr>
        <w:t xml:space="preserve">the </w:t>
      </w:r>
      <w:r w:rsidR="000708B6" w:rsidRPr="008C1504">
        <w:rPr>
          <w:rFonts w:ascii="Arial" w:hAnsi="Arial" w:cs="Arial"/>
          <w:sz w:val="24"/>
          <w:szCs w:val="24"/>
        </w:rPr>
        <w:t>HW-1</w:t>
      </w:r>
      <w:r w:rsidR="00113D7E" w:rsidRPr="008C1504">
        <w:rPr>
          <w:rFonts w:ascii="Arial" w:hAnsi="Arial" w:cs="Arial"/>
          <w:sz w:val="24"/>
          <w:szCs w:val="24"/>
        </w:rPr>
        <w:t xml:space="preserve"> form to the </w:t>
      </w:r>
      <w:r w:rsidR="0009019A" w:rsidRPr="008C1504">
        <w:rPr>
          <w:rFonts w:ascii="Arial" w:hAnsi="Arial" w:cs="Arial"/>
          <w:sz w:val="24"/>
          <w:szCs w:val="24"/>
        </w:rPr>
        <w:t>LDEQ</w:t>
      </w:r>
      <w:r w:rsidR="000708B6" w:rsidRPr="008C1504">
        <w:rPr>
          <w:rFonts w:ascii="Arial" w:hAnsi="Arial" w:cs="Arial"/>
          <w:sz w:val="24"/>
          <w:szCs w:val="24"/>
        </w:rPr>
        <w:t xml:space="preserve"> within 75 days </w:t>
      </w:r>
      <w:r w:rsidRPr="008C1504">
        <w:rPr>
          <w:rFonts w:ascii="Arial" w:hAnsi="Arial" w:cs="Arial"/>
          <w:sz w:val="24"/>
          <w:szCs w:val="24"/>
        </w:rPr>
        <w:t xml:space="preserve">of the prior notification being submitted </w:t>
      </w:r>
      <w:r w:rsidR="00113D7E" w:rsidRPr="008C1504">
        <w:rPr>
          <w:rFonts w:ascii="Arial" w:hAnsi="Arial" w:cs="Arial"/>
          <w:sz w:val="24"/>
          <w:szCs w:val="24"/>
        </w:rPr>
        <w:t xml:space="preserve">in accordance with </w:t>
      </w:r>
      <w:r w:rsidR="000708B6" w:rsidRPr="008C1504">
        <w:rPr>
          <w:rFonts w:ascii="Arial" w:hAnsi="Arial" w:cs="Arial"/>
          <w:sz w:val="24"/>
          <w:szCs w:val="24"/>
        </w:rPr>
        <w:t>LAC 33:V.1015.B.8.b.i</w:t>
      </w:r>
      <w:r w:rsidR="00113D7E" w:rsidRPr="008C1504">
        <w:rPr>
          <w:rFonts w:ascii="Arial" w:hAnsi="Arial" w:cs="Arial"/>
          <w:sz w:val="24"/>
          <w:szCs w:val="24"/>
        </w:rPr>
        <w:t xml:space="preserve">. Justification </w:t>
      </w:r>
      <w:r w:rsidR="00757E97" w:rsidRPr="008C1504">
        <w:rPr>
          <w:rFonts w:ascii="Arial" w:hAnsi="Arial" w:cs="Arial"/>
          <w:sz w:val="24"/>
          <w:szCs w:val="24"/>
        </w:rPr>
        <w:t xml:space="preserve">shall </w:t>
      </w:r>
      <w:r w:rsidR="00113D7E" w:rsidRPr="008C1504">
        <w:rPr>
          <w:rFonts w:ascii="Arial" w:hAnsi="Arial" w:cs="Arial"/>
          <w:sz w:val="24"/>
          <w:szCs w:val="24"/>
        </w:rPr>
        <w:t>also be submitted with the request</w:t>
      </w:r>
      <w:r w:rsidR="000708B6" w:rsidRPr="008C1504">
        <w:rPr>
          <w:rFonts w:ascii="Arial" w:hAnsi="Arial" w:cs="Arial"/>
          <w:sz w:val="24"/>
          <w:szCs w:val="24"/>
        </w:rPr>
        <w:t>.</w:t>
      </w:r>
      <w:r w:rsidR="00097B38" w:rsidRPr="00097B38">
        <w:rPr>
          <w:rFonts w:ascii="Arial" w:hAnsi="Arial" w:cs="Arial"/>
          <w:sz w:val="24"/>
          <w:szCs w:val="24"/>
        </w:rPr>
        <w:t xml:space="preserve"> </w:t>
      </w:r>
    </w:p>
    <w:p w:rsidR="000708B6" w:rsidRPr="008C1504" w:rsidRDefault="001C580D" w:rsidP="00DE1F4D">
      <w:pPr>
        <w:spacing w:after="240" w:line="240" w:lineRule="auto"/>
        <w:jc w:val="both"/>
        <w:rPr>
          <w:rFonts w:ascii="Arial" w:hAnsi="Arial" w:cs="Arial"/>
          <w:sz w:val="24"/>
          <w:szCs w:val="24"/>
        </w:rPr>
      </w:pPr>
      <w:r w:rsidRPr="001C580D">
        <w:rPr>
          <w:rFonts w:ascii="Arial" w:hAnsi="Arial" w:cs="Arial"/>
          <w:sz w:val="24"/>
          <w:szCs w:val="24"/>
        </w:rPr>
        <w:t xml:space="preserve">See </w:t>
      </w:r>
      <w:r w:rsidRPr="001C580D">
        <w:rPr>
          <w:rFonts w:ascii="Arial" w:hAnsi="Arial" w:cs="Arial"/>
          <w:b/>
          <w:sz w:val="24"/>
          <w:szCs w:val="24"/>
        </w:rPr>
        <w:t xml:space="preserve">Section </w:t>
      </w:r>
      <w:r w:rsidR="008E216C">
        <w:rPr>
          <w:rFonts w:ascii="Arial" w:hAnsi="Arial" w:cs="Arial"/>
          <w:b/>
          <w:sz w:val="24"/>
          <w:szCs w:val="24"/>
        </w:rPr>
        <w:t>1</w:t>
      </w:r>
      <w:r w:rsidRPr="001C580D">
        <w:rPr>
          <w:rFonts w:ascii="Arial" w:hAnsi="Arial" w:cs="Arial"/>
          <w:b/>
          <w:sz w:val="24"/>
          <w:szCs w:val="24"/>
        </w:rPr>
        <w:t>2.</w:t>
      </w:r>
      <w:r w:rsidR="008E216C">
        <w:rPr>
          <w:rFonts w:ascii="Arial" w:hAnsi="Arial" w:cs="Arial"/>
          <w:b/>
          <w:sz w:val="24"/>
          <w:szCs w:val="24"/>
        </w:rPr>
        <w:t>1</w:t>
      </w:r>
      <w:r w:rsidRPr="001C580D">
        <w:rPr>
          <w:rFonts w:ascii="Arial" w:hAnsi="Arial" w:cs="Arial"/>
          <w:b/>
          <w:sz w:val="24"/>
          <w:szCs w:val="24"/>
        </w:rPr>
        <w:t>.1</w:t>
      </w:r>
      <w:r w:rsidRPr="001C580D">
        <w:rPr>
          <w:rFonts w:ascii="Arial" w:hAnsi="Arial" w:cs="Arial"/>
          <w:sz w:val="24"/>
          <w:szCs w:val="24"/>
        </w:rPr>
        <w:t xml:space="preserve"> for information regarding submittal of the HW-1 form.</w:t>
      </w:r>
    </w:p>
    <w:p w:rsidR="00FE56CD" w:rsidRPr="00DE6B01" w:rsidRDefault="00DE6B01" w:rsidP="00DE1F4D">
      <w:pPr>
        <w:spacing w:after="240" w:line="240" w:lineRule="auto"/>
        <w:jc w:val="both"/>
        <w:rPr>
          <w:rFonts w:ascii="Arial" w:hAnsi="Arial" w:cs="Arial"/>
          <w:i/>
          <w:sz w:val="24"/>
          <w:szCs w:val="24"/>
        </w:rPr>
      </w:pPr>
      <w:r w:rsidRPr="00DE6B01">
        <w:rPr>
          <w:rFonts w:ascii="Arial" w:hAnsi="Arial" w:cs="Arial"/>
          <w:i/>
          <w:sz w:val="24"/>
          <w:szCs w:val="24"/>
        </w:rPr>
        <w:t xml:space="preserve">NOTE: In accordance with LAC 33:V.1015.B.8.k.iii.(b).(i), </w:t>
      </w:r>
      <w:r w:rsidR="000708B6" w:rsidRPr="00DE6B01">
        <w:rPr>
          <w:rFonts w:ascii="Arial" w:hAnsi="Arial" w:cs="Arial"/>
          <w:b/>
          <w:i/>
          <w:sz w:val="24"/>
          <w:szCs w:val="24"/>
        </w:rPr>
        <w:t>Section 1</w:t>
      </w:r>
      <w:r w:rsidR="00C32DE8" w:rsidRPr="00DE6B01">
        <w:rPr>
          <w:rFonts w:ascii="Arial" w:hAnsi="Arial" w:cs="Arial"/>
          <w:b/>
          <w:i/>
          <w:sz w:val="24"/>
          <w:szCs w:val="24"/>
        </w:rPr>
        <w:t>3</w:t>
      </w:r>
      <w:r w:rsidR="000708B6" w:rsidRPr="00DE6B01">
        <w:rPr>
          <w:rFonts w:ascii="Arial" w:hAnsi="Arial" w:cs="Arial"/>
          <w:b/>
          <w:i/>
          <w:sz w:val="24"/>
          <w:szCs w:val="24"/>
        </w:rPr>
        <w:t>.0</w:t>
      </w:r>
      <w:r w:rsidR="000708B6" w:rsidRPr="00DE6B01">
        <w:rPr>
          <w:rFonts w:ascii="Arial" w:hAnsi="Arial" w:cs="Arial"/>
          <w:i/>
          <w:sz w:val="24"/>
          <w:szCs w:val="24"/>
        </w:rPr>
        <w:t xml:space="preserve"> </w:t>
      </w:r>
      <w:r w:rsidR="00097B38" w:rsidRPr="00DE6B01">
        <w:rPr>
          <w:rFonts w:ascii="Arial" w:hAnsi="Arial" w:cs="Arial"/>
          <w:i/>
          <w:sz w:val="24"/>
          <w:szCs w:val="24"/>
        </w:rPr>
        <w:t xml:space="preserve">contains different </w:t>
      </w:r>
      <w:r w:rsidR="000708B6" w:rsidRPr="00DE6B01">
        <w:rPr>
          <w:rFonts w:ascii="Arial" w:hAnsi="Arial" w:cs="Arial"/>
          <w:i/>
          <w:sz w:val="24"/>
          <w:szCs w:val="24"/>
        </w:rPr>
        <w:t>extension request</w:t>
      </w:r>
      <w:r w:rsidR="00097B38" w:rsidRPr="00DE6B01">
        <w:rPr>
          <w:rFonts w:ascii="Arial" w:hAnsi="Arial" w:cs="Arial"/>
          <w:i/>
          <w:sz w:val="24"/>
          <w:szCs w:val="24"/>
        </w:rPr>
        <w:t xml:space="preserve"> procedures</w:t>
      </w:r>
      <w:r w:rsidR="000708B6" w:rsidRPr="00DE6B01">
        <w:rPr>
          <w:rFonts w:ascii="Arial" w:hAnsi="Arial" w:cs="Arial"/>
          <w:i/>
          <w:sz w:val="24"/>
          <w:szCs w:val="24"/>
        </w:rPr>
        <w:t xml:space="preserve"> for closures initiated prior </w:t>
      </w:r>
      <w:r w:rsidR="000471AC" w:rsidRPr="00DE6B01">
        <w:rPr>
          <w:rFonts w:ascii="Arial" w:hAnsi="Arial" w:cs="Arial"/>
          <w:i/>
          <w:sz w:val="24"/>
          <w:szCs w:val="24"/>
        </w:rPr>
        <w:t xml:space="preserve">to July 20, 2020, </w:t>
      </w:r>
      <w:r w:rsidR="000708B6" w:rsidRPr="00DE6B01">
        <w:rPr>
          <w:rFonts w:ascii="Arial" w:hAnsi="Arial" w:cs="Arial"/>
          <w:i/>
          <w:sz w:val="24"/>
          <w:szCs w:val="24"/>
        </w:rPr>
        <w:t xml:space="preserve">the </w:t>
      </w:r>
      <w:r w:rsidR="000471AC" w:rsidRPr="00DE6B01">
        <w:rPr>
          <w:rFonts w:ascii="Arial" w:hAnsi="Arial" w:cs="Arial"/>
          <w:i/>
          <w:sz w:val="24"/>
          <w:szCs w:val="24"/>
        </w:rPr>
        <w:t xml:space="preserve">adoption </w:t>
      </w:r>
      <w:r w:rsidR="000708B6" w:rsidRPr="00DE6B01">
        <w:rPr>
          <w:rFonts w:ascii="Arial" w:hAnsi="Arial" w:cs="Arial"/>
          <w:i/>
          <w:sz w:val="24"/>
          <w:szCs w:val="24"/>
        </w:rPr>
        <w:t xml:space="preserve">date </w:t>
      </w:r>
      <w:r w:rsidR="000471AC" w:rsidRPr="00DE6B01">
        <w:rPr>
          <w:rFonts w:ascii="Arial" w:hAnsi="Arial" w:cs="Arial"/>
          <w:i/>
          <w:sz w:val="24"/>
          <w:szCs w:val="24"/>
        </w:rPr>
        <w:t xml:space="preserve">of </w:t>
      </w:r>
      <w:r w:rsidR="000708B6" w:rsidRPr="00DE6B01">
        <w:rPr>
          <w:rFonts w:ascii="Arial" w:hAnsi="Arial" w:cs="Arial"/>
          <w:i/>
          <w:sz w:val="24"/>
          <w:szCs w:val="24"/>
        </w:rPr>
        <w:t>th</w:t>
      </w:r>
      <w:r w:rsidR="000471AC" w:rsidRPr="00DE6B01">
        <w:rPr>
          <w:rFonts w:ascii="Arial" w:hAnsi="Arial" w:cs="Arial"/>
          <w:i/>
          <w:sz w:val="24"/>
          <w:szCs w:val="24"/>
        </w:rPr>
        <w:t>e Generator Improvements Rule by LDEQ</w:t>
      </w:r>
      <w:r w:rsidR="000708B6" w:rsidRPr="00DE6B01">
        <w:rPr>
          <w:rFonts w:ascii="Arial" w:hAnsi="Arial" w:cs="Arial"/>
          <w:i/>
          <w:sz w:val="24"/>
          <w:szCs w:val="24"/>
        </w:rPr>
        <w:t>.</w:t>
      </w:r>
    </w:p>
    <w:p w:rsidR="00EF511A" w:rsidRPr="008C6F66" w:rsidRDefault="00FE56CD" w:rsidP="00DE1F4D">
      <w:pPr>
        <w:pStyle w:val="Heading1"/>
        <w:spacing w:before="0" w:after="240" w:line="240" w:lineRule="auto"/>
        <w:jc w:val="both"/>
        <w:rPr>
          <w:rFonts w:ascii="Arial" w:hAnsi="Arial" w:cs="Arial"/>
          <w:sz w:val="28"/>
          <w:szCs w:val="28"/>
        </w:rPr>
      </w:pPr>
      <w:bookmarkStart w:id="23" w:name="_Toc137206062"/>
      <w:r w:rsidRPr="008C6F66">
        <w:rPr>
          <w:rFonts w:ascii="Arial" w:hAnsi="Arial" w:cs="Arial"/>
          <w:b/>
          <w:sz w:val="28"/>
          <w:szCs w:val="28"/>
        </w:rPr>
        <w:t>6</w:t>
      </w:r>
      <w:r w:rsidR="00965AB4" w:rsidRPr="008C6F66">
        <w:rPr>
          <w:rFonts w:ascii="Arial" w:hAnsi="Arial" w:cs="Arial"/>
          <w:b/>
          <w:sz w:val="28"/>
          <w:szCs w:val="28"/>
        </w:rPr>
        <w:t>.0</w:t>
      </w:r>
      <w:r w:rsidR="00965AB4" w:rsidRPr="008C6F66">
        <w:rPr>
          <w:rFonts w:ascii="Arial" w:hAnsi="Arial" w:cs="Arial"/>
          <w:b/>
          <w:sz w:val="28"/>
          <w:szCs w:val="28"/>
        </w:rPr>
        <w:tab/>
      </w:r>
      <w:r w:rsidR="00EF511A" w:rsidRPr="008C6F66">
        <w:rPr>
          <w:rFonts w:ascii="Arial" w:hAnsi="Arial" w:cs="Arial"/>
          <w:b/>
          <w:sz w:val="28"/>
          <w:szCs w:val="28"/>
        </w:rPr>
        <w:t>CLOSURE PERFORMANCE STANDARDS</w:t>
      </w:r>
      <w:r w:rsidR="00F7715A" w:rsidRPr="008C6F66">
        <w:rPr>
          <w:rFonts w:ascii="Arial" w:hAnsi="Arial" w:cs="Arial"/>
          <w:b/>
          <w:sz w:val="28"/>
          <w:szCs w:val="28"/>
        </w:rPr>
        <w:t xml:space="preserve"> (LAC 33:V.1015.B.8.c)</w:t>
      </w:r>
      <w:bookmarkEnd w:id="23"/>
    </w:p>
    <w:p w:rsidR="00BF10A6" w:rsidRDefault="005C31F8" w:rsidP="00DE1F4D">
      <w:pPr>
        <w:spacing w:after="240" w:line="240" w:lineRule="auto"/>
        <w:jc w:val="both"/>
        <w:rPr>
          <w:rFonts w:ascii="Arial" w:hAnsi="Arial" w:cs="Arial"/>
          <w:sz w:val="24"/>
          <w:szCs w:val="24"/>
        </w:rPr>
      </w:pPr>
      <w:r>
        <w:rPr>
          <w:rFonts w:ascii="Arial" w:hAnsi="Arial" w:cs="Arial"/>
          <w:sz w:val="24"/>
          <w:szCs w:val="24"/>
        </w:rPr>
        <w:t>The closure performance standards required in LAC 33:V.1015.B.8.c for closure of a unit by a LQG are qualitative (</w:t>
      </w:r>
      <w:r w:rsidR="007F165C" w:rsidRPr="007F165C">
        <w:rPr>
          <w:rFonts w:ascii="Arial" w:hAnsi="Arial" w:cs="Arial"/>
          <w:i/>
          <w:sz w:val="24"/>
          <w:szCs w:val="24"/>
        </w:rPr>
        <w:t>i.e.</w:t>
      </w:r>
      <w:r>
        <w:rPr>
          <w:rFonts w:ascii="Arial" w:hAnsi="Arial" w:cs="Arial"/>
          <w:sz w:val="24"/>
          <w:szCs w:val="24"/>
        </w:rPr>
        <w:t xml:space="preserve"> general). </w:t>
      </w:r>
      <w:r w:rsidR="00283B70">
        <w:rPr>
          <w:rFonts w:ascii="Arial" w:hAnsi="Arial" w:cs="Arial"/>
          <w:sz w:val="24"/>
          <w:szCs w:val="24"/>
        </w:rPr>
        <w:t xml:space="preserve">(See </w:t>
      </w:r>
      <w:r w:rsidR="007D0831">
        <w:rPr>
          <w:rFonts w:ascii="Arial" w:hAnsi="Arial" w:cs="Arial"/>
          <w:sz w:val="24"/>
          <w:szCs w:val="24"/>
        </w:rPr>
        <w:t xml:space="preserve">LQG closure regulations in </w:t>
      </w:r>
      <w:r w:rsidR="00283B70" w:rsidRPr="00C94F9B">
        <w:rPr>
          <w:rFonts w:ascii="Arial" w:hAnsi="Arial" w:cs="Arial"/>
          <w:b/>
          <w:sz w:val="24"/>
          <w:szCs w:val="24"/>
        </w:rPr>
        <w:t>Attachment 1</w:t>
      </w:r>
      <w:r w:rsidR="00283B70">
        <w:rPr>
          <w:rFonts w:ascii="Arial" w:hAnsi="Arial" w:cs="Arial"/>
          <w:sz w:val="24"/>
          <w:szCs w:val="24"/>
        </w:rPr>
        <w:t xml:space="preserve"> for </w:t>
      </w:r>
      <w:r w:rsidR="008C14E6">
        <w:rPr>
          <w:rFonts w:ascii="Arial" w:hAnsi="Arial" w:cs="Arial"/>
          <w:sz w:val="24"/>
          <w:szCs w:val="24"/>
        </w:rPr>
        <w:t xml:space="preserve">the </w:t>
      </w:r>
      <w:r w:rsidR="0085663C">
        <w:rPr>
          <w:rFonts w:ascii="Arial" w:hAnsi="Arial" w:cs="Arial"/>
          <w:sz w:val="24"/>
          <w:szCs w:val="24"/>
        </w:rPr>
        <w:t xml:space="preserve">full text of the </w:t>
      </w:r>
      <w:r w:rsidR="00BF10A6" w:rsidRPr="00BF10A6">
        <w:rPr>
          <w:rFonts w:ascii="Arial" w:hAnsi="Arial" w:cs="Arial"/>
          <w:sz w:val="24"/>
          <w:szCs w:val="24"/>
        </w:rPr>
        <w:t>closure performance standards</w:t>
      </w:r>
      <w:r w:rsidR="0085663C">
        <w:rPr>
          <w:rFonts w:ascii="Arial" w:hAnsi="Arial" w:cs="Arial"/>
          <w:sz w:val="24"/>
          <w:szCs w:val="24"/>
        </w:rPr>
        <w:t>.</w:t>
      </w:r>
      <w:r w:rsidR="00283B70">
        <w:rPr>
          <w:rFonts w:ascii="Arial" w:hAnsi="Arial" w:cs="Arial"/>
          <w:sz w:val="24"/>
          <w:szCs w:val="24"/>
        </w:rPr>
        <w:t>)</w:t>
      </w:r>
      <w:r w:rsidR="0085663C">
        <w:rPr>
          <w:rFonts w:ascii="Arial" w:hAnsi="Arial" w:cs="Arial"/>
          <w:sz w:val="24"/>
          <w:szCs w:val="24"/>
        </w:rPr>
        <w:t xml:space="preserve"> </w:t>
      </w:r>
      <w:r w:rsidR="0041202D">
        <w:rPr>
          <w:rFonts w:ascii="Arial" w:hAnsi="Arial" w:cs="Arial"/>
          <w:sz w:val="24"/>
          <w:szCs w:val="24"/>
        </w:rPr>
        <w:t xml:space="preserve">A summary of the closure performance standards is found in </w:t>
      </w:r>
      <w:r w:rsidR="00B62894">
        <w:rPr>
          <w:rFonts w:ascii="Arial" w:hAnsi="Arial" w:cs="Arial"/>
          <w:b/>
          <w:sz w:val="24"/>
          <w:szCs w:val="24"/>
        </w:rPr>
        <w:t>Section</w:t>
      </w:r>
      <w:r w:rsidR="0041202D" w:rsidRPr="00EF0BBB">
        <w:rPr>
          <w:rFonts w:ascii="Arial" w:hAnsi="Arial" w:cs="Arial"/>
          <w:b/>
          <w:sz w:val="24"/>
          <w:szCs w:val="24"/>
        </w:rPr>
        <w:t xml:space="preserve"> 6.1</w:t>
      </w:r>
      <w:r w:rsidR="0041202D">
        <w:rPr>
          <w:rFonts w:ascii="Arial" w:hAnsi="Arial" w:cs="Arial"/>
          <w:sz w:val="24"/>
          <w:szCs w:val="24"/>
        </w:rPr>
        <w:t xml:space="preserve"> below. The numerical closure performance standards</w:t>
      </w:r>
      <w:r w:rsidR="00AF6D61">
        <w:rPr>
          <w:rFonts w:ascii="Arial" w:hAnsi="Arial" w:cs="Arial"/>
          <w:sz w:val="24"/>
          <w:szCs w:val="24"/>
        </w:rPr>
        <w:t xml:space="preserve"> (</w:t>
      </w:r>
      <w:r w:rsidR="007F165C" w:rsidRPr="007F165C">
        <w:rPr>
          <w:rFonts w:ascii="Arial" w:hAnsi="Arial" w:cs="Arial"/>
          <w:i/>
          <w:sz w:val="24"/>
          <w:szCs w:val="24"/>
        </w:rPr>
        <w:t>i.e.</w:t>
      </w:r>
      <w:r w:rsidR="00AF6D61">
        <w:rPr>
          <w:rFonts w:ascii="Arial" w:hAnsi="Arial" w:cs="Arial"/>
          <w:sz w:val="24"/>
          <w:szCs w:val="24"/>
        </w:rPr>
        <w:t>, the analytical target</w:t>
      </w:r>
      <w:r w:rsidR="00C35E27">
        <w:rPr>
          <w:rFonts w:ascii="Arial" w:hAnsi="Arial" w:cs="Arial"/>
          <w:sz w:val="24"/>
          <w:szCs w:val="24"/>
        </w:rPr>
        <w:t>s</w:t>
      </w:r>
      <w:r w:rsidR="00AF6D61">
        <w:rPr>
          <w:rFonts w:ascii="Arial" w:hAnsi="Arial" w:cs="Arial"/>
          <w:sz w:val="24"/>
          <w:szCs w:val="24"/>
        </w:rPr>
        <w:t>)</w:t>
      </w:r>
      <w:r w:rsidR="0041202D">
        <w:rPr>
          <w:rFonts w:ascii="Arial" w:hAnsi="Arial" w:cs="Arial"/>
          <w:sz w:val="24"/>
          <w:szCs w:val="24"/>
        </w:rPr>
        <w:t xml:space="preserve"> are found in </w:t>
      </w:r>
      <w:r w:rsidR="00B62894">
        <w:rPr>
          <w:rFonts w:ascii="Arial" w:hAnsi="Arial" w:cs="Arial"/>
          <w:b/>
          <w:sz w:val="24"/>
          <w:szCs w:val="24"/>
        </w:rPr>
        <w:t>Section</w:t>
      </w:r>
      <w:r w:rsidR="0041202D" w:rsidRPr="00EF0BBB">
        <w:rPr>
          <w:rFonts w:ascii="Arial" w:hAnsi="Arial" w:cs="Arial"/>
          <w:b/>
          <w:sz w:val="24"/>
          <w:szCs w:val="24"/>
        </w:rPr>
        <w:t xml:space="preserve"> 6.2</w:t>
      </w:r>
      <w:r w:rsidR="0041202D">
        <w:rPr>
          <w:rFonts w:ascii="Arial" w:hAnsi="Arial" w:cs="Arial"/>
          <w:sz w:val="24"/>
          <w:szCs w:val="24"/>
        </w:rPr>
        <w:t xml:space="preserve">. </w:t>
      </w:r>
      <w:r w:rsidR="00B62894">
        <w:rPr>
          <w:rFonts w:ascii="Arial" w:hAnsi="Arial" w:cs="Arial"/>
          <w:b/>
          <w:sz w:val="24"/>
          <w:szCs w:val="24"/>
        </w:rPr>
        <w:t>Section</w:t>
      </w:r>
      <w:r w:rsidR="0041202D" w:rsidRPr="00EF0BBB">
        <w:rPr>
          <w:rFonts w:ascii="Arial" w:hAnsi="Arial" w:cs="Arial"/>
          <w:b/>
          <w:sz w:val="24"/>
          <w:szCs w:val="24"/>
        </w:rPr>
        <w:t xml:space="preserve"> 6.2.1</w:t>
      </w:r>
      <w:r w:rsidR="0041202D">
        <w:rPr>
          <w:rFonts w:ascii="Arial" w:hAnsi="Arial" w:cs="Arial"/>
          <w:sz w:val="24"/>
          <w:szCs w:val="24"/>
        </w:rPr>
        <w:t xml:space="preserve"> contains the numerical closure performance standards for rinsate; </w:t>
      </w:r>
      <w:r w:rsidR="00B62894">
        <w:rPr>
          <w:rFonts w:ascii="Arial" w:hAnsi="Arial" w:cs="Arial"/>
          <w:b/>
          <w:sz w:val="24"/>
          <w:szCs w:val="24"/>
        </w:rPr>
        <w:t>Section</w:t>
      </w:r>
      <w:r w:rsidR="0041202D" w:rsidRPr="00EF0BBB">
        <w:rPr>
          <w:rFonts w:ascii="Arial" w:hAnsi="Arial" w:cs="Arial"/>
          <w:b/>
          <w:sz w:val="24"/>
          <w:szCs w:val="24"/>
        </w:rPr>
        <w:t xml:space="preserve"> 6.2.2</w:t>
      </w:r>
      <w:r w:rsidR="0041202D">
        <w:rPr>
          <w:rFonts w:ascii="Arial" w:hAnsi="Arial" w:cs="Arial"/>
          <w:sz w:val="24"/>
          <w:szCs w:val="24"/>
        </w:rPr>
        <w:t xml:space="preserve"> contains the numerical closure performance standards for soil </w:t>
      </w:r>
      <w:r w:rsidR="00227FF7">
        <w:rPr>
          <w:rFonts w:ascii="Arial" w:hAnsi="Arial" w:cs="Arial"/>
          <w:sz w:val="24"/>
          <w:szCs w:val="24"/>
        </w:rPr>
        <w:t>(</w:t>
      </w:r>
      <w:r w:rsidR="0041202D">
        <w:rPr>
          <w:rFonts w:ascii="Arial" w:hAnsi="Arial" w:cs="Arial"/>
          <w:sz w:val="24"/>
          <w:szCs w:val="24"/>
        </w:rPr>
        <w:t>and groundwater</w:t>
      </w:r>
      <w:r w:rsidR="00227FF7">
        <w:rPr>
          <w:rFonts w:ascii="Arial" w:hAnsi="Arial" w:cs="Arial"/>
          <w:sz w:val="24"/>
          <w:szCs w:val="24"/>
        </w:rPr>
        <w:t>, if deemed necessary)</w:t>
      </w:r>
      <w:r w:rsidR="0041202D">
        <w:rPr>
          <w:rFonts w:ascii="Arial" w:hAnsi="Arial" w:cs="Arial"/>
          <w:sz w:val="24"/>
          <w:szCs w:val="24"/>
        </w:rPr>
        <w:t xml:space="preserve">. </w:t>
      </w:r>
      <w:r w:rsidR="00B62894">
        <w:rPr>
          <w:rFonts w:ascii="Arial" w:hAnsi="Arial" w:cs="Arial"/>
          <w:b/>
          <w:sz w:val="24"/>
          <w:szCs w:val="24"/>
        </w:rPr>
        <w:t>Section</w:t>
      </w:r>
      <w:r w:rsidR="0041202D" w:rsidRPr="00EF0BBB">
        <w:rPr>
          <w:rFonts w:ascii="Arial" w:hAnsi="Arial" w:cs="Arial"/>
          <w:b/>
          <w:sz w:val="24"/>
          <w:szCs w:val="24"/>
        </w:rPr>
        <w:t xml:space="preserve"> 6.3</w:t>
      </w:r>
      <w:r w:rsidR="0041202D">
        <w:rPr>
          <w:rFonts w:ascii="Arial" w:hAnsi="Arial" w:cs="Arial"/>
          <w:sz w:val="24"/>
          <w:szCs w:val="24"/>
        </w:rPr>
        <w:t xml:space="preserve"> discusses the requirements for closure as a landfill </w:t>
      </w:r>
      <w:r w:rsidR="00C35E27">
        <w:rPr>
          <w:rFonts w:ascii="Arial" w:hAnsi="Arial" w:cs="Arial"/>
          <w:sz w:val="24"/>
          <w:szCs w:val="24"/>
        </w:rPr>
        <w:t>(</w:t>
      </w:r>
      <w:r w:rsidR="007F165C" w:rsidRPr="007F165C">
        <w:rPr>
          <w:rFonts w:ascii="Arial" w:hAnsi="Arial" w:cs="Arial"/>
          <w:i/>
          <w:sz w:val="24"/>
          <w:szCs w:val="24"/>
        </w:rPr>
        <w:t>i.e.</w:t>
      </w:r>
      <w:r w:rsidR="00C35E27">
        <w:rPr>
          <w:rFonts w:ascii="Arial" w:hAnsi="Arial" w:cs="Arial"/>
          <w:sz w:val="24"/>
          <w:szCs w:val="24"/>
        </w:rPr>
        <w:t xml:space="preserve">, closed with waste in place) </w:t>
      </w:r>
      <w:r w:rsidR="0041202D">
        <w:rPr>
          <w:rFonts w:ascii="Arial" w:hAnsi="Arial" w:cs="Arial"/>
          <w:sz w:val="24"/>
          <w:szCs w:val="24"/>
        </w:rPr>
        <w:t>by the LQG if the closure performance standards are not met.</w:t>
      </w:r>
    </w:p>
    <w:p w:rsidR="00C43D00" w:rsidRPr="008C6F66" w:rsidRDefault="00E93A8A" w:rsidP="00DE1F4D">
      <w:pPr>
        <w:pStyle w:val="Heading2"/>
        <w:spacing w:before="0" w:after="240" w:line="240" w:lineRule="auto"/>
        <w:ind w:left="1440" w:hanging="720"/>
        <w:jc w:val="both"/>
        <w:rPr>
          <w:rFonts w:ascii="Arial" w:hAnsi="Arial" w:cs="Arial"/>
          <w:b/>
          <w:sz w:val="24"/>
          <w:szCs w:val="24"/>
        </w:rPr>
      </w:pPr>
      <w:bookmarkStart w:id="24" w:name="_Toc137206063"/>
      <w:r w:rsidRPr="008C6F66">
        <w:rPr>
          <w:rFonts w:ascii="Arial" w:hAnsi="Arial" w:cs="Arial"/>
          <w:b/>
          <w:sz w:val="24"/>
          <w:szCs w:val="24"/>
        </w:rPr>
        <w:t>6</w:t>
      </w:r>
      <w:r w:rsidR="0041202D" w:rsidRPr="008C6F66">
        <w:rPr>
          <w:rFonts w:ascii="Arial" w:hAnsi="Arial" w:cs="Arial"/>
          <w:b/>
          <w:sz w:val="24"/>
          <w:szCs w:val="24"/>
        </w:rPr>
        <w:t>.1</w:t>
      </w:r>
      <w:r w:rsidR="0041202D" w:rsidRPr="008C6F66">
        <w:rPr>
          <w:rFonts w:ascii="Arial" w:hAnsi="Arial" w:cs="Arial"/>
          <w:b/>
          <w:sz w:val="24"/>
          <w:szCs w:val="24"/>
        </w:rPr>
        <w:tab/>
        <w:t>SUMMAR</w:t>
      </w:r>
      <w:r w:rsidR="00BF762E" w:rsidRPr="008C6F66">
        <w:rPr>
          <w:rFonts w:ascii="Arial" w:hAnsi="Arial" w:cs="Arial"/>
          <w:b/>
          <w:sz w:val="24"/>
          <w:szCs w:val="24"/>
        </w:rPr>
        <w:t>Y OF CLOSURE PERFORMANCE STANDARDS</w:t>
      </w:r>
      <w:bookmarkEnd w:id="24"/>
    </w:p>
    <w:p w:rsidR="00D50BB2" w:rsidRDefault="00D50BB2" w:rsidP="00DE1F4D">
      <w:pPr>
        <w:spacing w:after="240" w:line="240" w:lineRule="auto"/>
        <w:jc w:val="both"/>
        <w:rPr>
          <w:rFonts w:ascii="Arial" w:hAnsi="Arial" w:cs="Arial"/>
          <w:color w:val="000000" w:themeColor="text1"/>
          <w:sz w:val="24"/>
          <w:szCs w:val="24"/>
        </w:rPr>
      </w:pPr>
      <w:r w:rsidRPr="00C43D00">
        <w:rPr>
          <w:rFonts w:ascii="Arial" w:hAnsi="Arial" w:cs="Arial"/>
          <w:color w:val="000000" w:themeColor="text1"/>
          <w:sz w:val="24"/>
          <w:szCs w:val="24"/>
        </w:rPr>
        <w:t>The closure performance standards for container storage, tank systems</w:t>
      </w:r>
      <w:r w:rsidR="00F9579D">
        <w:rPr>
          <w:rFonts w:ascii="Arial" w:hAnsi="Arial" w:cs="Arial"/>
          <w:color w:val="000000" w:themeColor="text1"/>
          <w:sz w:val="24"/>
          <w:szCs w:val="24"/>
        </w:rPr>
        <w:t>,</w:t>
      </w:r>
      <w:r w:rsidRPr="00C43D00">
        <w:rPr>
          <w:rFonts w:ascii="Arial" w:hAnsi="Arial" w:cs="Arial"/>
          <w:color w:val="000000" w:themeColor="text1"/>
          <w:sz w:val="24"/>
          <w:szCs w:val="24"/>
        </w:rPr>
        <w:t xml:space="preserve"> and containment buildings are found at LAC 33:V.1015.B.8.c.i. </w:t>
      </w:r>
      <w:r w:rsidR="002C4421">
        <w:rPr>
          <w:rFonts w:ascii="Arial" w:hAnsi="Arial" w:cs="Arial"/>
          <w:color w:val="000000" w:themeColor="text1"/>
          <w:sz w:val="24"/>
          <w:szCs w:val="24"/>
        </w:rPr>
        <w:t>Most importantly</w:t>
      </w:r>
      <w:r w:rsidRPr="00C43D00">
        <w:rPr>
          <w:rFonts w:ascii="Arial" w:hAnsi="Arial" w:cs="Arial"/>
          <w:color w:val="000000" w:themeColor="text1"/>
          <w:sz w:val="24"/>
          <w:szCs w:val="24"/>
        </w:rPr>
        <w:t xml:space="preserve">, the regulations require these units to be closed in a manner that is protective of human health and the environment. In doing so, all </w:t>
      </w:r>
      <w:r w:rsidR="0057093A">
        <w:rPr>
          <w:rFonts w:ascii="Arial" w:hAnsi="Arial" w:cs="Arial"/>
          <w:color w:val="000000" w:themeColor="text1"/>
          <w:sz w:val="24"/>
          <w:szCs w:val="24"/>
        </w:rPr>
        <w:t>HW</w:t>
      </w:r>
      <w:r w:rsidRPr="00C43D00">
        <w:rPr>
          <w:rFonts w:ascii="Arial" w:hAnsi="Arial" w:cs="Arial"/>
          <w:color w:val="000000" w:themeColor="text1"/>
          <w:sz w:val="24"/>
          <w:szCs w:val="24"/>
        </w:rPr>
        <w:t xml:space="preserve"> and any contamination (</w:t>
      </w:r>
      <w:r w:rsidR="007F165C" w:rsidRPr="00C13BAB">
        <w:rPr>
          <w:rFonts w:ascii="Arial" w:hAnsi="Arial" w:cs="Arial"/>
          <w:i/>
          <w:color w:val="000000" w:themeColor="text1"/>
          <w:sz w:val="24"/>
          <w:szCs w:val="24"/>
        </w:rPr>
        <w:t>i.e.</w:t>
      </w:r>
      <w:r w:rsidRPr="00C13BAB">
        <w:rPr>
          <w:rFonts w:ascii="Arial" w:hAnsi="Arial" w:cs="Arial"/>
          <w:color w:val="000000" w:themeColor="text1"/>
          <w:sz w:val="24"/>
          <w:szCs w:val="24"/>
        </w:rPr>
        <w:t>, residues) shall be removed</w:t>
      </w:r>
      <w:r w:rsidR="0089104F" w:rsidRPr="00C13BAB">
        <w:rPr>
          <w:rFonts w:ascii="Arial" w:hAnsi="Arial" w:cs="Arial"/>
          <w:color w:val="000000" w:themeColor="text1"/>
          <w:sz w:val="24"/>
          <w:szCs w:val="24"/>
        </w:rPr>
        <w:t xml:space="preserve"> or decontaminated</w:t>
      </w:r>
      <w:r w:rsidR="00F9579D">
        <w:rPr>
          <w:rFonts w:ascii="Arial" w:hAnsi="Arial" w:cs="Arial"/>
          <w:color w:val="000000" w:themeColor="text1"/>
          <w:sz w:val="24"/>
          <w:szCs w:val="24"/>
        </w:rPr>
        <w:t>. C</w:t>
      </w:r>
      <w:r w:rsidRPr="00C13BAB">
        <w:rPr>
          <w:rFonts w:ascii="Arial" w:hAnsi="Arial" w:cs="Arial"/>
          <w:color w:val="000000" w:themeColor="text1"/>
          <w:sz w:val="24"/>
          <w:szCs w:val="24"/>
        </w:rPr>
        <w:t xml:space="preserve">losures shall minimize the need for further maintenance, </w:t>
      </w:r>
      <w:r w:rsidR="00C35E27" w:rsidRPr="00C13BAB">
        <w:rPr>
          <w:rFonts w:ascii="Arial" w:hAnsi="Arial" w:cs="Arial"/>
          <w:color w:val="000000" w:themeColor="text1"/>
          <w:sz w:val="24"/>
          <w:szCs w:val="24"/>
        </w:rPr>
        <w:t xml:space="preserve">and </w:t>
      </w:r>
      <w:r w:rsidRPr="00C13BAB">
        <w:rPr>
          <w:rFonts w:ascii="Arial" w:hAnsi="Arial" w:cs="Arial"/>
          <w:color w:val="000000" w:themeColor="text1"/>
          <w:sz w:val="24"/>
          <w:szCs w:val="24"/>
        </w:rPr>
        <w:t xml:space="preserve">minimize the post-closure escape of </w:t>
      </w:r>
      <w:r w:rsidR="0057093A" w:rsidRPr="00C13BAB">
        <w:rPr>
          <w:rFonts w:ascii="Arial" w:hAnsi="Arial" w:cs="Arial"/>
          <w:color w:val="000000" w:themeColor="text1"/>
          <w:sz w:val="24"/>
          <w:szCs w:val="24"/>
        </w:rPr>
        <w:t>HW</w:t>
      </w:r>
      <w:r w:rsidRPr="00C13BAB">
        <w:rPr>
          <w:rFonts w:ascii="Arial" w:hAnsi="Arial" w:cs="Arial"/>
          <w:color w:val="000000" w:themeColor="text1"/>
          <w:sz w:val="24"/>
          <w:szCs w:val="24"/>
        </w:rPr>
        <w:t xml:space="preserve"> into the environment. </w:t>
      </w:r>
      <w:r w:rsidR="00191765" w:rsidRPr="00C13BAB">
        <w:rPr>
          <w:rFonts w:ascii="Arial" w:hAnsi="Arial" w:cs="Arial"/>
          <w:color w:val="000000" w:themeColor="text1"/>
          <w:sz w:val="24"/>
          <w:szCs w:val="24"/>
        </w:rPr>
        <w:t>Finally, a</w:t>
      </w:r>
      <w:r w:rsidR="00323D30" w:rsidRPr="00C13BAB">
        <w:rPr>
          <w:rFonts w:ascii="Arial" w:hAnsi="Arial" w:cs="Arial"/>
          <w:color w:val="000000" w:themeColor="text1"/>
          <w:sz w:val="24"/>
          <w:szCs w:val="24"/>
        </w:rPr>
        <w:t>ll</w:t>
      </w:r>
      <w:r w:rsidR="00191765" w:rsidRPr="00C13BAB">
        <w:rPr>
          <w:rFonts w:ascii="Arial" w:hAnsi="Arial" w:cs="Arial"/>
          <w:color w:val="000000" w:themeColor="text1"/>
          <w:sz w:val="24"/>
          <w:szCs w:val="24"/>
        </w:rPr>
        <w:t xml:space="preserve"> </w:t>
      </w:r>
      <w:r w:rsidR="00323D30" w:rsidRPr="00C13BAB">
        <w:rPr>
          <w:rFonts w:ascii="Arial" w:hAnsi="Arial" w:cs="Arial"/>
          <w:color w:val="000000" w:themeColor="text1"/>
          <w:sz w:val="24"/>
          <w:szCs w:val="24"/>
        </w:rPr>
        <w:t>waste</w:t>
      </w:r>
      <w:r w:rsidR="00F94813">
        <w:rPr>
          <w:rFonts w:ascii="Arial" w:hAnsi="Arial" w:cs="Arial"/>
          <w:color w:val="000000" w:themeColor="text1"/>
          <w:sz w:val="24"/>
          <w:szCs w:val="24"/>
        </w:rPr>
        <w:t xml:space="preserve"> </w:t>
      </w:r>
      <w:r w:rsidR="00191765" w:rsidRPr="00C13BAB">
        <w:rPr>
          <w:rFonts w:ascii="Arial" w:hAnsi="Arial" w:cs="Arial"/>
          <w:color w:val="000000" w:themeColor="text1"/>
          <w:sz w:val="24"/>
          <w:szCs w:val="24"/>
        </w:rPr>
        <w:t>generated in the process of closing shall be properly managed in accordance with all applicable regulations</w:t>
      </w:r>
      <w:r w:rsidR="00323D30" w:rsidRPr="00C13BAB">
        <w:rPr>
          <w:rFonts w:ascii="Arial" w:hAnsi="Arial" w:cs="Arial"/>
          <w:color w:val="000000" w:themeColor="text1"/>
          <w:sz w:val="24"/>
          <w:szCs w:val="24"/>
        </w:rPr>
        <w:t xml:space="preserve">, including but not limited to, </w:t>
      </w:r>
      <w:r w:rsidR="00C13BAB" w:rsidRPr="00C13BAB">
        <w:rPr>
          <w:rFonts w:ascii="Arial" w:hAnsi="Arial" w:cs="Arial"/>
          <w:color w:val="000000" w:themeColor="text1"/>
          <w:sz w:val="24"/>
          <w:szCs w:val="24"/>
        </w:rPr>
        <w:t>the HW regulations</w:t>
      </w:r>
      <w:r w:rsidR="00323D30" w:rsidRPr="00C13BAB">
        <w:rPr>
          <w:rFonts w:ascii="Arial" w:hAnsi="Arial" w:cs="Arial"/>
          <w:color w:val="000000" w:themeColor="text1"/>
          <w:sz w:val="24"/>
          <w:szCs w:val="24"/>
        </w:rPr>
        <w:t xml:space="preserve"> (</w:t>
      </w:r>
      <w:r w:rsidR="00191765" w:rsidRPr="00C13BAB">
        <w:rPr>
          <w:rFonts w:ascii="Arial" w:hAnsi="Arial" w:cs="Arial"/>
          <w:color w:val="000000" w:themeColor="text1"/>
          <w:sz w:val="24"/>
          <w:szCs w:val="24"/>
        </w:rPr>
        <w:t>LAC 33:V.Subpart 1</w:t>
      </w:r>
      <w:r w:rsidR="00323D30" w:rsidRPr="00C13BAB">
        <w:rPr>
          <w:rFonts w:ascii="Arial" w:hAnsi="Arial" w:cs="Arial"/>
          <w:color w:val="000000" w:themeColor="text1"/>
          <w:sz w:val="24"/>
          <w:szCs w:val="24"/>
        </w:rPr>
        <w:t>)</w:t>
      </w:r>
      <w:r w:rsidR="00191765" w:rsidRPr="00C13BAB">
        <w:rPr>
          <w:rFonts w:ascii="Arial" w:hAnsi="Arial" w:cs="Arial"/>
          <w:color w:val="000000" w:themeColor="text1"/>
          <w:sz w:val="24"/>
          <w:szCs w:val="24"/>
        </w:rPr>
        <w:t>.</w:t>
      </w:r>
    </w:p>
    <w:p w:rsidR="0041202D" w:rsidRDefault="0041202D" w:rsidP="00DE1F4D">
      <w:pPr>
        <w:spacing w:after="240" w:line="240" w:lineRule="auto"/>
        <w:jc w:val="both"/>
        <w:rPr>
          <w:rFonts w:ascii="Arial" w:hAnsi="Arial" w:cs="Arial"/>
          <w:sz w:val="24"/>
          <w:szCs w:val="24"/>
        </w:rPr>
      </w:pPr>
      <w:r w:rsidRPr="00C43D00">
        <w:rPr>
          <w:rFonts w:ascii="Arial" w:hAnsi="Arial" w:cs="Arial"/>
          <w:sz w:val="24"/>
          <w:szCs w:val="24"/>
        </w:rPr>
        <w:t xml:space="preserve">The closure performance standards for </w:t>
      </w:r>
      <w:r>
        <w:rPr>
          <w:rFonts w:ascii="Arial" w:hAnsi="Arial" w:cs="Arial"/>
          <w:sz w:val="24"/>
          <w:szCs w:val="24"/>
        </w:rPr>
        <w:t xml:space="preserve">drip pads are </w:t>
      </w:r>
      <w:r w:rsidRPr="00C43D00">
        <w:rPr>
          <w:rFonts w:ascii="Arial" w:hAnsi="Arial" w:cs="Arial"/>
          <w:sz w:val="24"/>
          <w:szCs w:val="24"/>
        </w:rPr>
        <w:t>found at LAC 33:V.1015.B.8.c.</w:t>
      </w:r>
      <w:r>
        <w:rPr>
          <w:rFonts w:ascii="Arial" w:hAnsi="Arial" w:cs="Arial"/>
          <w:sz w:val="24"/>
          <w:szCs w:val="24"/>
        </w:rPr>
        <w:t>ii, and are essentially the same as those for container storage, tank systems</w:t>
      </w:r>
      <w:r w:rsidR="00F9579D">
        <w:rPr>
          <w:rFonts w:ascii="Arial" w:hAnsi="Arial" w:cs="Arial"/>
          <w:sz w:val="24"/>
          <w:szCs w:val="24"/>
        </w:rPr>
        <w:t>,</w:t>
      </w:r>
      <w:r>
        <w:rPr>
          <w:rFonts w:ascii="Arial" w:hAnsi="Arial" w:cs="Arial"/>
          <w:sz w:val="24"/>
          <w:szCs w:val="24"/>
        </w:rPr>
        <w:t xml:space="preserve"> and containment buildings</w:t>
      </w:r>
      <w:r w:rsidRPr="00C43D00">
        <w:rPr>
          <w:rFonts w:ascii="Arial" w:hAnsi="Arial" w:cs="Arial"/>
          <w:sz w:val="24"/>
          <w:szCs w:val="24"/>
        </w:rPr>
        <w:t>.</w:t>
      </w:r>
      <w:r>
        <w:rPr>
          <w:rFonts w:ascii="Arial" w:hAnsi="Arial" w:cs="Arial"/>
          <w:sz w:val="24"/>
          <w:szCs w:val="24"/>
        </w:rPr>
        <w:t xml:space="preserve"> However, due to the nature of how drip pads are regulated and how </w:t>
      </w:r>
      <w:r w:rsidR="0057093A">
        <w:rPr>
          <w:rFonts w:ascii="Arial" w:hAnsi="Arial" w:cs="Arial"/>
          <w:sz w:val="24"/>
          <w:szCs w:val="24"/>
        </w:rPr>
        <w:t>HW</w:t>
      </w:r>
      <w:r>
        <w:rPr>
          <w:rFonts w:ascii="Arial" w:hAnsi="Arial" w:cs="Arial"/>
          <w:sz w:val="24"/>
          <w:szCs w:val="24"/>
        </w:rPr>
        <w:t xml:space="preserve"> is managed in drip pads, LAC 33:V.1015.B.8.c.ii references the closure performance standards in LAC 33:V.2809.</w:t>
      </w:r>
    </w:p>
    <w:p w:rsidR="00965AB4" w:rsidRPr="008C6F66" w:rsidRDefault="00E93A8A" w:rsidP="00E308C5">
      <w:pPr>
        <w:pStyle w:val="Heading2"/>
        <w:spacing w:before="0" w:after="240" w:line="240" w:lineRule="auto"/>
        <w:ind w:left="1440" w:hanging="720"/>
        <w:jc w:val="both"/>
        <w:rPr>
          <w:rFonts w:ascii="Arial" w:hAnsi="Arial" w:cs="Arial"/>
          <w:b/>
          <w:sz w:val="24"/>
          <w:szCs w:val="24"/>
        </w:rPr>
      </w:pPr>
      <w:bookmarkStart w:id="25" w:name="_Toc137206064"/>
      <w:r w:rsidRPr="008C6F66">
        <w:rPr>
          <w:rFonts w:ascii="Arial" w:hAnsi="Arial" w:cs="Arial"/>
          <w:b/>
          <w:sz w:val="24"/>
          <w:szCs w:val="24"/>
        </w:rPr>
        <w:t>6</w:t>
      </w:r>
      <w:r w:rsidR="00965AB4" w:rsidRPr="008C6F66">
        <w:rPr>
          <w:rFonts w:ascii="Arial" w:hAnsi="Arial" w:cs="Arial"/>
          <w:b/>
          <w:sz w:val="24"/>
          <w:szCs w:val="24"/>
        </w:rPr>
        <w:t>.2</w:t>
      </w:r>
      <w:r w:rsidR="00965AB4" w:rsidRPr="008C6F66">
        <w:rPr>
          <w:rFonts w:ascii="Arial" w:hAnsi="Arial" w:cs="Arial"/>
          <w:b/>
          <w:sz w:val="24"/>
          <w:szCs w:val="24"/>
        </w:rPr>
        <w:tab/>
      </w:r>
      <w:r w:rsidR="00ED4011" w:rsidRPr="008C6F66">
        <w:rPr>
          <w:rFonts w:ascii="Arial" w:hAnsi="Arial" w:cs="Arial"/>
          <w:b/>
          <w:sz w:val="24"/>
          <w:szCs w:val="24"/>
        </w:rPr>
        <w:t>NUMERICAL CLOSURE PERFORMANCE STANDARDS</w:t>
      </w:r>
      <w:r w:rsidR="00F7715A" w:rsidRPr="008C6F66">
        <w:rPr>
          <w:rFonts w:ascii="Arial" w:hAnsi="Arial" w:cs="Arial"/>
          <w:b/>
          <w:sz w:val="24"/>
          <w:szCs w:val="24"/>
        </w:rPr>
        <w:t xml:space="preserve"> (LAC 33:V.1015.B.8.</w:t>
      </w:r>
      <w:r w:rsidR="00A40020" w:rsidRPr="008C6F66">
        <w:rPr>
          <w:rFonts w:ascii="Arial" w:hAnsi="Arial" w:cs="Arial"/>
          <w:b/>
          <w:sz w:val="24"/>
          <w:szCs w:val="24"/>
        </w:rPr>
        <w:t>b.ii.(c)</w:t>
      </w:r>
      <w:r w:rsidR="00F7715A" w:rsidRPr="008C6F66">
        <w:rPr>
          <w:rFonts w:ascii="Arial" w:hAnsi="Arial" w:cs="Arial"/>
          <w:b/>
          <w:sz w:val="24"/>
          <w:szCs w:val="24"/>
        </w:rPr>
        <w:t>.</w:t>
      </w:r>
      <w:r w:rsidR="00A40020" w:rsidRPr="008C6F66">
        <w:rPr>
          <w:rFonts w:ascii="Arial" w:hAnsi="Arial" w:cs="Arial"/>
          <w:b/>
          <w:sz w:val="24"/>
          <w:szCs w:val="24"/>
        </w:rPr>
        <w:t>(</w:t>
      </w:r>
      <w:r w:rsidR="00F7715A" w:rsidRPr="008C6F66">
        <w:rPr>
          <w:rFonts w:ascii="Arial" w:hAnsi="Arial" w:cs="Arial"/>
          <w:b/>
          <w:sz w:val="24"/>
          <w:szCs w:val="24"/>
        </w:rPr>
        <w:t>ii</w:t>
      </w:r>
      <w:r w:rsidR="00A40020" w:rsidRPr="008C6F66">
        <w:rPr>
          <w:rFonts w:ascii="Arial" w:hAnsi="Arial" w:cs="Arial"/>
          <w:b/>
          <w:sz w:val="24"/>
          <w:szCs w:val="24"/>
        </w:rPr>
        <w:t>)</w:t>
      </w:r>
      <w:r w:rsidR="00F7715A" w:rsidRPr="008C6F66">
        <w:rPr>
          <w:rFonts w:ascii="Arial" w:hAnsi="Arial" w:cs="Arial"/>
          <w:b/>
          <w:sz w:val="24"/>
          <w:szCs w:val="24"/>
        </w:rPr>
        <w:t>)</w:t>
      </w:r>
      <w:bookmarkEnd w:id="25"/>
    </w:p>
    <w:p w:rsidR="00E354FA" w:rsidRPr="00E46784" w:rsidRDefault="00E46784" w:rsidP="00DE1F4D">
      <w:pPr>
        <w:spacing w:after="240" w:line="240" w:lineRule="auto"/>
        <w:jc w:val="both"/>
        <w:rPr>
          <w:rFonts w:ascii="Arial" w:hAnsi="Arial" w:cs="Arial"/>
          <w:sz w:val="24"/>
          <w:szCs w:val="24"/>
        </w:rPr>
      </w:pPr>
      <w:r>
        <w:rPr>
          <w:rFonts w:ascii="Arial" w:hAnsi="Arial" w:cs="Arial"/>
          <w:sz w:val="24"/>
          <w:szCs w:val="24"/>
        </w:rPr>
        <w:t>As required by LAC 33:V.1015.B.</w:t>
      </w:r>
      <w:r w:rsidR="00A10054">
        <w:rPr>
          <w:rFonts w:ascii="Arial" w:hAnsi="Arial" w:cs="Arial"/>
          <w:sz w:val="24"/>
          <w:szCs w:val="24"/>
        </w:rPr>
        <w:t>8</w:t>
      </w:r>
      <w:r>
        <w:rPr>
          <w:rFonts w:ascii="Arial" w:hAnsi="Arial" w:cs="Arial"/>
          <w:sz w:val="24"/>
          <w:szCs w:val="24"/>
        </w:rPr>
        <w:t>.b.ii.</w:t>
      </w:r>
      <w:r w:rsidR="00106AF8">
        <w:rPr>
          <w:rFonts w:ascii="Arial" w:hAnsi="Arial" w:cs="Arial"/>
          <w:sz w:val="24"/>
          <w:szCs w:val="24"/>
        </w:rPr>
        <w:t>(</w:t>
      </w:r>
      <w:r>
        <w:rPr>
          <w:rFonts w:ascii="Arial" w:hAnsi="Arial" w:cs="Arial"/>
          <w:sz w:val="24"/>
          <w:szCs w:val="24"/>
        </w:rPr>
        <w:t>c</w:t>
      </w:r>
      <w:r w:rsidR="00106AF8">
        <w:rPr>
          <w:rFonts w:ascii="Arial" w:hAnsi="Arial" w:cs="Arial"/>
          <w:sz w:val="24"/>
          <w:szCs w:val="24"/>
        </w:rPr>
        <w:t>)</w:t>
      </w:r>
      <w:r>
        <w:rPr>
          <w:rFonts w:ascii="Arial" w:hAnsi="Arial" w:cs="Arial"/>
          <w:sz w:val="24"/>
          <w:szCs w:val="24"/>
        </w:rPr>
        <w:t>.</w:t>
      </w:r>
      <w:r w:rsidR="00764673">
        <w:rPr>
          <w:rFonts w:ascii="Arial" w:hAnsi="Arial" w:cs="Arial"/>
          <w:sz w:val="24"/>
          <w:szCs w:val="24"/>
        </w:rPr>
        <w:t>(</w:t>
      </w:r>
      <w:r>
        <w:rPr>
          <w:rFonts w:ascii="Arial" w:hAnsi="Arial" w:cs="Arial"/>
          <w:sz w:val="24"/>
          <w:szCs w:val="24"/>
        </w:rPr>
        <w:t>ii</w:t>
      </w:r>
      <w:r w:rsidR="00764673">
        <w:rPr>
          <w:rFonts w:ascii="Arial" w:hAnsi="Arial" w:cs="Arial"/>
          <w:sz w:val="24"/>
          <w:szCs w:val="24"/>
        </w:rPr>
        <w:t>)</w:t>
      </w:r>
      <w:r>
        <w:rPr>
          <w:rFonts w:ascii="Arial" w:hAnsi="Arial" w:cs="Arial"/>
          <w:sz w:val="24"/>
          <w:szCs w:val="24"/>
        </w:rPr>
        <w:t>, a</w:t>
      </w:r>
      <w:r w:rsidRPr="00E46784">
        <w:rPr>
          <w:rFonts w:ascii="Arial" w:hAnsi="Arial" w:cs="Arial"/>
          <w:sz w:val="24"/>
          <w:szCs w:val="24"/>
        </w:rPr>
        <w:t xml:space="preserve">nalytical results of </w:t>
      </w:r>
      <w:r>
        <w:rPr>
          <w:rFonts w:ascii="Arial" w:hAnsi="Arial" w:cs="Arial"/>
          <w:sz w:val="24"/>
          <w:szCs w:val="24"/>
        </w:rPr>
        <w:t xml:space="preserve">confirmatory sampling </w:t>
      </w:r>
      <w:r w:rsidR="007271D9">
        <w:rPr>
          <w:rFonts w:ascii="Arial" w:hAnsi="Arial" w:cs="Arial"/>
          <w:sz w:val="24"/>
          <w:szCs w:val="24"/>
        </w:rPr>
        <w:t xml:space="preserve"> for tank systems, containment buildings</w:t>
      </w:r>
      <w:r w:rsidR="00F9579D">
        <w:rPr>
          <w:rFonts w:ascii="Arial" w:hAnsi="Arial" w:cs="Arial"/>
          <w:sz w:val="24"/>
          <w:szCs w:val="24"/>
        </w:rPr>
        <w:t>,</w:t>
      </w:r>
      <w:r w:rsidR="007271D9">
        <w:rPr>
          <w:rFonts w:ascii="Arial" w:hAnsi="Arial" w:cs="Arial"/>
          <w:sz w:val="24"/>
          <w:szCs w:val="24"/>
        </w:rPr>
        <w:t xml:space="preserve"> and drip pads (and container storage requiring additional demonstration efforts of closure) </w:t>
      </w:r>
      <w:r>
        <w:rPr>
          <w:rFonts w:ascii="Arial" w:hAnsi="Arial" w:cs="Arial"/>
          <w:sz w:val="24"/>
          <w:szCs w:val="24"/>
        </w:rPr>
        <w:t>shall be compared to the appropriate numerical closure performance standards (</w:t>
      </w:r>
      <w:r w:rsidR="007F165C" w:rsidRPr="007F165C">
        <w:rPr>
          <w:rFonts w:ascii="Arial" w:hAnsi="Arial" w:cs="Arial"/>
          <w:i/>
          <w:sz w:val="24"/>
          <w:szCs w:val="24"/>
        </w:rPr>
        <w:t>i.e.</w:t>
      </w:r>
      <w:r>
        <w:rPr>
          <w:rFonts w:ascii="Arial" w:hAnsi="Arial" w:cs="Arial"/>
          <w:sz w:val="24"/>
          <w:szCs w:val="24"/>
        </w:rPr>
        <w:t xml:space="preserve">, the </w:t>
      </w:r>
      <w:r w:rsidRPr="00E46784">
        <w:rPr>
          <w:rFonts w:ascii="Arial" w:hAnsi="Arial" w:cs="Arial"/>
          <w:sz w:val="24"/>
          <w:szCs w:val="24"/>
        </w:rPr>
        <w:t>analytical target</w:t>
      </w:r>
      <w:r>
        <w:rPr>
          <w:rFonts w:ascii="Arial" w:hAnsi="Arial" w:cs="Arial"/>
          <w:sz w:val="24"/>
          <w:szCs w:val="24"/>
        </w:rPr>
        <w:t xml:space="preserve">s </w:t>
      </w:r>
      <w:r w:rsidRPr="00E46784">
        <w:rPr>
          <w:rFonts w:ascii="Arial" w:hAnsi="Arial" w:cs="Arial"/>
          <w:sz w:val="24"/>
          <w:szCs w:val="24"/>
        </w:rPr>
        <w:t>and goal of the cl</w:t>
      </w:r>
      <w:r>
        <w:rPr>
          <w:rFonts w:ascii="Arial" w:hAnsi="Arial" w:cs="Arial"/>
          <w:sz w:val="24"/>
          <w:szCs w:val="24"/>
        </w:rPr>
        <w:t>osure</w:t>
      </w:r>
      <w:r w:rsidRPr="00E46784">
        <w:rPr>
          <w:rFonts w:ascii="Arial" w:hAnsi="Arial" w:cs="Arial"/>
          <w:sz w:val="24"/>
          <w:szCs w:val="24"/>
        </w:rPr>
        <w:t xml:space="preserve"> effort</w:t>
      </w:r>
      <w:r w:rsidR="00A11233">
        <w:rPr>
          <w:rFonts w:ascii="Arial" w:hAnsi="Arial" w:cs="Arial"/>
          <w:sz w:val="24"/>
          <w:szCs w:val="24"/>
        </w:rPr>
        <w:t>).</w:t>
      </w:r>
    </w:p>
    <w:p w:rsidR="00E354FA" w:rsidRPr="008C6F66" w:rsidRDefault="00E354FA" w:rsidP="00DE1F4D">
      <w:pPr>
        <w:pStyle w:val="Heading3"/>
        <w:spacing w:before="0" w:after="240" w:line="240" w:lineRule="auto"/>
        <w:ind w:left="2160" w:hanging="720"/>
        <w:jc w:val="both"/>
        <w:rPr>
          <w:rFonts w:ascii="Arial" w:hAnsi="Arial" w:cs="Arial"/>
          <w:b/>
          <w:color w:val="365F91" w:themeColor="accent1" w:themeShade="BF"/>
        </w:rPr>
      </w:pPr>
      <w:bookmarkStart w:id="26" w:name="_Toc137206065"/>
      <w:r w:rsidRPr="008C6F66">
        <w:rPr>
          <w:rFonts w:ascii="Arial" w:hAnsi="Arial" w:cs="Arial"/>
          <w:b/>
          <w:color w:val="365F91" w:themeColor="accent1" w:themeShade="BF"/>
        </w:rPr>
        <w:t>6.2.1</w:t>
      </w:r>
      <w:r w:rsidRPr="008C6F66">
        <w:rPr>
          <w:rFonts w:ascii="Arial" w:hAnsi="Arial" w:cs="Arial"/>
          <w:b/>
          <w:color w:val="365F91" w:themeColor="accent1" w:themeShade="BF"/>
        </w:rPr>
        <w:tab/>
        <w:t>CONFIRMATORY RINSATE SAMPLING AND ANALYSI</w:t>
      </w:r>
      <w:r w:rsidR="00DD6F80" w:rsidRPr="008C6F66">
        <w:rPr>
          <w:rFonts w:ascii="Arial" w:hAnsi="Arial" w:cs="Arial"/>
          <w:b/>
          <w:color w:val="365F91" w:themeColor="accent1" w:themeShade="BF"/>
        </w:rPr>
        <w:t>S (LAC 33:V.1015.B.8.b.ii.(c).(ii).[c])</w:t>
      </w:r>
      <w:bookmarkEnd w:id="26"/>
    </w:p>
    <w:p w:rsidR="00890C7B" w:rsidRDefault="00E354FA" w:rsidP="00DE1F4D">
      <w:pPr>
        <w:spacing w:after="240" w:line="240" w:lineRule="auto"/>
        <w:jc w:val="both"/>
        <w:rPr>
          <w:rFonts w:ascii="Arial" w:hAnsi="Arial" w:cs="Arial"/>
          <w:color w:val="000000" w:themeColor="text1"/>
          <w:sz w:val="24"/>
          <w:szCs w:val="24"/>
        </w:rPr>
      </w:pPr>
      <w:r w:rsidRPr="00855992">
        <w:rPr>
          <w:rFonts w:ascii="Arial" w:hAnsi="Arial" w:cs="Arial"/>
          <w:color w:val="000000" w:themeColor="text1"/>
          <w:sz w:val="24"/>
          <w:szCs w:val="24"/>
        </w:rPr>
        <w:t>T</w:t>
      </w:r>
      <w:r w:rsidR="00633CDF" w:rsidRPr="00855992">
        <w:rPr>
          <w:rFonts w:ascii="Arial" w:hAnsi="Arial" w:cs="Arial"/>
          <w:color w:val="000000" w:themeColor="text1"/>
          <w:sz w:val="24"/>
          <w:szCs w:val="24"/>
        </w:rPr>
        <w:t xml:space="preserve">his </w:t>
      </w:r>
      <w:r w:rsidR="00F01A7F">
        <w:rPr>
          <w:rFonts w:ascii="Arial" w:hAnsi="Arial" w:cs="Arial"/>
          <w:color w:val="000000" w:themeColor="text1"/>
          <w:sz w:val="24"/>
          <w:szCs w:val="24"/>
        </w:rPr>
        <w:t>s</w:t>
      </w:r>
      <w:r w:rsidR="00B62894">
        <w:rPr>
          <w:rFonts w:ascii="Arial" w:hAnsi="Arial" w:cs="Arial"/>
          <w:color w:val="000000" w:themeColor="text1"/>
          <w:sz w:val="24"/>
          <w:szCs w:val="24"/>
        </w:rPr>
        <w:t>ection</w:t>
      </w:r>
      <w:r w:rsidR="00633CDF" w:rsidRPr="00855992">
        <w:rPr>
          <w:rFonts w:ascii="Arial" w:hAnsi="Arial" w:cs="Arial"/>
          <w:color w:val="000000" w:themeColor="text1"/>
          <w:sz w:val="24"/>
          <w:szCs w:val="24"/>
        </w:rPr>
        <w:t xml:space="preserve"> provides the requirements for </w:t>
      </w:r>
      <w:r w:rsidR="007271D9" w:rsidRPr="00855992">
        <w:rPr>
          <w:rFonts w:ascii="Arial" w:hAnsi="Arial" w:cs="Arial"/>
          <w:color w:val="000000" w:themeColor="text1"/>
          <w:sz w:val="24"/>
          <w:szCs w:val="24"/>
        </w:rPr>
        <w:t xml:space="preserve">the collection of </w:t>
      </w:r>
      <w:r w:rsidR="007271D9" w:rsidRPr="008D36FC">
        <w:rPr>
          <w:rFonts w:ascii="Arial" w:hAnsi="Arial" w:cs="Arial"/>
          <w:color w:val="000000" w:themeColor="text1"/>
          <w:sz w:val="24"/>
          <w:szCs w:val="24"/>
        </w:rPr>
        <w:t>rinsate samples</w:t>
      </w:r>
      <w:r w:rsidR="007271D9" w:rsidRPr="00855992">
        <w:rPr>
          <w:rFonts w:ascii="Arial" w:hAnsi="Arial" w:cs="Arial"/>
          <w:color w:val="000000" w:themeColor="text1"/>
          <w:sz w:val="24"/>
          <w:szCs w:val="24"/>
        </w:rPr>
        <w:t xml:space="preserve"> </w:t>
      </w:r>
      <w:r w:rsidR="007271D9">
        <w:rPr>
          <w:rFonts w:ascii="Arial" w:hAnsi="Arial" w:cs="Arial"/>
          <w:color w:val="000000" w:themeColor="text1"/>
          <w:sz w:val="24"/>
          <w:szCs w:val="24"/>
        </w:rPr>
        <w:t xml:space="preserve">and </w:t>
      </w:r>
      <w:r w:rsidR="00633CDF" w:rsidRPr="00855992">
        <w:rPr>
          <w:rFonts w:ascii="Arial" w:hAnsi="Arial" w:cs="Arial"/>
          <w:color w:val="000000" w:themeColor="text1"/>
          <w:sz w:val="24"/>
          <w:szCs w:val="24"/>
        </w:rPr>
        <w:t xml:space="preserve">using potable water standards as closure performance standards for </w:t>
      </w:r>
      <w:r w:rsidR="003C241E" w:rsidRPr="003C241E">
        <w:rPr>
          <w:rFonts w:ascii="Arial" w:hAnsi="Arial" w:cs="Arial"/>
          <w:color w:val="000000" w:themeColor="text1"/>
          <w:sz w:val="24"/>
          <w:szCs w:val="24"/>
        </w:rPr>
        <w:t>tank systems, containment buildings</w:t>
      </w:r>
      <w:r w:rsidR="00F9579D">
        <w:rPr>
          <w:rFonts w:ascii="Arial" w:hAnsi="Arial" w:cs="Arial"/>
          <w:color w:val="000000" w:themeColor="text1"/>
          <w:sz w:val="24"/>
          <w:szCs w:val="24"/>
        </w:rPr>
        <w:t>,</w:t>
      </w:r>
      <w:r w:rsidR="003C241E" w:rsidRPr="003C241E">
        <w:rPr>
          <w:rFonts w:ascii="Arial" w:hAnsi="Arial" w:cs="Arial"/>
          <w:color w:val="000000" w:themeColor="text1"/>
          <w:sz w:val="24"/>
          <w:szCs w:val="24"/>
        </w:rPr>
        <w:t xml:space="preserve"> and drip pads (and container storage requiring additional demonstration efforts of closure)</w:t>
      </w:r>
      <w:r w:rsidR="00633CDF" w:rsidRPr="008D36FC">
        <w:rPr>
          <w:rFonts w:ascii="Arial" w:hAnsi="Arial" w:cs="Arial"/>
          <w:color w:val="000000" w:themeColor="text1"/>
          <w:sz w:val="24"/>
          <w:szCs w:val="24"/>
        </w:rPr>
        <w:t>.</w:t>
      </w:r>
      <w:r w:rsidR="00855992" w:rsidRPr="008D36FC">
        <w:rPr>
          <w:rFonts w:ascii="Arial" w:hAnsi="Arial" w:cs="Arial"/>
          <w:color w:val="000000" w:themeColor="text1"/>
          <w:sz w:val="24"/>
          <w:szCs w:val="24"/>
        </w:rPr>
        <w:t xml:space="preserve"> </w:t>
      </w:r>
    </w:p>
    <w:p w:rsidR="00DC3209" w:rsidRDefault="00855992" w:rsidP="00DE1F4D">
      <w:pPr>
        <w:spacing w:after="240" w:line="240" w:lineRule="auto"/>
        <w:jc w:val="both"/>
        <w:rPr>
          <w:rFonts w:ascii="Arial" w:hAnsi="Arial" w:cs="Arial"/>
          <w:color w:val="000000" w:themeColor="text1"/>
          <w:sz w:val="24"/>
          <w:szCs w:val="24"/>
        </w:rPr>
      </w:pPr>
      <w:r w:rsidRPr="008D36FC">
        <w:rPr>
          <w:rFonts w:ascii="Arial" w:hAnsi="Arial" w:cs="Arial"/>
          <w:color w:val="000000" w:themeColor="text1"/>
          <w:sz w:val="24"/>
          <w:szCs w:val="24"/>
        </w:rPr>
        <w:t>As required by LAC 33:V.1015.B.8.b.ii.(c).(ii).[c], rinsate analytical results must meet drinking water standards</w:t>
      </w:r>
      <w:r w:rsidR="008D0706" w:rsidRPr="008D36FC">
        <w:rPr>
          <w:rFonts w:ascii="Arial" w:hAnsi="Arial" w:cs="Arial"/>
          <w:color w:val="000000" w:themeColor="text1"/>
          <w:sz w:val="24"/>
          <w:szCs w:val="24"/>
        </w:rPr>
        <w:t xml:space="preserve"> (</w:t>
      </w:r>
      <w:r w:rsidR="00DE6B01" w:rsidRPr="008D36FC">
        <w:rPr>
          <w:rFonts w:ascii="Arial" w:hAnsi="Arial" w:cs="Arial"/>
          <w:i/>
          <w:color w:val="000000" w:themeColor="text1"/>
          <w:sz w:val="24"/>
          <w:szCs w:val="24"/>
        </w:rPr>
        <w:t>i.e.</w:t>
      </w:r>
      <w:r w:rsidR="00DE6B01" w:rsidRPr="008D36FC">
        <w:rPr>
          <w:rFonts w:ascii="Arial" w:hAnsi="Arial" w:cs="Arial"/>
          <w:color w:val="000000" w:themeColor="text1"/>
          <w:sz w:val="24"/>
          <w:szCs w:val="24"/>
        </w:rPr>
        <w:t xml:space="preserve">, </w:t>
      </w:r>
      <w:r w:rsidR="008D0706" w:rsidRPr="008D36FC">
        <w:rPr>
          <w:rFonts w:ascii="Arial" w:hAnsi="Arial" w:cs="Arial"/>
          <w:color w:val="000000" w:themeColor="text1"/>
          <w:sz w:val="24"/>
          <w:szCs w:val="24"/>
        </w:rPr>
        <w:t>Maximum Contaminant Levels [MCLs])</w:t>
      </w:r>
      <w:r w:rsidR="007F11D3" w:rsidRPr="008D36FC">
        <w:rPr>
          <w:rFonts w:ascii="Arial" w:hAnsi="Arial" w:cs="Arial"/>
          <w:color w:val="000000" w:themeColor="text1"/>
          <w:sz w:val="24"/>
          <w:szCs w:val="24"/>
        </w:rPr>
        <w:t xml:space="preserve">. The </w:t>
      </w:r>
      <w:r w:rsidRPr="008D36FC">
        <w:rPr>
          <w:rFonts w:ascii="Arial" w:hAnsi="Arial" w:cs="Arial"/>
          <w:color w:val="000000" w:themeColor="text1"/>
          <w:sz w:val="24"/>
          <w:szCs w:val="24"/>
        </w:rPr>
        <w:t>Drinking Water Standards and Health Advisories Tables</w:t>
      </w:r>
      <w:r w:rsidR="007F11D3" w:rsidRPr="008D36FC">
        <w:rPr>
          <w:rFonts w:ascii="Arial" w:hAnsi="Arial" w:cs="Arial"/>
          <w:color w:val="000000" w:themeColor="text1"/>
          <w:sz w:val="24"/>
          <w:szCs w:val="24"/>
        </w:rPr>
        <w:t xml:space="preserve"> can be found on </w:t>
      </w:r>
      <w:r w:rsidR="007C2960">
        <w:rPr>
          <w:rFonts w:ascii="Arial" w:hAnsi="Arial" w:cs="Arial"/>
          <w:color w:val="000000" w:themeColor="text1"/>
          <w:sz w:val="24"/>
          <w:szCs w:val="24"/>
        </w:rPr>
        <w:t>US</w:t>
      </w:r>
      <w:r w:rsidR="00373BFB">
        <w:rPr>
          <w:rFonts w:ascii="Arial" w:hAnsi="Arial" w:cs="Arial"/>
          <w:color w:val="000000" w:themeColor="text1"/>
          <w:sz w:val="24"/>
          <w:szCs w:val="24"/>
        </w:rPr>
        <w:t>EPA’s website (</w:t>
      </w:r>
      <w:hyperlink r:id="rId9" w:history="1">
        <w:r w:rsidR="008D36FC" w:rsidRPr="008D36FC">
          <w:rPr>
            <w:rStyle w:val="Hyperlink"/>
            <w:rFonts w:ascii="Arial" w:hAnsi="Arial" w:cs="Arial"/>
            <w:sz w:val="24"/>
            <w:szCs w:val="24"/>
          </w:rPr>
          <w:t>https://www.epa.gov/ground-water-and-drinking-water/national-primary-drinking-water-regulations</w:t>
        </w:r>
      </w:hyperlink>
      <w:r w:rsidR="00373BFB">
        <w:rPr>
          <w:rStyle w:val="Hyperlink"/>
          <w:rFonts w:ascii="Arial" w:hAnsi="Arial" w:cs="Arial"/>
          <w:sz w:val="24"/>
          <w:szCs w:val="24"/>
        </w:rPr>
        <w:t>)</w:t>
      </w:r>
      <w:r w:rsidR="00474BBA" w:rsidRPr="008D36FC">
        <w:rPr>
          <w:rFonts w:ascii="Arial" w:hAnsi="Arial" w:cs="Arial"/>
          <w:color w:val="000000" w:themeColor="text1"/>
          <w:sz w:val="24"/>
          <w:szCs w:val="24"/>
        </w:rPr>
        <w:t>.</w:t>
      </w:r>
      <w:r w:rsidR="00074C7D" w:rsidRPr="008D36FC">
        <w:rPr>
          <w:rFonts w:ascii="Arial" w:hAnsi="Arial" w:cs="Arial"/>
          <w:sz w:val="24"/>
          <w:szCs w:val="24"/>
        </w:rPr>
        <w:t xml:space="preserve"> </w:t>
      </w:r>
      <w:r w:rsidR="00DC3209" w:rsidRPr="008D36FC">
        <w:rPr>
          <w:rFonts w:ascii="Arial" w:hAnsi="Arial" w:cs="Arial"/>
          <w:color w:val="000000" w:themeColor="text1"/>
          <w:sz w:val="24"/>
          <w:szCs w:val="24"/>
        </w:rPr>
        <w:t>Application of the drinking</w:t>
      </w:r>
      <w:r w:rsidR="00DC3209">
        <w:rPr>
          <w:rFonts w:ascii="Arial" w:hAnsi="Arial" w:cs="Arial"/>
          <w:color w:val="000000" w:themeColor="text1"/>
          <w:sz w:val="24"/>
          <w:szCs w:val="24"/>
        </w:rPr>
        <w:t xml:space="preserve"> water standards</w:t>
      </w:r>
      <w:r w:rsidR="00DC3209" w:rsidRPr="00074C7D">
        <w:rPr>
          <w:rFonts w:ascii="Arial" w:hAnsi="Arial" w:cs="Arial"/>
          <w:color w:val="000000" w:themeColor="text1"/>
          <w:sz w:val="24"/>
          <w:szCs w:val="24"/>
        </w:rPr>
        <w:t xml:space="preserve"> as closure performance standards will ensure that all closures of units are closed to protect human health and the environment.</w:t>
      </w:r>
    </w:p>
    <w:p w:rsidR="007C2960" w:rsidRPr="007C2960" w:rsidRDefault="008D36FC" w:rsidP="00DE1F4D">
      <w:pPr>
        <w:spacing w:after="240" w:line="240" w:lineRule="auto"/>
        <w:jc w:val="both"/>
        <w:rPr>
          <w:rFonts w:ascii="Arial" w:hAnsi="Arial" w:cs="Arial"/>
          <w:sz w:val="24"/>
          <w:szCs w:val="24"/>
        </w:rPr>
      </w:pPr>
      <w:r>
        <w:rPr>
          <w:rFonts w:ascii="Arial" w:hAnsi="Arial" w:cs="Arial"/>
          <w:sz w:val="24"/>
          <w:szCs w:val="24"/>
        </w:rPr>
        <w:t>If a</w:t>
      </w:r>
      <w:r w:rsidR="007C2960">
        <w:rPr>
          <w:rFonts w:ascii="Arial" w:hAnsi="Arial" w:cs="Arial"/>
          <w:sz w:val="24"/>
          <w:szCs w:val="24"/>
        </w:rPr>
        <w:t xml:space="preserve"> </w:t>
      </w:r>
      <w:r>
        <w:rPr>
          <w:rFonts w:ascii="Arial" w:hAnsi="Arial" w:cs="Arial"/>
          <w:sz w:val="24"/>
          <w:szCs w:val="24"/>
        </w:rPr>
        <w:t xml:space="preserve">Drinking Water Standard or Health Advisory is not available for </w:t>
      </w:r>
      <w:r w:rsidR="00DC3209">
        <w:rPr>
          <w:rFonts w:ascii="Arial" w:hAnsi="Arial" w:cs="Arial"/>
          <w:sz w:val="24"/>
          <w:szCs w:val="24"/>
        </w:rPr>
        <w:t>a constituent</w:t>
      </w:r>
      <w:r>
        <w:rPr>
          <w:rFonts w:ascii="Arial" w:hAnsi="Arial" w:cs="Arial"/>
          <w:sz w:val="24"/>
          <w:szCs w:val="24"/>
        </w:rPr>
        <w:t xml:space="preserve">, the </w:t>
      </w:r>
      <w:r w:rsidR="007C2960">
        <w:rPr>
          <w:rFonts w:ascii="Arial" w:hAnsi="Arial" w:cs="Arial"/>
          <w:sz w:val="24"/>
          <w:szCs w:val="24"/>
        </w:rPr>
        <w:t>US</w:t>
      </w:r>
      <w:r>
        <w:rPr>
          <w:rFonts w:ascii="Arial" w:hAnsi="Arial" w:cs="Arial"/>
          <w:sz w:val="24"/>
          <w:szCs w:val="24"/>
        </w:rPr>
        <w:t>EPA Regional Screening Level (RSL) for tap</w:t>
      </w:r>
      <w:r w:rsidR="008C14E6">
        <w:rPr>
          <w:rFonts w:ascii="Arial" w:hAnsi="Arial" w:cs="Arial"/>
          <w:sz w:val="24"/>
          <w:szCs w:val="24"/>
        </w:rPr>
        <w:t xml:space="preserve"> </w:t>
      </w:r>
      <w:r>
        <w:rPr>
          <w:rFonts w:ascii="Arial" w:hAnsi="Arial" w:cs="Arial"/>
          <w:sz w:val="24"/>
          <w:szCs w:val="24"/>
        </w:rPr>
        <w:t xml:space="preserve">water </w:t>
      </w:r>
      <w:r w:rsidR="007D1928">
        <w:rPr>
          <w:rFonts w:ascii="Arial" w:hAnsi="Arial" w:cs="Arial"/>
          <w:sz w:val="24"/>
          <w:szCs w:val="24"/>
        </w:rPr>
        <w:t xml:space="preserve">(i.e. “drinking water”) </w:t>
      </w:r>
      <w:r>
        <w:rPr>
          <w:rFonts w:ascii="Arial" w:hAnsi="Arial" w:cs="Arial"/>
          <w:sz w:val="24"/>
          <w:szCs w:val="24"/>
        </w:rPr>
        <w:t>shall be used. </w:t>
      </w:r>
      <w:r w:rsidR="00DC3209">
        <w:rPr>
          <w:rFonts w:ascii="Arial" w:hAnsi="Arial" w:cs="Arial"/>
          <w:sz w:val="24"/>
          <w:szCs w:val="24"/>
        </w:rPr>
        <w:t xml:space="preserve">These RSLs </w:t>
      </w:r>
      <w:r w:rsidR="007B542C">
        <w:rPr>
          <w:rFonts w:ascii="Arial" w:hAnsi="Arial" w:cs="Arial"/>
          <w:sz w:val="24"/>
          <w:szCs w:val="24"/>
        </w:rPr>
        <w:t>for tap</w:t>
      </w:r>
      <w:r w:rsidR="008C14E6">
        <w:rPr>
          <w:rFonts w:ascii="Arial" w:hAnsi="Arial" w:cs="Arial"/>
          <w:sz w:val="24"/>
          <w:szCs w:val="24"/>
        </w:rPr>
        <w:t xml:space="preserve"> </w:t>
      </w:r>
      <w:r w:rsidR="007B542C">
        <w:rPr>
          <w:rFonts w:ascii="Arial" w:hAnsi="Arial" w:cs="Arial"/>
          <w:sz w:val="24"/>
          <w:szCs w:val="24"/>
        </w:rPr>
        <w:t xml:space="preserve">water </w:t>
      </w:r>
      <w:r w:rsidR="00DC3209">
        <w:rPr>
          <w:rFonts w:ascii="Arial" w:hAnsi="Arial" w:cs="Arial"/>
          <w:sz w:val="24"/>
          <w:szCs w:val="24"/>
        </w:rPr>
        <w:t xml:space="preserve">are available in the </w:t>
      </w:r>
      <w:r w:rsidR="007D1928">
        <w:rPr>
          <w:rFonts w:ascii="Arial" w:hAnsi="Arial" w:cs="Arial"/>
          <w:sz w:val="24"/>
          <w:szCs w:val="24"/>
        </w:rPr>
        <w:t>RSL</w:t>
      </w:r>
      <w:r w:rsidR="00DC3209">
        <w:rPr>
          <w:rFonts w:ascii="Arial" w:hAnsi="Arial" w:cs="Arial"/>
          <w:sz w:val="24"/>
          <w:szCs w:val="24"/>
        </w:rPr>
        <w:t xml:space="preserve"> Summary Table (</w:t>
      </w:r>
      <w:hyperlink r:id="rId10" w:history="1">
        <w:r w:rsidR="006C0627" w:rsidRPr="00FE577A">
          <w:rPr>
            <w:rStyle w:val="Hyperlink"/>
            <w:rFonts w:ascii="Arial" w:hAnsi="Arial" w:cs="Arial"/>
            <w:sz w:val="24"/>
            <w:szCs w:val="24"/>
          </w:rPr>
          <w:t>https://semspub.epa.gov/work/HQ/400750.pdf</w:t>
        </w:r>
      </w:hyperlink>
      <w:r w:rsidR="00DC3209">
        <w:rPr>
          <w:rFonts w:ascii="Arial" w:hAnsi="Arial" w:cs="Arial"/>
          <w:sz w:val="24"/>
          <w:szCs w:val="24"/>
        </w:rPr>
        <w:t>) on the USEPA’s webpage</w:t>
      </w:r>
      <w:r w:rsidR="007D1928">
        <w:rPr>
          <w:rFonts w:ascii="Arial" w:hAnsi="Arial" w:cs="Arial"/>
          <w:sz w:val="24"/>
          <w:szCs w:val="24"/>
        </w:rPr>
        <w:t xml:space="preserve"> for</w:t>
      </w:r>
      <w:r w:rsidR="00DC3209">
        <w:rPr>
          <w:rFonts w:ascii="Arial" w:hAnsi="Arial" w:cs="Arial"/>
          <w:sz w:val="24"/>
          <w:szCs w:val="24"/>
        </w:rPr>
        <w:t xml:space="preserve"> </w:t>
      </w:r>
      <w:r w:rsidR="00F9579D">
        <w:rPr>
          <w:rFonts w:ascii="Arial" w:hAnsi="Arial" w:cs="Arial"/>
          <w:sz w:val="24"/>
          <w:szCs w:val="24"/>
        </w:rPr>
        <w:t xml:space="preserve">Risk Assessment – </w:t>
      </w:r>
      <w:r w:rsidR="007D1928">
        <w:rPr>
          <w:rFonts w:ascii="Arial" w:hAnsi="Arial" w:cs="Arial"/>
          <w:sz w:val="24"/>
          <w:szCs w:val="24"/>
        </w:rPr>
        <w:t xml:space="preserve">RSLs </w:t>
      </w:r>
      <w:r w:rsidR="00DC3209">
        <w:rPr>
          <w:rFonts w:ascii="Arial" w:hAnsi="Arial" w:cs="Arial"/>
          <w:sz w:val="24"/>
          <w:szCs w:val="24"/>
        </w:rPr>
        <w:t>(</w:t>
      </w:r>
      <w:hyperlink r:id="rId11" w:history="1">
        <w:r w:rsidR="00DC3209" w:rsidRPr="00AE1E41">
          <w:rPr>
            <w:rStyle w:val="Hyperlink"/>
            <w:rFonts w:ascii="Arial" w:hAnsi="Arial" w:cs="Arial"/>
            <w:sz w:val="24"/>
            <w:szCs w:val="24"/>
          </w:rPr>
          <w:t>https://www.epa.gov/risk/regional-screening-levels-rsls-generic-tables</w:t>
        </w:r>
      </w:hyperlink>
      <w:r w:rsidR="00DC3209">
        <w:rPr>
          <w:rFonts w:ascii="Arial" w:hAnsi="Arial" w:cs="Arial"/>
          <w:sz w:val="24"/>
          <w:szCs w:val="24"/>
        </w:rPr>
        <w:t>).</w:t>
      </w:r>
      <w:r w:rsidR="007D1928">
        <w:rPr>
          <w:rFonts w:ascii="Arial" w:hAnsi="Arial" w:cs="Arial"/>
          <w:sz w:val="24"/>
          <w:szCs w:val="24"/>
        </w:rPr>
        <w:t xml:space="preserve"> (</w:t>
      </w:r>
      <w:r w:rsidR="007D1928" w:rsidRPr="00890C7B">
        <w:rPr>
          <w:rFonts w:ascii="Arial" w:hAnsi="Arial" w:cs="Arial"/>
          <w:i/>
          <w:sz w:val="24"/>
          <w:szCs w:val="24"/>
        </w:rPr>
        <w:t xml:space="preserve">BACKGROUND: </w:t>
      </w:r>
      <w:r w:rsidR="007C2960" w:rsidRPr="00890C7B">
        <w:rPr>
          <w:rFonts w:ascii="Arial" w:hAnsi="Arial" w:cs="Arial"/>
          <w:i/>
          <w:sz w:val="24"/>
          <w:szCs w:val="24"/>
        </w:rPr>
        <w:t>The RSLs web</w:t>
      </w:r>
      <w:r w:rsidR="007D1928" w:rsidRPr="00890C7B">
        <w:rPr>
          <w:rFonts w:ascii="Arial" w:hAnsi="Arial" w:cs="Arial"/>
          <w:i/>
          <w:sz w:val="24"/>
          <w:szCs w:val="24"/>
        </w:rPr>
        <w:t>page</w:t>
      </w:r>
      <w:r w:rsidR="007C2960" w:rsidRPr="00890C7B">
        <w:rPr>
          <w:rFonts w:ascii="Arial" w:hAnsi="Arial" w:cs="Arial"/>
          <w:i/>
          <w:sz w:val="24"/>
          <w:szCs w:val="24"/>
        </w:rPr>
        <w:t xml:space="preserve"> is the source of </w:t>
      </w:r>
      <w:r w:rsidR="00891879" w:rsidRPr="00890C7B">
        <w:rPr>
          <w:rFonts w:ascii="Arial" w:hAnsi="Arial" w:cs="Arial"/>
          <w:i/>
          <w:sz w:val="24"/>
          <w:szCs w:val="24"/>
        </w:rPr>
        <w:t xml:space="preserve">risk-based </w:t>
      </w:r>
      <w:r w:rsidR="007C2960" w:rsidRPr="00890C7B">
        <w:rPr>
          <w:rFonts w:ascii="Arial" w:hAnsi="Arial" w:cs="Arial"/>
          <w:i/>
          <w:sz w:val="24"/>
          <w:szCs w:val="24"/>
        </w:rPr>
        <w:t xml:space="preserve">screening levels for all </w:t>
      </w:r>
      <w:r w:rsidR="00DC3209" w:rsidRPr="00890C7B">
        <w:rPr>
          <w:rFonts w:ascii="Arial" w:hAnsi="Arial" w:cs="Arial"/>
          <w:i/>
          <w:sz w:val="24"/>
          <w:szCs w:val="24"/>
        </w:rPr>
        <w:t xml:space="preserve">of </w:t>
      </w:r>
      <w:r w:rsidR="007C2960" w:rsidRPr="00890C7B">
        <w:rPr>
          <w:rFonts w:ascii="Arial" w:hAnsi="Arial" w:cs="Arial"/>
          <w:i/>
          <w:sz w:val="24"/>
          <w:szCs w:val="24"/>
        </w:rPr>
        <w:t xml:space="preserve">the </w:t>
      </w:r>
      <w:r w:rsidR="00DC3209" w:rsidRPr="00890C7B">
        <w:rPr>
          <w:rFonts w:ascii="Arial" w:hAnsi="Arial" w:cs="Arial"/>
          <w:i/>
          <w:sz w:val="24"/>
          <w:szCs w:val="24"/>
        </w:rPr>
        <w:t>US</w:t>
      </w:r>
      <w:r w:rsidR="007C2960" w:rsidRPr="00890C7B">
        <w:rPr>
          <w:rFonts w:ascii="Arial" w:hAnsi="Arial" w:cs="Arial"/>
          <w:i/>
          <w:sz w:val="24"/>
          <w:szCs w:val="24"/>
        </w:rPr>
        <w:t>EPA regions. The RSL tables include comparison values for residential tap</w:t>
      </w:r>
      <w:r w:rsidR="00F9579D">
        <w:rPr>
          <w:rFonts w:ascii="Arial" w:hAnsi="Arial" w:cs="Arial"/>
          <w:i/>
          <w:sz w:val="24"/>
          <w:szCs w:val="24"/>
        </w:rPr>
        <w:t xml:space="preserve"> </w:t>
      </w:r>
      <w:r w:rsidR="007C2960" w:rsidRPr="00890C7B">
        <w:rPr>
          <w:rFonts w:ascii="Arial" w:hAnsi="Arial" w:cs="Arial"/>
          <w:i/>
          <w:sz w:val="24"/>
          <w:szCs w:val="24"/>
        </w:rPr>
        <w:t xml:space="preserve">water </w:t>
      </w:r>
      <w:r w:rsidR="007D1928" w:rsidRPr="00890C7B">
        <w:rPr>
          <w:rFonts w:ascii="Arial" w:hAnsi="Arial" w:cs="Arial"/>
          <w:i/>
          <w:sz w:val="24"/>
          <w:szCs w:val="24"/>
        </w:rPr>
        <w:t xml:space="preserve">[i.e., </w:t>
      </w:r>
      <w:r w:rsidR="007C2960" w:rsidRPr="00890C7B">
        <w:rPr>
          <w:rFonts w:ascii="Arial" w:hAnsi="Arial" w:cs="Arial"/>
          <w:i/>
          <w:sz w:val="24"/>
          <w:szCs w:val="24"/>
        </w:rPr>
        <w:t>drinking water</w:t>
      </w:r>
      <w:r w:rsidR="007D1928" w:rsidRPr="00890C7B">
        <w:rPr>
          <w:rFonts w:ascii="Arial" w:hAnsi="Arial" w:cs="Arial"/>
          <w:i/>
          <w:sz w:val="24"/>
          <w:szCs w:val="24"/>
        </w:rPr>
        <w:t>]</w:t>
      </w:r>
      <w:r w:rsidR="007C2960" w:rsidRPr="00890C7B">
        <w:rPr>
          <w:rFonts w:ascii="Arial" w:hAnsi="Arial" w:cs="Arial"/>
          <w:i/>
          <w:sz w:val="24"/>
          <w:szCs w:val="24"/>
        </w:rPr>
        <w:t>. The risk-based screening levels are calculated using the latest risk assessment methods, toxicity values, default exposure assumptions and phy</w:t>
      </w:r>
      <w:r w:rsidR="007D1928" w:rsidRPr="00890C7B">
        <w:rPr>
          <w:rFonts w:ascii="Arial" w:hAnsi="Arial" w:cs="Arial"/>
          <w:i/>
          <w:sz w:val="24"/>
          <w:szCs w:val="24"/>
        </w:rPr>
        <w:t>sical and chemical properties.</w:t>
      </w:r>
      <w:r w:rsidR="007D1928">
        <w:rPr>
          <w:rFonts w:ascii="Arial" w:hAnsi="Arial" w:cs="Arial"/>
          <w:sz w:val="24"/>
          <w:szCs w:val="24"/>
        </w:rPr>
        <w:t>)</w:t>
      </w:r>
    </w:p>
    <w:p w:rsidR="00474BBA" w:rsidRPr="00855992" w:rsidRDefault="00474BBA" w:rsidP="00DE1F4D">
      <w:pPr>
        <w:spacing w:after="24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See </w:t>
      </w:r>
      <w:r w:rsidRPr="00474BBA">
        <w:rPr>
          <w:rFonts w:ascii="Arial" w:hAnsi="Arial" w:cs="Arial"/>
          <w:b/>
          <w:color w:val="000000" w:themeColor="text1"/>
          <w:sz w:val="24"/>
          <w:szCs w:val="24"/>
        </w:rPr>
        <w:t>Section 7.0</w:t>
      </w:r>
      <w:r>
        <w:rPr>
          <w:rFonts w:ascii="Arial" w:hAnsi="Arial" w:cs="Arial"/>
          <w:color w:val="000000" w:themeColor="text1"/>
          <w:sz w:val="24"/>
          <w:szCs w:val="24"/>
        </w:rPr>
        <w:t xml:space="preserve"> (Special Provisions for Managing Debris and Scrap Metal). </w:t>
      </w:r>
      <w:r w:rsidR="00B62894">
        <w:rPr>
          <w:rFonts w:ascii="Arial" w:hAnsi="Arial" w:cs="Arial"/>
          <w:b/>
          <w:color w:val="000000" w:themeColor="text1"/>
          <w:sz w:val="24"/>
          <w:szCs w:val="24"/>
        </w:rPr>
        <w:t>Section</w:t>
      </w:r>
      <w:r w:rsidRPr="00474BBA">
        <w:rPr>
          <w:rFonts w:ascii="Arial" w:hAnsi="Arial" w:cs="Arial"/>
          <w:b/>
          <w:color w:val="000000" w:themeColor="text1"/>
          <w:sz w:val="24"/>
          <w:szCs w:val="24"/>
        </w:rPr>
        <w:t xml:space="preserve"> 7.1</w:t>
      </w:r>
      <w:r>
        <w:rPr>
          <w:rFonts w:ascii="Arial" w:hAnsi="Arial" w:cs="Arial"/>
          <w:color w:val="000000" w:themeColor="text1"/>
          <w:sz w:val="24"/>
          <w:szCs w:val="24"/>
        </w:rPr>
        <w:t xml:space="preserve"> discusses options regarding debris destined for disposal. </w:t>
      </w:r>
      <w:r w:rsidR="00B62894">
        <w:rPr>
          <w:rFonts w:ascii="Arial" w:hAnsi="Arial" w:cs="Arial"/>
          <w:b/>
          <w:color w:val="000000" w:themeColor="text1"/>
          <w:sz w:val="24"/>
          <w:szCs w:val="24"/>
        </w:rPr>
        <w:t>Section</w:t>
      </w:r>
      <w:r w:rsidRPr="00474BBA">
        <w:rPr>
          <w:rFonts w:ascii="Arial" w:hAnsi="Arial" w:cs="Arial"/>
          <w:b/>
          <w:color w:val="000000" w:themeColor="text1"/>
          <w:sz w:val="24"/>
          <w:szCs w:val="24"/>
        </w:rPr>
        <w:t xml:space="preserve"> 7.2</w:t>
      </w:r>
      <w:r>
        <w:rPr>
          <w:rFonts w:ascii="Arial" w:hAnsi="Arial" w:cs="Arial"/>
          <w:color w:val="000000" w:themeColor="text1"/>
          <w:sz w:val="24"/>
          <w:szCs w:val="24"/>
        </w:rPr>
        <w:t xml:space="preserve"> discusses the closure performance standards for scrap metal destined for recycling.</w:t>
      </w:r>
    </w:p>
    <w:p w:rsidR="00E354FA" w:rsidRPr="008C6F66" w:rsidRDefault="00E354FA" w:rsidP="00DE1F4D">
      <w:pPr>
        <w:pStyle w:val="Heading3"/>
        <w:spacing w:before="0" w:after="240" w:line="240" w:lineRule="auto"/>
        <w:ind w:left="2160" w:hanging="720"/>
        <w:jc w:val="both"/>
        <w:rPr>
          <w:rFonts w:ascii="Arial" w:hAnsi="Arial" w:cs="Arial"/>
          <w:b/>
          <w:color w:val="365F91" w:themeColor="accent1" w:themeShade="BF"/>
        </w:rPr>
      </w:pPr>
      <w:bookmarkStart w:id="27" w:name="_Toc137206066"/>
      <w:r w:rsidRPr="008C6F66">
        <w:rPr>
          <w:rFonts w:ascii="Arial" w:hAnsi="Arial" w:cs="Arial"/>
          <w:b/>
          <w:color w:val="365F91" w:themeColor="accent1" w:themeShade="BF"/>
        </w:rPr>
        <w:t>6.2.2</w:t>
      </w:r>
      <w:r w:rsidRPr="008C6F66">
        <w:rPr>
          <w:rFonts w:ascii="Arial" w:hAnsi="Arial" w:cs="Arial"/>
          <w:b/>
          <w:color w:val="365F91" w:themeColor="accent1" w:themeShade="BF"/>
        </w:rPr>
        <w:tab/>
        <w:t>CONFIRMATORY SOIL AND GROUNDWATER SAMPLING AND ANALYSI</w:t>
      </w:r>
      <w:r w:rsidR="00DD6F80" w:rsidRPr="008C6F66">
        <w:rPr>
          <w:rFonts w:ascii="Arial" w:hAnsi="Arial" w:cs="Arial"/>
          <w:b/>
          <w:color w:val="365F91" w:themeColor="accent1" w:themeShade="BF"/>
        </w:rPr>
        <w:t>S (LAC 33:V.1015.B.8.b.ii.(c).(ii).[d])</w:t>
      </w:r>
      <w:bookmarkEnd w:id="27"/>
    </w:p>
    <w:p w:rsidR="00052AC0" w:rsidRDefault="00E354FA" w:rsidP="00DE1F4D">
      <w:pPr>
        <w:spacing w:after="240" w:line="240" w:lineRule="auto"/>
        <w:jc w:val="both"/>
        <w:rPr>
          <w:rFonts w:ascii="Arial" w:hAnsi="Arial" w:cs="Arial"/>
          <w:sz w:val="24"/>
          <w:szCs w:val="24"/>
        </w:rPr>
      </w:pPr>
      <w:r w:rsidRPr="009C4F07">
        <w:rPr>
          <w:rFonts w:ascii="Arial" w:hAnsi="Arial" w:cs="Arial"/>
          <w:sz w:val="24"/>
          <w:szCs w:val="24"/>
        </w:rPr>
        <w:t xml:space="preserve">This </w:t>
      </w:r>
      <w:r w:rsidR="00F01A7F">
        <w:rPr>
          <w:rFonts w:ascii="Arial" w:hAnsi="Arial" w:cs="Arial"/>
          <w:sz w:val="24"/>
          <w:szCs w:val="24"/>
        </w:rPr>
        <w:t>s</w:t>
      </w:r>
      <w:r w:rsidR="00B62894">
        <w:rPr>
          <w:rFonts w:ascii="Arial" w:hAnsi="Arial" w:cs="Arial"/>
          <w:sz w:val="24"/>
          <w:szCs w:val="24"/>
        </w:rPr>
        <w:t>ection</w:t>
      </w:r>
      <w:r w:rsidRPr="009C4F07">
        <w:rPr>
          <w:rFonts w:ascii="Arial" w:hAnsi="Arial" w:cs="Arial"/>
          <w:sz w:val="24"/>
          <w:szCs w:val="24"/>
        </w:rPr>
        <w:t xml:space="preserve"> provides the requirements for </w:t>
      </w:r>
      <w:r w:rsidR="007271D9">
        <w:rPr>
          <w:rFonts w:ascii="Arial" w:hAnsi="Arial" w:cs="Arial"/>
          <w:sz w:val="24"/>
          <w:szCs w:val="24"/>
        </w:rPr>
        <w:t xml:space="preserve">the </w:t>
      </w:r>
      <w:r w:rsidR="007271D9" w:rsidRPr="009C4F07">
        <w:rPr>
          <w:rFonts w:ascii="Arial" w:hAnsi="Arial" w:cs="Arial"/>
          <w:sz w:val="24"/>
          <w:szCs w:val="24"/>
        </w:rPr>
        <w:t xml:space="preserve">collection of soil </w:t>
      </w:r>
      <w:r w:rsidR="007271D9">
        <w:rPr>
          <w:rFonts w:ascii="Arial" w:hAnsi="Arial" w:cs="Arial"/>
          <w:sz w:val="24"/>
          <w:szCs w:val="24"/>
        </w:rPr>
        <w:t>(</w:t>
      </w:r>
      <w:r w:rsidR="007271D9" w:rsidRPr="009C4F07">
        <w:rPr>
          <w:rFonts w:ascii="Arial" w:hAnsi="Arial" w:cs="Arial"/>
          <w:sz w:val="24"/>
          <w:szCs w:val="24"/>
        </w:rPr>
        <w:t>and groundwater</w:t>
      </w:r>
      <w:r w:rsidR="007271D9">
        <w:rPr>
          <w:rFonts w:ascii="Arial" w:hAnsi="Arial" w:cs="Arial"/>
          <w:sz w:val="24"/>
          <w:szCs w:val="24"/>
        </w:rPr>
        <w:t>, if deemed necessary)</w:t>
      </w:r>
      <w:r w:rsidR="007271D9" w:rsidRPr="009C4F07">
        <w:rPr>
          <w:rFonts w:ascii="Arial" w:hAnsi="Arial" w:cs="Arial"/>
          <w:sz w:val="24"/>
          <w:szCs w:val="24"/>
        </w:rPr>
        <w:t xml:space="preserve"> samples </w:t>
      </w:r>
      <w:r w:rsidR="007271D9">
        <w:rPr>
          <w:rFonts w:ascii="Arial" w:hAnsi="Arial" w:cs="Arial"/>
          <w:sz w:val="24"/>
          <w:szCs w:val="24"/>
        </w:rPr>
        <w:t>and</w:t>
      </w:r>
      <w:r w:rsidR="007271D9" w:rsidRPr="009C4F07">
        <w:rPr>
          <w:rFonts w:ascii="Arial" w:hAnsi="Arial" w:cs="Arial"/>
          <w:sz w:val="24"/>
          <w:szCs w:val="24"/>
        </w:rPr>
        <w:t xml:space="preserve"> </w:t>
      </w:r>
      <w:r w:rsidRPr="009C4F07">
        <w:rPr>
          <w:rFonts w:ascii="Arial" w:hAnsi="Arial" w:cs="Arial"/>
          <w:sz w:val="24"/>
          <w:szCs w:val="24"/>
        </w:rPr>
        <w:t>using LAC 33:I</w:t>
      </w:r>
      <w:r w:rsidR="00991BD3">
        <w:rPr>
          <w:rFonts w:ascii="Arial" w:hAnsi="Arial" w:cs="Arial"/>
          <w:sz w:val="24"/>
          <w:szCs w:val="24"/>
        </w:rPr>
        <w:t>.</w:t>
      </w:r>
      <w:r w:rsidRPr="009C4F07">
        <w:rPr>
          <w:rFonts w:ascii="Arial" w:hAnsi="Arial" w:cs="Arial"/>
          <w:sz w:val="24"/>
          <w:szCs w:val="24"/>
        </w:rPr>
        <w:t xml:space="preserve">Chapter 13, </w:t>
      </w:r>
      <w:r w:rsidR="00757E97">
        <w:rPr>
          <w:rFonts w:ascii="Arial" w:hAnsi="Arial" w:cs="Arial"/>
          <w:sz w:val="24"/>
          <w:szCs w:val="24"/>
        </w:rPr>
        <w:t>(</w:t>
      </w:r>
      <w:r w:rsidRPr="009C4F07">
        <w:rPr>
          <w:rFonts w:ascii="Arial" w:hAnsi="Arial" w:cs="Arial"/>
          <w:sz w:val="24"/>
          <w:szCs w:val="24"/>
        </w:rPr>
        <w:t xml:space="preserve">RECAP), Screening Option </w:t>
      </w:r>
      <w:r w:rsidR="00F9579D">
        <w:rPr>
          <w:rFonts w:ascii="Arial" w:hAnsi="Arial" w:cs="Arial"/>
          <w:sz w:val="24"/>
          <w:szCs w:val="24"/>
        </w:rPr>
        <w:t>S</w:t>
      </w:r>
      <w:r w:rsidRPr="00F9579D">
        <w:rPr>
          <w:rFonts w:ascii="Arial" w:hAnsi="Arial" w:cs="Arial"/>
          <w:sz w:val="24"/>
          <w:szCs w:val="24"/>
        </w:rPr>
        <w:t xml:space="preserve">oil and </w:t>
      </w:r>
      <w:r w:rsidR="00F9579D">
        <w:rPr>
          <w:rFonts w:ascii="Arial" w:hAnsi="Arial" w:cs="Arial"/>
          <w:sz w:val="24"/>
          <w:szCs w:val="24"/>
        </w:rPr>
        <w:t>G</w:t>
      </w:r>
      <w:r w:rsidRPr="00F9579D">
        <w:rPr>
          <w:rFonts w:ascii="Arial" w:hAnsi="Arial" w:cs="Arial"/>
          <w:sz w:val="24"/>
          <w:szCs w:val="24"/>
        </w:rPr>
        <w:t>roundwater</w:t>
      </w:r>
      <w:r w:rsidRPr="009C4F07">
        <w:rPr>
          <w:rFonts w:ascii="Arial" w:hAnsi="Arial" w:cs="Arial"/>
          <w:sz w:val="24"/>
          <w:szCs w:val="24"/>
        </w:rPr>
        <w:t xml:space="preserve"> Screening Standards as closure performance standards for </w:t>
      </w:r>
      <w:r w:rsidR="00424451">
        <w:rPr>
          <w:rFonts w:ascii="Arial" w:hAnsi="Arial" w:cs="Arial"/>
          <w:sz w:val="24"/>
          <w:szCs w:val="24"/>
        </w:rPr>
        <w:t>unit</w:t>
      </w:r>
      <w:r w:rsidR="003C241E">
        <w:rPr>
          <w:rFonts w:ascii="Arial" w:hAnsi="Arial" w:cs="Arial"/>
          <w:sz w:val="24"/>
          <w:szCs w:val="24"/>
        </w:rPr>
        <w:t xml:space="preserve">s that are </w:t>
      </w:r>
      <w:r w:rsidR="003C241E" w:rsidRPr="003C241E">
        <w:rPr>
          <w:rFonts w:ascii="Arial" w:hAnsi="Arial" w:cs="Arial"/>
          <w:sz w:val="24"/>
          <w:szCs w:val="24"/>
        </w:rPr>
        <w:t>tank systems, containment buildings and drip pads (and container storage requiring additional demonstration efforts of closure)</w:t>
      </w:r>
      <w:r w:rsidRPr="009C4F07">
        <w:rPr>
          <w:rFonts w:ascii="Arial" w:hAnsi="Arial" w:cs="Arial"/>
          <w:sz w:val="24"/>
          <w:szCs w:val="24"/>
        </w:rPr>
        <w:t xml:space="preserve">. </w:t>
      </w:r>
    </w:p>
    <w:p w:rsidR="00E354FA" w:rsidRDefault="00E354FA" w:rsidP="00DE1F4D">
      <w:pPr>
        <w:spacing w:after="240" w:line="240" w:lineRule="auto"/>
        <w:jc w:val="both"/>
        <w:rPr>
          <w:rFonts w:ascii="Arial" w:hAnsi="Arial" w:cs="Arial"/>
          <w:sz w:val="24"/>
          <w:szCs w:val="24"/>
        </w:rPr>
      </w:pPr>
      <w:r w:rsidRPr="009C4F07">
        <w:rPr>
          <w:rFonts w:ascii="Arial" w:hAnsi="Arial" w:cs="Arial"/>
          <w:sz w:val="24"/>
          <w:szCs w:val="24"/>
        </w:rPr>
        <w:t xml:space="preserve">The RECAP Screening Standards are listed in the RECAP document for constituents frequently encountered at release sites. If soil </w:t>
      </w:r>
      <w:r w:rsidR="00227FF7">
        <w:rPr>
          <w:rFonts w:ascii="Arial" w:hAnsi="Arial" w:cs="Arial"/>
          <w:sz w:val="24"/>
          <w:szCs w:val="24"/>
        </w:rPr>
        <w:t>(</w:t>
      </w:r>
      <w:r w:rsidRPr="009C4F07">
        <w:rPr>
          <w:rFonts w:ascii="Arial" w:hAnsi="Arial" w:cs="Arial"/>
          <w:sz w:val="24"/>
          <w:szCs w:val="24"/>
        </w:rPr>
        <w:t>and groundwater</w:t>
      </w:r>
      <w:r w:rsidR="00227FF7">
        <w:rPr>
          <w:rFonts w:ascii="Arial" w:hAnsi="Arial" w:cs="Arial"/>
          <w:sz w:val="24"/>
          <w:szCs w:val="24"/>
        </w:rPr>
        <w:t>, if deemed necessary)</w:t>
      </w:r>
      <w:r w:rsidRPr="009C4F07">
        <w:rPr>
          <w:rFonts w:ascii="Arial" w:hAnsi="Arial" w:cs="Arial"/>
          <w:sz w:val="24"/>
          <w:szCs w:val="24"/>
        </w:rPr>
        <w:t xml:space="preserve"> screening standards are not listed in RECAP for a chemical of concern (COC), a screening standard shall be calculated in accordance with the guidelines in RECAP. All requirements set forth in RECAP for the assessment of an area of concern under the Screening Option shall be met. Additional requirements include, but may not be limited to, requirements pertaining to data collection (sample collection protocols and data quality/evaluation); identification of the area of investigation concentration for soil; identification of the groundwater compliance concentration and point of exposure for a groundwater 1 zone; land use; institutional controls; demonstration of compliance with RECAP standards; and issues pertaining to self-implementation of RECAP. Application of the RECAP Screening Option as closure </w:t>
      </w:r>
      <w:r w:rsidR="000D26D7">
        <w:rPr>
          <w:rFonts w:ascii="Arial" w:hAnsi="Arial" w:cs="Arial"/>
          <w:sz w:val="24"/>
          <w:szCs w:val="24"/>
        </w:rPr>
        <w:t xml:space="preserve">performance </w:t>
      </w:r>
      <w:r w:rsidRPr="009C4F07">
        <w:rPr>
          <w:rFonts w:ascii="Arial" w:hAnsi="Arial" w:cs="Arial"/>
          <w:sz w:val="24"/>
          <w:szCs w:val="24"/>
        </w:rPr>
        <w:t>standard</w:t>
      </w:r>
      <w:r w:rsidR="000D26D7">
        <w:rPr>
          <w:rFonts w:ascii="Arial" w:hAnsi="Arial" w:cs="Arial"/>
          <w:sz w:val="24"/>
          <w:szCs w:val="24"/>
        </w:rPr>
        <w:t>s</w:t>
      </w:r>
      <w:r w:rsidRPr="009C4F07">
        <w:rPr>
          <w:rFonts w:ascii="Arial" w:hAnsi="Arial" w:cs="Arial"/>
          <w:sz w:val="24"/>
          <w:szCs w:val="24"/>
        </w:rPr>
        <w:t xml:space="preserve"> will ensure that all </w:t>
      </w:r>
      <w:r w:rsidR="00424451">
        <w:rPr>
          <w:rFonts w:ascii="Arial" w:hAnsi="Arial" w:cs="Arial"/>
          <w:sz w:val="24"/>
          <w:szCs w:val="24"/>
        </w:rPr>
        <w:t>units</w:t>
      </w:r>
      <w:r w:rsidRPr="009C4F07">
        <w:rPr>
          <w:rFonts w:ascii="Arial" w:hAnsi="Arial" w:cs="Arial"/>
          <w:sz w:val="24"/>
          <w:szCs w:val="24"/>
        </w:rPr>
        <w:t xml:space="preserve"> are closed to protect human health and the environment.</w:t>
      </w:r>
    </w:p>
    <w:p w:rsidR="00706DE0" w:rsidRDefault="00706DE0" w:rsidP="00706DE0">
      <w:pPr>
        <w:spacing w:after="240" w:line="240" w:lineRule="auto"/>
        <w:jc w:val="both"/>
        <w:rPr>
          <w:rFonts w:ascii="Arial" w:hAnsi="Arial" w:cs="Arial"/>
          <w:sz w:val="24"/>
          <w:szCs w:val="24"/>
        </w:rPr>
      </w:pPr>
      <w:r>
        <w:rPr>
          <w:rFonts w:ascii="Arial" w:hAnsi="Arial" w:cs="Arial"/>
          <w:sz w:val="24"/>
          <w:szCs w:val="24"/>
        </w:rPr>
        <w:t>F</w:t>
      </w:r>
      <w:r w:rsidRPr="00781D32">
        <w:rPr>
          <w:rFonts w:ascii="Arial" w:hAnsi="Arial" w:cs="Arial"/>
          <w:sz w:val="24"/>
          <w:szCs w:val="24"/>
        </w:rPr>
        <w:t xml:space="preserve">or soil, the residential screening standard </w:t>
      </w:r>
      <w:r>
        <w:rPr>
          <w:rFonts w:ascii="Arial" w:hAnsi="Arial" w:cs="Arial"/>
          <w:sz w:val="24"/>
          <w:szCs w:val="24"/>
        </w:rPr>
        <w:t>or</w:t>
      </w:r>
      <w:r w:rsidRPr="00781D32">
        <w:rPr>
          <w:rFonts w:ascii="Arial" w:hAnsi="Arial" w:cs="Arial"/>
          <w:sz w:val="24"/>
          <w:szCs w:val="24"/>
        </w:rPr>
        <w:t xml:space="preserve"> industrial screening standard with conveyance notice may be used.</w:t>
      </w:r>
      <w:r w:rsidRPr="00801FFF">
        <w:t xml:space="preserve"> </w:t>
      </w:r>
      <w:r w:rsidRPr="00801FFF">
        <w:rPr>
          <w:rFonts w:ascii="Arial" w:hAnsi="Arial" w:cs="Arial"/>
          <w:sz w:val="24"/>
          <w:szCs w:val="24"/>
        </w:rPr>
        <w:t>(</w:t>
      </w:r>
      <w:r w:rsidRPr="006D1C44">
        <w:rPr>
          <w:rFonts w:ascii="Arial" w:hAnsi="Arial" w:cs="Arial"/>
          <w:i/>
          <w:sz w:val="24"/>
          <w:szCs w:val="24"/>
        </w:rPr>
        <w:t>NOTE: Submittal of conveyance notice is required if industrial screening standards are used.</w:t>
      </w:r>
      <w:r w:rsidRPr="00801FFF">
        <w:rPr>
          <w:rFonts w:ascii="Arial" w:hAnsi="Arial" w:cs="Arial"/>
          <w:sz w:val="24"/>
          <w:szCs w:val="24"/>
        </w:rPr>
        <w:t>)</w:t>
      </w:r>
    </w:p>
    <w:p w:rsidR="0041202D" w:rsidRPr="008C6F66" w:rsidRDefault="0041202D" w:rsidP="00DE1F4D">
      <w:pPr>
        <w:pStyle w:val="Heading2"/>
        <w:spacing w:before="0" w:after="240" w:line="240" w:lineRule="auto"/>
        <w:ind w:left="1440" w:hanging="720"/>
        <w:jc w:val="both"/>
        <w:rPr>
          <w:rFonts w:ascii="Arial" w:hAnsi="Arial" w:cs="Arial"/>
          <w:b/>
          <w:sz w:val="24"/>
          <w:szCs w:val="24"/>
        </w:rPr>
      </w:pPr>
      <w:bookmarkStart w:id="28" w:name="_Toc137206067"/>
      <w:r w:rsidRPr="008C6F66">
        <w:rPr>
          <w:rFonts w:ascii="Arial" w:hAnsi="Arial" w:cs="Arial"/>
          <w:b/>
          <w:sz w:val="24"/>
          <w:szCs w:val="24"/>
        </w:rPr>
        <w:t>6.</w:t>
      </w:r>
      <w:r w:rsidR="006F11D6" w:rsidRPr="008C6F66">
        <w:rPr>
          <w:rFonts w:ascii="Arial" w:hAnsi="Arial" w:cs="Arial"/>
          <w:b/>
          <w:sz w:val="24"/>
          <w:szCs w:val="24"/>
        </w:rPr>
        <w:t>3</w:t>
      </w:r>
      <w:r w:rsidRPr="008C6F66">
        <w:rPr>
          <w:rFonts w:ascii="Arial" w:hAnsi="Arial" w:cs="Arial"/>
          <w:b/>
          <w:sz w:val="24"/>
          <w:szCs w:val="24"/>
        </w:rPr>
        <w:tab/>
        <w:t>C</w:t>
      </w:r>
      <w:r w:rsidR="006F11D6" w:rsidRPr="008C6F66">
        <w:rPr>
          <w:rFonts w:ascii="Arial" w:hAnsi="Arial" w:cs="Arial"/>
          <w:b/>
          <w:sz w:val="24"/>
          <w:szCs w:val="24"/>
        </w:rPr>
        <w:t>LOSURE AS A LANDFILL (</w:t>
      </w:r>
      <w:r w:rsidR="007F165C" w:rsidRPr="007F165C">
        <w:rPr>
          <w:rFonts w:ascii="Arial" w:hAnsi="Arial" w:cs="Arial"/>
          <w:b/>
          <w:i/>
          <w:sz w:val="24"/>
          <w:szCs w:val="24"/>
        </w:rPr>
        <w:t>I.E.</w:t>
      </w:r>
      <w:r w:rsidR="006F11D6" w:rsidRPr="008C6F66">
        <w:rPr>
          <w:rFonts w:ascii="Arial" w:hAnsi="Arial" w:cs="Arial"/>
          <w:b/>
          <w:sz w:val="24"/>
          <w:szCs w:val="24"/>
        </w:rPr>
        <w:t>, CLOSURE WITH WASTE IN PLACE)</w:t>
      </w:r>
      <w:r w:rsidRPr="008C6F66">
        <w:rPr>
          <w:rFonts w:ascii="Arial" w:hAnsi="Arial" w:cs="Arial"/>
          <w:b/>
          <w:sz w:val="24"/>
          <w:szCs w:val="24"/>
        </w:rPr>
        <w:t xml:space="preserve"> (LAC 33:V.1015.B.8.c.</w:t>
      </w:r>
      <w:r w:rsidR="00C56F4F" w:rsidRPr="008C6F66">
        <w:rPr>
          <w:rFonts w:ascii="Arial" w:hAnsi="Arial" w:cs="Arial"/>
          <w:b/>
          <w:sz w:val="24"/>
          <w:szCs w:val="24"/>
        </w:rPr>
        <w:t>i.(c)</w:t>
      </w:r>
      <w:r w:rsidR="00583F27">
        <w:rPr>
          <w:rFonts w:ascii="Arial" w:hAnsi="Arial" w:cs="Arial"/>
          <w:b/>
          <w:sz w:val="24"/>
          <w:szCs w:val="24"/>
        </w:rPr>
        <w:t xml:space="preserve"> or 2809.B.1</w:t>
      </w:r>
      <w:r w:rsidRPr="008C6F66">
        <w:rPr>
          <w:rFonts w:ascii="Arial" w:hAnsi="Arial" w:cs="Arial"/>
          <w:b/>
          <w:sz w:val="24"/>
          <w:szCs w:val="24"/>
        </w:rPr>
        <w:t>)</w:t>
      </w:r>
      <w:bookmarkEnd w:id="28"/>
    </w:p>
    <w:p w:rsidR="006F11D6" w:rsidRDefault="00F07D97" w:rsidP="00DE1F4D">
      <w:pPr>
        <w:spacing w:after="240" w:line="240" w:lineRule="auto"/>
        <w:jc w:val="both"/>
        <w:rPr>
          <w:rFonts w:ascii="Arial" w:hAnsi="Arial" w:cs="Arial"/>
          <w:sz w:val="24"/>
          <w:szCs w:val="24"/>
        </w:rPr>
      </w:pPr>
      <w:r>
        <w:rPr>
          <w:rFonts w:ascii="Arial" w:hAnsi="Arial" w:cs="Arial"/>
          <w:sz w:val="24"/>
          <w:szCs w:val="24"/>
        </w:rPr>
        <w:t>T</w:t>
      </w:r>
      <w:r w:rsidRPr="00FB49A0">
        <w:rPr>
          <w:rFonts w:ascii="Arial" w:hAnsi="Arial" w:cs="Arial"/>
          <w:sz w:val="24"/>
          <w:szCs w:val="24"/>
        </w:rPr>
        <w:t>he unit is considered to be a landfill</w:t>
      </w:r>
      <w:r>
        <w:rPr>
          <w:rFonts w:ascii="Arial" w:hAnsi="Arial" w:cs="Arial"/>
          <w:sz w:val="24"/>
          <w:szCs w:val="24"/>
        </w:rPr>
        <w:t xml:space="preserve"> i</w:t>
      </w:r>
      <w:r w:rsidR="006F11D6" w:rsidRPr="00FB49A0">
        <w:rPr>
          <w:rFonts w:ascii="Arial" w:hAnsi="Arial" w:cs="Arial"/>
          <w:sz w:val="24"/>
          <w:szCs w:val="24"/>
        </w:rPr>
        <w:t xml:space="preserve">f the LQG </w:t>
      </w:r>
      <w:r w:rsidR="00E00A8F">
        <w:rPr>
          <w:rFonts w:ascii="Arial" w:hAnsi="Arial" w:cs="Arial"/>
          <w:sz w:val="24"/>
          <w:szCs w:val="24"/>
        </w:rPr>
        <w:t xml:space="preserve">cannot </w:t>
      </w:r>
      <w:r w:rsidR="006F11D6" w:rsidRPr="00FB49A0">
        <w:rPr>
          <w:rFonts w:ascii="Arial" w:hAnsi="Arial" w:cs="Arial"/>
          <w:sz w:val="24"/>
          <w:szCs w:val="24"/>
        </w:rPr>
        <w:t>demonstrate</w:t>
      </w:r>
      <w:r>
        <w:rPr>
          <w:rFonts w:ascii="Arial" w:hAnsi="Arial" w:cs="Arial"/>
          <w:sz w:val="24"/>
          <w:szCs w:val="24"/>
        </w:rPr>
        <w:t>: 1)</w:t>
      </w:r>
      <w:r w:rsidR="006F11D6" w:rsidRPr="00FB49A0">
        <w:rPr>
          <w:rFonts w:ascii="Arial" w:hAnsi="Arial" w:cs="Arial"/>
          <w:sz w:val="24"/>
          <w:szCs w:val="24"/>
        </w:rPr>
        <w:t xml:space="preserve"> that </w:t>
      </w:r>
      <w:r w:rsidR="00E00A8F">
        <w:rPr>
          <w:rFonts w:ascii="Arial" w:hAnsi="Arial" w:cs="Arial"/>
          <w:sz w:val="24"/>
          <w:szCs w:val="24"/>
        </w:rPr>
        <w:t>the</w:t>
      </w:r>
      <w:r w:rsidR="006F11D6" w:rsidRPr="00FB49A0">
        <w:rPr>
          <w:rFonts w:ascii="Arial" w:hAnsi="Arial" w:cs="Arial"/>
          <w:sz w:val="24"/>
          <w:szCs w:val="24"/>
        </w:rPr>
        <w:t xml:space="preserve"> wastes and contamination </w:t>
      </w:r>
      <w:r w:rsidR="00E00A8F">
        <w:rPr>
          <w:rFonts w:ascii="Arial" w:hAnsi="Arial" w:cs="Arial"/>
          <w:sz w:val="24"/>
          <w:szCs w:val="24"/>
        </w:rPr>
        <w:t>were</w:t>
      </w:r>
      <w:r w:rsidR="006F11D6" w:rsidRPr="00FB49A0">
        <w:rPr>
          <w:rFonts w:ascii="Arial" w:hAnsi="Arial" w:cs="Arial"/>
          <w:sz w:val="24"/>
          <w:szCs w:val="24"/>
        </w:rPr>
        <w:t xml:space="preserve"> removed</w:t>
      </w:r>
      <w:r w:rsidR="001606FA">
        <w:rPr>
          <w:rFonts w:ascii="Arial" w:hAnsi="Arial" w:cs="Arial"/>
          <w:sz w:val="24"/>
          <w:szCs w:val="24"/>
        </w:rPr>
        <w:t xml:space="preserve"> or decontaminated</w:t>
      </w:r>
      <w:r>
        <w:rPr>
          <w:rFonts w:ascii="Arial" w:hAnsi="Arial" w:cs="Arial"/>
          <w:sz w:val="24"/>
          <w:szCs w:val="24"/>
        </w:rPr>
        <w:t>; or 2)</w:t>
      </w:r>
      <w:r w:rsidR="006F11D6" w:rsidRPr="00FB49A0">
        <w:rPr>
          <w:rFonts w:ascii="Arial" w:hAnsi="Arial" w:cs="Arial"/>
          <w:sz w:val="24"/>
          <w:szCs w:val="24"/>
        </w:rPr>
        <w:t xml:space="preserve"> that the remaining contaminant levels are protective of human health and the environment</w:t>
      </w:r>
      <w:r>
        <w:rPr>
          <w:rFonts w:ascii="Arial" w:hAnsi="Arial" w:cs="Arial"/>
          <w:sz w:val="24"/>
          <w:szCs w:val="24"/>
        </w:rPr>
        <w:t>.</w:t>
      </w:r>
      <w:r w:rsidR="006F11D6" w:rsidRPr="00FB49A0">
        <w:rPr>
          <w:rFonts w:ascii="Arial" w:hAnsi="Arial" w:cs="Arial"/>
          <w:sz w:val="24"/>
          <w:szCs w:val="24"/>
        </w:rPr>
        <w:t xml:space="preserve"> The LQG shall then close the unit (</w:t>
      </w:r>
      <w:r w:rsidR="007F165C" w:rsidRPr="007F165C">
        <w:rPr>
          <w:rFonts w:ascii="Arial" w:hAnsi="Arial" w:cs="Arial"/>
          <w:i/>
          <w:sz w:val="24"/>
          <w:szCs w:val="24"/>
        </w:rPr>
        <w:t>i.e.</w:t>
      </w:r>
      <w:r w:rsidR="006F11D6" w:rsidRPr="00FB49A0">
        <w:rPr>
          <w:rFonts w:ascii="Arial" w:hAnsi="Arial" w:cs="Arial"/>
          <w:sz w:val="24"/>
          <w:szCs w:val="24"/>
        </w:rPr>
        <w:t>, close with waste in place) and perform post-closure care in accordance with the closure and post-closure care requirements that apply to landfills (LAC 33:V.4501.B and D</w:t>
      </w:r>
      <w:r w:rsidR="009019C5">
        <w:rPr>
          <w:rFonts w:ascii="Arial" w:hAnsi="Arial" w:cs="Arial"/>
          <w:sz w:val="24"/>
          <w:szCs w:val="24"/>
        </w:rPr>
        <w:t xml:space="preserve"> for container storage, tank systems</w:t>
      </w:r>
      <w:r w:rsidR="00F9579D">
        <w:rPr>
          <w:rFonts w:ascii="Arial" w:hAnsi="Arial" w:cs="Arial"/>
          <w:sz w:val="24"/>
          <w:szCs w:val="24"/>
        </w:rPr>
        <w:t>,</w:t>
      </w:r>
      <w:r w:rsidR="009019C5">
        <w:rPr>
          <w:rFonts w:ascii="Arial" w:hAnsi="Arial" w:cs="Arial"/>
          <w:sz w:val="24"/>
          <w:szCs w:val="24"/>
        </w:rPr>
        <w:t xml:space="preserve"> and containment buildings; LAC 33:V.</w:t>
      </w:r>
      <w:r w:rsidR="001606FA">
        <w:rPr>
          <w:rFonts w:ascii="Arial" w:hAnsi="Arial" w:cs="Arial"/>
          <w:sz w:val="24"/>
          <w:szCs w:val="24"/>
        </w:rPr>
        <w:t>2521</w:t>
      </w:r>
      <w:r w:rsidR="009019C5">
        <w:rPr>
          <w:rFonts w:ascii="Arial" w:hAnsi="Arial" w:cs="Arial"/>
          <w:sz w:val="24"/>
          <w:szCs w:val="24"/>
        </w:rPr>
        <w:t xml:space="preserve"> for drip pads</w:t>
      </w:r>
      <w:r w:rsidR="006F11D6" w:rsidRPr="00FB49A0">
        <w:rPr>
          <w:rFonts w:ascii="Arial" w:hAnsi="Arial" w:cs="Arial"/>
          <w:sz w:val="24"/>
          <w:szCs w:val="24"/>
        </w:rPr>
        <w:t>).</w:t>
      </w:r>
      <w:r w:rsidR="00C56F4F">
        <w:rPr>
          <w:rFonts w:ascii="Arial" w:hAnsi="Arial" w:cs="Arial"/>
          <w:sz w:val="24"/>
          <w:szCs w:val="24"/>
        </w:rPr>
        <w:t xml:space="preserve"> </w:t>
      </w:r>
      <w:r w:rsidR="00C56F4F" w:rsidRPr="00C56F4F">
        <w:rPr>
          <w:rFonts w:ascii="Arial" w:hAnsi="Arial" w:cs="Arial"/>
          <w:sz w:val="24"/>
          <w:szCs w:val="24"/>
        </w:rPr>
        <w:t xml:space="preserve">In addition, for the purposes of closure, post-closure, and financial responsibility, such a </w:t>
      </w:r>
      <w:r w:rsidR="00C35E27">
        <w:rPr>
          <w:rFonts w:ascii="Arial" w:hAnsi="Arial" w:cs="Arial"/>
          <w:sz w:val="24"/>
          <w:szCs w:val="24"/>
        </w:rPr>
        <w:t>unit</w:t>
      </w:r>
      <w:r w:rsidR="00C56F4F" w:rsidRPr="00C56F4F">
        <w:rPr>
          <w:rFonts w:ascii="Arial" w:hAnsi="Arial" w:cs="Arial"/>
          <w:sz w:val="24"/>
          <w:szCs w:val="24"/>
        </w:rPr>
        <w:t xml:space="preserve"> is then considered to be a landfill, and the </w:t>
      </w:r>
      <w:r w:rsidR="00C35E27">
        <w:rPr>
          <w:rFonts w:ascii="Arial" w:hAnsi="Arial" w:cs="Arial"/>
          <w:sz w:val="24"/>
          <w:szCs w:val="24"/>
        </w:rPr>
        <w:t>LQG</w:t>
      </w:r>
      <w:r w:rsidR="00C56F4F" w:rsidRPr="00C56F4F">
        <w:rPr>
          <w:rFonts w:ascii="Arial" w:hAnsi="Arial" w:cs="Arial"/>
          <w:sz w:val="24"/>
          <w:szCs w:val="24"/>
        </w:rPr>
        <w:t xml:space="preserve"> shall meet all of the requirements for landfills </w:t>
      </w:r>
      <w:r w:rsidR="009019C5">
        <w:rPr>
          <w:rFonts w:ascii="Arial" w:hAnsi="Arial" w:cs="Arial"/>
          <w:sz w:val="24"/>
          <w:szCs w:val="24"/>
        </w:rPr>
        <w:t>(</w:t>
      </w:r>
      <w:r w:rsidR="00C56F4F" w:rsidRPr="00C56F4F">
        <w:rPr>
          <w:rFonts w:ascii="Arial" w:hAnsi="Arial" w:cs="Arial"/>
          <w:sz w:val="24"/>
          <w:szCs w:val="24"/>
        </w:rPr>
        <w:t>LAC 33:V.Chapter 43.Subchapters F and G</w:t>
      </w:r>
      <w:r w:rsidR="009019C5">
        <w:rPr>
          <w:rFonts w:ascii="Arial" w:hAnsi="Arial" w:cs="Arial"/>
          <w:sz w:val="24"/>
          <w:szCs w:val="24"/>
        </w:rPr>
        <w:t xml:space="preserve"> for container storage, tank systems</w:t>
      </w:r>
      <w:r w:rsidR="00F9579D">
        <w:rPr>
          <w:rFonts w:ascii="Arial" w:hAnsi="Arial" w:cs="Arial"/>
          <w:sz w:val="24"/>
          <w:szCs w:val="24"/>
        </w:rPr>
        <w:t>,</w:t>
      </w:r>
      <w:r w:rsidR="009019C5">
        <w:rPr>
          <w:rFonts w:ascii="Arial" w:hAnsi="Arial" w:cs="Arial"/>
          <w:sz w:val="24"/>
          <w:szCs w:val="24"/>
        </w:rPr>
        <w:t xml:space="preserve"> and containment buildings; LAC 33:V.Chapter</w:t>
      </w:r>
      <w:r w:rsidR="001606FA">
        <w:rPr>
          <w:rFonts w:ascii="Arial" w:hAnsi="Arial" w:cs="Arial"/>
          <w:sz w:val="24"/>
          <w:szCs w:val="24"/>
        </w:rPr>
        <w:t>s</w:t>
      </w:r>
      <w:r w:rsidR="009019C5">
        <w:rPr>
          <w:rFonts w:ascii="Arial" w:hAnsi="Arial" w:cs="Arial"/>
          <w:sz w:val="24"/>
          <w:szCs w:val="24"/>
        </w:rPr>
        <w:t xml:space="preserve"> </w:t>
      </w:r>
      <w:r w:rsidR="001606FA">
        <w:rPr>
          <w:rFonts w:ascii="Arial" w:hAnsi="Arial" w:cs="Arial"/>
          <w:sz w:val="24"/>
          <w:szCs w:val="24"/>
        </w:rPr>
        <w:t xml:space="preserve">35 and </w:t>
      </w:r>
      <w:r w:rsidR="009019C5">
        <w:rPr>
          <w:rFonts w:ascii="Arial" w:hAnsi="Arial" w:cs="Arial"/>
          <w:sz w:val="24"/>
          <w:szCs w:val="24"/>
        </w:rPr>
        <w:t>37 for drip pads)</w:t>
      </w:r>
      <w:r w:rsidR="00C56F4F" w:rsidRPr="00C56F4F">
        <w:rPr>
          <w:rFonts w:ascii="Arial" w:hAnsi="Arial" w:cs="Arial"/>
          <w:sz w:val="24"/>
          <w:szCs w:val="24"/>
        </w:rPr>
        <w:t>.</w:t>
      </w:r>
    </w:p>
    <w:p w:rsidR="002663F8" w:rsidRPr="000001C1" w:rsidRDefault="002663F8" w:rsidP="00DE1F4D">
      <w:pPr>
        <w:keepNext/>
        <w:keepLines/>
        <w:spacing w:after="240" w:line="240" w:lineRule="auto"/>
        <w:ind w:left="720" w:hanging="720"/>
        <w:jc w:val="both"/>
        <w:outlineLvl w:val="0"/>
        <w:rPr>
          <w:rFonts w:ascii="Arial" w:eastAsiaTheme="majorEastAsia" w:hAnsi="Arial" w:cs="Arial"/>
          <w:b/>
          <w:color w:val="365F91" w:themeColor="accent1" w:themeShade="BF"/>
          <w:sz w:val="28"/>
          <w:szCs w:val="28"/>
        </w:rPr>
      </w:pPr>
      <w:bookmarkStart w:id="29" w:name="_Toc137206068"/>
      <w:r w:rsidRPr="000001C1">
        <w:rPr>
          <w:rFonts w:ascii="Arial" w:eastAsiaTheme="majorEastAsia" w:hAnsi="Arial" w:cs="Arial"/>
          <w:b/>
          <w:color w:val="365F91" w:themeColor="accent1" w:themeShade="BF"/>
          <w:sz w:val="28"/>
          <w:szCs w:val="28"/>
        </w:rPr>
        <w:t>7.0</w:t>
      </w:r>
      <w:r w:rsidRPr="000001C1">
        <w:rPr>
          <w:rFonts w:ascii="Arial" w:eastAsiaTheme="majorEastAsia" w:hAnsi="Arial" w:cs="Arial"/>
          <w:b/>
          <w:color w:val="365F91" w:themeColor="accent1" w:themeShade="BF"/>
          <w:sz w:val="28"/>
          <w:szCs w:val="28"/>
        </w:rPr>
        <w:tab/>
        <w:t>S</w:t>
      </w:r>
      <w:r>
        <w:rPr>
          <w:rFonts w:ascii="Arial" w:eastAsiaTheme="majorEastAsia" w:hAnsi="Arial" w:cs="Arial"/>
          <w:b/>
          <w:color w:val="365F91" w:themeColor="accent1" w:themeShade="BF"/>
          <w:sz w:val="28"/>
          <w:szCs w:val="28"/>
        </w:rPr>
        <w:t>PECIAL PROVISIONS FOR MANAGING DEBRIS AND SCRAP METAL</w:t>
      </w:r>
      <w:bookmarkEnd w:id="29"/>
    </w:p>
    <w:p w:rsidR="002663F8" w:rsidRDefault="00260C51" w:rsidP="00DE1F4D">
      <w:pPr>
        <w:spacing w:after="240" w:line="240" w:lineRule="auto"/>
        <w:jc w:val="both"/>
        <w:rPr>
          <w:rFonts w:ascii="Arial" w:hAnsi="Arial" w:cs="Arial"/>
          <w:sz w:val="24"/>
          <w:szCs w:val="24"/>
        </w:rPr>
      </w:pPr>
      <w:r>
        <w:rPr>
          <w:rFonts w:ascii="Arial" w:hAnsi="Arial" w:cs="Arial"/>
          <w:sz w:val="24"/>
          <w:szCs w:val="24"/>
        </w:rPr>
        <w:t>T</w:t>
      </w:r>
      <w:r w:rsidR="002663F8">
        <w:rPr>
          <w:rFonts w:ascii="Arial" w:hAnsi="Arial" w:cs="Arial"/>
          <w:sz w:val="24"/>
          <w:szCs w:val="24"/>
        </w:rPr>
        <w:t xml:space="preserve">he special provisions contained in </w:t>
      </w:r>
      <w:r w:rsidR="00B62894">
        <w:rPr>
          <w:rFonts w:ascii="Arial" w:hAnsi="Arial" w:cs="Arial"/>
          <w:b/>
          <w:sz w:val="24"/>
          <w:szCs w:val="24"/>
        </w:rPr>
        <w:t>Section</w:t>
      </w:r>
      <w:r w:rsidR="002663F8" w:rsidRPr="002663F8">
        <w:rPr>
          <w:rFonts w:ascii="Arial" w:hAnsi="Arial" w:cs="Arial"/>
          <w:b/>
          <w:sz w:val="24"/>
          <w:szCs w:val="24"/>
        </w:rPr>
        <w:t xml:space="preserve"> 7.1</w:t>
      </w:r>
      <w:r w:rsidR="002663F8">
        <w:rPr>
          <w:rFonts w:ascii="Arial" w:hAnsi="Arial" w:cs="Arial"/>
          <w:sz w:val="24"/>
          <w:szCs w:val="24"/>
        </w:rPr>
        <w:t xml:space="preserve"> (Debris Destined for Disposal) and </w:t>
      </w:r>
      <w:r w:rsidR="00B62894">
        <w:rPr>
          <w:rFonts w:ascii="Arial" w:hAnsi="Arial" w:cs="Arial"/>
          <w:b/>
          <w:sz w:val="24"/>
          <w:szCs w:val="24"/>
        </w:rPr>
        <w:t>Section</w:t>
      </w:r>
      <w:r w:rsidR="002663F8" w:rsidRPr="002663F8">
        <w:rPr>
          <w:rFonts w:ascii="Arial" w:hAnsi="Arial" w:cs="Arial"/>
          <w:b/>
          <w:sz w:val="24"/>
          <w:szCs w:val="24"/>
        </w:rPr>
        <w:t xml:space="preserve"> 7.2</w:t>
      </w:r>
      <w:r w:rsidR="002663F8">
        <w:rPr>
          <w:rFonts w:ascii="Arial" w:hAnsi="Arial" w:cs="Arial"/>
          <w:sz w:val="24"/>
          <w:szCs w:val="24"/>
        </w:rPr>
        <w:t xml:space="preserve"> (Scrap </w:t>
      </w:r>
      <w:r w:rsidR="00B25CB6">
        <w:rPr>
          <w:rFonts w:ascii="Arial" w:hAnsi="Arial" w:cs="Arial"/>
          <w:sz w:val="24"/>
          <w:szCs w:val="24"/>
        </w:rPr>
        <w:t xml:space="preserve">Metal </w:t>
      </w:r>
      <w:r w:rsidR="002663F8">
        <w:rPr>
          <w:rFonts w:ascii="Arial" w:hAnsi="Arial" w:cs="Arial"/>
          <w:sz w:val="24"/>
          <w:szCs w:val="24"/>
        </w:rPr>
        <w:t xml:space="preserve">Destined for </w:t>
      </w:r>
      <w:r w:rsidR="00F9579D">
        <w:rPr>
          <w:rFonts w:ascii="Arial" w:hAnsi="Arial" w:cs="Arial"/>
          <w:sz w:val="24"/>
          <w:szCs w:val="24"/>
        </w:rPr>
        <w:t>Recycling) are self-implemented</w:t>
      </w:r>
      <w:r w:rsidR="002663F8">
        <w:rPr>
          <w:rFonts w:ascii="Arial" w:hAnsi="Arial" w:cs="Arial"/>
          <w:sz w:val="24"/>
          <w:szCs w:val="24"/>
        </w:rPr>
        <w:t xml:space="preserve"> by the LQG and do not require approval from the LDEQ</w:t>
      </w:r>
      <w:r>
        <w:rPr>
          <w:rFonts w:ascii="Arial" w:hAnsi="Arial" w:cs="Arial"/>
          <w:sz w:val="24"/>
          <w:szCs w:val="24"/>
        </w:rPr>
        <w:t xml:space="preserve"> wi</w:t>
      </w:r>
      <w:r w:rsidRPr="00260C51">
        <w:rPr>
          <w:rFonts w:ascii="Arial" w:hAnsi="Arial" w:cs="Arial"/>
          <w:sz w:val="24"/>
          <w:szCs w:val="24"/>
        </w:rPr>
        <w:t xml:space="preserve">th the exception of Item 3 in </w:t>
      </w:r>
      <w:r w:rsidR="00B62894">
        <w:rPr>
          <w:rFonts w:ascii="Arial" w:hAnsi="Arial" w:cs="Arial"/>
          <w:b/>
          <w:sz w:val="24"/>
          <w:szCs w:val="24"/>
        </w:rPr>
        <w:t>Section</w:t>
      </w:r>
      <w:r w:rsidRPr="00260C51">
        <w:rPr>
          <w:rFonts w:ascii="Arial" w:hAnsi="Arial" w:cs="Arial"/>
          <w:b/>
          <w:sz w:val="24"/>
          <w:szCs w:val="24"/>
        </w:rPr>
        <w:t xml:space="preserve"> 7.1</w:t>
      </w:r>
      <w:r>
        <w:rPr>
          <w:rFonts w:ascii="Arial" w:hAnsi="Arial" w:cs="Arial"/>
          <w:sz w:val="24"/>
          <w:szCs w:val="24"/>
        </w:rPr>
        <w:t xml:space="preserve"> (</w:t>
      </w:r>
      <w:r w:rsidRPr="00260C51">
        <w:rPr>
          <w:rFonts w:ascii="Arial" w:hAnsi="Arial" w:cs="Arial"/>
          <w:i/>
          <w:sz w:val="24"/>
          <w:szCs w:val="24"/>
        </w:rPr>
        <w:t>i.e.</w:t>
      </w:r>
      <w:r>
        <w:rPr>
          <w:rFonts w:ascii="Arial" w:hAnsi="Arial" w:cs="Arial"/>
          <w:sz w:val="24"/>
          <w:szCs w:val="24"/>
        </w:rPr>
        <w:t xml:space="preserve">, determination by </w:t>
      </w:r>
      <w:r w:rsidR="00D5706D">
        <w:rPr>
          <w:rFonts w:ascii="Arial" w:hAnsi="Arial" w:cs="Arial"/>
          <w:sz w:val="24"/>
          <w:szCs w:val="24"/>
        </w:rPr>
        <w:t>LDEQ</w:t>
      </w:r>
      <w:r>
        <w:rPr>
          <w:rFonts w:ascii="Arial" w:hAnsi="Arial" w:cs="Arial"/>
          <w:sz w:val="24"/>
          <w:szCs w:val="24"/>
        </w:rPr>
        <w:t xml:space="preserve"> that a debris does not contain </w:t>
      </w:r>
      <w:r w:rsidR="008D5C19">
        <w:rPr>
          <w:rFonts w:ascii="Arial" w:hAnsi="Arial" w:cs="Arial"/>
          <w:sz w:val="24"/>
          <w:szCs w:val="24"/>
        </w:rPr>
        <w:t>HW</w:t>
      </w:r>
      <w:r>
        <w:rPr>
          <w:rFonts w:ascii="Arial" w:hAnsi="Arial" w:cs="Arial"/>
          <w:sz w:val="24"/>
          <w:szCs w:val="24"/>
        </w:rPr>
        <w:t>)</w:t>
      </w:r>
      <w:r w:rsidR="002663F8" w:rsidRPr="00260C51">
        <w:rPr>
          <w:rFonts w:ascii="Arial" w:hAnsi="Arial" w:cs="Arial"/>
          <w:sz w:val="24"/>
          <w:szCs w:val="24"/>
        </w:rPr>
        <w:t>.</w:t>
      </w:r>
    </w:p>
    <w:p w:rsidR="00FB7FE4" w:rsidRPr="00A51599" w:rsidRDefault="00FB7FE4" w:rsidP="00DE1F4D">
      <w:pPr>
        <w:pStyle w:val="Heading2"/>
        <w:spacing w:before="0" w:after="240" w:line="240" w:lineRule="auto"/>
        <w:ind w:left="1440" w:hanging="720"/>
        <w:rPr>
          <w:rFonts w:ascii="Arial" w:hAnsi="Arial" w:cs="Arial"/>
          <w:b/>
          <w:sz w:val="24"/>
          <w:szCs w:val="24"/>
        </w:rPr>
      </w:pPr>
      <w:bookmarkStart w:id="30" w:name="_Toc137206069"/>
      <w:r w:rsidRPr="00A51599">
        <w:rPr>
          <w:rFonts w:ascii="Arial" w:hAnsi="Arial" w:cs="Arial"/>
          <w:b/>
          <w:sz w:val="24"/>
          <w:szCs w:val="24"/>
        </w:rPr>
        <w:t>7.</w:t>
      </w:r>
      <w:r w:rsidR="0052273B" w:rsidRPr="00A51599">
        <w:rPr>
          <w:rFonts w:ascii="Arial" w:hAnsi="Arial" w:cs="Arial"/>
          <w:b/>
          <w:sz w:val="24"/>
          <w:szCs w:val="24"/>
        </w:rPr>
        <w:t>1</w:t>
      </w:r>
      <w:r w:rsidRPr="00A51599">
        <w:rPr>
          <w:rFonts w:ascii="Arial" w:hAnsi="Arial" w:cs="Arial"/>
          <w:b/>
          <w:sz w:val="24"/>
          <w:szCs w:val="24"/>
        </w:rPr>
        <w:tab/>
        <w:t>DEBRIS</w:t>
      </w:r>
      <w:r w:rsidR="00856FDC">
        <w:rPr>
          <w:rFonts w:ascii="Arial" w:hAnsi="Arial" w:cs="Arial"/>
          <w:b/>
          <w:sz w:val="24"/>
          <w:szCs w:val="24"/>
        </w:rPr>
        <w:t xml:space="preserve"> </w:t>
      </w:r>
      <w:r w:rsidR="00856FDC" w:rsidRPr="00351570">
        <w:rPr>
          <w:rFonts w:ascii="Arial" w:hAnsi="Arial" w:cs="Arial"/>
          <w:b/>
          <w:color w:val="1F497D" w:themeColor="text2"/>
          <w:sz w:val="24"/>
          <w:szCs w:val="24"/>
        </w:rPr>
        <w:t>DESTINED FOR DISPOSAL</w:t>
      </w:r>
      <w:r w:rsidRPr="00A51599">
        <w:rPr>
          <w:rFonts w:ascii="Arial" w:hAnsi="Arial" w:cs="Arial"/>
          <w:b/>
          <w:sz w:val="24"/>
          <w:szCs w:val="24"/>
        </w:rPr>
        <w:t xml:space="preserve"> (LAC 33:V.10</w:t>
      </w:r>
      <w:r w:rsidR="00384EFB">
        <w:rPr>
          <w:rFonts w:ascii="Arial" w:hAnsi="Arial" w:cs="Arial"/>
          <w:b/>
          <w:sz w:val="24"/>
          <w:szCs w:val="24"/>
        </w:rPr>
        <w:t>9</w:t>
      </w:r>
      <w:r w:rsidRPr="00A51599">
        <w:rPr>
          <w:rFonts w:ascii="Arial" w:hAnsi="Arial" w:cs="Arial"/>
          <w:b/>
          <w:sz w:val="24"/>
          <w:szCs w:val="24"/>
        </w:rPr>
        <w:t>.</w:t>
      </w:r>
      <w:r w:rsidR="00523430" w:rsidRPr="00A51599">
        <w:rPr>
          <w:rFonts w:ascii="Arial" w:hAnsi="Arial" w:cs="Arial"/>
          <w:b/>
          <w:i/>
          <w:sz w:val="24"/>
          <w:szCs w:val="24"/>
        </w:rPr>
        <w:t>hazardous waste</w:t>
      </w:r>
      <w:r w:rsidR="00523430" w:rsidRPr="00A51599">
        <w:rPr>
          <w:rFonts w:ascii="Arial" w:hAnsi="Arial" w:cs="Arial"/>
          <w:b/>
          <w:sz w:val="24"/>
          <w:szCs w:val="24"/>
        </w:rPr>
        <w:t>.6</w:t>
      </w:r>
      <w:r w:rsidRPr="00A51599">
        <w:rPr>
          <w:rFonts w:ascii="Arial" w:hAnsi="Arial" w:cs="Arial"/>
          <w:b/>
          <w:sz w:val="24"/>
          <w:szCs w:val="24"/>
        </w:rPr>
        <w:t>)</w:t>
      </w:r>
      <w:bookmarkEnd w:id="30"/>
    </w:p>
    <w:p w:rsidR="002E757E" w:rsidRPr="00DA5837" w:rsidRDefault="002E757E" w:rsidP="00DE1F4D">
      <w:pPr>
        <w:pStyle w:val="ListParagraph"/>
        <w:spacing w:after="240"/>
        <w:ind w:left="0"/>
        <w:contextualSpacing w:val="0"/>
        <w:jc w:val="both"/>
        <w:rPr>
          <w:rFonts w:ascii="Arial" w:hAnsi="Arial" w:cs="Arial"/>
        </w:rPr>
      </w:pPr>
      <w:r w:rsidRPr="00A8435B">
        <w:rPr>
          <w:rFonts w:ascii="Arial" w:hAnsi="Arial" w:cs="Arial"/>
        </w:rPr>
        <w:t xml:space="preserve">LAC 33:V.2203.A defines </w:t>
      </w:r>
      <w:r w:rsidRPr="002F065E">
        <w:rPr>
          <w:rFonts w:ascii="Arial" w:hAnsi="Arial" w:cs="Arial"/>
          <w:i/>
        </w:rPr>
        <w:t>debris</w:t>
      </w:r>
      <w:r w:rsidRPr="00A8435B">
        <w:rPr>
          <w:rFonts w:ascii="Arial" w:hAnsi="Arial" w:cs="Arial"/>
        </w:rPr>
        <w:t xml:space="preserve"> as solid material exceeding a 60-mm particle size that is </w:t>
      </w:r>
      <w:r w:rsidRPr="002E757E">
        <w:rPr>
          <w:rFonts w:ascii="Arial" w:hAnsi="Arial" w:cs="Arial"/>
          <w:u w:val="single"/>
        </w:rPr>
        <w:t>intended for disposal</w:t>
      </w:r>
      <w:r w:rsidRPr="00A8435B">
        <w:rPr>
          <w:rFonts w:ascii="Arial" w:hAnsi="Arial" w:cs="Arial"/>
        </w:rPr>
        <w:t xml:space="preserve"> and that is a manufactured object, or plant or animal matter, or natural geologic material. Certain materials are excluded from th</w:t>
      </w:r>
      <w:r w:rsidR="00F34E66">
        <w:rPr>
          <w:rFonts w:ascii="Arial" w:hAnsi="Arial" w:cs="Arial"/>
        </w:rPr>
        <w:t>is</w:t>
      </w:r>
      <w:r w:rsidRPr="00A8435B">
        <w:rPr>
          <w:rFonts w:ascii="Arial" w:hAnsi="Arial" w:cs="Arial"/>
        </w:rPr>
        <w:t xml:space="preserve"> definition including: 1) materials </w:t>
      </w:r>
      <w:r w:rsidR="008812FA" w:rsidRPr="00A8435B">
        <w:rPr>
          <w:rFonts w:ascii="Arial" w:hAnsi="Arial" w:cs="Arial"/>
        </w:rPr>
        <w:t>(</w:t>
      </w:r>
      <w:r w:rsidR="008812FA" w:rsidRPr="00F34E66">
        <w:rPr>
          <w:rFonts w:ascii="Arial" w:hAnsi="Arial" w:cs="Arial"/>
          <w:i/>
        </w:rPr>
        <w:t>e.g.</w:t>
      </w:r>
      <w:r w:rsidR="008812FA" w:rsidRPr="00A8435B">
        <w:rPr>
          <w:rFonts w:ascii="Arial" w:hAnsi="Arial" w:cs="Arial"/>
        </w:rPr>
        <w:t>, batteries)</w:t>
      </w:r>
      <w:r w:rsidR="008812FA">
        <w:rPr>
          <w:rFonts w:ascii="Arial" w:hAnsi="Arial" w:cs="Arial"/>
        </w:rPr>
        <w:t xml:space="preserve"> </w:t>
      </w:r>
      <w:r w:rsidRPr="00A8435B">
        <w:rPr>
          <w:rFonts w:ascii="Arial" w:hAnsi="Arial" w:cs="Arial"/>
        </w:rPr>
        <w:t>for which a specific treatment standard is provided in LAC 33:V.Chapter 22.Subchapter A; 2) process and treatment residuals (</w:t>
      </w:r>
      <w:r w:rsidRPr="00832E69">
        <w:rPr>
          <w:rFonts w:ascii="Arial" w:hAnsi="Arial" w:cs="Arial"/>
          <w:i/>
        </w:rPr>
        <w:t>e.g.</w:t>
      </w:r>
      <w:r w:rsidRPr="00A8435B">
        <w:rPr>
          <w:rFonts w:ascii="Arial" w:hAnsi="Arial" w:cs="Arial"/>
        </w:rPr>
        <w:t xml:space="preserve">, slag, sludge); and 3) HW containers that are not ruptured retaining at least 75 percent of their original volume. A mixture of debris with other material is subject to regulation as debris if the </w:t>
      </w:r>
      <w:r w:rsidRPr="00DA5837">
        <w:rPr>
          <w:rFonts w:ascii="Arial" w:hAnsi="Arial" w:cs="Arial"/>
        </w:rPr>
        <w:t>mixture is comprised primarily of debris.</w:t>
      </w:r>
    </w:p>
    <w:p w:rsidR="00A51599" w:rsidRDefault="00E17992" w:rsidP="00DE1F4D">
      <w:pPr>
        <w:spacing w:after="240" w:line="240" w:lineRule="auto"/>
        <w:jc w:val="both"/>
        <w:rPr>
          <w:rFonts w:ascii="Arial" w:hAnsi="Arial" w:cs="Arial"/>
          <w:sz w:val="24"/>
          <w:szCs w:val="24"/>
        </w:rPr>
      </w:pPr>
      <w:r>
        <w:rPr>
          <w:rFonts w:ascii="Arial" w:hAnsi="Arial" w:cs="Arial"/>
          <w:sz w:val="24"/>
          <w:szCs w:val="24"/>
        </w:rPr>
        <w:t xml:space="preserve">Debris </w:t>
      </w:r>
      <w:r w:rsidR="00D4227A">
        <w:rPr>
          <w:rFonts w:ascii="Arial" w:hAnsi="Arial" w:cs="Arial"/>
          <w:sz w:val="24"/>
          <w:szCs w:val="24"/>
        </w:rPr>
        <w:t xml:space="preserve">generated from the closure of a tank system, containment building, drip pad under </w:t>
      </w:r>
      <w:r w:rsidR="00B62894">
        <w:rPr>
          <w:rFonts w:ascii="Arial" w:hAnsi="Arial" w:cs="Arial"/>
          <w:b/>
          <w:sz w:val="24"/>
          <w:szCs w:val="24"/>
        </w:rPr>
        <w:t>Section</w:t>
      </w:r>
      <w:r w:rsidR="00D4227A" w:rsidRPr="00D4227A">
        <w:rPr>
          <w:rFonts w:ascii="Arial" w:hAnsi="Arial" w:cs="Arial"/>
          <w:b/>
          <w:sz w:val="24"/>
          <w:szCs w:val="24"/>
        </w:rPr>
        <w:t xml:space="preserve"> 4.2.2</w:t>
      </w:r>
      <w:r w:rsidR="00D4227A">
        <w:rPr>
          <w:rFonts w:ascii="Arial" w:hAnsi="Arial" w:cs="Arial"/>
          <w:sz w:val="24"/>
          <w:szCs w:val="24"/>
        </w:rPr>
        <w:t xml:space="preserve"> or container storage under </w:t>
      </w:r>
      <w:r w:rsidR="00B62894">
        <w:rPr>
          <w:rFonts w:ascii="Arial" w:hAnsi="Arial" w:cs="Arial"/>
          <w:b/>
          <w:sz w:val="24"/>
          <w:szCs w:val="24"/>
        </w:rPr>
        <w:t>Section</w:t>
      </w:r>
      <w:r w:rsidR="00D4227A" w:rsidRPr="00D4227A">
        <w:rPr>
          <w:rFonts w:ascii="Arial" w:hAnsi="Arial" w:cs="Arial"/>
          <w:b/>
          <w:sz w:val="24"/>
          <w:szCs w:val="24"/>
        </w:rPr>
        <w:t xml:space="preserve"> 4.2.1.2</w:t>
      </w:r>
      <w:r w:rsidR="00D4227A">
        <w:rPr>
          <w:rFonts w:ascii="Arial" w:hAnsi="Arial" w:cs="Arial"/>
          <w:sz w:val="24"/>
          <w:szCs w:val="24"/>
        </w:rPr>
        <w:t xml:space="preserve"> </w:t>
      </w:r>
      <w:r>
        <w:rPr>
          <w:rFonts w:ascii="Arial" w:hAnsi="Arial" w:cs="Arial"/>
          <w:sz w:val="24"/>
          <w:szCs w:val="24"/>
        </w:rPr>
        <w:t>can be hazardous if it: 1) exhibits a characteristic (</w:t>
      </w:r>
      <w:r w:rsidRPr="00832E69">
        <w:rPr>
          <w:rFonts w:ascii="Arial" w:hAnsi="Arial" w:cs="Arial"/>
          <w:i/>
          <w:sz w:val="24"/>
          <w:szCs w:val="24"/>
        </w:rPr>
        <w:t>e.g.</w:t>
      </w:r>
      <w:r>
        <w:rPr>
          <w:rFonts w:ascii="Arial" w:hAnsi="Arial" w:cs="Arial"/>
          <w:sz w:val="24"/>
          <w:szCs w:val="24"/>
        </w:rPr>
        <w:t xml:space="preserve">, toxicity), or 2) is contaminated with a listed </w:t>
      </w:r>
      <w:r w:rsidR="008D5C19">
        <w:rPr>
          <w:rFonts w:ascii="Arial" w:hAnsi="Arial" w:cs="Arial"/>
          <w:sz w:val="24"/>
          <w:szCs w:val="24"/>
        </w:rPr>
        <w:t>HW</w:t>
      </w:r>
      <w:r>
        <w:rPr>
          <w:rFonts w:ascii="Arial" w:hAnsi="Arial" w:cs="Arial"/>
          <w:sz w:val="24"/>
          <w:szCs w:val="24"/>
        </w:rPr>
        <w:t>.</w:t>
      </w:r>
      <w:r w:rsidR="00B91FD0">
        <w:rPr>
          <w:rFonts w:ascii="Arial" w:hAnsi="Arial" w:cs="Arial"/>
          <w:sz w:val="24"/>
          <w:szCs w:val="24"/>
        </w:rPr>
        <w:t xml:space="preserve"> Therefore, </w:t>
      </w:r>
      <w:r w:rsidR="00AB7081" w:rsidRPr="00DA5837">
        <w:rPr>
          <w:rFonts w:ascii="Arial" w:hAnsi="Arial" w:cs="Arial"/>
          <w:sz w:val="24"/>
          <w:szCs w:val="24"/>
        </w:rPr>
        <w:t xml:space="preserve">LQGs have three options for </w:t>
      </w:r>
      <w:r w:rsidR="00DA5837" w:rsidRPr="00DA5837">
        <w:rPr>
          <w:rFonts w:ascii="Arial" w:hAnsi="Arial" w:cs="Arial"/>
          <w:sz w:val="24"/>
          <w:szCs w:val="24"/>
        </w:rPr>
        <w:t xml:space="preserve">managing debris generated </w:t>
      </w:r>
      <w:r w:rsidR="00DA5837">
        <w:rPr>
          <w:rFonts w:ascii="Arial" w:hAnsi="Arial" w:cs="Arial"/>
          <w:sz w:val="24"/>
          <w:szCs w:val="24"/>
        </w:rPr>
        <w:t xml:space="preserve">from </w:t>
      </w:r>
      <w:r w:rsidR="00DA5837" w:rsidRPr="00DA5837">
        <w:rPr>
          <w:rFonts w:ascii="Arial" w:hAnsi="Arial" w:cs="Arial"/>
          <w:sz w:val="24"/>
          <w:szCs w:val="24"/>
        </w:rPr>
        <w:t xml:space="preserve">closure of </w:t>
      </w:r>
      <w:r w:rsidR="00B91FD0">
        <w:rPr>
          <w:rFonts w:ascii="Arial" w:hAnsi="Arial" w:cs="Arial"/>
          <w:sz w:val="24"/>
          <w:szCs w:val="24"/>
        </w:rPr>
        <w:t>the unit</w:t>
      </w:r>
      <w:r w:rsidR="00AB7081" w:rsidRPr="00DA5837">
        <w:rPr>
          <w:rFonts w:ascii="Arial" w:hAnsi="Arial" w:cs="Arial"/>
          <w:sz w:val="24"/>
          <w:szCs w:val="24"/>
        </w:rPr>
        <w:t>:</w:t>
      </w:r>
    </w:p>
    <w:p w:rsidR="00A51599" w:rsidRPr="00A51599" w:rsidRDefault="00A51599" w:rsidP="00DE1F4D">
      <w:pPr>
        <w:pStyle w:val="ListParagraph"/>
        <w:numPr>
          <w:ilvl w:val="0"/>
          <w:numId w:val="27"/>
        </w:numPr>
        <w:ind w:left="360"/>
        <w:contextualSpacing w:val="0"/>
        <w:jc w:val="both"/>
        <w:rPr>
          <w:rFonts w:ascii="Arial" w:hAnsi="Arial" w:cs="Arial"/>
        </w:rPr>
      </w:pPr>
      <w:r w:rsidRPr="00A51599">
        <w:rPr>
          <w:rFonts w:ascii="Arial" w:hAnsi="Arial" w:cs="Arial"/>
        </w:rPr>
        <w:t xml:space="preserve">Conduct the closure activities required by </w:t>
      </w:r>
      <w:r w:rsidR="00B62894">
        <w:rPr>
          <w:rFonts w:ascii="Arial" w:hAnsi="Arial" w:cs="Arial"/>
          <w:b/>
        </w:rPr>
        <w:t>Section</w:t>
      </w:r>
      <w:r w:rsidRPr="008812FA">
        <w:rPr>
          <w:rFonts w:ascii="Arial" w:hAnsi="Arial" w:cs="Arial"/>
          <w:b/>
        </w:rPr>
        <w:t xml:space="preserve"> 4.2.2</w:t>
      </w:r>
      <w:r w:rsidR="00F9579D">
        <w:rPr>
          <w:rFonts w:ascii="Arial" w:hAnsi="Arial" w:cs="Arial"/>
          <w:b/>
        </w:rPr>
        <w:t>,</w:t>
      </w:r>
      <w:r w:rsidRPr="00A51599">
        <w:rPr>
          <w:rFonts w:ascii="Arial" w:hAnsi="Arial" w:cs="Arial"/>
        </w:rPr>
        <w:t xml:space="preserve"> including decontamination and confirmatory sampling and analysis of rinsate</w:t>
      </w:r>
      <w:r w:rsidR="00903B11">
        <w:rPr>
          <w:rFonts w:ascii="Arial" w:hAnsi="Arial" w:cs="Arial"/>
        </w:rPr>
        <w:t xml:space="preserve"> for the debris</w:t>
      </w:r>
      <w:r w:rsidRPr="00A51599">
        <w:rPr>
          <w:rFonts w:ascii="Arial" w:hAnsi="Arial" w:cs="Arial"/>
        </w:rPr>
        <w:t xml:space="preserve">, and meet the numerical closure performance standards for confirmatory sampling and analysis of rinsate discussed in </w:t>
      </w:r>
      <w:r w:rsidR="00B62894">
        <w:rPr>
          <w:rFonts w:ascii="Arial" w:hAnsi="Arial" w:cs="Arial"/>
          <w:b/>
        </w:rPr>
        <w:t>Section</w:t>
      </w:r>
      <w:r w:rsidRPr="008812FA">
        <w:rPr>
          <w:rFonts w:ascii="Arial" w:hAnsi="Arial" w:cs="Arial"/>
          <w:b/>
        </w:rPr>
        <w:t xml:space="preserve"> 6.2.1</w:t>
      </w:r>
      <w:r w:rsidRPr="00A51599">
        <w:rPr>
          <w:rFonts w:ascii="Arial" w:hAnsi="Arial" w:cs="Arial"/>
        </w:rPr>
        <w:t>.</w:t>
      </w:r>
      <w:r w:rsidR="00B23EBA">
        <w:rPr>
          <w:rFonts w:ascii="Arial" w:hAnsi="Arial" w:cs="Arial"/>
        </w:rPr>
        <w:t xml:space="preserve"> Debris not meet</w:t>
      </w:r>
      <w:r w:rsidR="00B826E5">
        <w:rPr>
          <w:rFonts w:ascii="Arial" w:hAnsi="Arial" w:cs="Arial"/>
        </w:rPr>
        <w:t>ing</w:t>
      </w:r>
      <w:r w:rsidR="00B23EBA">
        <w:rPr>
          <w:rFonts w:ascii="Arial" w:hAnsi="Arial" w:cs="Arial"/>
        </w:rPr>
        <w:t xml:space="preserve"> the closure performance standards </w:t>
      </w:r>
      <w:r w:rsidR="00E00A8F">
        <w:rPr>
          <w:rFonts w:ascii="Arial" w:hAnsi="Arial" w:cs="Arial"/>
        </w:rPr>
        <w:t>is</w:t>
      </w:r>
      <w:r w:rsidR="00B23EBA">
        <w:rPr>
          <w:rFonts w:ascii="Arial" w:hAnsi="Arial" w:cs="Arial"/>
        </w:rPr>
        <w:t xml:space="preserve"> considered hazardous debris under LAC 33:V.2203</w:t>
      </w:r>
      <w:r w:rsidR="00903B11">
        <w:rPr>
          <w:rFonts w:ascii="Arial" w:hAnsi="Arial" w:cs="Arial"/>
        </w:rPr>
        <w:t>.A</w:t>
      </w:r>
      <w:r w:rsidR="00B23EBA">
        <w:rPr>
          <w:rFonts w:ascii="Arial" w:hAnsi="Arial" w:cs="Arial"/>
        </w:rPr>
        <w:t xml:space="preserve"> and must be managed accordingly.</w:t>
      </w:r>
    </w:p>
    <w:p w:rsidR="00A51599" w:rsidRPr="00A51599" w:rsidRDefault="00A51599" w:rsidP="00DE1F4D">
      <w:pPr>
        <w:pStyle w:val="ListParagraph"/>
        <w:numPr>
          <w:ilvl w:val="0"/>
          <w:numId w:val="27"/>
        </w:numPr>
        <w:ind w:left="360"/>
        <w:contextualSpacing w:val="0"/>
        <w:jc w:val="both"/>
        <w:rPr>
          <w:rFonts w:ascii="Arial" w:hAnsi="Arial" w:cs="Arial"/>
        </w:rPr>
      </w:pPr>
      <w:r w:rsidRPr="00A51599">
        <w:rPr>
          <w:rFonts w:ascii="Arial" w:hAnsi="Arial" w:cs="Arial"/>
        </w:rPr>
        <w:t xml:space="preserve">Use the debris-specific, technology-based Alternative Treatment Standards for Hazardous Debris specified in LAC 33:V.2299.Appendix, Table 8 and meet the debris-specific performance standards specified therein. </w:t>
      </w:r>
      <w:r w:rsidR="00384EFB">
        <w:rPr>
          <w:rFonts w:ascii="Arial" w:hAnsi="Arial" w:cs="Arial"/>
        </w:rPr>
        <w:t>Most of these performance standards require treatment to a clean debris surface (</w:t>
      </w:r>
      <w:r w:rsidR="00384EFB" w:rsidRPr="008D5C19">
        <w:rPr>
          <w:rFonts w:ascii="Arial" w:hAnsi="Arial" w:cs="Arial"/>
          <w:i/>
        </w:rPr>
        <w:t>i.e.</w:t>
      </w:r>
      <w:r w:rsidR="00384EFB">
        <w:rPr>
          <w:rFonts w:ascii="Arial" w:hAnsi="Arial" w:cs="Arial"/>
        </w:rPr>
        <w:t xml:space="preserve">, </w:t>
      </w:r>
      <w:r w:rsidR="00384EFB" w:rsidRPr="00384EFB">
        <w:rPr>
          <w:rFonts w:ascii="Arial" w:hAnsi="Arial" w:cs="Arial"/>
        </w:rPr>
        <w:t xml:space="preserve">when viewed without magnification, </w:t>
      </w:r>
      <w:r w:rsidR="008D5C19">
        <w:rPr>
          <w:rFonts w:ascii="Arial" w:hAnsi="Arial" w:cs="Arial"/>
        </w:rPr>
        <w:t xml:space="preserve">the surface </w:t>
      </w:r>
      <w:r w:rsidR="00384EFB" w:rsidRPr="00384EFB">
        <w:rPr>
          <w:rFonts w:ascii="Arial" w:hAnsi="Arial" w:cs="Arial"/>
        </w:rPr>
        <w:t xml:space="preserve">shall be free of all visible contaminated soil and </w:t>
      </w:r>
      <w:r w:rsidR="008D5C19">
        <w:rPr>
          <w:rFonts w:ascii="Arial" w:hAnsi="Arial" w:cs="Arial"/>
        </w:rPr>
        <w:t>HW</w:t>
      </w:r>
      <w:r w:rsidR="00384EFB" w:rsidRPr="00384EFB">
        <w:rPr>
          <w:rFonts w:ascii="Arial" w:hAnsi="Arial" w:cs="Arial"/>
        </w:rPr>
        <w:t xml:space="preserve"> except that residual staining from soil and waste consisting of light shadows, slight streaks, or minor discolorations and soil and waste in cracks, crevices, and pits may be present provided that such staining and waste and soil in cracks, crevices, and pits sh</w:t>
      </w:r>
      <w:r w:rsidR="00017A44">
        <w:rPr>
          <w:rFonts w:ascii="Arial" w:hAnsi="Arial" w:cs="Arial"/>
        </w:rPr>
        <w:t>all be limited to no more than five</w:t>
      </w:r>
      <w:r w:rsidR="00384EFB" w:rsidRPr="00384EFB">
        <w:rPr>
          <w:rFonts w:ascii="Arial" w:hAnsi="Arial" w:cs="Arial"/>
        </w:rPr>
        <w:t xml:space="preserve"> percent of each square inch of surface area</w:t>
      </w:r>
      <w:r w:rsidR="00C728EF">
        <w:rPr>
          <w:rFonts w:ascii="Arial" w:hAnsi="Arial" w:cs="Arial"/>
        </w:rPr>
        <w:t>)</w:t>
      </w:r>
      <w:r w:rsidR="00384EFB" w:rsidRPr="00384EFB">
        <w:rPr>
          <w:rFonts w:ascii="Arial" w:hAnsi="Arial" w:cs="Arial"/>
        </w:rPr>
        <w:t>.</w:t>
      </w:r>
      <w:r w:rsidR="00384EFB">
        <w:rPr>
          <w:rFonts w:ascii="Arial" w:hAnsi="Arial" w:cs="Arial"/>
        </w:rPr>
        <w:t xml:space="preserve"> </w:t>
      </w:r>
      <w:r w:rsidRPr="00A51599">
        <w:rPr>
          <w:rFonts w:ascii="Arial" w:hAnsi="Arial" w:cs="Arial"/>
        </w:rPr>
        <w:t xml:space="preserve">Accordingly, in lieu of meeting the numerical closure performance standards for confirmatory sampling and analysis of rinsate, the performance-based extraction </w:t>
      </w:r>
      <w:r w:rsidR="00DC03B1">
        <w:rPr>
          <w:rFonts w:ascii="Arial" w:hAnsi="Arial" w:cs="Arial"/>
        </w:rPr>
        <w:t>technologies</w:t>
      </w:r>
      <w:r w:rsidRPr="00A51599">
        <w:rPr>
          <w:rFonts w:ascii="Arial" w:hAnsi="Arial" w:cs="Arial"/>
        </w:rPr>
        <w:t xml:space="preserve"> (</w:t>
      </w:r>
      <w:r w:rsidR="00D84038" w:rsidRPr="00D84038">
        <w:rPr>
          <w:rFonts w:ascii="Arial" w:hAnsi="Arial" w:cs="Arial"/>
          <w:i/>
        </w:rPr>
        <w:t>i</w:t>
      </w:r>
      <w:r w:rsidRPr="00D84038">
        <w:rPr>
          <w:rFonts w:ascii="Arial" w:hAnsi="Arial" w:cs="Arial"/>
          <w:i/>
        </w:rPr>
        <w:t>.</w:t>
      </w:r>
      <w:r w:rsidR="00D84038" w:rsidRPr="00D84038">
        <w:rPr>
          <w:rFonts w:ascii="Arial" w:hAnsi="Arial" w:cs="Arial"/>
          <w:i/>
        </w:rPr>
        <w:t>e</w:t>
      </w:r>
      <w:r w:rsidRPr="00D84038">
        <w:rPr>
          <w:rFonts w:ascii="Arial" w:hAnsi="Arial" w:cs="Arial"/>
          <w:i/>
        </w:rPr>
        <w:t>.</w:t>
      </w:r>
      <w:r w:rsidRPr="00A51599">
        <w:rPr>
          <w:rFonts w:ascii="Arial" w:hAnsi="Arial" w:cs="Arial"/>
        </w:rPr>
        <w:t xml:space="preserve">, </w:t>
      </w:r>
      <w:r w:rsidR="00D84038">
        <w:rPr>
          <w:rFonts w:ascii="Arial" w:hAnsi="Arial" w:cs="Arial"/>
        </w:rPr>
        <w:t>physical, chemical</w:t>
      </w:r>
      <w:r w:rsidR="007234DE">
        <w:rPr>
          <w:rFonts w:ascii="Arial" w:hAnsi="Arial" w:cs="Arial"/>
        </w:rPr>
        <w:t>,</w:t>
      </w:r>
      <w:r w:rsidR="00D84038">
        <w:rPr>
          <w:rFonts w:ascii="Arial" w:hAnsi="Arial" w:cs="Arial"/>
        </w:rPr>
        <w:t xml:space="preserve"> or thermal)</w:t>
      </w:r>
      <w:r w:rsidR="00AB7584">
        <w:rPr>
          <w:rFonts w:ascii="Arial" w:hAnsi="Arial" w:cs="Arial"/>
        </w:rPr>
        <w:t xml:space="preserve"> or destruction technologies (</w:t>
      </w:r>
      <w:r w:rsidR="00AB7584" w:rsidRPr="008D5C19">
        <w:rPr>
          <w:rFonts w:ascii="Arial" w:hAnsi="Arial" w:cs="Arial"/>
          <w:i/>
        </w:rPr>
        <w:t>i.e.</w:t>
      </w:r>
      <w:r w:rsidR="00AB7584">
        <w:rPr>
          <w:rFonts w:ascii="Arial" w:hAnsi="Arial" w:cs="Arial"/>
        </w:rPr>
        <w:t>, biological, chemical</w:t>
      </w:r>
      <w:r w:rsidR="007234DE">
        <w:rPr>
          <w:rFonts w:ascii="Arial" w:hAnsi="Arial" w:cs="Arial"/>
        </w:rPr>
        <w:t>,</w:t>
      </w:r>
      <w:r w:rsidR="00AB7584">
        <w:rPr>
          <w:rFonts w:ascii="Arial" w:hAnsi="Arial" w:cs="Arial"/>
        </w:rPr>
        <w:t xml:space="preserve"> or thermal)</w:t>
      </w:r>
      <w:r w:rsidR="00D84038">
        <w:rPr>
          <w:rFonts w:ascii="Arial" w:hAnsi="Arial" w:cs="Arial"/>
        </w:rPr>
        <w:t xml:space="preserve"> </w:t>
      </w:r>
      <w:r w:rsidRPr="00A51599">
        <w:rPr>
          <w:rFonts w:ascii="Arial" w:hAnsi="Arial" w:cs="Arial"/>
        </w:rPr>
        <w:t xml:space="preserve">shall serve to demonstrate that </w:t>
      </w:r>
      <w:r w:rsidR="00DA5837">
        <w:rPr>
          <w:rFonts w:ascii="Arial" w:hAnsi="Arial" w:cs="Arial"/>
        </w:rPr>
        <w:t xml:space="preserve">the </w:t>
      </w:r>
      <w:r w:rsidRPr="00A51599">
        <w:rPr>
          <w:rFonts w:ascii="Arial" w:hAnsi="Arial" w:cs="Arial"/>
        </w:rPr>
        <w:t xml:space="preserve">debris has been properly decontaminated. </w:t>
      </w:r>
      <w:r w:rsidR="00AB7584">
        <w:rPr>
          <w:rFonts w:ascii="Arial" w:hAnsi="Arial" w:cs="Arial"/>
        </w:rPr>
        <w:t>(</w:t>
      </w:r>
      <w:r w:rsidR="00FC4004">
        <w:rPr>
          <w:rFonts w:ascii="Arial" w:hAnsi="Arial" w:cs="Arial"/>
        </w:rPr>
        <w:t>T</w:t>
      </w:r>
      <w:r w:rsidR="00AB7584" w:rsidRPr="00AB7584">
        <w:rPr>
          <w:rFonts w:ascii="Arial" w:hAnsi="Arial" w:cs="Arial"/>
        </w:rPr>
        <w:t xml:space="preserve">his </w:t>
      </w:r>
      <w:r w:rsidR="00FC4004">
        <w:rPr>
          <w:rFonts w:ascii="Arial" w:hAnsi="Arial" w:cs="Arial"/>
        </w:rPr>
        <w:t xml:space="preserve">alternate demonstration </w:t>
      </w:r>
      <w:r w:rsidR="00AB7584" w:rsidRPr="00AB7584">
        <w:rPr>
          <w:rFonts w:ascii="Arial" w:hAnsi="Arial" w:cs="Arial"/>
        </w:rPr>
        <w:t>does not apply to immobilization technologies</w:t>
      </w:r>
      <w:r w:rsidR="00FC4004">
        <w:rPr>
          <w:rFonts w:ascii="Arial" w:hAnsi="Arial" w:cs="Arial"/>
        </w:rPr>
        <w:t xml:space="preserve"> [</w:t>
      </w:r>
      <w:r w:rsidR="00FC4004" w:rsidRPr="008D5C19">
        <w:rPr>
          <w:rFonts w:ascii="Arial" w:hAnsi="Arial" w:cs="Arial"/>
          <w:i/>
        </w:rPr>
        <w:t>i.e.</w:t>
      </w:r>
      <w:r w:rsidR="00FC4004">
        <w:rPr>
          <w:rFonts w:ascii="Arial" w:hAnsi="Arial" w:cs="Arial"/>
        </w:rPr>
        <w:t>, macroencapsulation, microencapsulation</w:t>
      </w:r>
      <w:r w:rsidR="007234DE">
        <w:rPr>
          <w:rFonts w:ascii="Arial" w:hAnsi="Arial" w:cs="Arial"/>
        </w:rPr>
        <w:t>,</w:t>
      </w:r>
      <w:r w:rsidR="00FC4004">
        <w:rPr>
          <w:rFonts w:ascii="Arial" w:hAnsi="Arial" w:cs="Arial"/>
        </w:rPr>
        <w:t xml:space="preserve"> or sealing]</w:t>
      </w:r>
      <w:r w:rsidR="00F31D39">
        <w:rPr>
          <w:rFonts w:ascii="Arial" w:hAnsi="Arial" w:cs="Arial"/>
        </w:rPr>
        <w:t xml:space="preserve"> listed in Table 8</w:t>
      </w:r>
      <w:r w:rsidR="00AB7584" w:rsidRPr="00AB7584">
        <w:rPr>
          <w:rFonts w:ascii="Arial" w:hAnsi="Arial" w:cs="Arial"/>
        </w:rPr>
        <w:t>.</w:t>
      </w:r>
      <w:r w:rsidR="00FC4004">
        <w:rPr>
          <w:rFonts w:ascii="Arial" w:hAnsi="Arial" w:cs="Arial"/>
        </w:rPr>
        <w:t>)</w:t>
      </w:r>
      <w:r w:rsidR="00AB7584" w:rsidRPr="00AB7584">
        <w:rPr>
          <w:rFonts w:ascii="Arial" w:hAnsi="Arial" w:cs="Arial"/>
        </w:rPr>
        <w:t xml:space="preserve"> </w:t>
      </w:r>
      <w:r w:rsidRPr="00A51599">
        <w:rPr>
          <w:rFonts w:ascii="Arial" w:hAnsi="Arial" w:cs="Arial"/>
        </w:rPr>
        <w:t>As specified in LAC 33:V.109.</w:t>
      </w:r>
      <w:r w:rsidRPr="00A16544">
        <w:rPr>
          <w:rFonts w:ascii="Arial" w:hAnsi="Arial" w:cs="Arial"/>
          <w:i/>
        </w:rPr>
        <w:t>hazardous waste</w:t>
      </w:r>
      <w:r w:rsidRPr="00A51599">
        <w:rPr>
          <w:rFonts w:ascii="Arial" w:hAnsi="Arial" w:cs="Arial"/>
        </w:rPr>
        <w:t xml:space="preserve">.6 the treated debris would be considered to no longer contain hazardous waste and </w:t>
      </w:r>
      <w:r w:rsidR="007234DE">
        <w:rPr>
          <w:rFonts w:ascii="Arial" w:hAnsi="Arial" w:cs="Arial"/>
        </w:rPr>
        <w:t>would not be</w:t>
      </w:r>
      <w:r w:rsidRPr="00A51599">
        <w:rPr>
          <w:rFonts w:ascii="Arial" w:hAnsi="Arial" w:cs="Arial"/>
        </w:rPr>
        <w:t xml:space="preserve"> subject to </w:t>
      </w:r>
      <w:r w:rsidR="00DA5837">
        <w:rPr>
          <w:rFonts w:ascii="Arial" w:hAnsi="Arial" w:cs="Arial"/>
        </w:rPr>
        <w:t xml:space="preserve">the </w:t>
      </w:r>
      <w:r w:rsidRPr="00A51599">
        <w:rPr>
          <w:rFonts w:ascii="Arial" w:hAnsi="Arial" w:cs="Arial"/>
        </w:rPr>
        <w:t>HW regulations (LAC 33:V.Su</w:t>
      </w:r>
      <w:r w:rsidR="007F1031">
        <w:rPr>
          <w:rFonts w:ascii="Arial" w:hAnsi="Arial" w:cs="Arial"/>
        </w:rPr>
        <w:t>b</w:t>
      </w:r>
      <w:r w:rsidRPr="00A51599">
        <w:rPr>
          <w:rFonts w:ascii="Arial" w:hAnsi="Arial" w:cs="Arial"/>
        </w:rPr>
        <w:t xml:space="preserve">part 1) provided the debris does not exhibit a HW characteristic identified </w:t>
      </w:r>
      <w:r w:rsidR="00C728EF">
        <w:rPr>
          <w:rFonts w:ascii="Arial" w:hAnsi="Arial" w:cs="Arial"/>
        </w:rPr>
        <w:t>in</w:t>
      </w:r>
      <w:r w:rsidRPr="00A51599">
        <w:rPr>
          <w:rFonts w:ascii="Arial" w:hAnsi="Arial" w:cs="Arial"/>
        </w:rPr>
        <w:t xml:space="preserve"> LAC 33:V.4903.B-E.</w:t>
      </w:r>
    </w:p>
    <w:p w:rsidR="00A51599" w:rsidRPr="00A51599" w:rsidRDefault="00A51599" w:rsidP="00DE1F4D">
      <w:pPr>
        <w:pStyle w:val="ListParagraph"/>
        <w:numPr>
          <w:ilvl w:val="0"/>
          <w:numId w:val="27"/>
        </w:numPr>
        <w:spacing w:after="240"/>
        <w:ind w:left="360"/>
        <w:contextualSpacing w:val="0"/>
        <w:jc w:val="both"/>
        <w:rPr>
          <w:rFonts w:ascii="Arial" w:hAnsi="Arial" w:cs="Arial"/>
        </w:rPr>
      </w:pPr>
      <w:r w:rsidRPr="00A51599">
        <w:rPr>
          <w:rFonts w:ascii="Arial" w:hAnsi="Arial" w:cs="Arial"/>
        </w:rPr>
        <w:t xml:space="preserve">Request a determination from </w:t>
      </w:r>
      <w:r w:rsidR="00D5706D">
        <w:rPr>
          <w:rFonts w:ascii="Arial" w:hAnsi="Arial" w:cs="Arial"/>
        </w:rPr>
        <w:t>LDEQ</w:t>
      </w:r>
      <w:r w:rsidRPr="00A51599">
        <w:rPr>
          <w:rFonts w:ascii="Arial" w:hAnsi="Arial" w:cs="Arial"/>
        </w:rPr>
        <w:t xml:space="preserve"> that the debris does not contain </w:t>
      </w:r>
      <w:r w:rsidR="008D5C19">
        <w:rPr>
          <w:rFonts w:ascii="Arial" w:hAnsi="Arial" w:cs="Arial"/>
        </w:rPr>
        <w:t>HW</w:t>
      </w:r>
      <w:r w:rsidRPr="00A51599">
        <w:rPr>
          <w:rFonts w:ascii="Arial" w:hAnsi="Arial" w:cs="Arial"/>
        </w:rPr>
        <w:t xml:space="preserve"> as allowed for by LAC 109.</w:t>
      </w:r>
      <w:r w:rsidRPr="00A16544">
        <w:rPr>
          <w:rFonts w:ascii="Arial" w:hAnsi="Arial" w:cs="Arial"/>
          <w:i/>
        </w:rPr>
        <w:t>hazardous waste</w:t>
      </w:r>
      <w:r w:rsidRPr="00A51599">
        <w:rPr>
          <w:rFonts w:ascii="Arial" w:hAnsi="Arial" w:cs="Arial"/>
        </w:rPr>
        <w:t xml:space="preserve">.6.b. In considering the extent of the contamination, the </w:t>
      </w:r>
      <w:r w:rsidR="00D5706D">
        <w:rPr>
          <w:rFonts w:ascii="Arial" w:hAnsi="Arial" w:cs="Arial"/>
        </w:rPr>
        <w:t>LDEQ</w:t>
      </w:r>
      <w:r w:rsidRPr="00A51599">
        <w:rPr>
          <w:rFonts w:ascii="Arial" w:hAnsi="Arial" w:cs="Arial"/>
        </w:rPr>
        <w:t xml:space="preserve"> may require the LQG to propose site-specific decontamination methods and a way to evaluate whether decontamination is successful.</w:t>
      </w:r>
    </w:p>
    <w:p w:rsidR="00A51599" w:rsidRPr="00A51599" w:rsidRDefault="0052273B" w:rsidP="00DE1F4D">
      <w:pPr>
        <w:pStyle w:val="ListParagraph"/>
        <w:spacing w:after="240"/>
        <w:ind w:left="1440" w:hanging="720"/>
        <w:contextualSpacing w:val="0"/>
        <w:jc w:val="both"/>
        <w:outlineLvl w:val="1"/>
        <w:rPr>
          <w:rFonts w:ascii="Arial" w:hAnsi="Arial" w:cs="Arial"/>
          <w:b/>
          <w:color w:val="365F91" w:themeColor="accent1" w:themeShade="BF"/>
        </w:rPr>
      </w:pPr>
      <w:bookmarkStart w:id="31" w:name="_Toc137206070"/>
      <w:r w:rsidRPr="00A51599">
        <w:rPr>
          <w:rFonts w:ascii="Arial" w:hAnsi="Arial" w:cs="Arial"/>
          <w:b/>
          <w:color w:val="365F91" w:themeColor="accent1" w:themeShade="BF"/>
        </w:rPr>
        <w:t>7.2</w:t>
      </w:r>
      <w:r w:rsidR="00F34E66" w:rsidRPr="00A51599">
        <w:rPr>
          <w:rFonts w:ascii="Arial" w:hAnsi="Arial" w:cs="Arial"/>
          <w:b/>
          <w:color w:val="365F91" w:themeColor="accent1" w:themeShade="BF"/>
        </w:rPr>
        <w:tab/>
      </w:r>
      <w:r w:rsidRPr="00A51599">
        <w:rPr>
          <w:rFonts w:ascii="Arial" w:hAnsi="Arial" w:cs="Arial"/>
          <w:b/>
          <w:color w:val="365F91" w:themeColor="accent1" w:themeShade="BF"/>
        </w:rPr>
        <w:t>SCRAP METAL DESTINED FOR RECYCLING (LAC 33:V.105.D.1.m &amp; 4105.A.1.b)</w:t>
      </w:r>
      <w:bookmarkEnd w:id="31"/>
    </w:p>
    <w:p w:rsidR="00A51599" w:rsidRDefault="0052273B" w:rsidP="00DE1F4D">
      <w:pPr>
        <w:pStyle w:val="ListParagraph"/>
        <w:spacing w:after="240"/>
        <w:ind w:left="0"/>
        <w:contextualSpacing w:val="0"/>
        <w:jc w:val="both"/>
        <w:rPr>
          <w:rFonts w:ascii="Arial" w:hAnsi="Arial" w:cs="Arial"/>
        </w:rPr>
      </w:pPr>
      <w:r w:rsidRPr="00B2558D">
        <w:rPr>
          <w:rFonts w:ascii="Arial" w:hAnsi="Arial" w:cs="Arial"/>
        </w:rPr>
        <w:t xml:space="preserve">The closure performance standards of </w:t>
      </w:r>
      <w:r w:rsidRPr="00B2558D">
        <w:rPr>
          <w:rFonts w:ascii="Arial" w:hAnsi="Arial" w:cs="Arial"/>
          <w:b/>
        </w:rPr>
        <w:t>Section 6.0</w:t>
      </w:r>
      <w:r w:rsidRPr="00B2558D">
        <w:rPr>
          <w:rFonts w:ascii="Arial" w:hAnsi="Arial" w:cs="Arial"/>
        </w:rPr>
        <w:t xml:space="preserve"> </w:t>
      </w:r>
      <w:r>
        <w:rPr>
          <w:rFonts w:ascii="Arial" w:hAnsi="Arial" w:cs="Arial"/>
        </w:rPr>
        <w:t>along with d</w:t>
      </w:r>
      <w:r w:rsidRPr="00B2558D">
        <w:rPr>
          <w:rFonts w:ascii="Arial" w:hAnsi="Arial" w:cs="Arial"/>
        </w:rPr>
        <w:t xml:space="preserve">econtamination and/or confirmatory rinsate sampling and analysis are not applicable for scrap metal </w:t>
      </w:r>
      <w:r w:rsidRPr="00882439">
        <w:rPr>
          <w:rFonts w:ascii="Arial" w:hAnsi="Arial" w:cs="Arial"/>
        </w:rPr>
        <w:t>destined for recycling.</w:t>
      </w:r>
      <w:r w:rsidRPr="00B2558D">
        <w:rPr>
          <w:rFonts w:ascii="Arial" w:hAnsi="Arial" w:cs="Arial"/>
        </w:rPr>
        <w:t xml:space="preserve"> </w:t>
      </w:r>
      <w:r w:rsidRPr="00882439">
        <w:rPr>
          <w:rFonts w:ascii="Arial" w:hAnsi="Arial" w:cs="Arial"/>
          <w:u w:val="single"/>
        </w:rPr>
        <w:t>This allowance is only applicable to scrap metal that is recycled</w:t>
      </w:r>
      <w:r w:rsidRPr="00882439">
        <w:rPr>
          <w:rFonts w:ascii="Arial" w:hAnsi="Arial" w:cs="Arial"/>
        </w:rPr>
        <w:t>.</w:t>
      </w:r>
      <w:r>
        <w:rPr>
          <w:rFonts w:ascii="Arial" w:hAnsi="Arial" w:cs="Arial"/>
        </w:rPr>
        <w:t xml:space="preserve"> The LQG </w:t>
      </w:r>
      <w:r w:rsidRPr="004834A1">
        <w:rPr>
          <w:rFonts w:ascii="Arial" w:hAnsi="Arial" w:cs="Arial"/>
        </w:rPr>
        <w:t xml:space="preserve">must </w:t>
      </w:r>
      <w:r w:rsidR="00592E9F">
        <w:rPr>
          <w:rFonts w:ascii="Arial" w:hAnsi="Arial" w:cs="Arial"/>
        </w:rPr>
        <w:t>maintain</w:t>
      </w:r>
      <w:r w:rsidRPr="004834A1">
        <w:rPr>
          <w:rFonts w:ascii="Arial" w:hAnsi="Arial" w:cs="Arial"/>
        </w:rPr>
        <w:t xml:space="preserve"> documentation (</w:t>
      </w:r>
      <w:r w:rsidRPr="00832E69">
        <w:rPr>
          <w:rFonts w:ascii="Arial" w:hAnsi="Arial" w:cs="Arial"/>
          <w:i/>
        </w:rPr>
        <w:t>e.g.</w:t>
      </w:r>
      <w:r w:rsidRPr="004834A1">
        <w:rPr>
          <w:rFonts w:ascii="Arial" w:hAnsi="Arial" w:cs="Arial"/>
        </w:rPr>
        <w:t xml:space="preserve">, sales agreements, shipping papers, photos, </w:t>
      </w:r>
      <w:r w:rsidRPr="00F34E66">
        <w:rPr>
          <w:rFonts w:ascii="Arial" w:hAnsi="Arial" w:cs="Arial"/>
          <w:i/>
        </w:rPr>
        <w:t>etc.</w:t>
      </w:r>
      <w:r w:rsidRPr="004834A1">
        <w:rPr>
          <w:rFonts w:ascii="Arial" w:hAnsi="Arial" w:cs="Arial"/>
        </w:rPr>
        <w:t>) proving the final destination and disposition of the material</w:t>
      </w:r>
      <w:r>
        <w:rPr>
          <w:rFonts w:ascii="Arial" w:hAnsi="Arial" w:cs="Arial"/>
        </w:rPr>
        <w:t>.</w:t>
      </w:r>
    </w:p>
    <w:p w:rsidR="00A51599" w:rsidRDefault="0052273B" w:rsidP="00DE1F4D">
      <w:pPr>
        <w:pStyle w:val="ListParagraph"/>
        <w:spacing w:after="240"/>
        <w:ind w:left="0"/>
        <w:contextualSpacing w:val="0"/>
        <w:jc w:val="both"/>
        <w:rPr>
          <w:rFonts w:ascii="Arial" w:hAnsi="Arial" w:cs="Arial"/>
        </w:rPr>
      </w:pPr>
      <w:r w:rsidRPr="002845C3">
        <w:rPr>
          <w:rFonts w:ascii="Arial" w:hAnsi="Arial" w:cs="Arial"/>
        </w:rPr>
        <w:t>LAC 33:V.10</w:t>
      </w:r>
      <w:r w:rsidR="007B5BB2">
        <w:rPr>
          <w:rFonts w:ascii="Arial" w:hAnsi="Arial" w:cs="Arial"/>
        </w:rPr>
        <w:t>9</w:t>
      </w:r>
      <w:r w:rsidRPr="002845C3">
        <w:rPr>
          <w:rFonts w:ascii="Arial" w:hAnsi="Arial" w:cs="Arial"/>
        </w:rPr>
        <w:t xml:space="preserve"> defines </w:t>
      </w:r>
      <w:r w:rsidRPr="002845C3">
        <w:rPr>
          <w:rFonts w:ascii="Arial" w:hAnsi="Arial" w:cs="Arial"/>
          <w:i/>
        </w:rPr>
        <w:t>scrap metal</w:t>
      </w:r>
      <w:r w:rsidRPr="002845C3">
        <w:rPr>
          <w:rFonts w:ascii="Arial" w:hAnsi="Arial" w:cs="Arial"/>
        </w:rPr>
        <w:t xml:space="preserve"> as bits and pieces of metal parts (</w:t>
      </w:r>
      <w:r w:rsidRPr="00F34E66">
        <w:rPr>
          <w:rFonts w:ascii="Arial" w:hAnsi="Arial" w:cs="Arial"/>
          <w:i/>
        </w:rPr>
        <w:t>e.g.</w:t>
      </w:r>
      <w:r w:rsidRPr="002845C3">
        <w:rPr>
          <w:rFonts w:ascii="Arial" w:hAnsi="Arial" w:cs="Arial"/>
        </w:rPr>
        <w:t>, bars, turnings, rods, sheets, wire) or metal pieces that may be combined together with bolts or soldering (</w:t>
      </w:r>
      <w:r w:rsidRPr="00F34E66">
        <w:rPr>
          <w:rFonts w:ascii="Arial" w:hAnsi="Arial" w:cs="Arial"/>
          <w:i/>
        </w:rPr>
        <w:t>e.g.</w:t>
      </w:r>
      <w:r w:rsidRPr="002845C3">
        <w:rPr>
          <w:rFonts w:ascii="Arial" w:hAnsi="Arial" w:cs="Arial"/>
        </w:rPr>
        <w:t xml:space="preserve">, radiators, scrap automobiles, railroad box cars), which when worn or superfluous can be recycled. </w:t>
      </w:r>
      <w:r w:rsidRPr="00B2558D">
        <w:rPr>
          <w:rFonts w:ascii="Arial" w:hAnsi="Arial" w:cs="Arial"/>
        </w:rPr>
        <w:t>Scrap metal destined for recycling can fall in</w:t>
      </w:r>
      <w:r w:rsidR="00BD0EB4">
        <w:rPr>
          <w:rFonts w:ascii="Arial" w:hAnsi="Arial" w:cs="Arial"/>
        </w:rPr>
        <w:t>to</w:t>
      </w:r>
      <w:r w:rsidRPr="00B2558D">
        <w:rPr>
          <w:rFonts w:ascii="Arial" w:hAnsi="Arial" w:cs="Arial"/>
        </w:rPr>
        <w:t xml:space="preserve"> one of the following categories:</w:t>
      </w:r>
    </w:p>
    <w:p w:rsidR="00A51599" w:rsidRDefault="0052273B" w:rsidP="00DE1F4D">
      <w:pPr>
        <w:pStyle w:val="ListParagraph"/>
        <w:ind w:left="360" w:hanging="360"/>
        <w:contextualSpacing w:val="0"/>
        <w:jc w:val="both"/>
        <w:rPr>
          <w:rFonts w:ascii="Arial" w:hAnsi="Arial" w:cs="Arial"/>
        </w:rPr>
      </w:pPr>
      <w:r w:rsidRPr="00B2558D">
        <w:rPr>
          <w:rFonts w:ascii="Arial" w:hAnsi="Arial" w:cs="Arial"/>
        </w:rPr>
        <w:t>1.</w:t>
      </w:r>
      <w:r w:rsidRPr="00B2558D">
        <w:rPr>
          <w:rFonts w:ascii="Arial" w:hAnsi="Arial" w:cs="Arial"/>
        </w:rPr>
        <w:tab/>
      </w:r>
      <w:r w:rsidR="00A51599">
        <w:rPr>
          <w:rFonts w:ascii="Arial" w:hAnsi="Arial" w:cs="Arial"/>
        </w:rPr>
        <w:t>E</w:t>
      </w:r>
      <w:r w:rsidRPr="00B2558D">
        <w:rPr>
          <w:rFonts w:ascii="Arial" w:hAnsi="Arial" w:cs="Arial"/>
        </w:rPr>
        <w:t>xcluded scrap metal (</w:t>
      </w:r>
      <w:r w:rsidRPr="00F34E66">
        <w:rPr>
          <w:rFonts w:ascii="Arial" w:hAnsi="Arial" w:cs="Arial"/>
          <w:i/>
        </w:rPr>
        <w:t>i.e.</w:t>
      </w:r>
      <w:r w:rsidRPr="00B2558D">
        <w:rPr>
          <w:rFonts w:ascii="Arial" w:hAnsi="Arial" w:cs="Arial"/>
        </w:rPr>
        <w:t>, certain defined scrap metal</w:t>
      </w:r>
      <w:r w:rsidR="00C90865">
        <w:rPr>
          <w:rFonts w:ascii="Arial" w:hAnsi="Arial" w:cs="Arial"/>
        </w:rPr>
        <w:t>, as defined below,</w:t>
      </w:r>
      <w:r w:rsidRPr="00B2558D">
        <w:rPr>
          <w:rFonts w:ascii="Arial" w:hAnsi="Arial" w:cs="Arial"/>
        </w:rPr>
        <w:t xml:space="preserve"> that is excluded from the definition of solid waste under LAC 33:V.105.D.1.m); or</w:t>
      </w:r>
    </w:p>
    <w:p w:rsidR="00A51599" w:rsidRDefault="0052273B" w:rsidP="00DE1F4D">
      <w:pPr>
        <w:pStyle w:val="ListParagraph"/>
        <w:spacing w:after="240"/>
        <w:ind w:left="360" w:hanging="360"/>
        <w:contextualSpacing w:val="0"/>
        <w:jc w:val="both"/>
        <w:rPr>
          <w:rFonts w:ascii="Arial" w:hAnsi="Arial" w:cs="Arial"/>
        </w:rPr>
      </w:pPr>
      <w:r w:rsidRPr="00B2558D">
        <w:rPr>
          <w:rFonts w:ascii="Arial" w:hAnsi="Arial" w:cs="Arial"/>
        </w:rPr>
        <w:t>2.</w:t>
      </w:r>
      <w:r w:rsidRPr="00B2558D">
        <w:rPr>
          <w:rFonts w:ascii="Arial" w:hAnsi="Arial" w:cs="Arial"/>
        </w:rPr>
        <w:tab/>
      </w:r>
      <w:r w:rsidR="00A51599">
        <w:rPr>
          <w:rFonts w:ascii="Arial" w:hAnsi="Arial" w:cs="Arial"/>
        </w:rPr>
        <w:t>O</w:t>
      </w:r>
      <w:r w:rsidRPr="00B2558D">
        <w:rPr>
          <w:rFonts w:ascii="Arial" w:hAnsi="Arial" w:cs="Arial"/>
        </w:rPr>
        <w:t xml:space="preserve">ther scrap metal </w:t>
      </w:r>
      <w:r w:rsidRPr="00832E69">
        <w:rPr>
          <w:rFonts w:ascii="Arial" w:hAnsi="Arial" w:cs="Arial"/>
          <w:i/>
        </w:rPr>
        <w:t>(i.e.</w:t>
      </w:r>
      <w:r w:rsidRPr="00B2558D">
        <w:rPr>
          <w:rFonts w:ascii="Arial" w:hAnsi="Arial" w:cs="Arial"/>
        </w:rPr>
        <w:t xml:space="preserve">, other types of scrap metal </w:t>
      </w:r>
      <w:r>
        <w:rPr>
          <w:rFonts w:ascii="Arial" w:hAnsi="Arial" w:cs="Arial"/>
        </w:rPr>
        <w:t xml:space="preserve">not classified as excluded scrap metal </w:t>
      </w:r>
      <w:r w:rsidRPr="00B2558D">
        <w:rPr>
          <w:rFonts w:ascii="Arial" w:hAnsi="Arial" w:cs="Arial"/>
        </w:rPr>
        <w:t xml:space="preserve">that would </w:t>
      </w:r>
      <w:r w:rsidR="00C90865">
        <w:rPr>
          <w:rFonts w:ascii="Arial" w:hAnsi="Arial" w:cs="Arial"/>
        </w:rPr>
        <w:t xml:space="preserve">otherwise </w:t>
      </w:r>
      <w:r w:rsidRPr="00B2558D">
        <w:rPr>
          <w:rFonts w:ascii="Arial" w:hAnsi="Arial" w:cs="Arial"/>
        </w:rPr>
        <w:t>be considered a solid waste, but are exempt from the HW regulations [LAC 33:V.Subpart 1] due to the recycling exemption</w:t>
      </w:r>
      <w:r>
        <w:rPr>
          <w:rFonts w:ascii="Arial" w:hAnsi="Arial" w:cs="Arial"/>
        </w:rPr>
        <w:t xml:space="preserve"> under LAC 33:V.4105.A.1.b</w:t>
      </w:r>
      <w:r w:rsidR="00A16544">
        <w:rPr>
          <w:rFonts w:ascii="Arial" w:hAnsi="Arial" w:cs="Arial"/>
        </w:rPr>
        <w:t>)</w:t>
      </w:r>
      <w:r w:rsidRPr="00B2558D">
        <w:rPr>
          <w:rFonts w:ascii="Arial" w:hAnsi="Arial" w:cs="Arial"/>
        </w:rPr>
        <w:t>.</w:t>
      </w:r>
    </w:p>
    <w:p w:rsidR="0052273B" w:rsidRDefault="0052273B" w:rsidP="00DE1F4D">
      <w:pPr>
        <w:pStyle w:val="ListParagraph"/>
        <w:spacing w:after="240"/>
        <w:ind w:left="0"/>
        <w:contextualSpacing w:val="0"/>
        <w:jc w:val="both"/>
        <w:rPr>
          <w:rFonts w:ascii="Arial" w:hAnsi="Arial" w:cs="Arial"/>
        </w:rPr>
      </w:pPr>
      <w:r>
        <w:rPr>
          <w:rFonts w:ascii="Arial" w:hAnsi="Arial" w:cs="Arial"/>
          <w:i/>
        </w:rPr>
        <w:t>E</w:t>
      </w:r>
      <w:r w:rsidRPr="002845C3">
        <w:rPr>
          <w:rFonts w:ascii="Arial" w:hAnsi="Arial" w:cs="Arial"/>
          <w:i/>
        </w:rPr>
        <w:t>xcluded scrap metal</w:t>
      </w:r>
      <w:r>
        <w:rPr>
          <w:rFonts w:ascii="Arial" w:hAnsi="Arial" w:cs="Arial"/>
        </w:rPr>
        <w:t xml:space="preserve"> is defined as </w:t>
      </w:r>
      <w:r w:rsidRPr="002845C3">
        <w:rPr>
          <w:rFonts w:ascii="Arial" w:hAnsi="Arial" w:cs="Arial"/>
        </w:rPr>
        <w:t xml:space="preserve">processed scrap metal, unprocessed home scrap metal, and unprocessed prompt scrap metal. </w:t>
      </w:r>
      <w:r w:rsidRPr="002845C3">
        <w:rPr>
          <w:rFonts w:ascii="Arial" w:hAnsi="Arial" w:cs="Arial"/>
          <w:i/>
        </w:rPr>
        <w:t xml:space="preserve">Processed </w:t>
      </w:r>
      <w:r>
        <w:rPr>
          <w:rFonts w:ascii="Arial" w:hAnsi="Arial" w:cs="Arial"/>
          <w:i/>
        </w:rPr>
        <w:t>s</w:t>
      </w:r>
      <w:r w:rsidRPr="002845C3">
        <w:rPr>
          <w:rFonts w:ascii="Arial" w:hAnsi="Arial" w:cs="Arial"/>
          <w:i/>
        </w:rPr>
        <w:t xml:space="preserve">crap </w:t>
      </w:r>
      <w:r>
        <w:rPr>
          <w:rFonts w:ascii="Arial" w:hAnsi="Arial" w:cs="Arial"/>
          <w:i/>
        </w:rPr>
        <w:t>m</w:t>
      </w:r>
      <w:r w:rsidRPr="002845C3">
        <w:rPr>
          <w:rFonts w:ascii="Arial" w:hAnsi="Arial" w:cs="Arial"/>
          <w:i/>
        </w:rPr>
        <w:t>etal</w:t>
      </w:r>
      <w:r>
        <w:rPr>
          <w:rFonts w:ascii="Arial" w:hAnsi="Arial" w:cs="Arial"/>
        </w:rPr>
        <w:t xml:space="preserve"> is defined as </w:t>
      </w:r>
      <w:r w:rsidRPr="000001C1">
        <w:rPr>
          <w:rFonts w:ascii="Arial" w:hAnsi="Arial" w:cs="Arial"/>
        </w:rPr>
        <w:t>scrap metal that has been manually or physically altered to either separate it into distinct materials to enhance economic value or to improve the handling of materials</w:t>
      </w:r>
      <w:r>
        <w:rPr>
          <w:rFonts w:ascii="Arial" w:hAnsi="Arial" w:cs="Arial"/>
        </w:rPr>
        <w:t>. Process scrap metal includes</w:t>
      </w:r>
      <w:r w:rsidRPr="000001C1">
        <w:rPr>
          <w:rFonts w:ascii="Arial" w:hAnsi="Arial" w:cs="Arial"/>
        </w:rPr>
        <w:t>, but is not limited to, scrap metal which has been baled, shredded, sheared, chopped, crushed, flattened, cut, melted, or separated by metal type (</w:t>
      </w:r>
      <w:r w:rsidRPr="00F34E66">
        <w:rPr>
          <w:rFonts w:ascii="Arial" w:hAnsi="Arial" w:cs="Arial"/>
          <w:i/>
        </w:rPr>
        <w:t>i.e.</w:t>
      </w:r>
      <w:r w:rsidRPr="000001C1">
        <w:rPr>
          <w:rFonts w:ascii="Arial" w:hAnsi="Arial" w:cs="Arial"/>
        </w:rPr>
        <w:t>, sorted), and fines, drosses, and related materials which have been agglomerated.</w:t>
      </w:r>
      <w:r>
        <w:rPr>
          <w:rFonts w:ascii="Arial" w:hAnsi="Arial" w:cs="Arial"/>
        </w:rPr>
        <w:t xml:space="preserve"> </w:t>
      </w:r>
      <w:r w:rsidRPr="00CF7272">
        <w:rPr>
          <w:rFonts w:ascii="Arial" w:hAnsi="Arial" w:cs="Arial"/>
          <w:i/>
        </w:rPr>
        <w:t>Home scrap metal</w:t>
      </w:r>
      <w:r>
        <w:rPr>
          <w:rFonts w:ascii="Arial" w:hAnsi="Arial" w:cs="Arial"/>
        </w:rPr>
        <w:t xml:space="preserve"> is defined as </w:t>
      </w:r>
      <w:r w:rsidR="007234DE">
        <w:rPr>
          <w:rFonts w:ascii="Arial" w:hAnsi="Arial" w:cs="Arial"/>
        </w:rPr>
        <w:t>scrap metal</w:t>
      </w:r>
      <w:r w:rsidRPr="000001C1">
        <w:rPr>
          <w:rFonts w:ascii="Arial" w:hAnsi="Arial" w:cs="Arial"/>
        </w:rPr>
        <w:t xml:space="preserve"> generated by steel mills, foundries, and refineries such as turnings, cuttings, punchings, and borings.</w:t>
      </w:r>
      <w:r w:rsidRPr="00CF7272">
        <w:rPr>
          <w:rFonts w:ascii="Arial" w:hAnsi="Arial" w:cs="Arial"/>
        </w:rPr>
        <w:t xml:space="preserve"> </w:t>
      </w:r>
      <w:r w:rsidRPr="00CF7272">
        <w:rPr>
          <w:rFonts w:ascii="Arial" w:hAnsi="Arial" w:cs="Arial"/>
          <w:i/>
        </w:rPr>
        <w:t>Prompt scrap metal</w:t>
      </w:r>
      <w:r>
        <w:rPr>
          <w:rFonts w:ascii="Arial" w:hAnsi="Arial" w:cs="Arial"/>
        </w:rPr>
        <w:t xml:space="preserve"> is defined as </w:t>
      </w:r>
      <w:r w:rsidR="007234DE">
        <w:rPr>
          <w:rFonts w:ascii="Arial" w:hAnsi="Arial" w:cs="Arial"/>
        </w:rPr>
        <w:t>scrap metal</w:t>
      </w:r>
      <w:r w:rsidRPr="000001C1">
        <w:rPr>
          <w:rFonts w:ascii="Arial" w:hAnsi="Arial" w:cs="Arial"/>
        </w:rPr>
        <w:t xml:space="preserve"> generated by the metal working/fabrication industries and includes such scrap metal as turnings, cuttings, punchings, and borings. Prompt scrap </w:t>
      </w:r>
      <w:r w:rsidR="00832E69">
        <w:rPr>
          <w:rFonts w:ascii="Arial" w:hAnsi="Arial" w:cs="Arial"/>
        </w:rPr>
        <w:t xml:space="preserve">metal </w:t>
      </w:r>
      <w:r w:rsidRPr="000001C1">
        <w:rPr>
          <w:rFonts w:ascii="Arial" w:hAnsi="Arial" w:cs="Arial"/>
        </w:rPr>
        <w:t>is also known as industrial or new scrap metal.</w:t>
      </w:r>
    </w:p>
    <w:p w:rsidR="003551CF" w:rsidRPr="008C6F66" w:rsidRDefault="00DF5867" w:rsidP="00DE1F4D">
      <w:pPr>
        <w:pStyle w:val="Heading1"/>
        <w:spacing w:before="0" w:after="240" w:line="240" w:lineRule="auto"/>
        <w:jc w:val="both"/>
        <w:rPr>
          <w:rFonts w:ascii="Arial" w:hAnsi="Arial" w:cs="Arial"/>
          <w:b/>
          <w:sz w:val="28"/>
          <w:szCs w:val="28"/>
        </w:rPr>
      </w:pPr>
      <w:bookmarkStart w:id="32" w:name="_Toc137206071"/>
      <w:r>
        <w:rPr>
          <w:rFonts w:ascii="Arial" w:hAnsi="Arial" w:cs="Arial"/>
          <w:b/>
          <w:sz w:val="28"/>
          <w:szCs w:val="28"/>
        </w:rPr>
        <w:t>8</w:t>
      </w:r>
      <w:r w:rsidR="00806420" w:rsidRPr="008C6F66">
        <w:rPr>
          <w:rFonts w:ascii="Arial" w:hAnsi="Arial" w:cs="Arial"/>
          <w:b/>
          <w:sz w:val="28"/>
          <w:szCs w:val="28"/>
        </w:rPr>
        <w:t>.0</w:t>
      </w:r>
      <w:r w:rsidR="00806420" w:rsidRPr="008C6F66">
        <w:rPr>
          <w:rFonts w:ascii="Arial" w:hAnsi="Arial" w:cs="Arial"/>
          <w:b/>
          <w:sz w:val="28"/>
          <w:szCs w:val="28"/>
        </w:rPr>
        <w:tab/>
      </w:r>
      <w:r w:rsidR="009432A4" w:rsidRPr="008C6F66">
        <w:rPr>
          <w:rFonts w:ascii="Arial" w:hAnsi="Arial" w:cs="Arial"/>
          <w:b/>
          <w:sz w:val="28"/>
          <w:szCs w:val="28"/>
        </w:rPr>
        <w:t>SUFFICIENCY DEMONSTRATION</w:t>
      </w:r>
      <w:r w:rsidR="006E2D79" w:rsidRPr="008C6F66">
        <w:rPr>
          <w:rFonts w:ascii="Arial" w:hAnsi="Arial" w:cs="Arial"/>
          <w:b/>
          <w:sz w:val="28"/>
          <w:szCs w:val="28"/>
        </w:rPr>
        <w:t xml:space="preserve"> (LAC 33:V.1015.B.8.e)</w:t>
      </w:r>
      <w:bookmarkEnd w:id="32"/>
    </w:p>
    <w:p w:rsidR="00ED56C3" w:rsidRDefault="0051679B" w:rsidP="00DE1F4D">
      <w:pPr>
        <w:spacing w:after="240" w:line="240" w:lineRule="auto"/>
        <w:jc w:val="both"/>
        <w:rPr>
          <w:rFonts w:ascii="Arial" w:hAnsi="Arial" w:cs="Arial"/>
          <w:sz w:val="24"/>
          <w:szCs w:val="24"/>
        </w:rPr>
      </w:pPr>
      <w:r w:rsidRPr="0051679B">
        <w:rPr>
          <w:rFonts w:ascii="Arial" w:hAnsi="Arial" w:cs="Arial"/>
          <w:sz w:val="24"/>
          <w:szCs w:val="24"/>
        </w:rPr>
        <w:t xml:space="preserve">As specified in LAC 33:V.1015.B.8.e, </w:t>
      </w:r>
      <w:r>
        <w:rPr>
          <w:rFonts w:ascii="Arial" w:hAnsi="Arial" w:cs="Arial"/>
          <w:sz w:val="24"/>
          <w:szCs w:val="24"/>
        </w:rPr>
        <w:t>t</w:t>
      </w:r>
      <w:r w:rsidR="00ED56C3">
        <w:rPr>
          <w:rFonts w:ascii="Arial" w:hAnsi="Arial" w:cs="Arial"/>
          <w:sz w:val="24"/>
          <w:szCs w:val="24"/>
        </w:rPr>
        <w:t xml:space="preserve">he LQG </w:t>
      </w:r>
      <w:r w:rsidR="00ED56C3" w:rsidRPr="00ED56C3">
        <w:rPr>
          <w:rFonts w:ascii="Arial" w:hAnsi="Arial" w:cs="Arial"/>
          <w:sz w:val="24"/>
          <w:szCs w:val="24"/>
        </w:rPr>
        <w:t xml:space="preserve">may petition the </w:t>
      </w:r>
      <w:r w:rsidR="00D5706D">
        <w:rPr>
          <w:rFonts w:ascii="Arial" w:hAnsi="Arial" w:cs="Arial"/>
          <w:sz w:val="24"/>
          <w:szCs w:val="24"/>
        </w:rPr>
        <w:t>LDEQ</w:t>
      </w:r>
      <w:r w:rsidR="00ED56C3" w:rsidRPr="00ED56C3">
        <w:rPr>
          <w:rFonts w:ascii="Arial" w:hAnsi="Arial" w:cs="Arial"/>
          <w:sz w:val="24"/>
          <w:szCs w:val="24"/>
        </w:rPr>
        <w:t xml:space="preserve"> </w:t>
      </w:r>
      <w:r w:rsidR="00ED56C3">
        <w:rPr>
          <w:rFonts w:ascii="Arial" w:hAnsi="Arial" w:cs="Arial"/>
          <w:sz w:val="24"/>
          <w:szCs w:val="24"/>
        </w:rPr>
        <w:t xml:space="preserve">prior to or during closure </w:t>
      </w:r>
      <w:r w:rsidR="00ED56C3" w:rsidRPr="00ED56C3">
        <w:rPr>
          <w:rFonts w:ascii="Arial" w:hAnsi="Arial" w:cs="Arial"/>
          <w:sz w:val="24"/>
          <w:szCs w:val="24"/>
        </w:rPr>
        <w:t>to meet the closure performance standards through alternate, reduced, or eliminated requirements for closure notifications. These requirements may include, but are not limited to, documentation, submitt</w:t>
      </w:r>
      <w:r w:rsidR="001606FA">
        <w:rPr>
          <w:rFonts w:ascii="Arial" w:hAnsi="Arial" w:cs="Arial"/>
          <w:sz w:val="24"/>
          <w:szCs w:val="24"/>
        </w:rPr>
        <w:t>al</w:t>
      </w:r>
      <w:r w:rsidR="00ED56C3" w:rsidRPr="00ED56C3">
        <w:rPr>
          <w:rFonts w:ascii="Arial" w:hAnsi="Arial" w:cs="Arial"/>
          <w:sz w:val="24"/>
          <w:szCs w:val="24"/>
        </w:rPr>
        <w:t xml:space="preserve"> </w:t>
      </w:r>
      <w:r w:rsidR="00EB2F63">
        <w:rPr>
          <w:rFonts w:ascii="Arial" w:hAnsi="Arial" w:cs="Arial"/>
          <w:sz w:val="24"/>
          <w:szCs w:val="24"/>
        </w:rPr>
        <w:t>information</w:t>
      </w:r>
      <w:r w:rsidR="00ED56C3" w:rsidRPr="00ED56C3">
        <w:rPr>
          <w:rFonts w:ascii="Arial" w:hAnsi="Arial" w:cs="Arial"/>
          <w:sz w:val="24"/>
          <w:szCs w:val="24"/>
        </w:rPr>
        <w:t xml:space="preserve">, decontamination procedures, confirmatory sampling and analysis on the rinsate, and confirmatory sampling and analysis on the soil (and groundwater, if </w:t>
      </w:r>
      <w:r w:rsidR="00322039">
        <w:rPr>
          <w:rFonts w:ascii="Arial" w:hAnsi="Arial" w:cs="Arial"/>
          <w:sz w:val="24"/>
          <w:szCs w:val="24"/>
        </w:rPr>
        <w:t xml:space="preserve">deemed </w:t>
      </w:r>
      <w:r w:rsidR="00ED56C3" w:rsidRPr="00ED56C3">
        <w:rPr>
          <w:rFonts w:ascii="Arial" w:hAnsi="Arial" w:cs="Arial"/>
          <w:sz w:val="24"/>
          <w:szCs w:val="24"/>
        </w:rPr>
        <w:t>necessary) immediately surrounding and beneath the unit.</w:t>
      </w:r>
    </w:p>
    <w:p w:rsidR="00884DC3" w:rsidRDefault="00884DC3" w:rsidP="00DE1F4D">
      <w:pPr>
        <w:spacing w:after="240" w:line="240" w:lineRule="auto"/>
        <w:jc w:val="both"/>
        <w:rPr>
          <w:rFonts w:ascii="Arial" w:hAnsi="Arial" w:cs="Arial"/>
          <w:b/>
          <w:sz w:val="24"/>
          <w:szCs w:val="24"/>
        </w:rPr>
      </w:pPr>
      <w:r w:rsidRPr="00884DC3">
        <w:rPr>
          <w:rFonts w:ascii="Arial" w:hAnsi="Arial" w:cs="Arial"/>
          <w:b/>
          <w:sz w:val="24"/>
          <w:szCs w:val="24"/>
        </w:rPr>
        <w:t>A sufficiency demonstration shall not alleviate the large quantity generator’s requirement to meet the closure performance standards (Section 6.0</w:t>
      </w:r>
      <w:r>
        <w:rPr>
          <w:rFonts w:ascii="Arial" w:hAnsi="Arial" w:cs="Arial"/>
          <w:b/>
          <w:sz w:val="24"/>
          <w:szCs w:val="24"/>
        </w:rPr>
        <w:t>)</w:t>
      </w:r>
      <w:r w:rsidR="008C14E6">
        <w:rPr>
          <w:rFonts w:ascii="Arial" w:hAnsi="Arial" w:cs="Arial"/>
          <w:b/>
          <w:sz w:val="24"/>
          <w:szCs w:val="24"/>
        </w:rPr>
        <w:t>, but rather demonstrate</w:t>
      </w:r>
      <w:r w:rsidRPr="00884DC3">
        <w:rPr>
          <w:rFonts w:ascii="Arial" w:hAnsi="Arial" w:cs="Arial"/>
          <w:b/>
          <w:sz w:val="24"/>
          <w:szCs w:val="24"/>
        </w:rPr>
        <w:t xml:space="preserve"> how the closure performance standards have been met.</w:t>
      </w:r>
    </w:p>
    <w:p w:rsidR="0071502F" w:rsidRPr="006D1C44" w:rsidRDefault="0071502F" w:rsidP="00DE1F4D">
      <w:pPr>
        <w:spacing w:after="240" w:line="240" w:lineRule="auto"/>
        <w:jc w:val="both"/>
        <w:rPr>
          <w:rFonts w:ascii="Arial" w:hAnsi="Arial" w:cs="Arial"/>
          <w:i/>
          <w:sz w:val="24"/>
          <w:szCs w:val="24"/>
        </w:rPr>
      </w:pPr>
      <w:r w:rsidRPr="006D1C44">
        <w:rPr>
          <w:rFonts w:ascii="Arial" w:hAnsi="Arial" w:cs="Arial"/>
          <w:i/>
          <w:sz w:val="24"/>
          <w:szCs w:val="24"/>
        </w:rPr>
        <w:t xml:space="preserve">NOTE: A sufficiency demonstration is not required in order for the LQG to manage debris and scrap metal under </w:t>
      </w:r>
      <w:r w:rsidRPr="006D1C44">
        <w:rPr>
          <w:rFonts w:ascii="Arial" w:hAnsi="Arial" w:cs="Arial"/>
          <w:b/>
          <w:i/>
          <w:sz w:val="24"/>
          <w:szCs w:val="24"/>
        </w:rPr>
        <w:t>Section 7.0</w:t>
      </w:r>
      <w:r w:rsidRPr="006D1C44">
        <w:rPr>
          <w:rFonts w:ascii="Arial" w:hAnsi="Arial" w:cs="Arial"/>
          <w:i/>
          <w:sz w:val="24"/>
          <w:szCs w:val="24"/>
        </w:rPr>
        <w:t xml:space="preserve"> (Special Provisions for Managing Debris and Scrap Metal).</w:t>
      </w:r>
    </w:p>
    <w:p w:rsidR="00ED56C3" w:rsidRPr="00B66C86" w:rsidRDefault="0051679B" w:rsidP="00DE1F4D">
      <w:pPr>
        <w:spacing w:after="240" w:line="240" w:lineRule="auto"/>
        <w:jc w:val="both"/>
        <w:rPr>
          <w:rFonts w:ascii="Arial" w:hAnsi="Arial" w:cs="Arial"/>
          <w:sz w:val="24"/>
          <w:szCs w:val="24"/>
        </w:rPr>
      </w:pPr>
      <w:r>
        <w:rPr>
          <w:rFonts w:ascii="Arial" w:hAnsi="Arial" w:cs="Arial"/>
          <w:sz w:val="24"/>
          <w:szCs w:val="24"/>
        </w:rPr>
        <w:t>T</w:t>
      </w:r>
      <w:r w:rsidR="00ED56C3" w:rsidRPr="00ED56C3">
        <w:rPr>
          <w:rFonts w:ascii="Arial" w:hAnsi="Arial" w:cs="Arial"/>
          <w:sz w:val="24"/>
          <w:szCs w:val="24"/>
        </w:rPr>
        <w:t xml:space="preserve">he following is a partial list of factors the </w:t>
      </w:r>
      <w:r w:rsidR="00D5706D">
        <w:rPr>
          <w:rFonts w:ascii="Arial" w:hAnsi="Arial" w:cs="Arial"/>
          <w:sz w:val="24"/>
          <w:szCs w:val="24"/>
        </w:rPr>
        <w:t>LDEQ</w:t>
      </w:r>
      <w:r w:rsidR="00ED56C3" w:rsidRPr="00ED56C3">
        <w:rPr>
          <w:rFonts w:ascii="Arial" w:hAnsi="Arial" w:cs="Arial"/>
          <w:sz w:val="24"/>
          <w:szCs w:val="24"/>
        </w:rPr>
        <w:t xml:space="preserve"> may consider in approving </w:t>
      </w:r>
      <w:r w:rsidR="002A68D0">
        <w:rPr>
          <w:rFonts w:ascii="Arial" w:hAnsi="Arial" w:cs="Arial"/>
          <w:sz w:val="24"/>
          <w:szCs w:val="24"/>
        </w:rPr>
        <w:t>a</w:t>
      </w:r>
      <w:r w:rsidR="00ED56C3" w:rsidRPr="00ED56C3">
        <w:rPr>
          <w:rFonts w:ascii="Arial" w:hAnsi="Arial" w:cs="Arial"/>
          <w:sz w:val="24"/>
          <w:szCs w:val="24"/>
        </w:rPr>
        <w:t xml:space="preserve"> sufficiency demonstration: accumulation time period; quantity and nature of the </w:t>
      </w:r>
      <w:r w:rsidR="0057093A">
        <w:rPr>
          <w:rFonts w:ascii="Arial" w:hAnsi="Arial" w:cs="Arial"/>
          <w:sz w:val="24"/>
          <w:szCs w:val="24"/>
        </w:rPr>
        <w:t>HW</w:t>
      </w:r>
      <w:r w:rsidR="00ED56C3" w:rsidRPr="00ED56C3">
        <w:rPr>
          <w:rFonts w:ascii="Arial" w:hAnsi="Arial" w:cs="Arial"/>
          <w:sz w:val="24"/>
          <w:szCs w:val="24"/>
        </w:rPr>
        <w:t>; containment design and condition; proper operations and maintenance; any additional protections (</w:t>
      </w:r>
      <w:r w:rsidR="00227DC5" w:rsidRPr="00227DC5">
        <w:rPr>
          <w:rFonts w:ascii="Arial" w:hAnsi="Arial" w:cs="Arial"/>
          <w:i/>
          <w:sz w:val="24"/>
          <w:szCs w:val="24"/>
        </w:rPr>
        <w:t>e.g.</w:t>
      </w:r>
      <w:r w:rsidR="00ED56C3" w:rsidRPr="00ED56C3">
        <w:rPr>
          <w:rFonts w:ascii="Arial" w:hAnsi="Arial" w:cs="Arial"/>
          <w:sz w:val="24"/>
          <w:szCs w:val="24"/>
        </w:rPr>
        <w:t xml:space="preserve">, leak detection, </w:t>
      </w:r>
      <w:r w:rsidR="00ED56C3" w:rsidRPr="001649FE">
        <w:rPr>
          <w:rFonts w:ascii="Arial" w:hAnsi="Arial" w:cs="Arial"/>
          <w:i/>
          <w:sz w:val="24"/>
          <w:szCs w:val="24"/>
        </w:rPr>
        <w:t>etc.</w:t>
      </w:r>
      <w:r w:rsidR="00ED56C3" w:rsidRPr="00ED56C3">
        <w:rPr>
          <w:rFonts w:ascii="Arial" w:hAnsi="Arial" w:cs="Arial"/>
          <w:sz w:val="24"/>
          <w:szCs w:val="24"/>
        </w:rPr>
        <w:t xml:space="preserve">); soil and groundwater classification; overall compliance history; existing or future corrective action measures </w:t>
      </w:r>
      <w:r w:rsidR="00C728EF">
        <w:rPr>
          <w:rFonts w:ascii="Arial" w:hAnsi="Arial" w:cs="Arial"/>
          <w:sz w:val="24"/>
          <w:szCs w:val="24"/>
        </w:rPr>
        <w:t xml:space="preserve">that </w:t>
      </w:r>
      <w:r w:rsidR="00ED56C3" w:rsidRPr="00ED56C3">
        <w:rPr>
          <w:rFonts w:ascii="Arial" w:hAnsi="Arial" w:cs="Arial"/>
          <w:sz w:val="24"/>
          <w:szCs w:val="24"/>
        </w:rPr>
        <w:t>includ</w:t>
      </w:r>
      <w:r w:rsidR="00C728EF">
        <w:rPr>
          <w:rFonts w:ascii="Arial" w:hAnsi="Arial" w:cs="Arial"/>
          <w:sz w:val="24"/>
          <w:szCs w:val="24"/>
        </w:rPr>
        <w:t>e</w:t>
      </w:r>
      <w:r w:rsidR="00ED56C3" w:rsidRPr="00ED56C3">
        <w:rPr>
          <w:rFonts w:ascii="Arial" w:hAnsi="Arial" w:cs="Arial"/>
          <w:sz w:val="24"/>
          <w:szCs w:val="24"/>
        </w:rPr>
        <w:t xml:space="preserve"> the </w:t>
      </w:r>
      <w:r w:rsidR="00424451">
        <w:rPr>
          <w:rFonts w:ascii="Arial" w:hAnsi="Arial" w:cs="Arial"/>
          <w:sz w:val="24"/>
          <w:szCs w:val="24"/>
        </w:rPr>
        <w:t>unit</w:t>
      </w:r>
      <w:r w:rsidR="00ED56C3" w:rsidRPr="00ED56C3">
        <w:rPr>
          <w:rFonts w:ascii="Arial" w:hAnsi="Arial" w:cs="Arial"/>
          <w:sz w:val="24"/>
          <w:szCs w:val="24"/>
        </w:rPr>
        <w:t xml:space="preserve"> and/or the facility (</w:t>
      </w:r>
      <w:r w:rsidR="00227DC5" w:rsidRPr="00227DC5">
        <w:rPr>
          <w:rFonts w:ascii="Arial" w:hAnsi="Arial" w:cs="Arial"/>
          <w:i/>
          <w:sz w:val="24"/>
          <w:szCs w:val="24"/>
        </w:rPr>
        <w:t>e.g.</w:t>
      </w:r>
      <w:r w:rsidR="00ED56C3" w:rsidRPr="00ED56C3">
        <w:rPr>
          <w:rFonts w:ascii="Arial" w:hAnsi="Arial" w:cs="Arial"/>
          <w:sz w:val="24"/>
          <w:szCs w:val="24"/>
        </w:rPr>
        <w:t xml:space="preserve">, site-wide corrective action being implemented through an enforceable agreement with the </w:t>
      </w:r>
      <w:r w:rsidR="00ED56C3">
        <w:rPr>
          <w:rFonts w:ascii="Arial" w:hAnsi="Arial" w:cs="Arial"/>
          <w:sz w:val="24"/>
          <w:szCs w:val="24"/>
        </w:rPr>
        <w:t>LQG</w:t>
      </w:r>
      <w:r w:rsidR="00ED56C3" w:rsidRPr="00ED56C3">
        <w:rPr>
          <w:rFonts w:ascii="Arial" w:hAnsi="Arial" w:cs="Arial"/>
          <w:sz w:val="24"/>
          <w:szCs w:val="24"/>
        </w:rPr>
        <w:t xml:space="preserve">, or an order of the </w:t>
      </w:r>
      <w:r w:rsidR="0009019A">
        <w:rPr>
          <w:rFonts w:ascii="Arial" w:hAnsi="Arial" w:cs="Arial"/>
          <w:sz w:val="24"/>
          <w:szCs w:val="24"/>
        </w:rPr>
        <w:t>LDEQ</w:t>
      </w:r>
      <w:r w:rsidR="00ED56C3" w:rsidRPr="00ED56C3">
        <w:rPr>
          <w:rFonts w:ascii="Arial" w:hAnsi="Arial" w:cs="Arial"/>
          <w:sz w:val="24"/>
          <w:szCs w:val="24"/>
        </w:rPr>
        <w:t xml:space="preserve"> specifically includes the </w:t>
      </w:r>
      <w:r w:rsidR="00ED56C3">
        <w:rPr>
          <w:rFonts w:ascii="Arial" w:hAnsi="Arial" w:cs="Arial"/>
          <w:sz w:val="24"/>
          <w:szCs w:val="24"/>
        </w:rPr>
        <w:t>unit</w:t>
      </w:r>
      <w:r w:rsidR="00ED56C3" w:rsidRPr="00ED56C3">
        <w:rPr>
          <w:rFonts w:ascii="Arial" w:hAnsi="Arial" w:cs="Arial"/>
          <w:sz w:val="24"/>
          <w:szCs w:val="24"/>
        </w:rPr>
        <w:t xml:space="preserve"> and/or the facility); and any other relevant </w:t>
      </w:r>
      <w:r w:rsidR="00EB2F63">
        <w:rPr>
          <w:rFonts w:ascii="Arial" w:hAnsi="Arial" w:cs="Arial"/>
          <w:sz w:val="24"/>
          <w:szCs w:val="24"/>
        </w:rPr>
        <w:t>information</w:t>
      </w:r>
      <w:r w:rsidR="00ED56C3">
        <w:rPr>
          <w:rFonts w:ascii="Arial" w:hAnsi="Arial" w:cs="Arial"/>
          <w:sz w:val="24"/>
          <w:szCs w:val="24"/>
        </w:rPr>
        <w:t xml:space="preserve"> requested by the </w:t>
      </w:r>
      <w:r w:rsidR="00D5706D">
        <w:rPr>
          <w:rFonts w:ascii="Arial" w:hAnsi="Arial" w:cs="Arial"/>
          <w:sz w:val="24"/>
          <w:szCs w:val="24"/>
        </w:rPr>
        <w:t>LDEQ</w:t>
      </w:r>
      <w:r w:rsidR="00ED56C3" w:rsidRPr="00ED56C3">
        <w:rPr>
          <w:rFonts w:ascii="Arial" w:hAnsi="Arial" w:cs="Arial"/>
          <w:sz w:val="24"/>
          <w:szCs w:val="24"/>
        </w:rPr>
        <w:t>.</w:t>
      </w:r>
      <w:r w:rsidR="00B66C86" w:rsidRPr="00B66C86">
        <w:t xml:space="preserve"> </w:t>
      </w:r>
      <w:r w:rsidR="00B66C86">
        <w:rPr>
          <w:rFonts w:ascii="Arial" w:hAnsi="Arial" w:cs="Arial"/>
          <w:sz w:val="24"/>
          <w:szCs w:val="24"/>
        </w:rPr>
        <w:t>Additional factors may be considered</w:t>
      </w:r>
      <w:r w:rsidR="007234DE">
        <w:rPr>
          <w:rFonts w:ascii="Arial" w:hAnsi="Arial" w:cs="Arial"/>
          <w:sz w:val="24"/>
          <w:szCs w:val="24"/>
        </w:rPr>
        <w:t>,</w:t>
      </w:r>
      <w:r w:rsidR="00B66C86">
        <w:rPr>
          <w:rFonts w:ascii="Arial" w:hAnsi="Arial" w:cs="Arial"/>
          <w:sz w:val="24"/>
          <w:szCs w:val="24"/>
        </w:rPr>
        <w:t xml:space="preserve"> including, but not limited to:</w:t>
      </w:r>
      <w:r w:rsidR="00B66C86" w:rsidRPr="00B66C86">
        <w:rPr>
          <w:rFonts w:ascii="Arial" w:hAnsi="Arial" w:cs="Arial"/>
          <w:sz w:val="24"/>
          <w:szCs w:val="24"/>
        </w:rPr>
        <w:t xml:space="preserve"> paperwork documentation, photographic documentation, </w:t>
      </w:r>
      <w:r w:rsidR="008F2410">
        <w:rPr>
          <w:rFonts w:ascii="Arial" w:hAnsi="Arial" w:cs="Arial"/>
          <w:sz w:val="24"/>
          <w:szCs w:val="24"/>
        </w:rPr>
        <w:t xml:space="preserve">results of </w:t>
      </w:r>
      <w:r w:rsidR="00B66C86" w:rsidRPr="00B66C86">
        <w:rPr>
          <w:rFonts w:ascii="Arial" w:hAnsi="Arial" w:cs="Arial"/>
          <w:sz w:val="24"/>
          <w:szCs w:val="24"/>
        </w:rPr>
        <w:t>confirmat</w:t>
      </w:r>
      <w:r w:rsidR="00920DF5">
        <w:rPr>
          <w:rFonts w:ascii="Arial" w:hAnsi="Arial" w:cs="Arial"/>
          <w:sz w:val="24"/>
          <w:szCs w:val="24"/>
        </w:rPr>
        <w:t>ory</w:t>
      </w:r>
      <w:r w:rsidR="00B66C86" w:rsidRPr="00B66C86">
        <w:rPr>
          <w:rFonts w:ascii="Arial" w:hAnsi="Arial" w:cs="Arial"/>
          <w:sz w:val="24"/>
          <w:szCs w:val="24"/>
        </w:rPr>
        <w:t xml:space="preserve"> sampling</w:t>
      </w:r>
      <w:r w:rsidR="008F2410">
        <w:rPr>
          <w:rFonts w:ascii="Arial" w:hAnsi="Arial" w:cs="Arial"/>
          <w:sz w:val="24"/>
          <w:szCs w:val="24"/>
        </w:rPr>
        <w:t xml:space="preserve"> and analysis</w:t>
      </w:r>
      <w:r w:rsidR="00B66C86" w:rsidRPr="00B66C86">
        <w:rPr>
          <w:rFonts w:ascii="Arial" w:hAnsi="Arial" w:cs="Arial"/>
          <w:sz w:val="24"/>
          <w:szCs w:val="24"/>
        </w:rPr>
        <w:t>, additional demonstrations, or maintenance and/or operational logs.</w:t>
      </w:r>
    </w:p>
    <w:p w:rsidR="00ED56C3" w:rsidRPr="00ED56C3" w:rsidRDefault="00ED56C3" w:rsidP="00DE1F4D">
      <w:pPr>
        <w:spacing w:after="240" w:line="240" w:lineRule="auto"/>
        <w:jc w:val="both"/>
        <w:rPr>
          <w:rFonts w:ascii="Arial" w:hAnsi="Arial" w:cs="Arial"/>
          <w:sz w:val="24"/>
          <w:szCs w:val="24"/>
        </w:rPr>
      </w:pPr>
      <w:r w:rsidRPr="00ED56C3">
        <w:rPr>
          <w:rFonts w:ascii="Arial" w:hAnsi="Arial" w:cs="Arial"/>
          <w:sz w:val="24"/>
          <w:szCs w:val="24"/>
        </w:rPr>
        <w:t xml:space="preserve">A few example scenarios for a sufficiency demonstration include, but are not limited to: decontamination might not be necessary for a tank system that accumulated diluted wastewater; confirmatory rinsate sampling </w:t>
      </w:r>
      <w:r w:rsidR="008F2410">
        <w:rPr>
          <w:rFonts w:ascii="Arial" w:hAnsi="Arial" w:cs="Arial"/>
          <w:sz w:val="24"/>
          <w:szCs w:val="24"/>
        </w:rPr>
        <w:t xml:space="preserve">and analysis </w:t>
      </w:r>
      <w:r w:rsidRPr="00ED56C3">
        <w:rPr>
          <w:rFonts w:ascii="Arial" w:hAnsi="Arial" w:cs="Arial"/>
          <w:sz w:val="24"/>
          <w:szCs w:val="24"/>
        </w:rPr>
        <w:t xml:space="preserve">might not be necessary for a tank system that will receive a </w:t>
      </w:r>
      <w:r w:rsidR="0057093A">
        <w:rPr>
          <w:rFonts w:ascii="Arial" w:hAnsi="Arial" w:cs="Arial"/>
          <w:sz w:val="24"/>
          <w:szCs w:val="24"/>
        </w:rPr>
        <w:t>HW</w:t>
      </w:r>
      <w:r w:rsidRPr="00ED56C3">
        <w:rPr>
          <w:rFonts w:ascii="Arial" w:hAnsi="Arial" w:cs="Arial"/>
          <w:sz w:val="24"/>
          <w:szCs w:val="24"/>
        </w:rPr>
        <w:t xml:space="preserve"> permit to manage the same waste; and confirmatory soil and groundwater</w:t>
      </w:r>
      <w:r w:rsidR="002A68D0">
        <w:rPr>
          <w:rFonts w:ascii="Arial" w:hAnsi="Arial" w:cs="Arial"/>
          <w:sz w:val="24"/>
          <w:szCs w:val="24"/>
        </w:rPr>
        <w:t xml:space="preserve"> </w:t>
      </w:r>
      <w:r w:rsidRPr="00ED56C3">
        <w:rPr>
          <w:rFonts w:ascii="Arial" w:hAnsi="Arial" w:cs="Arial"/>
          <w:sz w:val="24"/>
          <w:szCs w:val="24"/>
        </w:rPr>
        <w:t xml:space="preserve">sampling </w:t>
      </w:r>
      <w:r w:rsidR="008F2410">
        <w:rPr>
          <w:rFonts w:ascii="Arial" w:hAnsi="Arial" w:cs="Arial"/>
          <w:sz w:val="24"/>
          <w:szCs w:val="24"/>
        </w:rPr>
        <w:t xml:space="preserve">and analysis </w:t>
      </w:r>
      <w:r w:rsidRPr="00ED56C3">
        <w:rPr>
          <w:rFonts w:ascii="Arial" w:hAnsi="Arial" w:cs="Arial"/>
          <w:sz w:val="24"/>
          <w:szCs w:val="24"/>
        </w:rPr>
        <w:t>might not be required for a tank system that was used for a one-time event.</w:t>
      </w:r>
    </w:p>
    <w:p w:rsidR="00ED56C3" w:rsidRPr="00ED56C3" w:rsidRDefault="00ED56C3" w:rsidP="00DE1F4D">
      <w:pPr>
        <w:spacing w:after="240" w:line="240" w:lineRule="auto"/>
        <w:jc w:val="both"/>
        <w:rPr>
          <w:rFonts w:ascii="Arial" w:hAnsi="Arial" w:cs="Arial"/>
          <w:sz w:val="24"/>
          <w:szCs w:val="24"/>
        </w:rPr>
      </w:pPr>
      <w:r w:rsidRPr="00ED56C3">
        <w:rPr>
          <w:rFonts w:ascii="Arial" w:hAnsi="Arial" w:cs="Arial"/>
          <w:sz w:val="24"/>
          <w:szCs w:val="24"/>
        </w:rPr>
        <w:t xml:space="preserve">A sufficiency demonstration will only be approved by the </w:t>
      </w:r>
      <w:r w:rsidR="00D5706D">
        <w:rPr>
          <w:rFonts w:ascii="Arial" w:hAnsi="Arial" w:cs="Arial"/>
          <w:sz w:val="24"/>
          <w:szCs w:val="24"/>
        </w:rPr>
        <w:t>LDEQ</w:t>
      </w:r>
      <w:r w:rsidRPr="00ED56C3">
        <w:rPr>
          <w:rFonts w:ascii="Arial" w:hAnsi="Arial" w:cs="Arial"/>
          <w:sz w:val="24"/>
          <w:szCs w:val="24"/>
        </w:rPr>
        <w:t xml:space="preserve"> if merited by the supporting </w:t>
      </w:r>
      <w:r w:rsidR="00EB2F63">
        <w:rPr>
          <w:rFonts w:ascii="Arial" w:hAnsi="Arial" w:cs="Arial"/>
          <w:sz w:val="24"/>
          <w:szCs w:val="24"/>
        </w:rPr>
        <w:t>information</w:t>
      </w:r>
      <w:r w:rsidR="00B66C86">
        <w:rPr>
          <w:rFonts w:ascii="Arial" w:hAnsi="Arial" w:cs="Arial"/>
          <w:sz w:val="24"/>
          <w:szCs w:val="24"/>
        </w:rPr>
        <w:t xml:space="preserve"> and site-specific conditions. </w:t>
      </w:r>
      <w:r w:rsidRPr="00ED56C3">
        <w:rPr>
          <w:rFonts w:ascii="Arial" w:hAnsi="Arial" w:cs="Arial"/>
          <w:sz w:val="24"/>
          <w:szCs w:val="24"/>
        </w:rPr>
        <w:t xml:space="preserve">The </w:t>
      </w:r>
      <w:r w:rsidR="00D5706D">
        <w:rPr>
          <w:rFonts w:ascii="Arial" w:hAnsi="Arial" w:cs="Arial"/>
          <w:sz w:val="24"/>
          <w:szCs w:val="24"/>
        </w:rPr>
        <w:t>LDEQ</w:t>
      </w:r>
      <w:r w:rsidR="00B66C86">
        <w:rPr>
          <w:rFonts w:ascii="Arial" w:hAnsi="Arial" w:cs="Arial"/>
          <w:sz w:val="24"/>
          <w:szCs w:val="24"/>
        </w:rPr>
        <w:t xml:space="preserve">’s </w:t>
      </w:r>
      <w:r w:rsidRPr="00ED56C3">
        <w:rPr>
          <w:rFonts w:ascii="Arial" w:hAnsi="Arial" w:cs="Arial"/>
          <w:sz w:val="24"/>
          <w:szCs w:val="24"/>
        </w:rPr>
        <w:t xml:space="preserve">approval of a sufficiency demonstration may require additional or alternate closure efforts or verification from the </w:t>
      </w:r>
      <w:r w:rsidR="00B66C86">
        <w:rPr>
          <w:rFonts w:ascii="Arial" w:hAnsi="Arial" w:cs="Arial"/>
          <w:sz w:val="24"/>
          <w:szCs w:val="24"/>
        </w:rPr>
        <w:t>LQG</w:t>
      </w:r>
      <w:r w:rsidRPr="00ED56C3">
        <w:rPr>
          <w:rFonts w:ascii="Arial" w:hAnsi="Arial" w:cs="Arial"/>
          <w:sz w:val="24"/>
          <w:szCs w:val="24"/>
        </w:rPr>
        <w:t xml:space="preserve"> depending on site-specific conditions.</w:t>
      </w:r>
    </w:p>
    <w:p w:rsidR="00ED56C3" w:rsidRDefault="00ED56C3" w:rsidP="00DE1F4D">
      <w:pPr>
        <w:spacing w:after="240" w:line="240" w:lineRule="auto"/>
        <w:jc w:val="both"/>
        <w:rPr>
          <w:rFonts w:ascii="Arial" w:hAnsi="Arial" w:cs="Arial"/>
          <w:sz w:val="24"/>
          <w:szCs w:val="24"/>
        </w:rPr>
      </w:pPr>
      <w:r w:rsidRPr="00ED56C3">
        <w:rPr>
          <w:rFonts w:ascii="Arial" w:hAnsi="Arial" w:cs="Arial"/>
          <w:sz w:val="24"/>
          <w:szCs w:val="24"/>
        </w:rPr>
        <w:t xml:space="preserve">Upon approval by the </w:t>
      </w:r>
      <w:r w:rsidR="00D5706D">
        <w:rPr>
          <w:rFonts w:ascii="Arial" w:hAnsi="Arial" w:cs="Arial"/>
          <w:sz w:val="24"/>
          <w:szCs w:val="24"/>
        </w:rPr>
        <w:t>LDEQ</w:t>
      </w:r>
      <w:r w:rsidRPr="00ED56C3">
        <w:rPr>
          <w:rFonts w:ascii="Arial" w:hAnsi="Arial" w:cs="Arial"/>
          <w:sz w:val="24"/>
          <w:szCs w:val="24"/>
        </w:rPr>
        <w:t xml:space="preserve">, the </w:t>
      </w:r>
      <w:r w:rsidR="00B66C86">
        <w:rPr>
          <w:rFonts w:ascii="Arial" w:hAnsi="Arial" w:cs="Arial"/>
          <w:sz w:val="24"/>
          <w:szCs w:val="24"/>
        </w:rPr>
        <w:t>LQG</w:t>
      </w:r>
      <w:r w:rsidRPr="00ED56C3">
        <w:rPr>
          <w:rFonts w:ascii="Arial" w:hAnsi="Arial" w:cs="Arial"/>
          <w:sz w:val="24"/>
          <w:szCs w:val="24"/>
        </w:rPr>
        <w:t xml:space="preserve"> shall incorporate the relevant </w:t>
      </w:r>
      <w:r w:rsidR="00EB2F63">
        <w:rPr>
          <w:rFonts w:ascii="Arial" w:hAnsi="Arial" w:cs="Arial"/>
          <w:sz w:val="24"/>
          <w:szCs w:val="24"/>
        </w:rPr>
        <w:t>information</w:t>
      </w:r>
      <w:r w:rsidRPr="00ED56C3">
        <w:rPr>
          <w:rFonts w:ascii="Arial" w:hAnsi="Arial" w:cs="Arial"/>
          <w:sz w:val="24"/>
          <w:szCs w:val="24"/>
        </w:rPr>
        <w:t xml:space="preserve"> of the sufficiency demonstration into the closure notification requirements, as applicable. The </w:t>
      </w:r>
      <w:r w:rsidR="00B66C86">
        <w:rPr>
          <w:rFonts w:ascii="Arial" w:hAnsi="Arial" w:cs="Arial"/>
          <w:sz w:val="24"/>
          <w:szCs w:val="24"/>
        </w:rPr>
        <w:t>LQG</w:t>
      </w:r>
      <w:r w:rsidRPr="00ED56C3">
        <w:rPr>
          <w:rFonts w:ascii="Arial" w:hAnsi="Arial" w:cs="Arial"/>
          <w:sz w:val="24"/>
          <w:szCs w:val="24"/>
        </w:rPr>
        <w:t xml:space="preserve"> shall maintain all documentation in support of the sufficiency demonstration.</w:t>
      </w:r>
    </w:p>
    <w:p w:rsidR="00230BFE" w:rsidRPr="008C6F66" w:rsidRDefault="00DF5867" w:rsidP="00DE1F4D">
      <w:pPr>
        <w:pStyle w:val="Heading1"/>
        <w:spacing w:before="0" w:after="240" w:line="240" w:lineRule="auto"/>
        <w:ind w:left="720" w:hanging="720"/>
        <w:jc w:val="both"/>
        <w:rPr>
          <w:rFonts w:ascii="Arial" w:hAnsi="Arial" w:cs="Arial"/>
          <w:b/>
          <w:caps/>
          <w:sz w:val="28"/>
          <w:szCs w:val="28"/>
        </w:rPr>
      </w:pPr>
      <w:bookmarkStart w:id="33" w:name="_Toc137206072"/>
      <w:r>
        <w:rPr>
          <w:rFonts w:ascii="Arial" w:hAnsi="Arial" w:cs="Arial"/>
          <w:b/>
          <w:caps/>
          <w:sz w:val="28"/>
          <w:szCs w:val="28"/>
        </w:rPr>
        <w:t>9</w:t>
      </w:r>
      <w:r w:rsidR="00806420" w:rsidRPr="008C6F66">
        <w:rPr>
          <w:rFonts w:ascii="Arial" w:hAnsi="Arial" w:cs="Arial"/>
          <w:b/>
          <w:caps/>
          <w:sz w:val="28"/>
          <w:szCs w:val="28"/>
        </w:rPr>
        <w:t>.0</w:t>
      </w:r>
      <w:r w:rsidR="00806420" w:rsidRPr="008C6F66">
        <w:rPr>
          <w:rFonts w:ascii="Arial" w:hAnsi="Arial" w:cs="Arial"/>
          <w:b/>
          <w:caps/>
          <w:sz w:val="28"/>
          <w:szCs w:val="28"/>
        </w:rPr>
        <w:tab/>
      </w:r>
      <w:r w:rsidR="00230BFE" w:rsidRPr="008C6F66">
        <w:rPr>
          <w:rFonts w:ascii="Arial" w:hAnsi="Arial" w:cs="Arial"/>
          <w:b/>
          <w:caps/>
          <w:sz w:val="28"/>
          <w:szCs w:val="28"/>
        </w:rPr>
        <w:t xml:space="preserve">Risk Evaluation/Corrective Action Program (RECAP) </w:t>
      </w:r>
      <w:r w:rsidR="00CA0E40" w:rsidRPr="008C6F66">
        <w:rPr>
          <w:rFonts w:ascii="Arial" w:hAnsi="Arial" w:cs="Arial"/>
          <w:b/>
          <w:caps/>
          <w:sz w:val="28"/>
          <w:szCs w:val="28"/>
        </w:rPr>
        <w:t>&amp;</w:t>
      </w:r>
      <w:r w:rsidR="00230BFE" w:rsidRPr="008C6F66">
        <w:rPr>
          <w:rFonts w:ascii="Arial" w:hAnsi="Arial" w:cs="Arial"/>
          <w:b/>
          <w:caps/>
          <w:sz w:val="28"/>
          <w:szCs w:val="28"/>
        </w:rPr>
        <w:t xml:space="preserve"> Remedial Activities</w:t>
      </w:r>
      <w:r w:rsidR="006E2D79" w:rsidRPr="008C6F66">
        <w:rPr>
          <w:rFonts w:ascii="Arial" w:hAnsi="Arial" w:cs="Arial"/>
          <w:b/>
          <w:caps/>
          <w:sz w:val="28"/>
          <w:szCs w:val="28"/>
        </w:rPr>
        <w:t xml:space="preserve"> (LAC 33:V.1015.B.8.</w:t>
      </w:r>
      <w:r w:rsidR="006E2D79" w:rsidRPr="008C6F66">
        <w:rPr>
          <w:rFonts w:ascii="Arial" w:hAnsi="Arial" w:cs="Arial"/>
          <w:b/>
          <w:sz w:val="28"/>
          <w:szCs w:val="28"/>
        </w:rPr>
        <w:t>f</w:t>
      </w:r>
      <w:r w:rsidR="006E2D79" w:rsidRPr="008C6F66">
        <w:rPr>
          <w:rFonts w:ascii="Arial" w:hAnsi="Arial" w:cs="Arial"/>
          <w:b/>
          <w:caps/>
          <w:sz w:val="28"/>
          <w:szCs w:val="28"/>
        </w:rPr>
        <w:t>)</w:t>
      </w:r>
      <w:bookmarkEnd w:id="33"/>
    </w:p>
    <w:p w:rsidR="00230BFE" w:rsidRPr="00A81010" w:rsidRDefault="00230BFE" w:rsidP="00DE1F4D">
      <w:pPr>
        <w:spacing w:after="240" w:line="240" w:lineRule="auto"/>
        <w:jc w:val="both"/>
        <w:rPr>
          <w:rFonts w:ascii="Arial" w:hAnsi="Arial" w:cs="Arial"/>
          <w:sz w:val="24"/>
          <w:szCs w:val="24"/>
        </w:rPr>
      </w:pPr>
      <w:r w:rsidRPr="00A81010">
        <w:rPr>
          <w:rFonts w:ascii="Arial" w:hAnsi="Arial" w:cs="Arial"/>
          <w:sz w:val="24"/>
          <w:szCs w:val="24"/>
        </w:rPr>
        <w:t>If there is suspected or confirmed contamination in the environmental media (</w:t>
      </w:r>
      <w:r w:rsidR="007F165C" w:rsidRPr="007F165C">
        <w:rPr>
          <w:rFonts w:ascii="Arial" w:hAnsi="Arial" w:cs="Arial"/>
          <w:i/>
          <w:sz w:val="24"/>
          <w:szCs w:val="24"/>
        </w:rPr>
        <w:t>i.e.</w:t>
      </w:r>
      <w:r w:rsidRPr="00A81010">
        <w:rPr>
          <w:rFonts w:ascii="Arial" w:hAnsi="Arial" w:cs="Arial"/>
          <w:sz w:val="24"/>
          <w:szCs w:val="24"/>
        </w:rPr>
        <w:t>, soil or groundwater) immediately surrounding and</w:t>
      </w:r>
      <w:r w:rsidR="007234DE">
        <w:rPr>
          <w:rFonts w:ascii="Arial" w:hAnsi="Arial" w:cs="Arial"/>
          <w:sz w:val="24"/>
          <w:szCs w:val="24"/>
        </w:rPr>
        <w:t>/or</w:t>
      </w:r>
      <w:r w:rsidRPr="00A81010">
        <w:rPr>
          <w:rFonts w:ascii="Arial" w:hAnsi="Arial" w:cs="Arial"/>
          <w:sz w:val="24"/>
          <w:szCs w:val="24"/>
        </w:rPr>
        <w:t xml:space="preserve"> beneath the unit as demonstrated by the confirmatory sampling and analytical results specified in </w:t>
      </w:r>
      <w:r w:rsidR="007B771F">
        <w:rPr>
          <w:rFonts w:ascii="Arial" w:hAnsi="Arial" w:cs="Arial"/>
          <w:sz w:val="24"/>
          <w:szCs w:val="24"/>
        </w:rPr>
        <w:t>LAC 33:V.1015.</w:t>
      </w:r>
      <w:r w:rsidRPr="00A81010">
        <w:rPr>
          <w:rFonts w:ascii="Arial" w:hAnsi="Arial" w:cs="Arial"/>
          <w:sz w:val="24"/>
          <w:szCs w:val="24"/>
        </w:rPr>
        <w:t>B.8.b</w:t>
      </w:r>
      <w:r w:rsidRPr="004B0DE5">
        <w:rPr>
          <w:rFonts w:ascii="Arial" w:hAnsi="Arial" w:cs="Arial"/>
          <w:sz w:val="24"/>
          <w:szCs w:val="24"/>
        </w:rPr>
        <w:t>.ii.(c).(ii).[d]</w:t>
      </w:r>
      <w:r w:rsidRPr="00A81010">
        <w:rPr>
          <w:rFonts w:ascii="Arial" w:hAnsi="Arial" w:cs="Arial"/>
          <w:sz w:val="24"/>
          <w:szCs w:val="24"/>
        </w:rPr>
        <w:t xml:space="preserve"> or by other evidence, risk evaluation and/or remedial activities may be conducted by the </w:t>
      </w:r>
      <w:r w:rsidR="00960D85" w:rsidRPr="00A81010">
        <w:rPr>
          <w:rFonts w:ascii="Arial" w:hAnsi="Arial" w:cs="Arial"/>
          <w:sz w:val="24"/>
          <w:szCs w:val="24"/>
        </w:rPr>
        <w:t>LQG</w:t>
      </w:r>
      <w:r w:rsidRPr="00A81010">
        <w:rPr>
          <w:rFonts w:ascii="Arial" w:hAnsi="Arial" w:cs="Arial"/>
          <w:sz w:val="24"/>
          <w:szCs w:val="24"/>
        </w:rPr>
        <w:t xml:space="preserve"> in order to demonstrate that the closure performance standards have been met.</w:t>
      </w:r>
    </w:p>
    <w:p w:rsidR="00230BFE" w:rsidRPr="00A81010" w:rsidRDefault="00230BFE" w:rsidP="00DE1F4D">
      <w:pPr>
        <w:spacing w:after="240" w:line="240" w:lineRule="auto"/>
        <w:jc w:val="both"/>
        <w:rPr>
          <w:rFonts w:ascii="Arial" w:hAnsi="Arial" w:cs="Arial"/>
          <w:sz w:val="24"/>
          <w:szCs w:val="24"/>
        </w:rPr>
      </w:pPr>
      <w:r w:rsidRPr="00A81010">
        <w:rPr>
          <w:rFonts w:ascii="Arial" w:hAnsi="Arial" w:cs="Arial"/>
          <w:sz w:val="24"/>
          <w:szCs w:val="24"/>
        </w:rPr>
        <w:t>The risk evaluation and/or remedial activities may be condu</w:t>
      </w:r>
      <w:r w:rsidR="007B771F">
        <w:rPr>
          <w:rFonts w:ascii="Arial" w:hAnsi="Arial" w:cs="Arial"/>
          <w:sz w:val="24"/>
          <w:szCs w:val="24"/>
        </w:rPr>
        <w:t xml:space="preserve">cted, either in addition to, or </w:t>
      </w:r>
      <w:r w:rsidRPr="00A81010">
        <w:rPr>
          <w:rFonts w:ascii="Arial" w:hAnsi="Arial" w:cs="Arial"/>
          <w:sz w:val="24"/>
          <w:szCs w:val="24"/>
        </w:rPr>
        <w:t xml:space="preserve">instead of, the </w:t>
      </w:r>
      <w:r w:rsidR="0051679B">
        <w:rPr>
          <w:rFonts w:ascii="Arial" w:hAnsi="Arial" w:cs="Arial"/>
          <w:sz w:val="24"/>
          <w:szCs w:val="24"/>
        </w:rPr>
        <w:t xml:space="preserve">required </w:t>
      </w:r>
      <w:r w:rsidRPr="00A81010">
        <w:rPr>
          <w:rFonts w:ascii="Arial" w:hAnsi="Arial" w:cs="Arial"/>
          <w:sz w:val="24"/>
          <w:szCs w:val="24"/>
        </w:rPr>
        <w:t>confirmatory sampling and analysis</w:t>
      </w:r>
      <w:r w:rsidR="00120C1A">
        <w:rPr>
          <w:rFonts w:ascii="Arial" w:hAnsi="Arial" w:cs="Arial"/>
          <w:sz w:val="24"/>
          <w:szCs w:val="24"/>
        </w:rPr>
        <w:t xml:space="preserve"> required for closure</w:t>
      </w:r>
      <w:r w:rsidRPr="00A81010">
        <w:rPr>
          <w:rFonts w:ascii="Arial" w:hAnsi="Arial" w:cs="Arial"/>
          <w:sz w:val="24"/>
          <w:szCs w:val="24"/>
        </w:rPr>
        <w:t>.</w:t>
      </w:r>
    </w:p>
    <w:p w:rsidR="00A72172" w:rsidRDefault="00A72172">
      <w:pPr>
        <w:rPr>
          <w:rFonts w:ascii="Arial" w:hAnsi="Arial" w:cs="Arial"/>
          <w:sz w:val="24"/>
          <w:szCs w:val="24"/>
        </w:rPr>
      </w:pPr>
      <w:r>
        <w:rPr>
          <w:rFonts w:ascii="Arial" w:hAnsi="Arial" w:cs="Arial"/>
          <w:sz w:val="24"/>
          <w:szCs w:val="24"/>
        </w:rPr>
        <w:br w:type="page"/>
      </w:r>
    </w:p>
    <w:p w:rsidR="00230BFE" w:rsidRPr="00A81010" w:rsidRDefault="00230BFE" w:rsidP="00DE1F4D">
      <w:pPr>
        <w:spacing w:after="240" w:line="240" w:lineRule="auto"/>
        <w:jc w:val="both"/>
        <w:rPr>
          <w:rFonts w:ascii="Arial" w:hAnsi="Arial" w:cs="Arial"/>
          <w:sz w:val="24"/>
          <w:szCs w:val="24"/>
        </w:rPr>
      </w:pPr>
      <w:r w:rsidRPr="00A81010">
        <w:rPr>
          <w:rFonts w:ascii="Arial" w:hAnsi="Arial" w:cs="Arial"/>
          <w:sz w:val="24"/>
          <w:szCs w:val="24"/>
        </w:rPr>
        <w:t>The risk evaluation and/or remedial activities shall be:</w:t>
      </w:r>
    </w:p>
    <w:p w:rsidR="00CA0E40" w:rsidRPr="00A81010" w:rsidRDefault="009856C1" w:rsidP="00DE1F4D">
      <w:pPr>
        <w:pStyle w:val="ListParagraph"/>
        <w:numPr>
          <w:ilvl w:val="0"/>
          <w:numId w:val="5"/>
        </w:numPr>
        <w:ind w:left="360"/>
        <w:contextualSpacing w:val="0"/>
        <w:jc w:val="both"/>
        <w:rPr>
          <w:rFonts w:ascii="Arial" w:hAnsi="Arial" w:cs="Arial"/>
        </w:rPr>
      </w:pPr>
      <w:r>
        <w:rPr>
          <w:rFonts w:ascii="Arial" w:hAnsi="Arial" w:cs="Arial"/>
        </w:rPr>
        <w:t>I</w:t>
      </w:r>
      <w:r w:rsidR="00230BFE" w:rsidRPr="00A81010">
        <w:rPr>
          <w:rFonts w:ascii="Arial" w:hAnsi="Arial" w:cs="Arial"/>
        </w:rPr>
        <w:t>n accordance with RECAP as referenced in LAC 33:I.Chapter 13 (</w:t>
      </w:r>
      <w:r w:rsidR="00757E97">
        <w:rPr>
          <w:rFonts w:ascii="Arial" w:hAnsi="Arial" w:cs="Arial"/>
        </w:rPr>
        <w:t>RECAP</w:t>
      </w:r>
      <w:r w:rsidR="00230BFE" w:rsidRPr="00A81010">
        <w:rPr>
          <w:rFonts w:ascii="Arial" w:hAnsi="Arial" w:cs="Arial"/>
        </w:rPr>
        <w:t>);</w:t>
      </w:r>
    </w:p>
    <w:p w:rsidR="00CA0E40" w:rsidRPr="00A81010" w:rsidRDefault="009856C1" w:rsidP="00DE1F4D">
      <w:pPr>
        <w:pStyle w:val="ListParagraph"/>
        <w:numPr>
          <w:ilvl w:val="0"/>
          <w:numId w:val="5"/>
        </w:numPr>
        <w:ind w:left="360"/>
        <w:contextualSpacing w:val="0"/>
        <w:jc w:val="both"/>
        <w:rPr>
          <w:rFonts w:ascii="Arial" w:hAnsi="Arial" w:cs="Arial"/>
        </w:rPr>
      </w:pPr>
      <w:r>
        <w:rPr>
          <w:rFonts w:ascii="Arial" w:hAnsi="Arial" w:cs="Arial"/>
        </w:rPr>
        <w:t>U</w:t>
      </w:r>
      <w:r w:rsidR="00230BFE" w:rsidRPr="00A81010">
        <w:rPr>
          <w:rFonts w:ascii="Arial" w:hAnsi="Arial" w:cs="Arial"/>
        </w:rPr>
        <w:t xml:space="preserve">nder the direction of the </w:t>
      </w:r>
      <w:r w:rsidR="00F23910">
        <w:rPr>
          <w:rFonts w:ascii="Arial" w:hAnsi="Arial" w:cs="Arial"/>
        </w:rPr>
        <w:t>Remediation Division</w:t>
      </w:r>
      <w:r w:rsidR="00230BFE" w:rsidRPr="00A81010">
        <w:rPr>
          <w:rFonts w:ascii="Arial" w:hAnsi="Arial" w:cs="Arial"/>
        </w:rPr>
        <w:t>; and</w:t>
      </w:r>
    </w:p>
    <w:p w:rsidR="00230BFE" w:rsidRDefault="009856C1" w:rsidP="00DE1F4D">
      <w:pPr>
        <w:pStyle w:val="ListParagraph"/>
        <w:numPr>
          <w:ilvl w:val="0"/>
          <w:numId w:val="5"/>
        </w:numPr>
        <w:spacing w:after="240"/>
        <w:ind w:left="360"/>
        <w:contextualSpacing w:val="0"/>
        <w:jc w:val="both"/>
        <w:rPr>
          <w:rFonts w:ascii="Arial" w:hAnsi="Arial" w:cs="Arial"/>
        </w:rPr>
      </w:pPr>
      <w:r>
        <w:rPr>
          <w:rFonts w:ascii="Arial" w:hAnsi="Arial" w:cs="Arial"/>
        </w:rPr>
        <w:t>S</w:t>
      </w:r>
      <w:r w:rsidR="00230BFE" w:rsidRPr="00A81010">
        <w:rPr>
          <w:rFonts w:ascii="Arial" w:hAnsi="Arial" w:cs="Arial"/>
        </w:rPr>
        <w:t xml:space="preserve">ubject to all cost recovery provisions of the </w:t>
      </w:r>
      <w:r w:rsidR="0009019A">
        <w:rPr>
          <w:rFonts w:ascii="Arial" w:hAnsi="Arial" w:cs="Arial"/>
        </w:rPr>
        <w:t>LDEQ</w:t>
      </w:r>
      <w:r w:rsidR="00230BFE" w:rsidRPr="00A81010">
        <w:rPr>
          <w:rFonts w:ascii="Arial" w:hAnsi="Arial" w:cs="Arial"/>
        </w:rPr>
        <w:t>.</w:t>
      </w:r>
    </w:p>
    <w:p w:rsidR="00230BFE" w:rsidRPr="00A81010" w:rsidRDefault="00230BFE" w:rsidP="00DE1F4D">
      <w:pPr>
        <w:spacing w:after="240" w:line="240" w:lineRule="auto"/>
        <w:jc w:val="both"/>
        <w:rPr>
          <w:rFonts w:ascii="Arial" w:hAnsi="Arial" w:cs="Arial"/>
          <w:sz w:val="24"/>
          <w:szCs w:val="24"/>
        </w:rPr>
      </w:pPr>
      <w:r w:rsidRPr="00A81010">
        <w:rPr>
          <w:rFonts w:ascii="Arial" w:hAnsi="Arial" w:cs="Arial"/>
          <w:sz w:val="24"/>
          <w:szCs w:val="24"/>
        </w:rPr>
        <w:t xml:space="preserve">A site investigation work plan shall be submitted to the </w:t>
      </w:r>
      <w:r w:rsidR="002554AD">
        <w:rPr>
          <w:rFonts w:ascii="Arial" w:hAnsi="Arial" w:cs="Arial"/>
          <w:sz w:val="24"/>
          <w:szCs w:val="24"/>
        </w:rPr>
        <w:t>Remediation</w:t>
      </w:r>
      <w:r w:rsidR="00F23910">
        <w:rPr>
          <w:rFonts w:ascii="Arial" w:hAnsi="Arial" w:cs="Arial"/>
          <w:sz w:val="24"/>
          <w:szCs w:val="24"/>
        </w:rPr>
        <w:t xml:space="preserve"> Division</w:t>
      </w:r>
      <w:r w:rsidRPr="00A81010">
        <w:rPr>
          <w:rFonts w:ascii="Arial" w:hAnsi="Arial" w:cs="Arial"/>
          <w:sz w:val="24"/>
          <w:szCs w:val="24"/>
        </w:rPr>
        <w:t xml:space="preserve"> in accordance with Appendix B of RECAP.</w:t>
      </w:r>
    </w:p>
    <w:p w:rsidR="00230BFE" w:rsidRPr="00A81010" w:rsidRDefault="00230BFE" w:rsidP="00DE1F4D">
      <w:pPr>
        <w:spacing w:after="240" w:line="240" w:lineRule="auto"/>
        <w:jc w:val="both"/>
        <w:rPr>
          <w:rFonts w:ascii="Arial" w:hAnsi="Arial" w:cs="Arial"/>
          <w:sz w:val="24"/>
          <w:szCs w:val="24"/>
        </w:rPr>
      </w:pPr>
      <w:r w:rsidRPr="00A81010">
        <w:rPr>
          <w:rFonts w:ascii="Arial" w:hAnsi="Arial" w:cs="Arial"/>
          <w:sz w:val="24"/>
          <w:szCs w:val="24"/>
        </w:rPr>
        <w:t xml:space="preserve">The risk evaluation </w:t>
      </w:r>
      <w:r w:rsidR="00757E97">
        <w:rPr>
          <w:rFonts w:ascii="Arial" w:hAnsi="Arial" w:cs="Arial"/>
          <w:sz w:val="24"/>
          <w:szCs w:val="24"/>
        </w:rPr>
        <w:t>shall</w:t>
      </w:r>
      <w:r w:rsidR="00757E97" w:rsidRPr="00A81010">
        <w:rPr>
          <w:rFonts w:ascii="Arial" w:hAnsi="Arial" w:cs="Arial"/>
          <w:sz w:val="24"/>
          <w:szCs w:val="24"/>
        </w:rPr>
        <w:t xml:space="preserve"> </w:t>
      </w:r>
      <w:r w:rsidRPr="00A81010">
        <w:rPr>
          <w:rFonts w:ascii="Arial" w:hAnsi="Arial" w:cs="Arial"/>
          <w:sz w:val="24"/>
          <w:szCs w:val="24"/>
        </w:rPr>
        <w:t xml:space="preserve">demonstrate that the closure is protective of human health and the environment and that post-closure care is not necessary in order for </w:t>
      </w:r>
      <w:r w:rsidR="007B771F">
        <w:rPr>
          <w:rFonts w:ascii="Arial" w:hAnsi="Arial" w:cs="Arial"/>
          <w:sz w:val="24"/>
          <w:szCs w:val="24"/>
        </w:rPr>
        <w:t>LAC 33:V.1015.</w:t>
      </w:r>
      <w:r w:rsidRPr="00A81010">
        <w:rPr>
          <w:rFonts w:ascii="Arial" w:hAnsi="Arial" w:cs="Arial"/>
          <w:sz w:val="24"/>
          <w:szCs w:val="24"/>
        </w:rPr>
        <w:t>B.8.c.i.(c)</w:t>
      </w:r>
      <w:r w:rsidR="000406EE">
        <w:rPr>
          <w:rFonts w:ascii="Arial" w:hAnsi="Arial" w:cs="Arial"/>
          <w:sz w:val="24"/>
          <w:szCs w:val="24"/>
        </w:rPr>
        <w:t xml:space="preserve"> or 2809.B.1</w:t>
      </w:r>
      <w:r w:rsidRPr="00A81010">
        <w:rPr>
          <w:rFonts w:ascii="Arial" w:hAnsi="Arial" w:cs="Arial"/>
          <w:sz w:val="24"/>
          <w:szCs w:val="24"/>
        </w:rPr>
        <w:t xml:space="preserve"> (</w:t>
      </w:r>
      <w:r w:rsidR="007F165C" w:rsidRPr="007F165C">
        <w:rPr>
          <w:rFonts w:ascii="Arial" w:hAnsi="Arial" w:cs="Arial"/>
          <w:i/>
          <w:sz w:val="24"/>
          <w:szCs w:val="24"/>
        </w:rPr>
        <w:t>i.e.</w:t>
      </w:r>
      <w:r w:rsidRPr="00A81010">
        <w:rPr>
          <w:rFonts w:ascii="Arial" w:hAnsi="Arial" w:cs="Arial"/>
          <w:sz w:val="24"/>
          <w:szCs w:val="24"/>
        </w:rPr>
        <w:t xml:space="preserve">, </w:t>
      </w:r>
      <w:r w:rsidR="00B62894">
        <w:rPr>
          <w:rFonts w:ascii="Arial" w:hAnsi="Arial" w:cs="Arial"/>
          <w:b/>
          <w:sz w:val="24"/>
          <w:szCs w:val="24"/>
        </w:rPr>
        <w:t>Section</w:t>
      </w:r>
      <w:r w:rsidR="007B771F" w:rsidRPr="00EF0BBB">
        <w:rPr>
          <w:rFonts w:ascii="Arial" w:hAnsi="Arial" w:cs="Arial"/>
          <w:b/>
          <w:sz w:val="24"/>
          <w:szCs w:val="24"/>
        </w:rPr>
        <w:t xml:space="preserve"> 6.3</w:t>
      </w:r>
      <w:r w:rsidR="007B771F">
        <w:rPr>
          <w:rFonts w:ascii="Arial" w:hAnsi="Arial" w:cs="Arial"/>
          <w:sz w:val="24"/>
          <w:szCs w:val="24"/>
        </w:rPr>
        <w:t xml:space="preserve"> - C</w:t>
      </w:r>
      <w:r w:rsidRPr="00A81010">
        <w:rPr>
          <w:rFonts w:ascii="Arial" w:hAnsi="Arial" w:cs="Arial"/>
          <w:sz w:val="24"/>
          <w:szCs w:val="24"/>
        </w:rPr>
        <w:t xml:space="preserve">losure as </w:t>
      </w:r>
      <w:r w:rsidR="007B771F">
        <w:rPr>
          <w:rFonts w:ascii="Arial" w:hAnsi="Arial" w:cs="Arial"/>
          <w:sz w:val="24"/>
          <w:szCs w:val="24"/>
        </w:rPr>
        <w:t xml:space="preserve">a </w:t>
      </w:r>
      <w:r w:rsidR="0051679B">
        <w:rPr>
          <w:rFonts w:ascii="Arial" w:hAnsi="Arial" w:cs="Arial"/>
          <w:sz w:val="24"/>
          <w:szCs w:val="24"/>
        </w:rPr>
        <w:t>L</w:t>
      </w:r>
      <w:r w:rsidRPr="00A81010">
        <w:rPr>
          <w:rFonts w:ascii="Arial" w:hAnsi="Arial" w:cs="Arial"/>
          <w:sz w:val="24"/>
          <w:szCs w:val="24"/>
        </w:rPr>
        <w:t>andfill) not to apply.</w:t>
      </w:r>
    </w:p>
    <w:p w:rsidR="00116FE8" w:rsidRPr="008C6F66" w:rsidRDefault="00DF5867" w:rsidP="00DE1F4D">
      <w:pPr>
        <w:pStyle w:val="Heading1"/>
        <w:spacing w:before="0" w:after="240" w:line="240" w:lineRule="auto"/>
        <w:ind w:left="720" w:hanging="720"/>
        <w:jc w:val="both"/>
        <w:rPr>
          <w:rFonts w:ascii="Arial" w:hAnsi="Arial" w:cs="Arial"/>
          <w:b/>
          <w:sz w:val="28"/>
          <w:szCs w:val="28"/>
        </w:rPr>
      </w:pPr>
      <w:bookmarkStart w:id="34" w:name="_Toc137206073"/>
      <w:r>
        <w:rPr>
          <w:rFonts w:ascii="Arial" w:hAnsi="Arial" w:cs="Arial"/>
          <w:b/>
          <w:sz w:val="28"/>
          <w:szCs w:val="28"/>
        </w:rPr>
        <w:t>10</w:t>
      </w:r>
      <w:r w:rsidR="00806420" w:rsidRPr="008C6F66">
        <w:rPr>
          <w:rFonts w:ascii="Arial" w:hAnsi="Arial" w:cs="Arial"/>
          <w:b/>
          <w:sz w:val="28"/>
          <w:szCs w:val="28"/>
        </w:rPr>
        <w:t>.0</w:t>
      </w:r>
      <w:r w:rsidR="00806420" w:rsidRPr="008C6F66">
        <w:rPr>
          <w:rFonts w:ascii="Arial" w:hAnsi="Arial" w:cs="Arial"/>
          <w:b/>
          <w:sz w:val="28"/>
          <w:szCs w:val="28"/>
        </w:rPr>
        <w:tab/>
      </w:r>
      <w:r w:rsidR="00116FE8" w:rsidRPr="008C6F66">
        <w:rPr>
          <w:rFonts w:ascii="Arial" w:hAnsi="Arial" w:cs="Arial"/>
          <w:b/>
          <w:sz w:val="28"/>
          <w:szCs w:val="28"/>
        </w:rPr>
        <w:t>CONTAMINATION FROM OTHER SOURCES</w:t>
      </w:r>
      <w:r w:rsidR="006E2D79" w:rsidRPr="008C6F66">
        <w:rPr>
          <w:rFonts w:ascii="Arial" w:hAnsi="Arial" w:cs="Arial"/>
          <w:b/>
          <w:sz w:val="28"/>
          <w:szCs w:val="28"/>
        </w:rPr>
        <w:t xml:space="preserve"> (LAC 33:V.1015.B.8.g)</w:t>
      </w:r>
      <w:bookmarkEnd w:id="34"/>
    </w:p>
    <w:p w:rsidR="003C03C7" w:rsidRDefault="003C03C7" w:rsidP="00DE1F4D">
      <w:pPr>
        <w:spacing w:after="240" w:line="240" w:lineRule="auto"/>
        <w:jc w:val="both"/>
        <w:rPr>
          <w:rFonts w:ascii="Arial" w:hAnsi="Arial" w:cs="Arial"/>
          <w:sz w:val="24"/>
          <w:szCs w:val="24"/>
        </w:rPr>
      </w:pPr>
      <w:r w:rsidRPr="003C03C7">
        <w:rPr>
          <w:rFonts w:ascii="Arial" w:hAnsi="Arial" w:cs="Arial"/>
          <w:sz w:val="24"/>
          <w:szCs w:val="24"/>
        </w:rPr>
        <w:t xml:space="preserve">The </w:t>
      </w:r>
      <w:r w:rsidR="00D5706D">
        <w:rPr>
          <w:rFonts w:ascii="Arial" w:hAnsi="Arial" w:cs="Arial"/>
          <w:sz w:val="24"/>
          <w:szCs w:val="24"/>
        </w:rPr>
        <w:t>LDEQ</w:t>
      </w:r>
      <w:r w:rsidRPr="003C03C7">
        <w:rPr>
          <w:rFonts w:ascii="Arial" w:hAnsi="Arial" w:cs="Arial"/>
          <w:sz w:val="24"/>
          <w:szCs w:val="24"/>
        </w:rPr>
        <w:t xml:space="preserve"> may conditionally approve the closure of a </w:t>
      </w:r>
      <w:r>
        <w:rPr>
          <w:rFonts w:ascii="Arial" w:hAnsi="Arial" w:cs="Arial"/>
          <w:sz w:val="24"/>
          <w:szCs w:val="24"/>
        </w:rPr>
        <w:t>unit</w:t>
      </w:r>
      <w:r w:rsidRPr="003C03C7">
        <w:rPr>
          <w:rFonts w:ascii="Arial" w:hAnsi="Arial" w:cs="Arial"/>
          <w:sz w:val="24"/>
          <w:szCs w:val="24"/>
        </w:rPr>
        <w:t xml:space="preserve"> whereby the </w:t>
      </w:r>
      <w:r>
        <w:rPr>
          <w:rFonts w:ascii="Arial" w:hAnsi="Arial" w:cs="Arial"/>
          <w:sz w:val="24"/>
          <w:szCs w:val="24"/>
        </w:rPr>
        <w:t>LQG</w:t>
      </w:r>
      <w:r w:rsidRPr="003C03C7">
        <w:rPr>
          <w:rFonts w:ascii="Arial" w:hAnsi="Arial" w:cs="Arial"/>
          <w:sz w:val="24"/>
          <w:szCs w:val="24"/>
        </w:rPr>
        <w:t xml:space="preserve"> agrees </w:t>
      </w:r>
      <w:r>
        <w:rPr>
          <w:rFonts w:ascii="Arial" w:hAnsi="Arial" w:cs="Arial"/>
          <w:sz w:val="24"/>
          <w:szCs w:val="24"/>
        </w:rPr>
        <w:t xml:space="preserve">in writing </w:t>
      </w:r>
      <w:r w:rsidRPr="003C03C7">
        <w:rPr>
          <w:rFonts w:ascii="Arial" w:hAnsi="Arial" w:cs="Arial"/>
          <w:sz w:val="24"/>
          <w:szCs w:val="24"/>
        </w:rPr>
        <w:t>to address contamination remaining in the environmental media (</w:t>
      </w:r>
      <w:r w:rsidR="007F165C" w:rsidRPr="007F165C">
        <w:rPr>
          <w:rFonts w:ascii="Arial" w:hAnsi="Arial" w:cs="Arial"/>
          <w:i/>
          <w:sz w:val="24"/>
          <w:szCs w:val="24"/>
        </w:rPr>
        <w:t>i.e.</w:t>
      </w:r>
      <w:r w:rsidRPr="003C03C7">
        <w:rPr>
          <w:rFonts w:ascii="Arial" w:hAnsi="Arial" w:cs="Arial"/>
          <w:sz w:val="24"/>
          <w:szCs w:val="24"/>
        </w:rPr>
        <w:t xml:space="preserve">, soil or groundwater) through additional remedial activities under the direction of the </w:t>
      </w:r>
      <w:r w:rsidR="00F23910">
        <w:rPr>
          <w:rFonts w:ascii="Arial" w:hAnsi="Arial" w:cs="Arial"/>
          <w:sz w:val="24"/>
          <w:szCs w:val="24"/>
        </w:rPr>
        <w:t>Remediation Division</w:t>
      </w:r>
      <w:r w:rsidRPr="003C03C7">
        <w:rPr>
          <w:rFonts w:ascii="Arial" w:hAnsi="Arial" w:cs="Arial"/>
          <w:sz w:val="24"/>
          <w:szCs w:val="24"/>
        </w:rPr>
        <w:t xml:space="preserve">. The </w:t>
      </w:r>
      <w:r>
        <w:rPr>
          <w:rFonts w:ascii="Arial" w:hAnsi="Arial" w:cs="Arial"/>
          <w:sz w:val="24"/>
          <w:szCs w:val="24"/>
        </w:rPr>
        <w:t>LQG</w:t>
      </w:r>
      <w:r w:rsidRPr="003C03C7">
        <w:rPr>
          <w:rFonts w:ascii="Arial" w:hAnsi="Arial" w:cs="Arial"/>
          <w:sz w:val="24"/>
          <w:szCs w:val="24"/>
        </w:rPr>
        <w:t xml:space="preserve"> </w:t>
      </w:r>
      <w:r w:rsidR="00757E97">
        <w:rPr>
          <w:rFonts w:ascii="Arial" w:hAnsi="Arial" w:cs="Arial"/>
          <w:sz w:val="24"/>
          <w:szCs w:val="24"/>
        </w:rPr>
        <w:t>shall</w:t>
      </w:r>
      <w:r w:rsidR="00757E97" w:rsidRPr="003C03C7">
        <w:rPr>
          <w:rFonts w:ascii="Arial" w:hAnsi="Arial" w:cs="Arial"/>
          <w:sz w:val="24"/>
          <w:szCs w:val="24"/>
        </w:rPr>
        <w:t xml:space="preserve"> </w:t>
      </w:r>
      <w:r w:rsidRPr="003C03C7">
        <w:rPr>
          <w:rFonts w:ascii="Arial" w:hAnsi="Arial" w:cs="Arial"/>
          <w:sz w:val="24"/>
          <w:szCs w:val="24"/>
        </w:rPr>
        <w:t>successfully demonstrate</w:t>
      </w:r>
      <w:r>
        <w:rPr>
          <w:rFonts w:ascii="Arial" w:hAnsi="Arial" w:cs="Arial"/>
          <w:sz w:val="24"/>
          <w:szCs w:val="24"/>
        </w:rPr>
        <w:t xml:space="preserve"> that either: 1) </w:t>
      </w:r>
      <w:r w:rsidRPr="003C03C7">
        <w:rPr>
          <w:rFonts w:ascii="Arial" w:hAnsi="Arial" w:cs="Arial"/>
          <w:sz w:val="24"/>
          <w:szCs w:val="24"/>
        </w:rPr>
        <w:t xml:space="preserve">the contamination is from a source other than </w:t>
      </w:r>
      <w:r w:rsidR="0057093A">
        <w:rPr>
          <w:rFonts w:ascii="Arial" w:hAnsi="Arial" w:cs="Arial"/>
          <w:sz w:val="24"/>
          <w:szCs w:val="24"/>
        </w:rPr>
        <w:t>HW</w:t>
      </w:r>
      <w:r w:rsidRPr="003C03C7">
        <w:rPr>
          <w:rFonts w:ascii="Arial" w:hAnsi="Arial" w:cs="Arial"/>
          <w:sz w:val="24"/>
          <w:szCs w:val="24"/>
        </w:rPr>
        <w:t xml:space="preserve"> managed in the unit; or</w:t>
      </w:r>
      <w:r>
        <w:rPr>
          <w:rFonts w:ascii="Arial" w:hAnsi="Arial" w:cs="Arial"/>
          <w:sz w:val="24"/>
          <w:szCs w:val="24"/>
        </w:rPr>
        <w:t xml:space="preserve"> 2) </w:t>
      </w:r>
      <w:r w:rsidRPr="003C03C7">
        <w:rPr>
          <w:rFonts w:ascii="Arial" w:hAnsi="Arial" w:cs="Arial"/>
          <w:sz w:val="24"/>
          <w:szCs w:val="24"/>
        </w:rPr>
        <w:t xml:space="preserve">the contamination caused by the </w:t>
      </w:r>
      <w:r w:rsidR="0057093A">
        <w:rPr>
          <w:rFonts w:ascii="Arial" w:hAnsi="Arial" w:cs="Arial"/>
          <w:sz w:val="24"/>
          <w:szCs w:val="24"/>
        </w:rPr>
        <w:t>HW</w:t>
      </w:r>
      <w:r w:rsidRPr="003C03C7">
        <w:rPr>
          <w:rFonts w:ascii="Arial" w:hAnsi="Arial" w:cs="Arial"/>
          <w:sz w:val="24"/>
          <w:szCs w:val="24"/>
        </w:rPr>
        <w:t xml:space="preserve"> managed in the unit is comingled with contamination caused by another source.</w:t>
      </w:r>
    </w:p>
    <w:p w:rsidR="00185A31" w:rsidRPr="00A81010" w:rsidRDefault="002A68D0" w:rsidP="00DE1F4D">
      <w:pPr>
        <w:spacing w:after="240" w:line="240" w:lineRule="auto"/>
        <w:jc w:val="both"/>
        <w:rPr>
          <w:rFonts w:ascii="Arial" w:hAnsi="Arial" w:cs="Arial"/>
          <w:sz w:val="24"/>
          <w:szCs w:val="24"/>
        </w:rPr>
      </w:pPr>
      <w:r>
        <w:rPr>
          <w:rFonts w:ascii="Arial" w:hAnsi="Arial" w:cs="Arial"/>
          <w:sz w:val="24"/>
          <w:szCs w:val="24"/>
        </w:rPr>
        <w:t>The LDEQ may require f</w:t>
      </w:r>
      <w:r w:rsidR="00A050A5" w:rsidRPr="00A81010">
        <w:rPr>
          <w:rFonts w:ascii="Arial" w:hAnsi="Arial" w:cs="Arial"/>
          <w:sz w:val="24"/>
          <w:szCs w:val="24"/>
        </w:rPr>
        <w:t xml:space="preserve">inancial assurance for </w:t>
      </w:r>
      <w:r>
        <w:rPr>
          <w:rFonts w:ascii="Arial" w:hAnsi="Arial" w:cs="Arial"/>
          <w:sz w:val="24"/>
          <w:szCs w:val="24"/>
        </w:rPr>
        <w:t>such</w:t>
      </w:r>
      <w:r w:rsidR="00A050A5" w:rsidRPr="00A81010">
        <w:rPr>
          <w:rFonts w:ascii="Arial" w:hAnsi="Arial" w:cs="Arial"/>
          <w:sz w:val="24"/>
          <w:szCs w:val="24"/>
        </w:rPr>
        <w:t xml:space="preserve"> remedial activities</w:t>
      </w:r>
      <w:r>
        <w:rPr>
          <w:rFonts w:ascii="Arial" w:hAnsi="Arial" w:cs="Arial"/>
          <w:sz w:val="24"/>
          <w:szCs w:val="24"/>
        </w:rPr>
        <w:t xml:space="preserve"> </w:t>
      </w:r>
      <w:r w:rsidRPr="00A81010">
        <w:rPr>
          <w:rFonts w:ascii="Arial" w:hAnsi="Arial" w:cs="Arial"/>
          <w:sz w:val="24"/>
          <w:szCs w:val="24"/>
        </w:rPr>
        <w:t>including closure and post closure, if applicable</w:t>
      </w:r>
      <w:r>
        <w:rPr>
          <w:rFonts w:ascii="Arial" w:hAnsi="Arial" w:cs="Arial"/>
          <w:sz w:val="24"/>
          <w:szCs w:val="24"/>
        </w:rPr>
        <w:t>, depending on the nature and extent of contamination</w:t>
      </w:r>
      <w:r w:rsidR="002E4272" w:rsidRPr="00A81010">
        <w:rPr>
          <w:rFonts w:ascii="Arial" w:hAnsi="Arial" w:cs="Arial"/>
          <w:sz w:val="24"/>
          <w:szCs w:val="24"/>
        </w:rPr>
        <w:t>.</w:t>
      </w:r>
    </w:p>
    <w:p w:rsidR="00AA5BE7" w:rsidRPr="00AA5BE7" w:rsidRDefault="00E93A8A" w:rsidP="00DE1F4D">
      <w:pPr>
        <w:pStyle w:val="Heading1"/>
        <w:spacing w:before="0" w:after="240" w:line="240" w:lineRule="auto"/>
        <w:ind w:left="720" w:hanging="720"/>
        <w:jc w:val="both"/>
        <w:rPr>
          <w:rFonts w:ascii="Arial" w:hAnsi="Arial" w:cs="Arial"/>
          <w:b/>
          <w:caps/>
          <w:sz w:val="28"/>
          <w:szCs w:val="28"/>
        </w:rPr>
      </w:pPr>
      <w:bookmarkStart w:id="35" w:name="_Toc137206074"/>
      <w:r w:rsidRPr="008C6F66">
        <w:rPr>
          <w:rFonts w:ascii="Arial" w:hAnsi="Arial" w:cs="Arial"/>
          <w:b/>
          <w:caps/>
          <w:sz w:val="28"/>
          <w:szCs w:val="28"/>
        </w:rPr>
        <w:t>1</w:t>
      </w:r>
      <w:r w:rsidR="00DF5867">
        <w:rPr>
          <w:rFonts w:ascii="Arial" w:hAnsi="Arial" w:cs="Arial"/>
          <w:b/>
          <w:caps/>
          <w:sz w:val="28"/>
          <w:szCs w:val="28"/>
        </w:rPr>
        <w:t>1</w:t>
      </w:r>
      <w:r w:rsidR="00806420" w:rsidRPr="008C6F66">
        <w:rPr>
          <w:rFonts w:ascii="Arial" w:hAnsi="Arial" w:cs="Arial"/>
          <w:b/>
          <w:caps/>
          <w:sz w:val="28"/>
          <w:szCs w:val="28"/>
        </w:rPr>
        <w:t>.0</w:t>
      </w:r>
      <w:r w:rsidR="00806420" w:rsidRPr="008C6F66">
        <w:rPr>
          <w:rFonts w:ascii="Arial" w:hAnsi="Arial" w:cs="Arial"/>
          <w:b/>
          <w:caps/>
          <w:sz w:val="28"/>
          <w:szCs w:val="28"/>
        </w:rPr>
        <w:tab/>
      </w:r>
      <w:r w:rsidR="00CA0E40" w:rsidRPr="008C6F66">
        <w:rPr>
          <w:rFonts w:ascii="Arial" w:hAnsi="Arial" w:cs="Arial"/>
          <w:b/>
          <w:caps/>
          <w:sz w:val="28"/>
          <w:szCs w:val="28"/>
        </w:rPr>
        <w:t>Notification of Newly-Identified Release</w:t>
      </w:r>
      <w:r w:rsidR="00676DD8" w:rsidRPr="008C6F66">
        <w:rPr>
          <w:rFonts w:ascii="Arial" w:hAnsi="Arial" w:cs="Arial"/>
          <w:b/>
          <w:caps/>
          <w:sz w:val="28"/>
          <w:szCs w:val="28"/>
        </w:rPr>
        <w:t xml:space="preserve"> (LAC 33:V.1015.B.8.</w:t>
      </w:r>
      <w:r w:rsidR="00676DD8" w:rsidRPr="008C6F66">
        <w:rPr>
          <w:rFonts w:ascii="Arial" w:hAnsi="Arial" w:cs="Arial"/>
          <w:b/>
          <w:sz w:val="28"/>
          <w:szCs w:val="28"/>
        </w:rPr>
        <w:t>h</w:t>
      </w:r>
      <w:r w:rsidR="00676DD8" w:rsidRPr="008C6F66">
        <w:rPr>
          <w:rFonts w:ascii="Arial" w:hAnsi="Arial" w:cs="Arial"/>
          <w:b/>
          <w:caps/>
          <w:sz w:val="28"/>
          <w:szCs w:val="28"/>
        </w:rPr>
        <w:t>)</w:t>
      </w:r>
      <w:bookmarkEnd w:id="35"/>
    </w:p>
    <w:p w:rsidR="00AC67FD" w:rsidRPr="008B77FC" w:rsidRDefault="00AC67FD" w:rsidP="00AC67FD">
      <w:pPr>
        <w:spacing w:after="240" w:line="240" w:lineRule="auto"/>
        <w:jc w:val="both"/>
        <w:rPr>
          <w:rFonts w:ascii="Arial" w:hAnsi="Arial" w:cs="Arial"/>
          <w:sz w:val="24"/>
          <w:szCs w:val="24"/>
        </w:rPr>
      </w:pPr>
      <w:r w:rsidRPr="008B77FC">
        <w:rPr>
          <w:rFonts w:ascii="Arial" w:hAnsi="Arial" w:cs="Arial"/>
          <w:sz w:val="24"/>
          <w:szCs w:val="24"/>
        </w:rPr>
        <w:t xml:space="preserve">Any newly identified release of </w:t>
      </w:r>
      <w:r>
        <w:rPr>
          <w:rFonts w:ascii="Arial" w:hAnsi="Arial" w:cs="Arial"/>
          <w:sz w:val="24"/>
          <w:szCs w:val="24"/>
        </w:rPr>
        <w:t>HW</w:t>
      </w:r>
      <w:r w:rsidRPr="008B77FC">
        <w:rPr>
          <w:rFonts w:ascii="Arial" w:hAnsi="Arial" w:cs="Arial"/>
          <w:sz w:val="24"/>
          <w:szCs w:val="24"/>
        </w:rPr>
        <w:t xml:space="preserve"> </w:t>
      </w:r>
      <w:r>
        <w:rPr>
          <w:rFonts w:ascii="Arial" w:hAnsi="Arial" w:cs="Arial"/>
          <w:sz w:val="24"/>
          <w:szCs w:val="24"/>
        </w:rPr>
        <w:t>in</w:t>
      </w:r>
      <w:r w:rsidRPr="008B77FC">
        <w:rPr>
          <w:rFonts w:ascii="Arial" w:hAnsi="Arial" w:cs="Arial"/>
          <w:sz w:val="24"/>
          <w:szCs w:val="24"/>
        </w:rPr>
        <w:t>to the environment must be reported either to the Louisiana State Police, Department of Public Safety in accordance with LAC 33:V.105.J.1 (Emergency Conditions) or SPOC in accordance with LAC 33:V.105.J.2 (Nonemergency Conditions). LAC 33:V.105.J.1 and 2 require such notifications to be made in accordance with LDEQ’s Office of the Secretary regulations (LAC 33:I.Chapter 39 - Notification Regulations and Procedures for Unauthorized Discharges).</w:t>
      </w:r>
    </w:p>
    <w:p w:rsidR="00116FE8" w:rsidRDefault="000827A4" w:rsidP="00DE1F4D">
      <w:pPr>
        <w:pStyle w:val="Heading1"/>
        <w:spacing w:before="0" w:after="240" w:line="240" w:lineRule="auto"/>
        <w:ind w:left="720" w:hanging="720"/>
        <w:jc w:val="both"/>
        <w:rPr>
          <w:rFonts w:ascii="Arial" w:hAnsi="Arial" w:cs="Arial"/>
          <w:b/>
          <w:sz w:val="28"/>
          <w:szCs w:val="28"/>
        </w:rPr>
      </w:pPr>
      <w:bookmarkStart w:id="36" w:name="_Toc137206075"/>
      <w:r w:rsidRPr="00A253DA">
        <w:rPr>
          <w:rFonts w:ascii="Arial" w:hAnsi="Arial" w:cs="Arial"/>
          <w:b/>
          <w:sz w:val="28"/>
          <w:szCs w:val="28"/>
        </w:rPr>
        <w:t>1</w:t>
      </w:r>
      <w:r w:rsidR="00DF5867">
        <w:rPr>
          <w:rFonts w:ascii="Arial" w:hAnsi="Arial" w:cs="Arial"/>
          <w:b/>
          <w:sz w:val="28"/>
          <w:szCs w:val="28"/>
        </w:rPr>
        <w:t>2</w:t>
      </w:r>
      <w:r w:rsidR="00806420" w:rsidRPr="00A253DA">
        <w:rPr>
          <w:rFonts w:ascii="Arial" w:hAnsi="Arial" w:cs="Arial"/>
          <w:b/>
          <w:sz w:val="28"/>
          <w:szCs w:val="28"/>
        </w:rPr>
        <w:t>.0</w:t>
      </w:r>
      <w:r w:rsidR="00806420" w:rsidRPr="00A253DA">
        <w:rPr>
          <w:rFonts w:ascii="Arial" w:hAnsi="Arial" w:cs="Arial"/>
          <w:b/>
          <w:sz w:val="28"/>
          <w:szCs w:val="28"/>
        </w:rPr>
        <w:tab/>
      </w:r>
      <w:r w:rsidR="00E2798E" w:rsidRPr="00A253DA">
        <w:rPr>
          <w:rFonts w:ascii="Arial" w:hAnsi="Arial" w:cs="Arial"/>
          <w:b/>
          <w:sz w:val="28"/>
          <w:szCs w:val="28"/>
        </w:rPr>
        <w:t xml:space="preserve">LDEQ </w:t>
      </w:r>
      <w:r w:rsidR="004C7180" w:rsidRPr="00A253DA">
        <w:rPr>
          <w:rFonts w:ascii="Arial" w:hAnsi="Arial" w:cs="Arial"/>
          <w:b/>
          <w:sz w:val="28"/>
          <w:szCs w:val="28"/>
        </w:rPr>
        <w:t>OVERS</w:t>
      </w:r>
      <w:r w:rsidR="00D3795D">
        <w:rPr>
          <w:rFonts w:ascii="Arial" w:hAnsi="Arial" w:cs="Arial"/>
          <w:b/>
          <w:sz w:val="28"/>
          <w:szCs w:val="28"/>
        </w:rPr>
        <w:t>EEING</w:t>
      </w:r>
      <w:r w:rsidR="004C7180" w:rsidRPr="00A253DA">
        <w:rPr>
          <w:rFonts w:ascii="Arial" w:hAnsi="Arial" w:cs="Arial"/>
          <w:b/>
          <w:sz w:val="28"/>
          <w:szCs w:val="28"/>
        </w:rPr>
        <w:t xml:space="preserve"> CLOSURE</w:t>
      </w:r>
      <w:r w:rsidR="00860E10">
        <w:rPr>
          <w:rFonts w:ascii="Arial" w:hAnsi="Arial" w:cs="Arial"/>
          <w:b/>
          <w:sz w:val="28"/>
          <w:szCs w:val="28"/>
        </w:rPr>
        <w:t xml:space="preserve"> NOTIFICATIONS</w:t>
      </w:r>
      <w:bookmarkEnd w:id="36"/>
    </w:p>
    <w:p w:rsidR="005F64EF" w:rsidRDefault="002260BD" w:rsidP="005F64EF">
      <w:pPr>
        <w:pStyle w:val="ListParagraph"/>
        <w:spacing w:before="240" w:after="240"/>
        <w:ind w:left="0"/>
        <w:contextualSpacing w:val="0"/>
        <w:jc w:val="both"/>
        <w:rPr>
          <w:rFonts w:ascii="Arial" w:hAnsi="Arial" w:cs="Arial"/>
        </w:rPr>
      </w:pPr>
      <w:r w:rsidRPr="00941ABD">
        <w:rPr>
          <w:rFonts w:ascii="Arial" w:hAnsi="Arial" w:cs="Arial"/>
          <w:b/>
        </w:rPr>
        <w:t xml:space="preserve">Section </w:t>
      </w:r>
      <w:r>
        <w:rPr>
          <w:rFonts w:ascii="Arial" w:hAnsi="Arial" w:cs="Arial"/>
          <w:b/>
        </w:rPr>
        <w:t>1</w:t>
      </w:r>
      <w:r w:rsidRPr="00941ABD">
        <w:rPr>
          <w:rFonts w:ascii="Arial" w:hAnsi="Arial" w:cs="Arial"/>
          <w:b/>
        </w:rPr>
        <w:t>2.</w:t>
      </w:r>
      <w:r>
        <w:rPr>
          <w:rFonts w:ascii="Arial" w:hAnsi="Arial" w:cs="Arial"/>
          <w:b/>
        </w:rPr>
        <w:t>1</w:t>
      </w:r>
      <w:r w:rsidRPr="00941ABD">
        <w:rPr>
          <w:rFonts w:ascii="Arial" w:hAnsi="Arial" w:cs="Arial"/>
        </w:rPr>
        <w:t xml:space="preserve"> </w:t>
      </w:r>
      <w:r w:rsidR="00AD03E1">
        <w:rPr>
          <w:rFonts w:ascii="Arial" w:hAnsi="Arial" w:cs="Arial"/>
        </w:rPr>
        <w:t>details the various LDEQ contacts associated with the closure notifications</w:t>
      </w:r>
      <w:r w:rsidR="005F64EF">
        <w:rPr>
          <w:rFonts w:ascii="Arial" w:hAnsi="Arial" w:cs="Arial"/>
        </w:rPr>
        <w:t xml:space="preserve">. </w:t>
      </w:r>
      <w:r w:rsidR="005F64EF" w:rsidRPr="005F64EF">
        <w:rPr>
          <w:rFonts w:ascii="Arial" w:hAnsi="Arial" w:cs="Arial"/>
        </w:rPr>
        <w:t xml:space="preserve"> The Public Participation and </w:t>
      </w:r>
      <w:r w:rsidR="00E649B5">
        <w:rPr>
          <w:rFonts w:ascii="Arial" w:hAnsi="Arial" w:cs="Arial"/>
        </w:rPr>
        <w:t>Permit Support Services Division</w:t>
      </w:r>
      <w:r w:rsidR="005F64EF" w:rsidRPr="005F64EF">
        <w:rPr>
          <w:rFonts w:ascii="Arial" w:hAnsi="Arial" w:cs="Arial"/>
        </w:rPr>
        <w:t xml:space="preserve"> is the initial contact for receiving the closure notifications (HW-1 form</w:t>
      </w:r>
      <w:r w:rsidR="007666E4" w:rsidRPr="007666E4">
        <w:t xml:space="preserve"> </w:t>
      </w:r>
      <w:r w:rsidR="007666E4">
        <w:rPr>
          <w:rFonts w:ascii="Arial" w:hAnsi="Arial" w:cs="Arial"/>
        </w:rPr>
        <w:t>with r</w:t>
      </w:r>
      <w:r w:rsidR="007666E4" w:rsidRPr="007666E4">
        <w:rPr>
          <w:rFonts w:ascii="Arial" w:hAnsi="Arial" w:cs="Arial"/>
        </w:rPr>
        <w:t>equired cover letter and supplemental information</w:t>
      </w:r>
      <w:r w:rsidR="007234DE">
        <w:rPr>
          <w:rFonts w:ascii="Arial" w:hAnsi="Arial" w:cs="Arial"/>
        </w:rPr>
        <w:t>), and forwards</w:t>
      </w:r>
      <w:r w:rsidR="005F64EF" w:rsidRPr="005F64EF">
        <w:rPr>
          <w:rFonts w:ascii="Arial" w:hAnsi="Arial" w:cs="Arial"/>
        </w:rPr>
        <w:t xml:space="preserve"> the closure notifications to the Waste Permits Division </w:t>
      </w:r>
      <w:r w:rsidR="005F64EF">
        <w:rPr>
          <w:rFonts w:ascii="Arial" w:hAnsi="Arial" w:cs="Arial"/>
        </w:rPr>
        <w:t>(</w:t>
      </w:r>
      <w:r w:rsidR="005F64EF" w:rsidRPr="005F64EF">
        <w:rPr>
          <w:rFonts w:ascii="Arial" w:hAnsi="Arial" w:cs="Arial"/>
          <w:b/>
        </w:rPr>
        <w:t>Section 12.1.1</w:t>
      </w:r>
      <w:r w:rsidR="005F64EF">
        <w:rPr>
          <w:rFonts w:ascii="Arial" w:hAnsi="Arial" w:cs="Arial"/>
        </w:rPr>
        <w:t>)</w:t>
      </w:r>
      <w:r w:rsidR="005F64EF" w:rsidRPr="005F64EF">
        <w:rPr>
          <w:rFonts w:ascii="Arial" w:hAnsi="Arial" w:cs="Arial"/>
        </w:rPr>
        <w:t>. The Waste Permits Division is responsible for reviewing the closure notifications and receiving other closure documents</w:t>
      </w:r>
      <w:r w:rsidR="005F64EF" w:rsidRPr="005F64EF">
        <w:t xml:space="preserve"> </w:t>
      </w:r>
      <w:r w:rsidR="005F64EF">
        <w:t>(</w:t>
      </w:r>
      <w:r w:rsidR="005F64EF" w:rsidRPr="005F64EF">
        <w:rPr>
          <w:rFonts w:ascii="Arial" w:hAnsi="Arial" w:cs="Arial"/>
          <w:b/>
        </w:rPr>
        <w:t>Section 12.1.2</w:t>
      </w:r>
      <w:r w:rsidR="005F64EF">
        <w:rPr>
          <w:rFonts w:ascii="Arial" w:hAnsi="Arial" w:cs="Arial"/>
        </w:rPr>
        <w:t>)</w:t>
      </w:r>
      <w:r w:rsidR="005F64EF" w:rsidRPr="005F64EF">
        <w:rPr>
          <w:rFonts w:ascii="Arial" w:hAnsi="Arial" w:cs="Arial"/>
        </w:rPr>
        <w:t>. The Remediation Division is responsible for overs</w:t>
      </w:r>
      <w:r w:rsidR="00D3795D">
        <w:rPr>
          <w:rFonts w:ascii="Arial" w:hAnsi="Arial" w:cs="Arial"/>
        </w:rPr>
        <w:t>eeing</w:t>
      </w:r>
      <w:r w:rsidR="005F64EF" w:rsidRPr="005F64EF">
        <w:rPr>
          <w:rFonts w:ascii="Arial" w:hAnsi="Arial" w:cs="Arial"/>
        </w:rPr>
        <w:t xml:space="preserve"> risk evaluation and/or remedial activities </w:t>
      </w:r>
      <w:r w:rsidR="005F64EF">
        <w:rPr>
          <w:rFonts w:ascii="Arial" w:hAnsi="Arial" w:cs="Arial"/>
        </w:rPr>
        <w:t>(</w:t>
      </w:r>
      <w:r w:rsidR="005F64EF" w:rsidRPr="005F64EF">
        <w:rPr>
          <w:rFonts w:ascii="Arial" w:hAnsi="Arial" w:cs="Arial"/>
          <w:b/>
        </w:rPr>
        <w:t>Section 12.1.3</w:t>
      </w:r>
      <w:r w:rsidR="005F64EF">
        <w:rPr>
          <w:rFonts w:ascii="Arial" w:hAnsi="Arial" w:cs="Arial"/>
        </w:rPr>
        <w:t>)</w:t>
      </w:r>
      <w:r w:rsidR="005F64EF" w:rsidRPr="005F64EF">
        <w:rPr>
          <w:rFonts w:ascii="Arial" w:hAnsi="Arial" w:cs="Arial"/>
        </w:rPr>
        <w:t>.</w:t>
      </w:r>
    </w:p>
    <w:p w:rsidR="00AD03E1" w:rsidRDefault="002260BD" w:rsidP="002260BD">
      <w:pPr>
        <w:pStyle w:val="ListParagraph"/>
        <w:spacing w:after="240"/>
        <w:ind w:left="0"/>
        <w:contextualSpacing w:val="0"/>
        <w:jc w:val="both"/>
        <w:rPr>
          <w:rFonts w:ascii="Arial" w:hAnsi="Arial" w:cs="Arial"/>
        </w:rPr>
      </w:pPr>
      <w:r>
        <w:rPr>
          <w:rFonts w:ascii="Arial" w:hAnsi="Arial" w:cs="Arial"/>
          <w:b/>
        </w:rPr>
        <w:t>Section</w:t>
      </w:r>
      <w:r w:rsidRPr="0070131B">
        <w:rPr>
          <w:rFonts w:ascii="Arial" w:hAnsi="Arial" w:cs="Arial"/>
          <w:b/>
        </w:rPr>
        <w:t xml:space="preserve"> 1</w:t>
      </w:r>
      <w:r>
        <w:rPr>
          <w:rFonts w:ascii="Arial" w:hAnsi="Arial" w:cs="Arial"/>
          <w:b/>
        </w:rPr>
        <w:t>2</w:t>
      </w:r>
      <w:r w:rsidRPr="0070131B">
        <w:rPr>
          <w:rFonts w:ascii="Arial" w:hAnsi="Arial" w:cs="Arial"/>
          <w:b/>
        </w:rPr>
        <w:t>.</w:t>
      </w:r>
      <w:r>
        <w:rPr>
          <w:rFonts w:ascii="Arial" w:hAnsi="Arial" w:cs="Arial"/>
          <w:b/>
        </w:rPr>
        <w:t>2</w:t>
      </w:r>
      <w:r w:rsidR="006C0627" w:rsidRPr="006C0627">
        <w:rPr>
          <w:rFonts w:ascii="Arial" w:hAnsi="Arial" w:cs="Arial"/>
        </w:rPr>
        <w:t xml:space="preserve"> </w:t>
      </w:r>
      <w:r w:rsidR="006C0627">
        <w:rPr>
          <w:rFonts w:ascii="Arial" w:hAnsi="Arial" w:cs="Arial"/>
        </w:rPr>
        <w:t>details LDEQ inspections related to LQG closures</w:t>
      </w:r>
      <w:r w:rsidRPr="00A81010">
        <w:rPr>
          <w:rFonts w:ascii="Arial" w:hAnsi="Arial" w:cs="Arial"/>
        </w:rPr>
        <w:t>.</w:t>
      </w:r>
    </w:p>
    <w:p w:rsidR="002260BD" w:rsidRPr="00A81010" w:rsidRDefault="00402A41" w:rsidP="002260BD">
      <w:pPr>
        <w:pStyle w:val="ListParagraph"/>
        <w:spacing w:after="240"/>
        <w:ind w:left="0"/>
        <w:contextualSpacing w:val="0"/>
        <w:jc w:val="both"/>
        <w:rPr>
          <w:rFonts w:ascii="Arial" w:hAnsi="Arial" w:cs="Arial"/>
        </w:rPr>
      </w:pPr>
      <w:r w:rsidRPr="00402A41">
        <w:rPr>
          <w:rFonts w:ascii="Arial" w:hAnsi="Arial" w:cs="Arial"/>
          <w:b/>
        </w:rPr>
        <w:t xml:space="preserve">Section 12.3 </w:t>
      </w:r>
      <w:r w:rsidRPr="00251F32">
        <w:rPr>
          <w:rFonts w:ascii="Arial" w:hAnsi="Arial" w:cs="Arial"/>
        </w:rPr>
        <w:t>(</w:t>
      </w:r>
      <w:r w:rsidRPr="00402A41">
        <w:rPr>
          <w:rFonts w:ascii="Arial" w:hAnsi="Arial" w:cs="Arial"/>
        </w:rPr>
        <w:t xml:space="preserve">LDEQ Review of the Closure Notifications) details the level of review of the closure notifications by </w:t>
      </w:r>
      <w:r w:rsidR="004D0701">
        <w:rPr>
          <w:rFonts w:ascii="Arial" w:hAnsi="Arial" w:cs="Arial"/>
        </w:rPr>
        <w:t>the</w:t>
      </w:r>
      <w:r w:rsidRPr="00402A41">
        <w:rPr>
          <w:rFonts w:ascii="Arial" w:hAnsi="Arial" w:cs="Arial"/>
        </w:rPr>
        <w:t xml:space="preserve"> Waste Permits Division.</w:t>
      </w:r>
      <w:r w:rsidR="00685B8B">
        <w:rPr>
          <w:rFonts w:ascii="Arial" w:hAnsi="Arial" w:cs="Arial"/>
        </w:rPr>
        <w:t xml:space="preserve"> </w:t>
      </w:r>
      <w:r w:rsidR="00966756">
        <w:rPr>
          <w:rFonts w:ascii="Arial" w:hAnsi="Arial" w:cs="Arial"/>
        </w:rPr>
        <w:t>The cursory review of</w:t>
      </w:r>
      <w:r w:rsidR="006F1666">
        <w:rPr>
          <w:rFonts w:ascii="Arial" w:hAnsi="Arial" w:cs="Arial"/>
        </w:rPr>
        <w:t xml:space="preserve"> </w:t>
      </w:r>
      <w:r w:rsidR="00FC18B9">
        <w:rPr>
          <w:rFonts w:ascii="Arial" w:hAnsi="Arial" w:cs="Arial"/>
        </w:rPr>
        <w:t>p</w:t>
      </w:r>
      <w:r w:rsidR="002260BD">
        <w:rPr>
          <w:rFonts w:ascii="Arial" w:hAnsi="Arial" w:cs="Arial"/>
        </w:rPr>
        <w:t xml:space="preserve">rior notifications </w:t>
      </w:r>
      <w:r w:rsidR="00966756">
        <w:rPr>
          <w:rFonts w:ascii="Arial" w:hAnsi="Arial" w:cs="Arial"/>
        </w:rPr>
        <w:t xml:space="preserve">is discussed in </w:t>
      </w:r>
      <w:r w:rsidR="002260BD">
        <w:rPr>
          <w:rFonts w:ascii="Arial" w:hAnsi="Arial" w:cs="Arial"/>
          <w:b/>
        </w:rPr>
        <w:t>Section</w:t>
      </w:r>
      <w:r w:rsidR="002260BD" w:rsidRPr="0070131B">
        <w:rPr>
          <w:rFonts w:ascii="Arial" w:hAnsi="Arial" w:cs="Arial"/>
          <w:b/>
        </w:rPr>
        <w:t xml:space="preserve"> 1</w:t>
      </w:r>
      <w:r w:rsidR="002260BD">
        <w:rPr>
          <w:rFonts w:ascii="Arial" w:hAnsi="Arial" w:cs="Arial"/>
          <w:b/>
        </w:rPr>
        <w:t>2</w:t>
      </w:r>
      <w:r w:rsidR="002260BD" w:rsidRPr="0070131B">
        <w:rPr>
          <w:rFonts w:ascii="Arial" w:hAnsi="Arial" w:cs="Arial"/>
          <w:b/>
        </w:rPr>
        <w:t>.</w:t>
      </w:r>
      <w:r w:rsidR="002260BD">
        <w:rPr>
          <w:rFonts w:ascii="Arial" w:hAnsi="Arial" w:cs="Arial"/>
          <w:b/>
        </w:rPr>
        <w:t>3</w:t>
      </w:r>
      <w:r w:rsidR="00FC18B9">
        <w:rPr>
          <w:rFonts w:ascii="Arial" w:hAnsi="Arial" w:cs="Arial"/>
          <w:b/>
        </w:rPr>
        <w:t>.1</w:t>
      </w:r>
      <w:r w:rsidR="00966756" w:rsidRPr="00966756">
        <w:rPr>
          <w:rFonts w:ascii="Arial" w:hAnsi="Arial" w:cs="Arial"/>
        </w:rPr>
        <w:t>.</w:t>
      </w:r>
      <w:r w:rsidR="006F1666">
        <w:rPr>
          <w:rFonts w:ascii="Arial" w:hAnsi="Arial" w:cs="Arial"/>
        </w:rPr>
        <w:t xml:space="preserve"> </w:t>
      </w:r>
      <w:r w:rsidR="002260BD">
        <w:rPr>
          <w:rFonts w:ascii="Arial" w:hAnsi="Arial" w:cs="Arial"/>
        </w:rPr>
        <w:t xml:space="preserve"> </w:t>
      </w:r>
      <w:r w:rsidR="00694C8A" w:rsidRPr="00694C8A">
        <w:rPr>
          <w:rFonts w:ascii="Arial" w:hAnsi="Arial" w:cs="Arial"/>
        </w:rPr>
        <w:t xml:space="preserve">The cursory review of subsequent notifications for </w:t>
      </w:r>
      <w:r>
        <w:rPr>
          <w:rFonts w:ascii="Arial" w:hAnsi="Arial" w:cs="Arial"/>
        </w:rPr>
        <w:t xml:space="preserve">a presumptive demonstration of closure for </w:t>
      </w:r>
      <w:r w:rsidR="00694C8A" w:rsidRPr="00694C8A">
        <w:rPr>
          <w:rFonts w:ascii="Arial" w:hAnsi="Arial" w:cs="Arial"/>
        </w:rPr>
        <w:t>container storage</w:t>
      </w:r>
      <w:r w:rsidR="00C15699">
        <w:rPr>
          <w:rFonts w:ascii="Arial" w:hAnsi="Arial" w:cs="Arial"/>
        </w:rPr>
        <w:t xml:space="preserve"> </w:t>
      </w:r>
      <w:r w:rsidR="00694C8A" w:rsidRPr="00694C8A">
        <w:rPr>
          <w:rFonts w:ascii="Arial" w:hAnsi="Arial" w:cs="Arial"/>
        </w:rPr>
        <w:t xml:space="preserve">is discussed in </w:t>
      </w:r>
      <w:r w:rsidR="00694C8A" w:rsidRPr="00694C8A">
        <w:rPr>
          <w:rFonts w:ascii="Arial" w:hAnsi="Arial" w:cs="Arial"/>
          <w:b/>
        </w:rPr>
        <w:t>Section 12.3.</w:t>
      </w:r>
      <w:r w:rsidR="00694C8A">
        <w:rPr>
          <w:rFonts w:ascii="Arial" w:hAnsi="Arial" w:cs="Arial"/>
          <w:b/>
        </w:rPr>
        <w:t>2</w:t>
      </w:r>
      <w:r w:rsidR="00694C8A" w:rsidRPr="00694C8A">
        <w:rPr>
          <w:rFonts w:ascii="Arial" w:hAnsi="Arial" w:cs="Arial"/>
        </w:rPr>
        <w:t xml:space="preserve">.  </w:t>
      </w:r>
      <w:r w:rsidR="00966756">
        <w:rPr>
          <w:rFonts w:ascii="Arial" w:hAnsi="Arial" w:cs="Arial"/>
        </w:rPr>
        <w:t xml:space="preserve">The approval of </w:t>
      </w:r>
      <w:r w:rsidR="002260BD">
        <w:rPr>
          <w:rFonts w:ascii="Arial" w:hAnsi="Arial" w:cs="Arial"/>
        </w:rPr>
        <w:t>subsequent notifications and closure reports for tank systems, containment buildings, and drip pads (and container storage requiring additional demonstration efforts)</w:t>
      </w:r>
      <w:r w:rsidR="00966756">
        <w:rPr>
          <w:rFonts w:ascii="Arial" w:hAnsi="Arial" w:cs="Arial"/>
        </w:rPr>
        <w:t xml:space="preserve"> is discussed in </w:t>
      </w:r>
      <w:r w:rsidR="002260BD">
        <w:rPr>
          <w:rFonts w:ascii="Arial" w:hAnsi="Arial" w:cs="Arial"/>
          <w:b/>
        </w:rPr>
        <w:t>Section</w:t>
      </w:r>
      <w:r w:rsidR="002260BD" w:rsidRPr="0070131B">
        <w:rPr>
          <w:rFonts w:ascii="Arial" w:hAnsi="Arial" w:cs="Arial"/>
          <w:b/>
        </w:rPr>
        <w:t xml:space="preserve"> 1</w:t>
      </w:r>
      <w:r w:rsidR="002260BD">
        <w:rPr>
          <w:rFonts w:ascii="Arial" w:hAnsi="Arial" w:cs="Arial"/>
          <w:b/>
        </w:rPr>
        <w:t>2</w:t>
      </w:r>
      <w:r w:rsidR="002260BD" w:rsidRPr="0070131B">
        <w:rPr>
          <w:rFonts w:ascii="Arial" w:hAnsi="Arial" w:cs="Arial"/>
          <w:b/>
        </w:rPr>
        <w:t>.</w:t>
      </w:r>
      <w:r w:rsidR="00FC18B9">
        <w:rPr>
          <w:rFonts w:ascii="Arial" w:hAnsi="Arial" w:cs="Arial"/>
          <w:b/>
        </w:rPr>
        <w:t>3.</w:t>
      </w:r>
      <w:r w:rsidR="00694C8A">
        <w:rPr>
          <w:rFonts w:ascii="Arial" w:hAnsi="Arial" w:cs="Arial"/>
          <w:b/>
        </w:rPr>
        <w:t>3</w:t>
      </w:r>
      <w:r w:rsidR="00966756">
        <w:rPr>
          <w:rFonts w:ascii="Arial" w:hAnsi="Arial" w:cs="Arial"/>
        </w:rPr>
        <w:t>.</w:t>
      </w:r>
    </w:p>
    <w:p w:rsidR="003C2C52" w:rsidRPr="00F945EB" w:rsidRDefault="003C2C52" w:rsidP="003C2C52">
      <w:pPr>
        <w:pStyle w:val="Heading2"/>
        <w:spacing w:before="0" w:after="240" w:line="240" w:lineRule="auto"/>
        <w:ind w:left="1440" w:hanging="720"/>
        <w:jc w:val="both"/>
        <w:rPr>
          <w:rFonts w:ascii="Arial" w:hAnsi="Arial" w:cs="Arial"/>
          <w:b/>
          <w:sz w:val="24"/>
          <w:szCs w:val="24"/>
        </w:rPr>
      </w:pPr>
      <w:bookmarkStart w:id="37" w:name="_Toc137206076"/>
      <w:r>
        <w:rPr>
          <w:rFonts w:ascii="Arial" w:hAnsi="Arial" w:cs="Arial"/>
          <w:b/>
          <w:sz w:val="24"/>
          <w:szCs w:val="24"/>
        </w:rPr>
        <w:t>12</w:t>
      </w:r>
      <w:r w:rsidRPr="00F945EB">
        <w:rPr>
          <w:rFonts w:ascii="Arial" w:hAnsi="Arial" w:cs="Arial"/>
          <w:b/>
          <w:sz w:val="24"/>
          <w:szCs w:val="24"/>
        </w:rPr>
        <w:t>.</w:t>
      </w:r>
      <w:r>
        <w:rPr>
          <w:rFonts w:ascii="Arial" w:hAnsi="Arial" w:cs="Arial"/>
          <w:b/>
          <w:sz w:val="24"/>
          <w:szCs w:val="24"/>
        </w:rPr>
        <w:t>1</w:t>
      </w:r>
      <w:r w:rsidRPr="00F945EB">
        <w:rPr>
          <w:rFonts w:ascii="Arial" w:hAnsi="Arial" w:cs="Arial"/>
          <w:b/>
          <w:sz w:val="24"/>
          <w:szCs w:val="24"/>
        </w:rPr>
        <w:tab/>
      </w:r>
      <w:r>
        <w:rPr>
          <w:rFonts w:ascii="Arial" w:hAnsi="Arial" w:cs="Arial"/>
          <w:b/>
          <w:sz w:val="24"/>
          <w:szCs w:val="24"/>
        </w:rPr>
        <w:t>CONTACT INFORMATION</w:t>
      </w:r>
      <w:r w:rsidRPr="001D3F2F">
        <w:rPr>
          <w:rFonts w:ascii="Arial" w:hAnsi="Arial" w:cs="Arial"/>
          <w:b/>
          <w:sz w:val="24"/>
          <w:szCs w:val="24"/>
        </w:rPr>
        <w:t xml:space="preserve"> </w:t>
      </w:r>
      <w:r>
        <w:rPr>
          <w:rFonts w:ascii="Arial" w:hAnsi="Arial" w:cs="Arial"/>
          <w:b/>
          <w:sz w:val="24"/>
          <w:szCs w:val="24"/>
        </w:rPr>
        <w:t>&amp; HOW TO SUBMIT DOCUMENTS</w:t>
      </w:r>
      <w:bookmarkEnd w:id="37"/>
    </w:p>
    <w:p w:rsidR="003C2C52" w:rsidRPr="004C7E62" w:rsidRDefault="003C2C52" w:rsidP="003C2C52">
      <w:pPr>
        <w:pStyle w:val="Heading3"/>
        <w:spacing w:before="0" w:after="240" w:line="240" w:lineRule="auto"/>
        <w:ind w:left="2160" w:hanging="720"/>
        <w:jc w:val="both"/>
        <w:rPr>
          <w:rFonts w:ascii="Arial" w:hAnsi="Arial" w:cs="Arial"/>
          <w:b/>
          <w:color w:val="365F91" w:themeColor="accent1" w:themeShade="BF"/>
        </w:rPr>
      </w:pPr>
      <w:bookmarkStart w:id="38" w:name="_Toc137206077"/>
      <w:r>
        <w:rPr>
          <w:rFonts w:ascii="Arial" w:hAnsi="Arial" w:cs="Arial"/>
          <w:b/>
          <w:color w:val="365F91" w:themeColor="accent1" w:themeShade="BF"/>
        </w:rPr>
        <w:t>12</w:t>
      </w:r>
      <w:r w:rsidRPr="00F945EB">
        <w:rPr>
          <w:rFonts w:ascii="Arial" w:hAnsi="Arial" w:cs="Arial"/>
          <w:b/>
          <w:color w:val="365F91" w:themeColor="accent1" w:themeShade="BF"/>
        </w:rPr>
        <w:t>.</w:t>
      </w:r>
      <w:r>
        <w:rPr>
          <w:rFonts w:ascii="Arial" w:hAnsi="Arial" w:cs="Arial"/>
          <w:b/>
          <w:color w:val="365F91" w:themeColor="accent1" w:themeShade="BF"/>
        </w:rPr>
        <w:t>1</w:t>
      </w:r>
      <w:r w:rsidRPr="00F945EB">
        <w:rPr>
          <w:rFonts w:ascii="Arial" w:hAnsi="Arial" w:cs="Arial"/>
          <w:b/>
          <w:color w:val="365F91" w:themeColor="accent1" w:themeShade="BF"/>
        </w:rPr>
        <w:t>.1</w:t>
      </w:r>
      <w:r w:rsidRPr="00F945EB">
        <w:rPr>
          <w:rFonts w:ascii="Arial" w:hAnsi="Arial" w:cs="Arial"/>
          <w:b/>
          <w:color w:val="365F91" w:themeColor="accent1" w:themeShade="BF"/>
        </w:rPr>
        <w:tab/>
      </w:r>
      <w:r w:rsidR="000E6FD3">
        <w:rPr>
          <w:rFonts w:ascii="Arial" w:hAnsi="Arial" w:cs="Arial"/>
          <w:b/>
          <w:color w:val="365F91" w:themeColor="accent1" w:themeShade="BF"/>
        </w:rPr>
        <w:t xml:space="preserve">RECEIPT OF </w:t>
      </w:r>
      <w:r>
        <w:rPr>
          <w:rFonts w:ascii="Arial" w:hAnsi="Arial" w:cs="Arial"/>
          <w:b/>
          <w:color w:val="365F91" w:themeColor="accent1" w:themeShade="BF"/>
        </w:rPr>
        <w:t xml:space="preserve">CLOSURE NOTIFICATIONS (HW-1 FORM) - </w:t>
      </w:r>
      <w:r w:rsidRPr="004C7E62">
        <w:rPr>
          <w:rFonts w:ascii="Arial" w:hAnsi="Arial" w:cs="Arial"/>
          <w:b/>
          <w:color w:val="365F91" w:themeColor="accent1" w:themeShade="BF"/>
        </w:rPr>
        <w:t>P</w:t>
      </w:r>
      <w:r>
        <w:rPr>
          <w:rFonts w:ascii="Arial" w:hAnsi="Arial" w:cs="Arial"/>
          <w:b/>
          <w:color w:val="365F91" w:themeColor="accent1" w:themeShade="BF"/>
        </w:rPr>
        <w:t xml:space="preserve">UBLIC PARTICIPATION &amp; </w:t>
      </w:r>
      <w:r w:rsidR="00E649B5">
        <w:rPr>
          <w:rFonts w:ascii="Arial" w:hAnsi="Arial" w:cs="Arial"/>
          <w:b/>
          <w:color w:val="365F91" w:themeColor="accent1" w:themeShade="BF"/>
        </w:rPr>
        <w:t>PERMIT SUPPORT SERVICES DIVISION</w:t>
      </w:r>
      <w:bookmarkEnd w:id="38"/>
    </w:p>
    <w:p w:rsidR="003C2C52" w:rsidRDefault="003C2C52" w:rsidP="003C2C52">
      <w:pPr>
        <w:pStyle w:val="ListParagraph"/>
        <w:spacing w:after="240"/>
        <w:ind w:left="0"/>
        <w:contextualSpacing w:val="0"/>
        <w:jc w:val="both"/>
        <w:rPr>
          <w:rFonts w:ascii="Arial" w:hAnsi="Arial" w:cs="Arial"/>
        </w:rPr>
      </w:pPr>
      <w:r w:rsidRPr="00B557C2">
        <w:rPr>
          <w:rFonts w:ascii="Arial" w:hAnsi="Arial" w:cs="Arial"/>
        </w:rPr>
        <w:t xml:space="preserve">The Public Participation and </w:t>
      </w:r>
      <w:r w:rsidR="00E649B5">
        <w:rPr>
          <w:rFonts w:ascii="Arial" w:hAnsi="Arial" w:cs="Arial"/>
        </w:rPr>
        <w:t>Permit Support Services Division</w:t>
      </w:r>
      <w:r w:rsidRPr="00B557C2">
        <w:rPr>
          <w:rFonts w:ascii="Arial" w:hAnsi="Arial" w:cs="Arial"/>
        </w:rPr>
        <w:t xml:space="preserve"> is responsible for receiving the </w:t>
      </w:r>
      <w:r w:rsidR="00685B8B">
        <w:rPr>
          <w:rFonts w:ascii="Arial" w:hAnsi="Arial" w:cs="Arial"/>
        </w:rPr>
        <w:t>closure notification (</w:t>
      </w:r>
      <w:r w:rsidRPr="00B557C2">
        <w:rPr>
          <w:rFonts w:ascii="Arial" w:hAnsi="Arial" w:cs="Arial"/>
        </w:rPr>
        <w:t>HW-1 form</w:t>
      </w:r>
      <w:r w:rsidR="007666E4" w:rsidRPr="007666E4">
        <w:t xml:space="preserve"> </w:t>
      </w:r>
      <w:r w:rsidR="007666E4">
        <w:rPr>
          <w:rFonts w:ascii="Arial" w:hAnsi="Arial" w:cs="Arial"/>
        </w:rPr>
        <w:t>with r</w:t>
      </w:r>
      <w:r w:rsidR="007666E4" w:rsidRPr="007666E4">
        <w:rPr>
          <w:rFonts w:ascii="Arial" w:hAnsi="Arial" w:cs="Arial"/>
        </w:rPr>
        <w:t>equired cover letter and supplemental information</w:t>
      </w:r>
      <w:r w:rsidR="00685B8B">
        <w:rPr>
          <w:rFonts w:ascii="Arial" w:hAnsi="Arial" w:cs="Arial"/>
        </w:rPr>
        <w:t>)</w:t>
      </w:r>
      <w:r w:rsidRPr="00B557C2">
        <w:rPr>
          <w:rFonts w:ascii="Arial" w:hAnsi="Arial" w:cs="Arial"/>
        </w:rPr>
        <w:t xml:space="preserve">, placing the document in LDEQ’s electronic filing system (EDMS), and entering the data into </w:t>
      </w:r>
      <w:r>
        <w:rPr>
          <w:rFonts w:ascii="Arial" w:hAnsi="Arial" w:cs="Arial"/>
        </w:rPr>
        <w:t>US</w:t>
      </w:r>
      <w:r w:rsidRPr="00B557C2">
        <w:rPr>
          <w:rFonts w:ascii="Arial" w:hAnsi="Arial" w:cs="Arial"/>
        </w:rPr>
        <w:t>EPA’s database (RCRA Info).</w:t>
      </w:r>
      <w:r w:rsidRPr="00B557C2">
        <w:t xml:space="preserve"> </w:t>
      </w:r>
      <w:r w:rsidRPr="00F15352">
        <w:rPr>
          <w:rFonts w:ascii="Arial" w:hAnsi="Arial" w:cs="Arial"/>
        </w:rPr>
        <w:t xml:space="preserve">The Public Participation and </w:t>
      </w:r>
      <w:r w:rsidR="00E649B5">
        <w:rPr>
          <w:rFonts w:ascii="Arial" w:hAnsi="Arial" w:cs="Arial"/>
        </w:rPr>
        <w:t>Permit Support Services Division</w:t>
      </w:r>
      <w:r w:rsidRPr="00F15352">
        <w:rPr>
          <w:rFonts w:ascii="Arial" w:hAnsi="Arial" w:cs="Arial"/>
        </w:rPr>
        <w:t xml:space="preserve"> </w:t>
      </w:r>
      <w:r>
        <w:rPr>
          <w:rFonts w:ascii="Arial" w:hAnsi="Arial" w:cs="Arial"/>
        </w:rPr>
        <w:t>will forward t</w:t>
      </w:r>
      <w:r w:rsidRPr="00B557C2">
        <w:rPr>
          <w:rFonts w:ascii="Arial" w:hAnsi="Arial" w:cs="Arial"/>
        </w:rPr>
        <w:t xml:space="preserve">he </w:t>
      </w:r>
      <w:r w:rsidR="00685B8B">
        <w:rPr>
          <w:rFonts w:ascii="Arial" w:hAnsi="Arial" w:cs="Arial"/>
        </w:rPr>
        <w:t xml:space="preserve">closure notification </w:t>
      </w:r>
      <w:r w:rsidRPr="00B557C2">
        <w:rPr>
          <w:rFonts w:ascii="Arial" w:hAnsi="Arial" w:cs="Arial"/>
        </w:rPr>
        <w:t xml:space="preserve">to </w:t>
      </w:r>
      <w:r>
        <w:rPr>
          <w:rFonts w:ascii="Arial" w:hAnsi="Arial" w:cs="Arial"/>
        </w:rPr>
        <w:t xml:space="preserve">the </w:t>
      </w:r>
      <w:r w:rsidR="00C15699">
        <w:rPr>
          <w:rFonts w:ascii="Arial" w:hAnsi="Arial" w:cs="Arial"/>
        </w:rPr>
        <w:t>Waste Permits Division</w:t>
      </w:r>
      <w:r>
        <w:rPr>
          <w:rFonts w:ascii="Arial" w:hAnsi="Arial" w:cs="Arial"/>
        </w:rPr>
        <w:t xml:space="preserve"> </w:t>
      </w:r>
      <w:r w:rsidR="00C15699">
        <w:rPr>
          <w:rFonts w:ascii="Arial" w:hAnsi="Arial" w:cs="Arial"/>
        </w:rPr>
        <w:t>for review</w:t>
      </w:r>
      <w:r>
        <w:rPr>
          <w:rFonts w:ascii="Arial" w:hAnsi="Arial" w:cs="Arial"/>
        </w:rPr>
        <w:t xml:space="preserve"> as specified in </w:t>
      </w:r>
      <w:r w:rsidRPr="000C16E6">
        <w:rPr>
          <w:rFonts w:ascii="Arial" w:hAnsi="Arial" w:cs="Arial"/>
          <w:b/>
        </w:rPr>
        <w:t xml:space="preserve">Section </w:t>
      </w:r>
      <w:r>
        <w:rPr>
          <w:rFonts w:ascii="Arial" w:hAnsi="Arial" w:cs="Arial"/>
          <w:b/>
        </w:rPr>
        <w:t>1</w:t>
      </w:r>
      <w:r w:rsidRPr="000C16E6">
        <w:rPr>
          <w:rFonts w:ascii="Arial" w:hAnsi="Arial" w:cs="Arial"/>
          <w:b/>
        </w:rPr>
        <w:t>2.</w:t>
      </w:r>
      <w:r w:rsidR="00C15699">
        <w:rPr>
          <w:rFonts w:ascii="Arial" w:hAnsi="Arial" w:cs="Arial"/>
          <w:b/>
        </w:rPr>
        <w:t>3</w:t>
      </w:r>
      <w:r w:rsidRPr="00B557C2">
        <w:rPr>
          <w:rFonts w:ascii="Arial" w:hAnsi="Arial" w:cs="Arial"/>
        </w:rPr>
        <w:t>.</w:t>
      </w:r>
    </w:p>
    <w:p w:rsidR="003C2C52" w:rsidRDefault="008C5FF8" w:rsidP="003C2C52">
      <w:pPr>
        <w:pStyle w:val="ListParagraph"/>
        <w:spacing w:after="240"/>
        <w:ind w:left="0"/>
        <w:contextualSpacing w:val="0"/>
        <w:jc w:val="both"/>
        <w:rPr>
          <w:rFonts w:ascii="Arial" w:hAnsi="Arial" w:cs="Arial"/>
        </w:rPr>
      </w:pPr>
      <w:r>
        <w:rPr>
          <w:rFonts w:ascii="Arial" w:hAnsi="Arial" w:cs="Arial"/>
        </w:rPr>
        <w:t>Along with a required cover letter and supplemental information, t</w:t>
      </w:r>
      <w:r w:rsidR="003C2C52">
        <w:rPr>
          <w:rFonts w:ascii="Arial" w:hAnsi="Arial" w:cs="Arial"/>
        </w:rPr>
        <w:t xml:space="preserve">he </w:t>
      </w:r>
      <w:r w:rsidR="00DF588E">
        <w:rPr>
          <w:rFonts w:ascii="Arial" w:hAnsi="Arial" w:cs="Arial"/>
        </w:rPr>
        <w:t>regulations require closure notifications to be made using</w:t>
      </w:r>
      <w:r w:rsidR="003C2C52" w:rsidRPr="002937E0">
        <w:rPr>
          <w:rFonts w:ascii="Arial" w:hAnsi="Arial" w:cs="Arial"/>
        </w:rPr>
        <w:t xml:space="preserve"> the most current </w:t>
      </w:r>
      <w:r w:rsidR="00587DFE">
        <w:rPr>
          <w:rFonts w:ascii="Arial" w:hAnsi="Arial" w:cs="Arial"/>
        </w:rPr>
        <w:t>HW-1 form</w:t>
      </w:r>
      <w:r w:rsidR="003C2C52" w:rsidRPr="002937E0">
        <w:rPr>
          <w:rFonts w:ascii="Arial" w:hAnsi="Arial" w:cs="Arial"/>
        </w:rPr>
        <w:t xml:space="preserve"> approved by the LDEQ</w:t>
      </w:r>
      <w:r w:rsidR="00DF588E">
        <w:rPr>
          <w:rFonts w:ascii="Arial" w:hAnsi="Arial" w:cs="Arial"/>
        </w:rPr>
        <w:t xml:space="preserve">. The HW-1 form can be </w:t>
      </w:r>
      <w:r w:rsidR="003C2C52" w:rsidRPr="002937E0">
        <w:rPr>
          <w:rFonts w:ascii="Arial" w:hAnsi="Arial" w:cs="Arial"/>
        </w:rPr>
        <w:t>found on the LDEQ’s website</w:t>
      </w:r>
      <w:r w:rsidR="00373BFB">
        <w:rPr>
          <w:rFonts w:ascii="Arial" w:hAnsi="Arial" w:cs="Arial"/>
        </w:rPr>
        <w:t xml:space="preserve"> (</w:t>
      </w:r>
      <w:hyperlink r:id="rId12" w:history="1">
        <w:r w:rsidR="003C2C52" w:rsidRPr="00E43590">
          <w:rPr>
            <w:rStyle w:val="Hyperlink"/>
            <w:rFonts w:ascii="Arial" w:hAnsi="Arial" w:cs="Arial"/>
          </w:rPr>
          <w:t>https://www.deq.louisiana.gov/page/hazardous-waste</w:t>
        </w:r>
      </w:hyperlink>
      <w:r w:rsidR="00373BFB">
        <w:rPr>
          <w:rStyle w:val="Hyperlink"/>
          <w:rFonts w:ascii="Arial" w:hAnsi="Arial" w:cs="Arial"/>
        </w:rPr>
        <w:t>)</w:t>
      </w:r>
      <w:r w:rsidR="003C2C52" w:rsidRPr="002937E0">
        <w:rPr>
          <w:rFonts w:ascii="Arial" w:hAnsi="Arial" w:cs="Arial"/>
        </w:rPr>
        <w:t xml:space="preserve">. See LAC 33:V.105.A and 1017 for additional </w:t>
      </w:r>
      <w:r w:rsidR="003C2C52">
        <w:rPr>
          <w:rFonts w:ascii="Arial" w:hAnsi="Arial" w:cs="Arial"/>
        </w:rPr>
        <w:t>information</w:t>
      </w:r>
      <w:r w:rsidR="003C2C52" w:rsidRPr="002937E0">
        <w:rPr>
          <w:rFonts w:ascii="Arial" w:hAnsi="Arial" w:cs="Arial"/>
        </w:rPr>
        <w:t xml:space="preserve"> on the HW-1 form and notification requirements. </w:t>
      </w:r>
      <w:r w:rsidR="003C2C52">
        <w:rPr>
          <w:rFonts w:ascii="Arial" w:hAnsi="Arial" w:cs="Arial"/>
        </w:rPr>
        <w:t>(</w:t>
      </w:r>
      <w:r w:rsidR="00DF588E" w:rsidRPr="006D1C44">
        <w:rPr>
          <w:rFonts w:ascii="Arial" w:hAnsi="Arial" w:cs="Arial"/>
          <w:i/>
        </w:rPr>
        <w:t xml:space="preserve">NOTE: </w:t>
      </w:r>
      <w:r w:rsidR="003C2C52" w:rsidRPr="006D1C44">
        <w:rPr>
          <w:rFonts w:ascii="Arial" w:hAnsi="Arial" w:cs="Arial"/>
          <w:i/>
        </w:rPr>
        <w:t>This Louisiana-specific form shall be used in lieu of USEPA’s RCRA Subtitle C Site Identification Form [i.e., USEPA’s Form 8700</w:t>
      </w:r>
      <w:r w:rsidR="003C2C52" w:rsidRPr="006D1C44">
        <w:rPr>
          <w:rFonts w:ascii="Cambria Math" w:hAnsi="Cambria Math" w:cs="Cambria Math"/>
          <w:i/>
        </w:rPr>
        <w:t>‐</w:t>
      </w:r>
      <w:r w:rsidR="003C2C52" w:rsidRPr="006D1C44">
        <w:rPr>
          <w:rFonts w:ascii="Arial" w:hAnsi="Arial" w:cs="Arial"/>
          <w:i/>
        </w:rPr>
        <w:t>12].</w:t>
      </w:r>
      <w:r w:rsidR="003C2C52" w:rsidRPr="006D1C44">
        <w:rPr>
          <w:i/>
        </w:rPr>
        <w:t xml:space="preserve"> </w:t>
      </w:r>
      <w:r w:rsidR="003C2C52" w:rsidRPr="006D1C44">
        <w:rPr>
          <w:rFonts w:ascii="Arial" w:hAnsi="Arial" w:cs="Arial"/>
          <w:i/>
        </w:rPr>
        <w:t>Although the HW-1 form is very similar to USEPA’s Form 8700-12, they are not the same.</w:t>
      </w:r>
      <w:r w:rsidR="003C2C52">
        <w:rPr>
          <w:rFonts w:ascii="Arial" w:hAnsi="Arial" w:cs="Arial"/>
        </w:rPr>
        <w:t>)</w:t>
      </w:r>
    </w:p>
    <w:p w:rsidR="003C2C52" w:rsidRDefault="003C2C52" w:rsidP="003C2C52">
      <w:pPr>
        <w:pStyle w:val="ListParagraph"/>
        <w:spacing w:after="240"/>
        <w:ind w:left="0"/>
        <w:contextualSpacing w:val="0"/>
        <w:jc w:val="both"/>
        <w:rPr>
          <w:rFonts w:ascii="Arial" w:hAnsi="Arial" w:cs="Arial"/>
        </w:rPr>
      </w:pPr>
      <w:r>
        <w:rPr>
          <w:rFonts w:ascii="Arial" w:hAnsi="Arial" w:cs="Arial"/>
        </w:rPr>
        <w:t>Closure n</w:t>
      </w:r>
      <w:r w:rsidRPr="002937E0">
        <w:rPr>
          <w:rFonts w:ascii="Arial" w:hAnsi="Arial" w:cs="Arial"/>
        </w:rPr>
        <w:t xml:space="preserve">otifications </w:t>
      </w:r>
      <w:r>
        <w:rPr>
          <w:rFonts w:ascii="Arial" w:hAnsi="Arial" w:cs="Arial"/>
        </w:rPr>
        <w:t xml:space="preserve">requiring the use of the HW-1 form </w:t>
      </w:r>
      <w:r w:rsidR="00826AE1">
        <w:rPr>
          <w:rFonts w:ascii="Arial" w:hAnsi="Arial" w:cs="Arial"/>
        </w:rPr>
        <w:t xml:space="preserve">with required </w:t>
      </w:r>
      <w:r>
        <w:rPr>
          <w:rFonts w:ascii="Arial" w:hAnsi="Arial" w:cs="Arial"/>
        </w:rPr>
        <w:t>cover letter and supplemental information, include the following:</w:t>
      </w:r>
    </w:p>
    <w:p w:rsidR="003C2C52" w:rsidRPr="00224A5F" w:rsidRDefault="003C2C52" w:rsidP="003C2C52">
      <w:pPr>
        <w:pStyle w:val="ListParagraph"/>
        <w:numPr>
          <w:ilvl w:val="0"/>
          <w:numId w:val="30"/>
        </w:numPr>
        <w:ind w:left="360"/>
        <w:contextualSpacing w:val="0"/>
        <w:rPr>
          <w:rFonts w:ascii="Arial" w:hAnsi="Arial" w:cs="Arial"/>
        </w:rPr>
      </w:pPr>
      <w:r w:rsidRPr="00224A5F">
        <w:rPr>
          <w:rFonts w:ascii="Arial" w:hAnsi="Arial" w:cs="Arial"/>
          <w:b/>
        </w:rPr>
        <w:t>Section 3.1</w:t>
      </w:r>
      <w:r w:rsidRPr="00224A5F">
        <w:rPr>
          <w:rFonts w:ascii="Arial" w:hAnsi="Arial" w:cs="Arial"/>
        </w:rPr>
        <w:t xml:space="preserve"> </w:t>
      </w:r>
      <w:r w:rsidR="000E6FD3">
        <w:rPr>
          <w:rFonts w:ascii="Arial" w:hAnsi="Arial" w:cs="Arial"/>
        </w:rPr>
        <w:t>(</w:t>
      </w:r>
      <w:r w:rsidRPr="00224A5F">
        <w:rPr>
          <w:rFonts w:ascii="Arial" w:hAnsi="Arial" w:cs="Arial"/>
        </w:rPr>
        <w:t>Optional Notification of Closure</w:t>
      </w:r>
      <w:r>
        <w:rPr>
          <w:rFonts w:ascii="Arial" w:hAnsi="Arial" w:cs="Arial"/>
        </w:rPr>
        <w:t xml:space="preserve"> of a Unit) - </w:t>
      </w:r>
      <w:r w:rsidRPr="00224A5F">
        <w:rPr>
          <w:rFonts w:ascii="Arial" w:hAnsi="Arial" w:cs="Arial"/>
        </w:rPr>
        <w:t>LAC 33:V.1015.B.8.a</w:t>
      </w:r>
      <w:r>
        <w:rPr>
          <w:rFonts w:ascii="Arial" w:hAnsi="Arial" w:cs="Arial"/>
        </w:rPr>
        <w:t>.i</w:t>
      </w:r>
      <w:r w:rsidRPr="00224A5F">
        <w:rPr>
          <w:rFonts w:ascii="Arial" w:hAnsi="Arial" w:cs="Arial"/>
        </w:rPr>
        <w:t xml:space="preserve">; </w:t>
      </w:r>
    </w:p>
    <w:p w:rsidR="003C2C52" w:rsidRPr="00224A5F" w:rsidRDefault="003C2C52" w:rsidP="003C2C52">
      <w:pPr>
        <w:pStyle w:val="ListParagraph"/>
        <w:numPr>
          <w:ilvl w:val="0"/>
          <w:numId w:val="30"/>
        </w:numPr>
        <w:ind w:left="360"/>
        <w:contextualSpacing w:val="0"/>
        <w:rPr>
          <w:rFonts w:ascii="Arial" w:hAnsi="Arial" w:cs="Arial"/>
        </w:rPr>
      </w:pPr>
      <w:r w:rsidRPr="00224A5F">
        <w:rPr>
          <w:rFonts w:ascii="Arial" w:hAnsi="Arial" w:cs="Arial"/>
          <w:b/>
        </w:rPr>
        <w:t>Section</w:t>
      </w:r>
      <w:r>
        <w:rPr>
          <w:rFonts w:ascii="Arial" w:hAnsi="Arial" w:cs="Arial"/>
          <w:b/>
        </w:rPr>
        <w:t xml:space="preserve"> </w:t>
      </w:r>
      <w:r w:rsidRPr="00224A5F">
        <w:rPr>
          <w:rFonts w:ascii="Arial" w:hAnsi="Arial" w:cs="Arial"/>
          <w:b/>
        </w:rPr>
        <w:t>4.1</w:t>
      </w:r>
      <w:r w:rsidRPr="00224A5F">
        <w:rPr>
          <w:rFonts w:ascii="Arial" w:hAnsi="Arial" w:cs="Arial"/>
        </w:rPr>
        <w:t xml:space="preserve"> </w:t>
      </w:r>
      <w:r>
        <w:rPr>
          <w:rFonts w:ascii="Arial" w:hAnsi="Arial" w:cs="Arial"/>
        </w:rPr>
        <w:t>(</w:t>
      </w:r>
      <w:r w:rsidRPr="00224A5F">
        <w:rPr>
          <w:rFonts w:ascii="Arial" w:hAnsi="Arial" w:cs="Arial"/>
        </w:rPr>
        <w:t xml:space="preserve">Prior Notification of Closure of </w:t>
      </w:r>
      <w:r>
        <w:rPr>
          <w:rFonts w:ascii="Arial" w:hAnsi="Arial" w:cs="Arial"/>
        </w:rPr>
        <w:t>a</w:t>
      </w:r>
      <w:r w:rsidRPr="00224A5F">
        <w:rPr>
          <w:rFonts w:ascii="Arial" w:hAnsi="Arial" w:cs="Arial"/>
        </w:rPr>
        <w:t xml:space="preserve"> Facility</w:t>
      </w:r>
      <w:r>
        <w:rPr>
          <w:rFonts w:ascii="Arial" w:hAnsi="Arial" w:cs="Arial"/>
        </w:rPr>
        <w:t xml:space="preserve">) - </w:t>
      </w:r>
      <w:r w:rsidRPr="00224A5F">
        <w:rPr>
          <w:rFonts w:ascii="Arial" w:hAnsi="Arial" w:cs="Arial"/>
        </w:rPr>
        <w:t>LAC 33:V.1015.B.8.b.i;</w:t>
      </w:r>
    </w:p>
    <w:p w:rsidR="003C2C52" w:rsidRPr="00635614" w:rsidRDefault="003C2C52" w:rsidP="003C2C52">
      <w:pPr>
        <w:pStyle w:val="ListParagraph"/>
        <w:numPr>
          <w:ilvl w:val="0"/>
          <w:numId w:val="30"/>
        </w:numPr>
        <w:ind w:left="360"/>
        <w:contextualSpacing w:val="0"/>
        <w:rPr>
          <w:rFonts w:ascii="Arial" w:hAnsi="Arial" w:cs="Arial"/>
        </w:rPr>
      </w:pPr>
      <w:r w:rsidRPr="00224A5F">
        <w:rPr>
          <w:rFonts w:ascii="Arial" w:hAnsi="Arial" w:cs="Arial"/>
          <w:b/>
        </w:rPr>
        <w:t>Sectio</w:t>
      </w:r>
      <w:r>
        <w:rPr>
          <w:rFonts w:ascii="Arial" w:hAnsi="Arial" w:cs="Arial"/>
          <w:b/>
        </w:rPr>
        <w:t xml:space="preserve">n 4.3 </w:t>
      </w:r>
      <w:r w:rsidRPr="00224A5F">
        <w:rPr>
          <w:rFonts w:ascii="Arial" w:hAnsi="Arial" w:cs="Arial"/>
        </w:rPr>
        <w:t xml:space="preserve">(Subsequent Notification of Closure of </w:t>
      </w:r>
      <w:r>
        <w:rPr>
          <w:rFonts w:ascii="Arial" w:hAnsi="Arial" w:cs="Arial"/>
        </w:rPr>
        <w:t>a</w:t>
      </w:r>
      <w:r w:rsidRPr="00224A5F">
        <w:rPr>
          <w:rFonts w:ascii="Arial" w:hAnsi="Arial" w:cs="Arial"/>
        </w:rPr>
        <w:t xml:space="preserve"> Facility</w:t>
      </w:r>
      <w:r>
        <w:rPr>
          <w:rFonts w:ascii="Arial" w:hAnsi="Arial" w:cs="Arial"/>
        </w:rPr>
        <w:t>)</w:t>
      </w:r>
      <w:r w:rsidRPr="00635614">
        <w:rPr>
          <w:rFonts w:ascii="Arial" w:hAnsi="Arial" w:cs="Arial"/>
        </w:rPr>
        <w:t xml:space="preserve"> - LAC 33:V.1015.B.8.b.ii;</w:t>
      </w:r>
    </w:p>
    <w:p w:rsidR="003C2C52" w:rsidRPr="00224A5F" w:rsidRDefault="003C2C52" w:rsidP="003C2C52">
      <w:pPr>
        <w:pStyle w:val="ListParagraph"/>
        <w:numPr>
          <w:ilvl w:val="0"/>
          <w:numId w:val="30"/>
        </w:numPr>
        <w:ind w:left="360"/>
        <w:contextualSpacing w:val="0"/>
        <w:rPr>
          <w:rFonts w:ascii="Arial" w:hAnsi="Arial" w:cs="Arial"/>
        </w:rPr>
      </w:pPr>
      <w:r w:rsidRPr="00224A5F">
        <w:rPr>
          <w:rFonts w:ascii="Arial" w:hAnsi="Arial" w:cs="Arial"/>
          <w:b/>
        </w:rPr>
        <w:t>Section 5.0</w:t>
      </w:r>
      <w:r w:rsidRPr="00224A5F">
        <w:rPr>
          <w:rFonts w:ascii="Arial" w:hAnsi="Arial" w:cs="Arial"/>
        </w:rPr>
        <w:t xml:space="preserve"> </w:t>
      </w:r>
      <w:r>
        <w:rPr>
          <w:rFonts w:ascii="Arial" w:hAnsi="Arial" w:cs="Arial"/>
        </w:rPr>
        <w:t>(</w:t>
      </w:r>
      <w:r w:rsidRPr="00224A5F">
        <w:rPr>
          <w:rFonts w:ascii="Arial" w:hAnsi="Arial" w:cs="Arial"/>
        </w:rPr>
        <w:t>Closure Extension Requests</w:t>
      </w:r>
      <w:r>
        <w:rPr>
          <w:rFonts w:ascii="Arial" w:hAnsi="Arial" w:cs="Arial"/>
        </w:rPr>
        <w:t xml:space="preserve">) - </w:t>
      </w:r>
      <w:r w:rsidRPr="00224A5F">
        <w:rPr>
          <w:rFonts w:ascii="Arial" w:hAnsi="Arial" w:cs="Arial"/>
        </w:rPr>
        <w:t>LAC 33:V.1015.B.8.b.iii;</w:t>
      </w:r>
      <w:r w:rsidR="00017A44">
        <w:rPr>
          <w:rFonts w:ascii="Arial" w:hAnsi="Arial" w:cs="Arial"/>
        </w:rPr>
        <w:t xml:space="preserve"> and</w:t>
      </w:r>
    </w:p>
    <w:p w:rsidR="003C2C52" w:rsidRDefault="003C2C52" w:rsidP="003C2C52">
      <w:pPr>
        <w:pStyle w:val="ListParagraph"/>
        <w:numPr>
          <w:ilvl w:val="0"/>
          <w:numId w:val="30"/>
        </w:numPr>
        <w:spacing w:after="240"/>
        <w:ind w:left="360"/>
        <w:contextualSpacing w:val="0"/>
        <w:rPr>
          <w:rFonts w:ascii="Arial" w:hAnsi="Arial" w:cs="Arial"/>
        </w:rPr>
      </w:pPr>
      <w:r w:rsidRPr="00953BA4">
        <w:rPr>
          <w:rFonts w:ascii="Arial" w:hAnsi="Arial" w:cs="Arial"/>
          <w:b/>
        </w:rPr>
        <w:t>Section 13.0</w:t>
      </w:r>
      <w:r w:rsidRPr="00953BA4">
        <w:rPr>
          <w:rFonts w:ascii="Arial" w:hAnsi="Arial" w:cs="Arial"/>
        </w:rPr>
        <w:t xml:space="preserve"> (Closures Initiated </w:t>
      </w:r>
      <w:r>
        <w:rPr>
          <w:rFonts w:ascii="Arial" w:hAnsi="Arial" w:cs="Arial"/>
        </w:rPr>
        <w:t>p</w:t>
      </w:r>
      <w:r w:rsidRPr="00953BA4">
        <w:rPr>
          <w:rFonts w:ascii="Arial" w:hAnsi="Arial" w:cs="Arial"/>
        </w:rPr>
        <w:t>rior to Promulgation of Rule</w:t>
      </w:r>
      <w:r>
        <w:rPr>
          <w:rFonts w:ascii="Arial" w:hAnsi="Arial" w:cs="Arial"/>
        </w:rPr>
        <w:t>,</w:t>
      </w:r>
      <w:r w:rsidRPr="007D5509">
        <w:rPr>
          <w:rFonts w:ascii="Arial" w:hAnsi="Arial" w:cs="Arial"/>
        </w:rPr>
        <w:t xml:space="preserve"> </w:t>
      </w:r>
      <w:r>
        <w:rPr>
          <w:rFonts w:ascii="Arial" w:hAnsi="Arial" w:cs="Arial"/>
        </w:rPr>
        <w:t>July 20</w:t>
      </w:r>
      <w:r w:rsidRPr="00A81010">
        <w:rPr>
          <w:rFonts w:ascii="Arial" w:hAnsi="Arial" w:cs="Arial"/>
        </w:rPr>
        <w:t>, 2020</w:t>
      </w:r>
      <w:r w:rsidRPr="00953BA4">
        <w:rPr>
          <w:rFonts w:ascii="Arial" w:hAnsi="Arial" w:cs="Arial"/>
        </w:rPr>
        <w:t>) - LAC 33:V.1015.B.8.k</w:t>
      </w:r>
      <w:r>
        <w:rPr>
          <w:rFonts w:ascii="Arial" w:hAnsi="Arial" w:cs="Arial"/>
        </w:rPr>
        <w:t>.</w:t>
      </w:r>
      <w:r w:rsidRPr="00953BA4">
        <w:rPr>
          <w:rFonts w:ascii="Arial" w:hAnsi="Arial" w:cs="Arial"/>
        </w:rPr>
        <w:t xml:space="preserve"> </w:t>
      </w:r>
      <w:r>
        <w:rPr>
          <w:rFonts w:ascii="Arial" w:hAnsi="Arial" w:cs="Arial"/>
        </w:rPr>
        <w:t>(</w:t>
      </w:r>
      <w:r w:rsidR="006D1C44" w:rsidRPr="006D1C44">
        <w:rPr>
          <w:rFonts w:ascii="Arial" w:hAnsi="Arial" w:cs="Arial"/>
          <w:i/>
        </w:rPr>
        <w:t>NOTE</w:t>
      </w:r>
      <w:r w:rsidRPr="006D1C44">
        <w:rPr>
          <w:rFonts w:ascii="Arial" w:hAnsi="Arial" w:cs="Arial"/>
          <w:i/>
        </w:rPr>
        <w:t>: In lieu of the HW-1 form, LDEQ’s Certification of No Hazardous Waste Activity form may be used.</w:t>
      </w:r>
      <w:r>
        <w:rPr>
          <w:rFonts w:ascii="Arial" w:hAnsi="Arial" w:cs="Arial"/>
        </w:rPr>
        <w:t>)</w:t>
      </w:r>
    </w:p>
    <w:p w:rsidR="003C2C52" w:rsidRPr="00953BA4" w:rsidRDefault="003C2C52" w:rsidP="003C2C52">
      <w:pPr>
        <w:pStyle w:val="ListParagraph"/>
        <w:spacing w:after="240"/>
        <w:ind w:left="0"/>
        <w:contextualSpacing w:val="0"/>
        <w:jc w:val="both"/>
        <w:rPr>
          <w:rFonts w:ascii="Arial" w:hAnsi="Arial" w:cs="Arial"/>
        </w:rPr>
      </w:pPr>
      <w:r w:rsidRPr="00953BA4">
        <w:rPr>
          <w:rFonts w:ascii="Arial" w:hAnsi="Arial" w:cs="Arial"/>
        </w:rPr>
        <w:t xml:space="preserve">The HW-1 form </w:t>
      </w:r>
      <w:r w:rsidR="007666E4">
        <w:rPr>
          <w:rFonts w:ascii="Arial" w:hAnsi="Arial" w:cs="Arial"/>
        </w:rPr>
        <w:t>with r</w:t>
      </w:r>
      <w:r w:rsidR="007666E4" w:rsidRPr="007666E4">
        <w:rPr>
          <w:rFonts w:ascii="Arial" w:hAnsi="Arial" w:cs="Arial"/>
        </w:rPr>
        <w:t xml:space="preserve">equired cover letter and supplemental information </w:t>
      </w:r>
      <w:r w:rsidRPr="00953BA4">
        <w:rPr>
          <w:rFonts w:ascii="Arial" w:hAnsi="Arial" w:cs="Arial"/>
        </w:rPr>
        <w:t xml:space="preserve">shall </w:t>
      </w:r>
      <w:r w:rsidRPr="00D26403">
        <w:rPr>
          <w:rFonts w:ascii="Arial" w:hAnsi="Arial" w:cs="Arial"/>
        </w:rPr>
        <w:t>be sent to the Public</w:t>
      </w:r>
      <w:r w:rsidRPr="00A56A21">
        <w:rPr>
          <w:rFonts w:ascii="Arial" w:hAnsi="Arial" w:cs="Arial"/>
        </w:rPr>
        <w:t xml:space="preserve"> Participation and </w:t>
      </w:r>
      <w:r w:rsidR="00E649B5">
        <w:rPr>
          <w:rFonts w:ascii="Arial" w:hAnsi="Arial" w:cs="Arial"/>
        </w:rPr>
        <w:t>Permit Support Services Division</w:t>
      </w:r>
      <w:r w:rsidRPr="00A56A21">
        <w:rPr>
          <w:rFonts w:ascii="Arial" w:hAnsi="Arial" w:cs="Arial"/>
        </w:rPr>
        <w:t xml:space="preserve"> </w:t>
      </w:r>
      <w:r>
        <w:rPr>
          <w:rFonts w:ascii="Arial" w:hAnsi="Arial" w:cs="Arial"/>
        </w:rPr>
        <w:t>- Notifications and Accreditations Section at the following address</w:t>
      </w:r>
      <w:r w:rsidRPr="00953BA4">
        <w:rPr>
          <w:rFonts w:ascii="Arial" w:hAnsi="Arial" w:cs="Arial"/>
        </w:rPr>
        <w:t>:</w:t>
      </w:r>
    </w:p>
    <w:p w:rsidR="003C2C52" w:rsidRPr="00D55317" w:rsidRDefault="003C2C52" w:rsidP="003C2C52">
      <w:pPr>
        <w:pStyle w:val="ListParagraph"/>
        <w:contextualSpacing w:val="0"/>
        <w:jc w:val="both"/>
        <w:rPr>
          <w:rFonts w:ascii="Arial" w:hAnsi="Arial" w:cs="Arial"/>
          <w:caps/>
        </w:rPr>
      </w:pPr>
      <w:r w:rsidRPr="00D55317">
        <w:rPr>
          <w:rFonts w:ascii="Arial" w:hAnsi="Arial" w:cs="Arial"/>
          <w:caps/>
        </w:rPr>
        <w:t>Louisiana Department of Environmental Quality</w:t>
      </w:r>
    </w:p>
    <w:p w:rsidR="003C2C52" w:rsidRPr="00D55317" w:rsidRDefault="003C2C52" w:rsidP="003C2C52">
      <w:pPr>
        <w:pStyle w:val="ListParagraph"/>
        <w:contextualSpacing w:val="0"/>
        <w:jc w:val="both"/>
        <w:rPr>
          <w:rFonts w:ascii="Arial" w:hAnsi="Arial" w:cs="Arial"/>
          <w:caps/>
        </w:rPr>
      </w:pPr>
      <w:r w:rsidRPr="00D55317">
        <w:rPr>
          <w:rFonts w:ascii="Arial" w:hAnsi="Arial" w:cs="Arial"/>
          <w:caps/>
        </w:rPr>
        <w:t>Office of Environmental Services</w:t>
      </w:r>
    </w:p>
    <w:p w:rsidR="003C2C52" w:rsidRPr="00D55317" w:rsidRDefault="003C2C52" w:rsidP="003C2C52">
      <w:pPr>
        <w:pStyle w:val="ListParagraph"/>
        <w:contextualSpacing w:val="0"/>
        <w:jc w:val="both"/>
        <w:rPr>
          <w:rFonts w:ascii="Arial" w:hAnsi="Arial" w:cs="Arial"/>
          <w:caps/>
        </w:rPr>
      </w:pPr>
      <w:r w:rsidRPr="00D55317">
        <w:rPr>
          <w:rFonts w:ascii="Arial" w:hAnsi="Arial" w:cs="Arial"/>
          <w:caps/>
        </w:rPr>
        <w:t xml:space="preserve">Public Participation and </w:t>
      </w:r>
      <w:r w:rsidR="00E649B5">
        <w:rPr>
          <w:rFonts w:ascii="Arial" w:hAnsi="Arial" w:cs="Arial"/>
          <w:caps/>
        </w:rPr>
        <w:t>Permit Support Services Division</w:t>
      </w:r>
    </w:p>
    <w:p w:rsidR="003C2C52" w:rsidRPr="00D55317" w:rsidRDefault="003C2C52" w:rsidP="003C2C52">
      <w:pPr>
        <w:pStyle w:val="ListParagraph"/>
        <w:contextualSpacing w:val="0"/>
        <w:jc w:val="both"/>
        <w:rPr>
          <w:rFonts w:ascii="Arial" w:hAnsi="Arial" w:cs="Arial"/>
          <w:caps/>
        </w:rPr>
      </w:pPr>
      <w:r w:rsidRPr="00D55317">
        <w:rPr>
          <w:rFonts w:ascii="Arial" w:hAnsi="Arial" w:cs="Arial"/>
          <w:caps/>
        </w:rPr>
        <w:t>Notifications &amp; Accreditations Section</w:t>
      </w:r>
    </w:p>
    <w:p w:rsidR="003C2C52" w:rsidRPr="00D55317" w:rsidRDefault="003C2C52" w:rsidP="003C2C52">
      <w:pPr>
        <w:pStyle w:val="ListParagraph"/>
        <w:contextualSpacing w:val="0"/>
        <w:jc w:val="both"/>
        <w:rPr>
          <w:rFonts w:ascii="Arial" w:hAnsi="Arial" w:cs="Arial"/>
          <w:caps/>
        </w:rPr>
      </w:pPr>
      <w:r w:rsidRPr="00D55317">
        <w:rPr>
          <w:rFonts w:ascii="Arial" w:hAnsi="Arial" w:cs="Arial"/>
          <w:caps/>
        </w:rPr>
        <w:t>Post Office Box 4313</w:t>
      </w:r>
    </w:p>
    <w:p w:rsidR="003C2C52" w:rsidRPr="00D55317" w:rsidRDefault="003C2C52" w:rsidP="003C2C52">
      <w:pPr>
        <w:pStyle w:val="ListParagraph"/>
        <w:spacing w:after="120"/>
        <w:contextualSpacing w:val="0"/>
        <w:jc w:val="both"/>
        <w:rPr>
          <w:rFonts w:ascii="Arial" w:hAnsi="Arial" w:cs="Arial"/>
          <w:caps/>
        </w:rPr>
      </w:pPr>
      <w:r w:rsidRPr="00D55317">
        <w:rPr>
          <w:rFonts w:ascii="Arial" w:hAnsi="Arial" w:cs="Arial"/>
          <w:caps/>
        </w:rPr>
        <w:t>Baton Rouge, LA 70821-4313</w:t>
      </w:r>
    </w:p>
    <w:p w:rsidR="003C2C52" w:rsidRPr="00D55317" w:rsidRDefault="003C2C52" w:rsidP="003C2C52">
      <w:pPr>
        <w:spacing w:after="240" w:line="240" w:lineRule="auto"/>
        <w:ind w:left="720"/>
        <w:rPr>
          <w:rFonts w:ascii="Arial" w:hAnsi="Arial" w:cs="Arial"/>
          <w:caps/>
        </w:rPr>
      </w:pPr>
      <w:r w:rsidRPr="00D55317">
        <w:rPr>
          <w:rFonts w:ascii="Arial" w:hAnsi="Arial" w:cs="Arial"/>
          <w:caps/>
          <w:sz w:val="24"/>
          <w:szCs w:val="24"/>
        </w:rPr>
        <w:t>Phone: 225.219.1352</w:t>
      </w:r>
    </w:p>
    <w:p w:rsidR="003C2C52" w:rsidRPr="00040371" w:rsidRDefault="003C2C52" w:rsidP="003C2C52">
      <w:pPr>
        <w:pStyle w:val="ListParagraph"/>
        <w:spacing w:after="240"/>
        <w:ind w:left="0"/>
        <w:contextualSpacing w:val="0"/>
        <w:jc w:val="both"/>
        <w:rPr>
          <w:rFonts w:ascii="Arial" w:hAnsi="Arial" w:cs="Arial"/>
        </w:rPr>
      </w:pPr>
      <w:r w:rsidRPr="00040371">
        <w:rPr>
          <w:rFonts w:ascii="Arial" w:hAnsi="Arial" w:cs="Arial"/>
        </w:rPr>
        <w:t>C</w:t>
      </w:r>
      <w:r>
        <w:rPr>
          <w:rFonts w:ascii="Arial" w:hAnsi="Arial" w:cs="Arial"/>
        </w:rPr>
        <w:t>ontact</w:t>
      </w:r>
      <w:r w:rsidRPr="00040371">
        <w:rPr>
          <w:rFonts w:ascii="Arial" w:hAnsi="Arial" w:cs="Arial"/>
        </w:rPr>
        <w:t xml:space="preserve"> </w:t>
      </w:r>
      <w:r>
        <w:rPr>
          <w:rFonts w:ascii="Arial" w:hAnsi="Arial" w:cs="Arial"/>
        </w:rPr>
        <w:t>t</w:t>
      </w:r>
      <w:r w:rsidRPr="00F15352">
        <w:rPr>
          <w:rFonts w:ascii="Arial" w:hAnsi="Arial" w:cs="Arial"/>
        </w:rPr>
        <w:t xml:space="preserve">he Public Participation and </w:t>
      </w:r>
      <w:r w:rsidR="00E649B5">
        <w:rPr>
          <w:rFonts w:ascii="Arial" w:hAnsi="Arial" w:cs="Arial"/>
        </w:rPr>
        <w:t>Permit Support Services Division</w:t>
      </w:r>
      <w:r w:rsidRPr="00F15352">
        <w:rPr>
          <w:rFonts w:ascii="Arial" w:hAnsi="Arial" w:cs="Arial"/>
        </w:rPr>
        <w:t xml:space="preserve"> </w:t>
      </w:r>
      <w:r>
        <w:rPr>
          <w:rFonts w:ascii="Arial" w:hAnsi="Arial" w:cs="Arial"/>
        </w:rPr>
        <w:t xml:space="preserve">- </w:t>
      </w:r>
      <w:r w:rsidRPr="004454D0">
        <w:rPr>
          <w:rFonts w:ascii="Arial" w:hAnsi="Arial" w:cs="Arial"/>
        </w:rPr>
        <w:t xml:space="preserve">Notifications and Accreditations Section </w:t>
      </w:r>
      <w:r w:rsidRPr="00040371">
        <w:rPr>
          <w:rFonts w:ascii="Arial" w:hAnsi="Arial" w:cs="Arial"/>
        </w:rPr>
        <w:t xml:space="preserve">with questions regarding the HW-1 form. </w:t>
      </w:r>
      <w:r>
        <w:rPr>
          <w:rFonts w:ascii="Arial" w:hAnsi="Arial" w:cs="Arial"/>
        </w:rPr>
        <w:t>Contact the Waste Permits Division</w:t>
      </w:r>
      <w:r w:rsidRPr="00040371">
        <w:rPr>
          <w:rFonts w:ascii="Arial" w:hAnsi="Arial" w:cs="Arial"/>
        </w:rPr>
        <w:t xml:space="preserve"> with </w:t>
      </w:r>
      <w:r>
        <w:rPr>
          <w:rFonts w:ascii="Arial" w:hAnsi="Arial" w:cs="Arial"/>
        </w:rPr>
        <w:t xml:space="preserve">technical </w:t>
      </w:r>
      <w:r w:rsidRPr="00040371">
        <w:rPr>
          <w:rFonts w:ascii="Arial" w:hAnsi="Arial" w:cs="Arial"/>
        </w:rPr>
        <w:t xml:space="preserve">questions regarding </w:t>
      </w:r>
      <w:r w:rsidR="00826AE1">
        <w:rPr>
          <w:rFonts w:ascii="Arial" w:hAnsi="Arial" w:cs="Arial"/>
        </w:rPr>
        <w:t xml:space="preserve">contents of </w:t>
      </w:r>
      <w:r w:rsidR="007666E4">
        <w:rPr>
          <w:rFonts w:ascii="Arial" w:hAnsi="Arial" w:cs="Arial"/>
        </w:rPr>
        <w:t xml:space="preserve">the cover letter </w:t>
      </w:r>
      <w:r w:rsidR="00826AE1">
        <w:rPr>
          <w:rFonts w:ascii="Arial" w:hAnsi="Arial" w:cs="Arial"/>
        </w:rPr>
        <w:t>and</w:t>
      </w:r>
      <w:r w:rsidR="007666E4" w:rsidRPr="007666E4">
        <w:rPr>
          <w:rFonts w:ascii="Arial" w:hAnsi="Arial" w:cs="Arial"/>
        </w:rPr>
        <w:t xml:space="preserve"> supplemental information</w:t>
      </w:r>
      <w:r w:rsidRPr="00040371">
        <w:rPr>
          <w:rFonts w:ascii="Arial" w:hAnsi="Arial" w:cs="Arial"/>
        </w:rPr>
        <w:t>.</w:t>
      </w:r>
    </w:p>
    <w:p w:rsidR="003C2C52" w:rsidRPr="00F945EB" w:rsidRDefault="003C2C52" w:rsidP="003C2C52">
      <w:pPr>
        <w:pStyle w:val="Heading3"/>
        <w:spacing w:before="0" w:after="240" w:line="240" w:lineRule="auto"/>
        <w:ind w:left="2160" w:hanging="720"/>
        <w:jc w:val="both"/>
        <w:rPr>
          <w:rFonts w:ascii="Arial" w:hAnsi="Arial" w:cs="Arial"/>
          <w:b/>
          <w:color w:val="365F91" w:themeColor="accent1" w:themeShade="BF"/>
        </w:rPr>
      </w:pPr>
      <w:bookmarkStart w:id="39" w:name="_Toc137206078"/>
      <w:r>
        <w:rPr>
          <w:rFonts w:ascii="Arial" w:hAnsi="Arial" w:cs="Arial"/>
          <w:b/>
          <w:color w:val="365F91" w:themeColor="accent1" w:themeShade="BF"/>
        </w:rPr>
        <w:t>12</w:t>
      </w:r>
      <w:r w:rsidRPr="00F945EB">
        <w:rPr>
          <w:rFonts w:ascii="Arial" w:hAnsi="Arial" w:cs="Arial"/>
          <w:b/>
          <w:color w:val="365F91" w:themeColor="accent1" w:themeShade="BF"/>
        </w:rPr>
        <w:t>.</w:t>
      </w:r>
      <w:r>
        <w:rPr>
          <w:rFonts w:ascii="Arial" w:hAnsi="Arial" w:cs="Arial"/>
          <w:b/>
          <w:color w:val="365F91" w:themeColor="accent1" w:themeShade="BF"/>
        </w:rPr>
        <w:t>1</w:t>
      </w:r>
      <w:r w:rsidRPr="00F945EB">
        <w:rPr>
          <w:rFonts w:ascii="Arial" w:hAnsi="Arial" w:cs="Arial"/>
          <w:b/>
          <w:color w:val="365F91" w:themeColor="accent1" w:themeShade="BF"/>
        </w:rPr>
        <w:t>.</w:t>
      </w:r>
      <w:r>
        <w:rPr>
          <w:rFonts w:ascii="Arial" w:hAnsi="Arial" w:cs="Arial"/>
          <w:b/>
          <w:color w:val="365F91" w:themeColor="accent1" w:themeShade="BF"/>
        </w:rPr>
        <w:t>2</w:t>
      </w:r>
      <w:r w:rsidRPr="00F945EB">
        <w:rPr>
          <w:rFonts w:ascii="Arial" w:hAnsi="Arial" w:cs="Arial"/>
          <w:b/>
          <w:color w:val="365F91" w:themeColor="accent1" w:themeShade="BF"/>
        </w:rPr>
        <w:tab/>
      </w:r>
      <w:r w:rsidR="000E6FD3">
        <w:rPr>
          <w:rFonts w:ascii="Arial" w:hAnsi="Arial" w:cs="Arial"/>
          <w:b/>
          <w:color w:val="365F91" w:themeColor="accent1" w:themeShade="BF"/>
        </w:rPr>
        <w:t>REVIEW OF CLOSURE NOTIFICATIONS AND RECEIPT OF RELATED</w:t>
      </w:r>
      <w:r>
        <w:rPr>
          <w:rFonts w:ascii="Arial" w:hAnsi="Arial" w:cs="Arial"/>
          <w:b/>
          <w:color w:val="365F91" w:themeColor="accent1" w:themeShade="BF"/>
        </w:rPr>
        <w:t xml:space="preserve"> </w:t>
      </w:r>
      <w:r w:rsidR="00101FF2">
        <w:rPr>
          <w:rFonts w:ascii="Arial" w:hAnsi="Arial" w:cs="Arial"/>
          <w:b/>
          <w:color w:val="365F91" w:themeColor="accent1" w:themeShade="BF"/>
        </w:rPr>
        <w:t>DOCUMENT</w:t>
      </w:r>
      <w:r>
        <w:rPr>
          <w:rFonts w:ascii="Arial" w:hAnsi="Arial" w:cs="Arial"/>
          <w:b/>
          <w:color w:val="365F91" w:themeColor="accent1" w:themeShade="BF"/>
        </w:rPr>
        <w:t>S – WASTE PERMITS DIV</w:t>
      </w:r>
      <w:r w:rsidR="00E34AE1">
        <w:rPr>
          <w:rFonts w:ascii="Arial" w:hAnsi="Arial" w:cs="Arial"/>
          <w:b/>
          <w:color w:val="365F91" w:themeColor="accent1" w:themeShade="BF"/>
        </w:rPr>
        <w:t>ISION</w:t>
      </w:r>
      <w:bookmarkEnd w:id="39"/>
      <w:r>
        <w:rPr>
          <w:rFonts w:ascii="Arial" w:hAnsi="Arial" w:cs="Arial"/>
          <w:b/>
          <w:color w:val="365F91" w:themeColor="accent1" w:themeShade="BF"/>
        </w:rPr>
        <w:t xml:space="preserve"> </w:t>
      </w:r>
    </w:p>
    <w:p w:rsidR="003C2C52" w:rsidRDefault="003C2C52" w:rsidP="003C2C52">
      <w:pPr>
        <w:pStyle w:val="ListParagraph"/>
        <w:spacing w:after="240"/>
        <w:ind w:left="0"/>
        <w:contextualSpacing w:val="0"/>
        <w:jc w:val="both"/>
        <w:rPr>
          <w:rFonts w:ascii="Arial" w:hAnsi="Arial" w:cs="Arial"/>
        </w:rPr>
      </w:pPr>
      <w:r>
        <w:rPr>
          <w:rFonts w:ascii="Arial" w:hAnsi="Arial" w:cs="Arial"/>
        </w:rPr>
        <w:t>T</w:t>
      </w:r>
      <w:r w:rsidRPr="00BB0622">
        <w:rPr>
          <w:rFonts w:ascii="Arial" w:hAnsi="Arial" w:cs="Arial"/>
        </w:rPr>
        <w:t xml:space="preserve">he Waste Permits Division </w:t>
      </w:r>
      <w:r w:rsidR="006B2602">
        <w:rPr>
          <w:rFonts w:ascii="Arial" w:hAnsi="Arial" w:cs="Arial"/>
        </w:rPr>
        <w:t xml:space="preserve">is responsible for </w:t>
      </w:r>
      <w:r w:rsidR="00210CCC">
        <w:rPr>
          <w:rFonts w:ascii="Arial" w:hAnsi="Arial" w:cs="Arial"/>
        </w:rPr>
        <w:t xml:space="preserve">overseeing the LQG closures. This includes </w:t>
      </w:r>
      <w:r w:rsidR="006B2602">
        <w:rPr>
          <w:rFonts w:ascii="Arial" w:hAnsi="Arial" w:cs="Arial"/>
        </w:rPr>
        <w:t>reviewing</w:t>
      </w:r>
      <w:r w:rsidRPr="00BB0622">
        <w:rPr>
          <w:rFonts w:ascii="Arial" w:hAnsi="Arial" w:cs="Arial"/>
        </w:rPr>
        <w:t xml:space="preserve"> the closure notifications (HW-1 form</w:t>
      </w:r>
      <w:r w:rsidR="00B56119" w:rsidRPr="00B56119">
        <w:t xml:space="preserve"> </w:t>
      </w:r>
      <w:r w:rsidR="00B56119">
        <w:rPr>
          <w:rFonts w:ascii="Arial" w:hAnsi="Arial" w:cs="Arial"/>
        </w:rPr>
        <w:t>with r</w:t>
      </w:r>
      <w:r w:rsidR="00B56119" w:rsidRPr="00B56119">
        <w:rPr>
          <w:rFonts w:ascii="Arial" w:hAnsi="Arial" w:cs="Arial"/>
        </w:rPr>
        <w:t>equired cover letter and supplemental information</w:t>
      </w:r>
      <w:r w:rsidRPr="00BB0622">
        <w:rPr>
          <w:rFonts w:ascii="Arial" w:hAnsi="Arial" w:cs="Arial"/>
        </w:rPr>
        <w:t xml:space="preserve">) listed in </w:t>
      </w:r>
      <w:r w:rsidRPr="00BB0622">
        <w:rPr>
          <w:rFonts w:ascii="Arial" w:hAnsi="Arial" w:cs="Arial"/>
          <w:b/>
        </w:rPr>
        <w:t xml:space="preserve">Section </w:t>
      </w:r>
      <w:r>
        <w:rPr>
          <w:rFonts w:ascii="Arial" w:hAnsi="Arial" w:cs="Arial"/>
          <w:b/>
        </w:rPr>
        <w:t>1</w:t>
      </w:r>
      <w:r w:rsidRPr="00BB0622">
        <w:rPr>
          <w:rFonts w:ascii="Arial" w:hAnsi="Arial" w:cs="Arial"/>
          <w:b/>
        </w:rPr>
        <w:t>2.</w:t>
      </w:r>
      <w:r>
        <w:rPr>
          <w:rFonts w:ascii="Arial" w:hAnsi="Arial" w:cs="Arial"/>
          <w:b/>
        </w:rPr>
        <w:t>1</w:t>
      </w:r>
      <w:r w:rsidRPr="00BB0622">
        <w:rPr>
          <w:rFonts w:ascii="Arial" w:hAnsi="Arial" w:cs="Arial"/>
          <w:b/>
        </w:rPr>
        <w:t>.1</w:t>
      </w:r>
      <w:r w:rsidRPr="00BB0622">
        <w:rPr>
          <w:rFonts w:ascii="Arial" w:hAnsi="Arial" w:cs="Arial"/>
        </w:rPr>
        <w:t xml:space="preserve"> forwarded by the Public Participation and </w:t>
      </w:r>
      <w:r w:rsidR="00E649B5">
        <w:rPr>
          <w:rFonts w:ascii="Arial" w:hAnsi="Arial" w:cs="Arial"/>
        </w:rPr>
        <w:t>Permit Support Services Division</w:t>
      </w:r>
      <w:r w:rsidRPr="00BB0622">
        <w:rPr>
          <w:rFonts w:ascii="Arial" w:hAnsi="Arial" w:cs="Arial"/>
        </w:rPr>
        <w:t xml:space="preserve"> and </w:t>
      </w:r>
      <w:r w:rsidR="00210CCC">
        <w:rPr>
          <w:rFonts w:ascii="Arial" w:hAnsi="Arial" w:cs="Arial"/>
        </w:rPr>
        <w:t xml:space="preserve">receipt of </w:t>
      </w:r>
      <w:r w:rsidRPr="00BB0622">
        <w:rPr>
          <w:rFonts w:ascii="Arial" w:hAnsi="Arial" w:cs="Arial"/>
        </w:rPr>
        <w:t xml:space="preserve">other </w:t>
      </w:r>
      <w:r w:rsidR="00F156F6">
        <w:rPr>
          <w:rFonts w:ascii="Arial" w:hAnsi="Arial" w:cs="Arial"/>
        </w:rPr>
        <w:t xml:space="preserve">related </w:t>
      </w:r>
      <w:r>
        <w:rPr>
          <w:rFonts w:ascii="Arial" w:hAnsi="Arial" w:cs="Arial"/>
        </w:rPr>
        <w:t>documents</w:t>
      </w:r>
      <w:r w:rsidRPr="00BB0622">
        <w:rPr>
          <w:rFonts w:ascii="Arial" w:hAnsi="Arial" w:cs="Arial"/>
        </w:rPr>
        <w:t xml:space="preserve"> submitted by the LQG as part of the closure process</w:t>
      </w:r>
      <w:r w:rsidR="00210CCC">
        <w:rPr>
          <w:rFonts w:ascii="Arial" w:hAnsi="Arial" w:cs="Arial"/>
        </w:rPr>
        <w:t>. Related documents</w:t>
      </w:r>
      <w:r>
        <w:rPr>
          <w:rFonts w:ascii="Arial" w:hAnsi="Arial" w:cs="Arial"/>
        </w:rPr>
        <w:t xml:space="preserve"> </w:t>
      </w:r>
      <w:r w:rsidR="00210CCC">
        <w:rPr>
          <w:rFonts w:ascii="Arial" w:hAnsi="Arial" w:cs="Arial"/>
        </w:rPr>
        <w:t xml:space="preserve">to LQG closures </w:t>
      </w:r>
      <w:r>
        <w:rPr>
          <w:rFonts w:ascii="Arial" w:hAnsi="Arial" w:cs="Arial"/>
        </w:rPr>
        <w:t>includ</w:t>
      </w:r>
      <w:r w:rsidR="00210CCC">
        <w:rPr>
          <w:rFonts w:ascii="Arial" w:hAnsi="Arial" w:cs="Arial"/>
        </w:rPr>
        <w:t>e</w:t>
      </w:r>
      <w:r>
        <w:rPr>
          <w:rFonts w:ascii="Arial" w:hAnsi="Arial" w:cs="Arial"/>
        </w:rPr>
        <w:t xml:space="preserve"> the following:</w:t>
      </w:r>
    </w:p>
    <w:p w:rsidR="003C2C52" w:rsidRDefault="003C2C52" w:rsidP="003C2C52">
      <w:pPr>
        <w:pStyle w:val="ListParagraph"/>
        <w:numPr>
          <w:ilvl w:val="0"/>
          <w:numId w:val="32"/>
        </w:numPr>
        <w:ind w:left="360"/>
        <w:contextualSpacing w:val="0"/>
        <w:jc w:val="both"/>
        <w:rPr>
          <w:rFonts w:ascii="Arial" w:hAnsi="Arial" w:cs="Arial"/>
        </w:rPr>
      </w:pPr>
      <w:r w:rsidRPr="003306B0">
        <w:rPr>
          <w:rFonts w:ascii="Arial" w:hAnsi="Arial" w:cs="Arial"/>
        </w:rPr>
        <w:t>General inquiries regarding LQG closures</w:t>
      </w:r>
      <w:r>
        <w:rPr>
          <w:rFonts w:ascii="Arial" w:hAnsi="Arial" w:cs="Arial"/>
        </w:rPr>
        <w:t>;</w:t>
      </w:r>
    </w:p>
    <w:p w:rsidR="003C2C52" w:rsidRDefault="003C2C52" w:rsidP="003C2C52">
      <w:pPr>
        <w:pStyle w:val="ListParagraph"/>
        <w:numPr>
          <w:ilvl w:val="0"/>
          <w:numId w:val="32"/>
        </w:numPr>
        <w:ind w:left="360"/>
        <w:contextualSpacing w:val="0"/>
        <w:jc w:val="both"/>
        <w:rPr>
          <w:rFonts w:ascii="Arial" w:hAnsi="Arial" w:cs="Arial"/>
        </w:rPr>
      </w:pPr>
      <w:r w:rsidRPr="00221D23">
        <w:rPr>
          <w:rFonts w:ascii="Arial" w:hAnsi="Arial" w:cs="Arial"/>
          <w:b/>
        </w:rPr>
        <w:t>Section 7.1</w:t>
      </w:r>
      <w:r w:rsidRPr="00732AF0">
        <w:rPr>
          <w:rFonts w:ascii="Arial" w:hAnsi="Arial" w:cs="Arial"/>
        </w:rPr>
        <w:t xml:space="preserve"> </w:t>
      </w:r>
      <w:r>
        <w:rPr>
          <w:rFonts w:ascii="Arial" w:hAnsi="Arial" w:cs="Arial"/>
        </w:rPr>
        <w:t>(</w:t>
      </w:r>
      <w:r w:rsidRPr="00221D23">
        <w:rPr>
          <w:rFonts w:ascii="Arial" w:hAnsi="Arial" w:cs="Arial"/>
        </w:rPr>
        <w:t>D</w:t>
      </w:r>
      <w:r>
        <w:rPr>
          <w:rFonts w:ascii="Arial" w:hAnsi="Arial" w:cs="Arial"/>
        </w:rPr>
        <w:t xml:space="preserve">ebris Destined for Disposal) – request for determination under </w:t>
      </w:r>
      <w:r w:rsidRPr="00221D23">
        <w:rPr>
          <w:rFonts w:ascii="Arial" w:hAnsi="Arial" w:cs="Arial"/>
        </w:rPr>
        <w:t>LAC 33:V.109.hazardous waste.6</w:t>
      </w:r>
      <w:r>
        <w:rPr>
          <w:rFonts w:ascii="Arial" w:hAnsi="Arial" w:cs="Arial"/>
        </w:rPr>
        <w:t>.b that certain debris does not contain HW;</w:t>
      </w:r>
    </w:p>
    <w:p w:rsidR="003C2C52" w:rsidRDefault="003C2C52" w:rsidP="003C2C52">
      <w:pPr>
        <w:pStyle w:val="ListParagraph"/>
        <w:numPr>
          <w:ilvl w:val="0"/>
          <w:numId w:val="32"/>
        </w:numPr>
        <w:ind w:left="360"/>
        <w:contextualSpacing w:val="0"/>
        <w:jc w:val="both"/>
        <w:rPr>
          <w:rFonts w:ascii="Arial" w:hAnsi="Arial" w:cs="Arial"/>
        </w:rPr>
      </w:pPr>
      <w:r w:rsidRPr="00953BA4">
        <w:rPr>
          <w:rFonts w:ascii="Arial" w:hAnsi="Arial" w:cs="Arial"/>
          <w:b/>
        </w:rPr>
        <w:t xml:space="preserve">Section </w:t>
      </w:r>
      <w:r>
        <w:rPr>
          <w:rFonts w:ascii="Arial" w:hAnsi="Arial" w:cs="Arial"/>
          <w:b/>
        </w:rPr>
        <w:t>8</w:t>
      </w:r>
      <w:r w:rsidRPr="00953BA4">
        <w:rPr>
          <w:rFonts w:ascii="Arial" w:hAnsi="Arial" w:cs="Arial"/>
          <w:b/>
        </w:rPr>
        <w:t>.0</w:t>
      </w:r>
      <w:r w:rsidRPr="00732AF0">
        <w:rPr>
          <w:rFonts w:ascii="Arial" w:hAnsi="Arial" w:cs="Arial"/>
        </w:rPr>
        <w:t xml:space="preserve"> </w:t>
      </w:r>
      <w:r>
        <w:rPr>
          <w:rFonts w:ascii="Arial" w:hAnsi="Arial" w:cs="Arial"/>
        </w:rPr>
        <w:t>(Sufficiency Demonstration</w:t>
      </w:r>
      <w:r w:rsidRPr="00953BA4">
        <w:rPr>
          <w:rFonts w:ascii="Arial" w:hAnsi="Arial" w:cs="Arial"/>
        </w:rPr>
        <w:t xml:space="preserve">) - </w:t>
      </w:r>
      <w:r w:rsidRPr="00E34350">
        <w:rPr>
          <w:rFonts w:ascii="Arial" w:hAnsi="Arial" w:cs="Arial"/>
        </w:rPr>
        <w:t>LAC 33:V.1015.B.8.e</w:t>
      </w:r>
      <w:r>
        <w:rPr>
          <w:rFonts w:ascii="Arial" w:hAnsi="Arial" w:cs="Arial"/>
        </w:rPr>
        <w:t>;</w:t>
      </w:r>
    </w:p>
    <w:p w:rsidR="003C2C52" w:rsidRDefault="003C2C52" w:rsidP="003C2C52">
      <w:pPr>
        <w:pStyle w:val="ListParagraph"/>
        <w:numPr>
          <w:ilvl w:val="0"/>
          <w:numId w:val="32"/>
        </w:numPr>
        <w:ind w:left="360"/>
        <w:contextualSpacing w:val="0"/>
        <w:jc w:val="both"/>
        <w:rPr>
          <w:rFonts w:ascii="Arial" w:hAnsi="Arial" w:cs="Arial"/>
        </w:rPr>
      </w:pPr>
      <w:r w:rsidRPr="00221D23">
        <w:rPr>
          <w:rFonts w:ascii="Arial" w:hAnsi="Arial" w:cs="Arial"/>
          <w:b/>
        </w:rPr>
        <w:t>Section 10.0</w:t>
      </w:r>
      <w:r w:rsidRPr="00732AF0">
        <w:rPr>
          <w:rFonts w:ascii="Arial" w:hAnsi="Arial" w:cs="Arial"/>
        </w:rPr>
        <w:t xml:space="preserve"> </w:t>
      </w:r>
      <w:r>
        <w:rPr>
          <w:rFonts w:ascii="Arial" w:hAnsi="Arial" w:cs="Arial"/>
        </w:rPr>
        <w:t xml:space="preserve">(Contamination from Other Sources) - </w:t>
      </w:r>
      <w:r w:rsidRPr="0074579E">
        <w:rPr>
          <w:rFonts w:ascii="Arial" w:hAnsi="Arial" w:cs="Arial"/>
        </w:rPr>
        <w:t>LAC 33:V.1015.B.8.g</w:t>
      </w:r>
      <w:r>
        <w:rPr>
          <w:rFonts w:ascii="Arial" w:hAnsi="Arial" w:cs="Arial"/>
        </w:rPr>
        <w:t>; and</w:t>
      </w:r>
    </w:p>
    <w:p w:rsidR="003C2C52" w:rsidRDefault="003C2C52" w:rsidP="003C2C52">
      <w:pPr>
        <w:pStyle w:val="ListParagraph"/>
        <w:numPr>
          <w:ilvl w:val="0"/>
          <w:numId w:val="32"/>
        </w:numPr>
        <w:spacing w:after="240"/>
        <w:ind w:left="360"/>
        <w:contextualSpacing w:val="0"/>
        <w:jc w:val="both"/>
        <w:rPr>
          <w:rFonts w:ascii="Arial" w:hAnsi="Arial" w:cs="Arial"/>
        </w:rPr>
      </w:pPr>
      <w:r>
        <w:rPr>
          <w:rFonts w:ascii="Arial" w:hAnsi="Arial" w:cs="Arial"/>
        </w:rPr>
        <w:t xml:space="preserve">LQG Responses to LDEQ requests for additional information (see </w:t>
      </w:r>
      <w:r w:rsidRPr="00377561">
        <w:rPr>
          <w:rFonts w:ascii="Arial" w:hAnsi="Arial" w:cs="Arial"/>
          <w:b/>
        </w:rPr>
        <w:t>Section 12.</w:t>
      </w:r>
      <w:r w:rsidR="006B6396">
        <w:rPr>
          <w:rFonts w:ascii="Arial" w:hAnsi="Arial" w:cs="Arial"/>
          <w:b/>
        </w:rPr>
        <w:t>3</w:t>
      </w:r>
      <w:r>
        <w:rPr>
          <w:rFonts w:ascii="Arial" w:hAnsi="Arial" w:cs="Arial"/>
        </w:rPr>
        <w:t xml:space="preserve"> [LDEQ Review of </w:t>
      </w:r>
      <w:r w:rsidR="00C15699">
        <w:rPr>
          <w:rFonts w:ascii="Arial" w:hAnsi="Arial" w:cs="Arial"/>
        </w:rPr>
        <w:t>the Closure Notifications</w:t>
      </w:r>
      <w:r>
        <w:rPr>
          <w:rFonts w:ascii="Arial" w:hAnsi="Arial" w:cs="Arial"/>
        </w:rPr>
        <w:t>]).</w:t>
      </w:r>
    </w:p>
    <w:p w:rsidR="003C2C52" w:rsidRDefault="00210CCC" w:rsidP="003C2C52">
      <w:pPr>
        <w:pStyle w:val="ListParagraph"/>
        <w:spacing w:after="240"/>
        <w:ind w:left="0"/>
        <w:contextualSpacing w:val="0"/>
        <w:jc w:val="both"/>
        <w:rPr>
          <w:rFonts w:ascii="Arial" w:hAnsi="Arial" w:cs="Arial"/>
        </w:rPr>
      </w:pPr>
      <w:r>
        <w:rPr>
          <w:rFonts w:ascii="Arial" w:hAnsi="Arial" w:cs="Arial"/>
        </w:rPr>
        <w:t>Documents related to LQG closures</w:t>
      </w:r>
      <w:r w:rsidR="003C2C52">
        <w:rPr>
          <w:rFonts w:ascii="Arial" w:hAnsi="Arial" w:cs="Arial"/>
        </w:rPr>
        <w:t xml:space="preserve"> listed above in Items 1 through 5 and any technical questions regarding LQG closures should be directed to:</w:t>
      </w:r>
    </w:p>
    <w:p w:rsidR="003C2C52" w:rsidRPr="00AF1077" w:rsidRDefault="003C2C52" w:rsidP="003C2C52">
      <w:pPr>
        <w:pStyle w:val="ListParagraph"/>
        <w:contextualSpacing w:val="0"/>
        <w:jc w:val="both"/>
        <w:rPr>
          <w:rFonts w:ascii="Arial" w:hAnsi="Arial" w:cs="Arial"/>
          <w:caps/>
        </w:rPr>
      </w:pPr>
      <w:r w:rsidRPr="00AF1077">
        <w:rPr>
          <w:rFonts w:ascii="Arial" w:hAnsi="Arial" w:cs="Arial"/>
          <w:caps/>
        </w:rPr>
        <w:t>Office of Environmental Services</w:t>
      </w:r>
    </w:p>
    <w:p w:rsidR="003C2C52" w:rsidRPr="00AF1077" w:rsidRDefault="003C2C52" w:rsidP="003C2C52">
      <w:pPr>
        <w:spacing w:after="0" w:line="240" w:lineRule="auto"/>
        <w:ind w:left="720"/>
        <w:rPr>
          <w:rFonts w:ascii="Arial" w:hAnsi="Arial" w:cs="Arial"/>
          <w:caps/>
          <w:sz w:val="24"/>
          <w:szCs w:val="24"/>
        </w:rPr>
      </w:pPr>
      <w:r w:rsidRPr="00AF1077">
        <w:rPr>
          <w:rFonts w:ascii="Arial" w:hAnsi="Arial" w:cs="Arial"/>
          <w:caps/>
          <w:sz w:val="24"/>
          <w:szCs w:val="24"/>
        </w:rPr>
        <w:t>Waste Permits Division</w:t>
      </w:r>
    </w:p>
    <w:p w:rsidR="003C2C52" w:rsidRPr="00AF1077" w:rsidRDefault="003C2C52" w:rsidP="003C2C52">
      <w:pPr>
        <w:spacing w:after="0" w:line="240" w:lineRule="auto"/>
        <w:ind w:left="720"/>
        <w:rPr>
          <w:rFonts w:ascii="Arial" w:hAnsi="Arial" w:cs="Arial"/>
          <w:caps/>
          <w:sz w:val="24"/>
          <w:szCs w:val="24"/>
        </w:rPr>
      </w:pPr>
      <w:r w:rsidRPr="00AF1077">
        <w:rPr>
          <w:rFonts w:ascii="Arial" w:hAnsi="Arial" w:cs="Arial"/>
          <w:caps/>
          <w:sz w:val="24"/>
          <w:szCs w:val="24"/>
        </w:rPr>
        <w:t>P.O. Box 4313</w:t>
      </w:r>
    </w:p>
    <w:p w:rsidR="003C2C52" w:rsidRPr="00AF1077" w:rsidRDefault="003C2C52" w:rsidP="003C2C52">
      <w:pPr>
        <w:spacing w:after="120" w:line="240" w:lineRule="auto"/>
        <w:ind w:left="720"/>
        <w:rPr>
          <w:rFonts w:ascii="Arial" w:hAnsi="Arial" w:cs="Arial"/>
          <w:caps/>
          <w:sz w:val="24"/>
          <w:szCs w:val="24"/>
        </w:rPr>
      </w:pPr>
      <w:r w:rsidRPr="00AF1077">
        <w:rPr>
          <w:rFonts w:ascii="Arial" w:hAnsi="Arial" w:cs="Arial"/>
          <w:caps/>
          <w:sz w:val="24"/>
          <w:szCs w:val="24"/>
        </w:rPr>
        <w:t>Baton Rouge, Louisiana 70821-4313</w:t>
      </w:r>
    </w:p>
    <w:p w:rsidR="003C2C52" w:rsidRPr="00AF1077" w:rsidRDefault="003C2C52" w:rsidP="003C2C52">
      <w:pPr>
        <w:spacing w:after="240" w:line="240" w:lineRule="auto"/>
        <w:ind w:left="720"/>
        <w:rPr>
          <w:rFonts w:ascii="Arial" w:hAnsi="Arial" w:cs="Arial"/>
          <w:caps/>
          <w:sz w:val="24"/>
          <w:szCs w:val="24"/>
        </w:rPr>
      </w:pPr>
      <w:r w:rsidRPr="00AF1077">
        <w:rPr>
          <w:rFonts w:ascii="Arial" w:hAnsi="Arial" w:cs="Arial"/>
          <w:caps/>
          <w:sz w:val="24"/>
          <w:szCs w:val="24"/>
        </w:rPr>
        <w:t>Phone: 225.219.3070</w:t>
      </w:r>
    </w:p>
    <w:p w:rsidR="003C2C52" w:rsidRPr="00442EF4" w:rsidRDefault="003C2C52" w:rsidP="003C2C52">
      <w:pPr>
        <w:keepNext/>
        <w:keepLines/>
        <w:spacing w:after="240" w:line="240" w:lineRule="auto"/>
        <w:ind w:left="2160" w:hanging="720"/>
        <w:jc w:val="both"/>
        <w:outlineLvl w:val="2"/>
        <w:rPr>
          <w:rFonts w:ascii="Arial" w:eastAsiaTheme="majorEastAsia" w:hAnsi="Arial" w:cs="Arial"/>
          <w:b/>
          <w:color w:val="365F91" w:themeColor="accent1" w:themeShade="BF"/>
          <w:sz w:val="24"/>
          <w:szCs w:val="24"/>
        </w:rPr>
      </w:pPr>
      <w:bookmarkStart w:id="40" w:name="_Toc137206079"/>
      <w:r>
        <w:rPr>
          <w:rFonts w:ascii="Arial" w:eastAsiaTheme="majorEastAsia" w:hAnsi="Arial" w:cs="Arial"/>
          <w:b/>
          <w:color w:val="365F91" w:themeColor="accent1" w:themeShade="BF"/>
          <w:sz w:val="24"/>
          <w:szCs w:val="24"/>
        </w:rPr>
        <w:t>1</w:t>
      </w:r>
      <w:r w:rsidRPr="00442EF4">
        <w:rPr>
          <w:rFonts w:ascii="Arial" w:eastAsiaTheme="majorEastAsia" w:hAnsi="Arial" w:cs="Arial"/>
          <w:b/>
          <w:color w:val="365F91" w:themeColor="accent1" w:themeShade="BF"/>
          <w:sz w:val="24"/>
          <w:szCs w:val="24"/>
        </w:rPr>
        <w:t>2.</w:t>
      </w:r>
      <w:r>
        <w:rPr>
          <w:rFonts w:ascii="Arial" w:eastAsiaTheme="majorEastAsia" w:hAnsi="Arial" w:cs="Arial"/>
          <w:b/>
          <w:color w:val="365F91" w:themeColor="accent1" w:themeShade="BF"/>
          <w:sz w:val="24"/>
          <w:szCs w:val="24"/>
        </w:rPr>
        <w:t>1</w:t>
      </w:r>
      <w:r w:rsidRPr="00442EF4">
        <w:rPr>
          <w:rFonts w:ascii="Arial" w:eastAsiaTheme="majorEastAsia" w:hAnsi="Arial" w:cs="Arial"/>
          <w:b/>
          <w:color w:val="365F91" w:themeColor="accent1" w:themeShade="BF"/>
          <w:sz w:val="24"/>
          <w:szCs w:val="24"/>
        </w:rPr>
        <w:t>.</w:t>
      </w:r>
      <w:r>
        <w:rPr>
          <w:rFonts w:ascii="Arial" w:eastAsiaTheme="majorEastAsia" w:hAnsi="Arial" w:cs="Arial"/>
          <w:b/>
          <w:color w:val="365F91" w:themeColor="accent1" w:themeShade="BF"/>
          <w:sz w:val="24"/>
          <w:szCs w:val="24"/>
        </w:rPr>
        <w:t>3</w:t>
      </w:r>
      <w:r w:rsidRPr="00442EF4">
        <w:rPr>
          <w:rFonts w:ascii="Arial" w:eastAsiaTheme="majorEastAsia" w:hAnsi="Arial" w:cs="Arial"/>
          <w:b/>
          <w:color w:val="365F91" w:themeColor="accent1" w:themeShade="BF"/>
          <w:sz w:val="24"/>
          <w:szCs w:val="24"/>
        </w:rPr>
        <w:tab/>
      </w:r>
      <w:r w:rsidR="00263682">
        <w:rPr>
          <w:rFonts w:ascii="Arial" w:eastAsiaTheme="majorEastAsia" w:hAnsi="Arial" w:cs="Arial"/>
          <w:b/>
          <w:color w:val="365F91" w:themeColor="accent1" w:themeShade="BF"/>
          <w:sz w:val="24"/>
          <w:szCs w:val="24"/>
        </w:rPr>
        <w:t>OVERS</w:t>
      </w:r>
      <w:r w:rsidR="00D3795D">
        <w:rPr>
          <w:rFonts w:ascii="Arial" w:eastAsiaTheme="majorEastAsia" w:hAnsi="Arial" w:cs="Arial"/>
          <w:b/>
          <w:color w:val="365F91" w:themeColor="accent1" w:themeShade="BF"/>
          <w:sz w:val="24"/>
          <w:szCs w:val="24"/>
        </w:rPr>
        <w:t>EEING</w:t>
      </w:r>
      <w:r w:rsidR="00263682">
        <w:rPr>
          <w:rFonts w:ascii="Arial" w:eastAsiaTheme="majorEastAsia" w:hAnsi="Arial" w:cs="Arial"/>
          <w:b/>
          <w:color w:val="365F91" w:themeColor="accent1" w:themeShade="BF"/>
          <w:sz w:val="24"/>
          <w:szCs w:val="24"/>
        </w:rPr>
        <w:t xml:space="preserve"> </w:t>
      </w:r>
      <w:r>
        <w:rPr>
          <w:rFonts w:ascii="Arial" w:eastAsiaTheme="majorEastAsia" w:hAnsi="Arial" w:cs="Arial"/>
          <w:b/>
          <w:color w:val="365F91" w:themeColor="accent1" w:themeShade="BF"/>
          <w:sz w:val="24"/>
          <w:szCs w:val="24"/>
        </w:rPr>
        <w:t>RISK EVALUATION AND/OR REMEDIAL ACTIVITIES</w:t>
      </w:r>
      <w:r w:rsidRPr="00442EF4">
        <w:rPr>
          <w:rFonts w:ascii="Arial" w:eastAsiaTheme="majorEastAsia" w:hAnsi="Arial" w:cs="Arial"/>
          <w:b/>
          <w:color w:val="365F91" w:themeColor="accent1" w:themeShade="BF"/>
          <w:sz w:val="24"/>
          <w:szCs w:val="24"/>
        </w:rPr>
        <w:t xml:space="preserve"> – REMEDIATION DIV</w:t>
      </w:r>
      <w:r w:rsidR="00E34AE1">
        <w:rPr>
          <w:rFonts w:ascii="Arial" w:eastAsiaTheme="majorEastAsia" w:hAnsi="Arial" w:cs="Arial"/>
          <w:b/>
          <w:color w:val="365F91" w:themeColor="accent1" w:themeShade="BF"/>
          <w:sz w:val="24"/>
          <w:szCs w:val="24"/>
        </w:rPr>
        <w:t>ISION</w:t>
      </w:r>
      <w:bookmarkEnd w:id="40"/>
      <w:r w:rsidRPr="00442EF4">
        <w:rPr>
          <w:rFonts w:ascii="Arial" w:eastAsiaTheme="majorEastAsia" w:hAnsi="Arial" w:cs="Arial"/>
          <w:b/>
          <w:color w:val="365F91" w:themeColor="accent1" w:themeShade="BF"/>
          <w:sz w:val="24"/>
          <w:szCs w:val="24"/>
        </w:rPr>
        <w:t xml:space="preserve"> </w:t>
      </w:r>
    </w:p>
    <w:p w:rsidR="003C2C52" w:rsidRPr="0081694C" w:rsidRDefault="003C2C52" w:rsidP="003C2C52">
      <w:pPr>
        <w:pStyle w:val="ListParagraph"/>
        <w:spacing w:after="240"/>
        <w:ind w:left="0"/>
        <w:contextualSpacing w:val="0"/>
        <w:jc w:val="both"/>
        <w:rPr>
          <w:rFonts w:ascii="Arial" w:hAnsi="Arial" w:cs="Arial"/>
        </w:rPr>
      </w:pPr>
      <w:r>
        <w:rPr>
          <w:rFonts w:ascii="Arial" w:hAnsi="Arial" w:cs="Arial"/>
        </w:rPr>
        <w:t xml:space="preserve">The Remediation Division will oversee risk evaluation and/or remedial activities (see </w:t>
      </w:r>
      <w:r w:rsidRPr="0081694C">
        <w:rPr>
          <w:rFonts w:ascii="Arial" w:hAnsi="Arial" w:cs="Arial"/>
          <w:b/>
        </w:rPr>
        <w:t>Section 9.0</w:t>
      </w:r>
      <w:r w:rsidRPr="0081694C">
        <w:rPr>
          <w:rFonts w:ascii="Arial" w:hAnsi="Arial" w:cs="Arial"/>
        </w:rPr>
        <w:t>)</w:t>
      </w:r>
      <w:r>
        <w:rPr>
          <w:rFonts w:ascii="Arial" w:hAnsi="Arial" w:cs="Arial"/>
        </w:rPr>
        <w:t>, as may be necessary for any LQG closure.</w:t>
      </w:r>
    </w:p>
    <w:p w:rsidR="003C2C52" w:rsidRPr="004C23A8" w:rsidRDefault="003C2C52" w:rsidP="003C2C52">
      <w:pPr>
        <w:pStyle w:val="ListParagraph"/>
        <w:spacing w:after="240"/>
        <w:ind w:left="0"/>
        <w:contextualSpacing w:val="0"/>
        <w:jc w:val="both"/>
        <w:rPr>
          <w:rFonts w:ascii="Arial" w:hAnsi="Arial" w:cs="Arial"/>
        </w:rPr>
      </w:pPr>
      <w:r>
        <w:rPr>
          <w:rFonts w:ascii="Arial" w:hAnsi="Arial" w:cs="Arial"/>
        </w:rPr>
        <w:t>Submittals regarding risk evaluation and/or remedial activities and any related technical questions should be directed to:</w:t>
      </w:r>
    </w:p>
    <w:p w:rsidR="003C2C52" w:rsidRPr="00AF1077" w:rsidRDefault="003C2C52" w:rsidP="003C2C52">
      <w:pPr>
        <w:spacing w:after="0" w:line="240" w:lineRule="auto"/>
        <w:ind w:left="720"/>
        <w:rPr>
          <w:rFonts w:ascii="Arial" w:hAnsi="Arial" w:cs="Arial"/>
          <w:caps/>
          <w:sz w:val="24"/>
          <w:szCs w:val="24"/>
        </w:rPr>
      </w:pPr>
      <w:r w:rsidRPr="00AF1077">
        <w:rPr>
          <w:rFonts w:ascii="Arial" w:hAnsi="Arial" w:cs="Arial"/>
          <w:caps/>
          <w:sz w:val="24"/>
          <w:szCs w:val="24"/>
        </w:rPr>
        <w:t>Office of Environmental AssESSMENT</w:t>
      </w:r>
    </w:p>
    <w:p w:rsidR="003C2C52" w:rsidRPr="00AF1077" w:rsidRDefault="003C2C52" w:rsidP="003C2C52">
      <w:pPr>
        <w:spacing w:after="0" w:line="240" w:lineRule="auto"/>
        <w:ind w:left="720"/>
        <w:rPr>
          <w:rFonts w:ascii="Arial" w:hAnsi="Arial" w:cs="Arial"/>
          <w:caps/>
          <w:sz w:val="24"/>
          <w:szCs w:val="24"/>
        </w:rPr>
      </w:pPr>
      <w:r w:rsidRPr="00AF1077">
        <w:rPr>
          <w:rFonts w:ascii="Arial" w:hAnsi="Arial" w:cs="Arial"/>
          <w:caps/>
          <w:sz w:val="24"/>
          <w:szCs w:val="24"/>
        </w:rPr>
        <w:t>REMEDIATION Division</w:t>
      </w:r>
    </w:p>
    <w:p w:rsidR="003C2C52" w:rsidRPr="00AF1077" w:rsidRDefault="003C2C52" w:rsidP="003C2C52">
      <w:pPr>
        <w:spacing w:after="0" w:line="240" w:lineRule="auto"/>
        <w:ind w:left="720"/>
        <w:rPr>
          <w:rFonts w:ascii="Arial" w:hAnsi="Arial" w:cs="Arial"/>
          <w:caps/>
          <w:sz w:val="24"/>
          <w:szCs w:val="24"/>
        </w:rPr>
      </w:pPr>
      <w:r w:rsidRPr="00AF1077">
        <w:rPr>
          <w:rFonts w:ascii="Arial" w:hAnsi="Arial" w:cs="Arial"/>
          <w:caps/>
          <w:sz w:val="24"/>
          <w:szCs w:val="24"/>
        </w:rPr>
        <w:t>P.O. Box 4314</w:t>
      </w:r>
    </w:p>
    <w:p w:rsidR="003C2C52" w:rsidRPr="00AF1077" w:rsidRDefault="003C2C52" w:rsidP="003C2C52">
      <w:pPr>
        <w:spacing w:after="120" w:line="240" w:lineRule="auto"/>
        <w:ind w:left="720"/>
        <w:rPr>
          <w:rFonts w:ascii="Arial" w:hAnsi="Arial" w:cs="Arial"/>
          <w:caps/>
          <w:sz w:val="24"/>
          <w:szCs w:val="24"/>
        </w:rPr>
      </w:pPr>
      <w:r w:rsidRPr="00AF1077">
        <w:rPr>
          <w:rFonts w:ascii="Arial" w:hAnsi="Arial" w:cs="Arial"/>
          <w:caps/>
          <w:sz w:val="24"/>
          <w:szCs w:val="24"/>
        </w:rPr>
        <w:t>Baton Rouge, Louisiana 70821-4314</w:t>
      </w:r>
    </w:p>
    <w:p w:rsidR="003C2C52" w:rsidRPr="00AF1077" w:rsidRDefault="003C2C52" w:rsidP="003C2C52">
      <w:pPr>
        <w:spacing w:after="240" w:line="240" w:lineRule="auto"/>
        <w:ind w:left="720"/>
        <w:rPr>
          <w:rFonts w:ascii="Arial" w:hAnsi="Arial" w:cs="Arial"/>
          <w:caps/>
          <w:sz w:val="24"/>
          <w:szCs w:val="24"/>
        </w:rPr>
      </w:pPr>
      <w:r w:rsidRPr="00AF1077">
        <w:rPr>
          <w:rFonts w:ascii="Arial" w:hAnsi="Arial" w:cs="Arial"/>
          <w:caps/>
          <w:sz w:val="24"/>
          <w:szCs w:val="24"/>
        </w:rPr>
        <w:t>Phone: 225.219.3386</w:t>
      </w:r>
    </w:p>
    <w:p w:rsidR="00A72172" w:rsidRDefault="00A72172">
      <w:pPr>
        <w:rPr>
          <w:rFonts w:ascii="Arial" w:eastAsiaTheme="majorEastAsia" w:hAnsi="Arial" w:cs="Arial"/>
          <w:b/>
          <w:color w:val="365F91" w:themeColor="accent1" w:themeShade="BF"/>
          <w:sz w:val="24"/>
          <w:szCs w:val="24"/>
        </w:rPr>
      </w:pPr>
      <w:r>
        <w:rPr>
          <w:rFonts w:ascii="Arial" w:eastAsiaTheme="majorEastAsia" w:hAnsi="Arial" w:cs="Arial"/>
          <w:b/>
          <w:color w:val="365F91" w:themeColor="accent1" w:themeShade="BF"/>
          <w:sz w:val="24"/>
          <w:szCs w:val="24"/>
        </w:rPr>
        <w:br w:type="page"/>
      </w:r>
    </w:p>
    <w:p w:rsidR="003C2C52" w:rsidRPr="00E2798E" w:rsidRDefault="003C2C52" w:rsidP="003C2C52">
      <w:pPr>
        <w:keepNext/>
        <w:keepLines/>
        <w:spacing w:after="240" w:line="240" w:lineRule="auto"/>
        <w:ind w:left="720"/>
        <w:jc w:val="both"/>
        <w:outlineLvl w:val="1"/>
        <w:rPr>
          <w:rFonts w:ascii="Arial" w:eastAsiaTheme="majorEastAsia" w:hAnsi="Arial" w:cs="Arial"/>
          <w:b/>
          <w:color w:val="365F91" w:themeColor="accent1" w:themeShade="BF"/>
          <w:sz w:val="24"/>
          <w:szCs w:val="24"/>
        </w:rPr>
      </w:pPr>
      <w:bookmarkStart w:id="41" w:name="_Toc137206080"/>
      <w:r>
        <w:rPr>
          <w:rFonts w:ascii="Arial" w:eastAsiaTheme="majorEastAsia" w:hAnsi="Arial" w:cs="Arial"/>
          <w:b/>
          <w:color w:val="365F91" w:themeColor="accent1" w:themeShade="BF"/>
          <w:sz w:val="24"/>
          <w:szCs w:val="24"/>
        </w:rPr>
        <w:t>12</w:t>
      </w:r>
      <w:r w:rsidRPr="00E2798E">
        <w:rPr>
          <w:rFonts w:ascii="Arial" w:eastAsiaTheme="majorEastAsia" w:hAnsi="Arial" w:cs="Arial"/>
          <w:b/>
          <w:color w:val="365F91" w:themeColor="accent1" w:themeShade="BF"/>
          <w:sz w:val="24"/>
          <w:szCs w:val="24"/>
        </w:rPr>
        <w:t>.</w:t>
      </w:r>
      <w:r>
        <w:rPr>
          <w:rFonts w:ascii="Arial" w:eastAsiaTheme="majorEastAsia" w:hAnsi="Arial" w:cs="Arial"/>
          <w:b/>
          <w:color w:val="365F91" w:themeColor="accent1" w:themeShade="BF"/>
          <w:sz w:val="24"/>
          <w:szCs w:val="24"/>
        </w:rPr>
        <w:t>2</w:t>
      </w:r>
      <w:r w:rsidRPr="00E2798E">
        <w:rPr>
          <w:rFonts w:ascii="Arial" w:eastAsiaTheme="majorEastAsia" w:hAnsi="Arial" w:cs="Arial"/>
          <w:b/>
          <w:color w:val="365F91" w:themeColor="accent1" w:themeShade="BF"/>
          <w:sz w:val="24"/>
          <w:szCs w:val="24"/>
        </w:rPr>
        <w:tab/>
      </w:r>
      <w:r>
        <w:rPr>
          <w:rFonts w:ascii="Arial" w:eastAsiaTheme="majorEastAsia" w:hAnsi="Arial" w:cs="Arial"/>
          <w:b/>
          <w:color w:val="365F91" w:themeColor="accent1" w:themeShade="BF"/>
          <w:sz w:val="24"/>
          <w:szCs w:val="24"/>
        </w:rPr>
        <w:t>LDEQ INSPECTION OF CLOSURES (LAC 33:V.1015.B.8.i)</w:t>
      </w:r>
      <w:bookmarkEnd w:id="41"/>
    </w:p>
    <w:p w:rsidR="004C7180" w:rsidRDefault="007C25C9" w:rsidP="00DE1F4D">
      <w:pPr>
        <w:spacing w:after="240" w:line="240" w:lineRule="auto"/>
        <w:jc w:val="both"/>
        <w:rPr>
          <w:rFonts w:ascii="Arial" w:hAnsi="Arial" w:cs="Arial"/>
          <w:sz w:val="24"/>
          <w:szCs w:val="24"/>
        </w:rPr>
      </w:pPr>
      <w:r>
        <w:rPr>
          <w:rFonts w:ascii="Arial" w:hAnsi="Arial" w:cs="Arial"/>
          <w:sz w:val="24"/>
          <w:szCs w:val="24"/>
        </w:rPr>
        <w:t>LDEQ</w:t>
      </w:r>
      <w:r w:rsidRPr="00A81010">
        <w:rPr>
          <w:rFonts w:ascii="Arial" w:hAnsi="Arial" w:cs="Arial"/>
          <w:sz w:val="24"/>
          <w:szCs w:val="24"/>
        </w:rPr>
        <w:t xml:space="preserve"> </w:t>
      </w:r>
      <w:r w:rsidR="006B2602">
        <w:rPr>
          <w:rFonts w:ascii="Arial" w:hAnsi="Arial" w:cs="Arial"/>
          <w:sz w:val="24"/>
          <w:szCs w:val="24"/>
        </w:rPr>
        <w:t xml:space="preserve">personnel </w:t>
      </w:r>
      <w:r w:rsidRPr="00A81010">
        <w:rPr>
          <w:rFonts w:ascii="Arial" w:hAnsi="Arial" w:cs="Arial"/>
          <w:sz w:val="24"/>
          <w:szCs w:val="24"/>
        </w:rPr>
        <w:t xml:space="preserve">may inspect each </w:t>
      </w:r>
      <w:r>
        <w:rPr>
          <w:rFonts w:ascii="Arial" w:hAnsi="Arial" w:cs="Arial"/>
          <w:sz w:val="24"/>
          <w:szCs w:val="24"/>
        </w:rPr>
        <w:t>unit before</w:t>
      </w:r>
      <w:r w:rsidR="006101EC">
        <w:rPr>
          <w:rFonts w:ascii="Arial" w:hAnsi="Arial" w:cs="Arial"/>
          <w:sz w:val="24"/>
          <w:szCs w:val="24"/>
        </w:rPr>
        <w:t xml:space="preserve">, </w:t>
      </w:r>
      <w:r>
        <w:rPr>
          <w:rFonts w:ascii="Arial" w:hAnsi="Arial" w:cs="Arial"/>
          <w:sz w:val="24"/>
          <w:szCs w:val="24"/>
        </w:rPr>
        <w:t>during</w:t>
      </w:r>
      <w:r w:rsidR="007234DE">
        <w:rPr>
          <w:rFonts w:ascii="Arial" w:hAnsi="Arial" w:cs="Arial"/>
          <w:sz w:val="24"/>
          <w:szCs w:val="24"/>
        </w:rPr>
        <w:t>,</w:t>
      </w:r>
      <w:r>
        <w:rPr>
          <w:rFonts w:ascii="Arial" w:hAnsi="Arial" w:cs="Arial"/>
          <w:sz w:val="24"/>
          <w:szCs w:val="24"/>
        </w:rPr>
        <w:t xml:space="preserve"> </w:t>
      </w:r>
      <w:r w:rsidR="006101EC">
        <w:rPr>
          <w:rFonts w:ascii="Arial" w:hAnsi="Arial" w:cs="Arial"/>
          <w:sz w:val="24"/>
          <w:szCs w:val="24"/>
        </w:rPr>
        <w:t xml:space="preserve">or after </w:t>
      </w:r>
      <w:r w:rsidRPr="00A81010">
        <w:rPr>
          <w:rFonts w:ascii="Arial" w:hAnsi="Arial" w:cs="Arial"/>
          <w:sz w:val="24"/>
          <w:szCs w:val="24"/>
        </w:rPr>
        <w:t xml:space="preserve">closure </w:t>
      </w:r>
      <w:r>
        <w:rPr>
          <w:rFonts w:ascii="Arial" w:hAnsi="Arial" w:cs="Arial"/>
          <w:sz w:val="24"/>
          <w:szCs w:val="24"/>
        </w:rPr>
        <w:t>activities</w:t>
      </w:r>
      <w:r w:rsidRPr="00A81010">
        <w:rPr>
          <w:rFonts w:ascii="Arial" w:hAnsi="Arial" w:cs="Arial"/>
          <w:sz w:val="24"/>
          <w:szCs w:val="24"/>
        </w:rPr>
        <w:t xml:space="preserve">. The </w:t>
      </w:r>
      <w:r>
        <w:rPr>
          <w:rFonts w:ascii="Arial" w:hAnsi="Arial" w:cs="Arial"/>
          <w:sz w:val="24"/>
          <w:szCs w:val="24"/>
        </w:rPr>
        <w:t>LDEQ</w:t>
      </w:r>
      <w:r w:rsidRPr="00A81010">
        <w:rPr>
          <w:rFonts w:ascii="Arial" w:hAnsi="Arial" w:cs="Arial"/>
          <w:sz w:val="24"/>
          <w:szCs w:val="24"/>
        </w:rPr>
        <w:t xml:space="preserve"> may inspect all areas where waste was stored, the area surrounding the units, the soil beneath the units, all records related to the units, and any applicable analytical results. Closure inspections may be performed to ensure that all waste material is removed, no visible contamination remains, and all </w:t>
      </w:r>
      <w:r>
        <w:rPr>
          <w:rFonts w:ascii="Arial" w:hAnsi="Arial" w:cs="Arial"/>
          <w:sz w:val="24"/>
          <w:szCs w:val="24"/>
        </w:rPr>
        <w:t>relevant closure activities</w:t>
      </w:r>
      <w:r w:rsidRPr="00A81010">
        <w:rPr>
          <w:rFonts w:ascii="Arial" w:hAnsi="Arial" w:cs="Arial"/>
          <w:sz w:val="24"/>
          <w:szCs w:val="24"/>
        </w:rPr>
        <w:t xml:space="preserve"> ha</w:t>
      </w:r>
      <w:r>
        <w:rPr>
          <w:rFonts w:ascii="Arial" w:hAnsi="Arial" w:cs="Arial"/>
          <w:sz w:val="24"/>
          <w:szCs w:val="24"/>
        </w:rPr>
        <w:t>ve</w:t>
      </w:r>
      <w:r w:rsidRPr="00A81010">
        <w:rPr>
          <w:rFonts w:ascii="Arial" w:hAnsi="Arial" w:cs="Arial"/>
          <w:sz w:val="24"/>
          <w:szCs w:val="24"/>
        </w:rPr>
        <w:t xml:space="preserve"> been conducted.</w:t>
      </w:r>
    </w:p>
    <w:p w:rsidR="00447A54" w:rsidRPr="006D1C44" w:rsidRDefault="00447A54" w:rsidP="00447A54">
      <w:pPr>
        <w:spacing w:after="240" w:line="240" w:lineRule="auto"/>
        <w:jc w:val="both"/>
        <w:rPr>
          <w:rFonts w:ascii="Arial" w:hAnsi="Arial" w:cs="Arial"/>
          <w:i/>
          <w:sz w:val="24"/>
          <w:szCs w:val="24"/>
        </w:rPr>
      </w:pPr>
      <w:r w:rsidRPr="006D1C44">
        <w:rPr>
          <w:rFonts w:ascii="Arial" w:hAnsi="Arial" w:cs="Arial"/>
          <w:i/>
          <w:sz w:val="24"/>
          <w:szCs w:val="24"/>
        </w:rPr>
        <w:t>NOTE: The Waste Permits Division may coordinate with LDEQ’s Surveillance Division to assist with the closure inspections.</w:t>
      </w:r>
    </w:p>
    <w:p w:rsidR="00FD3820" w:rsidRPr="00F945EB" w:rsidRDefault="00FD3820" w:rsidP="00FD3820">
      <w:pPr>
        <w:pStyle w:val="Heading2"/>
        <w:spacing w:before="0" w:after="240" w:line="240" w:lineRule="auto"/>
        <w:ind w:left="1440" w:hanging="720"/>
        <w:jc w:val="both"/>
        <w:rPr>
          <w:rFonts w:ascii="Arial" w:hAnsi="Arial" w:cs="Arial"/>
          <w:b/>
          <w:sz w:val="24"/>
          <w:szCs w:val="24"/>
        </w:rPr>
      </w:pPr>
      <w:bookmarkStart w:id="42" w:name="_Toc137206081"/>
      <w:bookmarkStart w:id="43" w:name="_Toc80346776"/>
      <w:r>
        <w:rPr>
          <w:rFonts w:ascii="Arial" w:hAnsi="Arial" w:cs="Arial"/>
          <w:b/>
          <w:sz w:val="24"/>
          <w:szCs w:val="24"/>
        </w:rPr>
        <w:t>12</w:t>
      </w:r>
      <w:r w:rsidRPr="00F945EB">
        <w:rPr>
          <w:rFonts w:ascii="Arial" w:hAnsi="Arial" w:cs="Arial"/>
          <w:b/>
          <w:sz w:val="24"/>
          <w:szCs w:val="24"/>
        </w:rPr>
        <w:t>.</w:t>
      </w:r>
      <w:r>
        <w:rPr>
          <w:rFonts w:ascii="Arial" w:hAnsi="Arial" w:cs="Arial"/>
          <w:b/>
          <w:sz w:val="24"/>
          <w:szCs w:val="24"/>
        </w:rPr>
        <w:t>3</w:t>
      </w:r>
      <w:r w:rsidRPr="00F945EB">
        <w:rPr>
          <w:rFonts w:ascii="Arial" w:hAnsi="Arial" w:cs="Arial"/>
          <w:b/>
          <w:sz w:val="24"/>
          <w:szCs w:val="24"/>
        </w:rPr>
        <w:tab/>
      </w:r>
      <w:r w:rsidRPr="00FD3820">
        <w:rPr>
          <w:rFonts w:ascii="Arial" w:hAnsi="Arial" w:cs="Arial"/>
          <w:b/>
          <w:sz w:val="24"/>
          <w:szCs w:val="24"/>
        </w:rPr>
        <w:t>LDEQ</w:t>
      </w:r>
      <w:r>
        <w:rPr>
          <w:rFonts w:ascii="Arial" w:hAnsi="Arial" w:cs="Arial"/>
          <w:b/>
          <w:sz w:val="24"/>
          <w:szCs w:val="24"/>
        </w:rPr>
        <w:t xml:space="preserve"> REVIEW OF CLOSURE NOTIFICATIONS</w:t>
      </w:r>
      <w:bookmarkEnd w:id="42"/>
    </w:p>
    <w:p w:rsidR="00FD3820" w:rsidRPr="004C7E62" w:rsidRDefault="00FD3820" w:rsidP="00FD3820">
      <w:pPr>
        <w:pStyle w:val="Heading3"/>
        <w:spacing w:before="0" w:after="240" w:line="240" w:lineRule="auto"/>
        <w:ind w:left="2160" w:hanging="720"/>
        <w:jc w:val="both"/>
        <w:rPr>
          <w:rFonts w:ascii="Arial" w:hAnsi="Arial" w:cs="Arial"/>
          <w:b/>
          <w:color w:val="365F91" w:themeColor="accent1" w:themeShade="BF"/>
        </w:rPr>
      </w:pPr>
      <w:bookmarkStart w:id="44" w:name="_Toc137206082"/>
      <w:r>
        <w:rPr>
          <w:rFonts w:ascii="Arial" w:hAnsi="Arial" w:cs="Arial"/>
          <w:b/>
          <w:color w:val="365F91" w:themeColor="accent1" w:themeShade="BF"/>
        </w:rPr>
        <w:t>12</w:t>
      </w:r>
      <w:r w:rsidRPr="00F945EB">
        <w:rPr>
          <w:rFonts w:ascii="Arial" w:hAnsi="Arial" w:cs="Arial"/>
          <w:b/>
          <w:color w:val="365F91" w:themeColor="accent1" w:themeShade="BF"/>
        </w:rPr>
        <w:t>.</w:t>
      </w:r>
      <w:r>
        <w:rPr>
          <w:rFonts w:ascii="Arial" w:hAnsi="Arial" w:cs="Arial"/>
          <w:b/>
          <w:color w:val="365F91" w:themeColor="accent1" w:themeShade="BF"/>
        </w:rPr>
        <w:t>3</w:t>
      </w:r>
      <w:r w:rsidRPr="00F945EB">
        <w:rPr>
          <w:rFonts w:ascii="Arial" w:hAnsi="Arial" w:cs="Arial"/>
          <w:b/>
          <w:color w:val="365F91" w:themeColor="accent1" w:themeShade="BF"/>
        </w:rPr>
        <w:t>.1</w:t>
      </w:r>
      <w:r w:rsidRPr="00F945EB">
        <w:rPr>
          <w:rFonts w:ascii="Arial" w:hAnsi="Arial" w:cs="Arial"/>
          <w:b/>
          <w:color w:val="365F91" w:themeColor="accent1" w:themeShade="BF"/>
        </w:rPr>
        <w:tab/>
      </w:r>
      <w:r w:rsidRPr="00FD3820">
        <w:rPr>
          <w:rFonts w:ascii="Arial" w:hAnsi="Arial" w:cs="Arial"/>
          <w:b/>
          <w:color w:val="365F91" w:themeColor="accent1" w:themeShade="BF"/>
        </w:rPr>
        <w:t xml:space="preserve">LDEQ REVIEW OF </w:t>
      </w:r>
      <w:r>
        <w:rPr>
          <w:rFonts w:ascii="Arial" w:hAnsi="Arial" w:cs="Arial"/>
          <w:b/>
          <w:color w:val="365F91" w:themeColor="accent1" w:themeShade="BF"/>
        </w:rPr>
        <w:t xml:space="preserve">PRIOR </w:t>
      </w:r>
      <w:r w:rsidR="004B3839">
        <w:rPr>
          <w:rFonts w:ascii="Arial" w:hAnsi="Arial" w:cs="Arial"/>
          <w:b/>
          <w:color w:val="365F91" w:themeColor="accent1" w:themeShade="BF"/>
        </w:rPr>
        <w:t>NOTIFICATIONS (</w:t>
      </w:r>
      <w:r w:rsidR="004B3839" w:rsidRPr="004B3839">
        <w:rPr>
          <w:rFonts w:ascii="Arial" w:hAnsi="Arial" w:cs="Arial"/>
          <w:b/>
          <w:color w:val="365F91" w:themeColor="accent1" w:themeShade="BF"/>
        </w:rPr>
        <w:t>LAC 33:V.1015.B.8.b.i</w:t>
      </w:r>
      <w:r w:rsidR="004B3839">
        <w:rPr>
          <w:rFonts w:ascii="Arial" w:hAnsi="Arial" w:cs="Arial"/>
          <w:b/>
          <w:color w:val="365F91" w:themeColor="accent1" w:themeShade="BF"/>
        </w:rPr>
        <w:t>)</w:t>
      </w:r>
      <w:bookmarkEnd w:id="44"/>
    </w:p>
    <w:bookmarkEnd w:id="43"/>
    <w:p w:rsidR="0016788B" w:rsidRPr="00244944" w:rsidRDefault="00494E8C" w:rsidP="00DE1F4D">
      <w:pPr>
        <w:spacing w:after="24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6B2602">
        <w:rPr>
          <w:rFonts w:ascii="Arial" w:hAnsi="Arial" w:cs="Arial"/>
          <w:color w:val="000000" w:themeColor="text1"/>
          <w:sz w:val="24"/>
          <w:szCs w:val="24"/>
        </w:rPr>
        <w:t>Waste Permits Division</w:t>
      </w:r>
      <w:r>
        <w:rPr>
          <w:rFonts w:ascii="Arial" w:hAnsi="Arial" w:cs="Arial"/>
          <w:color w:val="000000" w:themeColor="text1"/>
          <w:sz w:val="24"/>
          <w:szCs w:val="24"/>
        </w:rPr>
        <w:t xml:space="preserve"> will perform a cursory review f</w:t>
      </w:r>
      <w:r w:rsidRPr="00244944">
        <w:rPr>
          <w:rFonts w:ascii="Arial" w:hAnsi="Arial" w:cs="Arial"/>
          <w:color w:val="000000" w:themeColor="text1"/>
          <w:sz w:val="24"/>
          <w:szCs w:val="24"/>
        </w:rPr>
        <w:t>or completeness</w:t>
      </w:r>
      <w:r>
        <w:rPr>
          <w:rFonts w:ascii="Arial" w:hAnsi="Arial" w:cs="Arial"/>
          <w:color w:val="000000" w:themeColor="text1"/>
          <w:sz w:val="24"/>
          <w:szCs w:val="24"/>
        </w:rPr>
        <w:t xml:space="preserve"> and accuracy of all</w:t>
      </w:r>
      <w:r w:rsidR="0016788B" w:rsidRPr="00244944">
        <w:rPr>
          <w:rFonts w:ascii="Arial" w:hAnsi="Arial" w:cs="Arial"/>
          <w:color w:val="000000" w:themeColor="text1"/>
          <w:sz w:val="24"/>
          <w:szCs w:val="24"/>
        </w:rPr>
        <w:t xml:space="preserve"> prior notification</w:t>
      </w:r>
      <w:r>
        <w:rPr>
          <w:rFonts w:ascii="Arial" w:hAnsi="Arial" w:cs="Arial"/>
          <w:color w:val="000000" w:themeColor="text1"/>
          <w:sz w:val="24"/>
          <w:szCs w:val="24"/>
        </w:rPr>
        <w:t>s</w:t>
      </w:r>
      <w:r w:rsidR="0016788B" w:rsidRPr="00244944">
        <w:rPr>
          <w:rFonts w:ascii="Arial" w:hAnsi="Arial" w:cs="Arial"/>
          <w:color w:val="000000" w:themeColor="text1"/>
          <w:sz w:val="24"/>
          <w:szCs w:val="24"/>
        </w:rPr>
        <w:t xml:space="preserve"> </w:t>
      </w:r>
      <w:r w:rsidR="00F63373">
        <w:rPr>
          <w:rFonts w:ascii="Arial" w:hAnsi="Arial" w:cs="Arial"/>
          <w:color w:val="000000" w:themeColor="text1"/>
          <w:sz w:val="24"/>
          <w:szCs w:val="24"/>
        </w:rPr>
        <w:t xml:space="preserve">of closure </w:t>
      </w:r>
      <w:r w:rsidR="0016788B" w:rsidRPr="00244944">
        <w:rPr>
          <w:rFonts w:ascii="Arial" w:hAnsi="Arial" w:cs="Arial"/>
          <w:color w:val="000000" w:themeColor="text1"/>
          <w:sz w:val="24"/>
          <w:szCs w:val="24"/>
        </w:rPr>
        <w:t>submitted by the LQG under LAC 33:V.1015.B.</w:t>
      </w:r>
      <w:r w:rsidR="00387C97">
        <w:rPr>
          <w:rFonts w:ascii="Arial" w:hAnsi="Arial" w:cs="Arial"/>
          <w:color w:val="000000" w:themeColor="text1"/>
          <w:sz w:val="24"/>
          <w:szCs w:val="24"/>
        </w:rPr>
        <w:t>8.</w:t>
      </w:r>
      <w:r w:rsidR="0016788B" w:rsidRPr="00244944">
        <w:rPr>
          <w:rFonts w:ascii="Arial" w:hAnsi="Arial" w:cs="Arial"/>
          <w:color w:val="000000" w:themeColor="text1"/>
          <w:sz w:val="24"/>
          <w:szCs w:val="24"/>
        </w:rPr>
        <w:t>b</w:t>
      </w:r>
      <w:r w:rsidR="00535BBC">
        <w:rPr>
          <w:rFonts w:ascii="Arial" w:hAnsi="Arial" w:cs="Arial"/>
          <w:color w:val="000000" w:themeColor="text1"/>
          <w:sz w:val="24"/>
          <w:szCs w:val="24"/>
        </w:rPr>
        <w:t>.i</w:t>
      </w:r>
      <w:r w:rsidR="0016788B" w:rsidRPr="00244944">
        <w:rPr>
          <w:rFonts w:ascii="Arial" w:hAnsi="Arial" w:cs="Arial"/>
          <w:color w:val="000000" w:themeColor="text1"/>
          <w:sz w:val="24"/>
          <w:szCs w:val="24"/>
        </w:rPr>
        <w:t xml:space="preserve"> (</w:t>
      </w:r>
      <w:r w:rsidR="00B62894">
        <w:rPr>
          <w:rFonts w:ascii="Arial" w:hAnsi="Arial" w:cs="Arial"/>
          <w:b/>
          <w:color w:val="000000" w:themeColor="text1"/>
          <w:sz w:val="24"/>
          <w:szCs w:val="24"/>
        </w:rPr>
        <w:t>Section</w:t>
      </w:r>
      <w:r w:rsidR="0016788B" w:rsidRPr="00EF0BBB">
        <w:rPr>
          <w:rFonts w:ascii="Arial" w:hAnsi="Arial" w:cs="Arial"/>
          <w:b/>
          <w:color w:val="000000" w:themeColor="text1"/>
          <w:sz w:val="24"/>
          <w:szCs w:val="24"/>
        </w:rPr>
        <w:t xml:space="preserve"> </w:t>
      </w:r>
      <w:r w:rsidR="00535BBC" w:rsidRPr="00EF0BBB">
        <w:rPr>
          <w:rFonts w:ascii="Arial" w:hAnsi="Arial" w:cs="Arial"/>
          <w:b/>
          <w:color w:val="000000" w:themeColor="text1"/>
          <w:sz w:val="24"/>
          <w:szCs w:val="24"/>
        </w:rPr>
        <w:t>4.1</w:t>
      </w:r>
      <w:r w:rsidR="0016788B" w:rsidRPr="00244944">
        <w:rPr>
          <w:rFonts w:ascii="Arial" w:hAnsi="Arial" w:cs="Arial"/>
          <w:color w:val="000000" w:themeColor="text1"/>
          <w:sz w:val="24"/>
          <w:szCs w:val="24"/>
        </w:rPr>
        <w:t xml:space="preserve">). </w:t>
      </w:r>
      <w:r w:rsidR="006F09EB">
        <w:rPr>
          <w:rFonts w:ascii="Arial" w:hAnsi="Arial" w:cs="Arial"/>
          <w:color w:val="000000" w:themeColor="text1"/>
          <w:sz w:val="24"/>
          <w:szCs w:val="24"/>
        </w:rPr>
        <w:t xml:space="preserve">The </w:t>
      </w:r>
      <w:r w:rsidR="006B2602">
        <w:rPr>
          <w:rFonts w:ascii="Arial" w:hAnsi="Arial" w:cs="Arial"/>
          <w:color w:val="000000" w:themeColor="text1"/>
          <w:sz w:val="24"/>
          <w:szCs w:val="24"/>
        </w:rPr>
        <w:t>Waste Permits Division</w:t>
      </w:r>
      <w:r w:rsidR="006B02BB">
        <w:rPr>
          <w:rFonts w:ascii="Arial" w:hAnsi="Arial" w:cs="Arial"/>
          <w:color w:val="000000" w:themeColor="text1"/>
          <w:sz w:val="24"/>
          <w:szCs w:val="24"/>
        </w:rPr>
        <w:t xml:space="preserve"> will inform the LQG if any</w:t>
      </w:r>
      <w:r w:rsidR="0016788B" w:rsidRPr="00244944">
        <w:rPr>
          <w:rFonts w:ascii="Arial" w:hAnsi="Arial" w:cs="Arial"/>
          <w:color w:val="000000" w:themeColor="text1"/>
          <w:sz w:val="24"/>
          <w:szCs w:val="24"/>
        </w:rPr>
        <w:t xml:space="preserve"> issues</w:t>
      </w:r>
      <w:r w:rsidR="006B02BB">
        <w:rPr>
          <w:rFonts w:ascii="Arial" w:hAnsi="Arial" w:cs="Arial"/>
          <w:color w:val="000000" w:themeColor="text1"/>
          <w:sz w:val="24"/>
          <w:szCs w:val="24"/>
        </w:rPr>
        <w:t xml:space="preserve"> are</w:t>
      </w:r>
      <w:r w:rsidR="0016788B" w:rsidRPr="00244944">
        <w:rPr>
          <w:rFonts w:ascii="Arial" w:hAnsi="Arial" w:cs="Arial"/>
          <w:color w:val="000000" w:themeColor="text1"/>
          <w:sz w:val="24"/>
          <w:szCs w:val="24"/>
        </w:rPr>
        <w:t xml:space="preserve"> discovered during the review.</w:t>
      </w:r>
    </w:p>
    <w:p w:rsidR="004B3839" w:rsidRPr="004C7E62" w:rsidRDefault="004B3839" w:rsidP="004B3839">
      <w:pPr>
        <w:pStyle w:val="Heading3"/>
        <w:spacing w:before="0" w:after="240" w:line="240" w:lineRule="auto"/>
        <w:ind w:left="2160" w:hanging="720"/>
        <w:jc w:val="both"/>
        <w:rPr>
          <w:rFonts w:ascii="Arial" w:hAnsi="Arial" w:cs="Arial"/>
          <w:b/>
          <w:color w:val="365F91" w:themeColor="accent1" w:themeShade="BF"/>
        </w:rPr>
      </w:pPr>
      <w:bookmarkStart w:id="45" w:name="_Toc137206083"/>
      <w:r>
        <w:rPr>
          <w:rFonts w:ascii="Arial" w:hAnsi="Arial" w:cs="Arial"/>
          <w:b/>
          <w:color w:val="365F91" w:themeColor="accent1" w:themeShade="BF"/>
        </w:rPr>
        <w:t>12</w:t>
      </w:r>
      <w:r w:rsidRPr="00F945EB">
        <w:rPr>
          <w:rFonts w:ascii="Arial" w:hAnsi="Arial" w:cs="Arial"/>
          <w:b/>
          <w:color w:val="365F91" w:themeColor="accent1" w:themeShade="BF"/>
        </w:rPr>
        <w:t>.</w:t>
      </w:r>
      <w:r>
        <w:rPr>
          <w:rFonts w:ascii="Arial" w:hAnsi="Arial" w:cs="Arial"/>
          <w:b/>
          <w:color w:val="365F91" w:themeColor="accent1" w:themeShade="BF"/>
        </w:rPr>
        <w:t>3</w:t>
      </w:r>
      <w:r w:rsidRPr="00F945EB">
        <w:rPr>
          <w:rFonts w:ascii="Arial" w:hAnsi="Arial" w:cs="Arial"/>
          <w:b/>
          <w:color w:val="365F91" w:themeColor="accent1" w:themeShade="BF"/>
        </w:rPr>
        <w:t>.</w:t>
      </w:r>
      <w:r>
        <w:rPr>
          <w:rFonts w:ascii="Arial" w:hAnsi="Arial" w:cs="Arial"/>
          <w:b/>
          <w:color w:val="365F91" w:themeColor="accent1" w:themeShade="BF"/>
        </w:rPr>
        <w:t>2</w:t>
      </w:r>
      <w:r w:rsidRPr="00F945EB">
        <w:rPr>
          <w:rFonts w:ascii="Arial" w:hAnsi="Arial" w:cs="Arial"/>
          <w:b/>
          <w:color w:val="365F91" w:themeColor="accent1" w:themeShade="BF"/>
        </w:rPr>
        <w:tab/>
      </w:r>
      <w:r w:rsidRPr="00FD3820">
        <w:rPr>
          <w:rFonts w:ascii="Arial" w:hAnsi="Arial" w:cs="Arial"/>
          <w:b/>
          <w:color w:val="365F91" w:themeColor="accent1" w:themeShade="BF"/>
        </w:rPr>
        <w:t>LDEQ REVIEW OF PRESUMPTIVE DEMONSTRATIONS OF CLOSURE</w:t>
      </w:r>
      <w:r>
        <w:rPr>
          <w:rFonts w:ascii="Arial" w:hAnsi="Arial" w:cs="Arial"/>
          <w:b/>
          <w:color w:val="365F91" w:themeColor="accent1" w:themeShade="BF"/>
        </w:rPr>
        <w:t xml:space="preserve"> (</w:t>
      </w:r>
      <w:r w:rsidRPr="004B3839">
        <w:rPr>
          <w:rFonts w:ascii="Arial" w:hAnsi="Arial" w:cs="Arial"/>
          <w:b/>
          <w:color w:val="365F91" w:themeColor="accent1" w:themeShade="BF"/>
        </w:rPr>
        <w:t>LAC 33:V.1015.B.8.b.ii.(b)</w:t>
      </w:r>
      <w:r>
        <w:rPr>
          <w:rFonts w:ascii="Arial" w:hAnsi="Arial" w:cs="Arial"/>
          <w:b/>
          <w:color w:val="365F91" w:themeColor="accent1" w:themeShade="BF"/>
        </w:rPr>
        <w:t>)</w:t>
      </w:r>
      <w:bookmarkEnd w:id="45"/>
    </w:p>
    <w:p w:rsidR="004B3839" w:rsidRDefault="004B3839" w:rsidP="004B3839">
      <w:pPr>
        <w:spacing w:after="240" w:line="240" w:lineRule="auto"/>
        <w:jc w:val="both"/>
        <w:rPr>
          <w:rFonts w:ascii="Arial" w:hAnsi="Arial" w:cs="Arial"/>
          <w:sz w:val="24"/>
          <w:szCs w:val="24"/>
        </w:rPr>
      </w:pPr>
      <w:r>
        <w:rPr>
          <w:rFonts w:ascii="Arial" w:hAnsi="Arial" w:cs="Arial"/>
          <w:color w:val="000000" w:themeColor="text1"/>
          <w:sz w:val="24"/>
          <w:szCs w:val="24"/>
        </w:rPr>
        <w:t>E</w:t>
      </w:r>
      <w:r w:rsidRPr="00494E8C">
        <w:rPr>
          <w:rFonts w:ascii="Arial" w:hAnsi="Arial" w:cs="Arial"/>
          <w:color w:val="000000" w:themeColor="text1"/>
          <w:sz w:val="24"/>
          <w:szCs w:val="24"/>
        </w:rPr>
        <w:t>ach subsequent notification for a presumptive demonstration of closure of container storage submitted by the LQG under LAC 33:V.1015.</w:t>
      </w:r>
      <w:r>
        <w:rPr>
          <w:rFonts w:ascii="Arial" w:hAnsi="Arial" w:cs="Arial"/>
          <w:color w:val="000000" w:themeColor="text1"/>
          <w:sz w:val="24"/>
          <w:szCs w:val="24"/>
        </w:rPr>
        <w:t>B</w:t>
      </w:r>
      <w:r w:rsidRPr="00494E8C">
        <w:rPr>
          <w:rFonts w:ascii="Arial" w:hAnsi="Arial" w:cs="Arial"/>
          <w:color w:val="000000" w:themeColor="text1"/>
          <w:sz w:val="24"/>
          <w:szCs w:val="24"/>
        </w:rPr>
        <w:t>.8.</w:t>
      </w:r>
      <w:r>
        <w:rPr>
          <w:rFonts w:ascii="Arial" w:hAnsi="Arial" w:cs="Arial"/>
          <w:color w:val="000000" w:themeColor="text1"/>
          <w:sz w:val="24"/>
          <w:szCs w:val="24"/>
        </w:rPr>
        <w:t>b</w:t>
      </w:r>
      <w:r w:rsidRPr="00494E8C">
        <w:rPr>
          <w:rFonts w:ascii="Arial" w:hAnsi="Arial" w:cs="Arial"/>
          <w:color w:val="000000" w:themeColor="text1"/>
          <w:sz w:val="24"/>
          <w:szCs w:val="24"/>
        </w:rPr>
        <w:t>.</w:t>
      </w:r>
      <w:r>
        <w:rPr>
          <w:rFonts w:ascii="Arial" w:hAnsi="Arial" w:cs="Arial"/>
          <w:color w:val="000000" w:themeColor="text1"/>
          <w:sz w:val="24"/>
          <w:szCs w:val="24"/>
        </w:rPr>
        <w:t>i</w:t>
      </w:r>
      <w:r w:rsidRPr="00494E8C">
        <w:rPr>
          <w:rFonts w:ascii="Arial" w:hAnsi="Arial" w:cs="Arial"/>
          <w:color w:val="000000" w:themeColor="text1"/>
          <w:sz w:val="24"/>
          <w:szCs w:val="24"/>
        </w:rPr>
        <w:t>i</w:t>
      </w:r>
      <w:r>
        <w:rPr>
          <w:rFonts w:ascii="Arial" w:hAnsi="Arial" w:cs="Arial"/>
          <w:color w:val="000000" w:themeColor="text1"/>
          <w:sz w:val="24"/>
          <w:szCs w:val="24"/>
        </w:rPr>
        <w:t>.(b)</w:t>
      </w:r>
      <w:r w:rsidRPr="00494E8C">
        <w:rPr>
          <w:rFonts w:ascii="Arial" w:hAnsi="Arial" w:cs="Arial"/>
          <w:color w:val="000000" w:themeColor="text1"/>
          <w:sz w:val="24"/>
          <w:szCs w:val="24"/>
        </w:rPr>
        <w:t xml:space="preserve"> (</w:t>
      </w:r>
      <w:r>
        <w:rPr>
          <w:rFonts w:ascii="Arial" w:hAnsi="Arial" w:cs="Arial"/>
          <w:b/>
          <w:color w:val="000000" w:themeColor="text1"/>
          <w:sz w:val="24"/>
          <w:szCs w:val="24"/>
        </w:rPr>
        <w:t>Section</w:t>
      </w:r>
      <w:r w:rsidRPr="00EF0BBB">
        <w:rPr>
          <w:rFonts w:ascii="Arial" w:hAnsi="Arial" w:cs="Arial"/>
          <w:b/>
          <w:color w:val="000000" w:themeColor="text1"/>
          <w:sz w:val="24"/>
          <w:szCs w:val="24"/>
        </w:rPr>
        <w:t xml:space="preserve"> 4.3.2</w:t>
      </w:r>
      <w:r w:rsidRPr="00494E8C">
        <w:rPr>
          <w:rFonts w:ascii="Arial" w:hAnsi="Arial" w:cs="Arial"/>
          <w:color w:val="000000" w:themeColor="text1"/>
          <w:sz w:val="24"/>
          <w:szCs w:val="24"/>
        </w:rPr>
        <w:t xml:space="preserve">) will </w:t>
      </w:r>
      <w:r>
        <w:rPr>
          <w:rFonts w:ascii="Arial" w:hAnsi="Arial" w:cs="Arial"/>
          <w:color w:val="000000" w:themeColor="text1"/>
          <w:sz w:val="24"/>
          <w:szCs w:val="24"/>
        </w:rPr>
        <w:t xml:space="preserve">receive a cursory </w:t>
      </w:r>
      <w:r w:rsidRPr="00494E8C">
        <w:rPr>
          <w:rFonts w:ascii="Arial" w:hAnsi="Arial" w:cs="Arial"/>
          <w:color w:val="000000" w:themeColor="text1"/>
          <w:sz w:val="24"/>
          <w:szCs w:val="24"/>
        </w:rPr>
        <w:t xml:space="preserve">review by the </w:t>
      </w:r>
      <w:r w:rsidR="006B2602">
        <w:rPr>
          <w:rFonts w:ascii="Arial" w:hAnsi="Arial" w:cs="Arial"/>
          <w:color w:val="000000" w:themeColor="text1"/>
          <w:sz w:val="24"/>
          <w:szCs w:val="24"/>
        </w:rPr>
        <w:t>Waste Permits Division</w:t>
      </w:r>
      <w:r w:rsidRPr="00494E8C">
        <w:rPr>
          <w:rFonts w:ascii="Arial" w:hAnsi="Arial" w:cs="Arial"/>
          <w:color w:val="000000" w:themeColor="text1"/>
          <w:sz w:val="24"/>
          <w:szCs w:val="24"/>
        </w:rPr>
        <w:t xml:space="preserve"> for completeness and accuracy. </w:t>
      </w:r>
      <w:r>
        <w:rPr>
          <w:rFonts w:ascii="Arial" w:hAnsi="Arial" w:cs="Arial"/>
          <w:color w:val="000000" w:themeColor="text1"/>
          <w:sz w:val="24"/>
          <w:szCs w:val="24"/>
        </w:rPr>
        <w:t xml:space="preserve">The </w:t>
      </w:r>
      <w:r w:rsidR="006B2602">
        <w:rPr>
          <w:rFonts w:ascii="Arial" w:hAnsi="Arial" w:cs="Arial"/>
          <w:color w:val="000000" w:themeColor="text1"/>
          <w:sz w:val="24"/>
          <w:szCs w:val="24"/>
        </w:rPr>
        <w:t>Waste Permits Division</w:t>
      </w:r>
      <w:r>
        <w:rPr>
          <w:rFonts w:ascii="Arial" w:hAnsi="Arial" w:cs="Arial"/>
          <w:color w:val="000000" w:themeColor="text1"/>
          <w:sz w:val="24"/>
          <w:szCs w:val="24"/>
        </w:rPr>
        <w:t xml:space="preserve"> </w:t>
      </w:r>
      <w:r w:rsidRPr="00494E8C">
        <w:rPr>
          <w:rFonts w:ascii="Arial" w:hAnsi="Arial" w:cs="Arial"/>
          <w:color w:val="000000" w:themeColor="text1"/>
          <w:sz w:val="24"/>
          <w:szCs w:val="24"/>
        </w:rPr>
        <w:t xml:space="preserve">will </w:t>
      </w:r>
      <w:r>
        <w:rPr>
          <w:rFonts w:ascii="Arial" w:hAnsi="Arial" w:cs="Arial"/>
          <w:color w:val="000000" w:themeColor="text1"/>
          <w:sz w:val="24"/>
          <w:szCs w:val="24"/>
        </w:rPr>
        <w:t>inform the LQG if</w:t>
      </w:r>
      <w:r w:rsidRPr="00494E8C">
        <w:rPr>
          <w:rFonts w:ascii="Arial" w:hAnsi="Arial" w:cs="Arial"/>
          <w:color w:val="000000" w:themeColor="text1"/>
          <w:sz w:val="24"/>
          <w:szCs w:val="24"/>
        </w:rPr>
        <w:t xml:space="preserve"> any issues </w:t>
      </w:r>
      <w:r>
        <w:rPr>
          <w:rFonts w:ascii="Arial" w:hAnsi="Arial" w:cs="Arial"/>
          <w:color w:val="000000" w:themeColor="text1"/>
          <w:sz w:val="24"/>
          <w:szCs w:val="24"/>
        </w:rPr>
        <w:t xml:space="preserve">are </w:t>
      </w:r>
      <w:r w:rsidRPr="00494E8C">
        <w:rPr>
          <w:rFonts w:ascii="Arial" w:hAnsi="Arial" w:cs="Arial"/>
          <w:color w:val="000000" w:themeColor="text1"/>
          <w:sz w:val="24"/>
          <w:szCs w:val="24"/>
        </w:rPr>
        <w:t xml:space="preserve">discovered during the review. Should the documentation be determined to be incomplete or inaccurate, the </w:t>
      </w:r>
      <w:r w:rsidR="006B2602">
        <w:rPr>
          <w:rFonts w:ascii="Arial" w:hAnsi="Arial" w:cs="Arial"/>
          <w:color w:val="000000" w:themeColor="text1"/>
          <w:sz w:val="24"/>
          <w:szCs w:val="24"/>
        </w:rPr>
        <w:t>Waste Permits Division</w:t>
      </w:r>
      <w:r w:rsidRPr="00494E8C">
        <w:rPr>
          <w:rFonts w:ascii="Arial" w:hAnsi="Arial" w:cs="Arial"/>
          <w:color w:val="000000" w:themeColor="text1"/>
          <w:sz w:val="24"/>
          <w:szCs w:val="24"/>
        </w:rPr>
        <w:t xml:space="preserve"> may require the LQG to submit additional </w:t>
      </w:r>
      <w:r>
        <w:rPr>
          <w:rFonts w:ascii="Arial" w:hAnsi="Arial" w:cs="Arial"/>
          <w:color w:val="000000" w:themeColor="text1"/>
          <w:sz w:val="24"/>
          <w:szCs w:val="24"/>
        </w:rPr>
        <w:t>information</w:t>
      </w:r>
      <w:r w:rsidRPr="00494E8C">
        <w:rPr>
          <w:rFonts w:ascii="Arial" w:hAnsi="Arial" w:cs="Arial"/>
          <w:color w:val="000000" w:themeColor="text1"/>
          <w:sz w:val="24"/>
          <w:szCs w:val="24"/>
        </w:rPr>
        <w:t>, perform additional demonstration efforts (</w:t>
      </w:r>
      <w:r>
        <w:rPr>
          <w:rFonts w:ascii="Arial" w:hAnsi="Arial" w:cs="Arial"/>
          <w:b/>
          <w:color w:val="000000" w:themeColor="text1"/>
          <w:sz w:val="24"/>
          <w:szCs w:val="24"/>
        </w:rPr>
        <w:t>Section</w:t>
      </w:r>
      <w:r w:rsidRPr="00EF0BBB">
        <w:rPr>
          <w:rFonts w:ascii="Arial" w:hAnsi="Arial" w:cs="Arial"/>
          <w:b/>
          <w:color w:val="000000" w:themeColor="text1"/>
          <w:sz w:val="24"/>
          <w:szCs w:val="24"/>
        </w:rPr>
        <w:t xml:space="preserve"> 4.2.1.2</w:t>
      </w:r>
      <w:r w:rsidRPr="00494E8C">
        <w:rPr>
          <w:rFonts w:ascii="Arial" w:hAnsi="Arial" w:cs="Arial"/>
          <w:color w:val="000000" w:themeColor="text1"/>
          <w:sz w:val="24"/>
          <w:szCs w:val="24"/>
        </w:rPr>
        <w:t>), or petition for a sufficiency demonstration (</w:t>
      </w:r>
      <w:r w:rsidRPr="00EF0BBB">
        <w:rPr>
          <w:rFonts w:ascii="Arial" w:hAnsi="Arial" w:cs="Arial"/>
          <w:b/>
          <w:color w:val="000000" w:themeColor="text1"/>
          <w:sz w:val="24"/>
          <w:szCs w:val="24"/>
        </w:rPr>
        <w:t xml:space="preserve">Section </w:t>
      </w:r>
      <w:r>
        <w:rPr>
          <w:rFonts w:ascii="Arial" w:hAnsi="Arial" w:cs="Arial"/>
          <w:b/>
          <w:color w:val="000000" w:themeColor="text1"/>
          <w:sz w:val="24"/>
          <w:szCs w:val="24"/>
        </w:rPr>
        <w:t>8</w:t>
      </w:r>
      <w:r w:rsidRPr="00EF0BBB">
        <w:rPr>
          <w:rFonts w:ascii="Arial" w:hAnsi="Arial" w:cs="Arial"/>
          <w:b/>
          <w:color w:val="000000" w:themeColor="text1"/>
          <w:sz w:val="24"/>
          <w:szCs w:val="24"/>
        </w:rPr>
        <w:t>.0</w:t>
      </w:r>
      <w:r w:rsidRPr="00494E8C">
        <w:rPr>
          <w:rFonts w:ascii="Arial" w:hAnsi="Arial" w:cs="Arial"/>
          <w:color w:val="000000" w:themeColor="text1"/>
          <w:sz w:val="24"/>
          <w:szCs w:val="24"/>
        </w:rPr>
        <w:t>).</w:t>
      </w:r>
      <w:r w:rsidRPr="00C943FB">
        <w:rPr>
          <w:rFonts w:ascii="Arial" w:hAnsi="Arial" w:cs="Arial"/>
          <w:sz w:val="24"/>
          <w:szCs w:val="24"/>
        </w:rPr>
        <w:t xml:space="preserve"> </w:t>
      </w:r>
    </w:p>
    <w:p w:rsidR="002100C7" w:rsidRDefault="002100C7" w:rsidP="004B3839">
      <w:pPr>
        <w:spacing w:after="240" w:line="240" w:lineRule="auto"/>
        <w:jc w:val="both"/>
        <w:rPr>
          <w:rFonts w:ascii="Arial" w:hAnsi="Arial" w:cs="Arial"/>
          <w:sz w:val="24"/>
          <w:szCs w:val="24"/>
        </w:rPr>
      </w:pPr>
      <w:r w:rsidRPr="002100C7">
        <w:rPr>
          <w:rFonts w:ascii="Arial" w:hAnsi="Arial" w:cs="Arial"/>
          <w:i/>
          <w:color w:val="000000" w:themeColor="text1"/>
          <w:sz w:val="24"/>
          <w:szCs w:val="24"/>
        </w:rPr>
        <w:t>NOTE: Because a presumptive demonstration of closure for container storage is intended to be limited and mostly self-implementing by the LQG, there is no requirement for the LQG to submit a closure report with the subsequent notification [</w:t>
      </w:r>
      <w:r w:rsidRPr="002100C7">
        <w:rPr>
          <w:rFonts w:ascii="Arial" w:hAnsi="Arial" w:cs="Arial"/>
          <w:b/>
          <w:i/>
          <w:color w:val="000000" w:themeColor="text1"/>
          <w:sz w:val="24"/>
          <w:szCs w:val="24"/>
        </w:rPr>
        <w:t>Section 4.3.2</w:t>
      </w:r>
      <w:r w:rsidRPr="002100C7">
        <w:rPr>
          <w:rFonts w:ascii="Arial" w:hAnsi="Arial" w:cs="Arial"/>
          <w:i/>
          <w:color w:val="000000" w:themeColor="text1"/>
          <w:sz w:val="24"/>
          <w:szCs w:val="24"/>
        </w:rPr>
        <w:t>] for LDEQ approval.</w:t>
      </w:r>
    </w:p>
    <w:p w:rsidR="007B7402" w:rsidRDefault="007B7402" w:rsidP="007B7402">
      <w:pPr>
        <w:pStyle w:val="Heading3"/>
        <w:spacing w:before="0" w:after="240" w:line="240" w:lineRule="auto"/>
        <w:ind w:left="2160" w:hanging="720"/>
        <w:jc w:val="both"/>
        <w:rPr>
          <w:rFonts w:ascii="Arial" w:hAnsi="Arial" w:cs="Arial"/>
        </w:rPr>
      </w:pPr>
      <w:bookmarkStart w:id="46" w:name="_Toc137206084"/>
      <w:r>
        <w:rPr>
          <w:rFonts w:ascii="Arial" w:hAnsi="Arial" w:cs="Arial"/>
          <w:b/>
          <w:color w:val="365F91" w:themeColor="accent1" w:themeShade="BF"/>
        </w:rPr>
        <w:t>12</w:t>
      </w:r>
      <w:r w:rsidRPr="00F945EB">
        <w:rPr>
          <w:rFonts w:ascii="Arial" w:hAnsi="Arial" w:cs="Arial"/>
          <w:b/>
          <w:color w:val="365F91" w:themeColor="accent1" w:themeShade="BF"/>
        </w:rPr>
        <w:t>.</w:t>
      </w:r>
      <w:r>
        <w:rPr>
          <w:rFonts w:ascii="Arial" w:hAnsi="Arial" w:cs="Arial"/>
          <w:b/>
          <w:color w:val="365F91" w:themeColor="accent1" w:themeShade="BF"/>
        </w:rPr>
        <w:t>3</w:t>
      </w:r>
      <w:r w:rsidRPr="00F945EB">
        <w:rPr>
          <w:rFonts w:ascii="Arial" w:hAnsi="Arial" w:cs="Arial"/>
          <w:b/>
          <w:color w:val="365F91" w:themeColor="accent1" w:themeShade="BF"/>
        </w:rPr>
        <w:t>.</w:t>
      </w:r>
      <w:r>
        <w:rPr>
          <w:rFonts w:ascii="Arial" w:hAnsi="Arial" w:cs="Arial"/>
          <w:b/>
          <w:color w:val="365F91" w:themeColor="accent1" w:themeShade="BF"/>
        </w:rPr>
        <w:t>3</w:t>
      </w:r>
      <w:r w:rsidRPr="00F945EB">
        <w:rPr>
          <w:rFonts w:ascii="Arial" w:hAnsi="Arial" w:cs="Arial"/>
          <w:b/>
          <w:color w:val="365F91" w:themeColor="accent1" w:themeShade="BF"/>
        </w:rPr>
        <w:tab/>
      </w:r>
      <w:r w:rsidRPr="007B7402">
        <w:rPr>
          <w:rFonts w:ascii="Arial" w:hAnsi="Arial" w:cs="Arial"/>
          <w:b/>
          <w:color w:val="365F91" w:themeColor="accent1" w:themeShade="BF"/>
        </w:rPr>
        <w:t>LDEQ APPROVAL OF CLOSURE REPORTS (LAC 33:V.1015.B.8.b.ii.(c))</w:t>
      </w:r>
      <w:bookmarkEnd w:id="46"/>
    </w:p>
    <w:p w:rsidR="00E2798E" w:rsidRPr="00E2798E" w:rsidRDefault="003122E3" w:rsidP="00DE1F4D">
      <w:pPr>
        <w:spacing w:after="240" w:line="240" w:lineRule="auto"/>
        <w:jc w:val="both"/>
        <w:rPr>
          <w:rFonts w:ascii="Arial" w:eastAsiaTheme="majorEastAsia" w:hAnsi="Arial" w:cs="Arial"/>
          <w:b/>
          <w:color w:val="000000" w:themeColor="text1"/>
          <w:sz w:val="24"/>
          <w:szCs w:val="24"/>
        </w:rPr>
      </w:pPr>
      <w:r w:rsidRPr="002F27A2">
        <w:rPr>
          <w:rFonts w:ascii="Arial" w:hAnsi="Arial" w:cs="Arial"/>
          <w:color w:val="000000" w:themeColor="text1"/>
          <w:sz w:val="24"/>
          <w:szCs w:val="24"/>
        </w:rPr>
        <w:t xml:space="preserve">Each subsequent notification </w:t>
      </w:r>
      <w:r w:rsidR="00F63373" w:rsidRPr="002F27A2">
        <w:rPr>
          <w:rFonts w:ascii="Arial" w:hAnsi="Arial" w:cs="Arial"/>
          <w:color w:val="000000" w:themeColor="text1"/>
          <w:sz w:val="24"/>
          <w:szCs w:val="24"/>
        </w:rPr>
        <w:t xml:space="preserve">of closure </w:t>
      </w:r>
      <w:r w:rsidRPr="002F27A2">
        <w:rPr>
          <w:rFonts w:ascii="Arial" w:hAnsi="Arial" w:cs="Arial"/>
          <w:color w:val="000000" w:themeColor="text1"/>
          <w:sz w:val="24"/>
          <w:szCs w:val="24"/>
        </w:rPr>
        <w:t>submitted by the LQG for a tank system, containment building or drip pad (or container storage requiring additional demonstration efforts)</w:t>
      </w:r>
      <w:r w:rsidR="005E4D9E" w:rsidRPr="002F27A2">
        <w:rPr>
          <w:rFonts w:ascii="Arial" w:hAnsi="Arial" w:cs="Arial"/>
          <w:color w:val="000000" w:themeColor="text1"/>
          <w:sz w:val="24"/>
          <w:szCs w:val="24"/>
        </w:rPr>
        <w:t xml:space="preserve"> is required </w:t>
      </w:r>
      <w:r w:rsidRPr="002F27A2">
        <w:rPr>
          <w:rFonts w:ascii="Arial" w:hAnsi="Arial" w:cs="Arial"/>
          <w:color w:val="000000" w:themeColor="text1"/>
          <w:sz w:val="24"/>
          <w:szCs w:val="24"/>
        </w:rPr>
        <w:t xml:space="preserve">by LAC 33:V.1015.B.8.b.ii.(c) </w:t>
      </w:r>
      <w:r w:rsidR="005E4D9E" w:rsidRPr="002F27A2">
        <w:rPr>
          <w:rFonts w:ascii="Arial" w:hAnsi="Arial" w:cs="Arial"/>
          <w:color w:val="000000" w:themeColor="text1"/>
          <w:sz w:val="24"/>
          <w:szCs w:val="24"/>
        </w:rPr>
        <w:t>to have a</w:t>
      </w:r>
      <w:r w:rsidR="00F63373" w:rsidRPr="002F27A2">
        <w:rPr>
          <w:rFonts w:ascii="Arial" w:hAnsi="Arial" w:cs="Arial"/>
          <w:color w:val="000000" w:themeColor="text1"/>
          <w:sz w:val="24"/>
          <w:szCs w:val="24"/>
        </w:rPr>
        <w:t>n accompanying</w:t>
      </w:r>
      <w:r w:rsidR="005E4D9E" w:rsidRPr="002F27A2">
        <w:rPr>
          <w:rFonts w:ascii="Arial" w:hAnsi="Arial" w:cs="Arial"/>
          <w:color w:val="000000" w:themeColor="text1"/>
          <w:sz w:val="24"/>
          <w:szCs w:val="24"/>
        </w:rPr>
        <w:t xml:space="preserve"> closure report</w:t>
      </w:r>
      <w:r w:rsidR="00F63373" w:rsidRPr="002F27A2">
        <w:rPr>
          <w:rFonts w:ascii="Arial" w:hAnsi="Arial" w:cs="Arial"/>
          <w:color w:val="000000" w:themeColor="text1"/>
          <w:sz w:val="24"/>
          <w:szCs w:val="24"/>
        </w:rPr>
        <w:t xml:space="preserve"> (</w:t>
      </w:r>
      <w:r w:rsidR="00B62894">
        <w:rPr>
          <w:rFonts w:ascii="Arial" w:hAnsi="Arial" w:cs="Arial"/>
          <w:b/>
          <w:color w:val="000000" w:themeColor="text1"/>
          <w:sz w:val="24"/>
          <w:szCs w:val="24"/>
        </w:rPr>
        <w:t>Section</w:t>
      </w:r>
      <w:r w:rsidR="00F63373" w:rsidRPr="00EF0BBB">
        <w:rPr>
          <w:rFonts w:ascii="Arial" w:hAnsi="Arial" w:cs="Arial"/>
          <w:b/>
          <w:color w:val="000000" w:themeColor="text1"/>
          <w:sz w:val="24"/>
          <w:szCs w:val="24"/>
        </w:rPr>
        <w:t xml:space="preserve"> 4.3.3</w:t>
      </w:r>
      <w:r w:rsidR="00F63373" w:rsidRPr="002F27A2">
        <w:rPr>
          <w:rFonts w:ascii="Arial" w:hAnsi="Arial" w:cs="Arial"/>
          <w:color w:val="000000" w:themeColor="text1"/>
          <w:sz w:val="24"/>
          <w:szCs w:val="24"/>
        </w:rPr>
        <w:t>)</w:t>
      </w:r>
      <w:r w:rsidR="005E4D9E" w:rsidRPr="002F27A2">
        <w:rPr>
          <w:rFonts w:ascii="Arial" w:hAnsi="Arial" w:cs="Arial"/>
          <w:color w:val="000000" w:themeColor="text1"/>
          <w:sz w:val="24"/>
          <w:szCs w:val="24"/>
        </w:rPr>
        <w:t xml:space="preserve">. The subsequent notification and closure report </w:t>
      </w:r>
      <w:r w:rsidR="00F63373" w:rsidRPr="002F27A2">
        <w:rPr>
          <w:rFonts w:ascii="Arial" w:hAnsi="Arial" w:cs="Arial"/>
          <w:color w:val="000000" w:themeColor="text1"/>
          <w:sz w:val="24"/>
          <w:szCs w:val="24"/>
        </w:rPr>
        <w:t xml:space="preserve">are subject to full review and approval by the </w:t>
      </w:r>
      <w:r w:rsidR="006B2602">
        <w:rPr>
          <w:rFonts w:ascii="Arial" w:hAnsi="Arial" w:cs="Arial"/>
          <w:color w:val="000000" w:themeColor="text1"/>
          <w:sz w:val="24"/>
          <w:szCs w:val="24"/>
        </w:rPr>
        <w:t xml:space="preserve">Waste Permits </w:t>
      </w:r>
      <w:r w:rsidR="006101EC">
        <w:rPr>
          <w:rFonts w:ascii="Arial" w:hAnsi="Arial" w:cs="Arial"/>
          <w:color w:val="000000" w:themeColor="text1"/>
          <w:sz w:val="24"/>
          <w:szCs w:val="24"/>
        </w:rPr>
        <w:t>Division</w:t>
      </w:r>
      <w:r w:rsidR="00F63373" w:rsidRPr="002F27A2">
        <w:rPr>
          <w:rFonts w:ascii="Arial" w:hAnsi="Arial" w:cs="Arial"/>
          <w:color w:val="000000" w:themeColor="text1"/>
          <w:sz w:val="24"/>
          <w:szCs w:val="24"/>
        </w:rPr>
        <w:t xml:space="preserve">. The </w:t>
      </w:r>
      <w:r w:rsidR="006B2602">
        <w:rPr>
          <w:rFonts w:ascii="Arial" w:hAnsi="Arial" w:cs="Arial"/>
          <w:color w:val="000000" w:themeColor="text1"/>
          <w:sz w:val="24"/>
          <w:szCs w:val="24"/>
        </w:rPr>
        <w:t>Waste Permits Division</w:t>
      </w:r>
      <w:r w:rsidR="00F63373" w:rsidRPr="002F27A2">
        <w:rPr>
          <w:rFonts w:ascii="Arial" w:hAnsi="Arial" w:cs="Arial"/>
          <w:color w:val="000000" w:themeColor="text1"/>
          <w:sz w:val="24"/>
          <w:szCs w:val="24"/>
        </w:rPr>
        <w:t xml:space="preserve"> shall ensure that the closure performance standards and all other regulatory requirements have been met</w:t>
      </w:r>
      <w:r w:rsidR="00F63373" w:rsidRPr="00E2798E">
        <w:rPr>
          <w:rFonts w:ascii="Arial" w:hAnsi="Arial" w:cs="Arial"/>
          <w:color w:val="000000" w:themeColor="text1"/>
          <w:sz w:val="24"/>
          <w:szCs w:val="24"/>
        </w:rPr>
        <w:t>.</w:t>
      </w:r>
      <w:r w:rsidR="00F63373" w:rsidRPr="002F27A2">
        <w:rPr>
          <w:rFonts w:ascii="Arial" w:hAnsi="Arial" w:cs="Arial"/>
          <w:color w:val="000000" w:themeColor="text1"/>
          <w:sz w:val="24"/>
          <w:szCs w:val="24"/>
        </w:rPr>
        <w:t xml:space="preserve"> </w:t>
      </w:r>
      <w:r w:rsidR="00D77F8D">
        <w:rPr>
          <w:rFonts w:ascii="Arial" w:hAnsi="Arial" w:cs="Arial"/>
          <w:color w:val="000000" w:themeColor="text1"/>
          <w:sz w:val="24"/>
          <w:szCs w:val="24"/>
        </w:rPr>
        <w:t>The Waste Permits Division</w:t>
      </w:r>
      <w:r w:rsidRPr="002F27A2">
        <w:rPr>
          <w:rFonts w:ascii="Arial" w:hAnsi="Arial" w:cs="Arial"/>
          <w:color w:val="000000" w:themeColor="text1"/>
          <w:sz w:val="24"/>
          <w:szCs w:val="24"/>
        </w:rPr>
        <w:t xml:space="preserve"> will inform the LQG </w:t>
      </w:r>
      <w:r w:rsidR="006B02BB">
        <w:rPr>
          <w:rFonts w:ascii="Arial" w:hAnsi="Arial" w:cs="Arial"/>
          <w:color w:val="000000" w:themeColor="text1"/>
          <w:sz w:val="24"/>
          <w:szCs w:val="24"/>
        </w:rPr>
        <w:t>if</w:t>
      </w:r>
      <w:r w:rsidRPr="002F27A2">
        <w:rPr>
          <w:rFonts w:ascii="Arial" w:hAnsi="Arial" w:cs="Arial"/>
          <w:color w:val="000000" w:themeColor="text1"/>
          <w:sz w:val="24"/>
          <w:szCs w:val="24"/>
        </w:rPr>
        <w:t xml:space="preserve"> any issues </w:t>
      </w:r>
      <w:r w:rsidR="006B02BB">
        <w:rPr>
          <w:rFonts w:ascii="Arial" w:hAnsi="Arial" w:cs="Arial"/>
          <w:color w:val="000000" w:themeColor="text1"/>
          <w:sz w:val="24"/>
          <w:szCs w:val="24"/>
        </w:rPr>
        <w:t xml:space="preserve">are </w:t>
      </w:r>
      <w:r w:rsidRPr="002F27A2">
        <w:rPr>
          <w:rFonts w:ascii="Arial" w:hAnsi="Arial" w:cs="Arial"/>
          <w:color w:val="000000" w:themeColor="text1"/>
          <w:sz w:val="24"/>
          <w:szCs w:val="24"/>
        </w:rPr>
        <w:t xml:space="preserve">discovered during the review. </w:t>
      </w:r>
      <w:r w:rsidR="00F63373" w:rsidRPr="002F27A2">
        <w:rPr>
          <w:rFonts w:ascii="Arial" w:hAnsi="Arial" w:cs="Arial"/>
          <w:color w:val="000000" w:themeColor="text1"/>
          <w:sz w:val="24"/>
          <w:szCs w:val="24"/>
        </w:rPr>
        <w:t>T</w:t>
      </w:r>
      <w:r w:rsidRPr="002F27A2">
        <w:rPr>
          <w:rFonts w:ascii="Arial" w:hAnsi="Arial" w:cs="Arial"/>
          <w:color w:val="000000" w:themeColor="text1"/>
          <w:sz w:val="24"/>
          <w:szCs w:val="24"/>
        </w:rPr>
        <w:t xml:space="preserve">he </w:t>
      </w:r>
      <w:r w:rsidR="00D77F8D">
        <w:rPr>
          <w:rFonts w:ascii="Arial" w:hAnsi="Arial" w:cs="Arial"/>
          <w:color w:val="000000" w:themeColor="text1"/>
          <w:sz w:val="24"/>
          <w:szCs w:val="24"/>
        </w:rPr>
        <w:t>Waste Permits Division</w:t>
      </w:r>
      <w:r w:rsidRPr="002F27A2">
        <w:rPr>
          <w:rFonts w:ascii="Arial" w:hAnsi="Arial" w:cs="Arial"/>
          <w:color w:val="000000" w:themeColor="text1"/>
          <w:sz w:val="24"/>
          <w:szCs w:val="24"/>
        </w:rPr>
        <w:t xml:space="preserve"> may require the LQG to submit additional </w:t>
      </w:r>
      <w:r w:rsidR="00EB2F63">
        <w:rPr>
          <w:rFonts w:ascii="Arial" w:hAnsi="Arial" w:cs="Arial"/>
          <w:color w:val="000000" w:themeColor="text1"/>
          <w:sz w:val="24"/>
          <w:szCs w:val="24"/>
        </w:rPr>
        <w:t>information</w:t>
      </w:r>
      <w:r w:rsidRPr="002F27A2">
        <w:rPr>
          <w:rFonts w:ascii="Arial" w:hAnsi="Arial" w:cs="Arial"/>
          <w:color w:val="000000" w:themeColor="text1"/>
          <w:sz w:val="24"/>
          <w:szCs w:val="24"/>
        </w:rPr>
        <w:t>, perform additional demonstration efforts (</w:t>
      </w:r>
      <w:r w:rsidR="00B62894">
        <w:rPr>
          <w:rFonts w:ascii="Arial" w:hAnsi="Arial" w:cs="Arial"/>
          <w:b/>
          <w:color w:val="000000" w:themeColor="text1"/>
          <w:sz w:val="24"/>
          <w:szCs w:val="24"/>
        </w:rPr>
        <w:t>Section</w:t>
      </w:r>
      <w:r w:rsidRPr="00EF0BBB">
        <w:rPr>
          <w:rFonts w:ascii="Arial" w:hAnsi="Arial" w:cs="Arial"/>
          <w:b/>
          <w:color w:val="000000" w:themeColor="text1"/>
          <w:sz w:val="24"/>
          <w:szCs w:val="24"/>
        </w:rPr>
        <w:t xml:space="preserve"> 4.2.1.2</w:t>
      </w:r>
      <w:r w:rsidRPr="002F27A2">
        <w:rPr>
          <w:rFonts w:ascii="Arial" w:hAnsi="Arial" w:cs="Arial"/>
          <w:color w:val="000000" w:themeColor="text1"/>
          <w:sz w:val="24"/>
          <w:szCs w:val="24"/>
        </w:rPr>
        <w:t>), or petition for a sufficiency demonstration (</w:t>
      </w:r>
      <w:r w:rsidRPr="00EF0BBB">
        <w:rPr>
          <w:rFonts w:ascii="Arial" w:hAnsi="Arial" w:cs="Arial"/>
          <w:b/>
          <w:color w:val="000000" w:themeColor="text1"/>
          <w:sz w:val="24"/>
          <w:szCs w:val="24"/>
        </w:rPr>
        <w:t xml:space="preserve">Section </w:t>
      </w:r>
      <w:r w:rsidR="00C32DE8">
        <w:rPr>
          <w:rFonts w:ascii="Arial" w:hAnsi="Arial" w:cs="Arial"/>
          <w:b/>
          <w:color w:val="000000" w:themeColor="text1"/>
          <w:sz w:val="24"/>
          <w:szCs w:val="24"/>
        </w:rPr>
        <w:t>8</w:t>
      </w:r>
      <w:r w:rsidRPr="00EF0BBB">
        <w:rPr>
          <w:rFonts w:ascii="Arial" w:hAnsi="Arial" w:cs="Arial"/>
          <w:b/>
          <w:color w:val="000000" w:themeColor="text1"/>
          <w:sz w:val="24"/>
          <w:szCs w:val="24"/>
        </w:rPr>
        <w:t>.0</w:t>
      </w:r>
      <w:r w:rsidRPr="002F27A2">
        <w:rPr>
          <w:rFonts w:ascii="Arial" w:hAnsi="Arial" w:cs="Arial"/>
          <w:color w:val="000000" w:themeColor="text1"/>
          <w:sz w:val="24"/>
          <w:szCs w:val="24"/>
        </w:rPr>
        <w:t>).</w:t>
      </w:r>
      <w:r w:rsidR="002F27A2" w:rsidRPr="002F27A2">
        <w:rPr>
          <w:rFonts w:ascii="Arial" w:hAnsi="Arial" w:cs="Arial"/>
          <w:color w:val="000000" w:themeColor="text1"/>
          <w:sz w:val="24"/>
          <w:szCs w:val="24"/>
        </w:rPr>
        <w:t xml:space="preserve"> </w:t>
      </w:r>
      <w:r w:rsidR="002F27A2" w:rsidRPr="00E2798E">
        <w:rPr>
          <w:rFonts w:ascii="Arial" w:hAnsi="Arial" w:cs="Arial"/>
          <w:color w:val="000000" w:themeColor="text1"/>
          <w:sz w:val="24"/>
          <w:szCs w:val="24"/>
        </w:rPr>
        <w:t xml:space="preserve">An approval letter will be sent to the LQG upon concurrence by the </w:t>
      </w:r>
      <w:r w:rsidR="00D77F8D">
        <w:rPr>
          <w:rFonts w:ascii="Arial" w:hAnsi="Arial" w:cs="Arial"/>
          <w:color w:val="000000" w:themeColor="text1"/>
          <w:sz w:val="24"/>
          <w:szCs w:val="24"/>
        </w:rPr>
        <w:t>Waste Permits Division</w:t>
      </w:r>
      <w:r w:rsidR="002F27A2" w:rsidRPr="00E2798E">
        <w:rPr>
          <w:rFonts w:ascii="Arial" w:hAnsi="Arial" w:cs="Arial"/>
          <w:color w:val="000000" w:themeColor="text1"/>
          <w:sz w:val="24"/>
          <w:szCs w:val="24"/>
        </w:rPr>
        <w:t xml:space="preserve"> that all closure requirements have been met.</w:t>
      </w:r>
    </w:p>
    <w:p w:rsidR="00116FE8" w:rsidRPr="00FB2575" w:rsidRDefault="00806420" w:rsidP="00DE1F4D">
      <w:pPr>
        <w:pStyle w:val="Heading1"/>
        <w:spacing w:before="0" w:after="240" w:line="240" w:lineRule="auto"/>
        <w:ind w:left="720" w:hanging="720"/>
        <w:jc w:val="both"/>
        <w:rPr>
          <w:rFonts w:ascii="Arial" w:hAnsi="Arial" w:cs="Arial"/>
          <w:b/>
          <w:sz w:val="28"/>
          <w:szCs w:val="28"/>
        </w:rPr>
      </w:pPr>
      <w:bookmarkStart w:id="47" w:name="_Toc137206085"/>
      <w:r w:rsidRPr="00FB2575">
        <w:rPr>
          <w:rFonts w:ascii="Arial" w:hAnsi="Arial" w:cs="Arial"/>
          <w:b/>
          <w:sz w:val="28"/>
          <w:szCs w:val="28"/>
        </w:rPr>
        <w:t>1</w:t>
      </w:r>
      <w:r w:rsidR="00DF5867">
        <w:rPr>
          <w:rFonts w:ascii="Arial" w:hAnsi="Arial" w:cs="Arial"/>
          <w:b/>
          <w:sz w:val="28"/>
          <w:szCs w:val="28"/>
        </w:rPr>
        <w:t>3</w:t>
      </w:r>
      <w:r w:rsidRPr="00FB2575">
        <w:rPr>
          <w:rFonts w:ascii="Arial" w:hAnsi="Arial" w:cs="Arial"/>
          <w:b/>
          <w:sz w:val="28"/>
          <w:szCs w:val="28"/>
        </w:rPr>
        <w:t>.0</w:t>
      </w:r>
      <w:r w:rsidRPr="00FB2575">
        <w:rPr>
          <w:rFonts w:ascii="Arial" w:hAnsi="Arial" w:cs="Arial"/>
          <w:b/>
          <w:sz w:val="28"/>
          <w:szCs w:val="28"/>
        </w:rPr>
        <w:tab/>
      </w:r>
      <w:r w:rsidR="00116FE8" w:rsidRPr="00FB2575">
        <w:rPr>
          <w:rFonts w:ascii="Arial" w:hAnsi="Arial" w:cs="Arial"/>
          <w:b/>
          <w:sz w:val="28"/>
          <w:szCs w:val="28"/>
        </w:rPr>
        <w:t xml:space="preserve">CLOSURES </w:t>
      </w:r>
      <w:r w:rsidR="006F0B2B" w:rsidRPr="00FB2575">
        <w:rPr>
          <w:rFonts w:ascii="Arial" w:hAnsi="Arial" w:cs="Arial"/>
          <w:b/>
          <w:sz w:val="28"/>
          <w:szCs w:val="28"/>
        </w:rPr>
        <w:t xml:space="preserve">INITIATED </w:t>
      </w:r>
      <w:r w:rsidR="00116FE8" w:rsidRPr="00FB2575">
        <w:rPr>
          <w:rFonts w:ascii="Arial" w:hAnsi="Arial" w:cs="Arial"/>
          <w:b/>
          <w:sz w:val="28"/>
          <w:szCs w:val="28"/>
        </w:rPr>
        <w:t>PRIOR TO PROMULGATION OF RULE</w:t>
      </w:r>
      <w:r w:rsidR="00676DD8" w:rsidRPr="00FB2575">
        <w:rPr>
          <w:rFonts w:ascii="Arial" w:hAnsi="Arial" w:cs="Arial"/>
          <w:b/>
          <w:sz w:val="28"/>
          <w:szCs w:val="28"/>
        </w:rPr>
        <w:t xml:space="preserve"> (LAC 33:V.1015.B.8.k)</w:t>
      </w:r>
      <w:bookmarkEnd w:id="47"/>
    </w:p>
    <w:p w:rsidR="00FF6048" w:rsidRDefault="00FF6048" w:rsidP="0001485F">
      <w:pPr>
        <w:spacing w:after="240" w:line="240" w:lineRule="auto"/>
        <w:jc w:val="both"/>
        <w:rPr>
          <w:rFonts w:ascii="Arial" w:hAnsi="Arial" w:cs="Arial"/>
          <w:sz w:val="24"/>
          <w:szCs w:val="24"/>
        </w:rPr>
      </w:pPr>
      <w:r w:rsidRPr="00FF6048">
        <w:rPr>
          <w:rFonts w:ascii="Arial" w:hAnsi="Arial" w:cs="Arial"/>
          <w:sz w:val="24"/>
          <w:szCs w:val="24"/>
        </w:rPr>
        <w:t xml:space="preserve">A </w:t>
      </w:r>
      <w:r>
        <w:rPr>
          <w:rFonts w:ascii="Arial" w:hAnsi="Arial" w:cs="Arial"/>
          <w:sz w:val="24"/>
          <w:szCs w:val="24"/>
        </w:rPr>
        <w:t>LQG</w:t>
      </w:r>
      <w:r w:rsidRPr="00FF6048">
        <w:rPr>
          <w:rFonts w:ascii="Arial" w:hAnsi="Arial" w:cs="Arial"/>
          <w:sz w:val="24"/>
          <w:szCs w:val="24"/>
        </w:rPr>
        <w:t xml:space="preserve"> that initiated closure prior to </w:t>
      </w:r>
      <w:r>
        <w:rPr>
          <w:rFonts w:ascii="Arial" w:hAnsi="Arial" w:cs="Arial"/>
          <w:sz w:val="24"/>
          <w:szCs w:val="24"/>
        </w:rPr>
        <w:t xml:space="preserve">July 20, 2020, shall either: </w:t>
      </w:r>
    </w:p>
    <w:p w:rsidR="00FF6048" w:rsidRDefault="009D7D0B" w:rsidP="00DE1F4D">
      <w:pPr>
        <w:pStyle w:val="ListParagraph"/>
        <w:numPr>
          <w:ilvl w:val="0"/>
          <w:numId w:val="8"/>
        </w:numPr>
        <w:ind w:left="360"/>
        <w:contextualSpacing w:val="0"/>
        <w:jc w:val="both"/>
        <w:rPr>
          <w:rFonts w:ascii="Arial" w:hAnsi="Arial" w:cs="Arial"/>
        </w:rPr>
      </w:pPr>
      <w:r>
        <w:rPr>
          <w:rFonts w:ascii="Arial" w:hAnsi="Arial" w:cs="Arial"/>
        </w:rPr>
        <w:t>C</w:t>
      </w:r>
      <w:r w:rsidR="00FF6048" w:rsidRPr="00FF6048">
        <w:rPr>
          <w:rFonts w:ascii="Arial" w:hAnsi="Arial" w:cs="Arial"/>
        </w:rPr>
        <w:t>omply with the notification requirements (</w:t>
      </w:r>
      <w:r w:rsidR="00FF6048" w:rsidRPr="00EF0BBB">
        <w:rPr>
          <w:rFonts w:ascii="Arial" w:hAnsi="Arial" w:cs="Arial"/>
          <w:b/>
        </w:rPr>
        <w:t>Sections 3.0 and 4.0</w:t>
      </w:r>
      <w:r w:rsidR="00FF6048" w:rsidRPr="00FF6048">
        <w:rPr>
          <w:rFonts w:ascii="Arial" w:hAnsi="Arial" w:cs="Arial"/>
        </w:rPr>
        <w:t>); or</w:t>
      </w:r>
    </w:p>
    <w:p w:rsidR="00FF6048" w:rsidRDefault="009D7D0B" w:rsidP="00DE1F4D">
      <w:pPr>
        <w:pStyle w:val="ListParagraph"/>
        <w:numPr>
          <w:ilvl w:val="0"/>
          <w:numId w:val="8"/>
        </w:numPr>
        <w:spacing w:after="240"/>
        <w:ind w:left="360"/>
        <w:contextualSpacing w:val="0"/>
        <w:jc w:val="both"/>
        <w:rPr>
          <w:rFonts w:ascii="Arial" w:hAnsi="Arial" w:cs="Arial"/>
        </w:rPr>
      </w:pPr>
      <w:r>
        <w:rPr>
          <w:rFonts w:ascii="Arial" w:hAnsi="Arial" w:cs="Arial"/>
        </w:rPr>
        <w:t>P</w:t>
      </w:r>
      <w:r w:rsidR="00FF6048" w:rsidRPr="005169B5">
        <w:rPr>
          <w:rFonts w:ascii="Arial" w:hAnsi="Arial" w:cs="Arial"/>
        </w:rPr>
        <w:t>erform the following:</w:t>
      </w:r>
    </w:p>
    <w:p w:rsidR="00FF6048" w:rsidRDefault="009D7D0B" w:rsidP="00DE1F4D">
      <w:pPr>
        <w:pStyle w:val="ListParagraph"/>
        <w:numPr>
          <w:ilvl w:val="1"/>
          <w:numId w:val="8"/>
        </w:numPr>
        <w:ind w:left="720"/>
        <w:contextualSpacing w:val="0"/>
        <w:jc w:val="both"/>
        <w:rPr>
          <w:rFonts w:ascii="Arial" w:hAnsi="Arial" w:cs="Arial"/>
        </w:rPr>
      </w:pPr>
      <w:r>
        <w:rPr>
          <w:rFonts w:ascii="Arial" w:hAnsi="Arial" w:cs="Arial"/>
        </w:rPr>
        <w:t>C</w:t>
      </w:r>
      <w:r w:rsidR="00FF6048" w:rsidRPr="005169B5">
        <w:rPr>
          <w:rFonts w:ascii="Arial" w:hAnsi="Arial" w:cs="Arial"/>
        </w:rPr>
        <w:t xml:space="preserve">omplete all closure activities and meet the closure performance standards by January </w:t>
      </w:r>
      <w:r w:rsidR="00B72228">
        <w:rPr>
          <w:rFonts w:ascii="Arial" w:hAnsi="Arial" w:cs="Arial"/>
        </w:rPr>
        <w:t>16</w:t>
      </w:r>
      <w:r w:rsidR="00FF6048" w:rsidRPr="005169B5">
        <w:rPr>
          <w:rFonts w:ascii="Arial" w:hAnsi="Arial" w:cs="Arial"/>
        </w:rPr>
        <w:t xml:space="preserve">, 2021, unless such deadline is extended in writing by the </w:t>
      </w:r>
      <w:r w:rsidR="00D77F8D">
        <w:rPr>
          <w:rFonts w:ascii="Arial" w:hAnsi="Arial" w:cs="Arial"/>
        </w:rPr>
        <w:t>Waste Permits Division</w:t>
      </w:r>
      <w:r w:rsidR="00FF6048" w:rsidRPr="005169B5">
        <w:rPr>
          <w:rFonts w:ascii="Arial" w:hAnsi="Arial" w:cs="Arial"/>
        </w:rPr>
        <w:t xml:space="preserve"> upon proper showing by the </w:t>
      </w:r>
      <w:r w:rsidR="005169B5">
        <w:rPr>
          <w:rFonts w:ascii="Arial" w:hAnsi="Arial" w:cs="Arial"/>
        </w:rPr>
        <w:t>LQG</w:t>
      </w:r>
      <w:r w:rsidR="00FF6048" w:rsidRPr="005169B5">
        <w:rPr>
          <w:rFonts w:ascii="Arial" w:hAnsi="Arial" w:cs="Arial"/>
        </w:rPr>
        <w:t xml:space="preserve"> that such extension is warranted; and</w:t>
      </w:r>
    </w:p>
    <w:p w:rsidR="00535369" w:rsidRDefault="009D7D0B" w:rsidP="00DE1F4D">
      <w:pPr>
        <w:pStyle w:val="ListParagraph"/>
        <w:numPr>
          <w:ilvl w:val="1"/>
          <w:numId w:val="8"/>
        </w:numPr>
        <w:spacing w:after="240"/>
        <w:ind w:left="720"/>
        <w:contextualSpacing w:val="0"/>
        <w:jc w:val="both"/>
        <w:rPr>
          <w:rFonts w:ascii="Arial" w:hAnsi="Arial" w:cs="Arial"/>
        </w:rPr>
      </w:pPr>
      <w:r>
        <w:rPr>
          <w:rFonts w:ascii="Arial" w:hAnsi="Arial" w:cs="Arial"/>
        </w:rPr>
        <w:t>S</w:t>
      </w:r>
      <w:r w:rsidR="00FF6048" w:rsidRPr="005169B5">
        <w:rPr>
          <w:rFonts w:ascii="Arial" w:hAnsi="Arial" w:cs="Arial"/>
        </w:rPr>
        <w:t>ubmit a Certification of No Hazardous Waste Activity for</w:t>
      </w:r>
      <w:r w:rsidR="005169B5">
        <w:rPr>
          <w:rFonts w:ascii="Arial" w:hAnsi="Arial" w:cs="Arial"/>
        </w:rPr>
        <w:t xml:space="preserve">m, available on the </w:t>
      </w:r>
      <w:r w:rsidR="0009019A">
        <w:rPr>
          <w:rFonts w:ascii="Arial" w:hAnsi="Arial" w:cs="Arial"/>
        </w:rPr>
        <w:t>LDEQ</w:t>
      </w:r>
      <w:r w:rsidR="00FF6048" w:rsidRPr="005169B5">
        <w:rPr>
          <w:rFonts w:ascii="Arial" w:hAnsi="Arial" w:cs="Arial"/>
        </w:rPr>
        <w:t>’s website</w:t>
      </w:r>
      <w:r w:rsidR="00373BFB">
        <w:rPr>
          <w:rFonts w:ascii="Arial" w:hAnsi="Arial" w:cs="Arial"/>
        </w:rPr>
        <w:t xml:space="preserve"> (</w:t>
      </w:r>
      <w:hyperlink r:id="rId13" w:history="1">
        <w:r w:rsidR="00087B4F" w:rsidRPr="00087B4F">
          <w:rPr>
            <w:rStyle w:val="Hyperlink"/>
            <w:rFonts w:ascii="Arial" w:hAnsi="Arial" w:cs="Arial"/>
          </w:rPr>
          <w:t>https://www.deq.louisiana.gov/page/hazardous-waste</w:t>
        </w:r>
      </w:hyperlink>
      <w:r w:rsidR="00373BFB">
        <w:rPr>
          <w:rFonts w:ascii="Arial" w:hAnsi="Arial" w:cs="Arial"/>
        </w:rPr>
        <w:t>)</w:t>
      </w:r>
      <w:r w:rsidR="00FF6048" w:rsidRPr="00087B4F">
        <w:rPr>
          <w:rFonts w:ascii="Arial" w:hAnsi="Arial" w:cs="Arial"/>
        </w:rPr>
        <w:t xml:space="preserve">, to the </w:t>
      </w:r>
      <w:r w:rsidR="00D77F8D">
        <w:rPr>
          <w:rFonts w:ascii="Arial" w:hAnsi="Arial" w:cs="Arial"/>
        </w:rPr>
        <w:t>Waste Permits Division</w:t>
      </w:r>
      <w:r w:rsidR="00FF6048" w:rsidRPr="00087B4F">
        <w:rPr>
          <w:rFonts w:ascii="Arial" w:hAnsi="Arial" w:cs="Arial"/>
        </w:rPr>
        <w:t xml:space="preserve"> no later than 30 days after completion o</w:t>
      </w:r>
      <w:r w:rsidR="005169B5" w:rsidRPr="00087B4F">
        <w:rPr>
          <w:rFonts w:ascii="Arial" w:hAnsi="Arial" w:cs="Arial"/>
        </w:rPr>
        <w:t xml:space="preserve">f all closure activities. (The </w:t>
      </w:r>
      <w:r w:rsidR="0009019A">
        <w:rPr>
          <w:rFonts w:ascii="Arial" w:hAnsi="Arial" w:cs="Arial"/>
        </w:rPr>
        <w:t>LDEQ</w:t>
      </w:r>
      <w:r w:rsidR="00FF6048" w:rsidRPr="00087B4F">
        <w:rPr>
          <w:rFonts w:ascii="Arial" w:hAnsi="Arial" w:cs="Arial"/>
        </w:rPr>
        <w:t xml:space="preserve"> may conduct an inspection of the </w:t>
      </w:r>
      <w:r w:rsidR="005169B5" w:rsidRPr="00087B4F">
        <w:rPr>
          <w:rFonts w:ascii="Arial" w:hAnsi="Arial" w:cs="Arial"/>
        </w:rPr>
        <w:t>unit(</w:t>
      </w:r>
      <w:r w:rsidR="00FF6048" w:rsidRPr="00087B4F">
        <w:rPr>
          <w:rFonts w:ascii="Arial" w:hAnsi="Arial" w:cs="Arial"/>
        </w:rPr>
        <w:t>s) in order to verify that the closure performance standards were met.)</w:t>
      </w:r>
    </w:p>
    <w:p w:rsidR="00FA0784" w:rsidRDefault="00FA0784" w:rsidP="00FA0784">
      <w:pPr>
        <w:spacing w:after="240" w:line="240" w:lineRule="auto"/>
        <w:jc w:val="both"/>
        <w:rPr>
          <w:rFonts w:ascii="Arial" w:hAnsi="Arial" w:cs="Arial"/>
          <w:sz w:val="24"/>
          <w:szCs w:val="24"/>
        </w:rPr>
      </w:pPr>
      <w:r>
        <w:rPr>
          <w:rFonts w:ascii="Arial" w:hAnsi="Arial" w:cs="Arial"/>
          <w:sz w:val="24"/>
          <w:szCs w:val="24"/>
        </w:rPr>
        <w:t>For purposes of this section, “</w:t>
      </w:r>
      <w:r w:rsidRPr="000A7111">
        <w:rPr>
          <w:rFonts w:ascii="Arial" w:hAnsi="Arial" w:cs="Arial"/>
          <w:i/>
          <w:sz w:val="24"/>
          <w:szCs w:val="24"/>
        </w:rPr>
        <w:t>initiation of closure</w:t>
      </w:r>
      <w:r>
        <w:rPr>
          <w:rFonts w:ascii="Arial" w:hAnsi="Arial" w:cs="Arial"/>
          <w:sz w:val="24"/>
          <w:szCs w:val="24"/>
        </w:rPr>
        <w:t>”</w:t>
      </w:r>
      <w:r w:rsidRPr="00FF6048">
        <w:rPr>
          <w:rFonts w:ascii="Arial" w:hAnsi="Arial" w:cs="Arial"/>
          <w:sz w:val="24"/>
          <w:szCs w:val="24"/>
        </w:rPr>
        <w:t xml:space="preserve"> shall consist of </w:t>
      </w:r>
      <w:r>
        <w:rPr>
          <w:rFonts w:ascii="Arial" w:hAnsi="Arial" w:cs="Arial"/>
          <w:sz w:val="24"/>
          <w:szCs w:val="24"/>
        </w:rPr>
        <w:t xml:space="preserve">the LQG </w:t>
      </w:r>
      <w:r w:rsidRPr="00FF6048">
        <w:rPr>
          <w:rFonts w:ascii="Arial" w:hAnsi="Arial" w:cs="Arial"/>
          <w:sz w:val="24"/>
          <w:szCs w:val="24"/>
        </w:rPr>
        <w:t xml:space="preserve">removing the final volume of </w:t>
      </w:r>
      <w:r>
        <w:rPr>
          <w:rFonts w:ascii="Arial" w:hAnsi="Arial" w:cs="Arial"/>
          <w:sz w:val="24"/>
          <w:szCs w:val="24"/>
        </w:rPr>
        <w:t>HW</w:t>
      </w:r>
      <w:r w:rsidRPr="00FF6048">
        <w:rPr>
          <w:rFonts w:ascii="Arial" w:hAnsi="Arial" w:cs="Arial"/>
          <w:sz w:val="24"/>
          <w:szCs w:val="24"/>
        </w:rPr>
        <w:t xml:space="preserve"> from the </w:t>
      </w:r>
      <w:r>
        <w:rPr>
          <w:rFonts w:ascii="Arial" w:hAnsi="Arial" w:cs="Arial"/>
          <w:sz w:val="24"/>
          <w:szCs w:val="24"/>
        </w:rPr>
        <w:t>unit</w:t>
      </w:r>
      <w:r w:rsidRPr="00FF6048">
        <w:rPr>
          <w:rFonts w:ascii="Arial" w:hAnsi="Arial" w:cs="Arial"/>
          <w:sz w:val="24"/>
          <w:szCs w:val="24"/>
        </w:rPr>
        <w:t xml:space="preserve">(s) with the intent of no longer using the unit(s) for accumulation of </w:t>
      </w:r>
      <w:r>
        <w:rPr>
          <w:rFonts w:ascii="Arial" w:hAnsi="Arial" w:cs="Arial"/>
          <w:sz w:val="24"/>
          <w:szCs w:val="24"/>
        </w:rPr>
        <w:t>HW</w:t>
      </w:r>
      <w:r w:rsidRPr="00FF6048">
        <w:rPr>
          <w:rFonts w:ascii="Arial" w:hAnsi="Arial" w:cs="Arial"/>
          <w:sz w:val="24"/>
          <w:szCs w:val="24"/>
        </w:rPr>
        <w:t>.</w:t>
      </w:r>
    </w:p>
    <w:p w:rsidR="00FA0784" w:rsidRPr="00FF6048" w:rsidRDefault="00FA0784" w:rsidP="00FA0784">
      <w:pPr>
        <w:spacing w:after="240" w:line="240" w:lineRule="auto"/>
        <w:jc w:val="both"/>
        <w:rPr>
          <w:rFonts w:ascii="Arial" w:hAnsi="Arial" w:cs="Arial"/>
          <w:sz w:val="24"/>
          <w:szCs w:val="24"/>
        </w:rPr>
      </w:pPr>
      <w:r w:rsidRPr="00FF6048">
        <w:rPr>
          <w:rFonts w:ascii="Arial" w:hAnsi="Arial" w:cs="Arial"/>
          <w:sz w:val="24"/>
          <w:szCs w:val="24"/>
        </w:rPr>
        <w:t xml:space="preserve">A </w:t>
      </w:r>
      <w:r>
        <w:rPr>
          <w:rFonts w:ascii="Arial" w:hAnsi="Arial" w:cs="Arial"/>
          <w:sz w:val="24"/>
          <w:szCs w:val="24"/>
        </w:rPr>
        <w:t>LQG</w:t>
      </w:r>
      <w:r w:rsidRPr="00FF6048">
        <w:rPr>
          <w:rFonts w:ascii="Arial" w:hAnsi="Arial" w:cs="Arial"/>
          <w:sz w:val="24"/>
          <w:szCs w:val="24"/>
        </w:rPr>
        <w:t xml:space="preserve"> shall meet the closure performance standards </w:t>
      </w:r>
      <w:r>
        <w:rPr>
          <w:rFonts w:ascii="Arial" w:hAnsi="Arial" w:cs="Arial"/>
          <w:sz w:val="24"/>
          <w:szCs w:val="24"/>
        </w:rPr>
        <w:t>(</w:t>
      </w:r>
      <w:r w:rsidRPr="00C32DE8">
        <w:rPr>
          <w:rFonts w:ascii="Arial" w:hAnsi="Arial" w:cs="Arial"/>
          <w:b/>
          <w:sz w:val="24"/>
          <w:szCs w:val="24"/>
        </w:rPr>
        <w:t>Section 6.0</w:t>
      </w:r>
      <w:r>
        <w:rPr>
          <w:rFonts w:ascii="Arial" w:hAnsi="Arial" w:cs="Arial"/>
          <w:sz w:val="24"/>
          <w:szCs w:val="24"/>
        </w:rPr>
        <w:t>)</w:t>
      </w:r>
      <w:r w:rsidRPr="00FF6048">
        <w:rPr>
          <w:rFonts w:ascii="Arial" w:hAnsi="Arial" w:cs="Arial"/>
          <w:sz w:val="24"/>
          <w:szCs w:val="24"/>
        </w:rPr>
        <w:t xml:space="preserve"> regardless of when closure was initiated.</w:t>
      </w:r>
    </w:p>
    <w:p w:rsidR="00FA0784" w:rsidRPr="00535369" w:rsidRDefault="00FA0784" w:rsidP="00535369">
      <w:pPr>
        <w:spacing w:after="240"/>
        <w:jc w:val="both"/>
        <w:rPr>
          <w:rFonts w:ascii="Arial" w:hAnsi="Arial" w:cs="Arial"/>
        </w:rPr>
        <w:sectPr w:rsidR="00FA0784" w:rsidRPr="00535369" w:rsidSect="00F738E7">
          <w:headerReference w:type="even" r:id="rId14"/>
          <w:headerReference w:type="default" r:id="rId15"/>
          <w:footerReference w:type="default" r:id="rId16"/>
          <w:headerReference w:type="first" r:id="rId17"/>
          <w:type w:val="continuous"/>
          <w:pgSz w:w="12240" w:h="15840" w:code="1"/>
          <w:pgMar w:top="720" w:right="1080" w:bottom="720" w:left="1080" w:header="720" w:footer="432" w:gutter="0"/>
          <w:pgNumType w:start="1"/>
          <w:cols w:space="720"/>
          <w:docGrid w:linePitch="360"/>
        </w:sectPr>
      </w:pPr>
    </w:p>
    <w:p w:rsidR="00CE70E2" w:rsidRPr="00FB2575" w:rsidRDefault="00CE70E2" w:rsidP="00D56924">
      <w:pPr>
        <w:pStyle w:val="Heading1"/>
        <w:spacing w:line="240" w:lineRule="auto"/>
        <w:jc w:val="center"/>
        <w:rPr>
          <w:b/>
          <w:kern w:val="28"/>
          <w:sz w:val="56"/>
          <w:szCs w:val="56"/>
        </w:rPr>
      </w:pPr>
      <w:bookmarkStart w:id="48" w:name="_Toc137206086"/>
      <w:r w:rsidRPr="00FB2575">
        <w:rPr>
          <w:b/>
          <w:kern w:val="28"/>
          <w:sz w:val="56"/>
          <w:szCs w:val="56"/>
        </w:rPr>
        <w:t>ATTACHMENT 1</w:t>
      </w:r>
      <w:bookmarkEnd w:id="48"/>
    </w:p>
    <w:p w:rsidR="00CE70E2" w:rsidRPr="00FB2575" w:rsidRDefault="00CE70E2" w:rsidP="00D56924">
      <w:pPr>
        <w:pStyle w:val="Heading1"/>
        <w:spacing w:line="240" w:lineRule="auto"/>
        <w:jc w:val="center"/>
        <w:rPr>
          <w:b/>
          <w:kern w:val="28"/>
          <w:sz w:val="40"/>
          <w:szCs w:val="40"/>
        </w:rPr>
      </w:pPr>
      <w:bookmarkStart w:id="49" w:name="_Toc137206087"/>
      <w:r w:rsidRPr="00FB2575">
        <w:rPr>
          <w:b/>
          <w:kern w:val="28"/>
          <w:sz w:val="40"/>
          <w:szCs w:val="40"/>
        </w:rPr>
        <w:t>LAC 33:V.1015.B.8</w:t>
      </w:r>
      <w:bookmarkEnd w:id="49"/>
    </w:p>
    <w:p w:rsidR="00CE70E2" w:rsidRPr="00FB2575" w:rsidRDefault="00CE70E2" w:rsidP="00D56924">
      <w:pPr>
        <w:pStyle w:val="Heading1"/>
        <w:spacing w:line="240" w:lineRule="auto"/>
        <w:jc w:val="center"/>
        <w:rPr>
          <w:b/>
          <w:kern w:val="28"/>
        </w:rPr>
      </w:pPr>
      <w:bookmarkStart w:id="50" w:name="_Toc137206088"/>
      <w:r w:rsidRPr="00FB2575">
        <w:rPr>
          <w:b/>
          <w:kern w:val="28"/>
        </w:rPr>
        <w:t>(LQG CLOSURE REGULATIONS)</w:t>
      </w:r>
      <w:bookmarkEnd w:id="50"/>
    </w:p>
    <w:p w:rsidR="00CE70E2" w:rsidRPr="00CE70E2" w:rsidRDefault="00CE70E2" w:rsidP="00CE70E2">
      <w:pPr>
        <w:tabs>
          <w:tab w:val="left" w:pos="907"/>
        </w:tabs>
        <w:spacing w:after="0" w:line="240" w:lineRule="auto"/>
        <w:ind w:firstLine="547"/>
        <w:jc w:val="both"/>
        <w:outlineLvl w:val="5"/>
        <w:rPr>
          <w:b/>
          <w:kern w:val="28"/>
        </w:rPr>
      </w:pPr>
    </w:p>
    <w:p w:rsidR="00CE70E2" w:rsidRPr="00CE70E2" w:rsidRDefault="00CE70E2" w:rsidP="00CE70E2">
      <w:pPr>
        <w:tabs>
          <w:tab w:val="left" w:pos="907"/>
        </w:tabs>
        <w:spacing w:after="0" w:line="240" w:lineRule="auto"/>
        <w:jc w:val="both"/>
        <w:outlineLvl w:val="5"/>
        <w:rPr>
          <w:b/>
          <w:kern w:val="28"/>
        </w:rPr>
      </w:pPr>
      <w:r w:rsidRPr="00CE70E2">
        <w:rPr>
          <w:b/>
          <w:kern w:val="28"/>
        </w:rPr>
        <w:t xml:space="preserve">Following is the full text of the hazardous waste regulations regarding closure of a central accumulation area </w:t>
      </w:r>
      <w:r w:rsidR="00262F6F">
        <w:rPr>
          <w:b/>
          <w:kern w:val="28"/>
        </w:rPr>
        <w:t>(</w:t>
      </w:r>
      <w:r w:rsidR="007F165C" w:rsidRPr="007F165C">
        <w:rPr>
          <w:b/>
          <w:i/>
          <w:kern w:val="28"/>
        </w:rPr>
        <w:t>i.e.</w:t>
      </w:r>
      <w:r w:rsidR="00262F6F">
        <w:rPr>
          <w:b/>
          <w:kern w:val="28"/>
        </w:rPr>
        <w:t xml:space="preserve">, </w:t>
      </w:r>
      <w:r w:rsidR="000A7111">
        <w:rPr>
          <w:b/>
          <w:kern w:val="28"/>
        </w:rPr>
        <w:t>“</w:t>
      </w:r>
      <w:r w:rsidR="00262F6F">
        <w:rPr>
          <w:b/>
          <w:kern w:val="28"/>
        </w:rPr>
        <w:t>unit</w:t>
      </w:r>
      <w:r w:rsidR="000A7111">
        <w:rPr>
          <w:b/>
          <w:kern w:val="28"/>
        </w:rPr>
        <w:t>”</w:t>
      </w:r>
      <w:r w:rsidR="00262F6F">
        <w:rPr>
          <w:b/>
          <w:kern w:val="28"/>
        </w:rPr>
        <w:t xml:space="preserve">) </w:t>
      </w:r>
      <w:r w:rsidRPr="00CE70E2">
        <w:rPr>
          <w:b/>
          <w:kern w:val="28"/>
        </w:rPr>
        <w:t>by a large quantity generator</w:t>
      </w:r>
      <w:r w:rsidR="00262F6F">
        <w:rPr>
          <w:b/>
          <w:kern w:val="28"/>
        </w:rPr>
        <w:t xml:space="preserve"> (LQG)</w:t>
      </w:r>
      <w:r w:rsidRPr="00CE70E2">
        <w:rPr>
          <w:b/>
          <w:kern w:val="28"/>
        </w:rPr>
        <w:t>:</w:t>
      </w:r>
    </w:p>
    <w:p w:rsidR="00CE70E2" w:rsidRPr="00CE70E2" w:rsidRDefault="00CE70E2" w:rsidP="00CE70E2">
      <w:pPr>
        <w:tabs>
          <w:tab w:val="left" w:pos="907"/>
        </w:tabs>
        <w:spacing w:after="0" w:line="240" w:lineRule="auto"/>
        <w:jc w:val="both"/>
        <w:outlineLvl w:val="5"/>
        <w:rPr>
          <w:kern w:val="2"/>
        </w:rPr>
      </w:pPr>
    </w:p>
    <w:p w:rsidR="00CE70E2" w:rsidRPr="00CE70E2" w:rsidRDefault="00CE70E2" w:rsidP="00CE70E2">
      <w:pPr>
        <w:tabs>
          <w:tab w:val="left" w:pos="720"/>
          <w:tab w:val="left" w:pos="979"/>
          <w:tab w:val="left" w:pos="1152"/>
        </w:tabs>
        <w:spacing w:after="0" w:line="240" w:lineRule="auto"/>
        <w:ind w:firstLine="360"/>
        <w:jc w:val="both"/>
        <w:outlineLvl w:val="4"/>
        <w:rPr>
          <w:kern w:val="2"/>
        </w:rPr>
      </w:pPr>
      <w:r w:rsidRPr="00EA6E00">
        <w:rPr>
          <w:kern w:val="2"/>
          <w:highlight w:val="lightGray"/>
        </w:rPr>
        <w:t>8.</w:t>
      </w:r>
      <w:r w:rsidRPr="00EA6E00">
        <w:rPr>
          <w:kern w:val="2"/>
          <w:highlight w:val="lightGray"/>
        </w:rPr>
        <w:tab/>
        <w:t>Closure.</w:t>
      </w:r>
      <w:r w:rsidRPr="00CE70E2">
        <w:rPr>
          <w:kern w:val="2"/>
        </w:rPr>
        <w:t xml:space="preserve"> These regulations regarding closure are applicable to large quantity generators accumulating hazardous waste in a central accumulation area (i.e., container storage [e.g., drums, roll-off boxes, etc.], tank systems, drip pads, or containment buildings) at a facility. The closure requirements of this Paragraph do not apply to satellite accumulation areas. Except as allowed for by Subparagraph B.8.k of this Paragraph (i.e., Notification requirements for closures initiated prior to July 20, 2020), prior to closing a central accumulation area, or prior to closing the facility, the large quantity generator shall meet the following conditions.</w:t>
      </w:r>
    </w:p>
    <w:p w:rsidR="00CE70E2" w:rsidRPr="00CE70E2" w:rsidRDefault="00CE70E2" w:rsidP="00CE70E2">
      <w:pPr>
        <w:tabs>
          <w:tab w:val="left" w:pos="907"/>
        </w:tabs>
        <w:spacing w:after="0" w:line="240" w:lineRule="auto"/>
        <w:ind w:firstLine="547"/>
        <w:jc w:val="both"/>
        <w:outlineLvl w:val="5"/>
        <w:rPr>
          <w:kern w:val="2"/>
        </w:rPr>
      </w:pPr>
      <w:r w:rsidRPr="00EA6E00">
        <w:rPr>
          <w:kern w:val="2"/>
          <w:highlight w:val="lightGray"/>
        </w:rPr>
        <w:t>a.</w:t>
      </w:r>
      <w:r w:rsidRPr="00EA6E00">
        <w:rPr>
          <w:kern w:val="2"/>
          <w:highlight w:val="lightGray"/>
        </w:rPr>
        <w:tab/>
        <w:t>Notification of Closure of a Central Accumulation Area.</w:t>
      </w:r>
      <w:r w:rsidRPr="00CE70E2">
        <w:rPr>
          <w:kern w:val="2"/>
        </w:rPr>
        <w:t xml:space="preserve"> A large quantity generator shall perform one of the following when closing a central accumulation area.</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The large quantity generator shall notify the Office of Environmental Services following the procedures in Subparagraph B.8.b of this Paragraph in order to meet the closure performance standards of Clause B.8.c.i of this Paragraph for container storage, tank systems, and containment buildings or Clause B.8.c.ii for drip pads. If the central accumulation area is subsequently reopened, the large quantity generator shall update the notice in the operating record.</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The large quantity generator shall place a notice in the operating record to document the closure of the central accumulation area within 30 days after closure of the unit. If the central accumulation area is subsequently reopened, the large quantity generator shall update the notice in the operating record. Information required as part of the notice in the operating record shall include: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reason for closure;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name and/or other unit designation;</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(c).</w:t>
      </w:r>
      <w:r w:rsidRPr="00CE70E2">
        <w:rPr>
          <w:kern w:val="2"/>
        </w:rPr>
        <w:tab/>
        <w:t>description of the type of waste accumulation (e.g., single roll-off box accumulating solids, tank system with secondary containment, etc.);</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(d).</w:t>
      </w:r>
      <w:r w:rsidRPr="00CE70E2">
        <w:rPr>
          <w:kern w:val="2"/>
        </w:rPr>
        <w:tab/>
        <w:t>basic design and construction information for any unit that is a tank system, containment building, or drip pad;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(e).</w:t>
      </w:r>
      <w:r w:rsidRPr="00CE70E2">
        <w:rPr>
          <w:kern w:val="2"/>
        </w:rPr>
        <w:tab/>
        <w:t>basic design and construction information for secondary containment (e.g., long-term [i.e., fixed, immovable] or temporary, materials of construction, coating, etc.) (The information shall include whether there are any sumps or engineered swales serving as a receptacle for drainage in the secondary containment.);</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(f).</w:t>
      </w:r>
      <w:r w:rsidRPr="00CE70E2">
        <w:rPr>
          <w:kern w:val="2"/>
        </w:rPr>
        <w:tab/>
        <w:t>location within the facility (at a minimum, a general location relative to a fixed building or unit along with cardinal direction and distance; a map may be included; geographic coordinates are required for long-term [i.e., fixed, immovable] units);</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(g).</w:t>
      </w:r>
      <w:r w:rsidRPr="00CE70E2">
        <w:rPr>
          <w:kern w:val="2"/>
        </w:rPr>
        <w:tab/>
        <w:t>period of time of use;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(h).</w:t>
      </w:r>
      <w:r w:rsidRPr="00CE70E2">
        <w:rPr>
          <w:kern w:val="2"/>
        </w:rPr>
        <w:tab/>
        <w:t>description of the hazardous waste and waste codes (waste profiles may be included);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(i).</w:t>
      </w:r>
      <w:r w:rsidRPr="00CE70E2">
        <w:rPr>
          <w:kern w:val="2"/>
        </w:rPr>
        <w:tab/>
        <w:t>documentation showing how the last stored hazardous waste was managed (e.g., copies of final manifests or written/signed notation if sent off-site for treatment or disposal; written/signed notation if transferred elsewhere on-site for treatment, storage, or disposal as may be authorized by LAC 33:V.Subpart 1);</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(j).</w:t>
      </w:r>
      <w:r w:rsidRPr="00CE70E2">
        <w:rPr>
          <w:kern w:val="2"/>
        </w:rPr>
        <w:tab/>
        <w:t>for a central accumulation area consisting of container storage, the following information to support a presumptive demonstration of closure in accordance with Clause B.8.d.i of this Paragraph:</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weekly inspection logs, summary, or other information (e.g., photographs, written documentation of spill clean ups, etc.) to demonstrate during the entirety of the accumulation period that:</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[a].</w:t>
      </w:r>
      <w:r w:rsidRPr="00CE70E2">
        <w:rPr>
          <w:kern w:val="2"/>
        </w:rPr>
        <w:tab/>
        <w:t>there were no spills, leaks, or releases of hazardous waste or hazardous constituents onto the secondary containment or soil immediately surrounding and beneath the unit, or they were properly cleaned up and managed in order to meet the closure performance standards; and</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[b].</w:t>
      </w:r>
      <w:r w:rsidRPr="00CE70E2">
        <w:rPr>
          <w:kern w:val="2"/>
        </w:rPr>
        <w:tab/>
        <w:t>for container storage with long-term (i.e., fixed, immovable) secondary containment, there were no visible signs of significant cracks, gaps, or deterioration of the secondary containment, or they were properly repaired in a timely manner. Any sumps or engineered swales serving as a receptacle for drainage in the secondary containment should be clearly mentioned;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for container storage with long-term (i.e., fixed, immovable) secondary containment, after removal of all waste a final inspection log/report and other information (e.g., photographs, etc.) to demonstrate that:</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[a].</w:t>
      </w:r>
      <w:r w:rsidRPr="00CE70E2">
        <w:rPr>
          <w:kern w:val="2"/>
        </w:rPr>
        <w:tab/>
        <w:t>there was no significant staining or other signs of contamination from hazardous waste on the secondary containment, including sumps or engineered swales serving as a receptacle for drainage in the secondary containment; and</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[b].</w:t>
      </w:r>
      <w:r w:rsidRPr="00CE70E2">
        <w:rPr>
          <w:kern w:val="2"/>
        </w:rPr>
        <w:tab/>
        <w:t>there were no visible signs of significant cracks, gaps, or deterioration for sumps or engineered swales serving as a receptacle for drainage;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(k).</w:t>
      </w:r>
      <w:r w:rsidRPr="00CE70E2">
        <w:rPr>
          <w:kern w:val="2"/>
        </w:rPr>
        <w:tab/>
        <w:t>any information that might be needed in support of a sufficiency demonstration (see Subparagraph B.8.e of this Paragraph); and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(l).</w:t>
      </w:r>
      <w:r w:rsidRPr="00CE70E2">
        <w:rPr>
          <w:kern w:val="2"/>
        </w:rPr>
        <w:tab/>
        <w:t>any other information that might be deemed relevant by the large quantity generator (e.g., documentation regarding additional activities necessary to meet the closure performance standards, photographs, manifests, etc.).</w:t>
      </w:r>
    </w:p>
    <w:p w:rsidR="00CE70E2" w:rsidRPr="00CE70E2" w:rsidRDefault="00CE70E2" w:rsidP="00CE70E2">
      <w:pPr>
        <w:tabs>
          <w:tab w:val="left" w:pos="907"/>
        </w:tabs>
        <w:spacing w:after="0" w:line="240" w:lineRule="auto"/>
        <w:ind w:firstLine="547"/>
        <w:jc w:val="both"/>
        <w:outlineLvl w:val="5"/>
        <w:rPr>
          <w:kern w:val="2"/>
        </w:rPr>
      </w:pPr>
      <w:r w:rsidRPr="00EA6E00">
        <w:rPr>
          <w:kern w:val="2"/>
          <w:highlight w:val="lightGray"/>
        </w:rPr>
        <w:t>b.</w:t>
      </w:r>
      <w:r w:rsidRPr="00EA6E00">
        <w:rPr>
          <w:kern w:val="2"/>
          <w:highlight w:val="lightGray"/>
        </w:rPr>
        <w:tab/>
        <w:t>Notification of Closure of a Facility, or Optional Notification of Closure of a Central Accumulation Area.</w:t>
      </w:r>
      <w:r w:rsidRPr="00CE70E2">
        <w:rPr>
          <w:kern w:val="2"/>
        </w:rPr>
        <w:t xml:space="preserve"> A large quantity generator shall provide the following notification for closure of the facility:</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notify the Office of Environmental Services using the department’s Notification of Hazardous Waste Activity Form (HW-1) no later than 30 days prior to closing the facility, and include the following supplemental information in a cover letter:</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contact information for person responsible for closure;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reason for closure;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(c).</w:t>
      </w:r>
      <w:r w:rsidRPr="00CE70E2">
        <w:rPr>
          <w:kern w:val="2"/>
        </w:rPr>
        <w:tab/>
        <w:t>list of units being closed including names and/or other unit designations;</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(d).</w:t>
      </w:r>
      <w:r w:rsidRPr="00CE70E2">
        <w:rPr>
          <w:kern w:val="2"/>
        </w:rPr>
        <w:tab/>
        <w:t>for each unit, description of the type of waste accumulation (e.g., single roll-off box accumulating solids, tank system with secondary containment, etc.);</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(e).</w:t>
      </w:r>
      <w:r w:rsidRPr="00CE70E2">
        <w:rPr>
          <w:kern w:val="2"/>
        </w:rPr>
        <w:tab/>
        <w:t>basic design and construction information for any unit that is a tank system, containment building, or drip pad;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(f).</w:t>
      </w:r>
      <w:r w:rsidRPr="00CE70E2">
        <w:rPr>
          <w:kern w:val="2"/>
        </w:rPr>
        <w:tab/>
        <w:t>for each unit, basic design and construction information for secondary containment (e.g., long-term [i.e., fixed, immovable] or temporary, materials of construction, coating, etc.) (The information shall include whether there are any sumps or engineered swales serving as a receptacle for drainage in the secondary containment.);</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(g).</w:t>
      </w:r>
      <w:r w:rsidRPr="00CE70E2">
        <w:rPr>
          <w:kern w:val="2"/>
        </w:rPr>
        <w:tab/>
        <w:t>for each unit, location within the facility (at a minimum, a general location relative to a fixed building or unit along with cardinal direction and distance; a map may be included; geographic coordinates are required for long-term [i.e., fixed, immovable] units);</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(h).</w:t>
      </w:r>
      <w:r w:rsidRPr="00CE70E2">
        <w:rPr>
          <w:kern w:val="2"/>
        </w:rPr>
        <w:tab/>
        <w:t>period of time of use for each unit;</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(i).</w:t>
      </w:r>
      <w:r w:rsidRPr="00CE70E2">
        <w:rPr>
          <w:kern w:val="2"/>
        </w:rPr>
        <w:tab/>
        <w:t>for each unit, description of the hazardous waste and waste codes (waste profiles may be included);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(j).</w:t>
      </w:r>
      <w:r w:rsidRPr="00CE70E2">
        <w:rPr>
          <w:kern w:val="2"/>
        </w:rPr>
        <w:tab/>
        <w:t>for any unit being closed that is container storage, provide either:</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a statement that the unit will be closed in accordance with Clause B.8.d.i of this Paragraph (presumptive demonstration of closure); or</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supplemental information required by Subclause B.8.b.i.(k) of this Paragraph below; and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(k).</w:t>
      </w:r>
      <w:r w:rsidRPr="00CE70E2">
        <w:rPr>
          <w:kern w:val="2"/>
        </w:rPr>
        <w:tab/>
        <w:t>for any units being closed that are tank systems, containment buildings, drip pads, or container storage requiring additional demonstration efforts of closure under Clause B.8.d.ii of this Paragraph, provide the following:</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decontamination method(s) of aboveground components;</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protocol/methods and list of constituents for confirmatory sampling and analysis of rinsate;</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(iii).</w:t>
      </w:r>
      <w:r w:rsidRPr="00CE70E2">
        <w:rPr>
          <w:kern w:val="2"/>
        </w:rPr>
        <w:tab/>
        <w:t>protocol/methods, list of constituents, and locations and depths for confirmatory sampling and analysis of soil (and groundwater, if deemed necessary) immediately surrounding and beneath the unit considering the following:</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[a].</w:t>
      </w:r>
      <w:r w:rsidRPr="00CE70E2">
        <w:rPr>
          <w:kern w:val="2"/>
        </w:rPr>
        <w:tab/>
        <w:t>soil sampling shall consider random locations and specific locations under the containment including sumps, or engineered swales serving as a receptacle for drainage, and areas where there may have been visible signs of significant staining, cracks, gaps or other deterioration;</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[b].</w:t>
      </w:r>
      <w:r w:rsidRPr="00CE70E2">
        <w:rPr>
          <w:kern w:val="2"/>
        </w:rPr>
        <w:tab/>
        <w:t>if there is confirmed soil contamination resulting from a release of hazardous waste or hazardous constituents from the central accumulation area, or if there is reason to believe that the groundwater may have been impacted by a release of hazardous waste or hazardous constituents from the central accumulation area, the large quantity generator shall conduct confirmatory groundwater sampling and analysis. The extent of any confirmatory groundwater sampling and analysis shall be based upon site-specific conditions, including but not limited to: depth to the water table; information regarding any suspected or known contamination in the environmental media; potential mobility of the constituents; site-specific conditions that may encourage constituent mobility; and the extent and effectiveness of any previous response actions; and</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[c].</w:t>
      </w:r>
      <w:r w:rsidRPr="00CE70E2">
        <w:rPr>
          <w:kern w:val="2"/>
        </w:rPr>
        <w:tab/>
        <w:t>in lieu of confirmatory sampling and analysis of soil (and groundwater, if deemed necessary), the large quantity generator may state its intent to demonstrate that the closure performance standards for soil and groundwater have been met through the Risk Evaluation/Corrective Action Program (RECAP) and remedial activities (See Clause B.8.f.ii of this Paragraph for container storage, tank systems, and containment buildings and LAC 33:V.2809.B.2 for drip pads); and</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notify the Office of Environmental Services using the department’s Notification of Hazardous Waste Activity Form (HW-1) within 90 days after closing the facility that it has complied with the closure performance standards of Subparagraph B.8.c of this Paragraph. If the facility cannot meet the closure performance standards of Subparagraph B.8.c of this Paragraph, the facility shall notify the Office of Environmental Services using the department’s Notification of Hazardous Waste Activity Form (HW-1) that it will close as a landfill (i.e., close with waste in place) under 4501.B and D in the case of container storage, tank system or containment building unit(s). A facility with drip pads shall notify using the department’s Notification of Hazardous Waste Activity Form (HW-1) that it will close under the standards of LAC 33:V.2809.B. The following supplemental information shall be included in a cover letter with any notification submitted under this Clause: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information included in the prior notification of closure as delineated in Subclauses B.8.b.i.(a)-(i) of this Paragraph;</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for any container storage being closed in accordance with Clause B.8.d.i of this Paragraph (presumptive demonstration of closure):</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a signed statement from the responsible official stating that the closure performance standards have been met through the presumptive demonstration of closure requirements of Clause B.8.d.i of this Paragraph; and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documentation for any sufficiency demonstrations approved under Subparagraph B.8.e of this Paragraph; and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(c).</w:t>
      </w:r>
      <w:r w:rsidRPr="00CE70E2">
        <w:rPr>
          <w:kern w:val="2"/>
        </w:rPr>
        <w:tab/>
        <w:t>for any units being closed that are tank systems, containment buildings, or drip pads (or container storage requiring additional demonstration efforts of closure under Subclause B.8.d.ii of this Paragraph), a closure report submitted for approval including:</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brief overview of closure activities;</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details of the closure activities including:</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[a].</w:t>
      </w:r>
      <w:r w:rsidRPr="00CE70E2">
        <w:rPr>
          <w:kern w:val="2"/>
        </w:rPr>
        <w:tab/>
        <w:t>removal of final waste, contaminated debris, and contaminated soil;</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[b].</w:t>
      </w:r>
      <w:r w:rsidRPr="00CE70E2">
        <w:rPr>
          <w:kern w:val="2"/>
        </w:rPr>
        <w:tab/>
        <w:t>decontamination procedures;</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[c].</w:t>
      </w:r>
      <w:r w:rsidRPr="00CE70E2">
        <w:rPr>
          <w:kern w:val="2"/>
        </w:rPr>
        <w:tab/>
        <w:t>analytical results of the rinsate compared to potable water standards (i.e., the numerical closure performance standards, available on the department’s website); and</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[d].</w:t>
      </w:r>
      <w:r w:rsidRPr="00CE70E2">
        <w:rPr>
          <w:kern w:val="2"/>
        </w:rPr>
        <w:tab/>
        <w:t>analytical results of the soil (and groundwater, if deemed necessary) compared to the numerical closure performance standards available in guidance on the department’s website as delineated below:</w:t>
      </w:r>
    </w:p>
    <w:p w:rsidR="00CE70E2" w:rsidRPr="00CE70E2" w:rsidRDefault="00CE70E2" w:rsidP="00CE70E2">
      <w:pPr>
        <w:tabs>
          <w:tab w:val="decimal" w:pos="1800"/>
          <w:tab w:val="left" w:pos="2160"/>
        </w:tabs>
        <w:spacing w:after="0" w:line="240" w:lineRule="auto"/>
        <w:jc w:val="both"/>
        <w:outlineLvl w:val="8"/>
        <w:rPr>
          <w:kern w:val="2"/>
        </w:rPr>
      </w:pPr>
      <w:r w:rsidRPr="00CE70E2">
        <w:rPr>
          <w:kern w:val="2"/>
        </w:rPr>
        <w:tab/>
        <w:t>[i].</w:t>
      </w:r>
      <w:r w:rsidRPr="00CE70E2">
        <w:rPr>
          <w:kern w:val="2"/>
        </w:rPr>
        <w:tab/>
        <w:t>the numerical closure performance standards are the applicable limiting screening option standards as defined by the Risk Evaluation/Corrective Action Program (RECAP) in LAC 33:I.Chapter 13;</w:t>
      </w:r>
    </w:p>
    <w:p w:rsidR="00CE70E2" w:rsidRPr="00CE70E2" w:rsidRDefault="00CE70E2" w:rsidP="00CE70E2">
      <w:pPr>
        <w:tabs>
          <w:tab w:val="decimal" w:pos="1800"/>
          <w:tab w:val="left" w:pos="2160"/>
        </w:tabs>
        <w:spacing w:after="0" w:line="240" w:lineRule="auto"/>
        <w:jc w:val="both"/>
        <w:outlineLvl w:val="8"/>
        <w:rPr>
          <w:kern w:val="2"/>
        </w:rPr>
      </w:pPr>
      <w:r w:rsidRPr="00CE70E2">
        <w:rPr>
          <w:kern w:val="2"/>
        </w:rPr>
        <w:tab/>
        <w:t>[ii].</w:t>
      </w:r>
      <w:r w:rsidRPr="00CE70E2">
        <w:rPr>
          <w:kern w:val="2"/>
        </w:rPr>
        <w:tab/>
        <w:t>for soil, the residential screening standard and industrial screening standard with conveyance notice may be used; and</w:t>
      </w:r>
    </w:p>
    <w:p w:rsidR="00CE70E2" w:rsidRPr="00CE70E2" w:rsidRDefault="00CE70E2" w:rsidP="00CE70E2">
      <w:pPr>
        <w:tabs>
          <w:tab w:val="decimal" w:pos="1800"/>
          <w:tab w:val="left" w:pos="2160"/>
        </w:tabs>
        <w:spacing w:after="0" w:line="240" w:lineRule="auto"/>
        <w:jc w:val="both"/>
        <w:outlineLvl w:val="8"/>
        <w:rPr>
          <w:kern w:val="2"/>
        </w:rPr>
      </w:pPr>
      <w:r w:rsidRPr="00CE70E2">
        <w:rPr>
          <w:kern w:val="2"/>
        </w:rPr>
        <w:tab/>
        <w:t>[iii].</w:t>
      </w:r>
      <w:r w:rsidRPr="00CE70E2">
        <w:rPr>
          <w:kern w:val="2"/>
        </w:rPr>
        <w:tab/>
        <w:t>in lieu of conducting confirmatory soil sampling (and groundwater sampling, if deemed necessary) during closure, the large quantity generator may state that the closure performance standards for soil and groundwater will be met through RECAP and remedial activities (See Clause B.8.f.ii of this Paragraph for container storage, tank systems, and containment buildings and LAC 33:V.2809.B.2 for drip pads.);</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(iii).</w:t>
      </w:r>
      <w:r w:rsidRPr="00CE70E2">
        <w:rPr>
          <w:kern w:val="2"/>
        </w:rPr>
        <w:tab/>
        <w:t>supporting documentation including:</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[a].</w:t>
      </w:r>
      <w:r w:rsidRPr="00CE70E2">
        <w:rPr>
          <w:kern w:val="2"/>
        </w:rPr>
        <w:tab/>
        <w:t>sampling and analysis protocol/methods, locations and depths, and borehole logs, as applicable;</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[b].</w:t>
      </w:r>
      <w:r w:rsidRPr="00CE70E2">
        <w:rPr>
          <w:kern w:val="2"/>
        </w:rPr>
        <w:tab/>
        <w:t>analytical lab data reports; and</w:t>
      </w:r>
    </w:p>
    <w:p w:rsidR="00CE70E2" w:rsidRPr="00CE70E2" w:rsidRDefault="00CE70E2" w:rsidP="00CE70E2">
      <w:pPr>
        <w:tabs>
          <w:tab w:val="decimal" w:pos="1620"/>
          <w:tab w:val="left" w:pos="1980"/>
        </w:tabs>
        <w:spacing w:after="0" w:line="240" w:lineRule="auto"/>
        <w:jc w:val="both"/>
        <w:outlineLvl w:val="8"/>
        <w:rPr>
          <w:kern w:val="2"/>
        </w:rPr>
      </w:pPr>
      <w:r w:rsidRPr="00CE70E2">
        <w:rPr>
          <w:kern w:val="2"/>
        </w:rPr>
        <w:tab/>
        <w:t>[c].</w:t>
      </w:r>
      <w:r w:rsidRPr="00CE70E2">
        <w:rPr>
          <w:kern w:val="2"/>
        </w:rPr>
        <w:tab/>
        <w:t>supporting documentation deemed relevant by the large quantity generator (e.g., photographs, manifests, description of any other actions relevant to the closure not otherwise mentioned, etc.);</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(iv).</w:t>
      </w:r>
      <w:r w:rsidRPr="00CE70E2">
        <w:rPr>
          <w:kern w:val="2"/>
        </w:rPr>
        <w:tab/>
        <w:t>documentation for any sufficiency demonstrations approved under Subparagraph B.8.e of this Paragraph; and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(v).</w:t>
      </w:r>
      <w:r w:rsidRPr="00CE70E2">
        <w:rPr>
          <w:kern w:val="2"/>
        </w:rPr>
        <w:tab/>
        <w:t>a written statement signed by the responsible official stating that the closure performance standards have been met. (The Office of Environmental Services shall review and approve the closure report and notification to ensure that the closure performance standards have been met.)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iii.</w:t>
      </w:r>
      <w:r w:rsidRPr="00CE70E2">
        <w:rPr>
          <w:kern w:val="2"/>
        </w:rPr>
        <w:tab/>
        <w:t>A large quantity generator may request additional time to close and meet the closure performance standards. The large quantity generator shall notify the Office of Environmental Services using the department’s Notification of Hazardous Waste Activity Form (HW-1) within 75 days after the date provided in Clause B.8.b.i of this Paragraph to request an extension and provide an explanation as to why the additional time is required.</w:t>
      </w:r>
    </w:p>
    <w:p w:rsidR="00CE70E2" w:rsidRPr="00CE70E2" w:rsidRDefault="00CE70E2" w:rsidP="00CE70E2">
      <w:pPr>
        <w:tabs>
          <w:tab w:val="left" w:pos="907"/>
        </w:tabs>
        <w:spacing w:after="0" w:line="240" w:lineRule="auto"/>
        <w:ind w:firstLine="547"/>
        <w:jc w:val="both"/>
        <w:outlineLvl w:val="5"/>
        <w:rPr>
          <w:kern w:val="2"/>
        </w:rPr>
      </w:pPr>
      <w:r w:rsidRPr="00EA6E00">
        <w:rPr>
          <w:kern w:val="2"/>
          <w:highlight w:val="lightGray"/>
        </w:rPr>
        <w:t>c.</w:t>
      </w:r>
      <w:r w:rsidRPr="00EA6E00">
        <w:rPr>
          <w:kern w:val="2"/>
          <w:highlight w:val="lightGray"/>
        </w:rPr>
        <w:tab/>
        <w:t>Closure Performance Standards</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Closure Performance Standards for Central Accumulation Areas that are Container Storage, Tank Systems, or Containment Buildings</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At closure, the large quantity generator shall close the central accumulation area or facility in a manner that:</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minimizes the need for further maintenance by controlling, minimizing, or eliminating, to the extent necessary to protect human health and the environment, the post-closure escape of hazardous waste, hazardous constituents, leachate, contaminated run-off, or hazardous waste decomposition products to the ground or surface waters or to the atmosphere; and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removes or decontaminates all contaminated equipment, structures and soil and any remaining hazardous waste residues from the central accumulation area including containment system components (e.g., pads, liners, etc.), contaminated soils and subsoils, bases, and structures and equipment contaminated with waste, unless LAC 33:V.109.Hazardous Waste.5 applies.</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(b).</w:t>
      </w:r>
      <w:r w:rsidRPr="00CE70E2">
        <w:rPr>
          <w:kern w:val="2"/>
        </w:rPr>
        <w:tab/>
        <w:t>Any hazardous waste generated in the process of closing either the large quantity generator’s facility or unit(s) accumulating hazardous waste shall be managed in accordance with all applicable standards of LAC 33:V.Subpart 1, including removing any hazardous wastes contained in these units within 90 days of generating it and managing these wastes in a RCRA subtitle C hazardous waste permitted treatment, storage, and disposal facility, or interim status facility.</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(c).</w:t>
      </w:r>
      <w:r w:rsidRPr="00CE70E2">
        <w:rPr>
          <w:kern w:val="2"/>
        </w:rPr>
        <w:tab/>
        <w:t>If the large quantity generator demonstrates that either any contaminated soils and wastes cannot be practicably removed or decontaminated as required in Division B.8.c.i.(a).(ii) of this Paragraph, or that the remaining contaminant levels are not protective of human health and the environment as demonstrated by the confirmatory sampling and analytical results specified in Subdivision B.8.b.ii.(c).(ii).[d] of this Paragraph, or through the use of RECAP and remedial activities under Subparagraph B.8.f of this Paragraph or LAC 33:V.2809.B.2, then the central accumulation area is considered to be a landfill. The large quantity generator shall then close the central accumulation area and perform post-closure care in accordance with the closure and post-closure care requirements that apply to landfills (LAC 33:V.4501.B and D). In addition, for the purposes of closure, post-closure, and financial responsibility, such a central accumulation area is then considered to be a landfill, and the large quantity generator shall meet all of the requirements for landfills specified in LAC 33:V.Chapter 43.Subchapters F and G.</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Closure Performance Standards for Central Accumulation Areas that are Drip Pads. At closure, the large quantity generator shall comply with the closure requirements of Subparagraph B.8.b, Division B.8.c.i.(a).(i), and Subclause B.8.c.i.(b) of this Paragraph, and LAC 33:V.2809.A and B.</w:t>
      </w:r>
    </w:p>
    <w:p w:rsidR="00CE70E2" w:rsidRPr="00CE70E2" w:rsidRDefault="00CE70E2" w:rsidP="00CE70E2">
      <w:pPr>
        <w:tabs>
          <w:tab w:val="left" w:pos="907"/>
        </w:tabs>
        <w:spacing w:after="0" w:line="240" w:lineRule="auto"/>
        <w:ind w:firstLine="547"/>
        <w:jc w:val="both"/>
        <w:outlineLvl w:val="5"/>
        <w:rPr>
          <w:kern w:val="2"/>
        </w:rPr>
      </w:pPr>
      <w:r w:rsidRPr="00EA6E00">
        <w:rPr>
          <w:kern w:val="2"/>
          <w:highlight w:val="lightGray"/>
        </w:rPr>
        <w:t>d.</w:t>
      </w:r>
      <w:r w:rsidRPr="00EA6E00">
        <w:rPr>
          <w:kern w:val="2"/>
          <w:highlight w:val="lightGray"/>
        </w:rPr>
        <w:tab/>
        <w:t>Special Provisions for Closing a Central Accumulation Area Consisting of Container Storage.</w:t>
      </w:r>
      <w:r w:rsidRPr="00CE70E2">
        <w:rPr>
          <w:kern w:val="2"/>
        </w:rPr>
        <w:t xml:space="preserve"> This Subparagraph is applicable to closure for a central accumulation area consisting of container storage. The container storage may have temporary or long-term (i.e., fixed, immovable) secondary containment.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Presumptive Demonstration of Closure. A large quantity generator shall be considered to have performed due diligence in closing container storage (i.e., no additional closure efforts or verification shall be required) and met the closure performance standards of Clause B.8.c.i of this Paragraph provided the following conditions are met.</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All information has been placed in the operating record as required by Clause B.8.a.ii of this Paragraph.</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All containers were removed from the central accumulation area and were either sent off-site for treatment or disposal or were transferred elsewhere on-site for treatment, storage, or disposal authorized by LAC 33:V.Subpart 1.</w:t>
      </w:r>
    </w:p>
    <w:p w:rsid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(c).</w:t>
      </w:r>
      <w:r w:rsidRPr="00CE70E2">
        <w:rPr>
          <w:kern w:val="2"/>
        </w:rPr>
        <w:tab/>
        <w:t>Weekly inspection logs, summary, or other information (e.g., photographs, written documentation of spill clean ups, etc.) in the operating record demonstrate during the entirety of the accumulation period that:</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there were no spills, leaks, or releases of hazardous waste or hazardous constituents onto the secondary containment or soil immediately surrounding and beneath the unit, or they were properly cleaned up and managed in order to meet the closure performance standards; and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for container storage with long-term (i.e., fixed, immovable) secondary containment, there were no visible signs of significant cracks, gaps, or deterioration of the secondary containment, or they were properly repaired in a timely manner. (Any sumps or engineered swales serving as a receptacle for drainage in the secondary containment should be clearly mentioned.)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(d).</w:t>
      </w:r>
      <w:r w:rsidRPr="00CE70E2">
        <w:rPr>
          <w:kern w:val="2"/>
        </w:rPr>
        <w:tab/>
        <w:t>For container storage with long-term (i.e., fixed, immovable) secondary containment, after removal of all waste a final inspection log/report and other information (i.e., photographs, etc.) in the operating record demonstrate that:</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there was no significant staining or other signs of contamination from hazardous waste on the secondary containment, including sumps or engineered swales serving as a receptacle for drainage in the secondary containment; and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there were no visible signs of significant cracks, gaps or deterioration for sumps or engineered swales serving as a receptacle for drainage;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(e).</w:t>
      </w:r>
      <w:r w:rsidRPr="00CE70E2">
        <w:rPr>
          <w:kern w:val="2"/>
        </w:rPr>
        <w:tab/>
        <w:t>additional demonstration efforts of closure as specified in Clause B.8.d.ii of this Paragraph below are not necessary; and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(f).</w:t>
      </w:r>
      <w:r w:rsidRPr="00CE70E2">
        <w:rPr>
          <w:kern w:val="2"/>
        </w:rPr>
        <w:tab/>
        <w:t>a signed statement from the responsible official is submitted with the subsequent notification as required by Division B.8.b.ii.(b).(i) of this Paragraph stating the closure performance standards have been met through the presumptive demonstration of closure requirements of this Clause.</w:t>
      </w:r>
    </w:p>
    <w:p w:rsidR="00CE70E2" w:rsidRPr="00CE70E2" w:rsidRDefault="00CE70E2" w:rsidP="00CE70E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after="0" w:line="240" w:lineRule="exact"/>
        <w:ind w:firstLine="187"/>
        <w:jc w:val="both"/>
        <w:outlineLvl w:val="3"/>
        <w:rPr>
          <w:kern w:val="2"/>
        </w:rPr>
      </w:pPr>
      <w:r w:rsidRPr="00CE70E2">
        <w:rPr>
          <w:kern w:val="2"/>
        </w:rPr>
        <w:t>ii.</w:t>
      </w:r>
      <w:r w:rsidRPr="00CE70E2">
        <w:rPr>
          <w:kern w:val="2"/>
        </w:rPr>
        <w:tab/>
        <w:t>Additional Demonstration Efforts of Closure for Container Storage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It is the responsibility of the large quantity generator to be aware of the closure performance standards and to make a good faith effort to demonstrate that the closure performance standards have been met. Additional decontamination procedures and confirmatory sampling of the final rinsate and/or soil (and groundwater, if deemed necessary) shall be required if either:</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any of the conditions of Clause B.8.d.i of this Paragraph are not met; or</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the potential future use of the area requires additional efforts to demonstrate that sufficient decontamination has been achieved (e.g., if a secondary containment area has a potential future use for storing food grade products, then decontamination procedures and confirmatory sampling of the final rinsate may be required to verify that it has been adequately decontaminated);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Container storage requiring additional closure efforts shall meet the notification requirements of Subclause B.8.b.i.(k) of this Paragraph (i.e., prior notification) and Subclause B.8.b.ii.(c) of this Paragraph (i.e., closure report for subsequent notification), unless a sufficiency demonstration is approved by the Office of Environmental Services in accordance with Subparagraph B.8.e of this Paragraph. The Office of Environmental Services shall review and approve the closure report and notification to ensure that the closure performance standards have been met.</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e.</w:t>
      </w:r>
      <w:r w:rsidRPr="00A513BC">
        <w:rPr>
          <w:kern w:val="2"/>
          <w:highlight w:val="lightGray"/>
        </w:rPr>
        <w:tab/>
        <w:t>Sufficiency Demonstration of Closure</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Prior to, or during closure, the large quantity generator may petition the Office of Environmental Services to meet the closure performance standards through alternate, reduced, or eliminated requirements for closure notifications in Subparagraphs B.8.a and b of this Paragraph. These requirements may include, but are not limited to, documentation, submittal information, decontamination procedures, confirmatory sampling and analysis on the rinsate, and confirmatory sampling and analysis on the soil (and groundwater, if deemed necessary) immediately surrounding and beneath the unit.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A sufficiency demonstration shall not alleviate the large quantity generator’s requirement to meet the closure performance standards in Subparagraph B.8.c of this Paragraph, but rather the demonstration of how the closure performance standards have been met.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iii.</w:t>
      </w:r>
      <w:r w:rsidRPr="00CE70E2">
        <w:rPr>
          <w:kern w:val="2"/>
        </w:rPr>
        <w:tab/>
        <w:t>A sufficiency demonstration will only be approved by the Office of Environmental Services if merited by the supporting information and site-specific conditions.</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The following is a partial list of factors the Office of Environmental Services may consider in approving the sufficiency demonstration: accumulation time period; quantity and nature of the hazardous waste; containment design and condition; proper operations and maintenance; any additional protections (e.g., leak detection, etc.); soil and groundwater classification; overall compliance history; existing or future corrective action measures include the central accumulation area and/or the facility (e.g., site-wide corrective action being implemented through an enforceable agreement with the large quantity generator, or an order of the department specifically includes the central accumulation area and/or the facility); and any other relevant information requested by the Office of Environmental Services.</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A few example scenarios for a sufficiency demonstration include, but are not limited to: decontamination might not be necessary for a tank system that accumulated diluted wastewater; confirmatory rinsate sampling might not be necessary for a tank system that will receive a hazardous waste permit to manage the same waste; and confirmatory soil (and groundwater, if deemed necessary) sampling might not be required for a tank system that was used for a one-time event.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iv.</w:t>
      </w:r>
      <w:r w:rsidRPr="00CE70E2">
        <w:rPr>
          <w:kern w:val="2"/>
        </w:rPr>
        <w:tab/>
        <w:t>The Office of Environmental Services’ approval of a sufficiency demonstration may require additional or alternate closure efforts or verification from the large quantity generator depending on site-specific conditions.</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v.</w:t>
      </w:r>
      <w:r w:rsidRPr="00CE70E2">
        <w:rPr>
          <w:kern w:val="2"/>
        </w:rPr>
        <w:tab/>
        <w:t>Upon approval by the Office of Environmental Services, the petitioner shall incorporate the relevant information of the sufficiency demonstration into the closure notification requirements of Subparagraphs B.8.a and b of this Paragraph, as applicable. The large quantity generator shall maintain all documentation in support of the sufficiency demonstration.</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f.</w:t>
      </w:r>
      <w:r w:rsidRPr="00A513BC">
        <w:rPr>
          <w:kern w:val="2"/>
          <w:highlight w:val="lightGray"/>
        </w:rPr>
        <w:tab/>
        <w:t>The use of Risk Evaluation/Corrective Action Program (RECAP) and remedial activities for the closure of container storage, tank systems, and containment buildings.</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If there is suspected or confirmed contamination in the environmental media (i.e., soil or groundwater) immediately surrounding and beneath the unit as demonstrated by the confirmatory sampling and analytical results specified in Subdivision B.8.b.ii.(c).(ii).[d] of this Paragraph or by other evidence, risk evaluation and/or remedial activities may be conducted by the large quantity generator in order to demonstrate that the closure performance standards have been met.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The risk evaluation and/or remedial activities may be conducted, either in addition to, or instead of, the confirmatory sampling and analysis required by Subdivision B.8.b.ii.(c).(ii).[d] of this Paragraph.</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iii.</w:t>
      </w:r>
      <w:r w:rsidRPr="00CE70E2">
        <w:rPr>
          <w:kern w:val="2"/>
        </w:rPr>
        <w:tab/>
        <w:t>The risk evaluation and/or remedial activities shall be:</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in accordance with RECAP as referenced in LAC 33:I.Chapter 13 (Risk Evaluation/Corrective Action Program);</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under the direction of the Office of Environmental Assessment; and</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(c).</w:t>
      </w:r>
      <w:r w:rsidRPr="00CE70E2">
        <w:rPr>
          <w:kern w:val="2"/>
        </w:rPr>
        <w:tab/>
        <w:t>subject to all cost recovery provisions of the department.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iv.</w:t>
      </w:r>
      <w:r w:rsidRPr="00CE70E2">
        <w:rPr>
          <w:kern w:val="2"/>
        </w:rPr>
        <w:tab/>
        <w:t>A site investigation work plan shall be submitted to the Office of Environmental Assessment in accordance with Appendix B of RECAP.</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v.</w:t>
      </w:r>
      <w:r w:rsidRPr="00CE70E2">
        <w:rPr>
          <w:kern w:val="2"/>
        </w:rPr>
        <w:tab/>
        <w:t>The risk evaluation must demonstrate that the closure is protective of human health and the environment and that post-closure care is not necessary in order for Subclause B.8.c.i.(c) of this Paragraph (i.e., closure as a landfill) not to apply.</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g.</w:t>
      </w:r>
      <w:r w:rsidRPr="00A513BC">
        <w:rPr>
          <w:kern w:val="2"/>
          <w:highlight w:val="lightGray"/>
        </w:rPr>
        <w:tab/>
        <w:t>Contamination from Other Sources.</w:t>
      </w:r>
      <w:r w:rsidRPr="00CE70E2">
        <w:rPr>
          <w:kern w:val="2"/>
        </w:rPr>
        <w:t xml:space="preserve"> The Office of Environmental Services may conditionally approve the closure of a central accumulation area whereby the large quantity generator agrees to address contamination remaining in the environmental media (i.e., soil or groundwater) through additional remedial activities under the direction of the Office of Environmental Assessment. The large quantity generator must successfully demonstrate that either:</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the contamination is from a source other than hazardous waste managed in the unit; or</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the contamination caused by the hazardous waste managed in the unit is comingled with contamination caused by another source.</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h.</w:t>
      </w:r>
      <w:r w:rsidRPr="00A513BC">
        <w:rPr>
          <w:kern w:val="2"/>
          <w:highlight w:val="lightGray"/>
        </w:rPr>
        <w:tab/>
        <w:t>Notification of Newly-Identified Release.</w:t>
      </w:r>
      <w:r w:rsidRPr="00CE70E2">
        <w:rPr>
          <w:kern w:val="2"/>
        </w:rPr>
        <w:t xml:space="preserve"> Any newly identified release of hazardous waste to the environment must be reported either to the Louisiana State Police, Department of Public Safety in accordance with LAC 33:V.105.J.1 (Emergency Conditions) or SPOC in accordance with LAC 33:V.105.J.2 (Nonemergency Conditions).</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i.</w:t>
      </w:r>
      <w:r w:rsidRPr="00A513BC">
        <w:rPr>
          <w:kern w:val="2"/>
          <w:highlight w:val="lightGray"/>
        </w:rPr>
        <w:tab/>
        <w:t>Closure Inspections.</w:t>
      </w:r>
      <w:r w:rsidRPr="00CE70E2">
        <w:rPr>
          <w:kern w:val="2"/>
        </w:rPr>
        <w:t xml:space="preserve"> The department may inspect the central accumulation area before, during, or after the closure activities have been completed.</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j.</w:t>
      </w:r>
      <w:r w:rsidRPr="00A513BC">
        <w:rPr>
          <w:kern w:val="2"/>
          <w:highlight w:val="lightGray"/>
        </w:rPr>
        <w:tab/>
        <w:t>Closure Guidance.</w:t>
      </w:r>
      <w:r w:rsidRPr="00CE70E2">
        <w:rPr>
          <w:kern w:val="2"/>
        </w:rPr>
        <w:t xml:space="preserve"> The large quantity generator should review all guidance that may be issued by the department and posted on its website including, but not limited to, guidance on confirmatory sampling for aboveground structures and environmental media. The purpose of such guidance is to ensure best management practices, promote consistency, and produce technically defensible closures. Any such guidance issued by the department is not regulation and shall not substitute for the requirements of Subparagraph B.8 of this Paragraph. Thus, any guidance does not impose any new requirements. The department shall retain discretion to use approaches on a case-by-case basis that differ from such guidance where appropriate. The department will base decisions regarding closure activities required by Subparagraph B.8 of this Paragraph in accordance with the Act and regulations as applied to the specific facts of the closure. Whether or not the recommendations in any guidance are appropriate in a given situation will depend on site-specific circumstances.</w:t>
      </w:r>
    </w:p>
    <w:p w:rsidR="00CE70E2" w:rsidRPr="00CE70E2" w:rsidRDefault="00CE70E2" w:rsidP="00CE70E2">
      <w:pPr>
        <w:tabs>
          <w:tab w:val="left" w:pos="907"/>
        </w:tabs>
        <w:spacing w:after="0" w:line="240" w:lineRule="auto"/>
        <w:ind w:firstLine="547"/>
        <w:jc w:val="both"/>
        <w:outlineLvl w:val="5"/>
        <w:rPr>
          <w:kern w:val="2"/>
        </w:rPr>
      </w:pPr>
      <w:r w:rsidRPr="00A513BC">
        <w:rPr>
          <w:kern w:val="2"/>
          <w:highlight w:val="lightGray"/>
        </w:rPr>
        <w:t>k.</w:t>
      </w:r>
      <w:r w:rsidRPr="00A513BC">
        <w:rPr>
          <w:kern w:val="2"/>
          <w:highlight w:val="lightGray"/>
        </w:rPr>
        <w:tab/>
        <w:t>Notification Requirements for Closures Initiated Prior to July 20, 2020</w:t>
      </w:r>
      <w:r w:rsidRPr="00CE70E2">
        <w:rPr>
          <w:kern w:val="2"/>
        </w:rPr>
        <w:t>.</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w:t>
      </w:r>
      <w:r w:rsidRPr="00CE70E2">
        <w:rPr>
          <w:kern w:val="2"/>
        </w:rPr>
        <w:tab/>
        <w:t>For purposes of this Subparagraph, initiation of closure shall consist of removing the final volume of hazardous waste from the central accumulation area(s) with the intent of no longer using the unit(s) for accumulation of hazardous waste.</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w:t>
      </w:r>
      <w:r w:rsidRPr="00CE70E2">
        <w:rPr>
          <w:kern w:val="2"/>
        </w:rPr>
        <w:tab/>
        <w:t>A large quantity generator shall meet the closure performance standards of Subparagraph B.8.c of this Paragraph regardless of when closure was initiated.</w:t>
      </w:r>
    </w:p>
    <w:p w:rsidR="00CE70E2" w:rsidRPr="00CE70E2" w:rsidRDefault="00CE70E2" w:rsidP="00CE70E2">
      <w:pPr>
        <w:tabs>
          <w:tab w:val="decimal" w:pos="806"/>
          <w:tab w:val="left" w:pos="1080"/>
          <w:tab w:val="left" w:pos="4500"/>
          <w:tab w:val="left" w:pos="4680"/>
          <w:tab w:val="left" w:pos="4860"/>
          <w:tab w:val="left" w:pos="5040"/>
          <w:tab w:val="left" w:pos="7200"/>
        </w:tabs>
        <w:spacing w:after="0" w:line="240" w:lineRule="auto"/>
        <w:jc w:val="both"/>
        <w:outlineLvl w:val="5"/>
        <w:rPr>
          <w:kern w:val="2"/>
        </w:rPr>
      </w:pPr>
      <w:r w:rsidRPr="00CE70E2">
        <w:rPr>
          <w:kern w:val="2"/>
        </w:rPr>
        <w:tab/>
        <w:t>iii.</w:t>
      </w:r>
      <w:r w:rsidRPr="00CE70E2">
        <w:rPr>
          <w:kern w:val="2"/>
        </w:rPr>
        <w:tab/>
        <w:t xml:space="preserve">A large quantity generator that initiated closure prior to </w:t>
      </w:r>
      <w:r>
        <w:rPr>
          <w:kern w:val="2"/>
        </w:rPr>
        <w:t>July 20, 2020</w:t>
      </w:r>
      <w:r w:rsidRPr="00CE70E2">
        <w:rPr>
          <w:kern w:val="2"/>
        </w:rPr>
        <w:t xml:space="preserve"> shall either:</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(a).</w:t>
      </w:r>
      <w:r w:rsidRPr="00CE70E2">
        <w:rPr>
          <w:kern w:val="2"/>
        </w:rPr>
        <w:tab/>
        <w:t>comply with the notification requirements of Subparagraphs B.8.a and b of this Paragraph; or</w:t>
      </w:r>
    </w:p>
    <w:p w:rsidR="00CE70E2" w:rsidRPr="00CE70E2" w:rsidRDefault="00CE70E2" w:rsidP="00CE70E2">
      <w:pPr>
        <w:tabs>
          <w:tab w:val="left" w:pos="1267"/>
          <w:tab w:val="left" w:pos="4500"/>
          <w:tab w:val="left" w:pos="4680"/>
          <w:tab w:val="left" w:pos="4860"/>
          <w:tab w:val="left" w:pos="5040"/>
          <w:tab w:val="left" w:pos="7200"/>
        </w:tabs>
        <w:spacing w:after="0" w:line="240" w:lineRule="auto"/>
        <w:ind w:firstLine="907"/>
        <w:jc w:val="both"/>
        <w:outlineLvl w:val="7"/>
        <w:rPr>
          <w:kern w:val="2"/>
        </w:rPr>
      </w:pPr>
      <w:r w:rsidRPr="00CE70E2">
        <w:rPr>
          <w:kern w:val="2"/>
        </w:rPr>
        <w:t>(b).</w:t>
      </w:r>
      <w:r w:rsidRPr="00CE70E2">
        <w:rPr>
          <w:kern w:val="2"/>
        </w:rPr>
        <w:tab/>
        <w:t>perform the following:</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w:t>
      </w:r>
      <w:r w:rsidRPr="00CE70E2">
        <w:rPr>
          <w:kern w:val="2"/>
        </w:rPr>
        <w:tab/>
        <w:t xml:space="preserve">complete all closure activities and meet the closure performance standards within 180 days of </w:t>
      </w:r>
      <w:r>
        <w:rPr>
          <w:kern w:val="2"/>
        </w:rPr>
        <w:t>July 20, 2020</w:t>
      </w:r>
      <w:r w:rsidRPr="00CE70E2">
        <w:rPr>
          <w:kern w:val="2"/>
        </w:rPr>
        <w:t>, unless such deadline is extended in writing by the Office of Environmental Services upon proper showing by the large quantity generator that such extension is warranted; and</w:t>
      </w:r>
    </w:p>
    <w:p w:rsidR="00CE70E2" w:rsidRPr="00CE70E2" w:rsidRDefault="00CE70E2" w:rsidP="00CE70E2">
      <w:pPr>
        <w:tabs>
          <w:tab w:val="decimal" w:pos="1440"/>
          <w:tab w:val="left" w:pos="1728"/>
        </w:tabs>
        <w:spacing w:after="0" w:line="240" w:lineRule="auto"/>
        <w:jc w:val="both"/>
        <w:outlineLvl w:val="8"/>
        <w:rPr>
          <w:kern w:val="2"/>
        </w:rPr>
      </w:pPr>
      <w:r w:rsidRPr="00CE70E2">
        <w:rPr>
          <w:kern w:val="2"/>
        </w:rPr>
        <w:tab/>
        <w:t>(ii).</w:t>
      </w:r>
      <w:r w:rsidRPr="00CE70E2">
        <w:rPr>
          <w:kern w:val="2"/>
        </w:rPr>
        <w:tab/>
        <w:t>submit a Certification of No Hazardous Waste Activity form, available on the department’s website, to the Office of Environmental Services no later than 30 days after completion of all closure activities. (The department may conduct an inspection of the central accumulation area(s) in order to verify that the closure performance standards were met.)</w:t>
      </w:r>
    </w:p>
    <w:tbl>
      <w:tblPr>
        <w:tblW w:w="0" w:type="auto"/>
        <w:tblLayout w:type="fixed"/>
        <w:tblLook w:val="0000" w:firstRow="0" w:lastRow="0" w:firstColumn="0" w:lastColumn="0" w:noHBand="0" w:noVBand="0"/>
      </w:tblPr>
      <w:tblGrid>
        <w:gridCol w:w="3078"/>
        <w:gridCol w:w="2034"/>
      </w:tblGrid>
      <w:tr w:rsidR="00CE70E2" w:rsidRPr="00CE70E2" w:rsidTr="0097192B">
        <w:trPr>
          <w:trHeight w:val="270"/>
        </w:trPr>
        <w:tc>
          <w:tcPr>
            <w:tcW w:w="3078" w:type="dxa"/>
          </w:tcPr>
          <w:p w:rsidR="00CE70E2" w:rsidRPr="00CE70E2" w:rsidRDefault="00CE70E2" w:rsidP="00CE70E2">
            <w:pPr>
              <w:spacing w:after="0" w:line="240" w:lineRule="auto"/>
              <w:rPr>
                <w:kern w:val="2"/>
                <w:sz w:val="18"/>
              </w:rPr>
            </w:pPr>
          </w:p>
        </w:tc>
        <w:tc>
          <w:tcPr>
            <w:tcW w:w="2034" w:type="dxa"/>
          </w:tcPr>
          <w:p w:rsidR="00CE70E2" w:rsidRPr="00CE70E2" w:rsidRDefault="00CE70E2" w:rsidP="00CE70E2">
            <w:pPr>
              <w:tabs>
                <w:tab w:val="decimal" w:pos="1440"/>
                <w:tab w:val="left" w:pos="1728"/>
              </w:tabs>
              <w:spacing w:after="0" w:line="240" w:lineRule="auto"/>
              <w:jc w:val="both"/>
              <w:outlineLvl w:val="8"/>
              <w:rPr>
                <w:kern w:val="2"/>
                <w:sz w:val="18"/>
              </w:rPr>
            </w:pPr>
          </w:p>
        </w:tc>
      </w:tr>
      <w:tr w:rsidR="00CE70E2" w:rsidRPr="00CE70E2" w:rsidTr="0097192B">
        <w:tc>
          <w:tcPr>
            <w:tcW w:w="3078" w:type="dxa"/>
          </w:tcPr>
          <w:p w:rsidR="00CE70E2" w:rsidRPr="00CE70E2" w:rsidRDefault="00CE70E2" w:rsidP="00CE70E2">
            <w:pPr>
              <w:tabs>
                <w:tab w:val="decimal" w:pos="1440"/>
                <w:tab w:val="left" w:pos="1728"/>
              </w:tabs>
              <w:spacing w:after="0" w:line="240" w:lineRule="auto"/>
              <w:jc w:val="both"/>
              <w:outlineLvl w:val="8"/>
              <w:rPr>
                <w:kern w:val="2"/>
              </w:rPr>
            </w:pPr>
          </w:p>
        </w:tc>
        <w:tc>
          <w:tcPr>
            <w:tcW w:w="2034" w:type="dxa"/>
          </w:tcPr>
          <w:p w:rsidR="00CE70E2" w:rsidRPr="00CE70E2" w:rsidRDefault="00CE70E2" w:rsidP="00CE70E2">
            <w:pPr>
              <w:tabs>
                <w:tab w:val="decimal" w:pos="1440"/>
                <w:tab w:val="left" w:pos="1728"/>
              </w:tabs>
              <w:spacing w:after="0" w:line="240" w:lineRule="auto"/>
              <w:jc w:val="both"/>
              <w:outlineLvl w:val="8"/>
              <w:rPr>
                <w:kern w:val="2"/>
                <w:sz w:val="18"/>
              </w:rPr>
            </w:pPr>
          </w:p>
        </w:tc>
      </w:tr>
    </w:tbl>
    <w:p w:rsidR="00CE70E2" w:rsidRPr="00CE70E2" w:rsidRDefault="00CE70E2" w:rsidP="00CE70E2">
      <w:pPr>
        <w:spacing w:after="0" w:line="240" w:lineRule="auto"/>
        <w:rPr>
          <w:noProof/>
          <w:sz w:val="16"/>
        </w:rPr>
      </w:pPr>
    </w:p>
    <w:p w:rsidR="00456412" w:rsidRPr="00A81010" w:rsidRDefault="00456412" w:rsidP="006E5BBF">
      <w:pPr>
        <w:rPr>
          <w:rFonts w:ascii="Arial" w:hAnsi="Arial" w:cs="Arial"/>
          <w:b/>
          <w:color w:val="FF0000"/>
          <w:sz w:val="24"/>
          <w:szCs w:val="24"/>
        </w:rPr>
      </w:pPr>
    </w:p>
    <w:sectPr w:rsidR="00456412" w:rsidRPr="00A81010" w:rsidSect="00CE70E2">
      <w:headerReference w:type="even" r:id="rId18"/>
      <w:headerReference w:type="default" r:id="rId19"/>
      <w:footerReference w:type="even" r:id="rId20"/>
      <w:footerReference w:type="default" r:id="rId21"/>
      <w:headerReference w:type="first" r:id="rId22"/>
      <w:pgSz w:w="12240" w:h="15840" w:code="1"/>
      <w:pgMar w:top="720" w:right="864" w:bottom="317"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2A" w:rsidRDefault="00C9582A" w:rsidP="00BE7D7C">
      <w:pPr>
        <w:spacing w:after="0" w:line="240" w:lineRule="auto"/>
      </w:pPr>
      <w:r>
        <w:separator/>
      </w:r>
    </w:p>
  </w:endnote>
  <w:endnote w:type="continuationSeparator" w:id="0">
    <w:p w:rsidR="00C9582A" w:rsidRDefault="00C9582A" w:rsidP="00BE7D7C">
      <w:pPr>
        <w:spacing w:after="0" w:line="240" w:lineRule="auto"/>
      </w:pPr>
      <w:r>
        <w:continuationSeparator/>
      </w:r>
    </w:p>
  </w:endnote>
  <w:endnote w:type="continuationNotice" w:id="1">
    <w:p w:rsidR="00C9582A" w:rsidRDefault="00C95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Pr="00CE4AF2" w:rsidRDefault="0079181A" w:rsidP="00F0153E">
    <w:pPr>
      <w:pStyle w:val="Footer"/>
      <w:rPr>
        <w:rFonts w:ascii="Arial" w:hAnsi="Arial" w:cs="Arial"/>
        <w:i/>
        <w:sz w:val="16"/>
        <w:szCs w:val="16"/>
      </w:rPr>
    </w:pPr>
    <w:r>
      <w:rPr>
        <w:rFonts w:ascii="Arial" w:hAnsi="Arial" w:cs="Arial"/>
        <w:i/>
        <w:sz w:val="16"/>
        <w:szCs w:val="16"/>
      </w:rPr>
      <w:t>Louisiana Department of Environmental Quality</w:t>
    </w:r>
    <w:r>
      <w:rPr>
        <w:rFonts w:ascii="Arial" w:hAnsi="Arial" w:cs="Arial"/>
        <w:i/>
        <w:sz w:val="16"/>
        <w:szCs w:val="16"/>
      </w:rPr>
      <w:tab/>
    </w:r>
    <w:r>
      <w:rPr>
        <w:rFonts w:ascii="Arial" w:hAnsi="Arial" w:cs="Arial"/>
        <w:i/>
        <w:sz w:val="16"/>
        <w:szCs w:val="16"/>
      </w:rPr>
      <w:tab/>
    </w:r>
    <w:r w:rsidRPr="00CE4AF2">
      <w:rPr>
        <w:rFonts w:ascii="Arial" w:hAnsi="Arial" w:cs="Arial"/>
        <w:i/>
        <w:sz w:val="16"/>
        <w:szCs w:val="16"/>
      </w:rPr>
      <w:t xml:space="preserve">Page </w:t>
    </w:r>
    <w:r w:rsidRPr="00CE4AF2">
      <w:rPr>
        <w:rFonts w:ascii="Arial" w:hAnsi="Arial" w:cs="Arial"/>
        <w:i/>
        <w:sz w:val="16"/>
        <w:szCs w:val="16"/>
      </w:rPr>
      <w:fldChar w:fldCharType="begin"/>
    </w:r>
    <w:r w:rsidRPr="00CE4AF2">
      <w:rPr>
        <w:rFonts w:ascii="Arial" w:hAnsi="Arial" w:cs="Arial"/>
        <w:i/>
        <w:sz w:val="16"/>
        <w:szCs w:val="16"/>
      </w:rPr>
      <w:instrText xml:space="preserve"> PAGE   \* MERGEFORMAT </w:instrText>
    </w:r>
    <w:r w:rsidRPr="00CE4AF2">
      <w:rPr>
        <w:rFonts w:ascii="Arial" w:hAnsi="Arial" w:cs="Arial"/>
        <w:i/>
        <w:sz w:val="16"/>
        <w:szCs w:val="16"/>
      </w:rPr>
      <w:fldChar w:fldCharType="separate"/>
    </w:r>
    <w:r w:rsidR="00D7727F">
      <w:rPr>
        <w:rFonts w:ascii="Arial" w:hAnsi="Arial" w:cs="Arial"/>
        <w:i/>
        <w:noProof/>
        <w:sz w:val="16"/>
        <w:szCs w:val="16"/>
      </w:rPr>
      <w:t>1</w:t>
    </w:r>
    <w:r w:rsidRPr="00CE4AF2">
      <w:rPr>
        <w:rFonts w:ascii="Arial" w:hAnsi="Arial" w:cs="Arial"/>
        <w:i/>
        <w:noProof/>
        <w:sz w:val="16"/>
        <w:szCs w:val="16"/>
      </w:rPr>
      <w:fldChar w:fldCharType="end"/>
    </w:r>
  </w:p>
  <w:p w:rsidR="0079181A" w:rsidRPr="00CE4AF2" w:rsidRDefault="0079181A" w:rsidP="00FF08D1">
    <w:pPr>
      <w:pStyle w:val="Footer"/>
      <w:tabs>
        <w:tab w:val="clear" w:pos="4680"/>
      </w:tabs>
      <w:rPr>
        <w:rFonts w:ascii="Arial" w:hAnsi="Arial" w:cs="Arial"/>
        <w:i/>
        <w:sz w:val="16"/>
        <w:szCs w:val="16"/>
      </w:rPr>
    </w:pPr>
    <w:r>
      <w:rPr>
        <w:rFonts w:ascii="Arial" w:hAnsi="Arial" w:cs="Arial"/>
        <w:i/>
        <w:sz w:val="16"/>
        <w:szCs w:val="16"/>
      </w:rPr>
      <w:t>LQG Closure Guidance Document</w:t>
    </w:r>
  </w:p>
  <w:p w:rsidR="0079181A" w:rsidRPr="00CE4AF2" w:rsidRDefault="00C25869" w:rsidP="00AC3077">
    <w:pPr>
      <w:pStyle w:val="Footer"/>
      <w:rPr>
        <w:rFonts w:ascii="Arial" w:hAnsi="Arial" w:cs="Arial"/>
        <w:i/>
        <w:sz w:val="16"/>
        <w:szCs w:val="16"/>
      </w:rPr>
    </w:pPr>
    <w:r>
      <w:rPr>
        <w:rFonts w:ascii="Arial" w:hAnsi="Arial" w:cs="Arial"/>
        <w:i/>
        <w:sz w:val="16"/>
        <w:szCs w:val="16"/>
      </w:rPr>
      <w:t>08/31/2023</w:t>
    </w:r>
  </w:p>
  <w:p w:rsidR="0079181A" w:rsidRDefault="007918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rsidP="009719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79181A" w:rsidRPr="00E23C9A" w:rsidRDefault="0079181A" w:rsidP="0097192B">
    <w:pPr>
      <w:pStyle w:val="FooterEven"/>
    </w:pPr>
    <w:r>
      <w:t>Louisiana Register   Vol. 46, No. 03   March 20,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rsidP="00EA6E00">
    <w:pPr>
      <w:pStyle w:val="Footer"/>
      <w:tabs>
        <w:tab w:val="clear" w:pos="9360"/>
        <w:tab w:val="right" w:pos="10512"/>
      </w:tabs>
      <w:rPr>
        <w:rFonts w:ascii="Arial" w:hAnsi="Arial" w:cs="Arial"/>
        <w:i/>
        <w:sz w:val="16"/>
        <w:szCs w:val="16"/>
      </w:rPr>
    </w:pPr>
  </w:p>
  <w:p w:rsidR="0079181A" w:rsidRPr="00CE4AF2" w:rsidRDefault="0079181A" w:rsidP="00EA6E00">
    <w:pPr>
      <w:pStyle w:val="Footer"/>
      <w:tabs>
        <w:tab w:val="clear" w:pos="9360"/>
        <w:tab w:val="right" w:pos="10512"/>
      </w:tabs>
      <w:rPr>
        <w:rFonts w:ascii="Arial" w:hAnsi="Arial" w:cs="Arial"/>
        <w:i/>
        <w:sz w:val="16"/>
        <w:szCs w:val="16"/>
      </w:rPr>
    </w:pPr>
    <w:r>
      <w:rPr>
        <w:rFonts w:ascii="Arial" w:hAnsi="Arial" w:cs="Arial"/>
        <w:i/>
        <w:sz w:val="16"/>
        <w:szCs w:val="16"/>
      </w:rPr>
      <w:t xml:space="preserve">LDEQ’s LQG </w:t>
    </w:r>
    <w:r w:rsidRPr="00CE4AF2">
      <w:rPr>
        <w:rFonts w:ascii="Arial" w:hAnsi="Arial" w:cs="Arial"/>
        <w:i/>
        <w:sz w:val="16"/>
        <w:szCs w:val="16"/>
      </w:rPr>
      <w:t xml:space="preserve">Closure </w:t>
    </w:r>
    <w:r>
      <w:rPr>
        <w:rFonts w:ascii="Arial" w:hAnsi="Arial" w:cs="Arial"/>
        <w:i/>
        <w:sz w:val="16"/>
        <w:szCs w:val="16"/>
      </w:rPr>
      <w:t xml:space="preserve">Guidance Document </w:t>
    </w:r>
    <w:r>
      <w:rPr>
        <w:rFonts w:ascii="Arial" w:hAnsi="Arial" w:cs="Arial"/>
        <w:i/>
        <w:sz w:val="16"/>
        <w:szCs w:val="16"/>
      </w:rPr>
      <w:tab/>
    </w:r>
    <w:r>
      <w:rPr>
        <w:rFonts w:ascii="Arial" w:hAnsi="Arial" w:cs="Arial"/>
        <w:i/>
        <w:sz w:val="16"/>
        <w:szCs w:val="16"/>
      </w:rPr>
      <w:tab/>
    </w:r>
    <w:r w:rsidRPr="00CE4AF2">
      <w:rPr>
        <w:rFonts w:ascii="Arial" w:hAnsi="Arial" w:cs="Arial"/>
        <w:i/>
        <w:sz w:val="16"/>
        <w:szCs w:val="16"/>
      </w:rPr>
      <w:t xml:space="preserve">Page </w:t>
    </w:r>
    <w:r w:rsidRPr="00CE4AF2">
      <w:rPr>
        <w:rFonts w:ascii="Arial" w:hAnsi="Arial" w:cs="Arial"/>
        <w:i/>
        <w:sz w:val="16"/>
        <w:szCs w:val="16"/>
      </w:rPr>
      <w:fldChar w:fldCharType="begin"/>
    </w:r>
    <w:r w:rsidRPr="00CE4AF2">
      <w:rPr>
        <w:rFonts w:ascii="Arial" w:hAnsi="Arial" w:cs="Arial"/>
        <w:i/>
        <w:sz w:val="16"/>
        <w:szCs w:val="16"/>
      </w:rPr>
      <w:instrText xml:space="preserve"> PAGE   \* MERGEFORMAT </w:instrText>
    </w:r>
    <w:r w:rsidRPr="00CE4AF2">
      <w:rPr>
        <w:rFonts w:ascii="Arial" w:hAnsi="Arial" w:cs="Arial"/>
        <w:i/>
        <w:sz w:val="16"/>
        <w:szCs w:val="16"/>
      </w:rPr>
      <w:fldChar w:fldCharType="separate"/>
    </w:r>
    <w:r w:rsidR="00D7727F">
      <w:rPr>
        <w:rFonts w:ascii="Arial" w:hAnsi="Arial" w:cs="Arial"/>
        <w:i/>
        <w:noProof/>
        <w:sz w:val="16"/>
        <w:szCs w:val="16"/>
      </w:rPr>
      <w:t>31</w:t>
    </w:r>
    <w:r w:rsidRPr="00CE4AF2">
      <w:rPr>
        <w:rFonts w:ascii="Arial" w:hAnsi="Arial" w:cs="Arial"/>
        <w:i/>
        <w:noProof/>
        <w:sz w:val="16"/>
        <w:szCs w:val="16"/>
      </w:rPr>
      <w:fldChar w:fldCharType="end"/>
    </w:r>
  </w:p>
  <w:p w:rsidR="0079181A" w:rsidRDefault="0079181A" w:rsidP="00EA6E00">
    <w:pPr>
      <w:pStyle w:val="Footer"/>
      <w:rPr>
        <w:rFonts w:ascii="Arial" w:hAnsi="Arial" w:cs="Arial"/>
        <w:i/>
        <w:sz w:val="16"/>
        <w:szCs w:val="16"/>
      </w:rPr>
    </w:pPr>
    <w:r>
      <w:rPr>
        <w:rFonts w:ascii="Arial" w:hAnsi="Arial" w:cs="Arial"/>
        <w:i/>
        <w:sz w:val="16"/>
        <w:szCs w:val="16"/>
      </w:rPr>
      <w:t xml:space="preserve">ATTACHMENT 1 - LAC 33:V.1015.B.8 </w:t>
    </w:r>
    <w:r w:rsidRPr="00EA6E00">
      <w:rPr>
        <w:rFonts w:ascii="Arial" w:hAnsi="Arial" w:cs="Arial"/>
        <w:i/>
        <w:sz w:val="16"/>
        <w:szCs w:val="16"/>
      </w:rPr>
      <w:t>(LQG CLOSURE REGULATIONS)</w:t>
    </w:r>
  </w:p>
  <w:p w:rsidR="0079181A" w:rsidRPr="00EA6E00" w:rsidRDefault="00C25869" w:rsidP="00EA6E00">
    <w:pPr>
      <w:pStyle w:val="Footer"/>
      <w:rPr>
        <w:rFonts w:ascii="Arial" w:hAnsi="Arial" w:cs="Arial"/>
        <w:i/>
        <w:sz w:val="16"/>
        <w:szCs w:val="16"/>
      </w:rPr>
    </w:pPr>
    <w:r>
      <w:rPr>
        <w:rFonts w:ascii="Arial" w:hAnsi="Arial" w:cs="Arial"/>
        <w:i/>
        <w:sz w:val="16"/>
        <w:szCs w:val="16"/>
      </w:rPr>
      <w:t>08</w:t>
    </w:r>
    <w:r w:rsidR="0079181A" w:rsidRPr="00F30018">
      <w:rPr>
        <w:rFonts w:ascii="Arial" w:hAnsi="Arial" w:cs="Arial"/>
        <w:i/>
        <w:sz w:val="16"/>
        <w:szCs w:val="16"/>
      </w:rPr>
      <w:t>/</w:t>
    </w:r>
    <w:r>
      <w:rPr>
        <w:rFonts w:ascii="Arial" w:hAnsi="Arial" w:cs="Arial"/>
        <w:i/>
        <w:sz w:val="16"/>
        <w:szCs w:val="16"/>
      </w:rPr>
      <w:t>31</w:t>
    </w:r>
    <w:r w:rsidR="0079181A">
      <w:rPr>
        <w:rFonts w:ascii="Arial" w:hAnsi="Arial" w:cs="Arial"/>
        <w:i/>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2A" w:rsidRDefault="00C9582A" w:rsidP="00BE7D7C">
      <w:pPr>
        <w:spacing w:after="0" w:line="240" w:lineRule="auto"/>
      </w:pPr>
      <w:r>
        <w:separator/>
      </w:r>
    </w:p>
  </w:footnote>
  <w:footnote w:type="continuationSeparator" w:id="0">
    <w:p w:rsidR="00C9582A" w:rsidRDefault="00C9582A" w:rsidP="00BE7D7C">
      <w:pPr>
        <w:spacing w:after="0" w:line="240" w:lineRule="auto"/>
      </w:pPr>
      <w:r>
        <w:continuationSeparator/>
      </w:r>
    </w:p>
  </w:footnote>
  <w:footnote w:type="continuationNotice" w:id="1">
    <w:p w:rsidR="00C9582A" w:rsidRDefault="00C95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1A" w:rsidRDefault="0079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F83"/>
    <w:multiLevelType w:val="hybridMultilevel"/>
    <w:tmpl w:val="8AAA2C7C"/>
    <w:lvl w:ilvl="0" w:tplc="0409000F">
      <w:start w:val="1"/>
      <w:numFmt w:val="decimal"/>
      <w:lvlText w:val="%1."/>
      <w:lvlJc w:val="left"/>
      <w:pPr>
        <w:ind w:left="360" w:hanging="360"/>
      </w:pPr>
    </w:lvl>
    <w:lvl w:ilvl="1" w:tplc="04090015">
      <w:start w:val="1"/>
      <w:numFmt w:val="upp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3E40"/>
    <w:multiLevelType w:val="hybridMultilevel"/>
    <w:tmpl w:val="C1267352"/>
    <w:lvl w:ilvl="0" w:tplc="0C48A2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301E"/>
    <w:multiLevelType w:val="multilevel"/>
    <w:tmpl w:val="AF889E14"/>
    <w:lvl w:ilvl="0">
      <w:start w:val="1"/>
      <w:numFmt w:val="decimal"/>
      <w:lvlText w:val="%1."/>
      <w:lvlJc w:val="left"/>
      <w:pPr>
        <w:ind w:left="1440" w:hanging="360"/>
      </w:pPr>
      <w:rPr>
        <w:rFonts w:hint="default"/>
      </w:rPr>
    </w:lvl>
    <w:lvl w:ilvl="1">
      <w:start w:val="2"/>
      <w:numFmt w:val="decimal"/>
      <w:isLgl/>
      <w:lvlText w:val="%1.%2"/>
      <w:lvlJc w:val="left"/>
      <w:pPr>
        <w:ind w:left="198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3" w15:restartNumberingAfterBreak="0">
    <w:nsid w:val="06825BAF"/>
    <w:multiLevelType w:val="multilevel"/>
    <w:tmpl w:val="9D84612C"/>
    <w:lvl w:ilvl="0">
      <w:start w:val="1"/>
      <w:numFmt w:val="decimal"/>
      <w:lvlText w:val="%1."/>
      <w:lvlJc w:val="left"/>
      <w:pPr>
        <w:ind w:left="1440" w:hanging="360"/>
      </w:pPr>
      <w:rPr>
        <w:rFonts w:hint="default"/>
      </w:rPr>
    </w:lvl>
    <w:lvl w:ilvl="1">
      <w:start w:val="2"/>
      <w:numFmt w:val="decimal"/>
      <w:isLgl/>
      <w:lvlText w:val="%1.%2"/>
      <w:lvlJc w:val="left"/>
      <w:pPr>
        <w:ind w:left="1980" w:hanging="720"/>
      </w:pPr>
      <w:rPr>
        <w:rFonts w:hint="default"/>
      </w:rPr>
    </w:lvl>
    <w:lvl w:ilvl="2">
      <w:start w:val="1"/>
      <w:numFmt w:val="decimal"/>
      <w:isLgl/>
      <w:lvlText w:val="%1.%2.%3"/>
      <w:lvlJc w:val="left"/>
      <w:pPr>
        <w:ind w:left="2160" w:hanging="720"/>
      </w:pPr>
      <w:rPr>
        <w:rFonts w:hint="default"/>
        <w:color w:val="365F91" w:themeColor="accent1" w:themeShade="BF"/>
      </w:rPr>
    </w:lvl>
    <w:lvl w:ilvl="3">
      <w:start w:val="1"/>
      <w:numFmt w:val="decimal"/>
      <w:isLgl/>
      <w:lvlText w:val="%1.%2.%3.%4"/>
      <w:lvlJc w:val="left"/>
      <w:pPr>
        <w:ind w:left="234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4" w15:restartNumberingAfterBreak="0">
    <w:nsid w:val="06C438BE"/>
    <w:multiLevelType w:val="hybridMultilevel"/>
    <w:tmpl w:val="3B8CFC0E"/>
    <w:lvl w:ilvl="0" w:tplc="74E85B8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15F5D"/>
    <w:multiLevelType w:val="hybridMultilevel"/>
    <w:tmpl w:val="31340FB4"/>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64081"/>
    <w:multiLevelType w:val="hybridMultilevel"/>
    <w:tmpl w:val="B6EE5EF4"/>
    <w:lvl w:ilvl="0" w:tplc="74E85B88">
      <w:start w:val="6"/>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34B9B"/>
    <w:multiLevelType w:val="hybridMultilevel"/>
    <w:tmpl w:val="9ACC2FAA"/>
    <w:lvl w:ilvl="0" w:tplc="F5B60B8C">
      <w:start w:val="1"/>
      <w:numFmt w:val="decimal"/>
      <w:lvlText w:val="%1."/>
      <w:lvlJc w:val="right"/>
      <w:pPr>
        <w:ind w:left="720" w:hanging="360"/>
      </w:pPr>
      <w:rPr>
        <w:rFonts w:ascii="Arial" w:eastAsia="Times New Roman" w:hAnsi="Arial" w:cs="Arial"/>
      </w:rPr>
    </w:lvl>
    <w:lvl w:ilvl="1" w:tplc="04090013">
      <w:start w:val="1"/>
      <w:numFmt w:val="upperRoman"/>
      <w:lvlText w:val="%2."/>
      <w:lvlJc w:val="right"/>
      <w:pPr>
        <w:ind w:left="1440" w:hanging="360"/>
      </w:pPr>
    </w:lvl>
    <w:lvl w:ilvl="2" w:tplc="24E834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155D5"/>
    <w:multiLevelType w:val="hybridMultilevel"/>
    <w:tmpl w:val="0FC8E7F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D1E5E"/>
    <w:multiLevelType w:val="hybridMultilevel"/>
    <w:tmpl w:val="33C8DD86"/>
    <w:lvl w:ilvl="0" w:tplc="0409000F">
      <w:start w:val="1"/>
      <w:numFmt w:val="decimal"/>
      <w:lvlText w:val="%1."/>
      <w:lvlJc w:val="left"/>
      <w:pPr>
        <w:ind w:left="720" w:hanging="360"/>
      </w:pPr>
      <w:rPr>
        <w:rFonts w:hint="default"/>
      </w:rPr>
    </w:lvl>
    <w:lvl w:ilvl="1" w:tplc="04090015">
      <w:start w:val="1"/>
      <w:numFmt w:val="upp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851B0"/>
    <w:multiLevelType w:val="hybridMultilevel"/>
    <w:tmpl w:val="B57E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B4304"/>
    <w:multiLevelType w:val="hybridMultilevel"/>
    <w:tmpl w:val="5FDA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215B7"/>
    <w:multiLevelType w:val="hybridMultilevel"/>
    <w:tmpl w:val="6B262230"/>
    <w:lvl w:ilvl="0" w:tplc="68C24F8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25303"/>
    <w:multiLevelType w:val="hybridMultilevel"/>
    <w:tmpl w:val="D638E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02498E"/>
    <w:multiLevelType w:val="hybridMultilevel"/>
    <w:tmpl w:val="13AABAE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C32611"/>
    <w:multiLevelType w:val="hybridMultilevel"/>
    <w:tmpl w:val="3CF87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A73B24"/>
    <w:multiLevelType w:val="hybridMultilevel"/>
    <w:tmpl w:val="3E68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51E0E"/>
    <w:multiLevelType w:val="hybridMultilevel"/>
    <w:tmpl w:val="58AC5300"/>
    <w:lvl w:ilvl="0" w:tplc="A81A5B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F56D6"/>
    <w:multiLevelType w:val="hybridMultilevel"/>
    <w:tmpl w:val="28A6D6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6461B2"/>
    <w:multiLevelType w:val="hybridMultilevel"/>
    <w:tmpl w:val="548E3E6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D5B44"/>
    <w:multiLevelType w:val="hybridMultilevel"/>
    <w:tmpl w:val="FAF8C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3EF6"/>
    <w:multiLevelType w:val="hybridMultilevel"/>
    <w:tmpl w:val="8794D9B0"/>
    <w:lvl w:ilvl="0" w:tplc="82FC91A2">
      <w:start w:val="1"/>
      <w:numFmt w:val="decimal"/>
      <w:lvlText w:val="%1."/>
      <w:lvlJc w:val="left"/>
      <w:pPr>
        <w:ind w:left="720" w:hanging="360"/>
      </w:pPr>
      <w:rPr>
        <w:rFonts w:hint="default"/>
        <w:sz w:val="24"/>
      </w:rPr>
    </w:lvl>
    <w:lvl w:ilvl="1" w:tplc="CF766A0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57646"/>
    <w:multiLevelType w:val="hybridMultilevel"/>
    <w:tmpl w:val="73283B5A"/>
    <w:lvl w:ilvl="0" w:tplc="E1B8FE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B238C"/>
    <w:multiLevelType w:val="hybridMultilevel"/>
    <w:tmpl w:val="B57E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060B5"/>
    <w:multiLevelType w:val="hybridMultilevel"/>
    <w:tmpl w:val="7A3A8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72996"/>
    <w:multiLevelType w:val="hybridMultilevel"/>
    <w:tmpl w:val="539C1B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C4715A"/>
    <w:multiLevelType w:val="multilevel"/>
    <w:tmpl w:val="1612FCAA"/>
    <w:lvl w:ilvl="0">
      <w:start w:val="2"/>
      <w:numFmt w:val="decimal"/>
      <w:lvlText w:val="%1."/>
      <w:lvlJc w:val="left"/>
      <w:pPr>
        <w:ind w:left="1440" w:hanging="360"/>
      </w:pPr>
      <w:rPr>
        <w:rFonts w:hint="default"/>
      </w:rPr>
    </w:lvl>
    <w:lvl w:ilvl="1">
      <w:start w:val="2"/>
      <w:numFmt w:val="decimal"/>
      <w:isLgl/>
      <w:lvlText w:val="%1.%2"/>
      <w:lvlJc w:val="left"/>
      <w:pPr>
        <w:ind w:left="198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27" w15:restartNumberingAfterBreak="0">
    <w:nsid w:val="4D266043"/>
    <w:multiLevelType w:val="hybridMultilevel"/>
    <w:tmpl w:val="83E6A156"/>
    <w:lvl w:ilvl="0" w:tplc="0409000F">
      <w:start w:val="1"/>
      <w:numFmt w:val="decimal"/>
      <w:lvlText w:val="%1."/>
      <w:lvlJc w:val="left"/>
      <w:pPr>
        <w:ind w:left="720" w:hanging="360"/>
      </w:pPr>
      <w:rPr>
        <w:rFonts w:hint="default"/>
      </w:rPr>
    </w:lvl>
    <w:lvl w:ilvl="1" w:tplc="DBACF1C8">
      <w:start w:val="1"/>
      <w:numFmt w:val="lowerRoman"/>
      <w:lvlText w:val="%2."/>
      <w:lvlJc w:val="left"/>
      <w:pPr>
        <w:ind w:left="1800" w:hanging="720"/>
      </w:pPr>
      <w:rPr>
        <w:rFonts w:hint="default"/>
      </w:rPr>
    </w:lvl>
    <w:lvl w:ilvl="2" w:tplc="1252241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00801"/>
    <w:multiLevelType w:val="hybridMultilevel"/>
    <w:tmpl w:val="32F0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60C34"/>
    <w:multiLevelType w:val="hybridMultilevel"/>
    <w:tmpl w:val="918C154E"/>
    <w:lvl w:ilvl="0" w:tplc="0409000F">
      <w:start w:val="1"/>
      <w:numFmt w:val="decimal"/>
      <w:lvlText w:val="%1."/>
      <w:lvlJc w:val="left"/>
      <w:pPr>
        <w:ind w:left="720" w:hanging="360"/>
      </w:pPr>
      <w:rPr>
        <w:rFonts w:hint="default"/>
      </w:rPr>
    </w:lvl>
    <w:lvl w:ilvl="1" w:tplc="04090015">
      <w:start w:val="1"/>
      <w:numFmt w:val="upperLetter"/>
      <w:lvlText w:val="%2."/>
      <w:lvlJc w:val="left"/>
      <w:pPr>
        <w:ind w:left="36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67A33"/>
    <w:multiLevelType w:val="hybridMultilevel"/>
    <w:tmpl w:val="CA5CDB0C"/>
    <w:lvl w:ilvl="0" w:tplc="E70A10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24F7A"/>
    <w:multiLevelType w:val="hybridMultilevel"/>
    <w:tmpl w:val="6D7C8FDC"/>
    <w:lvl w:ilvl="0" w:tplc="63A64884">
      <w:start w:val="1"/>
      <w:numFmt w:val="upperRoman"/>
      <w:lvlText w:val="%1."/>
      <w:lvlJc w:val="right"/>
      <w:pPr>
        <w:ind w:left="720" w:hanging="360"/>
      </w:pPr>
      <w:rPr>
        <w:rFonts w:ascii="Arial" w:eastAsia="Times New Roman" w:hAnsi="Arial" w:cs="Arial"/>
      </w:rPr>
    </w:lvl>
    <w:lvl w:ilvl="1" w:tplc="04090013">
      <w:start w:val="1"/>
      <w:numFmt w:val="upperRoman"/>
      <w:lvlText w:val="%2."/>
      <w:lvlJc w:val="right"/>
      <w:pPr>
        <w:ind w:left="1440" w:hanging="360"/>
      </w:pPr>
    </w:lvl>
    <w:lvl w:ilvl="2" w:tplc="24E83480">
      <w:start w:val="1"/>
      <w:numFmt w:val="decimal"/>
      <w:lvlText w:val="%3."/>
      <w:lvlJc w:val="left"/>
      <w:pPr>
        <w:ind w:left="2340" w:hanging="360"/>
      </w:pPr>
      <w:rPr>
        <w:rFonts w:hint="default"/>
      </w:rPr>
    </w:lvl>
    <w:lvl w:ilvl="3" w:tplc="8F4CCB1A">
      <w:start w:val="1"/>
      <w:numFmt w:val="upperLetter"/>
      <w:lvlText w:val="%4."/>
      <w:lvlJc w:val="left"/>
      <w:pPr>
        <w:ind w:left="720" w:hanging="360"/>
      </w:pPr>
      <w:rPr>
        <w:rFonts w:hint="default"/>
        <w:b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636DA"/>
    <w:multiLevelType w:val="hybridMultilevel"/>
    <w:tmpl w:val="082E32A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AFC1191"/>
    <w:multiLevelType w:val="hybridMultilevel"/>
    <w:tmpl w:val="58705A16"/>
    <w:lvl w:ilvl="0" w:tplc="0409000F">
      <w:start w:val="1"/>
      <w:numFmt w:val="decimal"/>
      <w:lvlText w:val="%1."/>
      <w:lvlJc w:val="left"/>
      <w:pPr>
        <w:ind w:left="360" w:hanging="360"/>
      </w:pPr>
    </w:lvl>
    <w:lvl w:ilvl="1" w:tplc="04090015">
      <w:start w:val="1"/>
      <w:numFmt w:val="upperLetter"/>
      <w:lvlText w:val="%2."/>
      <w:lvlJc w:val="left"/>
      <w:pPr>
        <w:ind w:left="162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B1B35"/>
    <w:multiLevelType w:val="hybridMultilevel"/>
    <w:tmpl w:val="0D9C592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2660B"/>
    <w:multiLevelType w:val="hybridMultilevel"/>
    <w:tmpl w:val="6EAE8E46"/>
    <w:lvl w:ilvl="0" w:tplc="AF2A5306">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EBD0BAE"/>
    <w:multiLevelType w:val="hybridMultilevel"/>
    <w:tmpl w:val="42A04B4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044092"/>
    <w:multiLevelType w:val="hybridMultilevel"/>
    <w:tmpl w:val="D1FEBB1E"/>
    <w:lvl w:ilvl="0" w:tplc="3BDCEA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B3EE6"/>
    <w:multiLevelType w:val="hybridMultilevel"/>
    <w:tmpl w:val="01B00190"/>
    <w:lvl w:ilvl="0" w:tplc="74E85B88">
      <w:start w:val="6"/>
      <w:numFmt w:val="decimal"/>
      <w:lvlText w:val="%1."/>
      <w:lvlJc w:val="left"/>
      <w:pPr>
        <w:ind w:left="720" w:hanging="360"/>
      </w:pPr>
      <w:rPr>
        <w:rFonts w:hint="default"/>
      </w:rPr>
    </w:lvl>
    <w:lvl w:ilvl="1" w:tplc="04090015">
      <w:start w:val="1"/>
      <w:numFmt w:val="upperLetter"/>
      <w:lvlText w:val="%2."/>
      <w:lvlJc w:val="left"/>
      <w:pPr>
        <w:ind w:left="1440" w:hanging="360"/>
      </w:pPr>
    </w:lvl>
    <w:lvl w:ilvl="2" w:tplc="CAA4991C">
      <w:start w:val="1"/>
      <w:numFmt w:val="decimal"/>
      <w:lvlText w:val="%3)"/>
      <w:lvlJc w:val="left"/>
      <w:pPr>
        <w:ind w:left="2340" w:hanging="360"/>
      </w:pPr>
      <w:rPr>
        <w:rFonts w:hint="default"/>
      </w:rPr>
    </w:lvl>
    <w:lvl w:ilvl="3" w:tplc="29B6A902">
      <w:start w:val="7"/>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862EF"/>
    <w:multiLevelType w:val="hybridMultilevel"/>
    <w:tmpl w:val="77649AE4"/>
    <w:lvl w:ilvl="0" w:tplc="A0F6A9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4"/>
  </w:num>
  <w:num w:numId="4">
    <w:abstractNumId w:val="21"/>
  </w:num>
  <w:num w:numId="5">
    <w:abstractNumId w:val="11"/>
  </w:num>
  <w:num w:numId="6">
    <w:abstractNumId w:val="9"/>
  </w:num>
  <w:num w:numId="7">
    <w:abstractNumId w:val="14"/>
  </w:num>
  <w:num w:numId="8">
    <w:abstractNumId w:val="28"/>
  </w:num>
  <w:num w:numId="9">
    <w:abstractNumId w:val="27"/>
  </w:num>
  <w:num w:numId="10">
    <w:abstractNumId w:val="3"/>
  </w:num>
  <w:num w:numId="11">
    <w:abstractNumId w:val="2"/>
  </w:num>
  <w:num w:numId="12">
    <w:abstractNumId w:val="26"/>
  </w:num>
  <w:num w:numId="13">
    <w:abstractNumId w:val="32"/>
  </w:num>
  <w:num w:numId="14">
    <w:abstractNumId w:val="25"/>
  </w:num>
  <w:num w:numId="15">
    <w:abstractNumId w:val="8"/>
  </w:num>
  <w:num w:numId="16">
    <w:abstractNumId w:val="19"/>
  </w:num>
  <w:num w:numId="17">
    <w:abstractNumId w:val="33"/>
  </w:num>
  <w:num w:numId="18">
    <w:abstractNumId w:val="1"/>
  </w:num>
  <w:num w:numId="19">
    <w:abstractNumId w:val="20"/>
  </w:num>
  <w:num w:numId="20">
    <w:abstractNumId w:val="31"/>
  </w:num>
  <w:num w:numId="21">
    <w:abstractNumId w:val="4"/>
  </w:num>
  <w:num w:numId="22">
    <w:abstractNumId w:val="38"/>
  </w:num>
  <w:num w:numId="23">
    <w:abstractNumId w:val="12"/>
  </w:num>
  <w:num w:numId="24">
    <w:abstractNumId w:val="22"/>
  </w:num>
  <w:num w:numId="25">
    <w:abstractNumId w:val="6"/>
  </w:num>
  <w:num w:numId="26">
    <w:abstractNumId w:val="7"/>
  </w:num>
  <w:num w:numId="27">
    <w:abstractNumId w:val="16"/>
  </w:num>
  <w:num w:numId="28">
    <w:abstractNumId w:val="29"/>
  </w:num>
  <w:num w:numId="29">
    <w:abstractNumId w:val="13"/>
  </w:num>
  <w:num w:numId="30">
    <w:abstractNumId w:val="15"/>
  </w:num>
  <w:num w:numId="31">
    <w:abstractNumId w:val="17"/>
  </w:num>
  <w:num w:numId="32">
    <w:abstractNumId w:val="30"/>
  </w:num>
  <w:num w:numId="33">
    <w:abstractNumId w:val="23"/>
  </w:num>
  <w:num w:numId="34">
    <w:abstractNumId w:val="10"/>
  </w:num>
  <w:num w:numId="35">
    <w:abstractNumId w:val="34"/>
  </w:num>
  <w:num w:numId="36">
    <w:abstractNumId w:val="39"/>
  </w:num>
  <w:num w:numId="37">
    <w:abstractNumId w:val="35"/>
  </w:num>
  <w:num w:numId="38">
    <w:abstractNumId w:val="36"/>
  </w:num>
  <w:num w:numId="39">
    <w:abstractNumId w:val="37"/>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99"/>
    <w:rsid w:val="000001C1"/>
    <w:rsid w:val="000015DC"/>
    <w:rsid w:val="00001BED"/>
    <w:rsid w:val="00001D0A"/>
    <w:rsid w:val="000022F4"/>
    <w:rsid w:val="000027E5"/>
    <w:rsid w:val="00006354"/>
    <w:rsid w:val="00006989"/>
    <w:rsid w:val="00006D79"/>
    <w:rsid w:val="00007187"/>
    <w:rsid w:val="000105B5"/>
    <w:rsid w:val="00011E4B"/>
    <w:rsid w:val="000133A0"/>
    <w:rsid w:val="000142CA"/>
    <w:rsid w:val="0001485F"/>
    <w:rsid w:val="000153AF"/>
    <w:rsid w:val="00016661"/>
    <w:rsid w:val="00017A44"/>
    <w:rsid w:val="0002075D"/>
    <w:rsid w:val="00020906"/>
    <w:rsid w:val="0002242C"/>
    <w:rsid w:val="00026106"/>
    <w:rsid w:val="00026AF8"/>
    <w:rsid w:val="00030C2F"/>
    <w:rsid w:val="00030ECD"/>
    <w:rsid w:val="00037239"/>
    <w:rsid w:val="00040371"/>
    <w:rsid w:val="000406EB"/>
    <w:rsid w:val="000406EE"/>
    <w:rsid w:val="00041293"/>
    <w:rsid w:val="00041D6A"/>
    <w:rsid w:val="000427F4"/>
    <w:rsid w:val="000431B7"/>
    <w:rsid w:val="000471AC"/>
    <w:rsid w:val="0005059E"/>
    <w:rsid w:val="00052AC0"/>
    <w:rsid w:val="000530EA"/>
    <w:rsid w:val="0006110E"/>
    <w:rsid w:val="00061813"/>
    <w:rsid w:val="000633CB"/>
    <w:rsid w:val="000642A4"/>
    <w:rsid w:val="0006585F"/>
    <w:rsid w:val="000708B6"/>
    <w:rsid w:val="00074C7D"/>
    <w:rsid w:val="000763CE"/>
    <w:rsid w:val="00077CF2"/>
    <w:rsid w:val="00080EFE"/>
    <w:rsid w:val="00081253"/>
    <w:rsid w:val="000827A4"/>
    <w:rsid w:val="0008362B"/>
    <w:rsid w:val="0008409F"/>
    <w:rsid w:val="00086A8B"/>
    <w:rsid w:val="00086AC4"/>
    <w:rsid w:val="00087B4F"/>
    <w:rsid w:val="0009019A"/>
    <w:rsid w:val="000914BA"/>
    <w:rsid w:val="0009362B"/>
    <w:rsid w:val="000946E3"/>
    <w:rsid w:val="0009493F"/>
    <w:rsid w:val="00097B38"/>
    <w:rsid w:val="000A3DF9"/>
    <w:rsid w:val="000A4FDA"/>
    <w:rsid w:val="000A51B5"/>
    <w:rsid w:val="000A7111"/>
    <w:rsid w:val="000A7762"/>
    <w:rsid w:val="000B15A7"/>
    <w:rsid w:val="000B256E"/>
    <w:rsid w:val="000B265B"/>
    <w:rsid w:val="000B3862"/>
    <w:rsid w:val="000B486E"/>
    <w:rsid w:val="000B5C4E"/>
    <w:rsid w:val="000B64C2"/>
    <w:rsid w:val="000C0DC5"/>
    <w:rsid w:val="000C16E6"/>
    <w:rsid w:val="000C312E"/>
    <w:rsid w:val="000C3879"/>
    <w:rsid w:val="000C388C"/>
    <w:rsid w:val="000C6579"/>
    <w:rsid w:val="000D2426"/>
    <w:rsid w:val="000D26D7"/>
    <w:rsid w:val="000D2BF9"/>
    <w:rsid w:val="000D3091"/>
    <w:rsid w:val="000D3EFF"/>
    <w:rsid w:val="000D44F7"/>
    <w:rsid w:val="000D74E9"/>
    <w:rsid w:val="000E0FEB"/>
    <w:rsid w:val="000E104A"/>
    <w:rsid w:val="000E1A84"/>
    <w:rsid w:val="000E1EC8"/>
    <w:rsid w:val="000E35E3"/>
    <w:rsid w:val="000E44DD"/>
    <w:rsid w:val="000E55AB"/>
    <w:rsid w:val="000E6FD3"/>
    <w:rsid w:val="000F28C3"/>
    <w:rsid w:val="000F3BE6"/>
    <w:rsid w:val="000F48FF"/>
    <w:rsid w:val="000F5AA7"/>
    <w:rsid w:val="00101129"/>
    <w:rsid w:val="00101DD9"/>
    <w:rsid w:val="00101FF2"/>
    <w:rsid w:val="00102FC5"/>
    <w:rsid w:val="00103D54"/>
    <w:rsid w:val="00104605"/>
    <w:rsid w:val="001063FA"/>
    <w:rsid w:val="0010683F"/>
    <w:rsid w:val="00106AF8"/>
    <w:rsid w:val="001070BF"/>
    <w:rsid w:val="00107411"/>
    <w:rsid w:val="00107BBC"/>
    <w:rsid w:val="001103EC"/>
    <w:rsid w:val="00110B57"/>
    <w:rsid w:val="00111727"/>
    <w:rsid w:val="00111AB4"/>
    <w:rsid w:val="00112B7A"/>
    <w:rsid w:val="00113D7E"/>
    <w:rsid w:val="00116614"/>
    <w:rsid w:val="00116FE8"/>
    <w:rsid w:val="00120278"/>
    <w:rsid w:val="00120B41"/>
    <w:rsid w:val="00120C1A"/>
    <w:rsid w:val="001215B9"/>
    <w:rsid w:val="00121864"/>
    <w:rsid w:val="0012297C"/>
    <w:rsid w:val="001263C6"/>
    <w:rsid w:val="001309CF"/>
    <w:rsid w:val="00131960"/>
    <w:rsid w:val="00134942"/>
    <w:rsid w:val="00135388"/>
    <w:rsid w:val="00136047"/>
    <w:rsid w:val="0013721B"/>
    <w:rsid w:val="00137F9E"/>
    <w:rsid w:val="00140645"/>
    <w:rsid w:val="00143B45"/>
    <w:rsid w:val="00143CF4"/>
    <w:rsid w:val="001550F9"/>
    <w:rsid w:val="00155E75"/>
    <w:rsid w:val="001606FA"/>
    <w:rsid w:val="001613DB"/>
    <w:rsid w:val="0016177C"/>
    <w:rsid w:val="001649FE"/>
    <w:rsid w:val="001650DE"/>
    <w:rsid w:val="0016583D"/>
    <w:rsid w:val="001659FA"/>
    <w:rsid w:val="0016754F"/>
    <w:rsid w:val="0016788B"/>
    <w:rsid w:val="001713F9"/>
    <w:rsid w:val="001723CE"/>
    <w:rsid w:val="001747D8"/>
    <w:rsid w:val="00177396"/>
    <w:rsid w:val="0018292F"/>
    <w:rsid w:val="00183761"/>
    <w:rsid w:val="00185822"/>
    <w:rsid w:val="00185A31"/>
    <w:rsid w:val="00191765"/>
    <w:rsid w:val="00192681"/>
    <w:rsid w:val="0019403F"/>
    <w:rsid w:val="00194B53"/>
    <w:rsid w:val="00197A76"/>
    <w:rsid w:val="001A2BC1"/>
    <w:rsid w:val="001A3B6B"/>
    <w:rsid w:val="001A3C89"/>
    <w:rsid w:val="001A4034"/>
    <w:rsid w:val="001A49FE"/>
    <w:rsid w:val="001A51ED"/>
    <w:rsid w:val="001A55C1"/>
    <w:rsid w:val="001A5A3B"/>
    <w:rsid w:val="001A6DAA"/>
    <w:rsid w:val="001A73A7"/>
    <w:rsid w:val="001B32EA"/>
    <w:rsid w:val="001B4454"/>
    <w:rsid w:val="001B5208"/>
    <w:rsid w:val="001B66F5"/>
    <w:rsid w:val="001C580D"/>
    <w:rsid w:val="001C6C8D"/>
    <w:rsid w:val="001C6E46"/>
    <w:rsid w:val="001C71F4"/>
    <w:rsid w:val="001C7E2E"/>
    <w:rsid w:val="001D000B"/>
    <w:rsid w:val="001D0C43"/>
    <w:rsid w:val="001D18BC"/>
    <w:rsid w:val="001D191C"/>
    <w:rsid w:val="001D3F2F"/>
    <w:rsid w:val="001D429B"/>
    <w:rsid w:val="001D602A"/>
    <w:rsid w:val="001D7985"/>
    <w:rsid w:val="001E6C3D"/>
    <w:rsid w:val="001F4506"/>
    <w:rsid w:val="001F5B8D"/>
    <w:rsid w:val="001F6035"/>
    <w:rsid w:val="001F6F61"/>
    <w:rsid w:val="001F7D97"/>
    <w:rsid w:val="002024EC"/>
    <w:rsid w:val="002057E6"/>
    <w:rsid w:val="0020789A"/>
    <w:rsid w:val="002100C7"/>
    <w:rsid w:val="00210CCC"/>
    <w:rsid w:val="00211890"/>
    <w:rsid w:val="0021646B"/>
    <w:rsid w:val="002174F4"/>
    <w:rsid w:val="00221D23"/>
    <w:rsid w:val="00221EAE"/>
    <w:rsid w:val="002247DA"/>
    <w:rsid w:val="00224A5F"/>
    <w:rsid w:val="002260BD"/>
    <w:rsid w:val="002270F3"/>
    <w:rsid w:val="002275A6"/>
    <w:rsid w:val="00227CD3"/>
    <w:rsid w:val="00227DC5"/>
    <w:rsid w:val="00227FF7"/>
    <w:rsid w:val="00230BFE"/>
    <w:rsid w:val="00232D48"/>
    <w:rsid w:val="00233625"/>
    <w:rsid w:val="00233D39"/>
    <w:rsid w:val="00233D7D"/>
    <w:rsid w:val="0023514F"/>
    <w:rsid w:val="002353F0"/>
    <w:rsid w:val="002367CA"/>
    <w:rsid w:val="00236FCF"/>
    <w:rsid w:val="002371B0"/>
    <w:rsid w:val="00243C1E"/>
    <w:rsid w:val="00244944"/>
    <w:rsid w:val="002468A7"/>
    <w:rsid w:val="002474E1"/>
    <w:rsid w:val="00250238"/>
    <w:rsid w:val="00250967"/>
    <w:rsid w:val="00251F32"/>
    <w:rsid w:val="0025339F"/>
    <w:rsid w:val="002540A7"/>
    <w:rsid w:val="00254367"/>
    <w:rsid w:val="002554AD"/>
    <w:rsid w:val="002567A4"/>
    <w:rsid w:val="002602DE"/>
    <w:rsid w:val="00260C51"/>
    <w:rsid w:val="00262155"/>
    <w:rsid w:val="00262F6F"/>
    <w:rsid w:val="00263682"/>
    <w:rsid w:val="002638B7"/>
    <w:rsid w:val="00265B89"/>
    <w:rsid w:val="002663F8"/>
    <w:rsid w:val="00270C88"/>
    <w:rsid w:val="00275C5E"/>
    <w:rsid w:val="00281327"/>
    <w:rsid w:val="002819FB"/>
    <w:rsid w:val="00283B70"/>
    <w:rsid w:val="002845C3"/>
    <w:rsid w:val="00285DA3"/>
    <w:rsid w:val="002863AE"/>
    <w:rsid w:val="002867F2"/>
    <w:rsid w:val="00287AA0"/>
    <w:rsid w:val="002900CB"/>
    <w:rsid w:val="002915B5"/>
    <w:rsid w:val="00292DB9"/>
    <w:rsid w:val="002930DC"/>
    <w:rsid w:val="002935AC"/>
    <w:rsid w:val="002937E0"/>
    <w:rsid w:val="00295495"/>
    <w:rsid w:val="002A033D"/>
    <w:rsid w:val="002A1FF0"/>
    <w:rsid w:val="002A3FC2"/>
    <w:rsid w:val="002A5199"/>
    <w:rsid w:val="002A649F"/>
    <w:rsid w:val="002A68D0"/>
    <w:rsid w:val="002A6E47"/>
    <w:rsid w:val="002A7C40"/>
    <w:rsid w:val="002B07AE"/>
    <w:rsid w:val="002B1887"/>
    <w:rsid w:val="002B4194"/>
    <w:rsid w:val="002B4382"/>
    <w:rsid w:val="002B4607"/>
    <w:rsid w:val="002B52F0"/>
    <w:rsid w:val="002C089E"/>
    <w:rsid w:val="002C141D"/>
    <w:rsid w:val="002C1F47"/>
    <w:rsid w:val="002C29D5"/>
    <w:rsid w:val="002C388E"/>
    <w:rsid w:val="002C41AB"/>
    <w:rsid w:val="002C4421"/>
    <w:rsid w:val="002C4C87"/>
    <w:rsid w:val="002C6A48"/>
    <w:rsid w:val="002C7CD0"/>
    <w:rsid w:val="002D08CA"/>
    <w:rsid w:val="002D097D"/>
    <w:rsid w:val="002D0B54"/>
    <w:rsid w:val="002D0C36"/>
    <w:rsid w:val="002D2D37"/>
    <w:rsid w:val="002D5F85"/>
    <w:rsid w:val="002E03C3"/>
    <w:rsid w:val="002E0E6D"/>
    <w:rsid w:val="002E20EE"/>
    <w:rsid w:val="002E4272"/>
    <w:rsid w:val="002E4F00"/>
    <w:rsid w:val="002E561C"/>
    <w:rsid w:val="002E6184"/>
    <w:rsid w:val="002E68B9"/>
    <w:rsid w:val="002E757E"/>
    <w:rsid w:val="002E7A61"/>
    <w:rsid w:val="002F065E"/>
    <w:rsid w:val="002F09A5"/>
    <w:rsid w:val="002F27A2"/>
    <w:rsid w:val="002F316C"/>
    <w:rsid w:val="002F46A7"/>
    <w:rsid w:val="002F765B"/>
    <w:rsid w:val="002F784A"/>
    <w:rsid w:val="00300CAC"/>
    <w:rsid w:val="003019EE"/>
    <w:rsid w:val="00303254"/>
    <w:rsid w:val="003055C7"/>
    <w:rsid w:val="00306BC8"/>
    <w:rsid w:val="00311EE6"/>
    <w:rsid w:val="003122E3"/>
    <w:rsid w:val="0031274B"/>
    <w:rsid w:val="00312BBD"/>
    <w:rsid w:val="00312BF4"/>
    <w:rsid w:val="0031372F"/>
    <w:rsid w:val="0031499D"/>
    <w:rsid w:val="00314FD6"/>
    <w:rsid w:val="003176E1"/>
    <w:rsid w:val="0031776D"/>
    <w:rsid w:val="003177FC"/>
    <w:rsid w:val="003207FC"/>
    <w:rsid w:val="00322039"/>
    <w:rsid w:val="00323D30"/>
    <w:rsid w:val="00325B72"/>
    <w:rsid w:val="00326096"/>
    <w:rsid w:val="00326961"/>
    <w:rsid w:val="003306B0"/>
    <w:rsid w:val="0033112E"/>
    <w:rsid w:val="00334BC6"/>
    <w:rsid w:val="003362B1"/>
    <w:rsid w:val="00337396"/>
    <w:rsid w:val="0034217A"/>
    <w:rsid w:val="00342740"/>
    <w:rsid w:val="003450AA"/>
    <w:rsid w:val="00345F2E"/>
    <w:rsid w:val="0034626A"/>
    <w:rsid w:val="00350A35"/>
    <w:rsid w:val="00350AC6"/>
    <w:rsid w:val="00351570"/>
    <w:rsid w:val="00351DD7"/>
    <w:rsid w:val="003526B5"/>
    <w:rsid w:val="003544E5"/>
    <w:rsid w:val="00355118"/>
    <w:rsid w:val="00355197"/>
    <w:rsid w:val="003551CF"/>
    <w:rsid w:val="003551FB"/>
    <w:rsid w:val="003556BA"/>
    <w:rsid w:val="0035655B"/>
    <w:rsid w:val="00356E94"/>
    <w:rsid w:val="0035778D"/>
    <w:rsid w:val="00360D74"/>
    <w:rsid w:val="00361316"/>
    <w:rsid w:val="003635D7"/>
    <w:rsid w:val="00365AF8"/>
    <w:rsid w:val="00365EB0"/>
    <w:rsid w:val="003660D0"/>
    <w:rsid w:val="00366185"/>
    <w:rsid w:val="003713BC"/>
    <w:rsid w:val="00373BFB"/>
    <w:rsid w:val="00373C83"/>
    <w:rsid w:val="00375AA8"/>
    <w:rsid w:val="003768D0"/>
    <w:rsid w:val="00377461"/>
    <w:rsid w:val="00377561"/>
    <w:rsid w:val="0038077D"/>
    <w:rsid w:val="00382521"/>
    <w:rsid w:val="00383DF5"/>
    <w:rsid w:val="00384753"/>
    <w:rsid w:val="003849BF"/>
    <w:rsid w:val="00384EFB"/>
    <w:rsid w:val="0038538D"/>
    <w:rsid w:val="00385398"/>
    <w:rsid w:val="00387076"/>
    <w:rsid w:val="00387B54"/>
    <w:rsid w:val="00387C97"/>
    <w:rsid w:val="00392D8E"/>
    <w:rsid w:val="00393EB8"/>
    <w:rsid w:val="00395D23"/>
    <w:rsid w:val="0039633C"/>
    <w:rsid w:val="00396FB7"/>
    <w:rsid w:val="003973BB"/>
    <w:rsid w:val="003A3F44"/>
    <w:rsid w:val="003A420F"/>
    <w:rsid w:val="003A6519"/>
    <w:rsid w:val="003B175F"/>
    <w:rsid w:val="003B3121"/>
    <w:rsid w:val="003B341A"/>
    <w:rsid w:val="003B3B81"/>
    <w:rsid w:val="003B4144"/>
    <w:rsid w:val="003B4599"/>
    <w:rsid w:val="003B506B"/>
    <w:rsid w:val="003B7CA3"/>
    <w:rsid w:val="003C03C7"/>
    <w:rsid w:val="003C1AB9"/>
    <w:rsid w:val="003C1FF8"/>
    <w:rsid w:val="003C21C4"/>
    <w:rsid w:val="003C241E"/>
    <w:rsid w:val="003C2807"/>
    <w:rsid w:val="003C2963"/>
    <w:rsid w:val="003C2C52"/>
    <w:rsid w:val="003C59D6"/>
    <w:rsid w:val="003C6912"/>
    <w:rsid w:val="003D375C"/>
    <w:rsid w:val="003D52DF"/>
    <w:rsid w:val="003D63DB"/>
    <w:rsid w:val="003D657F"/>
    <w:rsid w:val="003D65C6"/>
    <w:rsid w:val="003E1792"/>
    <w:rsid w:val="003E1A6F"/>
    <w:rsid w:val="003E3230"/>
    <w:rsid w:val="003E3DB4"/>
    <w:rsid w:val="003E699D"/>
    <w:rsid w:val="003F0F87"/>
    <w:rsid w:val="003F15FB"/>
    <w:rsid w:val="003F306F"/>
    <w:rsid w:val="003F585E"/>
    <w:rsid w:val="003F7F0D"/>
    <w:rsid w:val="0040091C"/>
    <w:rsid w:val="00402A41"/>
    <w:rsid w:val="00403BBE"/>
    <w:rsid w:val="0040475E"/>
    <w:rsid w:val="00404DB7"/>
    <w:rsid w:val="00406C00"/>
    <w:rsid w:val="004109EC"/>
    <w:rsid w:val="0041202D"/>
    <w:rsid w:val="0041203A"/>
    <w:rsid w:val="00412411"/>
    <w:rsid w:val="004142B4"/>
    <w:rsid w:val="00414742"/>
    <w:rsid w:val="004152D0"/>
    <w:rsid w:val="00420D86"/>
    <w:rsid w:val="00421EEC"/>
    <w:rsid w:val="00423CB3"/>
    <w:rsid w:val="00424430"/>
    <w:rsid w:val="00424451"/>
    <w:rsid w:val="0042545A"/>
    <w:rsid w:val="004305C4"/>
    <w:rsid w:val="00431824"/>
    <w:rsid w:val="00433487"/>
    <w:rsid w:val="0043662E"/>
    <w:rsid w:val="00442449"/>
    <w:rsid w:val="00442EF4"/>
    <w:rsid w:val="004433B7"/>
    <w:rsid w:val="0044362D"/>
    <w:rsid w:val="004454D0"/>
    <w:rsid w:val="00447A54"/>
    <w:rsid w:val="004514E7"/>
    <w:rsid w:val="004517B7"/>
    <w:rsid w:val="00452912"/>
    <w:rsid w:val="00453369"/>
    <w:rsid w:val="0045492C"/>
    <w:rsid w:val="00455069"/>
    <w:rsid w:val="004560C6"/>
    <w:rsid w:val="00456412"/>
    <w:rsid w:val="0045682F"/>
    <w:rsid w:val="00456A57"/>
    <w:rsid w:val="00460581"/>
    <w:rsid w:val="00461600"/>
    <w:rsid w:val="00463068"/>
    <w:rsid w:val="00463684"/>
    <w:rsid w:val="00466DDE"/>
    <w:rsid w:val="00467EDB"/>
    <w:rsid w:val="00472470"/>
    <w:rsid w:val="0047478A"/>
    <w:rsid w:val="00474BBA"/>
    <w:rsid w:val="00477540"/>
    <w:rsid w:val="004834A1"/>
    <w:rsid w:val="00483DAB"/>
    <w:rsid w:val="00483DD6"/>
    <w:rsid w:val="00485BD7"/>
    <w:rsid w:val="00486E74"/>
    <w:rsid w:val="00491181"/>
    <w:rsid w:val="00491D52"/>
    <w:rsid w:val="00492ABA"/>
    <w:rsid w:val="004931F2"/>
    <w:rsid w:val="00494E8C"/>
    <w:rsid w:val="004965B2"/>
    <w:rsid w:val="00496C43"/>
    <w:rsid w:val="004A0510"/>
    <w:rsid w:val="004A1CBA"/>
    <w:rsid w:val="004A4E8E"/>
    <w:rsid w:val="004A7B92"/>
    <w:rsid w:val="004B0379"/>
    <w:rsid w:val="004B0DE5"/>
    <w:rsid w:val="004B3839"/>
    <w:rsid w:val="004B6C18"/>
    <w:rsid w:val="004C23A8"/>
    <w:rsid w:val="004C2FBF"/>
    <w:rsid w:val="004C4792"/>
    <w:rsid w:val="004C4ACC"/>
    <w:rsid w:val="004C58CE"/>
    <w:rsid w:val="004C6620"/>
    <w:rsid w:val="004C696E"/>
    <w:rsid w:val="004C7180"/>
    <w:rsid w:val="004C7E62"/>
    <w:rsid w:val="004D0701"/>
    <w:rsid w:val="004D5164"/>
    <w:rsid w:val="004E0B21"/>
    <w:rsid w:val="004E1139"/>
    <w:rsid w:val="004E6126"/>
    <w:rsid w:val="004E619E"/>
    <w:rsid w:val="004E6E74"/>
    <w:rsid w:val="004F033F"/>
    <w:rsid w:val="004F075F"/>
    <w:rsid w:val="004F0FDA"/>
    <w:rsid w:val="004F101D"/>
    <w:rsid w:val="004F2E32"/>
    <w:rsid w:val="004F482C"/>
    <w:rsid w:val="004F6BC1"/>
    <w:rsid w:val="004F7004"/>
    <w:rsid w:val="004F7FFB"/>
    <w:rsid w:val="00503733"/>
    <w:rsid w:val="005055A3"/>
    <w:rsid w:val="0050736C"/>
    <w:rsid w:val="005104EB"/>
    <w:rsid w:val="0051158C"/>
    <w:rsid w:val="005144F7"/>
    <w:rsid w:val="00514A7F"/>
    <w:rsid w:val="00515B2A"/>
    <w:rsid w:val="0051679B"/>
    <w:rsid w:val="00516815"/>
    <w:rsid w:val="005169B5"/>
    <w:rsid w:val="00520D41"/>
    <w:rsid w:val="0052273B"/>
    <w:rsid w:val="00523430"/>
    <w:rsid w:val="005247DD"/>
    <w:rsid w:val="00524987"/>
    <w:rsid w:val="00526FA8"/>
    <w:rsid w:val="00531F2B"/>
    <w:rsid w:val="005333C0"/>
    <w:rsid w:val="00535369"/>
    <w:rsid w:val="0053559A"/>
    <w:rsid w:val="00535ACB"/>
    <w:rsid w:val="00535BBC"/>
    <w:rsid w:val="00535D16"/>
    <w:rsid w:val="005372BA"/>
    <w:rsid w:val="00537AF6"/>
    <w:rsid w:val="005412FD"/>
    <w:rsid w:val="00545AA7"/>
    <w:rsid w:val="00545E57"/>
    <w:rsid w:val="00546999"/>
    <w:rsid w:val="00546B81"/>
    <w:rsid w:val="00546E0F"/>
    <w:rsid w:val="005500CB"/>
    <w:rsid w:val="00550C4C"/>
    <w:rsid w:val="00550CE6"/>
    <w:rsid w:val="00552569"/>
    <w:rsid w:val="00552E13"/>
    <w:rsid w:val="00554CFA"/>
    <w:rsid w:val="00564022"/>
    <w:rsid w:val="00565D20"/>
    <w:rsid w:val="00566080"/>
    <w:rsid w:val="005669FC"/>
    <w:rsid w:val="0057093A"/>
    <w:rsid w:val="00573636"/>
    <w:rsid w:val="0057481C"/>
    <w:rsid w:val="00576EF1"/>
    <w:rsid w:val="005778CB"/>
    <w:rsid w:val="00580A36"/>
    <w:rsid w:val="0058189A"/>
    <w:rsid w:val="0058204D"/>
    <w:rsid w:val="0058293C"/>
    <w:rsid w:val="00583F27"/>
    <w:rsid w:val="00586084"/>
    <w:rsid w:val="00587DFE"/>
    <w:rsid w:val="0059201D"/>
    <w:rsid w:val="00592E9F"/>
    <w:rsid w:val="0059419F"/>
    <w:rsid w:val="00594BE1"/>
    <w:rsid w:val="00596A95"/>
    <w:rsid w:val="005A250F"/>
    <w:rsid w:val="005A3507"/>
    <w:rsid w:val="005A71CE"/>
    <w:rsid w:val="005A7811"/>
    <w:rsid w:val="005B06F5"/>
    <w:rsid w:val="005B0C28"/>
    <w:rsid w:val="005B1AD2"/>
    <w:rsid w:val="005B368C"/>
    <w:rsid w:val="005B5116"/>
    <w:rsid w:val="005B5871"/>
    <w:rsid w:val="005B6C42"/>
    <w:rsid w:val="005B6D41"/>
    <w:rsid w:val="005B6D9C"/>
    <w:rsid w:val="005B7CD8"/>
    <w:rsid w:val="005C029F"/>
    <w:rsid w:val="005C12D9"/>
    <w:rsid w:val="005C1F8A"/>
    <w:rsid w:val="005C31F8"/>
    <w:rsid w:val="005C48FB"/>
    <w:rsid w:val="005C5CED"/>
    <w:rsid w:val="005D0FF2"/>
    <w:rsid w:val="005D1A28"/>
    <w:rsid w:val="005D3897"/>
    <w:rsid w:val="005D3C69"/>
    <w:rsid w:val="005D428B"/>
    <w:rsid w:val="005D4FE0"/>
    <w:rsid w:val="005D636B"/>
    <w:rsid w:val="005D7F12"/>
    <w:rsid w:val="005E0001"/>
    <w:rsid w:val="005E041A"/>
    <w:rsid w:val="005E247B"/>
    <w:rsid w:val="005E25F3"/>
    <w:rsid w:val="005E3961"/>
    <w:rsid w:val="005E3C32"/>
    <w:rsid w:val="005E4D9E"/>
    <w:rsid w:val="005F1D66"/>
    <w:rsid w:val="005F2CE5"/>
    <w:rsid w:val="005F6241"/>
    <w:rsid w:val="005F64EF"/>
    <w:rsid w:val="00600D92"/>
    <w:rsid w:val="006011C0"/>
    <w:rsid w:val="0060359C"/>
    <w:rsid w:val="006101EC"/>
    <w:rsid w:val="00611094"/>
    <w:rsid w:val="00611EA7"/>
    <w:rsid w:val="00612923"/>
    <w:rsid w:val="00612BA7"/>
    <w:rsid w:val="0061507B"/>
    <w:rsid w:val="00615559"/>
    <w:rsid w:val="00615B0D"/>
    <w:rsid w:val="0061673A"/>
    <w:rsid w:val="00616FA1"/>
    <w:rsid w:val="00621301"/>
    <w:rsid w:val="00621A1C"/>
    <w:rsid w:val="00624244"/>
    <w:rsid w:val="00626F15"/>
    <w:rsid w:val="0063176A"/>
    <w:rsid w:val="00632046"/>
    <w:rsid w:val="006321F2"/>
    <w:rsid w:val="006327EA"/>
    <w:rsid w:val="00632A24"/>
    <w:rsid w:val="00633C63"/>
    <w:rsid w:val="00633CDF"/>
    <w:rsid w:val="006351E2"/>
    <w:rsid w:val="00635342"/>
    <w:rsid w:val="006355E5"/>
    <w:rsid w:val="00635614"/>
    <w:rsid w:val="00635B94"/>
    <w:rsid w:val="00636F80"/>
    <w:rsid w:val="00637A7C"/>
    <w:rsid w:val="00640066"/>
    <w:rsid w:val="00640589"/>
    <w:rsid w:val="006411F0"/>
    <w:rsid w:val="00641E12"/>
    <w:rsid w:val="00644105"/>
    <w:rsid w:val="006446B3"/>
    <w:rsid w:val="00645DDB"/>
    <w:rsid w:val="00646ECA"/>
    <w:rsid w:val="00646FE2"/>
    <w:rsid w:val="00647124"/>
    <w:rsid w:val="00666950"/>
    <w:rsid w:val="0066737B"/>
    <w:rsid w:val="00672D44"/>
    <w:rsid w:val="00673D3F"/>
    <w:rsid w:val="006750F3"/>
    <w:rsid w:val="00676737"/>
    <w:rsid w:val="00676DD8"/>
    <w:rsid w:val="0067730C"/>
    <w:rsid w:val="00680903"/>
    <w:rsid w:val="00680B2A"/>
    <w:rsid w:val="00681214"/>
    <w:rsid w:val="00685B8B"/>
    <w:rsid w:val="00686D21"/>
    <w:rsid w:val="00692F44"/>
    <w:rsid w:val="006934A2"/>
    <w:rsid w:val="006935F9"/>
    <w:rsid w:val="00693885"/>
    <w:rsid w:val="00694B4E"/>
    <w:rsid w:val="00694C8A"/>
    <w:rsid w:val="00695BBB"/>
    <w:rsid w:val="006966A6"/>
    <w:rsid w:val="006A1E6B"/>
    <w:rsid w:val="006A2C69"/>
    <w:rsid w:val="006A303D"/>
    <w:rsid w:val="006A3788"/>
    <w:rsid w:val="006A46A2"/>
    <w:rsid w:val="006A54D3"/>
    <w:rsid w:val="006A62EC"/>
    <w:rsid w:val="006A74CB"/>
    <w:rsid w:val="006B02BB"/>
    <w:rsid w:val="006B19BB"/>
    <w:rsid w:val="006B1B1B"/>
    <w:rsid w:val="006B251C"/>
    <w:rsid w:val="006B2602"/>
    <w:rsid w:val="006B2E99"/>
    <w:rsid w:val="006B6396"/>
    <w:rsid w:val="006B6F15"/>
    <w:rsid w:val="006C0627"/>
    <w:rsid w:val="006C0E4D"/>
    <w:rsid w:val="006C22E4"/>
    <w:rsid w:val="006C3B26"/>
    <w:rsid w:val="006C5C46"/>
    <w:rsid w:val="006C6079"/>
    <w:rsid w:val="006C6B37"/>
    <w:rsid w:val="006D1C44"/>
    <w:rsid w:val="006D22BC"/>
    <w:rsid w:val="006D41BD"/>
    <w:rsid w:val="006D5416"/>
    <w:rsid w:val="006D65C6"/>
    <w:rsid w:val="006E2D79"/>
    <w:rsid w:val="006E3A5A"/>
    <w:rsid w:val="006E4106"/>
    <w:rsid w:val="006E5BBF"/>
    <w:rsid w:val="006F0090"/>
    <w:rsid w:val="006F09EB"/>
    <w:rsid w:val="006F0B2B"/>
    <w:rsid w:val="006F11D6"/>
    <w:rsid w:val="006F1666"/>
    <w:rsid w:val="006F43A2"/>
    <w:rsid w:val="006F4DFA"/>
    <w:rsid w:val="006F51D9"/>
    <w:rsid w:val="00700485"/>
    <w:rsid w:val="00700AAC"/>
    <w:rsid w:val="0070131B"/>
    <w:rsid w:val="00704EA6"/>
    <w:rsid w:val="00706DE0"/>
    <w:rsid w:val="00710353"/>
    <w:rsid w:val="00710FF1"/>
    <w:rsid w:val="0071502F"/>
    <w:rsid w:val="0071503B"/>
    <w:rsid w:val="00716435"/>
    <w:rsid w:val="007213C9"/>
    <w:rsid w:val="007234DE"/>
    <w:rsid w:val="00725480"/>
    <w:rsid w:val="0072568A"/>
    <w:rsid w:val="007256FB"/>
    <w:rsid w:val="007271D9"/>
    <w:rsid w:val="00727F19"/>
    <w:rsid w:val="00730D1F"/>
    <w:rsid w:val="0073137B"/>
    <w:rsid w:val="00731CFD"/>
    <w:rsid w:val="00732AF0"/>
    <w:rsid w:val="00742B05"/>
    <w:rsid w:val="00744287"/>
    <w:rsid w:val="0074579E"/>
    <w:rsid w:val="0075094E"/>
    <w:rsid w:val="00750CB5"/>
    <w:rsid w:val="007524C0"/>
    <w:rsid w:val="007565AF"/>
    <w:rsid w:val="00757E97"/>
    <w:rsid w:val="007608E3"/>
    <w:rsid w:val="00761714"/>
    <w:rsid w:val="0076229E"/>
    <w:rsid w:val="00764673"/>
    <w:rsid w:val="007666E4"/>
    <w:rsid w:val="00767FAC"/>
    <w:rsid w:val="00777AA6"/>
    <w:rsid w:val="00780388"/>
    <w:rsid w:val="00781B87"/>
    <w:rsid w:val="00781D32"/>
    <w:rsid w:val="00781F77"/>
    <w:rsid w:val="00781F78"/>
    <w:rsid w:val="00783F58"/>
    <w:rsid w:val="00783FCF"/>
    <w:rsid w:val="00785BA5"/>
    <w:rsid w:val="007870D5"/>
    <w:rsid w:val="0078715E"/>
    <w:rsid w:val="007876BA"/>
    <w:rsid w:val="00787DED"/>
    <w:rsid w:val="0079088A"/>
    <w:rsid w:val="0079181A"/>
    <w:rsid w:val="0079217A"/>
    <w:rsid w:val="00792DC6"/>
    <w:rsid w:val="00794C3A"/>
    <w:rsid w:val="00796748"/>
    <w:rsid w:val="00797BB3"/>
    <w:rsid w:val="007A11F6"/>
    <w:rsid w:val="007A25BD"/>
    <w:rsid w:val="007A3AF2"/>
    <w:rsid w:val="007A5BB1"/>
    <w:rsid w:val="007A63CA"/>
    <w:rsid w:val="007A69B0"/>
    <w:rsid w:val="007B007F"/>
    <w:rsid w:val="007B0E4C"/>
    <w:rsid w:val="007B257E"/>
    <w:rsid w:val="007B388B"/>
    <w:rsid w:val="007B3DC3"/>
    <w:rsid w:val="007B502C"/>
    <w:rsid w:val="007B542C"/>
    <w:rsid w:val="007B5976"/>
    <w:rsid w:val="007B5BB2"/>
    <w:rsid w:val="007B7402"/>
    <w:rsid w:val="007B771F"/>
    <w:rsid w:val="007B7F14"/>
    <w:rsid w:val="007C133B"/>
    <w:rsid w:val="007C25C9"/>
    <w:rsid w:val="007C2960"/>
    <w:rsid w:val="007C42CD"/>
    <w:rsid w:val="007C555A"/>
    <w:rsid w:val="007C6EFE"/>
    <w:rsid w:val="007C75B8"/>
    <w:rsid w:val="007C79B3"/>
    <w:rsid w:val="007D0831"/>
    <w:rsid w:val="007D13F7"/>
    <w:rsid w:val="007D1928"/>
    <w:rsid w:val="007D44F6"/>
    <w:rsid w:val="007D5509"/>
    <w:rsid w:val="007D6DA1"/>
    <w:rsid w:val="007E07BE"/>
    <w:rsid w:val="007E5BF2"/>
    <w:rsid w:val="007E7876"/>
    <w:rsid w:val="007F09BB"/>
    <w:rsid w:val="007F1031"/>
    <w:rsid w:val="007F11D3"/>
    <w:rsid w:val="007F165C"/>
    <w:rsid w:val="007F188F"/>
    <w:rsid w:val="007F28C6"/>
    <w:rsid w:val="007F344B"/>
    <w:rsid w:val="007F44E7"/>
    <w:rsid w:val="007F49AA"/>
    <w:rsid w:val="007F6D00"/>
    <w:rsid w:val="007F79A3"/>
    <w:rsid w:val="00800F84"/>
    <w:rsid w:val="00801982"/>
    <w:rsid w:val="00801FFF"/>
    <w:rsid w:val="0080288B"/>
    <w:rsid w:val="00803DC3"/>
    <w:rsid w:val="00804743"/>
    <w:rsid w:val="008055F5"/>
    <w:rsid w:val="00806420"/>
    <w:rsid w:val="00806FB0"/>
    <w:rsid w:val="00807000"/>
    <w:rsid w:val="008076DF"/>
    <w:rsid w:val="00807BC7"/>
    <w:rsid w:val="00807BDF"/>
    <w:rsid w:val="00810044"/>
    <w:rsid w:val="00810590"/>
    <w:rsid w:val="00811932"/>
    <w:rsid w:val="00815BC8"/>
    <w:rsid w:val="0081694C"/>
    <w:rsid w:val="00817141"/>
    <w:rsid w:val="00817F3B"/>
    <w:rsid w:val="00821747"/>
    <w:rsid w:val="00826AE1"/>
    <w:rsid w:val="008273C9"/>
    <w:rsid w:val="00827B08"/>
    <w:rsid w:val="00827EA8"/>
    <w:rsid w:val="00830078"/>
    <w:rsid w:val="00831C74"/>
    <w:rsid w:val="00832CEB"/>
    <w:rsid w:val="00832E69"/>
    <w:rsid w:val="008346EE"/>
    <w:rsid w:val="008347C0"/>
    <w:rsid w:val="00837626"/>
    <w:rsid w:val="008376EA"/>
    <w:rsid w:val="00837EF7"/>
    <w:rsid w:val="0084241D"/>
    <w:rsid w:val="008431AA"/>
    <w:rsid w:val="008445D4"/>
    <w:rsid w:val="00844D56"/>
    <w:rsid w:val="008460A8"/>
    <w:rsid w:val="0084715D"/>
    <w:rsid w:val="008474A4"/>
    <w:rsid w:val="00852D5E"/>
    <w:rsid w:val="00854609"/>
    <w:rsid w:val="0085561F"/>
    <w:rsid w:val="00855992"/>
    <w:rsid w:val="00855F91"/>
    <w:rsid w:val="008562DA"/>
    <w:rsid w:val="0085663C"/>
    <w:rsid w:val="00856FDC"/>
    <w:rsid w:val="00860E10"/>
    <w:rsid w:val="00861C98"/>
    <w:rsid w:val="00864E33"/>
    <w:rsid w:val="00866B30"/>
    <w:rsid w:val="00866EF5"/>
    <w:rsid w:val="00870315"/>
    <w:rsid w:val="00872B8D"/>
    <w:rsid w:val="008812FA"/>
    <w:rsid w:val="00882439"/>
    <w:rsid w:val="00883654"/>
    <w:rsid w:val="0088493E"/>
    <w:rsid w:val="00884DC3"/>
    <w:rsid w:val="00885F9A"/>
    <w:rsid w:val="00887B49"/>
    <w:rsid w:val="00890C7B"/>
    <w:rsid w:val="0089104F"/>
    <w:rsid w:val="0089155E"/>
    <w:rsid w:val="00891879"/>
    <w:rsid w:val="00891CDE"/>
    <w:rsid w:val="008926F0"/>
    <w:rsid w:val="00896431"/>
    <w:rsid w:val="008A0117"/>
    <w:rsid w:val="008A235C"/>
    <w:rsid w:val="008A2C16"/>
    <w:rsid w:val="008A418A"/>
    <w:rsid w:val="008A66AB"/>
    <w:rsid w:val="008B0DF7"/>
    <w:rsid w:val="008B1DDB"/>
    <w:rsid w:val="008B2375"/>
    <w:rsid w:val="008B4DD7"/>
    <w:rsid w:val="008B74A5"/>
    <w:rsid w:val="008B77FC"/>
    <w:rsid w:val="008C015F"/>
    <w:rsid w:val="008C0841"/>
    <w:rsid w:val="008C14E6"/>
    <w:rsid w:val="008C1504"/>
    <w:rsid w:val="008C46BA"/>
    <w:rsid w:val="008C5FF8"/>
    <w:rsid w:val="008C640C"/>
    <w:rsid w:val="008C6C0C"/>
    <w:rsid w:val="008C6E74"/>
    <w:rsid w:val="008C6F66"/>
    <w:rsid w:val="008D0706"/>
    <w:rsid w:val="008D2EB2"/>
    <w:rsid w:val="008D3532"/>
    <w:rsid w:val="008D36FC"/>
    <w:rsid w:val="008D4E26"/>
    <w:rsid w:val="008D525C"/>
    <w:rsid w:val="008D5B78"/>
    <w:rsid w:val="008D5C19"/>
    <w:rsid w:val="008E0A5B"/>
    <w:rsid w:val="008E216C"/>
    <w:rsid w:val="008E36BD"/>
    <w:rsid w:val="008E3CBC"/>
    <w:rsid w:val="008E6DBE"/>
    <w:rsid w:val="008F0AF7"/>
    <w:rsid w:val="008F1B8D"/>
    <w:rsid w:val="008F2410"/>
    <w:rsid w:val="008F2419"/>
    <w:rsid w:val="008F4549"/>
    <w:rsid w:val="008F4985"/>
    <w:rsid w:val="008F6353"/>
    <w:rsid w:val="008F76EC"/>
    <w:rsid w:val="0090095F"/>
    <w:rsid w:val="009019C5"/>
    <w:rsid w:val="00903B11"/>
    <w:rsid w:val="009058D7"/>
    <w:rsid w:val="00906047"/>
    <w:rsid w:val="0090675B"/>
    <w:rsid w:val="00906A75"/>
    <w:rsid w:val="00907BC9"/>
    <w:rsid w:val="009103F1"/>
    <w:rsid w:val="00910BC3"/>
    <w:rsid w:val="0091256A"/>
    <w:rsid w:val="00912BF3"/>
    <w:rsid w:val="00913620"/>
    <w:rsid w:val="009138EF"/>
    <w:rsid w:val="00914CFF"/>
    <w:rsid w:val="00914E2D"/>
    <w:rsid w:val="0091747A"/>
    <w:rsid w:val="00920A01"/>
    <w:rsid w:val="00920DF5"/>
    <w:rsid w:val="00920E1A"/>
    <w:rsid w:val="00922AFA"/>
    <w:rsid w:val="009234F8"/>
    <w:rsid w:val="009260E8"/>
    <w:rsid w:val="00927A4A"/>
    <w:rsid w:val="00932345"/>
    <w:rsid w:val="00934744"/>
    <w:rsid w:val="009368D4"/>
    <w:rsid w:val="00936A42"/>
    <w:rsid w:val="00936B58"/>
    <w:rsid w:val="00937184"/>
    <w:rsid w:val="009376FE"/>
    <w:rsid w:val="00937C95"/>
    <w:rsid w:val="009408D2"/>
    <w:rsid w:val="00941AA4"/>
    <w:rsid w:val="00941ABD"/>
    <w:rsid w:val="0094215D"/>
    <w:rsid w:val="009432A4"/>
    <w:rsid w:val="00943423"/>
    <w:rsid w:val="0094358F"/>
    <w:rsid w:val="0094487A"/>
    <w:rsid w:val="00946760"/>
    <w:rsid w:val="00951D45"/>
    <w:rsid w:val="00953BA4"/>
    <w:rsid w:val="00955755"/>
    <w:rsid w:val="009568F9"/>
    <w:rsid w:val="00960AAE"/>
    <w:rsid w:val="00960D85"/>
    <w:rsid w:val="0096156D"/>
    <w:rsid w:val="0096413F"/>
    <w:rsid w:val="00965AB4"/>
    <w:rsid w:val="00966597"/>
    <w:rsid w:val="00966756"/>
    <w:rsid w:val="009677A9"/>
    <w:rsid w:val="00970172"/>
    <w:rsid w:val="009710B9"/>
    <w:rsid w:val="0097192B"/>
    <w:rsid w:val="00972ACE"/>
    <w:rsid w:val="00976B20"/>
    <w:rsid w:val="009803EF"/>
    <w:rsid w:val="00981921"/>
    <w:rsid w:val="00981DCF"/>
    <w:rsid w:val="00983C4B"/>
    <w:rsid w:val="00983D22"/>
    <w:rsid w:val="009856C1"/>
    <w:rsid w:val="009862CF"/>
    <w:rsid w:val="009874A9"/>
    <w:rsid w:val="009900E4"/>
    <w:rsid w:val="00990250"/>
    <w:rsid w:val="009907AC"/>
    <w:rsid w:val="0099101A"/>
    <w:rsid w:val="00991B21"/>
    <w:rsid w:val="00991BD3"/>
    <w:rsid w:val="009955E0"/>
    <w:rsid w:val="00995D79"/>
    <w:rsid w:val="00996DF1"/>
    <w:rsid w:val="009A06A9"/>
    <w:rsid w:val="009A2711"/>
    <w:rsid w:val="009A321D"/>
    <w:rsid w:val="009A4E6D"/>
    <w:rsid w:val="009A6F91"/>
    <w:rsid w:val="009A7D4E"/>
    <w:rsid w:val="009A7E4D"/>
    <w:rsid w:val="009B0D14"/>
    <w:rsid w:val="009B11D7"/>
    <w:rsid w:val="009B3073"/>
    <w:rsid w:val="009B3E84"/>
    <w:rsid w:val="009B4403"/>
    <w:rsid w:val="009B4BC9"/>
    <w:rsid w:val="009B4E8E"/>
    <w:rsid w:val="009B5FB3"/>
    <w:rsid w:val="009B61E7"/>
    <w:rsid w:val="009B6BCC"/>
    <w:rsid w:val="009B77D5"/>
    <w:rsid w:val="009B78B9"/>
    <w:rsid w:val="009C11E4"/>
    <w:rsid w:val="009C36A1"/>
    <w:rsid w:val="009C4F07"/>
    <w:rsid w:val="009C518F"/>
    <w:rsid w:val="009C7603"/>
    <w:rsid w:val="009C7C7C"/>
    <w:rsid w:val="009D1C6B"/>
    <w:rsid w:val="009D430B"/>
    <w:rsid w:val="009D678F"/>
    <w:rsid w:val="009D70BD"/>
    <w:rsid w:val="009D7D0B"/>
    <w:rsid w:val="009E12B0"/>
    <w:rsid w:val="009E2620"/>
    <w:rsid w:val="009E41E9"/>
    <w:rsid w:val="009E5067"/>
    <w:rsid w:val="009F4C93"/>
    <w:rsid w:val="009F60C2"/>
    <w:rsid w:val="009F6B88"/>
    <w:rsid w:val="00A000E5"/>
    <w:rsid w:val="00A00198"/>
    <w:rsid w:val="00A014A7"/>
    <w:rsid w:val="00A01BD8"/>
    <w:rsid w:val="00A050A5"/>
    <w:rsid w:val="00A05CA6"/>
    <w:rsid w:val="00A05F87"/>
    <w:rsid w:val="00A06E3B"/>
    <w:rsid w:val="00A06EB6"/>
    <w:rsid w:val="00A07EFC"/>
    <w:rsid w:val="00A10054"/>
    <w:rsid w:val="00A10479"/>
    <w:rsid w:val="00A10739"/>
    <w:rsid w:val="00A11233"/>
    <w:rsid w:val="00A11E85"/>
    <w:rsid w:val="00A149BF"/>
    <w:rsid w:val="00A16544"/>
    <w:rsid w:val="00A16DBB"/>
    <w:rsid w:val="00A21039"/>
    <w:rsid w:val="00A21889"/>
    <w:rsid w:val="00A223EF"/>
    <w:rsid w:val="00A251F5"/>
    <w:rsid w:val="00A253DA"/>
    <w:rsid w:val="00A2784D"/>
    <w:rsid w:val="00A3252E"/>
    <w:rsid w:val="00A332F3"/>
    <w:rsid w:val="00A376F7"/>
    <w:rsid w:val="00A37AD1"/>
    <w:rsid w:val="00A40020"/>
    <w:rsid w:val="00A4144E"/>
    <w:rsid w:val="00A42D68"/>
    <w:rsid w:val="00A43686"/>
    <w:rsid w:val="00A43D9E"/>
    <w:rsid w:val="00A4605D"/>
    <w:rsid w:val="00A46369"/>
    <w:rsid w:val="00A47AEB"/>
    <w:rsid w:val="00A5128A"/>
    <w:rsid w:val="00A513BC"/>
    <w:rsid w:val="00A51599"/>
    <w:rsid w:val="00A5219A"/>
    <w:rsid w:val="00A52B36"/>
    <w:rsid w:val="00A52CCA"/>
    <w:rsid w:val="00A565FF"/>
    <w:rsid w:val="00A56A21"/>
    <w:rsid w:val="00A62C7B"/>
    <w:rsid w:val="00A62E28"/>
    <w:rsid w:val="00A65BDF"/>
    <w:rsid w:val="00A662D4"/>
    <w:rsid w:val="00A663EC"/>
    <w:rsid w:val="00A70288"/>
    <w:rsid w:val="00A70ED6"/>
    <w:rsid w:val="00A72172"/>
    <w:rsid w:val="00A723B8"/>
    <w:rsid w:val="00A72B38"/>
    <w:rsid w:val="00A73B0F"/>
    <w:rsid w:val="00A74239"/>
    <w:rsid w:val="00A75536"/>
    <w:rsid w:val="00A75F0B"/>
    <w:rsid w:val="00A7678D"/>
    <w:rsid w:val="00A77F96"/>
    <w:rsid w:val="00A81010"/>
    <w:rsid w:val="00A83969"/>
    <w:rsid w:val="00A8435B"/>
    <w:rsid w:val="00A84D4A"/>
    <w:rsid w:val="00A86E61"/>
    <w:rsid w:val="00A87E70"/>
    <w:rsid w:val="00A936CE"/>
    <w:rsid w:val="00AA0111"/>
    <w:rsid w:val="00AA10E7"/>
    <w:rsid w:val="00AA17E1"/>
    <w:rsid w:val="00AA1A33"/>
    <w:rsid w:val="00AA4660"/>
    <w:rsid w:val="00AA5BE7"/>
    <w:rsid w:val="00AA7000"/>
    <w:rsid w:val="00AB2295"/>
    <w:rsid w:val="00AB25DA"/>
    <w:rsid w:val="00AB3C81"/>
    <w:rsid w:val="00AB4BDA"/>
    <w:rsid w:val="00AB4F92"/>
    <w:rsid w:val="00AB5B8D"/>
    <w:rsid w:val="00AB6B4C"/>
    <w:rsid w:val="00AB7081"/>
    <w:rsid w:val="00AB7584"/>
    <w:rsid w:val="00AC16EB"/>
    <w:rsid w:val="00AC3077"/>
    <w:rsid w:val="00AC4119"/>
    <w:rsid w:val="00AC4C3A"/>
    <w:rsid w:val="00AC67FD"/>
    <w:rsid w:val="00AC7F08"/>
    <w:rsid w:val="00AD03E1"/>
    <w:rsid w:val="00AD083F"/>
    <w:rsid w:val="00AD103D"/>
    <w:rsid w:val="00AD1C57"/>
    <w:rsid w:val="00AD557F"/>
    <w:rsid w:val="00AD55F2"/>
    <w:rsid w:val="00AE1A21"/>
    <w:rsid w:val="00AE58E2"/>
    <w:rsid w:val="00AF1077"/>
    <w:rsid w:val="00AF1DFF"/>
    <w:rsid w:val="00AF4407"/>
    <w:rsid w:val="00AF63B1"/>
    <w:rsid w:val="00AF6498"/>
    <w:rsid w:val="00AF6D4C"/>
    <w:rsid w:val="00AF6D61"/>
    <w:rsid w:val="00B00C6C"/>
    <w:rsid w:val="00B026D1"/>
    <w:rsid w:val="00B03D05"/>
    <w:rsid w:val="00B078CE"/>
    <w:rsid w:val="00B07B90"/>
    <w:rsid w:val="00B115AE"/>
    <w:rsid w:val="00B11E89"/>
    <w:rsid w:val="00B121EF"/>
    <w:rsid w:val="00B13580"/>
    <w:rsid w:val="00B1368B"/>
    <w:rsid w:val="00B15328"/>
    <w:rsid w:val="00B15C70"/>
    <w:rsid w:val="00B163A9"/>
    <w:rsid w:val="00B17F74"/>
    <w:rsid w:val="00B21669"/>
    <w:rsid w:val="00B23EBA"/>
    <w:rsid w:val="00B2558D"/>
    <w:rsid w:val="00B25CB6"/>
    <w:rsid w:val="00B27AD6"/>
    <w:rsid w:val="00B27B69"/>
    <w:rsid w:val="00B318CE"/>
    <w:rsid w:val="00B31A1B"/>
    <w:rsid w:val="00B323C4"/>
    <w:rsid w:val="00B327C5"/>
    <w:rsid w:val="00B341CC"/>
    <w:rsid w:val="00B34EDA"/>
    <w:rsid w:val="00B3522C"/>
    <w:rsid w:val="00B35703"/>
    <w:rsid w:val="00B41AF1"/>
    <w:rsid w:val="00B42B66"/>
    <w:rsid w:val="00B44993"/>
    <w:rsid w:val="00B450D4"/>
    <w:rsid w:val="00B47B97"/>
    <w:rsid w:val="00B47C2F"/>
    <w:rsid w:val="00B50072"/>
    <w:rsid w:val="00B504DE"/>
    <w:rsid w:val="00B52A0F"/>
    <w:rsid w:val="00B557C2"/>
    <w:rsid w:val="00B56119"/>
    <w:rsid w:val="00B57553"/>
    <w:rsid w:val="00B57651"/>
    <w:rsid w:val="00B57C74"/>
    <w:rsid w:val="00B61264"/>
    <w:rsid w:val="00B622CA"/>
    <w:rsid w:val="00B62894"/>
    <w:rsid w:val="00B62C45"/>
    <w:rsid w:val="00B62E3C"/>
    <w:rsid w:val="00B63F56"/>
    <w:rsid w:val="00B66C86"/>
    <w:rsid w:val="00B67D14"/>
    <w:rsid w:val="00B72228"/>
    <w:rsid w:val="00B7293C"/>
    <w:rsid w:val="00B733E3"/>
    <w:rsid w:val="00B73BBC"/>
    <w:rsid w:val="00B760D1"/>
    <w:rsid w:val="00B76AEC"/>
    <w:rsid w:val="00B76BF6"/>
    <w:rsid w:val="00B76F86"/>
    <w:rsid w:val="00B77E52"/>
    <w:rsid w:val="00B826E5"/>
    <w:rsid w:val="00B874F2"/>
    <w:rsid w:val="00B91970"/>
    <w:rsid w:val="00B91D78"/>
    <w:rsid w:val="00B91FD0"/>
    <w:rsid w:val="00B938AA"/>
    <w:rsid w:val="00B95340"/>
    <w:rsid w:val="00B9631B"/>
    <w:rsid w:val="00B9732D"/>
    <w:rsid w:val="00BA31BE"/>
    <w:rsid w:val="00BA351A"/>
    <w:rsid w:val="00BA47EB"/>
    <w:rsid w:val="00BA71B0"/>
    <w:rsid w:val="00BA7E21"/>
    <w:rsid w:val="00BB0622"/>
    <w:rsid w:val="00BB0779"/>
    <w:rsid w:val="00BB1E59"/>
    <w:rsid w:val="00BB65A8"/>
    <w:rsid w:val="00BC11C6"/>
    <w:rsid w:val="00BC27C7"/>
    <w:rsid w:val="00BC2B59"/>
    <w:rsid w:val="00BC507C"/>
    <w:rsid w:val="00BC739C"/>
    <w:rsid w:val="00BC7BDE"/>
    <w:rsid w:val="00BD0EB4"/>
    <w:rsid w:val="00BD0F32"/>
    <w:rsid w:val="00BD138A"/>
    <w:rsid w:val="00BD29D8"/>
    <w:rsid w:val="00BD3912"/>
    <w:rsid w:val="00BD5512"/>
    <w:rsid w:val="00BD6112"/>
    <w:rsid w:val="00BD6510"/>
    <w:rsid w:val="00BD6DDE"/>
    <w:rsid w:val="00BD7AF0"/>
    <w:rsid w:val="00BE19F4"/>
    <w:rsid w:val="00BE4B00"/>
    <w:rsid w:val="00BE66B4"/>
    <w:rsid w:val="00BE702C"/>
    <w:rsid w:val="00BE7D7C"/>
    <w:rsid w:val="00BF077C"/>
    <w:rsid w:val="00BF0AC7"/>
    <w:rsid w:val="00BF10A6"/>
    <w:rsid w:val="00BF39DE"/>
    <w:rsid w:val="00BF5217"/>
    <w:rsid w:val="00BF526D"/>
    <w:rsid w:val="00BF762E"/>
    <w:rsid w:val="00C02F54"/>
    <w:rsid w:val="00C0758B"/>
    <w:rsid w:val="00C075EC"/>
    <w:rsid w:val="00C10218"/>
    <w:rsid w:val="00C12BE2"/>
    <w:rsid w:val="00C132B8"/>
    <w:rsid w:val="00C13BAB"/>
    <w:rsid w:val="00C13CA9"/>
    <w:rsid w:val="00C15699"/>
    <w:rsid w:val="00C16E93"/>
    <w:rsid w:val="00C20321"/>
    <w:rsid w:val="00C2088C"/>
    <w:rsid w:val="00C235A4"/>
    <w:rsid w:val="00C24947"/>
    <w:rsid w:val="00C249F7"/>
    <w:rsid w:val="00C25869"/>
    <w:rsid w:val="00C25ADE"/>
    <w:rsid w:val="00C263DA"/>
    <w:rsid w:val="00C265D3"/>
    <w:rsid w:val="00C27899"/>
    <w:rsid w:val="00C27E8C"/>
    <w:rsid w:val="00C32861"/>
    <w:rsid w:val="00C32DE8"/>
    <w:rsid w:val="00C35057"/>
    <w:rsid w:val="00C35E27"/>
    <w:rsid w:val="00C3715A"/>
    <w:rsid w:val="00C436A1"/>
    <w:rsid w:val="00C43D00"/>
    <w:rsid w:val="00C447A4"/>
    <w:rsid w:val="00C44CDA"/>
    <w:rsid w:val="00C46B6D"/>
    <w:rsid w:val="00C5003D"/>
    <w:rsid w:val="00C50A7B"/>
    <w:rsid w:val="00C52112"/>
    <w:rsid w:val="00C52337"/>
    <w:rsid w:val="00C5383E"/>
    <w:rsid w:val="00C53C40"/>
    <w:rsid w:val="00C56561"/>
    <w:rsid w:val="00C56F4F"/>
    <w:rsid w:val="00C57E2A"/>
    <w:rsid w:val="00C619D0"/>
    <w:rsid w:val="00C63073"/>
    <w:rsid w:val="00C63DC1"/>
    <w:rsid w:val="00C649E8"/>
    <w:rsid w:val="00C64C1B"/>
    <w:rsid w:val="00C651FC"/>
    <w:rsid w:val="00C663A2"/>
    <w:rsid w:val="00C66886"/>
    <w:rsid w:val="00C71746"/>
    <w:rsid w:val="00C722E6"/>
    <w:rsid w:val="00C725E6"/>
    <w:rsid w:val="00C728EF"/>
    <w:rsid w:val="00C7421A"/>
    <w:rsid w:val="00C75487"/>
    <w:rsid w:val="00C760D6"/>
    <w:rsid w:val="00C81FF9"/>
    <w:rsid w:val="00C82894"/>
    <w:rsid w:val="00C82DFC"/>
    <w:rsid w:val="00C8303B"/>
    <w:rsid w:val="00C8381F"/>
    <w:rsid w:val="00C85BB1"/>
    <w:rsid w:val="00C901BF"/>
    <w:rsid w:val="00C9039E"/>
    <w:rsid w:val="00C90865"/>
    <w:rsid w:val="00C943FB"/>
    <w:rsid w:val="00C94B4E"/>
    <w:rsid w:val="00C94F9B"/>
    <w:rsid w:val="00C9582A"/>
    <w:rsid w:val="00C96B8D"/>
    <w:rsid w:val="00C97AF5"/>
    <w:rsid w:val="00C97C11"/>
    <w:rsid w:val="00CA0E40"/>
    <w:rsid w:val="00CA2A39"/>
    <w:rsid w:val="00CA530B"/>
    <w:rsid w:val="00CA757D"/>
    <w:rsid w:val="00CA7986"/>
    <w:rsid w:val="00CB262E"/>
    <w:rsid w:val="00CB3631"/>
    <w:rsid w:val="00CB49EF"/>
    <w:rsid w:val="00CB6570"/>
    <w:rsid w:val="00CC25E9"/>
    <w:rsid w:val="00CC31E7"/>
    <w:rsid w:val="00CC53A5"/>
    <w:rsid w:val="00CC5B06"/>
    <w:rsid w:val="00CC5D4E"/>
    <w:rsid w:val="00CC7B43"/>
    <w:rsid w:val="00CC7C26"/>
    <w:rsid w:val="00CD0B51"/>
    <w:rsid w:val="00CD19C2"/>
    <w:rsid w:val="00CD2032"/>
    <w:rsid w:val="00CD34FF"/>
    <w:rsid w:val="00CD5845"/>
    <w:rsid w:val="00CD648D"/>
    <w:rsid w:val="00CE4AF2"/>
    <w:rsid w:val="00CE52C3"/>
    <w:rsid w:val="00CE52C8"/>
    <w:rsid w:val="00CE70E2"/>
    <w:rsid w:val="00CE7984"/>
    <w:rsid w:val="00CF2BD7"/>
    <w:rsid w:val="00CF3B6D"/>
    <w:rsid w:val="00CF5458"/>
    <w:rsid w:val="00CF7248"/>
    <w:rsid w:val="00CF7272"/>
    <w:rsid w:val="00CF7E75"/>
    <w:rsid w:val="00D00367"/>
    <w:rsid w:val="00D00D8D"/>
    <w:rsid w:val="00D01BD5"/>
    <w:rsid w:val="00D03D14"/>
    <w:rsid w:val="00D055FF"/>
    <w:rsid w:val="00D067C5"/>
    <w:rsid w:val="00D12B3A"/>
    <w:rsid w:val="00D169B8"/>
    <w:rsid w:val="00D17EBA"/>
    <w:rsid w:val="00D20AFC"/>
    <w:rsid w:val="00D21D70"/>
    <w:rsid w:val="00D2267E"/>
    <w:rsid w:val="00D22B1C"/>
    <w:rsid w:val="00D23EA1"/>
    <w:rsid w:val="00D24434"/>
    <w:rsid w:val="00D26403"/>
    <w:rsid w:val="00D30C7F"/>
    <w:rsid w:val="00D338D2"/>
    <w:rsid w:val="00D37768"/>
    <w:rsid w:val="00D3795D"/>
    <w:rsid w:val="00D4016A"/>
    <w:rsid w:val="00D4227A"/>
    <w:rsid w:val="00D43EB1"/>
    <w:rsid w:val="00D44FF2"/>
    <w:rsid w:val="00D452CB"/>
    <w:rsid w:val="00D50BB2"/>
    <w:rsid w:val="00D525A0"/>
    <w:rsid w:val="00D55039"/>
    <w:rsid w:val="00D55317"/>
    <w:rsid w:val="00D563D7"/>
    <w:rsid w:val="00D56924"/>
    <w:rsid w:val="00D56F5B"/>
    <w:rsid w:val="00D5706D"/>
    <w:rsid w:val="00D60884"/>
    <w:rsid w:val="00D61E2E"/>
    <w:rsid w:val="00D648AE"/>
    <w:rsid w:val="00D65283"/>
    <w:rsid w:val="00D652BD"/>
    <w:rsid w:val="00D6553A"/>
    <w:rsid w:val="00D65ADE"/>
    <w:rsid w:val="00D70B32"/>
    <w:rsid w:val="00D71B08"/>
    <w:rsid w:val="00D72071"/>
    <w:rsid w:val="00D72684"/>
    <w:rsid w:val="00D747EC"/>
    <w:rsid w:val="00D7727F"/>
    <w:rsid w:val="00D77345"/>
    <w:rsid w:val="00D77F8D"/>
    <w:rsid w:val="00D8144F"/>
    <w:rsid w:val="00D82F9C"/>
    <w:rsid w:val="00D84038"/>
    <w:rsid w:val="00D84F46"/>
    <w:rsid w:val="00D910C9"/>
    <w:rsid w:val="00D93E59"/>
    <w:rsid w:val="00D93EDD"/>
    <w:rsid w:val="00D9557C"/>
    <w:rsid w:val="00D96CCA"/>
    <w:rsid w:val="00D97D92"/>
    <w:rsid w:val="00DA08AA"/>
    <w:rsid w:val="00DA24DB"/>
    <w:rsid w:val="00DA325E"/>
    <w:rsid w:val="00DA3D9C"/>
    <w:rsid w:val="00DA484F"/>
    <w:rsid w:val="00DA562B"/>
    <w:rsid w:val="00DA5837"/>
    <w:rsid w:val="00DA5B6A"/>
    <w:rsid w:val="00DA728A"/>
    <w:rsid w:val="00DB0177"/>
    <w:rsid w:val="00DB23B5"/>
    <w:rsid w:val="00DB4223"/>
    <w:rsid w:val="00DB545A"/>
    <w:rsid w:val="00DB7111"/>
    <w:rsid w:val="00DC03B1"/>
    <w:rsid w:val="00DC1AD7"/>
    <w:rsid w:val="00DC2F78"/>
    <w:rsid w:val="00DC3209"/>
    <w:rsid w:val="00DC5265"/>
    <w:rsid w:val="00DD1E56"/>
    <w:rsid w:val="00DD2F5F"/>
    <w:rsid w:val="00DD55AF"/>
    <w:rsid w:val="00DD5D69"/>
    <w:rsid w:val="00DD5FBD"/>
    <w:rsid w:val="00DD633A"/>
    <w:rsid w:val="00DD6911"/>
    <w:rsid w:val="00DD6F80"/>
    <w:rsid w:val="00DD7AEB"/>
    <w:rsid w:val="00DE17E1"/>
    <w:rsid w:val="00DE1960"/>
    <w:rsid w:val="00DE1F4D"/>
    <w:rsid w:val="00DE2D7F"/>
    <w:rsid w:val="00DE4B67"/>
    <w:rsid w:val="00DE54A6"/>
    <w:rsid w:val="00DE6B01"/>
    <w:rsid w:val="00DE7630"/>
    <w:rsid w:val="00DE7725"/>
    <w:rsid w:val="00DF305C"/>
    <w:rsid w:val="00DF3448"/>
    <w:rsid w:val="00DF536E"/>
    <w:rsid w:val="00DF5867"/>
    <w:rsid w:val="00DF588E"/>
    <w:rsid w:val="00E00A8F"/>
    <w:rsid w:val="00E01197"/>
    <w:rsid w:val="00E0239B"/>
    <w:rsid w:val="00E04881"/>
    <w:rsid w:val="00E06333"/>
    <w:rsid w:val="00E06B97"/>
    <w:rsid w:val="00E07FB6"/>
    <w:rsid w:val="00E10893"/>
    <w:rsid w:val="00E108CF"/>
    <w:rsid w:val="00E112E7"/>
    <w:rsid w:val="00E114AA"/>
    <w:rsid w:val="00E15683"/>
    <w:rsid w:val="00E17992"/>
    <w:rsid w:val="00E17AD5"/>
    <w:rsid w:val="00E213DD"/>
    <w:rsid w:val="00E254A4"/>
    <w:rsid w:val="00E2798E"/>
    <w:rsid w:val="00E308C5"/>
    <w:rsid w:val="00E30E52"/>
    <w:rsid w:val="00E30F66"/>
    <w:rsid w:val="00E3236A"/>
    <w:rsid w:val="00E34350"/>
    <w:rsid w:val="00E347CA"/>
    <w:rsid w:val="00E34AE1"/>
    <w:rsid w:val="00E354FA"/>
    <w:rsid w:val="00E37260"/>
    <w:rsid w:val="00E40008"/>
    <w:rsid w:val="00E40430"/>
    <w:rsid w:val="00E4064F"/>
    <w:rsid w:val="00E41326"/>
    <w:rsid w:val="00E420AC"/>
    <w:rsid w:val="00E4223C"/>
    <w:rsid w:val="00E43D60"/>
    <w:rsid w:val="00E4476A"/>
    <w:rsid w:val="00E4572D"/>
    <w:rsid w:val="00E46784"/>
    <w:rsid w:val="00E52732"/>
    <w:rsid w:val="00E55896"/>
    <w:rsid w:val="00E55F04"/>
    <w:rsid w:val="00E570D8"/>
    <w:rsid w:val="00E573C8"/>
    <w:rsid w:val="00E57E18"/>
    <w:rsid w:val="00E61B20"/>
    <w:rsid w:val="00E61BE9"/>
    <w:rsid w:val="00E6340C"/>
    <w:rsid w:val="00E63F27"/>
    <w:rsid w:val="00E649B5"/>
    <w:rsid w:val="00E6541A"/>
    <w:rsid w:val="00E6678E"/>
    <w:rsid w:val="00E673A3"/>
    <w:rsid w:val="00E676C6"/>
    <w:rsid w:val="00E67BDD"/>
    <w:rsid w:val="00E67D66"/>
    <w:rsid w:val="00E70A25"/>
    <w:rsid w:val="00E70F56"/>
    <w:rsid w:val="00E713B1"/>
    <w:rsid w:val="00E71B2A"/>
    <w:rsid w:val="00E722B6"/>
    <w:rsid w:val="00E76736"/>
    <w:rsid w:val="00E7682C"/>
    <w:rsid w:val="00E8105B"/>
    <w:rsid w:val="00E82427"/>
    <w:rsid w:val="00E84862"/>
    <w:rsid w:val="00E908B1"/>
    <w:rsid w:val="00E928B8"/>
    <w:rsid w:val="00E93A8A"/>
    <w:rsid w:val="00E93F02"/>
    <w:rsid w:val="00EA21AF"/>
    <w:rsid w:val="00EA5CA3"/>
    <w:rsid w:val="00EA5EC0"/>
    <w:rsid w:val="00EA692C"/>
    <w:rsid w:val="00EA6E00"/>
    <w:rsid w:val="00EB01D6"/>
    <w:rsid w:val="00EB0895"/>
    <w:rsid w:val="00EB167D"/>
    <w:rsid w:val="00EB1B8A"/>
    <w:rsid w:val="00EB2F63"/>
    <w:rsid w:val="00EB473E"/>
    <w:rsid w:val="00EB6EC9"/>
    <w:rsid w:val="00EB7F1E"/>
    <w:rsid w:val="00EC17ED"/>
    <w:rsid w:val="00EC4A75"/>
    <w:rsid w:val="00EC5568"/>
    <w:rsid w:val="00EC5C83"/>
    <w:rsid w:val="00EC73F7"/>
    <w:rsid w:val="00ED0FB0"/>
    <w:rsid w:val="00ED3857"/>
    <w:rsid w:val="00ED4011"/>
    <w:rsid w:val="00ED56C3"/>
    <w:rsid w:val="00ED70CB"/>
    <w:rsid w:val="00EE04B5"/>
    <w:rsid w:val="00EE0C0B"/>
    <w:rsid w:val="00EE4624"/>
    <w:rsid w:val="00EE47D8"/>
    <w:rsid w:val="00EF0BBB"/>
    <w:rsid w:val="00EF2FB2"/>
    <w:rsid w:val="00EF4D48"/>
    <w:rsid w:val="00EF511A"/>
    <w:rsid w:val="00EF57B5"/>
    <w:rsid w:val="00EF7FE8"/>
    <w:rsid w:val="00F0153E"/>
    <w:rsid w:val="00F01A7F"/>
    <w:rsid w:val="00F025DB"/>
    <w:rsid w:val="00F02C61"/>
    <w:rsid w:val="00F02FE7"/>
    <w:rsid w:val="00F03082"/>
    <w:rsid w:val="00F03749"/>
    <w:rsid w:val="00F05038"/>
    <w:rsid w:val="00F07185"/>
    <w:rsid w:val="00F0755B"/>
    <w:rsid w:val="00F07579"/>
    <w:rsid w:val="00F07832"/>
    <w:rsid w:val="00F07D97"/>
    <w:rsid w:val="00F10427"/>
    <w:rsid w:val="00F126CE"/>
    <w:rsid w:val="00F12CB4"/>
    <w:rsid w:val="00F1306F"/>
    <w:rsid w:val="00F15352"/>
    <w:rsid w:val="00F156F6"/>
    <w:rsid w:val="00F157E1"/>
    <w:rsid w:val="00F2015E"/>
    <w:rsid w:val="00F23580"/>
    <w:rsid w:val="00F235E5"/>
    <w:rsid w:val="00F23910"/>
    <w:rsid w:val="00F240D3"/>
    <w:rsid w:val="00F241BC"/>
    <w:rsid w:val="00F24602"/>
    <w:rsid w:val="00F267E4"/>
    <w:rsid w:val="00F26827"/>
    <w:rsid w:val="00F30018"/>
    <w:rsid w:val="00F30C6F"/>
    <w:rsid w:val="00F30FA3"/>
    <w:rsid w:val="00F31D39"/>
    <w:rsid w:val="00F33866"/>
    <w:rsid w:val="00F33A8D"/>
    <w:rsid w:val="00F34E66"/>
    <w:rsid w:val="00F35BD4"/>
    <w:rsid w:val="00F3615E"/>
    <w:rsid w:val="00F37518"/>
    <w:rsid w:val="00F40572"/>
    <w:rsid w:val="00F40FDA"/>
    <w:rsid w:val="00F4192F"/>
    <w:rsid w:val="00F436CB"/>
    <w:rsid w:val="00F43812"/>
    <w:rsid w:val="00F453F7"/>
    <w:rsid w:val="00F45805"/>
    <w:rsid w:val="00F4758D"/>
    <w:rsid w:val="00F50A67"/>
    <w:rsid w:val="00F5190D"/>
    <w:rsid w:val="00F51955"/>
    <w:rsid w:val="00F51A41"/>
    <w:rsid w:val="00F52CE8"/>
    <w:rsid w:val="00F53590"/>
    <w:rsid w:val="00F5531E"/>
    <w:rsid w:val="00F5655E"/>
    <w:rsid w:val="00F62B65"/>
    <w:rsid w:val="00F63373"/>
    <w:rsid w:val="00F66230"/>
    <w:rsid w:val="00F7032D"/>
    <w:rsid w:val="00F7208E"/>
    <w:rsid w:val="00F72799"/>
    <w:rsid w:val="00F738E7"/>
    <w:rsid w:val="00F73945"/>
    <w:rsid w:val="00F75139"/>
    <w:rsid w:val="00F757DF"/>
    <w:rsid w:val="00F7715A"/>
    <w:rsid w:val="00F814EA"/>
    <w:rsid w:val="00F879B7"/>
    <w:rsid w:val="00F87E52"/>
    <w:rsid w:val="00F91DD8"/>
    <w:rsid w:val="00F9370E"/>
    <w:rsid w:val="00F9416E"/>
    <w:rsid w:val="00F945EB"/>
    <w:rsid w:val="00F94813"/>
    <w:rsid w:val="00F94EDA"/>
    <w:rsid w:val="00F9579D"/>
    <w:rsid w:val="00FA0784"/>
    <w:rsid w:val="00FA18FE"/>
    <w:rsid w:val="00FA2A8F"/>
    <w:rsid w:val="00FA450E"/>
    <w:rsid w:val="00FA5C5A"/>
    <w:rsid w:val="00FA69E6"/>
    <w:rsid w:val="00FB06B6"/>
    <w:rsid w:val="00FB2575"/>
    <w:rsid w:val="00FB2B28"/>
    <w:rsid w:val="00FB49A0"/>
    <w:rsid w:val="00FB57AA"/>
    <w:rsid w:val="00FB67D2"/>
    <w:rsid w:val="00FB7FE4"/>
    <w:rsid w:val="00FC0EFC"/>
    <w:rsid w:val="00FC18B9"/>
    <w:rsid w:val="00FC2924"/>
    <w:rsid w:val="00FC3055"/>
    <w:rsid w:val="00FC3C3C"/>
    <w:rsid w:val="00FC4004"/>
    <w:rsid w:val="00FC4F53"/>
    <w:rsid w:val="00FC5D35"/>
    <w:rsid w:val="00FD3820"/>
    <w:rsid w:val="00FD3CF9"/>
    <w:rsid w:val="00FD3D2D"/>
    <w:rsid w:val="00FD418B"/>
    <w:rsid w:val="00FE14BE"/>
    <w:rsid w:val="00FE4843"/>
    <w:rsid w:val="00FE56CD"/>
    <w:rsid w:val="00FE5D77"/>
    <w:rsid w:val="00FE630C"/>
    <w:rsid w:val="00FE7098"/>
    <w:rsid w:val="00FF08D1"/>
    <w:rsid w:val="00FF2083"/>
    <w:rsid w:val="00FF2158"/>
    <w:rsid w:val="00FF2C66"/>
    <w:rsid w:val="00FF39A6"/>
    <w:rsid w:val="00FF4A2E"/>
    <w:rsid w:val="00FF5737"/>
    <w:rsid w:val="00FF6048"/>
    <w:rsid w:val="00FF690B"/>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A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EF4"/>
    <w:rPr>
      <w:rFonts w:cs="Times New Roman"/>
      <w:sz w:val="20"/>
      <w:szCs w:val="20"/>
    </w:rPr>
  </w:style>
  <w:style w:type="paragraph" w:styleId="Heading1">
    <w:name w:val="heading 1"/>
    <w:basedOn w:val="Normal"/>
    <w:next w:val="Normal"/>
    <w:link w:val="Heading1Char"/>
    <w:uiPriority w:val="9"/>
    <w:qFormat/>
    <w:rsid w:val="00636F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6F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6F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0B"/>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EE47D8"/>
    <w:rPr>
      <w:sz w:val="16"/>
      <w:szCs w:val="16"/>
    </w:rPr>
  </w:style>
  <w:style w:type="paragraph" w:styleId="CommentText">
    <w:name w:val="annotation text"/>
    <w:basedOn w:val="Normal"/>
    <w:link w:val="CommentTextChar"/>
    <w:uiPriority w:val="99"/>
    <w:semiHidden/>
    <w:unhideWhenUsed/>
    <w:rsid w:val="00EE47D8"/>
    <w:pPr>
      <w:spacing w:line="240" w:lineRule="auto"/>
    </w:pPr>
  </w:style>
  <w:style w:type="character" w:customStyle="1" w:styleId="CommentTextChar">
    <w:name w:val="Comment Text Char"/>
    <w:basedOn w:val="DefaultParagraphFont"/>
    <w:link w:val="CommentText"/>
    <w:uiPriority w:val="99"/>
    <w:semiHidden/>
    <w:rsid w:val="00EE47D8"/>
    <w:rPr>
      <w:rFonts w:cs="Times New Roman"/>
      <w:sz w:val="20"/>
      <w:szCs w:val="20"/>
    </w:rPr>
  </w:style>
  <w:style w:type="paragraph" w:styleId="CommentSubject">
    <w:name w:val="annotation subject"/>
    <w:basedOn w:val="CommentText"/>
    <w:next w:val="CommentText"/>
    <w:link w:val="CommentSubjectChar"/>
    <w:uiPriority w:val="99"/>
    <w:semiHidden/>
    <w:unhideWhenUsed/>
    <w:rsid w:val="00EE47D8"/>
    <w:rPr>
      <w:b/>
      <w:bCs/>
    </w:rPr>
  </w:style>
  <w:style w:type="character" w:customStyle="1" w:styleId="CommentSubjectChar">
    <w:name w:val="Comment Subject Char"/>
    <w:basedOn w:val="CommentTextChar"/>
    <w:link w:val="CommentSubject"/>
    <w:uiPriority w:val="99"/>
    <w:semiHidden/>
    <w:rsid w:val="00EE47D8"/>
    <w:rPr>
      <w:rFonts w:cs="Times New Roman"/>
      <w:b/>
      <w:bCs/>
      <w:sz w:val="20"/>
      <w:szCs w:val="20"/>
    </w:rPr>
  </w:style>
  <w:style w:type="paragraph" w:styleId="BalloonText">
    <w:name w:val="Balloon Text"/>
    <w:basedOn w:val="Normal"/>
    <w:link w:val="BalloonTextChar"/>
    <w:uiPriority w:val="99"/>
    <w:semiHidden/>
    <w:unhideWhenUsed/>
    <w:rsid w:val="00EE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D8"/>
    <w:rPr>
      <w:rFonts w:ascii="Tahoma" w:hAnsi="Tahoma" w:cs="Tahoma"/>
      <w:sz w:val="16"/>
      <w:szCs w:val="16"/>
    </w:rPr>
  </w:style>
  <w:style w:type="paragraph" w:styleId="Revision">
    <w:name w:val="Revision"/>
    <w:hidden/>
    <w:uiPriority w:val="99"/>
    <w:semiHidden/>
    <w:rsid w:val="008F76EC"/>
    <w:pPr>
      <w:spacing w:after="0" w:line="240" w:lineRule="auto"/>
    </w:pPr>
    <w:rPr>
      <w:rFonts w:cs="Times New Roman"/>
      <w:sz w:val="20"/>
      <w:szCs w:val="20"/>
    </w:rPr>
  </w:style>
  <w:style w:type="paragraph" w:styleId="Header">
    <w:name w:val="header"/>
    <w:basedOn w:val="Normal"/>
    <w:link w:val="HeaderChar"/>
    <w:uiPriority w:val="99"/>
    <w:unhideWhenUsed/>
    <w:rsid w:val="00BE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D7C"/>
    <w:rPr>
      <w:rFonts w:cs="Times New Roman"/>
      <w:sz w:val="20"/>
      <w:szCs w:val="20"/>
    </w:rPr>
  </w:style>
  <w:style w:type="paragraph" w:styleId="Footer">
    <w:name w:val="footer"/>
    <w:basedOn w:val="Normal"/>
    <w:link w:val="FooterChar"/>
    <w:unhideWhenUsed/>
    <w:rsid w:val="00BE7D7C"/>
    <w:pPr>
      <w:tabs>
        <w:tab w:val="center" w:pos="4680"/>
        <w:tab w:val="right" w:pos="9360"/>
      </w:tabs>
      <w:spacing w:after="0" w:line="240" w:lineRule="auto"/>
    </w:pPr>
  </w:style>
  <w:style w:type="character" w:customStyle="1" w:styleId="FooterChar">
    <w:name w:val="Footer Char"/>
    <w:basedOn w:val="DefaultParagraphFont"/>
    <w:link w:val="Footer"/>
    <w:rsid w:val="00BE7D7C"/>
    <w:rPr>
      <w:rFonts w:cs="Times New Roman"/>
      <w:sz w:val="20"/>
      <w:szCs w:val="20"/>
    </w:rPr>
  </w:style>
  <w:style w:type="character" w:customStyle="1" w:styleId="Heading1Char">
    <w:name w:val="Heading 1 Char"/>
    <w:basedOn w:val="DefaultParagraphFont"/>
    <w:link w:val="Heading1"/>
    <w:uiPriority w:val="9"/>
    <w:rsid w:val="00636F80"/>
    <w:rPr>
      <w:rFonts w:asciiTheme="majorHAnsi" w:eastAsiaTheme="majorEastAsia" w:hAnsiTheme="majorHAnsi"/>
      <w:color w:val="365F91" w:themeColor="accent1" w:themeShade="BF"/>
      <w:sz w:val="32"/>
      <w:szCs w:val="32"/>
    </w:rPr>
  </w:style>
  <w:style w:type="paragraph" w:styleId="TOCHeading">
    <w:name w:val="TOC Heading"/>
    <w:basedOn w:val="Heading1"/>
    <w:next w:val="Normal"/>
    <w:uiPriority w:val="39"/>
    <w:unhideWhenUsed/>
    <w:qFormat/>
    <w:rsid w:val="00636F80"/>
    <w:pPr>
      <w:spacing w:line="259" w:lineRule="auto"/>
      <w:outlineLvl w:val="9"/>
    </w:pPr>
  </w:style>
  <w:style w:type="paragraph" w:styleId="TOC2">
    <w:name w:val="toc 2"/>
    <w:basedOn w:val="Normal"/>
    <w:next w:val="Normal"/>
    <w:autoRedefine/>
    <w:uiPriority w:val="39"/>
    <w:unhideWhenUsed/>
    <w:rsid w:val="00E6541A"/>
    <w:pPr>
      <w:tabs>
        <w:tab w:val="left" w:pos="1530"/>
        <w:tab w:val="right" w:leader="dot" w:pos="10800"/>
      </w:tabs>
      <w:spacing w:after="30" w:line="240" w:lineRule="auto"/>
      <w:ind w:left="892" w:hanging="446"/>
      <w:jc w:val="both"/>
    </w:pPr>
    <w:rPr>
      <w:rFonts w:ascii="Arial" w:eastAsiaTheme="majorEastAsia" w:hAnsi="Arial" w:cs="Arial"/>
      <w:noProof/>
      <w:color w:val="000000" w:themeColor="text1"/>
    </w:rPr>
  </w:style>
  <w:style w:type="paragraph" w:styleId="TOC1">
    <w:name w:val="toc 1"/>
    <w:basedOn w:val="Normal"/>
    <w:next w:val="Normal"/>
    <w:autoRedefine/>
    <w:uiPriority w:val="39"/>
    <w:unhideWhenUsed/>
    <w:rsid w:val="0079181A"/>
    <w:pPr>
      <w:tabs>
        <w:tab w:val="right" w:leader="dot" w:pos="10757"/>
      </w:tabs>
      <w:spacing w:after="0" w:line="240" w:lineRule="auto"/>
      <w:ind w:left="446" w:right="43" w:hanging="446"/>
    </w:pPr>
    <w:rPr>
      <w:rFonts w:ascii="Arial" w:eastAsiaTheme="minorEastAsia" w:hAnsi="Arial" w:cs="Arial"/>
      <w:noProof/>
    </w:rPr>
  </w:style>
  <w:style w:type="paragraph" w:styleId="TOC3">
    <w:name w:val="toc 3"/>
    <w:basedOn w:val="Normal"/>
    <w:next w:val="Normal"/>
    <w:autoRedefine/>
    <w:uiPriority w:val="39"/>
    <w:unhideWhenUsed/>
    <w:rsid w:val="00E6541A"/>
    <w:pPr>
      <w:tabs>
        <w:tab w:val="left" w:pos="1760"/>
        <w:tab w:val="right" w:leader="dot" w:pos="10764"/>
      </w:tabs>
      <w:spacing w:after="50" w:line="240" w:lineRule="auto"/>
      <w:ind w:left="1530" w:right="36" w:hanging="63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semiHidden/>
    <w:rsid w:val="00636F80"/>
    <w:rPr>
      <w:rFonts w:asciiTheme="majorHAnsi" w:eastAsiaTheme="majorEastAsia" w:hAnsiTheme="majorHAnsi"/>
      <w:color w:val="365F91" w:themeColor="accent1" w:themeShade="BF"/>
      <w:sz w:val="26"/>
      <w:szCs w:val="26"/>
    </w:rPr>
  </w:style>
  <w:style w:type="character" w:customStyle="1" w:styleId="Heading3Char">
    <w:name w:val="Heading 3 Char"/>
    <w:basedOn w:val="DefaultParagraphFont"/>
    <w:link w:val="Heading3"/>
    <w:uiPriority w:val="9"/>
    <w:rsid w:val="00636F80"/>
    <w:rPr>
      <w:rFonts w:asciiTheme="majorHAnsi" w:eastAsiaTheme="majorEastAsia" w:hAnsiTheme="majorHAnsi"/>
      <w:color w:val="243F60" w:themeColor="accent1" w:themeShade="7F"/>
    </w:rPr>
  </w:style>
  <w:style w:type="character" w:styleId="Hyperlink">
    <w:name w:val="Hyperlink"/>
    <w:basedOn w:val="DefaultParagraphFont"/>
    <w:uiPriority w:val="99"/>
    <w:unhideWhenUsed/>
    <w:rsid w:val="002A033D"/>
    <w:rPr>
      <w:color w:val="0000FF" w:themeColor="hyperlink"/>
      <w:u w:val="single"/>
    </w:rPr>
  </w:style>
  <w:style w:type="paragraph" w:customStyle="1" w:styleId="FooterEven">
    <w:name w:val="FooterEven"/>
    <w:basedOn w:val="Footer"/>
    <w:rsid w:val="00CE70E2"/>
    <w:pPr>
      <w:tabs>
        <w:tab w:val="clear" w:pos="4680"/>
        <w:tab w:val="clear" w:pos="9360"/>
        <w:tab w:val="right" w:pos="4320"/>
      </w:tabs>
      <w:spacing w:before="60"/>
    </w:pPr>
    <w:rPr>
      <w:rFonts w:ascii="Arial" w:hAnsi="Arial"/>
      <w:i/>
      <w:sz w:val="16"/>
    </w:rPr>
  </w:style>
  <w:style w:type="paragraph" w:customStyle="1" w:styleId="FooterOdd">
    <w:name w:val="FooterOdd"/>
    <w:basedOn w:val="Footer"/>
    <w:rsid w:val="00CE70E2"/>
    <w:pPr>
      <w:tabs>
        <w:tab w:val="clear" w:pos="4680"/>
        <w:tab w:val="clear" w:pos="9360"/>
        <w:tab w:val="left" w:pos="6030"/>
        <w:tab w:val="right" w:pos="10440"/>
      </w:tabs>
      <w:spacing w:before="60"/>
      <w:jc w:val="right"/>
    </w:pPr>
    <w:rPr>
      <w:rFonts w:ascii="Arial" w:hAnsi="Arial"/>
      <w:i/>
      <w:sz w:val="16"/>
    </w:rPr>
  </w:style>
  <w:style w:type="character" w:styleId="PageNumber">
    <w:name w:val="page number"/>
    <w:rsid w:val="00CE70E2"/>
    <w:rPr>
      <w:rFonts w:ascii="Times New Roman" w:hAnsi="Times New Roman"/>
      <w:dstrike w:val="0"/>
      <w:color w:val="auto"/>
      <w:sz w:val="20"/>
      <w:vertAlign w:val="baseline"/>
    </w:rPr>
  </w:style>
  <w:style w:type="character" w:styleId="FollowedHyperlink">
    <w:name w:val="FollowedHyperlink"/>
    <w:basedOn w:val="DefaultParagraphFont"/>
    <w:uiPriority w:val="99"/>
    <w:semiHidden/>
    <w:unhideWhenUsed/>
    <w:rsid w:val="00FC5D35"/>
    <w:rPr>
      <w:color w:val="800080" w:themeColor="followedHyperlink"/>
      <w:u w:val="single"/>
    </w:rPr>
  </w:style>
  <w:style w:type="table" w:styleId="TableGrid">
    <w:name w:val="Table Grid"/>
    <w:basedOn w:val="TableNormal"/>
    <w:uiPriority w:val="59"/>
    <w:rsid w:val="0047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D2F5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9272">
      <w:bodyDiv w:val="1"/>
      <w:marLeft w:val="0"/>
      <w:marRight w:val="0"/>
      <w:marTop w:val="0"/>
      <w:marBottom w:val="0"/>
      <w:divBdr>
        <w:top w:val="none" w:sz="0" w:space="0" w:color="auto"/>
        <w:left w:val="none" w:sz="0" w:space="0" w:color="auto"/>
        <w:bottom w:val="none" w:sz="0" w:space="0" w:color="auto"/>
        <w:right w:val="none" w:sz="0" w:space="0" w:color="auto"/>
      </w:divBdr>
      <w:divsChild>
        <w:div w:id="1900092369">
          <w:marLeft w:val="547"/>
          <w:marRight w:val="0"/>
          <w:marTop w:val="77"/>
          <w:marBottom w:val="0"/>
          <w:divBdr>
            <w:top w:val="none" w:sz="0" w:space="0" w:color="auto"/>
            <w:left w:val="none" w:sz="0" w:space="0" w:color="auto"/>
            <w:bottom w:val="none" w:sz="0" w:space="0" w:color="auto"/>
            <w:right w:val="none" w:sz="0" w:space="0" w:color="auto"/>
          </w:divBdr>
        </w:div>
        <w:div w:id="1173029185">
          <w:marLeft w:val="547"/>
          <w:marRight w:val="0"/>
          <w:marTop w:val="77"/>
          <w:marBottom w:val="0"/>
          <w:divBdr>
            <w:top w:val="none" w:sz="0" w:space="0" w:color="auto"/>
            <w:left w:val="none" w:sz="0" w:space="0" w:color="auto"/>
            <w:bottom w:val="none" w:sz="0" w:space="0" w:color="auto"/>
            <w:right w:val="none" w:sz="0" w:space="0" w:color="auto"/>
          </w:divBdr>
        </w:div>
      </w:divsChild>
    </w:div>
    <w:div w:id="581253669">
      <w:bodyDiv w:val="1"/>
      <w:marLeft w:val="0"/>
      <w:marRight w:val="0"/>
      <w:marTop w:val="0"/>
      <w:marBottom w:val="0"/>
      <w:divBdr>
        <w:top w:val="none" w:sz="0" w:space="0" w:color="auto"/>
        <w:left w:val="none" w:sz="0" w:space="0" w:color="auto"/>
        <w:bottom w:val="none" w:sz="0" w:space="0" w:color="auto"/>
        <w:right w:val="none" w:sz="0" w:space="0" w:color="auto"/>
      </w:divBdr>
      <w:divsChild>
        <w:div w:id="986855845">
          <w:marLeft w:val="547"/>
          <w:marRight w:val="0"/>
          <w:marTop w:val="77"/>
          <w:marBottom w:val="0"/>
          <w:divBdr>
            <w:top w:val="none" w:sz="0" w:space="0" w:color="auto"/>
            <w:left w:val="none" w:sz="0" w:space="0" w:color="auto"/>
            <w:bottom w:val="none" w:sz="0" w:space="0" w:color="auto"/>
            <w:right w:val="none" w:sz="0" w:space="0" w:color="auto"/>
          </w:divBdr>
        </w:div>
        <w:div w:id="649754089">
          <w:marLeft w:val="547"/>
          <w:marRight w:val="0"/>
          <w:marTop w:val="77"/>
          <w:marBottom w:val="0"/>
          <w:divBdr>
            <w:top w:val="none" w:sz="0" w:space="0" w:color="auto"/>
            <w:left w:val="none" w:sz="0" w:space="0" w:color="auto"/>
            <w:bottom w:val="none" w:sz="0" w:space="0" w:color="auto"/>
            <w:right w:val="none" w:sz="0" w:space="0" w:color="auto"/>
          </w:divBdr>
        </w:div>
      </w:divsChild>
    </w:div>
    <w:div w:id="1691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q.louisiana.gov/page/hazardous-wast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eq.louisiana.gov/page/hazardous-wast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risk/regional-screening-levels-rsls-generic-tab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semspub.epa.gov/work/HQ/400750.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epa.gov/ground-water-and-drinking-water/national-primary-drinking-water-regulations"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18AB-2B1B-4622-800D-34B36C0A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15673</Words>
  <Characters>89342</Characters>
  <Application>Microsoft Office Word</Application>
  <DocSecurity>0</DocSecurity>
  <PresentationFormat/>
  <Lines>744</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2023-08-30T16:59:00Z</dcterms:created>
  <dcterms:modified xsi:type="dcterms:W3CDTF">2023-08-30T16:59:00Z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