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4F7" w:rsidRPr="00251BB4" w:rsidRDefault="005F3576" w:rsidP="00B73B58">
      <w:pPr>
        <w:spacing w:after="0" w:line="240" w:lineRule="auto"/>
        <w:rPr>
          <w:rFonts w:ascii="Lucida Sans" w:hAnsi="Lucida Sans" w:cs="Estrangelo Edessa"/>
          <w:b/>
          <w:sz w:val="52"/>
          <w:szCs w:val="52"/>
        </w:rPr>
      </w:pPr>
      <w:r w:rsidRPr="00251BB4">
        <w:rPr>
          <w:rFonts w:ascii="Lucida Sans" w:hAnsi="Lucida Sans" w:cs="Estrangelo Edessa"/>
          <w:noProof/>
          <w:color w:val="0000FF"/>
        </w:rPr>
        <w:drawing>
          <wp:inline distT="0" distB="0" distL="0" distR="0" wp14:anchorId="6E57CEE5" wp14:editId="39A90E25">
            <wp:extent cx="731520" cy="792480"/>
            <wp:effectExtent l="19050" t="0" r="0" b="0"/>
            <wp:docPr id="1" name="Picture 1" descr="[ Ho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me ]"/>
                    <pic:cNvPicPr>
                      <a:picLocks noChangeAspect="1" noChangeArrowheads="1"/>
                    </pic:cNvPicPr>
                  </pic:nvPicPr>
                  <pic:blipFill>
                    <a:blip r:embed="rId6" r:link="rId7" cstate="print"/>
                    <a:srcRect/>
                    <a:stretch>
                      <a:fillRect/>
                    </a:stretch>
                  </pic:blipFill>
                  <pic:spPr bwMode="auto">
                    <a:xfrm>
                      <a:off x="0" y="0"/>
                      <a:ext cx="731520" cy="792480"/>
                    </a:xfrm>
                    <a:prstGeom prst="rect">
                      <a:avLst/>
                    </a:prstGeom>
                    <a:noFill/>
                    <a:ln w="9525">
                      <a:noFill/>
                      <a:miter lim="800000"/>
                      <a:headEnd/>
                      <a:tailEnd/>
                    </a:ln>
                  </pic:spPr>
                </pic:pic>
              </a:graphicData>
            </a:graphic>
          </wp:inline>
        </w:drawing>
      </w:r>
      <w:r w:rsidRPr="00251BB4">
        <w:rPr>
          <w:rFonts w:ascii="Lucida Sans" w:hAnsi="Lucida Sans" w:cs="Estrangelo Edessa"/>
          <w:b/>
          <w:sz w:val="52"/>
          <w:szCs w:val="52"/>
        </w:rPr>
        <w:t xml:space="preserve"> </w:t>
      </w:r>
      <w:r w:rsidR="009D2BA0" w:rsidRPr="00251BB4">
        <w:rPr>
          <w:rFonts w:ascii="Lucida Sans" w:hAnsi="Lucida Sans" w:cs="Estrangelo Edessa"/>
          <w:b/>
          <w:sz w:val="52"/>
          <w:szCs w:val="52"/>
        </w:rPr>
        <w:tab/>
        <w:t xml:space="preserve">  </w:t>
      </w:r>
    </w:p>
    <w:p w:rsidR="00A13297" w:rsidRPr="00251BB4" w:rsidRDefault="00A13297" w:rsidP="00EB04F7">
      <w:pPr>
        <w:spacing w:after="0" w:line="240" w:lineRule="auto"/>
        <w:ind w:left="720" w:firstLine="720"/>
        <w:rPr>
          <w:rFonts w:ascii="Lucida Sans" w:hAnsi="Lucida Sans" w:cs="Estrangelo Edessa"/>
          <w:b/>
          <w:sz w:val="52"/>
          <w:szCs w:val="52"/>
        </w:rPr>
      </w:pPr>
    </w:p>
    <w:p w:rsidR="009D2BA0" w:rsidRPr="009F744F" w:rsidRDefault="00B73B58" w:rsidP="00EB04F7">
      <w:pPr>
        <w:spacing w:after="0" w:line="240" w:lineRule="auto"/>
        <w:ind w:left="720" w:firstLine="720"/>
        <w:rPr>
          <w:rFonts w:ascii="Rockwell" w:hAnsi="Rockwell" w:cs="Estrangelo Edessa"/>
          <w:b/>
          <w:sz w:val="44"/>
          <w:szCs w:val="44"/>
        </w:rPr>
      </w:pPr>
      <w:r w:rsidRPr="00251BB4">
        <w:rPr>
          <w:rFonts w:ascii="Lucida Sans" w:hAnsi="Lucida Sans" w:cs="Estrangelo Edessa"/>
          <w:b/>
          <w:sz w:val="52"/>
          <w:szCs w:val="52"/>
        </w:rPr>
        <w:t xml:space="preserve"> </w:t>
      </w:r>
      <w:r w:rsidR="001B5FB5" w:rsidRPr="009F744F">
        <w:rPr>
          <w:rFonts w:ascii="Rockwell" w:hAnsi="Rockwell" w:cs="Estrangelo Edessa"/>
          <w:b/>
          <w:sz w:val="44"/>
          <w:szCs w:val="44"/>
        </w:rPr>
        <w:t xml:space="preserve">ANNUAL </w:t>
      </w:r>
      <w:r w:rsidR="001641BC" w:rsidRPr="009F744F">
        <w:rPr>
          <w:rFonts w:ascii="Rockwell" w:hAnsi="Rockwell" w:cs="Estrangelo Edessa"/>
          <w:b/>
          <w:sz w:val="44"/>
          <w:szCs w:val="44"/>
        </w:rPr>
        <w:t>H</w:t>
      </w:r>
      <w:r w:rsidR="001B5FB5" w:rsidRPr="009F744F">
        <w:rPr>
          <w:rFonts w:ascii="Rockwell" w:hAnsi="Rockwell" w:cs="Estrangelo Edessa"/>
          <w:b/>
          <w:sz w:val="44"/>
          <w:szCs w:val="44"/>
        </w:rPr>
        <w:t>AZARDOUS</w:t>
      </w:r>
      <w:r w:rsidR="009D2BA0" w:rsidRPr="009F744F">
        <w:rPr>
          <w:rFonts w:ascii="Rockwell" w:hAnsi="Rockwell" w:cs="Estrangelo Edessa"/>
          <w:b/>
          <w:sz w:val="44"/>
          <w:szCs w:val="44"/>
        </w:rPr>
        <w:t xml:space="preserve"> </w:t>
      </w:r>
      <w:r w:rsidR="00EC1987" w:rsidRPr="009F744F">
        <w:rPr>
          <w:rFonts w:ascii="Rockwell" w:hAnsi="Rockwell" w:cs="Estrangelo Edessa"/>
          <w:b/>
          <w:sz w:val="44"/>
          <w:szCs w:val="44"/>
        </w:rPr>
        <w:t>WASTE</w:t>
      </w:r>
      <w:r w:rsidR="009D2BA0" w:rsidRPr="009F744F">
        <w:rPr>
          <w:rFonts w:ascii="Rockwell" w:hAnsi="Rockwell" w:cs="Estrangelo Edessa"/>
          <w:b/>
          <w:sz w:val="44"/>
          <w:szCs w:val="44"/>
        </w:rPr>
        <w:t xml:space="preserve"> </w:t>
      </w:r>
      <w:r w:rsidR="007B721F" w:rsidRPr="009F744F">
        <w:rPr>
          <w:rFonts w:ascii="Rockwell" w:hAnsi="Rockwell" w:cs="Estrangelo Edessa"/>
          <w:b/>
          <w:sz w:val="44"/>
          <w:szCs w:val="44"/>
        </w:rPr>
        <w:t>REPORT</w:t>
      </w:r>
      <w:r w:rsidR="009F744F">
        <w:rPr>
          <w:rFonts w:ascii="Rockwell" w:hAnsi="Rockwell" w:cs="Estrangelo Edessa"/>
          <w:b/>
          <w:sz w:val="44"/>
          <w:szCs w:val="44"/>
        </w:rPr>
        <w:tab/>
      </w:r>
      <w:r w:rsidR="009F744F">
        <w:rPr>
          <w:rFonts w:ascii="Rockwell" w:hAnsi="Rockwell" w:cs="Estrangelo Edessa"/>
          <w:b/>
          <w:sz w:val="44"/>
          <w:szCs w:val="44"/>
        </w:rPr>
        <w:tab/>
      </w:r>
      <w:r w:rsidR="009F744F">
        <w:rPr>
          <w:rFonts w:ascii="Rockwell" w:hAnsi="Rockwell" w:cs="Estrangelo Edessa"/>
          <w:b/>
          <w:sz w:val="44"/>
          <w:szCs w:val="44"/>
        </w:rPr>
        <w:tab/>
        <w:t xml:space="preserve">     </w:t>
      </w:r>
      <w:r w:rsidR="00292444">
        <w:rPr>
          <w:rFonts w:ascii="Rockwell" w:hAnsi="Rockwell" w:cs="Estrangelo Edessa"/>
          <w:b/>
          <w:sz w:val="44"/>
          <w:szCs w:val="44"/>
        </w:rPr>
        <w:t xml:space="preserve">      </w:t>
      </w:r>
      <w:r w:rsidR="009D2BA0" w:rsidRPr="009F744F">
        <w:rPr>
          <w:rFonts w:ascii="Rockwell" w:hAnsi="Rockwell" w:cs="Estrangelo Edessa"/>
          <w:b/>
          <w:sz w:val="44"/>
          <w:szCs w:val="44"/>
        </w:rPr>
        <w:t xml:space="preserve">REPORTING </w:t>
      </w:r>
      <w:r w:rsidR="001B5FB5" w:rsidRPr="009F744F">
        <w:rPr>
          <w:rFonts w:ascii="Rockwell" w:hAnsi="Rockwell" w:cs="Estrangelo Edessa"/>
          <w:b/>
          <w:sz w:val="44"/>
          <w:szCs w:val="44"/>
        </w:rPr>
        <w:t>NOTICE</w:t>
      </w:r>
      <w:r w:rsidR="001641BC" w:rsidRPr="009F744F">
        <w:rPr>
          <w:rFonts w:ascii="Rockwell" w:hAnsi="Rockwell" w:cs="Estrangelo Edessa"/>
          <w:b/>
          <w:sz w:val="44"/>
          <w:szCs w:val="44"/>
        </w:rPr>
        <w:t xml:space="preserve"> </w:t>
      </w:r>
    </w:p>
    <w:p w:rsidR="00C44F3D" w:rsidRDefault="009D2BA0" w:rsidP="00B73B58">
      <w:pPr>
        <w:spacing w:after="0" w:line="240" w:lineRule="auto"/>
        <w:rPr>
          <w:rFonts w:ascii="Rockwell" w:hAnsi="Rockwell" w:cs="Estrangelo Edessa"/>
          <w:b/>
          <w:sz w:val="44"/>
          <w:szCs w:val="44"/>
        </w:rPr>
      </w:pPr>
      <w:r w:rsidRPr="009F744F">
        <w:rPr>
          <w:rFonts w:ascii="Rockwell" w:hAnsi="Rockwell" w:cs="Estrangelo Edessa"/>
          <w:b/>
          <w:sz w:val="44"/>
          <w:szCs w:val="44"/>
        </w:rPr>
        <w:tab/>
      </w:r>
      <w:r w:rsidRPr="009F744F">
        <w:rPr>
          <w:rFonts w:ascii="Rockwell" w:hAnsi="Rockwell" w:cs="Estrangelo Edessa"/>
          <w:b/>
          <w:sz w:val="44"/>
          <w:szCs w:val="44"/>
        </w:rPr>
        <w:tab/>
      </w:r>
      <w:r w:rsidRPr="009F744F">
        <w:rPr>
          <w:rFonts w:ascii="Rockwell" w:hAnsi="Rockwell" w:cs="Estrangelo Edessa"/>
          <w:b/>
          <w:sz w:val="44"/>
          <w:szCs w:val="44"/>
        </w:rPr>
        <w:tab/>
        <w:t xml:space="preserve">  </w:t>
      </w:r>
      <w:r w:rsidR="00B73B58" w:rsidRPr="009F744F">
        <w:rPr>
          <w:rFonts w:ascii="Rockwell" w:hAnsi="Rockwell" w:cs="Estrangelo Edessa"/>
          <w:b/>
          <w:sz w:val="44"/>
          <w:szCs w:val="44"/>
        </w:rPr>
        <w:t xml:space="preserve">   </w:t>
      </w:r>
      <w:r w:rsidR="007B721F" w:rsidRPr="009F744F">
        <w:rPr>
          <w:rFonts w:ascii="Rockwell" w:hAnsi="Rockwell" w:cs="Estrangelo Edessa"/>
          <w:b/>
          <w:sz w:val="44"/>
          <w:szCs w:val="44"/>
        </w:rPr>
        <w:tab/>
      </w:r>
      <w:r w:rsidR="009F744F">
        <w:rPr>
          <w:rFonts w:ascii="Rockwell" w:hAnsi="Rockwell" w:cs="Estrangelo Edessa"/>
          <w:b/>
          <w:sz w:val="44"/>
          <w:szCs w:val="44"/>
        </w:rPr>
        <w:t xml:space="preserve">    </w:t>
      </w:r>
      <w:r w:rsidR="00292444">
        <w:rPr>
          <w:rFonts w:ascii="Rockwell" w:hAnsi="Rockwell" w:cs="Estrangelo Edessa"/>
          <w:b/>
          <w:sz w:val="44"/>
          <w:szCs w:val="44"/>
        </w:rPr>
        <w:t xml:space="preserve"> </w:t>
      </w:r>
      <w:r w:rsidRPr="009F744F">
        <w:rPr>
          <w:rFonts w:ascii="Rockwell" w:hAnsi="Rockwell" w:cs="Estrangelo Edessa"/>
          <w:b/>
          <w:sz w:val="44"/>
          <w:szCs w:val="44"/>
        </w:rPr>
        <w:t>(Reporting Year 20</w:t>
      </w:r>
      <w:r w:rsidR="000E44E3" w:rsidRPr="009F744F">
        <w:rPr>
          <w:rFonts w:ascii="Rockwell" w:hAnsi="Rockwell" w:cs="Estrangelo Edessa"/>
          <w:b/>
          <w:sz w:val="44"/>
          <w:szCs w:val="44"/>
        </w:rPr>
        <w:t>1</w:t>
      </w:r>
      <w:r w:rsidR="00F650B3">
        <w:rPr>
          <w:rFonts w:ascii="Rockwell" w:hAnsi="Rockwell" w:cs="Estrangelo Edessa"/>
          <w:b/>
          <w:sz w:val="44"/>
          <w:szCs w:val="44"/>
        </w:rPr>
        <w:t>9</w:t>
      </w:r>
      <w:r w:rsidRPr="009F744F">
        <w:rPr>
          <w:rFonts w:ascii="Rockwell" w:hAnsi="Rockwell" w:cs="Estrangelo Edessa"/>
          <w:b/>
          <w:sz w:val="44"/>
          <w:szCs w:val="44"/>
        </w:rPr>
        <w:t>)</w:t>
      </w:r>
    </w:p>
    <w:p w:rsidR="00874C02" w:rsidRPr="009F744F" w:rsidRDefault="00874C02" w:rsidP="00B73B58">
      <w:pPr>
        <w:spacing w:after="0" w:line="240" w:lineRule="auto"/>
        <w:rPr>
          <w:rFonts w:ascii="Rockwell" w:hAnsi="Rockwell" w:cs="Estrangelo Edessa"/>
          <w:b/>
          <w:sz w:val="44"/>
          <w:szCs w:val="44"/>
        </w:rPr>
      </w:pPr>
    </w:p>
    <w:p w:rsidR="00676A3B" w:rsidRPr="009F744F" w:rsidRDefault="00676A3B" w:rsidP="00B73B58">
      <w:pPr>
        <w:spacing w:after="0" w:line="240" w:lineRule="auto"/>
        <w:rPr>
          <w:rFonts w:ascii="Rockwell" w:hAnsi="Rockwell" w:cs="Estrangelo Edessa"/>
          <w:b/>
          <w:sz w:val="44"/>
          <w:szCs w:val="44"/>
        </w:rPr>
      </w:pPr>
    </w:p>
    <w:p w:rsidR="00EC1987" w:rsidRPr="009F744F" w:rsidRDefault="00230C9F" w:rsidP="00197C1C">
      <w:pPr>
        <w:spacing w:after="360" w:line="240" w:lineRule="auto"/>
        <w:jc w:val="both"/>
        <w:rPr>
          <w:rFonts w:ascii="Rockwell" w:hAnsi="Rockwell" w:cs="Tahoma"/>
          <w:sz w:val="20"/>
          <w:szCs w:val="20"/>
        </w:rPr>
      </w:pPr>
      <w:r w:rsidRPr="009F744F">
        <w:rPr>
          <w:rFonts w:ascii="Rockwell" w:hAnsi="Rockwell" w:cs="Tahoma"/>
          <w:sz w:val="20"/>
          <w:szCs w:val="20"/>
        </w:rPr>
        <w:t xml:space="preserve">All RCRA </w:t>
      </w:r>
      <w:r w:rsidR="00051793" w:rsidRPr="009F744F">
        <w:rPr>
          <w:rFonts w:ascii="Rockwell" w:hAnsi="Rockwell" w:cs="Tahoma"/>
          <w:sz w:val="20"/>
          <w:szCs w:val="20"/>
        </w:rPr>
        <w:t>Large Quantity Generators (Class I)</w:t>
      </w:r>
      <w:r w:rsidRPr="009F744F">
        <w:rPr>
          <w:rFonts w:ascii="Rockwell" w:hAnsi="Rockwell" w:cs="Tahoma"/>
          <w:sz w:val="20"/>
          <w:szCs w:val="20"/>
        </w:rPr>
        <w:t xml:space="preserve"> (&gt;1000 Kg /Mo) </w:t>
      </w:r>
      <w:r w:rsidR="00802BAA" w:rsidRPr="00D21EBD">
        <w:rPr>
          <w:rFonts w:ascii="Rockwell" w:hAnsi="Rockwell" w:cs="Tahoma"/>
          <w:sz w:val="20"/>
          <w:szCs w:val="20"/>
        </w:rPr>
        <w:t>and</w:t>
      </w:r>
      <w:r w:rsidRPr="00D21EBD">
        <w:rPr>
          <w:rFonts w:ascii="Rockwell" w:hAnsi="Rockwell" w:cs="Tahoma"/>
          <w:sz w:val="20"/>
          <w:szCs w:val="20"/>
        </w:rPr>
        <w:t xml:space="preserve"> </w:t>
      </w:r>
      <w:r w:rsidR="00AD0EE6" w:rsidRPr="00D21EBD">
        <w:rPr>
          <w:rFonts w:ascii="Rockwell" w:hAnsi="Rockwell" w:cs="Tahoma"/>
          <w:sz w:val="20"/>
          <w:szCs w:val="20"/>
        </w:rPr>
        <w:t>/or</w:t>
      </w:r>
      <w:r w:rsidR="00AD0EE6" w:rsidRPr="00AD0EE6">
        <w:rPr>
          <w:rFonts w:ascii="Rockwell" w:hAnsi="Rockwell" w:cs="Tahoma"/>
          <w:color w:val="FF0000"/>
          <w:sz w:val="20"/>
          <w:szCs w:val="20"/>
        </w:rPr>
        <w:t xml:space="preserve"> </w:t>
      </w:r>
      <w:r w:rsidR="00A16FF5" w:rsidRPr="009F744F">
        <w:rPr>
          <w:rFonts w:ascii="Rockwell" w:hAnsi="Rockwell" w:cs="Tahoma"/>
          <w:sz w:val="20"/>
          <w:szCs w:val="20"/>
        </w:rPr>
        <w:t xml:space="preserve">permitted </w:t>
      </w:r>
      <w:proofErr w:type="spellStart"/>
      <w:r w:rsidR="00A16FF5" w:rsidRPr="009F744F">
        <w:rPr>
          <w:rFonts w:ascii="Rockwell" w:hAnsi="Rockwell" w:cs="Tahoma"/>
          <w:sz w:val="20"/>
          <w:szCs w:val="20"/>
        </w:rPr>
        <w:t>Treater</w:t>
      </w:r>
      <w:proofErr w:type="spellEnd"/>
      <w:r w:rsidR="00A16FF5" w:rsidRPr="009F744F">
        <w:rPr>
          <w:rFonts w:ascii="Rockwell" w:hAnsi="Rockwell" w:cs="Tahoma"/>
          <w:sz w:val="20"/>
          <w:szCs w:val="20"/>
        </w:rPr>
        <w:t xml:space="preserve">, </w:t>
      </w:r>
      <w:proofErr w:type="spellStart"/>
      <w:r w:rsidR="00A16FF5" w:rsidRPr="009F744F">
        <w:rPr>
          <w:rFonts w:ascii="Rockwell" w:hAnsi="Rockwell" w:cs="Tahoma"/>
          <w:sz w:val="20"/>
          <w:szCs w:val="20"/>
        </w:rPr>
        <w:t>Storer</w:t>
      </w:r>
      <w:proofErr w:type="spellEnd"/>
      <w:r w:rsidR="00A16FF5" w:rsidRPr="009F744F">
        <w:rPr>
          <w:rFonts w:ascii="Rockwell" w:hAnsi="Rockwell" w:cs="Tahoma"/>
          <w:sz w:val="20"/>
          <w:szCs w:val="20"/>
        </w:rPr>
        <w:t xml:space="preserve">, or Disposer (TSD) facilities </w:t>
      </w:r>
      <w:r w:rsidRPr="009F744F">
        <w:rPr>
          <w:rFonts w:ascii="Rockwell" w:hAnsi="Rockwell" w:cs="Tahoma"/>
          <w:sz w:val="20"/>
          <w:szCs w:val="20"/>
        </w:rPr>
        <w:t xml:space="preserve">must complete the </w:t>
      </w:r>
      <w:r w:rsidR="00C24383" w:rsidRPr="009F744F">
        <w:rPr>
          <w:rFonts w:ascii="Rockwell" w:hAnsi="Rockwell" w:cs="Tahoma"/>
          <w:sz w:val="20"/>
          <w:szCs w:val="20"/>
        </w:rPr>
        <w:t>20</w:t>
      </w:r>
      <w:r w:rsidR="00753DA5" w:rsidRPr="009F744F">
        <w:rPr>
          <w:rFonts w:ascii="Rockwell" w:hAnsi="Rockwell" w:cs="Tahoma"/>
          <w:sz w:val="20"/>
          <w:szCs w:val="20"/>
        </w:rPr>
        <w:t>1</w:t>
      </w:r>
      <w:r w:rsidR="00F650B3">
        <w:rPr>
          <w:rFonts w:ascii="Rockwell" w:hAnsi="Rockwell" w:cs="Tahoma"/>
          <w:sz w:val="20"/>
          <w:szCs w:val="20"/>
        </w:rPr>
        <w:t>9</w:t>
      </w:r>
      <w:r w:rsidR="00C24383" w:rsidRPr="009F744F">
        <w:rPr>
          <w:rFonts w:ascii="Rockwell" w:hAnsi="Rockwell" w:cs="Tahoma"/>
          <w:sz w:val="20"/>
          <w:szCs w:val="20"/>
        </w:rPr>
        <w:t xml:space="preserve"> </w:t>
      </w:r>
      <w:r w:rsidRPr="009F744F">
        <w:rPr>
          <w:rFonts w:ascii="Rockwell" w:hAnsi="Rockwell" w:cs="Tahoma"/>
          <w:sz w:val="20"/>
          <w:szCs w:val="20"/>
        </w:rPr>
        <w:t xml:space="preserve">Annual Hazardous Waste Report according to LAC 33:V.  </w:t>
      </w:r>
      <w:r w:rsidR="0005161C" w:rsidRPr="009F744F">
        <w:rPr>
          <w:rFonts w:ascii="Rockwell" w:hAnsi="Rockwell" w:cs="Tahoma"/>
          <w:sz w:val="20"/>
          <w:szCs w:val="20"/>
        </w:rPr>
        <w:t xml:space="preserve">The topics listed below provide important information </w:t>
      </w:r>
      <w:r w:rsidR="00397DCE">
        <w:rPr>
          <w:rFonts w:ascii="Rockwell" w:hAnsi="Rockwell" w:cs="Tahoma"/>
          <w:sz w:val="20"/>
          <w:szCs w:val="20"/>
        </w:rPr>
        <w:t>for use</w:t>
      </w:r>
      <w:r w:rsidR="0005161C" w:rsidRPr="009F744F">
        <w:rPr>
          <w:rFonts w:ascii="Rockwell" w:hAnsi="Rockwell" w:cs="Tahoma"/>
          <w:sz w:val="20"/>
          <w:szCs w:val="20"/>
        </w:rPr>
        <w:t xml:space="preserve"> in completi</w:t>
      </w:r>
      <w:r w:rsidR="00397DCE">
        <w:rPr>
          <w:rFonts w:ascii="Rockwell" w:hAnsi="Rockwell" w:cs="Tahoma"/>
          <w:sz w:val="20"/>
          <w:szCs w:val="20"/>
        </w:rPr>
        <w:t>ng</w:t>
      </w:r>
      <w:r w:rsidR="0005161C" w:rsidRPr="009F744F">
        <w:rPr>
          <w:rFonts w:ascii="Rockwell" w:hAnsi="Rockwell" w:cs="Tahoma"/>
          <w:sz w:val="20"/>
          <w:szCs w:val="20"/>
        </w:rPr>
        <w:t xml:space="preserve"> th</w:t>
      </w:r>
      <w:r w:rsidR="00376948" w:rsidRPr="009F744F">
        <w:rPr>
          <w:rFonts w:ascii="Rockwell" w:hAnsi="Rockwell" w:cs="Tahoma"/>
          <w:sz w:val="20"/>
          <w:szCs w:val="20"/>
        </w:rPr>
        <w:t>e</w:t>
      </w:r>
      <w:r w:rsidR="00C24383" w:rsidRPr="009F744F">
        <w:rPr>
          <w:rFonts w:ascii="Rockwell" w:hAnsi="Rockwell" w:cs="Tahoma"/>
          <w:sz w:val="20"/>
          <w:szCs w:val="20"/>
        </w:rPr>
        <w:t xml:space="preserve"> r</w:t>
      </w:r>
      <w:r w:rsidR="0005161C" w:rsidRPr="009F744F">
        <w:rPr>
          <w:rFonts w:ascii="Rockwell" w:hAnsi="Rockwell" w:cs="Tahoma"/>
          <w:sz w:val="20"/>
          <w:szCs w:val="20"/>
        </w:rPr>
        <w:t>eport.</w:t>
      </w:r>
    </w:p>
    <w:p w:rsidR="009D2F16" w:rsidRPr="009F744F" w:rsidRDefault="00D55AEA" w:rsidP="00DF3F9E">
      <w:pPr>
        <w:spacing w:after="360" w:line="240" w:lineRule="auto"/>
        <w:ind w:left="360"/>
        <w:jc w:val="both"/>
        <w:rPr>
          <w:rFonts w:ascii="Rockwell" w:hAnsi="Rockwell" w:cs="Tahoma"/>
          <w:sz w:val="20"/>
          <w:szCs w:val="20"/>
        </w:rPr>
      </w:pPr>
      <w:r w:rsidRPr="009F744F">
        <w:rPr>
          <w:rFonts w:ascii="Rockwell" w:hAnsi="Rockwell" w:cs="Tahoma"/>
          <w:b/>
          <w:sz w:val="20"/>
          <w:szCs w:val="20"/>
          <w:u w:val="single"/>
        </w:rPr>
        <w:t>INSTRUCTION BOOKLET</w:t>
      </w:r>
      <w:r w:rsidR="009D2F16" w:rsidRPr="009F744F">
        <w:rPr>
          <w:rFonts w:ascii="Rockwell" w:hAnsi="Rockwell" w:cs="Tahoma"/>
          <w:b/>
          <w:sz w:val="20"/>
          <w:szCs w:val="20"/>
          <w:u w:val="single"/>
        </w:rPr>
        <w:t xml:space="preserve"> AND SOFTWARE</w:t>
      </w:r>
      <w:r w:rsidR="00EC1987" w:rsidRPr="009F744F">
        <w:rPr>
          <w:rFonts w:ascii="Rockwell" w:hAnsi="Rockwell" w:cs="Tahoma"/>
          <w:sz w:val="20"/>
          <w:szCs w:val="20"/>
        </w:rPr>
        <w:t xml:space="preserve"> –</w:t>
      </w:r>
      <w:r w:rsidR="004112FA" w:rsidRPr="009F744F">
        <w:rPr>
          <w:rFonts w:ascii="Rockwell" w:hAnsi="Rockwell" w:cs="Tahoma"/>
          <w:sz w:val="20"/>
          <w:szCs w:val="20"/>
        </w:rPr>
        <w:t xml:space="preserve"> </w:t>
      </w:r>
      <w:r w:rsidR="00EC1987" w:rsidRPr="009F744F">
        <w:rPr>
          <w:rFonts w:ascii="Rockwell" w:hAnsi="Rockwell" w:cs="Tahoma"/>
          <w:sz w:val="20"/>
          <w:szCs w:val="20"/>
        </w:rPr>
        <w:t xml:space="preserve">The </w:t>
      </w:r>
      <w:r w:rsidR="00802BB0" w:rsidRPr="009F744F">
        <w:rPr>
          <w:rFonts w:ascii="Rockwell" w:hAnsi="Rockwell" w:cs="Tahoma"/>
          <w:sz w:val="20"/>
          <w:szCs w:val="20"/>
        </w:rPr>
        <w:t xml:space="preserve">Annual Hazardous Waste Report Instructions and Forms Booklet </w:t>
      </w:r>
      <w:r w:rsidR="00CC0379" w:rsidRPr="009F744F">
        <w:rPr>
          <w:rFonts w:ascii="Rockwell" w:hAnsi="Rockwell" w:cs="Tahoma"/>
          <w:sz w:val="20"/>
          <w:szCs w:val="20"/>
        </w:rPr>
        <w:t xml:space="preserve">and </w:t>
      </w:r>
      <w:r w:rsidR="004A4E1E" w:rsidRPr="009F744F">
        <w:rPr>
          <w:rFonts w:ascii="Rockwell" w:hAnsi="Rockwell" w:cs="Tahoma"/>
          <w:sz w:val="20"/>
          <w:szCs w:val="20"/>
        </w:rPr>
        <w:t>the</w:t>
      </w:r>
      <w:r w:rsidR="00172F5B">
        <w:rPr>
          <w:rFonts w:ascii="Rockwell" w:hAnsi="Rockwell" w:cs="Tahoma"/>
          <w:sz w:val="20"/>
          <w:szCs w:val="20"/>
        </w:rPr>
        <w:t xml:space="preserve"> </w:t>
      </w:r>
      <w:r w:rsidR="00CC0379" w:rsidRPr="009F744F">
        <w:rPr>
          <w:rFonts w:ascii="Rockwell" w:hAnsi="Rockwell" w:cs="Tahoma"/>
          <w:sz w:val="20"/>
          <w:szCs w:val="20"/>
        </w:rPr>
        <w:t>electronic</w:t>
      </w:r>
      <w:r w:rsidR="00802BB0" w:rsidRPr="009F744F">
        <w:rPr>
          <w:rFonts w:ascii="Rockwell" w:hAnsi="Rockwell" w:cs="Tahoma"/>
          <w:sz w:val="20"/>
          <w:szCs w:val="20"/>
        </w:rPr>
        <w:t xml:space="preserve"> reporting software </w:t>
      </w:r>
      <w:r w:rsidR="00172F5B">
        <w:rPr>
          <w:rFonts w:ascii="Rockwell" w:hAnsi="Rockwell" w:cs="Tahoma"/>
          <w:sz w:val="20"/>
          <w:szCs w:val="20"/>
        </w:rPr>
        <w:t xml:space="preserve">link </w:t>
      </w:r>
      <w:r w:rsidR="004112FA" w:rsidRPr="009F744F">
        <w:rPr>
          <w:rFonts w:ascii="Rockwell" w:hAnsi="Rockwell" w:cs="Tahoma"/>
          <w:sz w:val="20"/>
          <w:szCs w:val="20"/>
        </w:rPr>
        <w:t xml:space="preserve">may be </w:t>
      </w:r>
      <w:r w:rsidR="002126BB" w:rsidRPr="009F744F">
        <w:rPr>
          <w:rFonts w:ascii="Rockwell" w:hAnsi="Rockwell" w:cs="Tahoma"/>
          <w:sz w:val="20"/>
          <w:szCs w:val="20"/>
        </w:rPr>
        <w:t>found</w:t>
      </w:r>
      <w:r w:rsidR="0048603C" w:rsidRPr="009F744F">
        <w:rPr>
          <w:rFonts w:ascii="Rockwell" w:hAnsi="Rockwell" w:cs="Tahoma"/>
          <w:sz w:val="20"/>
          <w:szCs w:val="20"/>
        </w:rPr>
        <w:t xml:space="preserve"> </w:t>
      </w:r>
      <w:r w:rsidR="009D2F16" w:rsidRPr="009F744F">
        <w:rPr>
          <w:rFonts w:ascii="Rockwell" w:hAnsi="Rockwell" w:cs="Tahoma"/>
          <w:sz w:val="20"/>
          <w:szCs w:val="20"/>
        </w:rPr>
        <w:t xml:space="preserve">on the Louisiana Department of Environmental Quality (LDEQ) website </w:t>
      </w:r>
      <w:r w:rsidR="004A4E1E" w:rsidRPr="009F744F">
        <w:rPr>
          <w:rFonts w:ascii="Rockwell" w:hAnsi="Rockwell" w:cs="Tahoma"/>
          <w:sz w:val="20"/>
          <w:szCs w:val="20"/>
        </w:rPr>
        <w:t xml:space="preserve">at </w:t>
      </w:r>
      <w:hyperlink r:id="rId8" w:history="1">
        <w:hyperlink r:id="rId9" w:history="1">
          <w:r w:rsidR="00874C02" w:rsidRPr="00874C02">
            <w:rPr>
              <w:rStyle w:val="Hyperlink"/>
              <w:rFonts w:ascii="Rockwell" w:hAnsi="Rockwell" w:cs="Tahoma"/>
              <w:sz w:val="20"/>
              <w:szCs w:val="20"/>
            </w:rPr>
            <w:t>https://deq.louisiana.gov/page/hazardous-waste</w:t>
          </w:r>
        </w:hyperlink>
        <w:r w:rsidR="00DF3F9E" w:rsidRPr="00874C02">
          <w:rPr>
            <w:rStyle w:val="Hyperlink"/>
            <w:rFonts w:ascii="Rockwell" w:hAnsi="Rockwell" w:cs="Tahoma"/>
            <w:sz w:val="20"/>
            <w:szCs w:val="20"/>
          </w:rPr>
          <w:t>.</w:t>
        </w:r>
      </w:hyperlink>
    </w:p>
    <w:p w:rsidR="00EB04F7" w:rsidRPr="009F744F" w:rsidRDefault="008F3C1C" w:rsidP="00676A3B">
      <w:pPr>
        <w:spacing w:after="360" w:line="240" w:lineRule="auto"/>
        <w:ind w:left="360"/>
        <w:jc w:val="both"/>
        <w:rPr>
          <w:rFonts w:ascii="Rockwell" w:hAnsi="Rockwell" w:cs="Tahoma"/>
          <w:b/>
          <w:sz w:val="20"/>
          <w:szCs w:val="20"/>
          <w:u w:val="single"/>
        </w:rPr>
      </w:pPr>
      <w:r w:rsidRPr="009F744F">
        <w:rPr>
          <w:rFonts w:ascii="Rockwell" w:hAnsi="Rockwell" w:cs="Tahoma"/>
          <w:b/>
          <w:sz w:val="20"/>
          <w:szCs w:val="20"/>
          <w:u w:val="single"/>
        </w:rPr>
        <w:t>WORKSHOPS</w:t>
      </w:r>
      <w:r w:rsidRPr="009F744F">
        <w:rPr>
          <w:rFonts w:ascii="Rockwell" w:hAnsi="Rockwell" w:cs="Tahoma"/>
          <w:sz w:val="20"/>
          <w:szCs w:val="20"/>
        </w:rPr>
        <w:t xml:space="preserve"> – Workshops provide an excellent opportunity for representatives from LDEQ to address any questions or concerns regarding completion of the Annual Hazardous Waste Report.  </w:t>
      </w:r>
      <w:r w:rsidR="00EC733C" w:rsidRPr="009F744F">
        <w:rPr>
          <w:rFonts w:ascii="Rockwell" w:hAnsi="Rockwell" w:cs="Tahoma"/>
          <w:sz w:val="20"/>
          <w:szCs w:val="20"/>
        </w:rPr>
        <w:t xml:space="preserve"> </w:t>
      </w:r>
      <w:r w:rsidR="00F31AD2" w:rsidRPr="009F744F">
        <w:rPr>
          <w:rFonts w:ascii="Rockwell" w:hAnsi="Rockwell" w:cs="Tahoma"/>
          <w:sz w:val="20"/>
          <w:szCs w:val="20"/>
        </w:rPr>
        <w:t>The r</w:t>
      </w:r>
      <w:r w:rsidR="00042F0E" w:rsidRPr="009F744F">
        <w:rPr>
          <w:rFonts w:ascii="Rockwell" w:hAnsi="Rockwell" w:cs="Tahoma"/>
          <w:sz w:val="20"/>
          <w:szCs w:val="20"/>
        </w:rPr>
        <w:t>eporting forms</w:t>
      </w:r>
      <w:r w:rsidR="00C24383" w:rsidRPr="009F744F">
        <w:rPr>
          <w:rFonts w:ascii="Rockwell" w:hAnsi="Rockwell" w:cs="Tahoma"/>
          <w:sz w:val="20"/>
          <w:szCs w:val="20"/>
        </w:rPr>
        <w:t xml:space="preserve"> </w:t>
      </w:r>
      <w:r w:rsidRPr="009F744F">
        <w:rPr>
          <w:rFonts w:ascii="Rockwell" w:hAnsi="Rockwell" w:cs="Tahoma"/>
          <w:sz w:val="20"/>
          <w:szCs w:val="20"/>
        </w:rPr>
        <w:t xml:space="preserve">and </w:t>
      </w:r>
      <w:r w:rsidR="00051793" w:rsidRPr="009F744F">
        <w:rPr>
          <w:rFonts w:ascii="Rockwell" w:hAnsi="Rockwell" w:cs="Tahoma"/>
          <w:sz w:val="20"/>
          <w:szCs w:val="20"/>
        </w:rPr>
        <w:t xml:space="preserve">the </w:t>
      </w:r>
      <w:r w:rsidRPr="009F744F">
        <w:rPr>
          <w:rFonts w:ascii="Rockwell" w:hAnsi="Rockwell" w:cs="Tahoma"/>
          <w:sz w:val="20"/>
          <w:szCs w:val="20"/>
        </w:rPr>
        <w:t>use of the electronic reporting software</w:t>
      </w:r>
      <w:r w:rsidR="00C24383" w:rsidRPr="009F744F">
        <w:rPr>
          <w:rFonts w:ascii="Rockwell" w:hAnsi="Rockwell" w:cs="Tahoma"/>
          <w:sz w:val="20"/>
          <w:szCs w:val="20"/>
        </w:rPr>
        <w:t xml:space="preserve"> will be </w:t>
      </w:r>
      <w:r w:rsidR="00051793" w:rsidRPr="009F744F">
        <w:rPr>
          <w:rFonts w:ascii="Rockwell" w:hAnsi="Rockwell" w:cs="Tahoma"/>
          <w:sz w:val="20"/>
          <w:szCs w:val="20"/>
        </w:rPr>
        <w:t>discussed</w:t>
      </w:r>
      <w:r w:rsidRPr="009F744F">
        <w:rPr>
          <w:rFonts w:ascii="Rockwell" w:hAnsi="Rockwell" w:cs="Tahoma"/>
          <w:sz w:val="20"/>
          <w:szCs w:val="20"/>
        </w:rPr>
        <w:t>.  Please refer to the workshop schedule for a list of dates and times that the workshops will be held.</w:t>
      </w:r>
      <w:r w:rsidR="001E08FB" w:rsidRPr="009F744F">
        <w:rPr>
          <w:rFonts w:ascii="Rockwell" w:hAnsi="Rockwell" w:cs="Tahoma"/>
          <w:b/>
          <w:sz w:val="20"/>
          <w:szCs w:val="20"/>
          <w:u w:val="single"/>
        </w:rPr>
        <w:t xml:space="preserve">  </w:t>
      </w:r>
    </w:p>
    <w:p w:rsidR="00961B9F" w:rsidRPr="00D21EBD" w:rsidRDefault="008F3C1C" w:rsidP="00676A3B">
      <w:pPr>
        <w:spacing w:after="360" w:line="240" w:lineRule="auto"/>
        <w:ind w:left="360"/>
        <w:jc w:val="both"/>
        <w:rPr>
          <w:rFonts w:ascii="Rockwell" w:hAnsi="Rockwell" w:cs="Tahoma"/>
          <w:sz w:val="20"/>
          <w:szCs w:val="20"/>
        </w:rPr>
      </w:pPr>
      <w:r w:rsidRPr="009F744F">
        <w:rPr>
          <w:rFonts w:ascii="Rockwell" w:hAnsi="Rockwell" w:cs="Tahoma"/>
          <w:b/>
          <w:sz w:val="20"/>
          <w:szCs w:val="20"/>
          <w:u w:val="single"/>
        </w:rPr>
        <w:t>REPORTING CHANGES</w:t>
      </w:r>
      <w:r w:rsidR="009D2F16" w:rsidRPr="009F744F">
        <w:rPr>
          <w:rFonts w:ascii="Rockwell" w:hAnsi="Rockwell" w:cs="Tahoma"/>
          <w:sz w:val="20"/>
          <w:szCs w:val="20"/>
        </w:rPr>
        <w:t xml:space="preserve"> </w:t>
      </w:r>
      <w:r w:rsidRPr="009F744F">
        <w:rPr>
          <w:rFonts w:ascii="Rockwell" w:hAnsi="Rockwell" w:cs="Tahoma"/>
          <w:sz w:val="20"/>
          <w:szCs w:val="20"/>
        </w:rPr>
        <w:t>–</w:t>
      </w:r>
      <w:r w:rsidR="00E81CB7" w:rsidRPr="009F744F">
        <w:rPr>
          <w:rFonts w:ascii="Rockwell" w:hAnsi="Rockwell" w:cs="Tahoma"/>
          <w:sz w:val="20"/>
          <w:szCs w:val="20"/>
        </w:rPr>
        <w:t xml:space="preserve"> </w:t>
      </w:r>
      <w:r w:rsidR="00961B9F" w:rsidRPr="00D21EBD">
        <w:rPr>
          <w:rFonts w:ascii="Rockwell" w:hAnsi="Rockwell" w:cs="Tahoma"/>
          <w:sz w:val="20"/>
          <w:szCs w:val="20"/>
        </w:rPr>
        <w:t>There are no reporting changes for Louisiana reports for the 201</w:t>
      </w:r>
      <w:r w:rsidR="00F650B3" w:rsidRPr="00D21EBD">
        <w:rPr>
          <w:rFonts w:ascii="Rockwell" w:hAnsi="Rockwell" w:cs="Tahoma"/>
          <w:sz w:val="20"/>
          <w:szCs w:val="20"/>
        </w:rPr>
        <w:t>9</w:t>
      </w:r>
      <w:r w:rsidR="00961B9F" w:rsidRPr="00D21EBD">
        <w:rPr>
          <w:rFonts w:ascii="Rockwell" w:hAnsi="Rockwell" w:cs="Tahoma"/>
          <w:sz w:val="20"/>
          <w:szCs w:val="20"/>
        </w:rPr>
        <w:t xml:space="preserve"> reporting year.  However, the Environmental Protection Agency (EPA) has updated the RCRA Subtitle C Reporting forms for hazardous waste reporting to include forms required by the New Generator Improvements Rule.  The State of Louisiana has not adopted the hazardous waste generator improvements rule at this time.  Sections 12-15 and 17 of the RCRA Subtitle C Site Identification Form and associated addendums are not applicable to Louisiana reporters at this time.</w:t>
      </w:r>
    </w:p>
    <w:p w:rsidR="00775232" w:rsidRDefault="00775232" w:rsidP="00676A3B">
      <w:pPr>
        <w:spacing w:after="360" w:line="240" w:lineRule="auto"/>
        <w:ind w:left="360"/>
        <w:jc w:val="both"/>
        <w:rPr>
          <w:rFonts w:ascii="Rockwell" w:hAnsi="Rockwell" w:cs="Tahoma"/>
          <w:sz w:val="20"/>
          <w:szCs w:val="20"/>
        </w:rPr>
      </w:pPr>
      <w:r w:rsidRPr="009F744F">
        <w:rPr>
          <w:rFonts w:ascii="Rockwell" w:hAnsi="Rockwell" w:cs="Tahoma"/>
          <w:b/>
          <w:sz w:val="20"/>
          <w:szCs w:val="20"/>
          <w:u w:val="single"/>
        </w:rPr>
        <w:t xml:space="preserve">ELECTRONIC </w:t>
      </w:r>
      <w:r w:rsidR="00FD536D" w:rsidRPr="009F744F">
        <w:rPr>
          <w:rFonts w:ascii="Rockwell" w:hAnsi="Rockwell" w:cs="Tahoma"/>
          <w:b/>
          <w:sz w:val="20"/>
          <w:szCs w:val="20"/>
          <w:u w:val="single"/>
        </w:rPr>
        <w:t>REPORTING SOFTWARE</w:t>
      </w:r>
      <w:r w:rsidRPr="009F744F">
        <w:rPr>
          <w:rFonts w:ascii="Rockwell" w:hAnsi="Rockwell" w:cs="Tahoma"/>
          <w:sz w:val="20"/>
          <w:szCs w:val="20"/>
        </w:rPr>
        <w:t xml:space="preserve"> –</w:t>
      </w:r>
      <w:r w:rsidR="009F744F">
        <w:rPr>
          <w:rFonts w:ascii="Rockwell" w:hAnsi="Rockwell" w:cs="Tahoma"/>
          <w:sz w:val="20"/>
          <w:szCs w:val="20"/>
        </w:rPr>
        <w:t xml:space="preserve"> </w:t>
      </w:r>
      <w:r w:rsidR="00A13297" w:rsidRPr="009F744F">
        <w:rPr>
          <w:rFonts w:ascii="Rockwell" w:hAnsi="Rockwell" w:cs="Tahoma"/>
          <w:sz w:val="20"/>
          <w:szCs w:val="20"/>
        </w:rPr>
        <w:t xml:space="preserve">The American Resource Management (ARM) </w:t>
      </w:r>
      <w:r w:rsidR="000B17CD">
        <w:rPr>
          <w:rFonts w:ascii="Rockwell" w:hAnsi="Rockwell" w:cs="Tahoma"/>
          <w:sz w:val="20"/>
          <w:szCs w:val="20"/>
        </w:rPr>
        <w:t xml:space="preserve">web based </w:t>
      </w:r>
      <w:proofErr w:type="spellStart"/>
      <w:r w:rsidR="00212CED" w:rsidRPr="009F744F">
        <w:rPr>
          <w:rFonts w:ascii="Rockwell" w:hAnsi="Rockwell" w:cs="Tahoma"/>
          <w:b/>
          <w:i/>
          <w:sz w:val="20"/>
          <w:szCs w:val="20"/>
        </w:rPr>
        <w:t>Easitrak</w:t>
      </w:r>
      <w:proofErr w:type="spellEnd"/>
      <w:r w:rsidRPr="009F744F">
        <w:rPr>
          <w:rFonts w:ascii="Rockwell" w:hAnsi="Rockwell" w:cs="Tahoma"/>
          <w:b/>
          <w:i/>
          <w:sz w:val="20"/>
          <w:szCs w:val="20"/>
        </w:rPr>
        <w:t xml:space="preserve"> </w:t>
      </w:r>
      <w:r w:rsidR="00E701A0" w:rsidRPr="009F744F">
        <w:rPr>
          <w:rFonts w:ascii="Rockwell" w:hAnsi="Rockwell" w:cs="Tahoma"/>
          <w:b/>
          <w:i/>
          <w:sz w:val="20"/>
          <w:szCs w:val="20"/>
        </w:rPr>
        <w:t>S</w:t>
      </w:r>
      <w:r w:rsidRPr="009F744F">
        <w:rPr>
          <w:rFonts w:ascii="Rockwell" w:hAnsi="Rockwell" w:cs="Tahoma"/>
          <w:b/>
          <w:i/>
          <w:sz w:val="20"/>
          <w:szCs w:val="20"/>
        </w:rPr>
        <w:t>oftware</w:t>
      </w:r>
      <w:r w:rsidRPr="009F744F">
        <w:rPr>
          <w:rFonts w:ascii="Rockwell" w:hAnsi="Rockwell" w:cs="Tahoma"/>
          <w:sz w:val="20"/>
          <w:szCs w:val="20"/>
        </w:rPr>
        <w:t xml:space="preserve"> </w:t>
      </w:r>
      <w:r w:rsidR="00676A3B" w:rsidRPr="009F744F">
        <w:rPr>
          <w:rFonts w:ascii="Rockwell" w:hAnsi="Rockwell" w:cs="Tahoma"/>
          <w:sz w:val="20"/>
          <w:szCs w:val="20"/>
        </w:rPr>
        <w:t xml:space="preserve">is available </w:t>
      </w:r>
      <w:r w:rsidR="00A83ABC" w:rsidRPr="009F744F">
        <w:rPr>
          <w:rFonts w:ascii="Rockwell" w:hAnsi="Rockwell" w:cs="Tahoma"/>
          <w:sz w:val="20"/>
          <w:szCs w:val="20"/>
        </w:rPr>
        <w:t>to</w:t>
      </w:r>
      <w:r w:rsidR="00676A3B" w:rsidRPr="009F744F">
        <w:rPr>
          <w:rFonts w:ascii="Rockwell" w:hAnsi="Rockwell" w:cs="Tahoma"/>
          <w:sz w:val="20"/>
          <w:szCs w:val="20"/>
        </w:rPr>
        <w:t xml:space="preserve"> reporters </w:t>
      </w:r>
      <w:r w:rsidR="00A83ABC" w:rsidRPr="009F744F">
        <w:rPr>
          <w:rFonts w:ascii="Rockwell" w:hAnsi="Rockwell" w:cs="Tahoma"/>
          <w:sz w:val="20"/>
          <w:szCs w:val="20"/>
        </w:rPr>
        <w:t xml:space="preserve">for use in </w:t>
      </w:r>
      <w:r w:rsidR="001823E3" w:rsidRPr="009F744F">
        <w:rPr>
          <w:rFonts w:ascii="Rockwell" w:hAnsi="Rockwell" w:cs="Tahoma"/>
          <w:sz w:val="20"/>
          <w:szCs w:val="20"/>
        </w:rPr>
        <w:t xml:space="preserve">completing and </w:t>
      </w:r>
      <w:r w:rsidR="00A83ABC" w:rsidRPr="009F744F">
        <w:rPr>
          <w:rFonts w:ascii="Rockwell" w:hAnsi="Rockwell" w:cs="Tahoma"/>
          <w:sz w:val="20"/>
          <w:szCs w:val="20"/>
        </w:rPr>
        <w:t>submitting</w:t>
      </w:r>
      <w:r w:rsidR="00676A3B" w:rsidRPr="009F744F">
        <w:rPr>
          <w:rFonts w:ascii="Rockwell" w:hAnsi="Rockwell" w:cs="Tahoma"/>
          <w:sz w:val="20"/>
          <w:szCs w:val="20"/>
        </w:rPr>
        <w:t xml:space="preserve"> their</w:t>
      </w:r>
      <w:r w:rsidRPr="009F744F">
        <w:rPr>
          <w:rFonts w:ascii="Rockwell" w:hAnsi="Rockwell" w:cs="Tahoma"/>
          <w:sz w:val="20"/>
          <w:szCs w:val="20"/>
        </w:rPr>
        <w:t xml:space="preserve"> </w:t>
      </w:r>
      <w:r w:rsidR="00E701A0" w:rsidRPr="009F744F">
        <w:rPr>
          <w:rFonts w:ascii="Rockwell" w:hAnsi="Rockwell" w:cs="Tahoma"/>
          <w:sz w:val="20"/>
          <w:szCs w:val="20"/>
        </w:rPr>
        <w:t>201</w:t>
      </w:r>
      <w:r w:rsidR="00F650B3">
        <w:rPr>
          <w:rFonts w:ascii="Rockwell" w:hAnsi="Rockwell" w:cs="Tahoma"/>
          <w:sz w:val="20"/>
          <w:szCs w:val="20"/>
        </w:rPr>
        <w:t>9</w:t>
      </w:r>
      <w:r w:rsidR="00E701A0" w:rsidRPr="009F744F">
        <w:rPr>
          <w:rFonts w:ascii="Rockwell" w:hAnsi="Rockwell" w:cs="Tahoma"/>
          <w:sz w:val="20"/>
          <w:szCs w:val="20"/>
        </w:rPr>
        <w:t xml:space="preserve"> </w:t>
      </w:r>
      <w:r w:rsidRPr="009F744F">
        <w:rPr>
          <w:rFonts w:ascii="Rockwell" w:hAnsi="Rockwell" w:cs="Tahoma"/>
          <w:sz w:val="20"/>
          <w:szCs w:val="20"/>
        </w:rPr>
        <w:t>Annual Hazardous Waste Report.</w:t>
      </w:r>
      <w:r w:rsidR="00D57D50" w:rsidRPr="009F744F">
        <w:rPr>
          <w:rFonts w:ascii="Rockwell" w:hAnsi="Rockwell" w:cs="Tahoma"/>
          <w:sz w:val="20"/>
          <w:szCs w:val="20"/>
        </w:rPr>
        <w:t xml:space="preserve"> </w:t>
      </w:r>
      <w:r w:rsidR="00230C9F" w:rsidRPr="009F744F">
        <w:rPr>
          <w:rFonts w:ascii="Rockwell" w:hAnsi="Rockwell" w:cs="Tahoma"/>
          <w:sz w:val="20"/>
          <w:szCs w:val="20"/>
        </w:rPr>
        <w:t xml:space="preserve"> </w:t>
      </w:r>
      <w:r w:rsidR="009F744F">
        <w:rPr>
          <w:rFonts w:ascii="Rockwell" w:hAnsi="Rockwell" w:cs="Tahoma"/>
          <w:sz w:val="20"/>
          <w:szCs w:val="20"/>
        </w:rPr>
        <w:t xml:space="preserve">Use </w:t>
      </w:r>
      <w:r w:rsidR="00E701A0" w:rsidRPr="009F744F">
        <w:rPr>
          <w:rFonts w:ascii="Rockwell" w:hAnsi="Rockwell" w:cs="Tahoma"/>
          <w:sz w:val="20"/>
          <w:szCs w:val="20"/>
        </w:rPr>
        <w:t>the following link</w:t>
      </w:r>
      <w:r w:rsidR="009F744F">
        <w:rPr>
          <w:rFonts w:ascii="Rockwell" w:hAnsi="Rockwell" w:cs="Tahoma"/>
          <w:sz w:val="20"/>
          <w:szCs w:val="20"/>
        </w:rPr>
        <w:t xml:space="preserve"> </w:t>
      </w:r>
      <w:bookmarkStart w:id="0" w:name="_GoBack"/>
      <w:r w:rsidR="00264389" w:rsidRPr="00264389">
        <w:rPr>
          <w:rFonts w:ascii="Rockwell" w:hAnsi="Rockwell" w:cs="Tahoma"/>
          <w:color w:val="0000FF"/>
          <w:sz w:val="20"/>
          <w:szCs w:val="20"/>
          <w:u w:val="single"/>
        </w:rPr>
        <w:t>www.arminc.net/Applications/Easitrak2019LA</w:t>
      </w:r>
      <w:r w:rsidR="00264389" w:rsidRPr="00264389">
        <w:rPr>
          <w:rFonts w:ascii="Rockwell" w:hAnsi="Rockwell" w:cs="Tahoma"/>
          <w:sz w:val="20"/>
          <w:szCs w:val="20"/>
        </w:rPr>
        <w:t xml:space="preserve"> </w:t>
      </w:r>
      <w:bookmarkEnd w:id="0"/>
      <w:r w:rsidR="00E701A0" w:rsidRPr="009F744F">
        <w:rPr>
          <w:rFonts w:ascii="Rockwell" w:hAnsi="Rockwell" w:cs="Tahoma"/>
          <w:sz w:val="20"/>
          <w:szCs w:val="20"/>
        </w:rPr>
        <w:t xml:space="preserve">to access the </w:t>
      </w:r>
      <w:proofErr w:type="spellStart"/>
      <w:r w:rsidR="00847394" w:rsidRPr="009F744F">
        <w:rPr>
          <w:rFonts w:ascii="Rockwell" w:hAnsi="Rockwell" w:cs="Tahoma"/>
          <w:b/>
          <w:i/>
          <w:sz w:val="20"/>
          <w:szCs w:val="20"/>
        </w:rPr>
        <w:t>Easitra</w:t>
      </w:r>
      <w:r w:rsidR="00E701A0" w:rsidRPr="009F744F">
        <w:rPr>
          <w:rFonts w:ascii="Rockwell" w:hAnsi="Rockwell" w:cs="Tahoma"/>
          <w:b/>
          <w:i/>
          <w:sz w:val="20"/>
          <w:szCs w:val="20"/>
        </w:rPr>
        <w:t>k</w:t>
      </w:r>
      <w:proofErr w:type="spellEnd"/>
      <w:r w:rsidR="00E701A0" w:rsidRPr="009F744F">
        <w:rPr>
          <w:rFonts w:ascii="Rockwell" w:hAnsi="Rockwell" w:cs="Tahoma"/>
          <w:b/>
          <w:i/>
          <w:sz w:val="20"/>
          <w:szCs w:val="20"/>
        </w:rPr>
        <w:t xml:space="preserve"> Software</w:t>
      </w:r>
      <w:r w:rsidR="000B17CD">
        <w:rPr>
          <w:rFonts w:ascii="Rockwell" w:hAnsi="Rockwell" w:cs="Tahoma"/>
          <w:sz w:val="20"/>
          <w:szCs w:val="20"/>
        </w:rPr>
        <w:t xml:space="preserve">.  </w:t>
      </w:r>
      <w:r w:rsidR="00E701A0" w:rsidRPr="009F744F">
        <w:rPr>
          <w:rFonts w:ascii="Rockwell" w:hAnsi="Rockwell" w:cs="Tahoma"/>
          <w:sz w:val="20"/>
          <w:szCs w:val="20"/>
        </w:rPr>
        <w:t xml:space="preserve"> </w:t>
      </w:r>
      <w:r w:rsidR="00251BB4" w:rsidRPr="009F744F">
        <w:rPr>
          <w:rFonts w:ascii="Rockwell" w:hAnsi="Rockwell" w:cs="Tahoma"/>
          <w:sz w:val="20"/>
          <w:szCs w:val="20"/>
        </w:rPr>
        <w:t>The software</w:t>
      </w:r>
      <w:r w:rsidR="00365CCE" w:rsidRPr="009F744F">
        <w:rPr>
          <w:rFonts w:ascii="Rockwell" w:hAnsi="Rockwell" w:cs="Tahoma"/>
          <w:sz w:val="20"/>
          <w:szCs w:val="20"/>
        </w:rPr>
        <w:t xml:space="preserve"> </w:t>
      </w:r>
      <w:r w:rsidR="00AF18AF">
        <w:rPr>
          <w:rFonts w:ascii="Rockwell" w:hAnsi="Rockwell" w:cs="Tahoma"/>
          <w:sz w:val="20"/>
          <w:szCs w:val="20"/>
        </w:rPr>
        <w:t xml:space="preserve">link </w:t>
      </w:r>
      <w:r w:rsidR="00365CCE" w:rsidRPr="009F744F">
        <w:rPr>
          <w:rFonts w:ascii="Rockwell" w:hAnsi="Rockwell" w:cs="Tahoma"/>
          <w:sz w:val="20"/>
          <w:szCs w:val="20"/>
        </w:rPr>
        <w:t>may</w:t>
      </w:r>
      <w:r w:rsidR="00E701A0" w:rsidRPr="009F744F">
        <w:rPr>
          <w:rFonts w:ascii="Rockwell" w:hAnsi="Rockwell" w:cs="Tahoma"/>
          <w:sz w:val="20"/>
          <w:szCs w:val="20"/>
        </w:rPr>
        <w:t xml:space="preserve"> also</w:t>
      </w:r>
      <w:r w:rsidR="00365CCE" w:rsidRPr="009F744F">
        <w:rPr>
          <w:rFonts w:ascii="Rockwell" w:hAnsi="Rockwell" w:cs="Tahoma"/>
          <w:sz w:val="20"/>
          <w:szCs w:val="20"/>
        </w:rPr>
        <w:t xml:space="preserve"> be found</w:t>
      </w:r>
      <w:r w:rsidR="00E701A0" w:rsidRPr="009F744F">
        <w:rPr>
          <w:rFonts w:ascii="Rockwell" w:hAnsi="Rockwell" w:cs="Tahoma"/>
          <w:sz w:val="20"/>
          <w:szCs w:val="20"/>
        </w:rPr>
        <w:t xml:space="preserve"> </w:t>
      </w:r>
      <w:r w:rsidR="000B17CD">
        <w:rPr>
          <w:rFonts w:ascii="Rockwell" w:hAnsi="Rockwell" w:cs="Tahoma"/>
          <w:sz w:val="20"/>
          <w:szCs w:val="20"/>
        </w:rPr>
        <w:t xml:space="preserve">at </w:t>
      </w:r>
      <w:hyperlink r:id="rId10" w:history="1">
        <w:r w:rsidR="00874C02" w:rsidRPr="00874C02">
          <w:rPr>
            <w:rStyle w:val="Hyperlink"/>
            <w:rFonts w:ascii="Rockwell" w:hAnsi="Rockwell" w:cs="Tahoma"/>
            <w:sz w:val="20"/>
            <w:szCs w:val="20"/>
          </w:rPr>
          <w:t>https://deq.louisiana.gov/page/hazardous-waste</w:t>
        </w:r>
      </w:hyperlink>
      <w:r w:rsidR="00874C02">
        <w:rPr>
          <w:rFonts w:ascii="Rockwell" w:hAnsi="Rockwell" w:cs="Tahoma"/>
          <w:sz w:val="20"/>
          <w:szCs w:val="20"/>
        </w:rPr>
        <w:t xml:space="preserve"> </w:t>
      </w:r>
      <w:r w:rsidR="00E701A0" w:rsidRPr="009F744F">
        <w:rPr>
          <w:rFonts w:ascii="Rockwell" w:hAnsi="Rockwell" w:cs="Tahoma"/>
          <w:sz w:val="20"/>
          <w:szCs w:val="20"/>
        </w:rPr>
        <w:t>on the LDEQ website</w:t>
      </w:r>
      <w:r w:rsidR="000B17CD">
        <w:rPr>
          <w:rFonts w:ascii="Rockwell" w:hAnsi="Rockwell" w:cs="Tahoma"/>
          <w:sz w:val="20"/>
          <w:szCs w:val="20"/>
        </w:rPr>
        <w:t xml:space="preserve">.  </w:t>
      </w:r>
      <w:r w:rsidR="00A64A6B" w:rsidRPr="009F744F">
        <w:rPr>
          <w:rFonts w:ascii="Rockwell" w:hAnsi="Rockwell" w:cs="Tahoma"/>
          <w:sz w:val="20"/>
          <w:szCs w:val="20"/>
        </w:rPr>
        <w:t>ARM</w:t>
      </w:r>
      <w:r w:rsidR="00847394" w:rsidRPr="009F744F">
        <w:rPr>
          <w:rFonts w:ascii="Rockwell" w:hAnsi="Rockwell" w:cs="Tahoma"/>
          <w:sz w:val="20"/>
          <w:szCs w:val="20"/>
        </w:rPr>
        <w:t xml:space="preserve"> provides support for the</w:t>
      </w:r>
      <w:r w:rsidR="00847394" w:rsidRPr="009F744F">
        <w:rPr>
          <w:rStyle w:val="Hyperlink"/>
          <w:rFonts w:ascii="Rockwell" w:hAnsi="Rockwell" w:cs="Tahoma"/>
          <w:sz w:val="20"/>
          <w:szCs w:val="20"/>
          <w:u w:val="none"/>
        </w:rPr>
        <w:t xml:space="preserve"> </w:t>
      </w:r>
      <w:proofErr w:type="spellStart"/>
      <w:r w:rsidR="00847394" w:rsidRPr="009F744F">
        <w:rPr>
          <w:rFonts w:ascii="Rockwell" w:hAnsi="Rockwell" w:cs="Tahoma"/>
          <w:b/>
          <w:i/>
          <w:sz w:val="20"/>
          <w:szCs w:val="20"/>
        </w:rPr>
        <w:t>Easitrak</w:t>
      </w:r>
      <w:proofErr w:type="spellEnd"/>
      <w:r w:rsidR="00847394" w:rsidRPr="009F744F">
        <w:rPr>
          <w:rFonts w:ascii="Rockwell" w:hAnsi="Rockwell" w:cs="Tahoma"/>
          <w:b/>
          <w:i/>
          <w:sz w:val="20"/>
          <w:szCs w:val="20"/>
        </w:rPr>
        <w:t xml:space="preserve"> Software</w:t>
      </w:r>
      <w:r w:rsidR="00847394" w:rsidRPr="009F744F">
        <w:rPr>
          <w:rFonts w:ascii="Rockwell" w:hAnsi="Rockwell" w:cs="Tahoma"/>
        </w:rPr>
        <w:t xml:space="preserve"> and </w:t>
      </w:r>
      <w:r w:rsidR="00847394" w:rsidRPr="009F744F">
        <w:rPr>
          <w:rFonts w:ascii="Rockwell" w:hAnsi="Rockwell" w:cs="Tahoma"/>
          <w:sz w:val="20"/>
          <w:szCs w:val="20"/>
        </w:rPr>
        <w:t>hazardous waste reports</w:t>
      </w:r>
      <w:r w:rsidR="00A13297" w:rsidRPr="009F744F">
        <w:rPr>
          <w:rFonts w:ascii="Rockwell" w:hAnsi="Rockwell" w:cs="Tahoma"/>
          <w:sz w:val="20"/>
          <w:szCs w:val="20"/>
        </w:rPr>
        <w:t xml:space="preserve"> through e-mail request to</w:t>
      </w:r>
      <w:r w:rsidR="00847394" w:rsidRPr="009F744F">
        <w:rPr>
          <w:rFonts w:ascii="Rockwell" w:hAnsi="Rockwell" w:cs="Tahoma"/>
          <w:sz w:val="20"/>
          <w:szCs w:val="20"/>
        </w:rPr>
        <w:t xml:space="preserve"> </w:t>
      </w:r>
      <w:r w:rsidR="00F16EC4">
        <w:rPr>
          <w:rFonts w:ascii="Rockwell" w:hAnsi="Rockwell" w:cs="Tahoma"/>
          <w:sz w:val="20"/>
          <w:szCs w:val="20"/>
        </w:rPr>
        <w:t xml:space="preserve">Jeff Waites at </w:t>
      </w:r>
      <w:hyperlink r:id="rId11" w:history="1">
        <w:r w:rsidR="00F16EC4" w:rsidRPr="00206A9B">
          <w:rPr>
            <w:rStyle w:val="Hyperlink"/>
            <w:rFonts w:ascii="Rockwell" w:hAnsi="Rockwell" w:cs="Tahoma"/>
            <w:sz w:val="20"/>
            <w:szCs w:val="20"/>
          </w:rPr>
          <w:t>jeffwaites@hotmail.com</w:t>
        </w:r>
      </w:hyperlink>
      <w:r w:rsidR="00F16EC4">
        <w:rPr>
          <w:rFonts w:ascii="Rockwell" w:hAnsi="Rockwell" w:cs="Tahoma"/>
          <w:sz w:val="20"/>
          <w:szCs w:val="20"/>
        </w:rPr>
        <w:t>.</w:t>
      </w:r>
    </w:p>
    <w:p w:rsidR="0095349B" w:rsidRPr="009F744F" w:rsidRDefault="00A64A6B" w:rsidP="00676A3B">
      <w:pPr>
        <w:spacing w:after="360" w:line="240" w:lineRule="auto"/>
        <w:ind w:left="360"/>
        <w:jc w:val="both"/>
        <w:rPr>
          <w:rFonts w:ascii="Rockwell" w:hAnsi="Rockwell" w:cs="Tahoma"/>
          <w:sz w:val="20"/>
          <w:szCs w:val="20"/>
        </w:rPr>
      </w:pPr>
      <w:r w:rsidRPr="009F744F">
        <w:rPr>
          <w:rFonts w:ascii="Rockwell" w:hAnsi="Rockwell" w:cs="Tahoma"/>
          <w:b/>
          <w:sz w:val="20"/>
          <w:szCs w:val="20"/>
          <w:u w:val="single"/>
        </w:rPr>
        <w:t xml:space="preserve">ELECTRONIC </w:t>
      </w:r>
      <w:r w:rsidR="00F31AD2" w:rsidRPr="009F744F">
        <w:rPr>
          <w:rFonts w:ascii="Rockwell" w:hAnsi="Rockwell" w:cs="Tahoma"/>
          <w:b/>
          <w:sz w:val="20"/>
          <w:szCs w:val="20"/>
          <w:u w:val="single"/>
        </w:rPr>
        <w:t xml:space="preserve">REPORT </w:t>
      </w:r>
      <w:r w:rsidR="00EC1987" w:rsidRPr="009F744F">
        <w:rPr>
          <w:rFonts w:ascii="Rockwell" w:hAnsi="Rockwell" w:cs="Tahoma"/>
          <w:b/>
          <w:sz w:val="20"/>
          <w:szCs w:val="20"/>
          <w:u w:val="single"/>
        </w:rPr>
        <w:t>SUBMISSION</w:t>
      </w:r>
      <w:r w:rsidR="00775232" w:rsidRPr="009F744F">
        <w:rPr>
          <w:rFonts w:ascii="Rockwell" w:hAnsi="Rockwell" w:cs="Tahoma"/>
          <w:b/>
          <w:sz w:val="20"/>
          <w:szCs w:val="20"/>
          <w:u w:val="single"/>
        </w:rPr>
        <w:t xml:space="preserve"> </w:t>
      </w:r>
      <w:r w:rsidR="001922EE" w:rsidRPr="009F744F">
        <w:rPr>
          <w:rFonts w:ascii="Rockwell" w:hAnsi="Rockwell" w:cs="Tahoma"/>
          <w:sz w:val="20"/>
          <w:szCs w:val="20"/>
        </w:rPr>
        <w:t>–</w:t>
      </w:r>
      <w:r w:rsidR="00EC1987" w:rsidRPr="009F744F">
        <w:rPr>
          <w:rFonts w:ascii="Rockwell" w:hAnsi="Rockwell" w:cs="Tahoma"/>
          <w:sz w:val="20"/>
          <w:szCs w:val="20"/>
        </w:rPr>
        <w:t xml:space="preserve"> </w:t>
      </w:r>
      <w:r w:rsidRPr="009F744F">
        <w:rPr>
          <w:rFonts w:ascii="Rockwell" w:hAnsi="Rockwell" w:cs="Tahoma"/>
          <w:sz w:val="20"/>
          <w:szCs w:val="20"/>
        </w:rPr>
        <w:t xml:space="preserve">Submit your Annual Hazardous Waste Report electronically using the web-based </w:t>
      </w:r>
      <w:proofErr w:type="spellStart"/>
      <w:r w:rsidRPr="009F744F">
        <w:rPr>
          <w:rFonts w:ascii="Rockwell" w:hAnsi="Rockwell" w:cs="Tahoma"/>
          <w:b/>
          <w:i/>
          <w:sz w:val="20"/>
          <w:szCs w:val="20"/>
        </w:rPr>
        <w:t>Easitrak</w:t>
      </w:r>
      <w:proofErr w:type="spellEnd"/>
      <w:r w:rsidRPr="009F744F">
        <w:rPr>
          <w:rFonts w:ascii="Rockwell" w:hAnsi="Rockwell" w:cs="Tahoma"/>
          <w:b/>
          <w:i/>
          <w:sz w:val="20"/>
          <w:szCs w:val="20"/>
        </w:rPr>
        <w:t xml:space="preserve"> Software</w:t>
      </w:r>
      <w:r w:rsidR="00557EA0">
        <w:rPr>
          <w:rFonts w:ascii="Rockwell" w:hAnsi="Rockwell" w:cs="Tahoma"/>
          <w:sz w:val="20"/>
          <w:szCs w:val="20"/>
        </w:rPr>
        <w:t xml:space="preserve">. </w:t>
      </w:r>
      <w:r w:rsidR="00CC1447" w:rsidRPr="009F744F">
        <w:rPr>
          <w:rFonts w:ascii="Rockwell" w:hAnsi="Rockwell" w:cs="Tahoma"/>
          <w:sz w:val="20"/>
          <w:szCs w:val="20"/>
        </w:rPr>
        <w:t xml:space="preserve">Reporters should print, sign, and mail the original signed </w:t>
      </w:r>
      <w:r w:rsidR="001823E3" w:rsidRPr="009F744F">
        <w:rPr>
          <w:rFonts w:ascii="Rockwell" w:hAnsi="Rockwell" w:cs="Tahoma"/>
          <w:sz w:val="20"/>
          <w:szCs w:val="20"/>
        </w:rPr>
        <w:t xml:space="preserve">RCRA Subtitle C </w:t>
      </w:r>
      <w:r w:rsidR="00CC1447" w:rsidRPr="009F744F">
        <w:rPr>
          <w:rFonts w:ascii="Rockwell" w:hAnsi="Rockwell" w:cs="Tahoma"/>
          <w:sz w:val="20"/>
          <w:szCs w:val="20"/>
        </w:rPr>
        <w:t>Site Identification Form and the</w:t>
      </w:r>
      <w:r w:rsidRPr="009F744F">
        <w:rPr>
          <w:rFonts w:ascii="Rockwell" w:hAnsi="Rockwell" w:cs="Tahoma"/>
          <w:sz w:val="20"/>
          <w:szCs w:val="20"/>
        </w:rPr>
        <w:t xml:space="preserve"> ARM </w:t>
      </w:r>
      <w:r w:rsidR="00CC1447" w:rsidRPr="009F744F">
        <w:rPr>
          <w:rFonts w:ascii="Rockwell" w:hAnsi="Rockwell" w:cs="Tahoma"/>
          <w:sz w:val="20"/>
          <w:szCs w:val="20"/>
        </w:rPr>
        <w:t>Declaration of Electronic Filing Form</w:t>
      </w:r>
      <w:r w:rsidR="001823E3" w:rsidRPr="009F744F">
        <w:rPr>
          <w:rFonts w:ascii="Rockwell" w:hAnsi="Rockwell" w:cs="Tahoma"/>
          <w:sz w:val="20"/>
          <w:szCs w:val="20"/>
        </w:rPr>
        <w:t xml:space="preserve"> to the Louisiana Department of Environmental Quality (see next page for addresses).</w:t>
      </w:r>
      <w:r w:rsidR="00CC1447" w:rsidRPr="009F744F">
        <w:rPr>
          <w:rFonts w:ascii="Rockwell" w:hAnsi="Rockwell" w:cs="Tahoma"/>
          <w:sz w:val="20"/>
          <w:szCs w:val="20"/>
        </w:rPr>
        <w:t xml:space="preserve"> </w:t>
      </w:r>
    </w:p>
    <w:p w:rsidR="005A2D76" w:rsidRPr="009F744F" w:rsidRDefault="00775232" w:rsidP="00676A3B">
      <w:pPr>
        <w:spacing w:after="360" w:line="240" w:lineRule="auto"/>
        <w:ind w:left="360"/>
        <w:jc w:val="both"/>
        <w:rPr>
          <w:rFonts w:ascii="Rockwell" w:hAnsi="Rockwell" w:cs="Tahoma"/>
          <w:b/>
          <w:sz w:val="20"/>
          <w:szCs w:val="20"/>
          <w:u w:val="single"/>
        </w:rPr>
      </w:pPr>
      <w:r w:rsidRPr="009F744F">
        <w:rPr>
          <w:rFonts w:ascii="Rockwell" w:hAnsi="Rockwell" w:cs="Tahoma"/>
          <w:b/>
          <w:sz w:val="20"/>
          <w:szCs w:val="20"/>
          <w:u w:val="single"/>
        </w:rPr>
        <w:t>REPORT SUBMISSION DEADLINE</w:t>
      </w:r>
      <w:r w:rsidRPr="009F744F">
        <w:rPr>
          <w:rFonts w:ascii="Rockwell" w:hAnsi="Rockwell" w:cs="Tahoma"/>
          <w:sz w:val="20"/>
          <w:szCs w:val="20"/>
        </w:rPr>
        <w:t xml:space="preserve"> –</w:t>
      </w:r>
      <w:r w:rsidR="00B86522" w:rsidRPr="009F744F">
        <w:rPr>
          <w:rFonts w:ascii="Rockwell" w:hAnsi="Rockwell" w:cs="Tahoma"/>
          <w:sz w:val="20"/>
          <w:szCs w:val="20"/>
        </w:rPr>
        <w:t xml:space="preserve"> The 201</w:t>
      </w:r>
      <w:r w:rsidR="00765FED">
        <w:rPr>
          <w:rFonts w:ascii="Rockwell" w:hAnsi="Rockwell" w:cs="Tahoma"/>
          <w:sz w:val="20"/>
          <w:szCs w:val="20"/>
        </w:rPr>
        <w:t>9</w:t>
      </w:r>
      <w:r w:rsidR="00B86522" w:rsidRPr="009F744F">
        <w:rPr>
          <w:rFonts w:ascii="Rockwell" w:hAnsi="Rockwell" w:cs="Tahoma"/>
          <w:sz w:val="20"/>
          <w:szCs w:val="20"/>
        </w:rPr>
        <w:t xml:space="preserve"> Hazardous Waste Report is due to the Louisiana Department of Environmental Quality by</w:t>
      </w:r>
      <w:r w:rsidR="00753DA5" w:rsidRPr="009F744F">
        <w:rPr>
          <w:rFonts w:ascii="Rockwell" w:hAnsi="Rockwell" w:cs="Tahoma"/>
          <w:sz w:val="20"/>
          <w:szCs w:val="20"/>
        </w:rPr>
        <w:t xml:space="preserve"> </w:t>
      </w:r>
      <w:r w:rsidRPr="009F744F">
        <w:rPr>
          <w:rFonts w:ascii="Rockwell" w:hAnsi="Rockwell" w:cs="Tahoma"/>
          <w:b/>
          <w:sz w:val="20"/>
          <w:szCs w:val="20"/>
        </w:rPr>
        <w:t xml:space="preserve">March </w:t>
      </w:r>
      <w:r w:rsidR="00620CCC" w:rsidRPr="009F744F">
        <w:rPr>
          <w:rFonts w:ascii="Rockwell" w:hAnsi="Rockwell" w:cs="Tahoma"/>
          <w:b/>
          <w:sz w:val="20"/>
          <w:szCs w:val="20"/>
        </w:rPr>
        <w:t>1</w:t>
      </w:r>
      <w:r w:rsidRPr="009F744F">
        <w:rPr>
          <w:rFonts w:ascii="Rockwell" w:hAnsi="Rockwell" w:cs="Tahoma"/>
          <w:b/>
          <w:sz w:val="20"/>
          <w:szCs w:val="20"/>
        </w:rPr>
        <w:t>, 20</w:t>
      </w:r>
      <w:r w:rsidR="00765FED">
        <w:rPr>
          <w:rFonts w:ascii="Rockwell" w:hAnsi="Rockwell" w:cs="Tahoma"/>
          <w:b/>
          <w:sz w:val="20"/>
          <w:szCs w:val="20"/>
        </w:rPr>
        <w:t>20</w:t>
      </w:r>
      <w:r w:rsidRPr="009F744F">
        <w:rPr>
          <w:rFonts w:ascii="Rockwell" w:hAnsi="Rockwell" w:cs="Tahoma"/>
          <w:sz w:val="20"/>
          <w:szCs w:val="20"/>
        </w:rPr>
        <w:t>.</w:t>
      </w:r>
    </w:p>
    <w:p w:rsidR="00197C1C" w:rsidRPr="009F744F" w:rsidRDefault="0005161C" w:rsidP="00197C1C">
      <w:pPr>
        <w:spacing w:line="240" w:lineRule="auto"/>
        <w:ind w:left="360"/>
        <w:rPr>
          <w:rFonts w:ascii="Rockwell" w:hAnsi="Rockwell" w:cs="Tahoma"/>
          <w:b/>
          <w:sz w:val="20"/>
          <w:szCs w:val="20"/>
          <w:u w:val="single"/>
        </w:rPr>
      </w:pPr>
      <w:r w:rsidRPr="009F744F">
        <w:rPr>
          <w:rFonts w:ascii="Rockwell" w:hAnsi="Rockwell" w:cs="Tahoma"/>
          <w:b/>
          <w:sz w:val="20"/>
          <w:szCs w:val="20"/>
          <w:u w:val="single"/>
        </w:rPr>
        <w:t>ASSISTANCE</w:t>
      </w:r>
      <w:r w:rsidRPr="009F744F">
        <w:rPr>
          <w:rFonts w:ascii="Rockwell" w:hAnsi="Rockwell" w:cs="Tahoma"/>
          <w:sz w:val="20"/>
          <w:szCs w:val="20"/>
        </w:rPr>
        <w:t xml:space="preserve"> </w:t>
      </w:r>
      <w:r w:rsidR="00FB3B7E" w:rsidRPr="009F744F">
        <w:rPr>
          <w:rFonts w:ascii="Rockwell" w:hAnsi="Rockwell" w:cs="Tahoma"/>
          <w:sz w:val="20"/>
          <w:szCs w:val="20"/>
        </w:rPr>
        <w:t>–</w:t>
      </w:r>
      <w:r w:rsidR="000C6028" w:rsidRPr="009F744F">
        <w:rPr>
          <w:rFonts w:ascii="Rockwell" w:hAnsi="Rockwell" w:cs="Tahoma"/>
          <w:sz w:val="20"/>
          <w:szCs w:val="20"/>
        </w:rPr>
        <w:t xml:space="preserve"> For help with questions regarding the Annual Hazardous Waste Report please contact:</w:t>
      </w:r>
      <w:r w:rsidR="003A3294" w:rsidRPr="009F744F">
        <w:rPr>
          <w:rFonts w:ascii="Rockwell" w:hAnsi="Rockwell" w:cs="Tahoma"/>
          <w:sz w:val="20"/>
          <w:szCs w:val="20"/>
        </w:rPr>
        <w:t xml:space="preserve">  </w:t>
      </w:r>
      <w:r w:rsidR="00DE4F7C">
        <w:rPr>
          <w:rFonts w:ascii="Rockwell" w:hAnsi="Rockwell" w:cs="Tahoma"/>
          <w:sz w:val="20"/>
          <w:szCs w:val="20"/>
        </w:rPr>
        <w:t xml:space="preserve">Yuxin (Ruby) Tang at (225-219-1352) or by e-mail at </w:t>
      </w:r>
      <w:hyperlink r:id="rId12" w:history="1">
        <w:r w:rsidR="00DE4F7C" w:rsidRPr="00924862">
          <w:rPr>
            <w:rStyle w:val="Hyperlink"/>
            <w:rFonts w:ascii="Rockwell" w:hAnsi="Rockwell" w:cs="Tahoma"/>
            <w:sz w:val="20"/>
            <w:szCs w:val="20"/>
          </w:rPr>
          <w:t>yuxin.tang@la.gov</w:t>
        </w:r>
      </w:hyperlink>
      <w:r w:rsidR="00DE4F7C">
        <w:rPr>
          <w:rFonts w:ascii="Rockwell" w:hAnsi="Rockwell" w:cs="Tahoma"/>
          <w:sz w:val="20"/>
          <w:szCs w:val="20"/>
        </w:rPr>
        <w:t xml:space="preserve"> or </w:t>
      </w:r>
      <w:r w:rsidR="0081030C" w:rsidRPr="009F744F">
        <w:rPr>
          <w:rFonts w:ascii="Rockwell" w:hAnsi="Rockwell" w:cs="Tahoma"/>
          <w:sz w:val="20"/>
          <w:szCs w:val="20"/>
        </w:rPr>
        <w:t>Sheryl Grimmer at (225) 219-</w:t>
      </w:r>
      <w:r w:rsidR="00673050" w:rsidRPr="009F744F">
        <w:rPr>
          <w:rFonts w:ascii="Rockwell" w:hAnsi="Rockwell" w:cs="Tahoma"/>
          <w:sz w:val="20"/>
          <w:szCs w:val="20"/>
        </w:rPr>
        <w:t>1665</w:t>
      </w:r>
      <w:r w:rsidR="0081030C" w:rsidRPr="009F744F">
        <w:rPr>
          <w:rFonts w:ascii="Rockwell" w:hAnsi="Rockwell" w:cs="Tahoma"/>
          <w:sz w:val="20"/>
          <w:szCs w:val="20"/>
        </w:rPr>
        <w:t xml:space="preserve"> or </w:t>
      </w:r>
      <w:r w:rsidR="000C6028" w:rsidRPr="009F744F">
        <w:rPr>
          <w:rFonts w:ascii="Rockwell" w:hAnsi="Rockwell" w:cs="Tahoma"/>
          <w:sz w:val="20"/>
          <w:szCs w:val="20"/>
        </w:rPr>
        <w:t xml:space="preserve">by e-mail at </w:t>
      </w:r>
      <w:hyperlink r:id="rId13" w:history="1">
        <w:r w:rsidR="0088556A" w:rsidRPr="009F744F">
          <w:rPr>
            <w:rStyle w:val="Hyperlink"/>
            <w:rFonts w:ascii="Rockwell" w:hAnsi="Rockwell" w:cs="Tahoma"/>
            <w:sz w:val="20"/>
            <w:szCs w:val="20"/>
          </w:rPr>
          <w:t>sheryl.grimmer@la.gov</w:t>
        </w:r>
      </w:hyperlink>
      <w:r w:rsidR="00C44669" w:rsidRPr="009F744F">
        <w:rPr>
          <w:rFonts w:ascii="Rockwell" w:hAnsi="Rockwell" w:cs="Tahoma"/>
          <w:sz w:val="20"/>
          <w:szCs w:val="20"/>
        </w:rPr>
        <w:t xml:space="preserve"> </w:t>
      </w:r>
      <w:r w:rsidR="006B60D8" w:rsidRPr="009F744F">
        <w:rPr>
          <w:rFonts w:ascii="Rockwell" w:hAnsi="Rockwell" w:cs="Tahoma"/>
          <w:sz w:val="20"/>
          <w:szCs w:val="20"/>
        </w:rPr>
        <w:t xml:space="preserve"> </w:t>
      </w:r>
      <w:r w:rsidR="00737886" w:rsidRPr="009F744F">
        <w:rPr>
          <w:rFonts w:ascii="Rockwell" w:hAnsi="Rockwell" w:cs="Tahoma"/>
          <w:sz w:val="20"/>
          <w:szCs w:val="20"/>
        </w:rPr>
        <w:t xml:space="preserve"> </w:t>
      </w:r>
      <w:r w:rsidR="009D2BA0" w:rsidRPr="009F744F">
        <w:rPr>
          <w:rFonts w:ascii="Rockwell" w:hAnsi="Rockwell" w:cs="Tahoma"/>
          <w:sz w:val="20"/>
          <w:szCs w:val="20"/>
        </w:rPr>
        <w:tab/>
        <w:t xml:space="preserve">  </w:t>
      </w:r>
      <w:r w:rsidR="005A2D76" w:rsidRPr="009F744F">
        <w:rPr>
          <w:rFonts w:ascii="Rockwell" w:hAnsi="Rockwell" w:cs="Tahoma"/>
          <w:sz w:val="20"/>
          <w:szCs w:val="20"/>
        </w:rPr>
        <w:t xml:space="preserve">          </w:t>
      </w:r>
      <w:r w:rsidR="009D2BA0" w:rsidRPr="009F744F">
        <w:rPr>
          <w:rFonts w:ascii="Rockwell" w:hAnsi="Rockwell" w:cs="Tahoma"/>
          <w:sz w:val="20"/>
          <w:szCs w:val="20"/>
        </w:rPr>
        <w:t xml:space="preserve"> </w:t>
      </w:r>
    </w:p>
    <w:p w:rsidR="00EB04F7" w:rsidRPr="009F744F" w:rsidRDefault="00EB04F7" w:rsidP="00197C1C">
      <w:pPr>
        <w:spacing w:line="240" w:lineRule="auto"/>
        <w:ind w:left="360"/>
        <w:rPr>
          <w:rFonts w:ascii="Rockwell" w:hAnsi="Rockwell" w:cs="Tahoma"/>
          <w:b/>
          <w:sz w:val="20"/>
          <w:szCs w:val="20"/>
          <w:u w:val="single"/>
        </w:rPr>
      </w:pPr>
    </w:p>
    <w:p w:rsidR="00EB04F7" w:rsidRPr="009F744F" w:rsidRDefault="00EB04F7" w:rsidP="00197C1C">
      <w:pPr>
        <w:spacing w:line="240" w:lineRule="auto"/>
        <w:ind w:left="360"/>
        <w:rPr>
          <w:rFonts w:ascii="Rockwell" w:hAnsi="Rockwell" w:cs="Tahoma"/>
          <w:b/>
          <w:sz w:val="20"/>
          <w:szCs w:val="20"/>
          <w:u w:val="single"/>
        </w:rPr>
      </w:pPr>
    </w:p>
    <w:p w:rsidR="00EB04F7" w:rsidRPr="009F744F" w:rsidRDefault="00EB04F7" w:rsidP="00197C1C">
      <w:pPr>
        <w:spacing w:line="240" w:lineRule="auto"/>
        <w:ind w:left="360"/>
        <w:rPr>
          <w:rFonts w:ascii="Rockwell" w:hAnsi="Rockwell" w:cs="Tahoma"/>
          <w:b/>
          <w:sz w:val="20"/>
          <w:szCs w:val="20"/>
          <w:u w:val="single"/>
        </w:rPr>
      </w:pPr>
    </w:p>
    <w:p w:rsidR="00676A3B" w:rsidRPr="009F744F" w:rsidRDefault="00676A3B" w:rsidP="00197C1C">
      <w:pPr>
        <w:spacing w:line="240" w:lineRule="auto"/>
        <w:ind w:left="360"/>
        <w:rPr>
          <w:rFonts w:ascii="Rockwell" w:hAnsi="Rockwell" w:cs="Tahoma"/>
          <w:b/>
          <w:sz w:val="20"/>
          <w:szCs w:val="20"/>
          <w:u w:val="single"/>
        </w:rPr>
      </w:pPr>
    </w:p>
    <w:p w:rsidR="00014911" w:rsidRDefault="00014911" w:rsidP="00197C1C">
      <w:pPr>
        <w:spacing w:line="240" w:lineRule="auto"/>
        <w:ind w:left="360"/>
        <w:rPr>
          <w:rFonts w:ascii="Rockwell" w:hAnsi="Rockwell" w:cs="Tahoma"/>
          <w:b/>
          <w:sz w:val="20"/>
          <w:szCs w:val="20"/>
          <w:u w:val="single"/>
        </w:rPr>
      </w:pPr>
    </w:p>
    <w:p w:rsidR="001823E3" w:rsidRPr="009F744F" w:rsidRDefault="005E4C1E" w:rsidP="00197C1C">
      <w:pPr>
        <w:spacing w:line="240" w:lineRule="auto"/>
        <w:ind w:left="360"/>
        <w:rPr>
          <w:rFonts w:ascii="Rockwell" w:hAnsi="Rockwell" w:cs="Tahoma"/>
          <w:sz w:val="20"/>
          <w:szCs w:val="20"/>
        </w:rPr>
      </w:pPr>
      <w:r w:rsidRPr="009F744F">
        <w:rPr>
          <w:rFonts w:ascii="Rockwell" w:hAnsi="Rockwell" w:cs="Tahoma"/>
          <w:b/>
          <w:sz w:val="20"/>
          <w:szCs w:val="20"/>
          <w:u w:val="single"/>
        </w:rPr>
        <w:t>ADDRESS</w:t>
      </w:r>
      <w:r w:rsidRPr="009F744F">
        <w:rPr>
          <w:rFonts w:ascii="Rockwell" w:hAnsi="Rockwell" w:cs="Tahoma"/>
          <w:sz w:val="20"/>
          <w:szCs w:val="20"/>
        </w:rPr>
        <w:t xml:space="preserve"> – Return your signed </w:t>
      </w:r>
      <w:r w:rsidR="00965131" w:rsidRPr="009F744F">
        <w:rPr>
          <w:rFonts w:ascii="Rockwell" w:hAnsi="Rockwell" w:cs="Tahoma"/>
          <w:sz w:val="20"/>
          <w:szCs w:val="20"/>
        </w:rPr>
        <w:t xml:space="preserve">RCRA Subtitle C </w:t>
      </w:r>
      <w:r w:rsidRPr="009F744F">
        <w:rPr>
          <w:rFonts w:ascii="Rockwell" w:hAnsi="Rockwell" w:cs="Tahoma"/>
          <w:sz w:val="20"/>
          <w:szCs w:val="20"/>
        </w:rPr>
        <w:t xml:space="preserve">Site Identification </w:t>
      </w:r>
      <w:r w:rsidR="0095349B" w:rsidRPr="009F744F">
        <w:rPr>
          <w:rFonts w:ascii="Rockwell" w:hAnsi="Rockwell" w:cs="Tahoma"/>
          <w:sz w:val="20"/>
          <w:szCs w:val="20"/>
        </w:rPr>
        <w:t xml:space="preserve">Form and ARM Declaration of Electronic Filing Form </w:t>
      </w:r>
      <w:r w:rsidRPr="009F744F">
        <w:rPr>
          <w:rFonts w:ascii="Rockwell" w:hAnsi="Rockwell" w:cs="Tahoma"/>
          <w:sz w:val="20"/>
          <w:szCs w:val="20"/>
        </w:rPr>
        <w:t xml:space="preserve">to </w:t>
      </w:r>
      <w:r w:rsidR="00346AF5" w:rsidRPr="009F744F">
        <w:rPr>
          <w:rFonts w:ascii="Rockwell" w:hAnsi="Rockwell" w:cs="Tahoma"/>
          <w:sz w:val="20"/>
          <w:szCs w:val="20"/>
        </w:rPr>
        <w:t xml:space="preserve">one of </w:t>
      </w:r>
      <w:r w:rsidRPr="009F744F">
        <w:rPr>
          <w:rFonts w:ascii="Rockwell" w:hAnsi="Rockwell" w:cs="Tahoma"/>
          <w:sz w:val="20"/>
          <w:szCs w:val="20"/>
        </w:rPr>
        <w:t>the address</w:t>
      </w:r>
      <w:r w:rsidR="00346AF5" w:rsidRPr="009F744F">
        <w:rPr>
          <w:rFonts w:ascii="Rockwell" w:hAnsi="Rockwell" w:cs="Tahoma"/>
          <w:sz w:val="20"/>
          <w:szCs w:val="20"/>
        </w:rPr>
        <w:t>es</w:t>
      </w:r>
      <w:r w:rsidR="0095349B" w:rsidRPr="009F744F">
        <w:rPr>
          <w:rFonts w:ascii="Rockwell" w:hAnsi="Rockwell" w:cs="Tahoma"/>
          <w:sz w:val="20"/>
          <w:szCs w:val="20"/>
        </w:rPr>
        <w:t xml:space="preserve"> below.  </w:t>
      </w:r>
      <w:r w:rsidR="001823E3" w:rsidRPr="009F744F">
        <w:rPr>
          <w:rFonts w:ascii="Rockwell" w:hAnsi="Rockwell" w:cs="Tahoma"/>
          <w:sz w:val="20"/>
          <w:szCs w:val="20"/>
        </w:rPr>
        <w:t xml:space="preserve">Electronic file submission on a CD or disk is no longer required.  </w:t>
      </w:r>
    </w:p>
    <w:p w:rsidR="00C44669" w:rsidRPr="009F744F" w:rsidRDefault="00C44669" w:rsidP="00197C1C">
      <w:pPr>
        <w:spacing w:line="240" w:lineRule="auto"/>
        <w:ind w:left="360"/>
        <w:rPr>
          <w:rFonts w:ascii="Rockwell" w:hAnsi="Rockwell" w:cs="Tahoma"/>
          <w:sz w:val="20"/>
          <w:szCs w:val="20"/>
          <w:u w:val="single"/>
        </w:rPr>
      </w:pPr>
      <w:r w:rsidRPr="009F744F">
        <w:rPr>
          <w:rFonts w:ascii="Rockwell" w:hAnsi="Rockwell" w:cs="Tahoma"/>
          <w:sz w:val="20"/>
          <w:szCs w:val="20"/>
        </w:rPr>
        <w:tab/>
      </w:r>
      <w:r w:rsidRPr="009F744F">
        <w:rPr>
          <w:rFonts w:ascii="Rockwell" w:hAnsi="Rockwell" w:cs="Tahoma"/>
          <w:sz w:val="20"/>
          <w:szCs w:val="20"/>
        </w:rPr>
        <w:tab/>
      </w:r>
      <w:r w:rsidR="00802BAA" w:rsidRPr="009F744F">
        <w:rPr>
          <w:rFonts w:ascii="Rockwell" w:hAnsi="Rockwell" w:cs="Tahoma"/>
          <w:sz w:val="20"/>
          <w:szCs w:val="20"/>
          <w:u w:val="single"/>
        </w:rPr>
        <w:t>Mailing Address:</w:t>
      </w:r>
      <w:r w:rsidR="00802BAA" w:rsidRPr="009F744F">
        <w:rPr>
          <w:rFonts w:ascii="Rockwell" w:hAnsi="Rockwell" w:cs="Tahoma"/>
          <w:sz w:val="20"/>
          <w:szCs w:val="20"/>
        </w:rPr>
        <w:tab/>
      </w:r>
      <w:r w:rsidR="00802BAA" w:rsidRPr="009F744F">
        <w:rPr>
          <w:rFonts w:ascii="Rockwell" w:hAnsi="Rockwell" w:cs="Tahoma"/>
          <w:sz w:val="20"/>
          <w:szCs w:val="20"/>
        </w:rPr>
        <w:tab/>
      </w:r>
      <w:r w:rsidR="00802BAA" w:rsidRPr="009F744F">
        <w:rPr>
          <w:rFonts w:ascii="Rockwell" w:hAnsi="Rockwell" w:cs="Tahoma"/>
          <w:sz w:val="20"/>
          <w:szCs w:val="20"/>
        </w:rPr>
        <w:tab/>
      </w:r>
      <w:r w:rsidR="00802BAA" w:rsidRPr="009F744F">
        <w:rPr>
          <w:rFonts w:ascii="Rockwell" w:hAnsi="Rockwell" w:cs="Tahoma"/>
          <w:sz w:val="20"/>
          <w:szCs w:val="20"/>
        </w:rPr>
        <w:tab/>
      </w:r>
      <w:r w:rsidR="00802BAA" w:rsidRPr="009F744F">
        <w:rPr>
          <w:rFonts w:ascii="Rockwell" w:hAnsi="Rockwell" w:cs="Tahoma"/>
          <w:sz w:val="20"/>
          <w:szCs w:val="20"/>
        </w:rPr>
        <w:tab/>
      </w:r>
      <w:r w:rsidR="00802BAA" w:rsidRPr="009F744F">
        <w:rPr>
          <w:rFonts w:ascii="Rockwell" w:hAnsi="Rockwell" w:cs="Tahoma"/>
          <w:sz w:val="20"/>
          <w:szCs w:val="20"/>
          <w:u w:val="single"/>
        </w:rPr>
        <w:t>Physical Address:</w:t>
      </w:r>
    </w:p>
    <w:p w:rsidR="001B73F2" w:rsidRPr="009F744F" w:rsidRDefault="00802BAA" w:rsidP="00197C1C">
      <w:pPr>
        <w:spacing w:after="0" w:line="240" w:lineRule="auto"/>
        <w:ind w:left="360"/>
        <w:rPr>
          <w:rFonts w:ascii="Rockwell" w:hAnsi="Rockwell" w:cs="Tahoma"/>
          <w:sz w:val="20"/>
          <w:szCs w:val="20"/>
        </w:rPr>
      </w:pPr>
      <w:r w:rsidRPr="009F744F">
        <w:rPr>
          <w:rFonts w:ascii="Rockwell" w:hAnsi="Rockwell" w:cs="Tahoma"/>
          <w:sz w:val="20"/>
          <w:szCs w:val="20"/>
        </w:rPr>
        <w:t>L</w:t>
      </w:r>
      <w:r w:rsidR="00753DA5" w:rsidRPr="009F744F">
        <w:rPr>
          <w:rFonts w:ascii="Rockwell" w:hAnsi="Rockwell" w:cs="Tahoma"/>
          <w:sz w:val="20"/>
          <w:szCs w:val="20"/>
        </w:rPr>
        <w:t>ouisiana</w:t>
      </w:r>
      <w:r w:rsidRPr="009F744F">
        <w:rPr>
          <w:rFonts w:ascii="Rockwell" w:hAnsi="Rockwell" w:cs="Tahoma"/>
          <w:sz w:val="20"/>
          <w:szCs w:val="20"/>
        </w:rPr>
        <w:t xml:space="preserve"> Department of Environmental Quality</w:t>
      </w:r>
      <w:r w:rsidRPr="009F744F">
        <w:rPr>
          <w:rFonts w:ascii="Rockwell" w:hAnsi="Rockwell" w:cs="Tahoma"/>
          <w:sz w:val="20"/>
          <w:szCs w:val="20"/>
        </w:rPr>
        <w:tab/>
      </w:r>
      <w:r w:rsidR="001B73F2" w:rsidRPr="009F744F">
        <w:rPr>
          <w:rFonts w:ascii="Rockwell" w:hAnsi="Rockwell" w:cs="Tahoma"/>
          <w:sz w:val="20"/>
          <w:szCs w:val="20"/>
        </w:rPr>
        <w:tab/>
        <w:t>L</w:t>
      </w:r>
      <w:r w:rsidR="00753DA5" w:rsidRPr="009F744F">
        <w:rPr>
          <w:rFonts w:ascii="Rockwell" w:hAnsi="Rockwell" w:cs="Tahoma"/>
          <w:sz w:val="20"/>
          <w:szCs w:val="20"/>
        </w:rPr>
        <w:t>ouisiana</w:t>
      </w:r>
      <w:r w:rsidRPr="009F744F">
        <w:rPr>
          <w:rFonts w:ascii="Rockwell" w:hAnsi="Rockwell" w:cs="Tahoma"/>
          <w:sz w:val="20"/>
          <w:szCs w:val="20"/>
        </w:rPr>
        <w:t xml:space="preserve"> Department of Environmental </w:t>
      </w:r>
      <w:r w:rsidR="00CC0379" w:rsidRPr="009F744F">
        <w:rPr>
          <w:rFonts w:ascii="Rockwell" w:hAnsi="Rockwell" w:cs="Tahoma"/>
          <w:sz w:val="20"/>
          <w:szCs w:val="20"/>
        </w:rPr>
        <w:t>Qu</w:t>
      </w:r>
      <w:r w:rsidRPr="009F744F">
        <w:rPr>
          <w:rFonts w:ascii="Rockwell" w:hAnsi="Rockwell" w:cs="Tahoma"/>
          <w:sz w:val="20"/>
          <w:szCs w:val="20"/>
        </w:rPr>
        <w:t>ality</w:t>
      </w:r>
      <w:r w:rsidR="00C44669" w:rsidRPr="009F744F">
        <w:rPr>
          <w:rFonts w:ascii="Rockwell" w:hAnsi="Rockwell" w:cs="Tahoma"/>
          <w:sz w:val="20"/>
          <w:szCs w:val="20"/>
        </w:rPr>
        <w:t xml:space="preserve"> </w:t>
      </w:r>
    </w:p>
    <w:p w:rsidR="00C44669" w:rsidRPr="009F744F" w:rsidRDefault="00802BAA" w:rsidP="00197C1C">
      <w:pPr>
        <w:spacing w:after="0" w:line="240" w:lineRule="auto"/>
        <w:ind w:left="360"/>
        <w:rPr>
          <w:rFonts w:ascii="Rockwell" w:hAnsi="Rockwell" w:cs="Tahoma"/>
          <w:sz w:val="20"/>
          <w:szCs w:val="20"/>
        </w:rPr>
      </w:pPr>
      <w:r w:rsidRPr="009F744F">
        <w:rPr>
          <w:rFonts w:ascii="Rockwell" w:hAnsi="Rockwell" w:cs="Tahoma"/>
          <w:sz w:val="20"/>
          <w:szCs w:val="20"/>
        </w:rPr>
        <w:t>Office of Environmental Services</w:t>
      </w:r>
      <w:r w:rsidRPr="009F744F">
        <w:rPr>
          <w:rFonts w:ascii="Rockwell" w:hAnsi="Rockwell" w:cs="Tahoma"/>
          <w:sz w:val="20"/>
          <w:szCs w:val="20"/>
        </w:rPr>
        <w:tab/>
      </w:r>
      <w:r w:rsidRPr="009F744F">
        <w:rPr>
          <w:rFonts w:ascii="Rockwell" w:hAnsi="Rockwell" w:cs="Tahoma"/>
          <w:sz w:val="20"/>
          <w:szCs w:val="20"/>
        </w:rPr>
        <w:tab/>
      </w:r>
      <w:r w:rsidR="00CC0379" w:rsidRPr="009F744F">
        <w:rPr>
          <w:rFonts w:ascii="Rockwell" w:hAnsi="Rockwell" w:cs="Tahoma"/>
          <w:sz w:val="20"/>
          <w:szCs w:val="20"/>
        </w:rPr>
        <w:t xml:space="preserve"> </w:t>
      </w:r>
      <w:r w:rsidR="00CC0379" w:rsidRPr="009F744F">
        <w:rPr>
          <w:rFonts w:ascii="Rockwell" w:hAnsi="Rockwell" w:cs="Tahoma"/>
          <w:sz w:val="20"/>
          <w:szCs w:val="20"/>
        </w:rPr>
        <w:tab/>
      </w:r>
      <w:r w:rsidR="009D2BA0" w:rsidRPr="009F744F">
        <w:rPr>
          <w:rFonts w:ascii="Rockwell" w:hAnsi="Rockwell" w:cs="Tahoma"/>
          <w:sz w:val="20"/>
          <w:szCs w:val="20"/>
        </w:rPr>
        <w:tab/>
      </w:r>
      <w:r w:rsidR="00CC0379" w:rsidRPr="009F744F">
        <w:rPr>
          <w:rFonts w:ascii="Rockwell" w:hAnsi="Rockwell" w:cs="Tahoma"/>
          <w:sz w:val="20"/>
          <w:szCs w:val="20"/>
        </w:rPr>
        <w:t>O</w:t>
      </w:r>
      <w:r w:rsidRPr="009F744F">
        <w:rPr>
          <w:rFonts w:ascii="Rockwell" w:hAnsi="Rockwell" w:cs="Tahoma"/>
          <w:sz w:val="20"/>
          <w:szCs w:val="20"/>
        </w:rPr>
        <w:t>ffice of Environmental Services</w:t>
      </w:r>
      <w:r w:rsidR="00C44669" w:rsidRPr="009F744F">
        <w:rPr>
          <w:rFonts w:ascii="Rockwell" w:hAnsi="Rockwell" w:cs="Tahoma"/>
          <w:sz w:val="20"/>
          <w:szCs w:val="20"/>
        </w:rPr>
        <w:t xml:space="preserve"> </w:t>
      </w:r>
    </w:p>
    <w:p w:rsidR="00C44669" w:rsidRPr="009F744F" w:rsidRDefault="00D4015B" w:rsidP="00197C1C">
      <w:pPr>
        <w:spacing w:after="0" w:line="240" w:lineRule="auto"/>
        <w:ind w:left="360"/>
        <w:rPr>
          <w:rFonts w:ascii="Rockwell" w:hAnsi="Rockwell" w:cs="Tahoma"/>
          <w:sz w:val="20"/>
          <w:szCs w:val="20"/>
        </w:rPr>
      </w:pPr>
      <w:r w:rsidRPr="009F744F">
        <w:rPr>
          <w:rFonts w:ascii="Rockwell" w:hAnsi="Rockwell" w:cs="Tahoma"/>
          <w:sz w:val="20"/>
          <w:szCs w:val="20"/>
        </w:rPr>
        <w:t xml:space="preserve">Public Participation </w:t>
      </w:r>
      <w:r w:rsidR="00A83ABC" w:rsidRPr="009F744F">
        <w:rPr>
          <w:rFonts w:ascii="Rockwell" w:hAnsi="Rockwell" w:cs="Tahoma"/>
          <w:sz w:val="20"/>
          <w:szCs w:val="20"/>
        </w:rPr>
        <w:t>&amp;</w:t>
      </w:r>
      <w:r w:rsidRPr="009F744F">
        <w:rPr>
          <w:rFonts w:ascii="Rockwell" w:hAnsi="Rockwell" w:cs="Tahoma"/>
          <w:sz w:val="20"/>
          <w:szCs w:val="20"/>
        </w:rPr>
        <w:t xml:space="preserve"> </w:t>
      </w:r>
      <w:r w:rsidR="00802BAA" w:rsidRPr="009F744F">
        <w:rPr>
          <w:rFonts w:ascii="Rockwell" w:hAnsi="Rockwell" w:cs="Tahoma"/>
          <w:sz w:val="20"/>
          <w:szCs w:val="20"/>
        </w:rPr>
        <w:t xml:space="preserve">Permit </w:t>
      </w:r>
      <w:r w:rsidR="008F3C1C" w:rsidRPr="009F744F">
        <w:rPr>
          <w:rFonts w:ascii="Rockwell" w:hAnsi="Rockwell" w:cs="Tahoma"/>
          <w:sz w:val="20"/>
          <w:szCs w:val="20"/>
        </w:rPr>
        <w:t>Support Services</w:t>
      </w:r>
      <w:r w:rsidR="00A83ABC" w:rsidRPr="009F744F">
        <w:rPr>
          <w:rFonts w:ascii="Rockwell" w:hAnsi="Rockwell" w:cs="Tahoma"/>
          <w:sz w:val="20"/>
          <w:szCs w:val="20"/>
        </w:rPr>
        <w:t xml:space="preserve"> Division</w:t>
      </w:r>
      <w:r w:rsidR="00802BAA" w:rsidRPr="009F744F">
        <w:rPr>
          <w:rFonts w:ascii="Rockwell" w:hAnsi="Rockwell" w:cs="Tahoma"/>
          <w:sz w:val="20"/>
          <w:szCs w:val="20"/>
        </w:rPr>
        <w:tab/>
      </w:r>
      <w:r w:rsidRPr="009F744F">
        <w:rPr>
          <w:rFonts w:ascii="Rockwell" w:hAnsi="Rockwell" w:cs="Tahoma"/>
          <w:sz w:val="20"/>
          <w:szCs w:val="20"/>
        </w:rPr>
        <w:t xml:space="preserve">Public Participation </w:t>
      </w:r>
      <w:r w:rsidR="00A83ABC" w:rsidRPr="009F744F">
        <w:rPr>
          <w:rFonts w:ascii="Rockwell" w:hAnsi="Rockwell" w:cs="Tahoma"/>
          <w:sz w:val="20"/>
          <w:szCs w:val="20"/>
        </w:rPr>
        <w:t>&amp;</w:t>
      </w:r>
      <w:r w:rsidRPr="009F744F">
        <w:rPr>
          <w:rFonts w:ascii="Rockwell" w:hAnsi="Rockwell" w:cs="Tahoma"/>
          <w:sz w:val="20"/>
          <w:szCs w:val="20"/>
        </w:rPr>
        <w:t xml:space="preserve"> </w:t>
      </w:r>
      <w:r w:rsidR="00802BAA" w:rsidRPr="009F744F">
        <w:rPr>
          <w:rFonts w:ascii="Rockwell" w:hAnsi="Rockwell" w:cs="Tahoma"/>
          <w:sz w:val="20"/>
          <w:szCs w:val="20"/>
        </w:rPr>
        <w:t xml:space="preserve">Permit </w:t>
      </w:r>
      <w:r w:rsidR="008F3C1C" w:rsidRPr="009F744F">
        <w:rPr>
          <w:rFonts w:ascii="Rockwell" w:hAnsi="Rockwell" w:cs="Tahoma"/>
          <w:sz w:val="20"/>
          <w:szCs w:val="20"/>
        </w:rPr>
        <w:t>Support Services</w:t>
      </w:r>
      <w:r w:rsidR="00A83ABC" w:rsidRPr="009F744F">
        <w:rPr>
          <w:rFonts w:ascii="Rockwell" w:hAnsi="Rockwell" w:cs="Tahoma"/>
          <w:sz w:val="20"/>
          <w:szCs w:val="20"/>
        </w:rPr>
        <w:t xml:space="preserve"> Division</w:t>
      </w:r>
    </w:p>
    <w:p w:rsidR="00C44669" w:rsidRPr="009F744F" w:rsidRDefault="00802BAA" w:rsidP="00197C1C">
      <w:pPr>
        <w:spacing w:after="0" w:line="240" w:lineRule="auto"/>
        <w:ind w:left="360"/>
        <w:rPr>
          <w:rFonts w:ascii="Rockwell" w:hAnsi="Rockwell" w:cs="Tahoma"/>
          <w:sz w:val="20"/>
          <w:szCs w:val="20"/>
        </w:rPr>
      </w:pPr>
      <w:r w:rsidRPr="009F744F">
        <w:rPr>
          <w:rFonts w:ascii="Rockwell" w:hAnsi="Rockwell" w:cs="Tahoma"/>
          <w:sz w:val="20"/>
          <w:szCs w:val="20"/>
        </w:rPr>
        <w:t>Notifications and Accreditations Section</w:t>
      </w:r>
      <w:r w:rsidRPr="009F744F">
        <w:rPr>
          <w:rFonts w:ascii="Rockwell" w:hAnsi="Rockwell" w:cs="Tahoma"/>
          <w:sz w:val="20"/>
          <w:szCs w:val="20"/>
        </w:rPr>
        <w:tab/>
      </w:r>
      <w:r w:rsidRPr="009F744F">
        <w:rPr>
          <w:rFonts w:ascii="Rockwell" w:hAnsi="Rockwell" w:cs="Tahoma"/>
          <w:sz w:val="20"/>
          <w:szCs w:val="20"/>
        </w:rPr>
        <w:tab/>
      </w:r>
      <w:r w:rsidR="009D2BA0" w:rsidRPr="009F744F">
        <w:rPr>
          <w:rFonts w:ascii="Rockwell" w:hAnsi="Rockwell" w:cs="Tahoma"/>
          <w:sz w:val="20"/>
          <w:szCs w:val="20"/>
        </w:rPr>
        <w:tab/>
      </w:r>
      <w:r w:rsidRPr="009F744F">
        <w:rPr>
          <w:rFonts w:ascii="Rockwell" w:hAnsi="Rockwell" w:cs="Tahoma"/>
          <w:sz w:val="20"/>
          <w:szCs w:val="20"/>
        </w:rPr>
        <w:t>Notifications and Accreditation</w:t>
      </w:r>
      <w:r w:rsidR="003725E6" w:rsidRPr="009F744F">
        <w:rPr>
          <w:rFonts w:ascii="Rockwell" w:hAnsi="Rockwell" w:cs="Tahoma"/>
          <w:sz w:val="20"/>
          <w:szCs w:val="20"/>
        </w:rPr>
        <w:t>s</w:t>
      </w:r>
      <w:r w:rsidRPr="009F744F">
        <w:rPr>
          <w:rFonts w:ascii="Rockwell" w:hAnsi="Rockwell" w:cs="Tahoma"/>
          <w:sz w:val="20"/>
          <w:szCs w:val="20"/>
        </w:rPr>
        <w:t xml:space="preserve"> Section</w:t>
      </w:r>
    </w:p>
    <w:p w:rsidR="00C44669" w:rsidRPr="009F744F" w:rsidRDefault="00C44669" w:rsidP="00197C1C">
      <w:pPr>
        <w:spacing w:after="0" w:line="240" w:lineRule="auto"/>
        <w:ind w:left="360"/>
        <w:rPr>
          <w:rFonts w:ascii="Rockwell" w:hAnsi="Rockwell" w:cs="Tahoma"/>
          <w:sz w:val="20"/>
          <w:szCs w:val="20"/>
        </w:rPr>
      </w:pPr>
      <w:r w:rsidRPr="009F744F">
        <w:rPr>
          <w:rFonts w:ascii="Rockwell" w:hAnsi="Rockwell" w:cs="Tahoma"/>
          <w:sz w:val="20"/>
          <w:szCs w:val="20"/>
        </w:rPr>
        <w:t>PO</w:t>
      </w:r>
      <w:r w:rsidR="00802BAA" w:rsidRPr="009F744F">
        <w:rPr>
          <w:rFonts w:ascii="Rockwell" w:hAnsi="Rockwell" w:cs="Tahoma"/>
          <w:sz w:val="20"/>
          <w:szCs w:val="20"/>
        </w:rPr>
        <w:t xml:space="preserve"> Box 4313</w:t>
      </w:r>
      <w:r w:rsidR="00802BAA" w:rsidRPr="009F744F">
        <w:rPr>
          <w:rFonts w:ascii="Rockwell" w:hAnsi="Rockwell" w:cs="Tahoma"/>
          <w:sz w:val="20"/>
          <w:szCs w:val="20"/>
        </w:rPr>
        <w:tab/>
      </w:r>
      <w:r w:rsidR="00802BAA" w:rsidRPr="009F744F">
        <w:rPr>
          <w:rFonts w:ascii="Rockwell" w:hAnsi="Rockwell" w:cs="Tahoma"/>
          <w:sz w:val="20"/>
          <w:szCs w:val="20"/>
        </w:rPr>
        <w:tab/>
      </w:r>
      <w:r w:rsidR="00802BAA" w:rsidRPr="009F744F">
        <w:rPr>
          <w:rFonts w:ascii="Rockwell" w:hAnsi="Rockwell" w:cs="Tahoma"/>
          <w:sz w:val="20"/>
          <w:szCs w:val="20"/>
        </w:rPr>
        <w:tab/>
      </w:r>
      <w:r w:rsidR="00802BAA" w:rsidRPr="009F744F">
        <w:rPr>
          <w:rFonts w:ascii="Rockwell" w:hAnsi="Rockwell" w:cs="Tahoma"/>
          <w:sz w:val="20"/>
          <w:szCs w:val="20"/>
        </w:rPr>
        <w:tab/>
      </w:r>
      <w:r w:rsidR="00802BAA" w:rsidRPr="009F744F">
        <w:rPr>
          <w:rFonts w:ascii="Rockwell" w:hAnsi="Rockwell" w:cs="Tahoma"/>
          <w:sz w:val="20"/>
          <w:szCs w:val="20"/>
        </w:rPr>
        <w:tab/>
      </w:r>
      <w:r w:rsidR="00802BAA" w:rsidRPr="009F744F">
        <w:rPr>
          <w:rFonts w:ascii="Rockwell" w:hAnsi="Rockwell" w:cs="Tahoma"/>
          <w:sz w:val="20"/>
          <w:szCs w:val="20"/>
        </w:rPr>
        <w:tab/>
        <w:t>602 N. Fifth Street</w:t>
      </w:r>
      <w:r w:rsidRPr="009F744F">
        <w:rPr>
          <w:rFonts w:ascii="Rockwell" w:hAnsi="Rockwell" w:cs="Tahoma"/>
          <w:sz w:val="20"/>
          <w:szCs w:val="20"/>
        </w:rPr>
        <w:t xml:space="preserve"> </w:t>
      </w:r>
    </w:p>
    <w:p w:rsidR="005E4C1E" w:rsidRPr="009F744F" w:rsidRDefault="00802BAA" w:rsidP="00197C1C">
      <w:pPr>
        <w:spacing w:after="0" w:line="240" w:lineRule="auto"/>
        <w:ind w:left="360"/>
        <w:rPr>
          <w:rFonts w:ascii="Rockwell" w:hAnsi="Rockwell" w:cs="Tahoma"/>
          <w:sz w:val="20"/>
          <w:szCs w:val="20"/>
        </w:rPr>
      </w:pPr>
      <w:r w:rsidRPr="009F744F">
        <w:rPr>
          <w:rFonts w:ascii="Rockwell" w:hAnsi="Rockwell" w:cs="Tahoma"/>
          <w:sz w:val="20"/>
          <w:szCs w:val="20"/>
        </w:rPr>
        <w:t>Baton Rouge, LA  70821-4313</w:t>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t>Baton Rouge, LA  70802</w:t>
      </w:r>
    </w:p>
    <w:p w:rsidR="007B721F" w:rsidRPr="009F744F" w:rsidRDefault="007B721F" w:rsidP="00197C1C">
      <w:pPr>
        <w:pStyle w:val="PlainText"/>
        <w:spacing w:after="120"/>
        <w:rPr>
          <w:rFonts w:ascii="Rockwell" w:hAnsi="Rockwell" w:cs="Tahoma"/>
          <w:sz w:val="20"/>
          <w:szCs w:val="20"/>
        </w:rPr>
      </w:pPr>
    </w:p>
    <w:p w:rsidR="00D653B0" w:rsidRPr="009F744F" w:rsidRDefault="00D653B0" w:rsidP="00816207">
      <w:pPr>
        <w:pStyle w:val="PlainText"/>
        <w:spacing w:after="120"/>
        <w:jc w:val="center"/>
        <w:rPr>
          <w:rFonts w:ascii="Rockwell" w:eastAsiaTheme="minorHAnsi" w:hAnsi="Rockwell" w:cs="Tahoma"/>
          <w:b/>
          <w:sz w:val="44"/>
          <w:szCs w:val="44"/>
        </w:rPr>
      </w:pPr>
      <w:r w:rsidRPr="009F744F">
        <w:rPr>
          <w:rFonts w:ascii="Rockwell" w:hAnsi="Rockwell" w:cs="Tahoma"/>
          <w:noProof/>
          <w:color w:val="0000FF"/>
        </w:rPr>
        <w:drawing>
          <wp:inline distT="0" distB="0" distL="0" distR="0" wp14:anchorId="73BB746F" wp14:editId="796EC3E7">
            <wp:extent cx="703028" cy="688069"/>
            <wp:effectExtent l="19050" t="0" r="1822" b="0"/>
            <wp:docPr id="2" name="Picture 1" descr="[ Home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Home ]"/>
                    <pic:cNvPicPr>
                      <a:picLocks noChangeAspect="1" noChangeArrowheads="1"/>
                    </pic:cNvPicPr>
                  </pic:nvPicPr>
                  <pic:blipFill>
                    <a:blip r:embed="rId15" cstate="print"/>
                    <a:srcRect/>
                    <a:stretch>
                      <a:fillRect/>
                    </a:stretch>
                  </pic:blipFill>
                  <pic:spPr bwMode="auto">
                    <a:xfrm>
                      <a:off x="0" y="0"/>
                      <a:ext cx="707013" cy="691969"/>
                    </a:xfrm>
                    <a:prstGeom prst="rect">
                      <a:avLst/>
                    </a:prstGeom>
                    <a:noFill/>
                    <a:ln w="9525">
                      <a:noFill/>
                      <a:miter lim="800000"/>
                      <a:headEnd/>
                      <a:tailEnd/>
                    </a:ln>
                  </pic:spPr>
                </pic:pic>
              </a:graphicData>
            </a:graphic>
          </wp:inline>
        </w:drawing>
      </w:r>
      <w:r w:rsidR="00816207">
        <w:rPr>
          <w:rFonts w:ascii="Rockwell" w:eastAsiaTheme="minorHAnsi" w:hAnsi="Rockwell" w:cs="Tahoma"/>
          <w:b/>
          <w:sz w:val="44"/>
          <w:szCs w:val="44"/>
        </w:rPr>
        <w:t xml:space="preserve">    </w:t>
      </w:r>
      <w:r w:rsidRPr="009F744F">
        <w:rPr>
          <w:rFonts w:ascii="Rockwell" w:eastAsiaTheme="minorHAnsi" w:hAnsi="Rockwell" w:cs="Tahoma"/>
          <w:b/>
          <w:sz w:val="44"/>
          <w:szCs w:val="44"/>
        </w:rPr>
        <w:t xml:space="preserve">Annual Hazardous Waste Report </w:t>
      </w:r>
      <w:r w:rsidRPr="009F744F">
        <w:rPr>
          <w:rFonts w:ascii="Rockwell" w:eastAsiaTheme="minorHAnsi" w:hAnsi="Rockwell" w:cs="Tahoma"/>
          <w:b/>
          <w:sz w:val="44"/>
          <w:szCs w:val="44"/>
        </w:rPr>
        <w:tab/>
        <w:t xml:space="preserve">   </w:t>
      </w:r>
      <w:r w:rsidRPr="009F744F">
        <w:rPr>
          <w:rFonts w:ascii="Rockwell" w:eastAsiaTheme="minorHAnsi" w:hAnsi="Rockwell" w:cs="Tahoma"/>
          <w:b/>
          <w:sz w:val="44"/>
          <w:szCs w:val="44"/>
        </w:rPr>
        <w:tab/>
      </w:r>
      <w:r w:rsidRPr="009F744F">
        <w:rPr>
          <w:rFonts w:ascii="Rockwell" w:eastAsiaTheme="minorHAnsi" w:hAnsi="Rockwell" w:cs="Tahoma"/>
          <w:b/>
          <w:sz w:val="44"/>
          <w:szCs w:val="44"/>
        </w:rPr>
        <w:tab/>
      </w:r>
      <w:r w:rsidR="00816207">
        <w:rPr>
          <w:rFonts w:ascii="Rockwell" w:eastAsiaTheme="minorHAnsi" w:hAnsi="Rockwell" w:cs="Tahoma"/>
          <w:b/>
          <w:sz w:val="44"/>
          <w:szCs w:val="44"/>
        </w:rPr>
        <w:t xml:space="preserve">     </w:t>
      </w:r>
      <w:r w:rsidRPr="009F744F">
        <w:rPr>
          <w:rFonts w:ascii="Rockwell" w:eastAsiaTheme="minorHAnsi" w:hAnsi="Rockwell" w:cs="Tahoma"/>
          <w:b/>
          <w:sz w:val="44"/>
          <w:szCs w:val="44"/>
        </w:rPr>
        <w:t>Workshop Schedule (Reporting Year 20</w:t>
      </w:r>
      <w:r w:rsidR="00753DA5" w:rsidRPr="009F744F">
        <w:rPr>
          <w:rFonts w:ascii="Rockwell" w:eastAsiaTheme="minorHAnsi" w:hAnsi="Rockwell" w:cs="Tahoma"/>
          <w:b/>
          <w:sz w:val="44"/>
          <w:szCs w:val="44"/>
        </w:rPr>
        <w:t>1</w:t>
      </w:r>
      <w:r w:rsidR="004F7669">
        <w:rPr>
          <w:rFonts w:ascii="Rockwell" w:eastAsiaTheme="minorHAnsi" w:hAnsi="Rockwell" w:cs="Tahoma"/>
          <w:b/>
          <w:sz w:val="44"/>
          <w:szCs w:val="44"/>
        </w:rPr>
        <w:t>8</w:t>
      </w:r>
      <w:r w:rsidRPr="009F744F">
        <w:rPr>
          <w:rFonts w:ascii="Rockwell" w:eastAsiaTheme="minorHAnsi" w:hAnsi="Rockwell" w:cs="Tahoma"/>
          <w:b/>
          <w:sz w:val="44"/>
          <w:szCs w:val="44"/>
        </w:rPr>
        <w:t>)</w:t>
      </w:r>
    </w:p>
    <w:p w:rsidR="00014911" w:rsidRPr="00680B03" w:rsidRDefault="00014911" w:rsidP="00D6538E">
      <w:pPr>
        <w:tabs>
          <w:tab w:val="left" w:pos="5040"/>
        </w:tabs>
        <w:ind w:left="1440" w:firstLine="450"/>
        <w:rPr>
          <w:rFonts w:ascii="Rockwell" w:hAnsi="Rockwell" w:cs="Tahoma"/>
          <w:b/>
          <w:sz w:val="24"/>
          <w:szCs w:val="24"/>
          <w:u w:val="single"/>
        </w:rPr>
      </w:pPr>
    </w:p>
    <w:p w:rsidR="00D6538E" w:rsidRPr="00DF3F9E" w:rsidRDefault="00D6538E" w:rsidP="00DF3F9E">
      <w:pPr>
        <w:tabs>
          <w:tab w:val="left" w:pos="5040"/>
        </w:tabs>
        <w:ind w:left="1440" w:firstLine="450"/>
        <w:rPr>
          <w:rFonts w:ascii="Rockwell" w:hAnsi="Rockwell" w:cs="Tahoma"/>
          <w:sz w:val="32"/>
          <w:szCs w:val="32"/>
        </w:rPr>
      </w:pPr>
      <w:r w:rsidRPr="009F744F">
        <w:rPr>
          <w:rFonts w:ascii="Rockwell" w:hAnsi="Rockwell" w:cs="Tahoma"/>
          <w:b/>
          <w:sz w:val="32"/>
          <w:szCs w:val="32"/>
          <w:u w:val="single"/>
        </w:rPr>
        <w:t>Date/Time</w:t>
      </w:r>
      <w:r w:rsidRPr="009F744F">
        <w:rPr>
          <w:rFonts w:ascii="Rockwell" w:hAnsi="Rockwell" w:cs="Tahoma"/>
          <w:sz w:val="32"/>
          <w:szCs w:val="32"/>
        </w:rPr>
        <w:tab/>
      </w:r>
      <w:r w:rsidRPr="009F744F">
        <w:rPr>
          <w:rFonts w:ascii="Rockwell" w:hAnsi="Rockwell" w:cs="Tahoma"/>
          <w:sz w:val="32"/>
          <w:szCs w:val="32"/>
        </w:rPr>
        <w:tab/>
        <w:t xml:space="preserve">     </w:t>
      </w:r>
      <w:r w:rsidRPr="009F744F">
        <w:rPr>
          <w:rFonts w:ascii="Rockwell" w:hAnsi="Rockwell" w:cs="Tahoma"/>
          <w:b/>
          <w:sz w:val="32"/>
          <w:szCs w:val="32"/>
          <w:u w:val="single"/>
        </w:rPr>
        <w:t>Location</w:t>
      </w:r>
    </w:p>
    <w:p w:rsidR="00D6538E" w:rsidRPr="009F744F" w:rsidRDefault="00D6538E" w:rsidP="00D6538E">
      <w:pPr>
        <w:spacing w:after="0" w:line="240" w:lineRule="auto"/>
        <w:ind w:left="360"/>
        <w:rPr>
          <w:rFonts w:ascii="Rockwell" w:hAnsi="Rockwell" w:cs="Tahoma"/>
          <w:sz w:val="20"/>
          <w:szCs w:val="20"/>
        </w:rPr>
      </w:pPr>
      <w:r w:rsidRPr="009F744F">
        <w:rPr>
          <w:rFonts w:ascii="Rockwell" w:hAnsi="Rockwell" w:cs="Tahoma"/>
          <w:sz w:val="20"/>
          <w:szCs w:val="20"/>
        </w:rPr>
        <w:tab/>
      </w:r>
    </w:p>
    <w:p w:rsidR="006B67A2" w:rsidRPr="009F744F" w:rsidRDefault="00D6538E" w:rsidP="006B67A2">
      <w:pPr>
        <w:spacing w:after="0" w:line="240" w:lineRule="auto"/>
        <w:ind w:left="360"/>
        <w:rPr>
          <w:rFonts w:ascii="Rockwell" w:hAnsi="Rockwell" w:cs="Tahoma"/>
          <w:sz w:val="20"/>
          <w:szCs w:val="20"/>
        </w:rPr>
      </w:pPr>
      <w:r w:rsidRPr="009F744F">
        <w:rPr>
          <w:rFonts w:ascii="Rockwell" w:hAnsi="Rockwell" w:cs="Tahoma"/>
          <w:sz w:val="20"/>
          <w:szCs w:val="20"/>
        </w:rPr>
        <w:tab/>
      </w:r>
      <w:r w:rsidRPr="009F744F">
        <w:rPr>
          <w:rFonts w:ascii="Rockwell" w:hAnsi="Rockwell" w:cs="Tahoma"/>
          <w:sz w:val="20"/>
          <w:szCs w:val="20"/>
        </w:rPr>
        <w:tab/>
      </w:r>
      <w:r w:rsidR="00765FED">
        <w:rPr>
          <w:rFonts w:ascii="Rockwell" w:hAnsi="Rockwell" w:cs="Tahoma"/>
          <w:sz w:val="20"/>
          <w:szCs w:val="20"/>
        </w:rPr>
        <w:t>Wednesday</w:t>
      </w:r>
      <w:r w:rsidRPr="009F744F">
        <w:rPr>
          <w:rFonts w:ascii="Rockwell" w:hAnsi="Rockwell" w:cs="Tahoma"/>
          <w:sz w:val="20"/>
          <w:szCs w:val="20"/>
        </w:rPr>
        <w:t xml:space="preserve">, January </w:t>
      </w:r>
      <w:r w:rsidR="00DF3F9E">
        <w:rPr>
          <w:rFonts w:ascii="Rockwell" w:hAnsi="Rockwell" w:cs="Tahoma"/>
          <w:sz w:val="20"/>
          <w:szCs w:val="20"/>
        </w:rPr>
        <w:t>1</w:t>
      </w:r>
      <w:r w:rsidR="00765FED">
        <w:rPr>
          <w:rFonts w:ascii="Rockwell" w:hAnsi="Rockwell" w:cs="Tahoma"/>
          <w:sz w:val="20"/>
          <w:szCs w:val="20"/>
        </w:rPr>
        <w:t>5</w:t>
      </w:r>
      <w:r w:rsidR="00DF3F9E">
        <w:rPr>
          <w:rFonts w:ascii="Rockwell" w:hAnsi="Rockwell" w:cs="Tahoma"/>
          <w:sz w:val="20"/>
          <w:szCs w:val="20"/>
        </w:rPr>
        <w:t>, 20</w:t>
      </w:r>
      <w:r w:rsidR="00765FED">
        <w:rPr>
          <w:rFonts w:ascii="Rockwell" w:hAnsi="Rockwell" w:cs="Tahoma"/>
          <w:sz w:val="20"/>
          <w:szCs w:val="20"/>
        </w:rPr>
        <w:t>20</w:t>
      </w:r>
      <w:r w:rsidRPr="009F744F">
        <w:rPr>
          <w:rFonts w:ascii="Rockwell" w:hAnsi="Rockwell" w:cs="Tahoma"/>
          <w:sz w:val="20"/>
          <w:szCs w:val="20"/>
        </w:rPr>
        <w:tab/>
      </w:r>
      <w:r w:rsidRPr="009F744F">
        <w:rPr>
          <w:rFonts w:ascii="Rockwell" w:hAnsi="Rockwell" w:cs="Tahoma"/>
          <w:sz w:val="20"/>
          <w:szCs w:val="20"/>
        </w:rPr>
        <w:tab/>
      </w:r>
      <w:r w:rsidR="006B67A2">
        <w:rPr>
          <w:rFonts w:ascii="Rockwell" w:hAnsi="Rockwell" w:cs="Tahoma"/>
          <w:sz w:val="20"/>
          <w:szCs w:val="20"/>
        </w:rPr>
        <w:tab/>
      </w:r>
      <w:r w:rsidR="006B67A2" w:rsidRPr="009F744F">
        <w:rPr>
          <w:rFonts w:ascii="Rockwell" w:hAnsi="Rockwell" w:cs="Tahoma"/>
          <w:sz w:val="20"/>
          <w:szCs w:val="20"/>
        </w:rPr>
        <w:t>Louisiana Technical College</w:t>
      </w:r>
    </w:p>
    <w:p w:rsidR="006B67A2" w:rsidRPr="009F744F" w:rsidRDefault="006B67A2" w:rsidP="006B67A2">
      <w:pPr>
        <w:spacing w:after="0" w:line="240" w:lineRule="auto"/>
        <w:ind w:left="360"/>
        <w:rPr>
          <w:rFonts w:ascii="Rockwell" w:hAnsi="Rockwell" w:cs="Tahoma"/>
          <w:sz w:val="20"/>
          <w:szCs w:val="20"/>
        </w:rPr>
      </w:pPr>
      <w:r w:rsidRPr="009F744F">
        <w:rPr>
          <w:rFonts w:ascii="Rockwell" w:hAnsi="Rockwell" w:cs="Tahoma"/>
          <w:sz w:val="20"/>
          <w:szCs w:val="20"/>
        </w:rPr>
        <w:tab/>
      </w:r>
      <w:r w:rsidRPr="009F744F">
        <w:rPr>
          <w:rFonts w:ascii="Rockwell" w:hAnsi="Rockwell" w:cs="Tahoma"/>
          <w:sz w:val="20"/>
          <w:szCs w:val="20"/>
        </w:rPr>
        <w:tab/>
      </w:r>
      <w:r>
        <w:rPr>
          <w:rFonts w:ascii="Rockwell" w:hAnsi="Rockwell" w:cs="Tahoma"/>
          <w:sz w:val="20"/>
          <w:szCs w:val="20"/>
        </w:rPr>
        <w:t>10</w:t>
      </w:r>
      <w:r w:rsidRPr="009F744F">
        <w:rPr>
          <w:rFonts w:ascii="Rockwell" w:hAnsi="Rockwell" w:cs="Tahoma"/>
          <w:sz w:val="20"/>
          <w:szCs w:val="20"/>
        </w:rPr>
        <w:t>:</w:t>
      </w:r>
      <w:r w:rsidR="00680B03">
        <w:rPr>
          <w:rFonts w:ascii="Rockwell" w:hAnsi="Rockwell" w:cs="Tahoma"/>
          <w:sz w:val="20"/>
          <w:szCs w:val="20"/>
        </w:rPr>
        <w:t>0</w:t>
      </w:r>
      <w:r w:rsidRPr="009F744F">
        <w:rPr>
          <w:rFonts w:ascii="Rockwell" w:hAnsi="Rockwell" w:cs="Tahoma"/>
          <w:sz w:val="20"/>
          <w:szCs w:val="20"/>
        </w:rPr>
        <w:t xml:space="preserve">0 a.m. – </w:t>
      </w:r>
      <w:r>
        <w:rPr>
          <w:rFonts w:ascii="Rockwell" w:hAnsi="Rockwell" w:cs="Tahoma"/>
          <w:sz w:val="20"/>
          <w:szCs w:val="20"/>
        </w:rPr>
        <w:t>1</w:t>
      </w:r>
      <w:r w:rsidR="00680B03">
        <w:rPr>
          <w:rFonts w:ascii="Rockwell" w:hAnsi="Rockwell" w:cs="Tahoma"/>
          <w:sz w:val="20"/>
          <w:szCs w:val="20"/>
        </w:rPr>
        <w:t>1</w:t>
      </w:r>
      <w:r>
        <w:rPr>
          <w:rFonts w:ascii="Rockwell" w:hAnsi="Rockwell" w:cs="Tahoma"/>
          <w:sz w:val="20"/>
          <w:szCs w:val="20"/>
        </w:rPr>
        <w:t>:</w:t>
      </w:r>
      <w:r w:rsidR="00680B03">
        <w:rPr>
          <w:rFonts w:ascii="Rockwell" w:hAnsi="Rockwell" w:cs="Tahoma"/>
          <w:sz w:val="20"/>
          <w:szCs w:val="20"/>
        </w:rPr>
        <w:t>3</w:t>
      </w:r>
      <w:r>
        <w:rPr>
          <w:rFonts w:ascii="Rockwell" w:hAnsi="Rockwell" w:cs="Tahoma"/>
          <w:sz w:val="20"/>
          <w:szCs w:val="20"/>
        </w:rPr>
        <w:t>0</w:t>
      </w:r>
      <w:r w:rsidRPr="009F744F">
        <w:rPr>
          <w:rFonts w:ascii="Rockwell" w:hAnsi="Rockwell" w:cs="Tahoma"/>
          <w:sz w:val="20"/>
          <w:szCs w:val="20"/>
        </w:rPr>
        <w:t xml:space="preserve"> </w:t>
      </w:r>
      <w:r>
        <w:rPr>
          <w:rFonts w:ascii="Rockwell" w:hAnsi="Rockwell" w:cs="Tahoma"/>
          <w:sz w:val="20"/>
          <w:szCs w:val="20"/>
        </w:rPr>
        <w:t>p</w:t>
      </w:r>
      <w:r w:rsidRPr="009F744F">
        <w:rPr>
          <w:rFonts w:ascii="Rockwell" w:hAnsi="Rockwell" w:cs="Tahoma"/>
          <w:sz w:val="20"/>
          <w:szCs w:val="20"/>
        </w:rPr>
        <w:t>.m.</w:t>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00014911">
        <w:rPr>
          <w:rFonts w:ascii="Rockwell" w:hAnsi="Rockwell" w:cs="Tahoma"/>
          <w:sz w:val="20"/>
          <w:szCs w:val="20"/>
        </w:rPr>
        <w:t>Alexandria</w:t>
      </w:r>
      <w:r w:rsidRPr="009F744F">
        <w:rPr>
          <w:rFonts w:ascii="Rockwell" w:hAnsi="Rockwell" w:cs="Tahoma"/>
          <w:sz w:val="20"/>
          <w:szCs w:val="20"/>
        </w:rPr>
        <w:t xml:space="preserve"> Campus</w:t>
      </w:r>
    </w:p>
    <w:p w:rsidR="00014911" w:rsidRPr="009F744F" w:rsidRDefault="006B67A2" w:rsidP="00014911">
      <w:pPr>
        <w:spacing w:after="0" w:line="240" w:lineRule="auto"/>
        <w:ind w:left="360"/>
        <w:rPr>
          <w:rFonts w:ascii="Rockwell" w:hAnsi="Rockwell" w:cs="Tahoma"/>
          <w:sz w:val="20"/>
          <w:szCs w:val="20"/>
        </w:rPr>
      </w:pP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00014911" w:rsidRPr="009F744F">
        <w:rPr>
          <w:rFonts w:ascii="Rockwell" w:hAnsi="Rockwell" w:cs="Tahoma"/>
          <w:sz w:val="20"/>
          <w:szCs w:val="20"/>
        </w:rPr>
        <w:t>4311 S. MacArthur Drive</w:t>
      </w:r>
    </w:p>
    <w:p w:rsidR="00014911" w:rsidRDefault="00014911" w:rsidP="00014911">
      <w:pPr>
        <w:spacing w:after="0" w:line="240" w:lineRule="auto"/>
        <w:ind w:left="360"/>
        <w:rPr>
          <w:rFonts w:ascii="Rockwell" w:hAnsi="Rockwell" w:cs="Tahoma"/>
          <w:sz w:val="20"/>
          <w:szCs w:val="20"/>
        </w:rPr>
      </w:pP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t>Alexandria, LA  71302</w:t>
      </w:r>
    </w:p>
    <w:p w:rsidR="00014911" w:rsidRPr="009F744F" w:rsidRDefault="00014911" w:rsidP="00014911">
      <w:pPr>
        <w:spacing w:after="0" w:line="240" w:lineRule="auto"/>
        <w:ind w:left="360"/>
        <w:rPr>
          <w:rFonts w:ascii="Rockwell" w:hAnsi="Rockwell" w:cs="Tahoma"/>
          <w:sz w:val="20"/>
          <w:szCs w:val="20"/>
        </w:rPr>
      </w:pPr>
      <w:r>
        <w:rPr>
          <w:rFonts w:ascii="Rockwell" w:hAnsi="Rockwell" w:cs="Tahoma"/>
          <w:sz w:val="20"/>
          <w:szCs w:val="20"/>
        </w:rPr>
        <w:tab/>
      </w:r>
      <w:r>
        <w:rPr>
          <w:rFonts w:ascii="Rockwell" w:hAnsi="Rockwell" w:cs="Tahoma"/>
          <w:sz w:val="20"/>
          <w:szCs w:val="20"/>
        </w:rPr>
        <w:tab/>
      </w:r>
      <w:r>
        <w:rPr>
          <w:rFonts w:ascii="Rockwell" w:hAnsi="Rockwell" w:cs="Tahoma"/>
          <w:sz w:val="20"/>
          <w:szCs w:val="20"/>
        </w:rPr>
        <w:tab/>
      </w:r>
      <w:r>
        <w:rPr>
          <w:rFonts w:ascii="Rockwell" w:hAnsi="Rockwell" w:cs="Tahoma"/>
          <w:sz w:val="20"/>
          <w:szCs w:val="20"/>
        </w:rPr>
        <w:tab/>
      </w:r>
      <w:r>
        <w:rPr>
          <w:rFonts w:ascii="Rockwell" w:hAnsi="Rockwell" w:cs="Tahoma"/>
          <w:sz w:val="20"/>
          <w:szCs w:val="20"/>
        </w:rPr>
        <w:tab/>
      </w:r>
      <w:r>
        <w:rPr>
          <w:rFonts w:ascii="Rockwell" w:hAnsi="Rockwell" w:cs="Tahoma"/>
          <w:sz w:val="20"/>
          <w:szCs w:val="20"/>
        </w:rPr>
        <w:tab/>
      </w:r>
      <w:r>
        <w:rPr>
          <w:rFonts w:ascii="Rockwell" w:hAnsi="Rockwell" w:cs="Tahoma"/>
          <w:sz w:val="20"/>
          <w:szCs w:val="20"/>
        </w:rPr>
        <w:tab/>
      </w:r>
      <w:r>
        <w:rPr>
          <w:rFonts w:ascii="Rockwell" w:hAnsi="Rockwell" w:cs="Tahoma"/>
          <w:sz w:val="20"/>
          <w:szCs w:val="20"/>
        </w:rPr>
        <w:tab/>
      </w:r>
      <w:r w:rsidRPr="009F744F">
        <w:rPr>
          <w:rFonts w:ascii="Rockwell" w:hAnsi="Rockwell" w:cs="Tahoma"/>
          <w:sz w:val="20"/>
          <w:szCs w:val="20"/>
        </w:rPr>
        <w:t>(318) 487-5443</w:t>
      </w:r>
    </w:p>
    <w:p w:rsidR="00D6538E" w:rsidRPr="009F744F" w:rsidRDefault="00D6538E" w:rsidP="00014911">
      <w:pPr>
        <w:spacing w:after="0" w:line="240" w:lineRule="auto"/>
        <w:ind w:left="360"/>
        <w:rPr>
          <w:rFonts w:ascii="Rockwell" w:hAnsi="Rockwell" w:cs="Tahoma"/>
        </w:rPr>
      </w:pPr>
    </w:p>
    <w:p w:rsidR="00223E9F" w:rsidRPr="009F744F" w:rsidRDefault="00D6538E" w:rsidP="00223E9F">
      <w:pPr>
        <w:spacing w:after="0" w:line="240" w:lineRule="auto"/>
        <w:ind w:left="360"/>
        <w:rPr>
          <w:rFonts w:ascii="Rockwell" w:hAnsi="Rockwell" w:cs="Tahoma"/>
          <w:sz w:val="20"/>
          <w:szCs w:val="20"/>
        </w:rPr>
      </w:pPr>
      <w:r w:rsidRPr="009F744F">
        <w:rPr>
          <w:rFonts w:ascii="Rockwell" w:hAnsi="Rockwell" w:cs="Tahoma"/>
          <w:sz w:val="20"/>
          <w:szCs w:val="20"/>
        </w:rPr>
        <w:tab/>
      </w:r>
      <w:r w:rsidRPr="009F744F">
        <w:rPr>
          <w:rFonts w:ascii="Rockwell" w:hAnsi="Rockwell" w:cs="Tahoma"/>
          <w:sz w:val="20"/>
          <w:szCs w:val="20"/>
        </w:rPr>
        <w:tab/>
      </w:r>
      <w:r w:rsidR="00B65873">
        <w:rPr>
          <w:rFonts w:ascii="Rockwell" w:hAnsi="Rockwell" w:cs="Tahoma"/>
          <w:sz w:val="20"/>
          <w:szCs w:val="20"/>
        </w:rPr>
        <w:t>Thursday</w:t>
      </w:r>
      <w:r w:rsidR="00223E9F" w:rsidRPr="009F744F">
        <w:rPr>
          <w:rFonts w:ascii="Rockwell" w:hAnsi="Rockwell" w:cs="Tahoma"/>
          <w:sz w:val="20"/>
          <w:szCs w:val="20"/>
        </w:rPr>
        <w:t xml:space="preserve">, January </w:t>
      </w:r>
      <w:r w:rsidR="00DF3F9E">
        <w:rPr>
          <w:rFonts w:ascii="Rockwell" w:hAnsi="Rockwell" w:cs="Tahoma"/>
          <w:sz w:val="20"/>
          <w:szCs w:val="20"/>
        </w:rPr>
        <w:t>2</w:t>
      </w:r>
      <w:r w:rsidR="00B65873">
        <w:rPr>
          <w:rFonts w:ascii="Rockwell" w:hAnsi="Rockwell" w:cs="Tahoma"/>
          <w:sz w:val="20"/>
          <w:szCs w:val="20"/>
        </w:rPr>
        <w:t>3</w:t>
      </w:r>
      <w:r w:rsidR="00223E9F" w:rsidRPr="009F744F">
        <w:rPr>
          <w:rFonts w:ascii="Rockwell" w:hAnsi="Rockwell" w:cs="Tahoma"/>
          <w:sz w:val="20"/>
          <w:szCs w:val="20"/>
        </w:rPr>
        <w:t>, 20</w:t>
      </w:r>
      <w:r w:rsidR="00765FED">
        <w:rPr>
          <w:rFonts w:ascii="Rockwell" w:hAnsi="Rockwell" w:cs="Tahoma"/>
          <w:sz w:val="20"/>
          <w:szCs w:val="20"/>
        </w:rPr>
        <w:t>20</w:t>
      </w:r>
      <w:r w:rsidR="00223E9F" w:rsidRPr="009F744F">
        <w:rPr>
          <w:rFonts w:ascii="Rockwell" w:hAnsi="Rockwell" w:cs="Tahoma"/>
          <w:sz w:val="20"/>
          <w:szCs w:val="20"/>
        </w:rPr>
        <w:tab/>
      </w:r>
      <w:r w:rsidR="00223E9F" w:rsidRPr="009F744F">
        <w:rPr>
          <w:rFonts w:ascii="Rockwell" w:hAnsi="Rockwell" w:cs="Tahoma"/>
          <w:sz w:val="20"/>
          <w:szCs w:val="20"/>
        </w:rPr>
        <w:tab/>
      </w:r>
      <w:r w:rsidR="00223E9F" w:rsidRPr="009F744F">
        <w:rPr>
          <w:rFonts w:ascii="Rockwell" w:hAnsi="Rockwell" w:cs="Tahoma"/>
          <w:sz w:val="20"/>
          <w:szCs w:val="20"/>
        </w:rPr>
        <w:tab/>
        <w:t>LA Department of Environmental Quality*</w:t>
      </w:r>
    </w:p>
    <w:p w:rsidR="00223E9F" w:rsidRPr="009F744F" w:rsidRDefault="00223E9F" w:rsidP="00223E9F">
      <w:pPr>
        <w:spacing w:after="0" w:line="240" w:lineRule="auto"/>
        <w:ind w:left="360"/>
        <w:rPr>
          <w:rFonts w:ascii="Rockwell" w:hAnsi="Rockwell" w:cs="Tahoma"/>
          <w:sz w:val="20"/>
          <w:szCs w:val="20"/>
        </w:rPr>
      </w:pPr>
      <w:r w:rsidRPr="009F744F">
        <w:rPr>
          <w:rFonts w:ascii="Rockwell" w:hAnsi="Rockwell" w:cs="Tahoma"/>
          <w:sz w:val="20"/>
          <w:szCs w:val="20"/>
        </w:rPr>
        <w:tab/>
      </w:r>
      <w:r w:rsidRPr="009F744F">
        <w:rPr>
          <w:rFonts w:ascii="Rockwell" w:hAnsi="Rockwell" w:cs="Tahoma"/>
          <w:sz w:val="20"/>
          <w:szCs w:val="20"/>
        </w:rPr>
        <w:tab/>
      </w:r>
      <w:r w:rsidR="00DF3F9E">
        <w:rPr>
          <w:rFonts w:ascii="Rockwell" w:hAnsi="Rockwell" w:cs="Tahoma"/>
          <w:sz w:val="20"/>
          <w:szCs w:val="20"/>
        </w:rPr>
        <w:t>10:00</w:t>
      </w:r>
      <w:r w:rsidRPr="009F744F">
        <w:rPr>
          <w:rFonts w:ascii="Rockwell" w:hAnsi="Rockwell" w:cs="Tahoma"/>
          <w:sz w:val="20"/>
          <w:szCs w:val="20"/>
        </w:rPr>
        <w:t xml:space="preserve"> a.m. – 11:</w:t>
      </w:r>
      <w:r w:rsidR="00DF3F9E">
        <w:rPr>
          <w:rFonts w:ascii="Rockwell" w:hAnsi="Rockwell" w:cs="Tahoma"/>
          <w:sz w:val="20"/>
          <w:szCs w:val="20"/>
        </w:rPr>
        <w:t>3</w:t>
      </w:r>
      <w:r w:rsidRPr="009F744F">
        <w:rPr>
          <w:rFonts w:ascii="Rockwell" w:hAnsi="Rockwell" w:cs="Tahoma"/>
          <w:sz w:val="20"/>
          <w:szCs w:val="20"/>
        </w:rPr>
        <w:t>0 a.m.</w:t>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t>Galvez Building</w:t>
      </w:r>
    </w:p>
    <w:p w:rsidR="00223E9F" w:rsidRPr="009F744F" w:rsidRDefault="00223E9F" w:rsidP="00223E9F">
      <w:pPr>
        <w:spacing w:after="0" w:line="240" w:lineRule="auto"/>
        <w:ind w:left="360"/>
        <w:rPr>
          <w:rFonts w:ascii="Rockwell" w:hAnsi="Rockwell" w:cs="Tahoma"/>
          <w:sz w:val="20"/>
          <w:szCs w:val="20"/>
        </w:rPr>
      </w:pP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t>602 N Fifth Street</w:t>
      </w:r>
    </w:p>
    <w:p w:rsidR="00223E9F" w:rsidRPr="009F744F" w:rsidRDefault="00223E9F" w:rsidP="00223E9F">
      <w:pPr>
        <w:spacing w:after="0" w:line="240" w:lineRule="auto"/>
        <w:ind w:left="360"/>
        <w:rPr>
          <w:rFonts w:ascii="Rockwell" w:hAnsi="Rockwell" w:cs="Tahoma"/>
          <w:sz w:val="20"/>
          <w:szCs w:val="20"/>
        </w:rPr>
      </w:pP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t>Baton Rouge, LA  70810</w:t>
      </w:r>
    </w:p>
    <w:p w:rsidR="00223E9F" w:rsidRPr="009F744F" w:rsidRDefault="00223E9F" w:rsidP="00223E9F">
      <w:pPr>
        <w:spacing w:after="0" w:line="240" w:lineRule="auto"/>
        <w:ind w:left="360"/>
        <w:rPr>
          <w:rFonts w:ascii="Rockwell" w:hAnsi="Rockwell" w:cs="Tahoma"/>
          <w:sz w:val="20"/>
          <w:szCs w:val="20"/>
        </w:rPr>
      </w:pP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t>Pensacola Room C110</w:t>
      </w:r>
    </w:p>
    <w:p w:rsidR="00223E9F" w:rsidRPr="009F744F" w:rsidRDefault="00223E9F" w:rsidP="00223E9F">
      <w:pPr>
        <w:spacing w:after="0" w:line="240" w:lineRule="auto"/>
        <w:ind w:left="360"/>
        <w:rPr>
          <w:rFonts w:ascii="Rockwell" w:hAnsi="Rockwell" w:cs="Tahoma"/>
          <w:sz w:val="20"/>
          <w:szCs w:val="20"/>
        </w:rPr>
      </w:pP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t>(225) 219-</w:t>
      </w:r>
      <w:r w:rsidR="004548BA">
        <w:rPr>
          <w:rFonts w:ascii="Rockwell" w:hAnsi="Rockwell" w:cs="Tahoma"/>
          <w:sz w:val="20"/>
          <w:szCs w:val="20"/>
        </w:rPr>
        <w:t>1665</w:t>
      </w:r>
    </w:p>
    <w:p w:rsidR="00223E9F" w:rsidRPr="009F744F" w:rsidRDefault="00223E9F" w:rsidP="00223E9F">
      <w:pPr>
        <w:spacing w:after="0" w:line="240" w:lineRule="auto"/>
        <w:ind w:left="1080" w:firstLine="360"/>
        <w:rPr>
          <w:rFonts w:ascii="Rockwell" w:hAnsi="Rockwell" w:cs="Tahoma"/>
          <w:sz w:val="20"/>
          <w:szCs w:val="20"/>
        </w:rPr>
      </w:pPr>
    </w:p>
    <w:p w:rsidR="00D6538E" w:rsidRPr="009F744F" w:rsidRDefault="00D6538E" w:rsidP="00DF3F9E">
      <w:pPr>
        <w:spacing w:after="0" w:line="240" w:lineRule="auto"/>
        <w:ind w:left="360"/>
        <w:rPr>
          <w:rFonts w:ascii="Rockwell" w:hAnsi="Rockwell" w:cs="Tahoma"/>
          <w:sz w:val="20"/>
          <w:szCs w:val="20"/>
        </w:rPr>
      </w:pP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r w:rsidRPr="009F744F">
        <w:rPr>
          <w:rFonts w:ascii="Rockwell" w:hAnsi="Rockwell" w:cs="Tahoma"/>
          <w:sz w:val="20"/>
          <w:szCs w:val="20"/>
        </w:rPr>
        <w:tab/>
      </w:r>
    </w:p>
    <w:p w:rsidR="007A1D0C" w:rsidRDefault="007A1D0C" w:rsidP="00197C1C">
      <w:pPr>
        <w:spacing w:after="0" w:line="240" w:lineRule="auto"/>
        <w:ind w:left="360"/>
        <w:rPr>
          <w:rFonts w:ascii="Rockwell" w:hAnsi="Rockwell" w:cs="Tahoma"/>
          <w:sz w:val="20"/>
          <w:szCs w:val="20"/>
        </w:rPr>
      </w:pPr>
      <w:r w:rsidRPr="009F744F">
        <w:rPr>
          <w:rFonts w:ascii="Rockwell" w:hAnsi="Rockwell" w:cs="Tahoma"/>
          <w:sz w:val="20"/>
          <w:szCs w:val="20"/>
        </w:rPr>
        <w:t>Note:  There is no fee charged for attending the workshops.</w:t>
      </w:r>
    </w:p>
    <w:p w:rsidR="007A1D0C" w:rsidRDefault="007A1D0C" w:rsidP="00197C1C">
      <w:pPr>
        <w:spacing w:after="0" w:line="240" w:lineRule="auto"/>
        <w:ind w:left="360"/>
        <w:rPr>
          <w:rFonts w:ascii="Rockwell" w:hAnsi="Rockwell" w:cs="Tahoma"/>
          <w:sz w:val="20"/>
          <w:szCs w:val="20"/>
        </w:rPr>
      </w:pPr>
    </w:p>
    <w:p w:rsidR="006B67A2" w:rsidRPr="009F744F" w:rsidRDefault="007A1D0C" w:rsidP="004A4E1E">
      <w:pPr>
        <w:spacing w:after="0" w:line="240" w:lineRule="auto"/>
        <w:ind w:left="360"/>
        <w:rPr>
          <w:rFonts w:ascii="Rockwell" w:hAnsi="Rockwell" w:cs="Tahoma"/>
          <w:sz w:val="20"/>
          <w:szCs w:val="20"/>
        </w:rPr>
      </w:pPr>
      <w:r w:rsidRPr="009F744F">
        <w:rPr>
          <w:rFonts w:ascii="Rockwell" w:hAnsi="Rockwell" w:cs="Tahoma"/>
          <w:sz w:val="20"/>
          <w:szCs w:val="20"/>
        </w:rPr>
        <w:t xml:space="preserve">*The Galvez Parking Garage is located directly across the street from the Louisiana Department of Environmental Quality </w:t>
      </w:r>
      <w:r w:rsidR="0044528B">
        <w:rPr>
          <w:rFonts w:ascii="Rockwell" w:hAnsi="Rockwell" w:cs="Tahoma"/>
          <w:sz w:val="20"/>
          <w:szCs w:val="20"/>
        </w:rPr>
        <w:t xml:space="preserve">(Galvez) </w:t>
      </w:r>
      <w:r w:rsidRPr="009F744F">
        <w:rPr>
          <w:rFonts w:ascii="Rockwell" w:hAnsi="Rockwell" w:cs="Tahoma"/>
          <w:sz w:val="20"/>
          <w:szCs w:val="20"/>
        </w:rPr>
        <w:t>building</w:t>
      </w:r>
      <w:r>
        <w:rPr>
          <w:rFonts w:ascii="Rockwell" w:hAnsi="Rockwell" w:cs="Tahoma"/>
          <w:sz w:val="20"/>
          <w:szCs w:val="20"/>
        </w:rPr>
        <w:t xml:space="preserve">. </w:t>
      </w:r>
      <w:r w:rsidRPr="009F744F">
        <w:rPr>
          <w:rFonts w:ascii="Rockwell" w:hAnsi="Rockwell" w:cs="Tahoma"/>
          <w:sz w:val="20"/>
          <w:szCs w:val="20"/>
        </w:rPr>
        <w:t xml:space="preserve"> </w:t>
      </w:r>
      <w:r w:rsidR="0025375D">
        <w:rPr>
          <w:rFonts w:ascii="Rockwell" w:hAnsi="Rockwell" w:cs="Tahoma"/>
          <w:sz w:val="20"/>
          <w:szCs w:val="20"/>
        </w:rPr>
        <w:t xml:space="preserve">To receive a waiver of the </w:t>
      </w:r>
      <w:r w:rsidR="00D6538E" w:rsidRPr="009F744F">
        <w:rPr>
          <w:rFonts w:ascii="Rockwell" w:hAnsi="Rockwell" w:cs="Tahoma"/>
          <w:sz w:val="20"/>
          <w:szCs w:val="20"/>
        </w:rPr>
        <w:t xml:space="preserve">Parking </w:t>
      </w:r>
      <w:r>
        <w:rPr>
          <w:rFonts w:ascii="Rockwell" w:hAnsi="Rockwell" w:cs="Tahoma"/>
          <w:sz w:val="20"/>
          <w:szCs w:val="20"/>
        </w:rPr>
        <w:t>fees</w:t>
      </w:r>
      <w:r w:rsidR="0025375D">
        <w:rPr>
          <w:rFonts w:ascii="Rockwell" w:hAnsi="Rockwell" w:cs="Tahoma"/>
          <w:sz w:val="20"/>
          <w:szCs w:val="20"/>
        </w:rPr>
        <w:t>, your parking</w:t>
      </w:r>
      <w:r>
        <w:rPr>
          <w:rFonts w:ascii="Rockwell" w:hAnsi="Rockwell" w:cs="Tahoma"/>
          <w:sz w:val="20"/>
          <w:szCs w:val="20"/>
        </w:rPr>
        <w:t xml:space="preserve"> stub</w:t>
      </w:r>
      <w:r w:rsidR="00D6538E" w:rsidRPr="009F744F">
        <w:rPr>
          <w:rFonts w:ascii="Rockwell" w:hAnsi="Rockwell" w:cs="Tahoma"/>
          <w:sz w:val="20"/>
          <w:szCs w:val="20"/>
        </w:rPr>
        <w:t xml:space="preserve"> from the </w:t>
      </w:r>
      <w:r w:rsidR="0025375D">
        <w:rPr>
          <w:rFonts w:ascii="Rockwell" w:hAnsi="Rockwell" w:cs="Tahoma"/>
          <w:sz w:val="20"/>
          <w:szCs w:val="20"/>
        </w:rPr>
        <w:t>g</w:t>
      </w:r>
      <w:r w:rsidR="00D6538E" w:rsidRPr="009F744F">
        <w:rPr>
          <w:rFonts w:ascii="Rockwell" w:hAnsi="Rockwell" w:cs="Tahoma"/>
          <w:sz w:val="20"/>
          <w:szCs w:val="20"/>
        </w:rPr>
        <w:t xml:space="preserve">arage </w:t>
      </w:r>
      <w:r w:rsidR="0025375D">
        <w:rPr>
          <w:rFonts w:ascii="Rockwell" w:hAnsi="Rockwell" w:cs="Tahoma"/>
          <w:sz w:val="20"/>
          <w:szCs w:val="20"/>
        </w:rPr>
        <w:t xml:space="preserve">will need to be </w:t>
      </w:r>
      <w:r w:rsidR="0025375D" w:rsidRPr="009F744F">
        <w:rPr>
          <w:rFonts w:ascii="Rockwell" w:hAnsi="Rockwell" w:cs="Tahoma"/>
          <w:sz w:val="20"/>
          <w:szCs w:val="20"/>
        </w:rPr>
        <w:t>validated</w:t>
      </w:r>
      <w:r w:rsidR="0025375D">
        <w:rPr>
          <w:rFonts w:ascii="Rockwell" w:hAnsi="Rockwell" w:cs="Tahoma"/>
          <w:sz w:val="20"/>
          <w:szCs w:val="20"/>
        </w:rPr>
        <w:t xml:space="preserve"> and stamped</w:t>
      </w:r>
      <w:r w:rsidR="00D6538E" w:rsidRPr="009F744F">
        <w:rPr>
          <w:rFonts w:ascii="Rockwell" w:hAnsi="Rockwell" w:cs="Tahoma"/>
          <w:sz w:val="20"/>
          <w:szCs w:val="20"/>
        </w:rPr>
        <w:t xml:space="preserve"> at the workshop.  </w:t>
      </w:r>
    </w:p>
    <w:sectPr w:rsidR="006B67A2" w:rsidRPr="009F744F" w:rsidSect="00680B03">
      <w:pgSz w:w="12240" w:h="15840"/>
      <w:pgMar w:top="576" w:right="720"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80ECD"/>
    <w:multiLevelType w:val="hybridMultilevel"/>
    <w:tmpl w:val="C1509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87"/>
    <w:rsid w:val="00014911"/>
    <w:rsid w:val="00015A9E"/>
    <w:rsid w:val="00041EFC"/>
    <w:rsid w:val="00042F0E"/>
    <w:rsid w:val="0005161C"/>
    <w:rsid w:val="00051793"/>
    <w:rsid w:val="00073EDE"/>
    <w:rsid w:val="0009682C"/>
    <w:rsid w:val="000B17CD"/>
    <w:rsid w:val="000B2578"/>
    <w:rsid w:val="000B7FF7"/>
    <w:rsid w:val="000C386F"/>
    <w:rsid w:val="000C6028"/>
    <w:rsid w:val="000C74B3"/>
    <w:rsid w:val="000D1725"/>
    <w:rsid w:val="000D6C6B"/>
    <w:rsid w:val="000E44E3"/>
    <w:rsid w:val="00106C32"/>
    <w:rsid w:val="00125963"/>
    <w:rsid w:val="00135EDA"/>
    <w:rsid w:val="00150E85"/>
    <w:rsid w:val="001621EA"/>
    <w:rsid w:val="001641BC"/>
    <w:rsid w:val="00172F5B"/>
    <w:rsid w:val="001823E3"/>
    <w:rsid w:val="001922EE"/>
    <w:rsid w:val="00197C1C"/>
    <w:rsid w:val="001A70EB"/>
    <w:rsid w:val="001B5FB5"/>
    <w:rsid w:val="001B73F2"/>
    <w:rsid w:val="001C1AD4"/>
    <w:rsid w:val="001E0833"/>
    <w:rsid w:val="001E08FB"/>
    <w:rsid w:val="001F17F7"/>
    <w:rsid w:val="002057A7"/>
    <w:rsid w:val="002126BB"/>
    <w:rsid w:val="00212CED"/>
    <w:rsid w:val="002215ED"/>
    <w:rsid w:val="00223E9F"/>
    <w:rsid w:val="00230BBF"/>
    <w:rsid w:val="00230C9F"/>
    <w:rsid w:val="0023799A"/>
    <w:rsid w:val="00243C33"/>
    <w:rsid w:val="00251BB4"/>
    <w:rsid w:val="0025375D"/>
    <w:rsid w:val="00257C41"/>
    <w:rsid w:val="0026147B"/>
    <w:rsid w:val="00264389"/>
    <w:rsid w:val="00272F78"/>
    <w:rsid w:val="00277F6F"/>
    <w:rsid w:val="002836F5"/>
    <w:rsid w:val="00292444"/>
    <w:rsid w:val="002A5BD5"/>
    <w:rsid w:val="002B007A"/>
    <w:rsid w:val="002E2CB0"/>
    <w:rsid w:val="002F4802"/>
    <w:rsid w:val="00342747"/>
    <w:rsid w:val="00342DB4"/>
    <w:rsid w:val="00346AF5"/>
    <w:rsid w:val="00365CCE"/>
    <w:rsid w:val="003725E6"/>
    <w:rsid w:val="00376948"/>
    <w:rsid w:val="00390C2F"/>
    <w:rsid w:val="00397DCE"/>
    <w:rsid w:val="003A3294"/>
    <w:rsid w:val="003E01D6"/>
    <w:rsid w:val="003F3918"/>
    <w:rsid w:val="004112FA"/>
    <w:rsid w:val="00416991"/>
    <w:rsid w:val="00423DD1"/>
    <w:rsid w:val="004417BA"/>
    <w:rsid w:val="0044528B"/>
    <w:rsid w:val="004514B2"/>
    <w:rsid w:val="004548BA"/>
    <w:rsid w:val="0048603C"/>
    <w:rsid w:val="004A3C4E"/>
    <w:rsid w:val="004A4E1E"/>
    <w:rsid w:val="004B00E5"/>
    <w:rsid w:val="004B29F0"/>
    <w:rsid w:val="004D0D15"/>
    <w:rsid w:val="004D1B64"/>
    <w:rsid w:val="004E76FC"/>
    <w:rsid w:val="004F4704"/>
    <w:rsid w:val="004F7669"/>
    <w:rsid w:val="00521875"/>
    <w:rsid w:val="00544058"/>
    <w:rsid w:val="005534C6"/>
    <w:rsid w:val="00557EA0"/>
    <w:rsid w:val="005675A3"/>
    <w:rsid w:val="00596D3C"/>
    <w:rsid w:val="005A2D76"/>
    <w:rsid w:val="005B5166"/>
    <w:rsid w:val="005B7C1D"/>
    <w:rsid w:val="005D38EF"/>
    <w:rsid w:val="005E4C1E"/>
    <w:rsid w:val="005F3576"/>
    <w:rsid w:val="00620CCC"/>
    <w:rsid w:val="00667863"/>
    <w:rsid w:val="00673050"/>
    <w:rsid w:val="00676A3B"/>
    <w:rsid w:val="00680B03"/>
    <w:rsid w:val="006832CD"/>
    <w:rsid w:val="006B60D8"/>
    <w:rsid w:val="006B67A2"/>
    <w:rsid w:val="006C4CC4"/>
    <w:rsid w:val="006D045F"/>
    <w:rsid w:val="006E46A9"/>
    <w:rsid w:val="006E538F"/>
    <w:rsid w:val="00716D9E"/>
    <w:rsid w:val="00723CDC"/>
    <w:rsid w:val="00730292"/>
    <w:rsid w:val="00737886"/>
    <w:rsid w:val="00753DA5"/>
    <w:rsid w:val="0075454E"/>
    <w:rsid w:val="00756EE3"/>
    <w:rsid w:val="00765FED"/>
    <w:rsid w:val="00770A31"/>
    <w:rsid w:val="00775232"/>
    <w:rsid w:val="00794E42"/>
    <w:rsid w:val="007A1D0C"/>
    <w:rsid w:val="007B2C3B"/>
    <w:rsid w:val="007B721F"/>
    <w:rsid w:val="007F34C6"/>
    <w:rsid w:val="00802BAA"/>
    <w:rsid w:val="00802BB0"/>
    <w:rsid w:val="0081030C"/>
    <w:rsid w:val="00816207"/>
    <w:rsid w:val="008313BB"/>
    <w:rsid w:val="00846254"/>
    <w:rsid w:val="00847394"/>
    <w:rsid w:val="00850388"/>
    <w:rsid w:val="00862013"/>
    <w:rsid w:val="00874C02"/>
    <w:rsid w:val="00874CB1"/>
    <w:rsid w:val="0088556A"/>
    <w:rsid w:val="00886CC5"/>
    <w:rsid w:val="008957FF"/>
    <w:rsid w:val="008B62C2"/>
    <w:rsid w:val="008C636C"/>
    <w:rsid w:val="008F3C1C"/>
    <w:rsid w:val="00932926"/>
    <w:rsid w:val="0095349B"/>
    <w:rsid w:val="00961B9F"/>
    <w:rsid w:val="009631E5"/>
    <w:rsid w:val="00965131"/>
    <w:rsid w:val="0097281F"/>
    <w:rsid w:val="009918E4"/>
    <w:rsid w:val="0099545E"/>
    <w:rsid w:val="009A5632"/>
    <w:rsid w:val="009B22B7"/>
    <w:rsid w:val="009B327E"/>
    <w:rsid w:val="009D2BA0"/>
    <w:rsid w:val="009D2F16"/>
    <w:rsid w:val="009D3E90"/>
    <w:rsid w:val="009D60F5"/>
    <w:rsid w:val="009D79D1"/>
    <w:rsid w:val="009F36D3"/>
    <w:rsid w:val="009F618B"/>
    <w:rsid w:val="009F744F"/>
    <w:rsid w:val="00A03AA7"/>
    <w:rsid w:val="00A0679F"/>
    <w:rsid w:val="00A06A53"/>
    <w:rsid w:val="00A13297"/>
    <w:rsid w:val="00A16FF5"/>
    <w:rsid w:val="00A2287A"/>
    <w:rsid w:val="00A22B5A"/>
    <w:rsid w:val="00A22F98"/>
    <w:rsid w:val="00A23AE8"/>
    <w:rsid w:val="00A41929"/>
    <w:rsid w:val="00A42EC4"/>
    <w:rsid w:val="00A44BFB"/>
    <w:rsid w:val="00A64A6B"/>
    <w:rsid w:val="00A6728F"/>
    <w:rsid w:val="00A83ABC"/>
    <w:rsid w:val="00A90A58"/>
    <w:rsid w:val="00AA136C"/>
    <w:rsid w:val="00AB216C"/>
    <w:rsid w:val="00AC3682"/>
    <w:rsid w:val="00AD0EE6"/>
    <w:rsid w:val="00AF18AF"/>
    <w:rsid w:val="00B03BD9"/>
    <w:rsid w:val="00B22AA6"/>
    <w:rsid w:val="00B24365"/>
    <w:rsid w:val="00B24B10"/>
    <w:rsid w:val="00B24D96"/>
    <w:rsid w:val="00B322E9"/>
    <w:rsid w:val="00B368BB"/>
    <w:rsid w:val="00B6328F"/>
    <w:rsid w:val="00B65873"/>
    <w:rsid w:val="00B6588C"/>
    <w:rsid w:val="00B703F6"/>
    <w:rsid w:val="00B73B58"/>
    <w:rsid w:val="00B80560"/>
    <w:rsid w:val="00B86522"/>
    <w:rsid w:val="00B97DC7"/>
    <w:rsid w:val="00BA2314"/>
    <w:rsid w:val="00BB0196"/>
    <w:rsid w:val="00BB1C7D"/>
    <w:rsid w:val="00BB7437"/>
    <w:rsid w:val="00C04E69"/>
    <w:rsid w:val="00C24383"/>
    <w:rsid w:val="00C439FD"/>
    <w:rsid w:val="00C44669"/>
    <w:rsid w:val="00C44F3D"/>
    <w:rsid w:val="00C46BEF"/>
    <w:rsid w:val="00C520F8"/>
    <w:rsid w:val="00C80BE7"/>
    <w:rsid w:val="00C85E7A"/>
    <w:rsid w:val="00C86D7A"/>
    <w:rsid w:val="00CC0379"/>
    <w:rsid w:val="00CC1447"/>
    <w:rsid w:val="00CD2CB9"/>
    <w:rsid w:val="00CE1EE5"/>
    <w:rsid w:val="00CE591E"/>
    <w:rsid w:val="00CF0D09"/>
    <w:rsid w:val="00CF32BB"/>
    <w:rsid w:val="00D05209"/>
    <w:rsid w:val="00D21EBD"/>
    <w:rsid w:val="00D275ED"/>
    <w:rsid w:val="00D4015B"/>
    <w:rsid w:val="00D55AEA"/>
    <w:rsid w:val="00D57D50"/>
    <w:rsid w:val="00D6538E"/>
    <w:rsid w:val="00D653B0"/>
    <w:rsid w:val="00DA448B"/>
    <w:rsid w:val="00DB5222"/>
    <w:rsid w:val="00DC049B"/>
    <w:rsid w:val="00DC0EE7"/>
    <w:rsid w:val="00DD12DD"/>
    <w:rsid w:val="00DE4F7C"/>
    <w:rsid w:val="00DE5EFE"/>
    <w:rsid w:val="00DF3F9E"/>
    <w:rsid w:val="00E03CCF"/>
    <w:rsid w:val="00E0582E"/>
    <w:rsid w:val="00E13FAD"/>
    <w:rsid w:val="00E16424"/>
    <w:rsid w:val="00E205F7"/>
    <w:rsid w:val="00E219A3"/>
    <w:rsid w:val="00E2450C"/>
    <w:rsid w:val="00E62D21"/>
    <w:rsid w:val="00E701A0"/>
    <w:rsid w:val="00E806D0"/>
    <w:rsid w:val="00E81CB7"/>
    <w:rsid w:val="00E86FEB"/>
    <w:rsid w:val="00EB04F7"/>
    <w:rsid w:val="00EB6317"/>
    <w:rsid w:val="00EC1987"/>
    <w:rsid w:val="00EC733C"/>
    <w:rsid w:val="00ED3E55"/>
    <w:rsid w:val="00ED625F"/>
    <w:rsid w:val="00EE2533"/>
    <w:rsid w:val="00F16EC4"/>
    <w:rsid w:val="00F31AD2"/>
    <w:rsid w:val="00F4775D"/>
    <w:rsid w:val="00F5495B"/>
    <w:rsid w:val="00F650B3"/>
    <w:rsid w:val="00F8337F"/>
    <w:rsid w:val="00F839FA"/>
    <w:rsid w:val="00F85C38"/>
    <w:rsid w:val="00F95835"/>
    <w:rsid w:val="00FB3B7E"/>
    <w:rsid w:val="00FD23FC"/>
    <w:rsid w:val="00FD2847"/>
    <w:rsid w:val="00FD536D"/>
    <w:rsid w:val="00FE0311"/>
    <w:rsid w:val="00FE7F10"/>
    <w:rsid w:val="00FF3100"/>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0F87A-10E8-40DF-868F-3A1A0053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987"/>
    <w:pPr>
      <w:ind w:left="720"/>
      <w:contextualSpacing/>
    </w:pPr>
  </w:style>
  <w:style w:type="character" w:styleId="Hyperlink">
    <w:name w:val="Hyperlink"/>
    <w:basedOn w:val="DefaultParagraphFont"/>
    <w:uiPriority w:val="99"/>
    <w:unhideWhenUsed/>
    <w:rsid w:val="00EC1987"/>
    <w:rPr>
      <w:color w:val="0000FF" w:themeColor="hyperlink"/>
      <w:u w:val="single"/>
    </w:rPr>
  </w:style>
  <w:style w:type="paragraph" w:styleId="BalloonText">
    <w:name w:val="Balloon Text"/>
    <w:basedOn w:val="Normal"/>
    <w:link w:val="BalloonTextChar"/>
    <w:uiPriority w:val="99"/>
    <w:semiHidden/>
    <w:unhideWhenUsed/>
    <w:rsid w:val="005F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576"/>
    <w:rPr>
      <w:rFonts w:ascii="Tahoma" w:hAnsi="Tahoma" w:cs="Tahoma"/>
      <w:sz w:val="16"/>
      <w:szCs w:val="16"/>
    </w:rPr>
  </w:style>
  <w:style w:type="paragraph" w:styleId="NormalWeb">
    <w:name w:val="Normal (Web)"/>
    <w:basedOn w:val="Normal"/>
    <w:uiPriority w:val="99"/>
    <w:semiHidden/>
    <w:unhideWhenUsed/>
    <w:rsid w:val="002E2CB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C3682"/>
    <w:rPr>
      <w:color w:val="800080" w:themeColor="followedHyperlink"/>
      <w:u w:val="single"/>
    </w:rPr>
  </w:style>
  <w:style w:type="paragraph" w:styleId="PlainText">
    <w:name w:val="Plain Text"/>
    <w:basedOn w:val="Normal"/>
    <w:link w:val="PlainTextChar"/>
    <w:uiPriority w:val="99"/>
    <w:unhideWhenUsed/>
    <w:rsid w:val="00D653B0"/>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D653B0"/>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866099">
      <w:bodyDiv w:val="1"/>
      <w:marLeft w:val="0"/>
      <w:marRight w:val="0"/>
      <w:marTop w:val="0"/>
      <w:marBottom w:val="0"/>
      <w:divBdr>
        <w:top w:val="none" w:sz="0" w:space="0" w:color="auto"/>
        <w:left w:val="none" w:sz="0" w:space="0" w:color="auto"/>
        <w:bottom w:val="none" w:sz="0" w:space="0" w:color="auto"/>
        <w:right w:val="none" w:sz="0" w:space="0" w:color="auto"/>
      </w:divBdr>
    </w:div>
    <w:div w:id="579606311">
      <w:bodyDiv w:val="1"/>
      <w:marLeft w:val="0"/>
      <w:marRight w:val="0"/>
      <w:marTop w:val="0"/>
      <w:marBottom w:val="0"/>
      <w:divBdr>
        <w:top w:val="none" w:sz="0" w:space="0" w:color="auto"/>
        <w:left w:val="none" w:sz="0" w:space="0" w:color="auto"/>
        <w:bottom w:val="none" w:sz="0" w:space="0" w:color="auto"/>
        <w:right w:val="none" w:sz="0" w:space="0" w:color="auto"/>
      </w:divBdr>
    </w:div>
    <w:div w:id="947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q.louisiana.gov/page/hazardous-waste." TargetMode="External"/><Relationship Id="rId13" Type="http://schemas.openxmlformats.org/officeDocument/2006/relationships/hyperlink" Target="mailto:sheryl.grimmer@la.gov" TargetMode="External"/><Relationship Id="rId3" Type="http://schemas.openxmlformats.org/officeDocument/2006/relationships/styles" Target="styles.xml"/><Relationship Id="rId7" Type="http://schemas.openxmlformats.org/officeDocument/2006/relationships/image" Target="http://intranet/images/logo.gif" TargetMode="External"/><Relationship Id="rId12" Type="http://schemas.openxmlformats.org/officeDocument/2006/relationships/hyperlink" Target="mailto:yuxin.tang@l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mailto:jeffwaites@hotmail.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deq.louisiana.gov/page/hazardous-waste" TargetMode="External"/><Relationship Id="rId4" Type="http://schemas.openxmlformats.org/officeDocument/2006/relationships/settings" Target="settings.xml"/><Relationship Id="rId9" Type="http://schemas.openxmlformats.org/officeDocument/2006/relationships/hyperlink" Target="https://deq.louisiana.gov/page/hazardous-waste" TargetMode="External"/><Relationship Id="rId14" Type="http://schemas.openxmlformats.org/officeDocument/2006/relationships/hyperlink" Target="http://intranet/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57D5A-00EB-46D0-A3EA-3A92C8F0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Grimmer</dc:creator>
  <cp:lastModifiedBy>Sheryl Grimmer</cp:lastModifiedBy>
  <cp:revision>8</cp:revision>
  <cp:lastPrinted>2018-12-10T16:24:00Z</cp:lastPrinted>
  <dcterms:created xsi:type="dcterms:W3CDTF">2019-11-06T19:41:00Z</dcterms:created>
  <dcterms:modified xsi:type="dcterms:W3CDTF">2019-12-19T20:21:00Z</dcterms:modified>
</cp:coreProperties>
</file>