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leName"/>
    <w:bookmarkStart w:id="1" w:name="PlaceKeeper"/>
    <w:bookmarkStart w:id="2" w:name="_GoBack"/>
    <w:bookmarkEnd w:id="2"/>
    <w:p w:rsidR="009C635C" w:rsidRDefault="006C544A" w:rsidP="006C544A">
      <w:pPr>
        <w:pStyle w:val="TOCPart"/>
      </w:pPr>
      <w:r>
        <w:fldChar w:fldCharType="begin"/>
      </w:r>
      <w:r>
        <w:instrText xml:space="preserve"> REF TOC_Part0 \h  </w:instrText>
      </w:r>
      <w:r>
        <w:fldChar w:fldCharType="separate"/>
      </w:r>
      <w:r>
        <w:t>Part VII.  Solid Waste</w:t>
      </w:r>
      <w:r>
        <w:fldChar w:fldCharType="end"/>
      </w:r>
    </w:p>
    <w:p w:rsidR="006C544A" w:rsidRDefault="006C544A" w:rsidP="006C544A">
      <w:pPr>
        <w:pStyle w:val="TOCPart"/>
        <w:spacing w:before="0"/>
      </w:pPr>
      <w:r>
        <w:fldChar w:fldCharType="begin"/>
      </w:r>
      <w:r>
        <w:instrText xml:space="preserve"> REF TOC_SubP1 \h  </w:instrText>
      </w:r>
      <w:r>
        <w:fldChar w:fldCharType="separate"/>
      </w:r>
      <w:r>
        <w:t>Subpart 1.  Solid Waste Regulations</w:t>
      </w:r>
      <w:r>
        <w:fldChar w:fldCharType="end"/>
      </w:r>
    </w:p>
    <w:p w:rsidR="006C544A" w:rsidRDefault="006C544A" w:rsidP="006C544A">
      <w:pPr>
        <w:pStyle w:val="TOCChapter"/>
      </w:pPr>
      <w:r>
        <w:fldChar w:fldCharType="begin"/>
      </w:r>
      <w:r>
        <w:instrText xml:space="preserve"> REF TOC_Chap4 \h  </w:instrText>
      </w:r>
      <w:r>
        <w:fldChar w:fldCharType="separate"/>
      </w:r>
      <w:r>
        <w:t>Chapter 1.</w:t>
      </w:r>
      <w:r>
        <w:fldChar w:fldCharType="end"/>
      </w:r>
      <w:r>
        <w:tab/>
      </w:r>
      <w:r>
        <w:fldChar w:fldCharType="begin"/>
      </w:r>
      <w:r>
        <w:instrText xml:space="preserve"> REF TOCT_Chap4 \h  </w:instrText>
      </w:r>
      <w:r>
        <w:fldChar w:fldCharType="separate"/>
      </w:r>
      <w:r>
        <w:t>General Provisions and Definitions</w:t>
      </w:r>
      <w:r>
        <w:fldChar w:fldCharType="end"/>
      </w:r>
      <w:r>
        <w:tab/>
      </w:r>
      <w:r>
        <w:fldChar w:fldCharType="begin"/>
      </w:r>
      <w:r>
        <w:instrText xml:space="preserve"> PAGEREF TOC_Chap4 \h  \* MERGEFORMAT </w:instrText>
      </w:r>
      <w:r>
        <w:fldChar w:fldCharType="separate"/>
      </w:r>
      <w:r>
        <w:t>1</w:t>
      </w:r>
      <w:r>
        <w:fldChar w:fldCharType="end"/>
      </w:r>
    </w:p>
    <w:p w:rsidR="006C544A" w:rsidRDefault="006C544A" w:rsidP="006C544A">
      <w:pPr>
        <w:pStyle w:val="TOCSection"/>
      </w:pPr>
      <w:r>
        <w:fldChar w:fldCharType="begin"/>
      </w:r>
      <w:r>
        <w:instrText xml:space="preserve"> REF TOC_Sect125 \h  </w:instrText>
      </w:r>
      <w:r>
        <w:fldChar w:fldCharType="separate"/>
      </w:r>
      <w:r>
        <w:t>§101.</w:t>
      </w:r>
      <w:r>
        <w:tab/>
        <w:t>Scope and Purpose</w:t>
      </w:r>
      <w:r>
        <w:fldChar w:fldCharType="end"/>
      </w:r>
      <w:r>
        <w:tab/>
      </w:r>
      <w:r>
        <w:fldChar w:fldCharType="begin"/>
      </w:r>
      <w:r>
        <w:instrText xml:space="preserve"> PAGEREF TOC_Sect125 \h  \* MERGEFORMAT </w:instrText>
      </w:r>
      <w:r>
        <w:fldChar w:fldCharType="separate"/>
      </w:r>
      <w:r>
        <w:t>1</w:t>
      </w:r>
      <w:r>
        <w:fldChar w:fldCharType="end"/>
      </w:r>
    </w:p>
    <w:p w:rsidR="006C544A" w:rsidRDefault="006C544A" w:rsidP="006C544A">
      <w:pPr>
        <w:pStyle w:val="TOCSection"/>
      </w:pPr>
      <w:r>
        <w:fldChar w:fldCharType="begin"/>
      </w:r>
      <w:r>
        <w:instrText xml:space="preserve"> REF TOC_Sect126 \h  </w:instrText>
      </w:r>
      <w:r>
        <w:fldChar w:fldCharType="separate"/>
      </w:r>
      <w:r>
        <w:t>§103.</w:t>
      </w:r>
      <w:r>
        <w:tab/>
        <w:t>Authority</w:t>
      </w:r>
      <w:r>
        <w:fldChar w:fldCharType="end"/>
      </w:r>
      <w:r>
        <w:tab/>
      </w:r>
      <w:r>
        <w:fldChar w:fldCharType="begin"/>
      </w:r>
      <w:r>
        <w:instrText xml:space="preserve"> PAGEREF TOC_Sect126 \h  \* MERGEFORMAT </w:instrText>
      </w:r>
      <w:r>
        <w:fldChar w:fldCharType="separate"/>
      </w:r>
      <w:r>
        <w:t>1</w:t>
      </w:r>
      <w:r>
        <w:fldChar w:fldCharType="end"/>
      </w:r>
    </w:p>
    <w:p w:rsidR="006C544A" w:rsidRDefault="006C544A" w:rsidP="006C544A">
      <w:pPr>
        <w:pStyle w:val="TOCSection"/>
      </w:pPr>
      <w:r>
        <w:fldChar w:fldCharType="begin"/>
      </w:r>
      <w:r>
        <w:instrText xml:space="preserve"> REF TOC_Sect127 \h  </w:instrText>
      </w:r>
      <w:r>
        <w:fldChar w:fldCharType="separate"/>
      </w:r>
      <w:r>
        <w:t>§107.</w:t>
      </w:r>
      <w:r>
        <w:tab/>
        <w:t>Effective Date</w:t>
      </w:r>
      <w:r>
        <w:fldChar w:fldCharType="end"/>
      </w:r>
      <w:r>
        <w:tab/>
      </w:r>
      <w:r>
        <w:fldChar w:fldCharType="begin"/>
      </w:r>
      <w:r>
        <w:instrText xml:space="preserve"> PAGEREF TOC_Sect127 \h  \* MERGEFORMAT </w:instrText>
      </w:r>
      <w:r>
        <w:fldChar w:fldCharType="separate"/>
      </w:r>
      <w:r>
        <w:t>1</w:t>
      </w:r>
      <w:r>
        <w:fldChar w:fldCharType="end"/>
      </w:r>
    </w:p>
    <w:p w:rsidR="006C544A" w:rsidRDefault="006C544A" w:rsidP="006C544A">
      <w:pPr>
        <w:pStyle w:val="TOCSection"/>
      </w:pPr>
      <w:r>
        <w:fldChar w:fldCharType="begin"/>
      </w:r>
      <w:r>
        <w:instrText xml:space="preserve"> REF TOC_Sect128 \h  </w:instrText>
      </w:r>
      <w:r>
        <w:fldChar w:fldCharType="separate"/>
      </w:r>
      <w:r>
        <w:t>§109.</w:t>
      </w:r>
      <w:r>
        <w:tab/>
        <w:t>Severability</w:t>
      </w:r>
      <w:r>
        <w:fldChar w:fldCharType="end"/>
      </w:r>
      <w:r>
        <w:tab/>
      </w:r>
      <w:r>
        <w:fldChar w:fldCharType="begin"/>
      </w:r>
      <w:r>
        <w:instrText xml:space="preserve"> PAGEREF TOC_Sect128 \h  \* MERGEFORMAT </w:instrText>
      </w:r>
      <w:r>
        <w:fldChar w:fldCharType="separate"/>
      </w:r>
      <w:r>
        <w:t>1</w:t>
      </w:r>
      <w:r>
        <w:fldChar w:fldCharType="end"/>
      </w:r>
    </w:p>
    <w:p w:rsidR="006C544A" w:rsidRDefault="006C544A" w:rsidP="006C544A">
      <w:pPr>
        <w:pStyle w:val="TOCSection"/>
      </w:pPr>
      <w:r>
        <w:fldChar w:fldCharType="begin"/>
      </w:r>
      <w:r>
        <w:instrText xml:space="preserve"> REF TOC_Sect129 \h  </w:instrText>
      </w:r>
      <w:r>
        <w:fldChar w:fldCharType="separate"/>
      </w:r>
      <w:r>
        <w:t>§110.</w:t>
      </w:r>
      <w:r>
        <w:tab/>
        <w:t>Confidentiality</w:t>
      </w:r>
      <w:r>
        <w:fldChar w:fldCharType="end"/>
      </w:r>
      <w:r>
        <w:tab/>
      </w:r>
      <w:r>
        <w:fldChar w:fldCharType="begin"/>
      </w:r>
      <w:r>
        <w:instrText xml:space="preserve"> PAGEREF TOC_Sect129 \h  \* MERGEFORMAT </w:instrText>
      </w:r>
      <w:r>
        <w:fldChar w:fldCharType="separate"/>
      </w:r>
      <w:r>
        <w:t>1</w:t>
      </w:r>
      <w:r>
        <w:fldChar w:fldCharType="end"/>
      </w:r>
    </w:p>
    <w:p w:rsidR="006C544A" w:rsidRDefault="006C544A" w:rsidP="006C544A">
      <w:pPr>
        <w:pStyle w:val="TOCSection"/>
      </w:pPr>
      <w:r>
        <w:fldChar w:fldCharType="begin"/>
      </w:r>
      <w:r>
        <w:instrText xml:space="preserve"> REF TOC_Sect130 \h  </w:instrText>
      </w:r>
      <w:r>
        <w:fldChar w:fldCharType="separate"/>
      </w:r>
      <w:r>
        <w:t>§111.</w:t>
      </w:r>
      <w:r>
        <w:tab/>
        <w:t>Review of the Rules and Regulations</w:t>
      </w:r>
      <w:r>
        <w:fldChar w:fldCharType="end"/>
      </w:r>
      <w:r>
        <w:tab/>
      </w:r>
      <w:r>
        <w:fldChar w:fldCharType="begin"/>
      </w:r>
      <w:r>
        <w:instrText xml:space="preserve"> PAGEREF TOC_Sect130 \h  \* MERGEFORMAT </w:instrText>
      </w:r>
      <w:r>
        <w:fldChar w:fldCharType="separate"/>
      </w:r>
      <w:r>
        <w:t>1</w:t>
      </w:r>
      <w:r>
        <w:fldChar w:fldCharType="end"/>
      </w:r>
    </w:p>
    <w:p w:rsidR="006C544A" w:rsidRDefault="006C544A" w:rsidP="006C544A">
      <w:pPr>
        <w:pStyle w:val="TOCSection"/>
      </w:pPr>
      <w:r>
        <w:fldChar w:fldCharType="begin"/>
      </w:r>
      <w:r>
        <w:instrText xml:space="preserve"> REF TOC_Sect131 \h  </w:instrText>
      </w:r>
      <w:r>
        <w:fldChar w:fldCharType="separate"/>
      </w:r>
      <w:r>
        <w:t>§112.</w:t>
      </w:r>
      <w:r>
        <w:tab/>
        <w:t>Division of Responsibility</w:t>
      </w:r>
      <w:r>
        <w:fldChar w:fldCharType="end"/>
      </w:r>
      <w:r>
        <w:tab/>
      </w:r>
      <w:r>
        <w:fldChar w:fldCharType="begin"/>
      </w:r>
      <w:r>
        <w:instrText xml:space="preserve"> PAGEREF TOC_Sect131 \h  \* MERGEFORMAT </w:instrText>
      </w:r>
      <w:r>
        <w:fldChar w:fldCharType="separate"/>
      </w:r>
      <w:r>
        <w:t>2</w:t>
      </w:r>
      <w:r>
        <w:fldChar w:fldCharType="end"/>
      </w:r>
    </w:p>
    <w:p w:rsidR="006C544A" w:rsidRDefault="006C544A" w:rsidP="006C544A">
      <w:pPr>
        <w:pStyle w:val="TOCSection"/>
      </w:pPr>
      <w:r>
        <w:fldChar w:fldCharType="begin"/>
      </w:r>
      <w:r>
        <w:instrText xml:space="preserve"> REF TOC_Sect132 \h  </w:instrText>
      </w:r>
      <w:r>
        <w:fldChar w:fldCharType="separate"/>
      </w:r>
      <w:r>
        <w:t>§113.</w:t>
      </w:r>
      <w:r>
        <w:tab/>
        <w:t>Public Information Service</w:t>
      </w:r>
      <w:r>
        <w:fldChar w:fldCharType="end"/>
      </w:r>
      <w:r>
        <w:tab/>
      </w:r>
      <w:r>
        <w:fldChar w:fldCharType="begin"/>
      </w:r>
      <w:r>
        <w:instrText xml:space="preserve"> PAGEREF TOC_Sect132 \h  \* MERGEFORMAT </w:instrText>
      </w:r>
      <w:r>
        <w:fldChar w:fldCharType="separate"/>
      </w:r>
      <w:r>
        <w:t>2</w:t>
      </w:r>
      <w:r>
        <w:fldChar w:fldCharType="end"/>
      </w:r>
    </w:p>
    <w:p w:rsidR="006C544A" w:rsidRDefault="006C544A" w:rsidP="006C544A">
      <w:pPr>
        <w:pStyle w:val="TOCSection"/>
      </w:pPr>
      <w:r>
        <w:fldChar w:fldCharType="begin"/>
      </w:r>
      <w:r>
        <w:instrText xml:space="preserve"> REF TOC_Sect133 \h  </w:instrText>
      </w:r>
      <w:r>
        <w:fldChar w:fldCharType="separate"/>
      </w:r>
      <w:r>
        <w:t>§114.</w:t>
      </w:r>
      <w:r>
        <w:tab/>
        <w:t>Assignment and Reassignment of Responsibilities</w:t>
      </w:r>
      <w:r>
        <w:fldChar w:fldCharType="end"/>
      </w:r>
      <w:r>
        <w:tab/>
      </w:r>
      <w:r>
        <w:fldChar w:fldCharType="begin"/>
      </w:r>
      <w:r>
        <w:instrText xml:space="preserve"> PAGEREF TOC_Sect133 \h  \* MERGEFORMAT </w:instrText>
      </w:r>
      <w:r>
        <w:fldChar w:fldCharType="separate"/>
      </w:r>
      <w:r>
        <w:t>2</w:t>
      </w:r>
      <w:r>
        <w:fldChar w:fldCharType="end"/>
      </w:r>
    </w:p>
    <w:p w:rsidR="006C544A" w:rsidRDefault="006C544A" w:rsidP="006C544A">
      <w:pPr>
        <w:pStyle w:val="TOCSection"/>
      </w:pPr>
      <w:r>
        <w:fldChar w:fldCharType="begin"/>
      </w:r>
      <w:r>
        <w:instrText xml:space="preserve"> REF TOC_Sect134 \h  </w:instrText>
      </w:r>
      <w:r>
        <w:fldChar w:fldCharType="separate"/>
      </w:r>
      <w:r>
        <w:t>§115.</w:t>
      </w:r>
      <w:r>
        <w:tab/>
        <w:t>Definitions</w:t>
      </w:r>
      <w:r>
        <w:fldChar w:fldCharType="end"/>
      </w:r>
      <w:r>
        <w:tab/>
      </w:r>
      <w:r>
        <w:fldChar w:fldCharType="begin"/>
      </w:r>
      <w:r>
        <w:instrText xml:space="preserve"> PAGEREF TOC_Sect134 \h  \* MERGEFORMAT </w:instrText>
      </w:r>
      <w:r>
        <w:fldChar w:fldCharType="separate"/>
      </w:r>
      <w:r>
        <w:t>2</w:t>
      </w:r>
      <w:r>
        <w:fldChar w:fldCharType="end"/>
      </w:r>
    </w:p>
    <w:p w:rsidR="006C544A" w:rsidRDefault="006C544A" w:rsidP="006C544A">
      <w:pPr>
        <w:pStyle w:val="TOCSection"/>
      </w:pPr>
      <w:r>
        <w:fldChar w:fldCharType="begin"/>
      </w:r>
      <w:r>
        <w:instrText xml:space="preserve"> REF TOC_Sect135 \h  </w:instrText>
      </w:r>
      <w:r>
        <w:fldChar w:fldCharType="separate"/>
      </w:r>
      <w:r>
        <w:t>§117.</w:t>
      </w:r>
      <w:r>
        <w:tab/>
        <w:t>Experimental Operations for New Technologies</w:t>
      </w:r>
      <w:r>
        <w:fldChar w:fldCharType="end"/>
      </w:r>
      <w:r>
        <w:tab/>
      </w:r>
      <w:r>
        <w:fldChar w:fldCharType="begin"/>
      </w:r>
      <w:r>
        <w:instrText xml:space="preserve"> PAGEREF TOC_Sect135 \h  \* MERGEFORMAT </w:instrText>
      </w:r>
      <w:r>
        <w:fldChar w:fldCharType="separate"/>
      </w:r>
      <w:r>
        <w:t>11</w:t>
      </w:r>
      <w:r>
        <w:fldChar w:fldCharType="end"/>
      </w:r>
    </w:p>
    <w:p w:rsidR="006C544A" w:rsidRDefault="006C544A" w:rsidP="006C544A">
      <w:pPr>
        <w:pStyle w:val="TOCChapter"/>
      </w:pPr>
      <w:r>
        <w:fldChar w:fldCharType="begin"/>
      </w:r>
      <w:r>
        <w:instrText xml:space="preserve"> REF TOC_Chap7 \h  </w:instrText>
      </w:r>
      <w:r>
        <w:fldChar w:fldCharType="separate"/>
      </w:r>
      <w:r>
        <w:t>Chapter 3.</w:t>
      </w:r>
      <w:r>
        <w:fldChar w:fldCharType="end"/>
      </w:r>
      <w:r>
        <w:tab/>
      </w:r>
      <w:r>
        <w:fldChar w:fldCharType="begin"/>
      </w:r>
      <w:r>
        <w:instrText xml:space="preserve"> REF TOCT_Chap7 \h  </w:instrText>
      </w:r>
      <w:r>
        <w:fldChar w:fldCharType="separate"/>
      </w:r>
      <w:r>
        <w:t>Scope and Mandatory Provisions of the Program</w:t>
      </w:r>
      <w:r>
        <w:fldChar w:fldCharType="end"/>
      </w:r>
      <w:r>
        <w:tab/>
      </w:r>
      <w:r>
        <w:fldChar w:fldCharType="begin"/>
      </w:r>
      <w:r>
        <w:instrText xml:space="preserve"> PAGEREF TOC_Chap7 \h  \* MERGEFORMAT </w:instrText>
      </w:r>
      <w:r>
        <w:fldChar w:fldCharType="separate"/>
      </w:r>
      <w:r>
        <w:t>11</w:t>
      </w:r>
      <w:r>
        <w:fldChar w:fldCharType="end"/>
      </w:r>
    </w:p>
    <w:p w:rsidR="006C544A" w:rsidRDefault="006C544A" w:rsidP="006C544A">
      <w:pPr>
        <w:pStyle w:val="TOCSection"/>
      </w:pPr>
      <w:r>
        <w:fldChar w:fldCharType="begin"/>
      </w:r>
      <w:r>
        <w:instrText xml:space="preserve"> REF TOC_Sect136 \h  </w:instrText>
      </w:r>
      <w:r>
        <w:fldChar w:fldCharType="separate"/>
      </w:r>
      <w:r>
        <w:t>§301.</w:t>
      </w:r>
      <w:r>
        <w:tab/>
        <w:t>Exempted Waste</w:t>
      </w:r>
      <w:r>
        <w:fldChar w:fldCharType="end"/>
      </w:r>
      <w:r>
        <w:tab/>
      </w:r>
      <w:r>
        <w:fldChar w:fldCharType="begin"/>
      </w:r>
      <w:r>
        <w:instrText xml:space="preserve"> PAGEREF TOC_Sect136 \h  \* MERGEFORMAT </w:instrText>
      </w:r>
      <w:r>
        <w:fldChar w:fldCharType="separate"/>
      </w:r>
      <w:r>
        <w:t>11</w:t>
      </w:r>
      <w:r>
        <w:fldChar w:fldCharType="end"/>
      </w:r>
    </w:p>
    <w:p w:rsidR="006C544A" w:rsidRDefault="006C544A" w:rsidP="006C544A">
      <w:pPr>
        <w:pStyle w:val="TOCSection"/>
      </w:pPr>
      <w:r>
        <w:fldChar w:fldCharType="begin"/>
      </w:r>
      <w:r>
        <w:instrText xml:space="preserve"> REF TOC_Sect137 \h  </w:instrText>
      </w:r>
      <w:r>
        <w:fldChar w:fldCharType="separate"/>
      </w:r>
      <w:r>
        <w:t>§303.</w:t>
      </w:r>
      <w:r>
        <w:tab/>
        <w:t>Wastes Not Subject to the Permitting Requirements or Processing or Disposal Standards of These Regulations</w:t>
      </w:r>
      <w:r>
        <w:fldChar w:fldCharType="end"/>
      </w:r>
      <w:r>
        <w:tab/>
      </w:r>
      <w:r>
        <w:fldChar w:fldCharType="begin"/>
      </w:r>
      <w:r>
        <w:instrText xml:space="preserve"> PAGEREF TOC_Sect137 \h  \* MERGEFORMAT </w:instrText>
      </w:r>
      <w:r>
        <w:fldChar w:fldCharType="separate"/>
      </w:r>
      <w:r>
        <w:t>12</w:t>
      </w:r>
      <w:r>
        <w:fldChar w:fldCharType="end"/>
      </w:r>
    </w:p>
    <w:p w:rsidR="006C544A" w:rsidRDefault="006C544A" w:rsidP="006C544A">
      <w:pPr>
        <w:pStyle w:val="TOCSection"/>
      </w:pPr>
      <w:r>
        <w:fldChar w:fldCharType="begin"/>
      </w:r>
      <w:r>
        <w:instrText xml:space="preserve"> REF TOC_Sect138 \h  </w:instrText>
      </w:r>
      <w:r>
        <w:fldChar w:fldCharType="separate"/>
      </w:r>
      <w:r>
        <w:t>§305.</w:t>
      </w:r>
      <w:r>
        <w:tab/>
        <w:t>Facilities Not Subject to the Permitting Requirements or Processing or Disposal Standards of These Regulations</w:t>
      </w:r>
      <w:r>
        <w:fldChar w:fldCharType="end"/>
      </w:r>
      <w:r>
        <w:tab/>
      </w:r>
      <w:r>
        <w:fldChar w:fldCharType="begin"/>
      </w:r>
      <w:r>
        <w:instrText xml:space="preserve"> PAGEREF TOC_Sect138 \h  \* MERGEFORMAT </w:instrText>
      </w:r>
      <w:r>
        <w:fldChar w:fldCharType="separate"/>
      </w:r>
      <w:r>
        <w:t>13</w:t>
      </w:r>
      <w:r>
        <w:fldChar w:fldCharType="end"/>
      </w:r>
    </w:p>
    <w:p w:rsidR="006C544A" w:rsidRDefault="006C544A" w:rsidP="006C544A">
      <w:pPr>
        <w:pStyle w:val="TOCSection"/>
      </w:pPr>
      <w:r>
        <w:fldChar w:fldCharType="begin"/>
      </w:r>
      <w:r>
        <w:instrText xml:space="preserve"> REF TOC_Sect139 \h  </w:instrText>
      </w:r>
      <w:r>
        <w:fldChar w:fldCharType="separate"/>
      </w:r>
      <w:r>
        <w:t>§307.</w:t>
      </w:r>
      <w:r>
        <w:tab/>
        <w:t>Exemptions</w:t>
      </w:r>
      <w:r>
        <w:fldChar w:fldCharType="end"/>
      </w:r>
      <w:r>
        <w:tab/>
      </w:r>
      <w:r>
        <w:fldChar w:fldCharType="begin"/>
      </w:r>
      <w:r>
        <w:instrText xml:space="preserve"> PAGEREF TOC_Sect139 \h  \* MERGEFORMAT </w:instrText>
      </w:r>
      <w:r>
        <w:fldChar w:fldCharType="separate"/>
      </w:r>
      <w:r>
        <w:t>14</w:t>
      </w:r>
      <w:r>
        <w:fldChar w:fldCharType="end"/>
      </w:r>
    </w:p>
    <w:p w:rsidR="006C544A" w:rsidRDefault="006C544A" w:rsidP="006C544A">
      <w:pPr>
        <w:pStyle w:val="TOCSection"/>
      </w:pPr>
      <w:r>
        <w:fldChar w:fldCharType="begin"/>
      </w:r>
      <w:r>
        <w:instrText xml:space="preserve"> REF TOC_Sect140 \h  </w:instrText>
      </w:r>
      <w:r>
        <w:fldChar w:fldCharType="separate"/>
      </w:r>
      <w:r>
        <w:t>§311.</w:t>
      </w:r>
      <w:r>
        <w:tab/>
        <w:t>Submittal of Information by Persons Other than Permit Holder or Applicant</w:t>
      </w:r>
      <w:r>
        <w:fldChar w:fldCharType="end"/>
      </w:r>
      <w:r>
        <w:tab/>
      </w:r>
      <w:r>
        <w:fldChar w:fldCharType="begin"/>
      </w:r>
      <w:r>
        <w:instrText xml:space="preserve"> PAGEREF TOC_Sect140 \h  \* MERGEFORMAT </w:instrText>
      </w:r>
      <w:r>
        <w:fldChar w:fldCharType="separate"/>
      </w:r>
      <w:r>
        <w:t>15</w:t>
      </w:r>
      <w:r>
        <w:fldChar w:fldCharType="end"/>
      </w:r>
    </w:p>
    <w:p w:rsidR="006C544A" w:rsidRDefault="006C544A" w:rsidP="006C544A">
      <w:pPr>
        <w:pStyle w:val="TOCSection"/>
      </w:pPr>
      <w:r>
        <w:fldChar w:fldCharType="begin"/>
      </w:r>
      <w:r>
        <w:instrText xml:space="preserve"> REF TOC_Sect141 \h  </w:instrText>
      </w:r>
      <w:r>
        <w:fldChar w:fldCharType="separate"/>
      </w:r>
      <w:r>
        <w:t>§315.</w:t>
      </w:r>
      <w:r>
        <w:tab/>
        <w:t>Mandatory Provisions</w:t>
      </w:r>
      <w:r>
        <w:fldChar w:fldCharType="end"/>
      </w:r>
      <w:r>
        <w:tab/>
      </w:r>
      <w:r>
        <w:fldChar w:fldCharType="begin"/>
      </w:r>
      <w:r>
        <w:instrText xml:space="preserve"> PAGEREF TOC_Sect141 \h  \* MERGEFORMAT </w:instrText>
      </w:r>
      <w:r>
        <w:fldChar w:fldCharType="separate"/>
      </w:r>
      <w:r>
        <w:t>15</w:t>
      </w:r>
      <w:r>
        <w:fldChar w:fldCharType="end"/>
      </w:r>
    </w:p>
    <w:p w:rsidR="006C544A" w:rsidRDefault="006C544A" w:rsidP="006C544A">
      <w:pPr>
        <w:pStyle w:val="TOCChapter"/>
      </w:pPr>
      <w:r>
        <w:fldChar w:fldCharType="begin"/>
      </w:r>
      <w:r>
        <w:instrText xml:space="preserve"> REF TOC_Chap12 \h  </w:instrText>
      </w:r>
      <w:r>
        <w:fldChar w:fldCharType="separate"/>
      </w:r>
      <w:r>
        <w:t>Chapter 4.</w:t>
      </w:r>
      <w:r>
        <w:fldChar w:fldCharType="end"/>
      </w:r>
      <w:r>
        <w:tab/>
      </w:r>
      <w:r>
        <w:fldChar w:fldCharType="begin"/>
      </w:r>
      <w:r>
        <w:instrText xml:space="preserve"> REF TOCT_Chap12 \h  </w:instrText>
      </w:r>
      <w:r>
        <w:fldChar w:fldCharType="separate"/>
      </w:r>
      <w:r>
        <w:t>Administration, Classifications, and Inspection Procedures for Solid Waste Management Systems</w:t>
      </w:r>
      <w:r>
        <w:fldChar w:fldCharType="end"/>
      </w:r>
      <w:r>
        <w:tab/>
      </w:r>
      <w:r>
        <w:fldChar w:fldCharType="begin"/>
      </w:r>
      <w:r>
        <w:instrText xml:space="preserve"> PAGEREF TOC_Chap12 \h  \* MERGEFORMAT </w:instrText>
      </w:r>
      <w:r>
        <w:fldChar w:fldCharType="separate"/>
      </w:r>
      <w:r>
        <w:t>16</w:t>
      </w:r>
      <w:r>
        <w:fldChar w:fldCharType="end"/>
      </w:r>
    </w:p>
    <w:p w:rsidR="006C544A" w:rsidRDefault="006C544A" w:rsidP="006C544A">
      <w:pPr>
        <w:pStyle w:val="TOCSection"/>
      </w:pPr>
      <w:r>
        <w:fldChar w:fldCharType="begin"/>
      </w:r>
      <w:r>
        <w:instrText xml:space="preserve"> REF TOC_Sect142 \h  </w:instrText>
      </w:r>
      <w:r>
        <w:fldChar w:fldCharType="separate"/>
      </w:r>
      <w:r>
        <w:t>§401.</w:t>
      </w:r>
      <w:r>
        <w:tab/>
        <w:t>Notification</w:t>
      </w:r>
      <w:r>
        <w:fldChar w:fldCharType="end"/>
      </w:r>
      <w:r>
        <w:tab/>
      </w:r>
      <w:r>
        <w:fldChar w:fldCharType="begin"/>
      </w:r>
      <w:r>
        <w:instrText xml:space="preserve"> PAGEREF TOC_Sect142 \h  \* MERGEFORMAT </w:instrText>
      </w:r>
      <w:r>
        <w:fldChar w:fldCharType="separate"/>
      </w:r>
      <w:r>
        <w:t>16</w:t>
      </w:r>
      <w:r>
        <w:fldChar w:fldCharType="end"/>
      </w:r>
    </w:p>
    <w:p w:rsidR="006C544A" w:rsidRDefault="006C544A" w:rsidP="006C544A">
      <w:pPr>
        <w:pStyle w:val="TOCSection"/>
      </w:pPr>
      <w:r>
        <w:fldChar w:fldCharType="begin"/>
      </w:r>
      <w:r>
        <w:instrText xml:space="preserve"> REF TOC_Sect143 \h  </w:instrText>
      </w:r>
      <w:r>
        <w:fldChar w:fldCharType="separate"/>
      </w:r>
      <w:r>
        <w:t>§403.</w:t>
      </w:r>
      <w:r>
        <w:tab/>
        <w:t>Existing Facilities Classification</w:t>
      </w:r>
      <w:r>
        <w:fldChar w:fldCharType="end"/>
      </w:r>
      <w:r>
        <w:tab/>
      </w:r>
      <w:r>
        <w:fldChar w:fldCharType="begin"/>
      </w:r>
      <w:r>
        <w:instrText xml:space="preserve"> PAGEREF TOC_Sect143 \h  \* MERGEFORMAT </w:instrText>
      </w:r>
      <w:r>
        <w:fldChar w:fldCharType="separate"/>
      </w:r>
      <w:r>
        <w:t>16</w:t>
      </w:r>
      <w:r>
        <w:fldChar w:fldCharType="end"/>
      </w:r>
    </w:p>
    <w:p w:rsidR="006C544A" w:rsidRDefault="006C544A" w:rsidP="006C544A">
      <w:pPr>
        <w:pStyle w:val="TOCSection"/>
      </w:pPr>
      <w:r>
        <w:fldChar w:fldCharType="begin"/>
      </w:r>
      <w:r>
        <w:instrText xml:space="preserve"> REF TOC_Sect144 \h  </w:instrText>
      </w:r>
      <w:r>
        <w:fldChar w:fldCharType="separate"/>
      </w:r>
      <w:r>
        <w:t>§405.</w:t>
      </w:r>
      <w:r>
        <w:tab/>
        <w:t>Categorization of Facilities</w:t>
      </w:r>
      <w:r>
        <w:fldChar w:fldCharType="end"/>
      </w:r>
      <w:r>
        <w:tab/>
      </w:r>
      <w:r>
        <w:fldChar w:fldCharType="begin"/>
      </w:r>
      <w:r>
        <w:instrText xml:space="preserve"> PAGEREF TOC_Sect144 \h  \* MERGEFORMAT </w:instrText>
      </w:r>
      <w:r>
        <w:fldChar w:fldCharType="separate"/>
      </w:r>
      <w:r>
        <w:t>17</w:t>
      </w:r>
      <w:r>
        <w:fldChar w:fldCharType="end"/>
      </w:r>
    </w:p>
    <w:p w:rsidR="006C544A" w:rsidRDefault="006C544A" w:rsidP="006C544A">
      <w:pPr>
        <w:pStyle w:val="TOCSection"/>
      </w:pPr>
      <w:r>
        <w:fldChar w:fldCharType="begin"/>
      </w:r>
      <w:r>
        <w:instrText xml:space="preserve"> REF TOC_Sect145 \h  </w:instrText>
      </w:r>
      <w:r>
        <w:fldChar w:fldCharType="separate"/>
      </w:r>
      <w:r>
        <w:t>§407.</w:t>
      </w:r>
      <w:r>
        <w:tab/>
        <w:t>Inspection Types and Procedures</w:t>
      </w:r>
      <w:r>
        <w:fldChar w:fldCharType="end"/>
      </w:r>
      <w:r>
        <w:tab/>
      </w:r>
      <w:r>
        <w:fldChar w:fldCharType="begin"/>
      </w:r>
      <w:r>
        <w:instrText xml:space="preserve"> PAGEREF TOC_Sect145 \h  \* MERGEFORMAT </w:instrText>
      </w:r>
      <w:r>
        <w:fldChar w:fldCharType="separate"/>
      </w:r>
      <w:r>
        <w:t>17</w:t>
      </w:r>
      <w:r>
        <w:fldChar w:fldCharType="end"/>
      </w:r>
    </w:p>
    <w:p w:rsidR="006C544A" w:rsidRDefault="006C544A" w:rsidP="006C544A">
      <w:pPr>
        <w:pStyle w:val="TOCChapter"/>
      </w:pPr>
      <w:r>
        <w:fldChar w:fldCharType="begin"/>
      </w:r>
      <w:r>
        <w:instrText xml:space="preserve"> REF TOC_Chap14 \h  </w:instrText>
      </w:r>
      <w:r>
        <w:fldChar w:fldCharType="separate"/>
      </w:r>
      <w:r>
        <w:t>Chapter 5.</w:t>
      </w:r>
      <w:r>
        <w:fldChar w:fldCharType="end"/>
      </w:r>
      <w:r>
        <w:tab/>
      </w:r>
      <w:r>
        <w:fldChar w:fldCharType="begin"/>
      </w:r>
      <w:r>
        <w:instrText xml:space="preserve"> REF TOCT_Chap14 \h  </w:instrText>
      </w:r>
      <w:r>
        <w:fldChar w:fldCharType="separate"/>
      </w:r>
      <w:r>
        <w:t>Solid Waste Management System</w:t>
      </w:r>
      <w:r>
        <w:fldChar w:fldCharType="end"/>
      </w:r>
      <w:r>
        <w:tab/>
      </w:r>
      <w:r>
        <w:fldChar w:fldCharType="begin"/>
      </w:r>
      <w:r>
        <w:instrText xml:space="preserve"> PAGEREF TOC_Chap14 \h  \* MERGEFORMAT </w:instrText>
      </w:r>
      <w:r>
        <w:fldChar w:fldCharType="separate"/>
      </w:r>
      <w:r>
        <w:t>18</w:t>
      </w:r>
      <w:r>
        <w:fldChar w:fldCharType="end"/>
      </w:r>
    </w:p>
    <w:p w:rsidR="006C544A" w:rsidRDefault="006C544A" w:rsidP="006C544A">
      <w:pPr>
        <w:pStyle w:val="TOCSubChapter"/>
      </w:pPr>
      <w:r>
        <w:fldChar w:fldCharType="begin"/>
      </w:r>
      <w:r>
        <w:instrText xml:space="preserve"> REF TOC_SubC15 \h  </w:instrText>
      </w:r>
      <w:r>
        <w:fldChar w:fldCharType="separate"/>
      </w:r>
      <w:r>
        <w:t>Subchapter A.</w:t>
      </w:r>
      <w:r>
        <w:fldChar w:fldCharType="end"/>
      </w:r>
      <w:r>
        <w:tab/>
      </w:r>
      <w:r>
        <w:fldChar w:fldCharType="begin"/>
      </w:r>
      <w:r>
        <w:instrText xml:space="preserve"> REF TOCT_SubC15 \h  </w:instrText>
      </w:r>
      <w:r>
        <w:fldChar w:fldCharType="separate"/>
      </w:r>
      <w:r>
        <w:t>General Standards for Nonpermitted Facilities</w:t>
      </w:r>
      <w:r>
        <w:fldChar w:fldCharType="end"/>
      </w:r>
      <w:r>
        <w:tab/>
      </w:r>
      <w:r>
        <w:fldChar w:fldCharType="begin"/>
      </w:r>
      <w:r>
        <w:instrText xml:space="preserve"> PAGEREF TOC_SubC15 \h  \* MERGEFORMAT </w:instrText>
      </w:r>
      <w:r>
        <w:fldChar w:fldCharType="separate"/>
      </w:r>
      <w:r>
        <w:t>18</w:t>
      </w:r>
      <w:r>
        <w:fldChar w:fldCharType="end"/>
      </w:r>
    </w:p>
    <w:p w:rsidR="006C544A" w:rsidRDefault="006C544A" w:rsidP="006C544A">
      <w:pPr>
        <w:pStyle w:val="TOCSection"/>
      </w:pPr>
      <w:r>
        <w:fldChar w:fldCharType="begin"/>
      </w:r>
      <w:r>
        <w:instrText xml:space="preserve"> REF TOC_Sect146 \h  </w:instrText>
      </w:r>
      <w:r>
        <w:fldChar w:fldCharType="separate"/>
      </w:r>
      <w:r>
        <w:t>§501.</w:t>
      </w:r>
      <w:r>
        <w:tab/>
        <w:t>Standards Governing Industrial Solid Waste Generators</w:t>
      </w:r>
      <w:r>
        <w:fldChar w:fldCharType="end"/>
      </w:r>
      <w:r>
        <w:tab/>
      </w:r>
      <w:r>
        <w:fldChar w:fldCharType="begin"/>
      </w:r>
      <w:r>
        <w:instrText xml:space="preserve"> PAGEREF TOC_Sect146 \h  \* MERGEFORMAT </w:instrText>
      </w:r>
      <w:r>
        <w:fldChar w:fldCharType="separate"/>
      </w:r>
      <w:r>
        <w:t>18</w:t>
      </w:r>
      <w:r>
        <w:fldChar w:fldCharType="end"/>
      </w:r>
    </w:p>
    <w:p w:rsidR="006C544A" w:rsidRDefault="006C544A" w:rsidP="006C544A">
      <w:pPr>
        <w:pStyle w:val="TOCSection"/>
      </w:pPr>
      <w:r>
        <w:fldChar w:fldCharType="begin"/>
      </w:r>
      <w:r>
        <w:instrText xml:space="preserve"> REF TOC_Sect147 \h  </w:instrText>
      </w:r>
      <w:r>
        <w:fldChar w:fldCharType="separate"/>
      </w:r>
      <w:r>
        <w:t>§503.</w:t>
      </w:r>
      <w:r>
        <w:tab/>
        <w:t>Standards Governing Solid Waste Accumulation and Storage</w:t>
      </w:r>
      <w:r>
        <w:fldChar w:fldCharType="end"/>
      </w:r>
      <w:r>
        <w:tab/>
      </w:r>
      <w:r>
        <w:fldChar w:fldCharType="begin"/>
      </w:r>
      <w:r>
        <w:instrText xml:space="preserve"> PAGEREF TOC_Sect147 \h  \* MERGEFORMAT </w:instrText>
      </w:r>
      <w:r>
        <w:fldChar w:fldCharType="separate"/>
      </w:r>
      <w:r>
        <w:t>19</w:t>
      </w:r>
      <w:r>
        <w:fldChar w:fldCharType="end"/>
      </w:r>
    </w:p>
    <w:p w:rsidR="006C544A" w:rsidRDefault="006C544A" w:rsidP="006C544A">
      <w:pPr>
        <w:pStyle w:val="TOCSection"/>
      </w:pPr>
      <w:r>
        <w:fldChar w:fldCharType="begin"/>
      </w:r>
      <w:r>
        <w:instrText xml:space="preserve"> REF TOC_Sect148 \h  </w:instrText>
      </w:r>
      <w:r>
        <w:fldChar w:fldCharType="separate"/>
      </w:r>
      <w:r>
        <w:t>§505.</w:t>
      </w:r>
      <w:r>
        <w:tab/>
        <w:t>Standards Governing Collectors and Off-Site Transporters of Solid Waste</w:t>
      </w:r>
      <w:r>
        <w:fldChar w:fldCharType="end"/>
      </w:r>
      <w:r>
        <w:tab/>
      </w:r>
      <w:r>
        <w:fldChar w:fldCharType="begin"/>
      </w:r>
      <w:r>
        <w:instrText xml:space="preserve"> PAGEREF TOC_Sect148 \h  \* MERGEFORMAT </w:instrText>
      </w:r>
      <w:r>
        <w:fldChar w:fldCharType="separate"/>
      </w:r>
      <w:r>
        <w:t>19</w:t>
      </w:r>
      <w:r>
        <w:fldChar w:fldCharType="end"/>
      </w:r>
    </w:p>
    <w:p w:rsidR="006C544A" w:rsidRDefault="006C544A" w:rsidP="006C544A">
      <w:pPr>
        <w:pStyle w:val="TOCSection"/>
      </w:pPr>
      <w:r>
        <w:fldChar w:fldCharType="begin"/>
      </w:r>
      <w:r>
        <w:instrText xml:space="preserve"> REF TOC_Sect149 \h  </w:instrText>
      </w:r>
      <w:r>
        <w:fldChar w:fldCharType="separate"/>
      </w:r>
      <w:r>
        <w:t>§507.</w:t>
      </w:r>
      <w:r>
        <w:tab/>
        <w:t>Standards Governing Collection Facilities for Solid Waste</w:t>
      </w:r>
      <w:r>
        <w:fldChar w:fldCharType="end"/>
      </w:r>
      <w:r>
        <w:tab/>
      </w:r>
      <w:r>
        <w:fldChar w:fldCharType="begin"/>
      </w:r>
      <w:r>
        <w:instrText xml:space="preserve"> PAGEREF TOC_Sect149 \h  \* MERGEFORMAT </w:instrText>
      </w:r>
      <w:r>
        <w:fldChar w:fldCharType="separate"/>
      </w:r>
      <w:r>
        <w:t>20</w:t>
      </w:r>
      <w:r>
        <w:fldChar w:fldCharType="end"/>
      </w:r>
    </w:p>
    <w:p w:rsidR="006C544A" w:rsidRDefault="006C544A" w:rsidP="006C544A">
      <w:pPr>
        <w:pStyle w:val="TOCSection"/>
      </w:pPr>
      <w:r>
        <w:fldChar w:fldCharType="begin"/>
      </w:r>
      <w:r>
        <w:instrText xml:space="preserve"> REF TOC_Sect150 \h  </w:instrText>
      </w:r>
      <w:r>
        <w:fldChar w:fldCharType="separate"/>
      </w:r>
      <w:r>
        <w:t>§508.</w:t>
      </w:r>
      <w:r>
        <w:tab/>
        <w:t>Standards Governing Non-Processing Transfer Stations for Solid Waste</w:t>
      </w:r>
      <w:r>
        <w:fldChar w:fldCharType="end"/>
      </w:r>
      <w:r>
        <w:tab/>
      </w:r>
      <w:r>
        <w:fldChar w:fldCharType="begin"/>
      </w:r>
      <w:r>
        <w:instrText xml:space="preserve"> PAGEREF TOC_Sect150 \h  \* MERGEFORMAT </w:instrText>
      </w:r>
      <w:r>
        <w:fldChar w:fldCharType="separate"/>
      </w:r>
      <w:r>
        <w:t>20</w:t>
      </w:r>
      <w:r>
        <w:fldChar w:fldCharType="end"/>
      </w:r>
    </w:p>
    <w:p w:rsidR="006C544A" w:rsidRDefault="006C544A" w:rsidP="006C544A">
      <w:pPr>
        <w:pStyle w:val="TOCSubChapter"/>
      </w:pPr>
      <w:r>
        <w:fldChar w:fldCharType="begin"/>
      </w:r>
      <w:r>
        <w:instrText xml:space="preserve"> REF TOC_SubC16 \h  </w:instrText>
      </w:r>
      <w:r>
        <w:fldChar w:fldCharType="separate"/>
      </w:r>
      <w:r>
        <w:t>Subchapter B.</w:t>
      </w:r>
      <w:r>
        <w:fldChar w:fldCharType="end"/>
      </w:r>
      <w:r>
        <w:tab/>
      </w:r>
      <w:r>
        <w:fldChar w:fldCharType="begin"/>
      </w:r>
      <w:r>
        <w:instrText xml:space="preserve"> REF TOCT_SubC16 \h  </w:instrText>
      </w:r>
      <w:r>
        <w:fldChar w:fldCharType="separate"/>
      </w:r>
      <w:r>
        <w:t>Permit Administration</w:t>
      </w:r>
      <w:r>
        <w:fldChar w:fldCharType="end"/>
      </w:r>
      <w:r>
        <w:tab/>
      </w:r>
      <w:r>
        <w:fldChar w:fldCharType="begin"/>
      </w:r>
      <w:r>
        <w:instrText xml:space="preserve"> PAGEREF TOC_SubC16 \h  \* MERGEFORMAT </w:instrText>
      </w:r>
      <w:r>
        <w:fldChar w:fldCharType="separate"/>
      </w:r>
      <w:r>
        <w:t>21</w:t>
      </w:r>
      <w:r>
        <w:fldChar w:fldCharType="end"/>
      </w:r>
    </w:p>
    <w:p w:rsidR="006C544A" w:rsidRDefault="006C544A" w:rsidP="006C544A">
      <w:pPr>
        <w:pStyle w:val="TOCSection"/>
      </w:pPr>
      <w:r>
        <w:fldChar w:fldCharType="begin"/>
      </w:r>
      <w:r>
        <w:instrText xml:space="preserve"> REF TOC_Sect151 \h  </w:instrText>
      </w:r>
      <w:r>
        <w:fldChar w:fldCharType="separate"/>
      </w:r>
      <w:r>
        <w:t>§509.</w:t>
      </w:r>
      <w:r>
        <w:tab/>
        <w:t>Permit System</w:t>
      </w:r>
      <w:r>
        <w:fldChar w:fldCharType="end"/>
      </w:r>
      <w:r>
        <w:tab/>
      </w:r>
      <w:r>
        <w:fldChar w:fldCharType="begin"/>
      </w:r>
      <w:r>
        <w:instrText xml:space="preserve"> PAGEREF TOC_Sect151 \h  \* MERGEFORMAT </w:instrText>
      </w:r>
      <w:r>
        <w:fldChar w:fldCharType="separate"/>
      </w:r>
      <w:r>
        <w:t>21</w:t>
      </w:r>
      <w:r>
        <w:fldChar w:fldCharType="end"/>
      </w:r>
    </w:p>
    <w:p w:rsidR="006C544A" w:rsidRDefault="006C544A" w:rsidP="006C544A">
      <w:pPr>
        <w:pStyle w:val="TOCSection"/>
      </w:pPr>
      <w:r>
        <w:fldChar w:fldCharType="begin"/>
      </w:r>
      <w:r>
        <w:instrText xml:space="preserve"> REF TOC_Sect152 \h  </w:instrText>
      </w:r>
      <w:r>
        <w:fldChar w:fldCharType="separate"/>
      </w:r>
      <w:r>
        <w:t>§513.</w:t>
      </w:r>
      <w:r>
        <w:tab/>
        <w:t>Permit Process for Existing Facilities and for Proposed Facilities</w:t>
      </w:r>
      <w:r>
        <w:fldChar w:fldCharType="end"/>
      </w:r>
      <w:r>
        <w:tab/>
      </w:r>
      <w:r>
        <w:fldChar w:fldCharType="begin"/>
      </w:r>
      <w:r>
        <w:instrText xml:space="preserve"> PAGEREF TOC_Sect152 \h  \* MERGEFORMAT </w:instrText>
      </w:r>
      <w:r>
        <w:fldChar w:fldCharType="separate"/>
      </w:r>
      <w:r>
        <w:t>24</w:t>
      </w:r>
      <w:r>
        <w:fldChar w:fldCharType="end"/>
      </w:r>
    </w:p>
    <w:p w:rsidR="006C544A" w:rsidRDefault="006C544A" w:rsidP="006C544A">
      <w:pPr>
        <w:pStyle w:val="TOCSubChapter"/>
      </w:pPr>
      <w:r>
        <w:lastRenderedPageBreak/>
        <w:fldChar w:fldCharType="begin"/>
      </w:r>
      <w:r>
        <w:instrText xml:space="preserve"> REF TOC_SubC22 \h  </w:instrText>
      </w:r>
      <w:r>
        <w:fldChar w:fldCharType="separate"/>
      </w:r>
      <w:r>
        <w:t>Subchapter C.</w:t>
      </w:r>
      <w:r>
        <w:fldChar w:fldCharType="end"/>
      </w:r>
      <w:r>
        <w:tab/>
      </w:r>
      <w:r>
        <w:fldChar w:fldCharType="begin"/>
      </w:r>
      <w:r>
        <w:instrText xml:space="preserve"> REF TOCT_SubC22 \h  </w:instrText>
      </w:r>
      <w:r>
        <w:fldChar w:fldCharType="separate"/>
      </w:r>
      <w:r>
        <w:t>Permit System for Facilities Classified for Upgrade or Closure</w:t>
      </w:r>
      <w:r>
        <w:fldChar w:fldCharType="end"/>
      </w:r>
      <w:r>
        <w:tab/>
      </w:r>
      <w:r>
        <w:fldChar w:fldCharType="begin"/>
      </w:r>
      <w:r>
        <w:instrText xml:space="preserve"> PAGEREF TOC_SubC22 \h  \* MERGEFORMAT </w:instrText>
      </w:r>
      <w:r>
        <w:fldChar w:fldCharType="separate"/>
      </w:r>
      <w:r>
        <w:t>27</w:t>
      </w:r>
      <w:r>
        <w:fldChar w:fldCharType="end"/>
      </w:r>
    </w:p>
    <w:p w:rsidR="006C544A" w:rsidRDefault="006C544A" w:rsidP="006C544A">
      <w:pPr>
        <w:pStyle w:val="TOCSection"/>
      </w:pPr>
      <w:r>
        <w:fldChar w:fldCharType="begin"/>
      </w:r>
      <w:r>
        <w:instrText xml:space="preserve"> REF TOC_Sect153 \h  </w:instrText>
      </w:r>
      <w:r>
        <w:fldChar w:fldCharType="separate"/>
      </w:r>
      <w:r>
        <w:t>§515.</w:t>
      </w:r>
      <w:r>
        <w:tab/>
        <w:t>Permit Process for Existing Facilities Classified for Closure</w:t>
      </w:r>
      <w:r>
        <w:fldChar w:fldCharType="end"/>
      </w:r>
      <w:r>
        <w:tab/>
      </w:r>
      <w:r>
        <w:fldChar w:fldCharType="begin"/>
      </w:r>
      <w:r>
        <w:instrText xml:space="preserve"> PAGEREF TOC_Sect153 \h  \* MERGEFORMAT </w:instrText>
      </w:r>
      <w:r>
        <w:fldChar w:fldCharType="separate"/>
      </w:r>
      <w:r>
        <w:t>27</w:t>
      </w:r>
      <w:r>
        <w:fldChar w:fldCharType="end"/>
      </w:r>
    </w:p>
    <w:p w:rsidR="006C544A" w:rsidRDefault="006C544A" w:rsidP="006C544A">
      <w:pPr>
        <w:pStyle w:val="TOCSection"/>
      </w:pPr>
      <w:r>
        <w:fldChar w:fldCharType="begin"/>
      </w:r>
      <w:r>
        <w:instrText xml:space="preserve"> REF TOC_Sect154 \h  </w:instrText>
      </w:r>
      <w:r>
        <w:fldChar w:fldCharType="separate"/>
      </w:r>
      <w:r>
        <w:t>§517.</w:t>
      </w:r>
      <w:r>
        <w:tab/>
        <w:t>Modifications of Permits and Other Authorizations to Operate</w:t>
      </w:r>
      <w:r>
        <w:fldChar w:fldCharType="end"/>
      </w:r>
      <w:r>
        <w:tab/>
      </w:r>
      <w:r>
        <w:fldChar w:fldCharType="begin"/>
      </w:r>
      <w:r>
        <w:instrText xml:space="preserve"> PAGEREF TOC_Sect154 \h  \* MERGEFORMAT </w:instrText>
      </w:r>
      <w:r>
        <w:fldChar w:fldCharType="separate"/>
      </w:r>
      <w:r>
        <w:t>28</w:t>
      </w:r>
      <w:r>
        <w:fldChar w:fldCharType="end"/>
      </w:r>
    </w:p>
    <w:p w:rsidR="006C544A" w:rsidRDefault="006C544A" w:rsidP="006C544A">
      <w:pPr>
        <w:pStyle w:val="TOCSubChapter"/>
      </w:pPr>
      <w:r>
        <w:fldChar w:fldCharType="begin"/>
      </w:r>
      <w:r>
        <w:instrText xml:space="preserve"> REF TOC_SubC28 \h  </w:instrText>
      </w:r>
      <w:r>
        <w:fldChar w:fldCharType="separate"/>
      </w:r>
      <w:r>
        <w:t>Subchapter D.</w:t>
      </w:r>
      <w:r>
        <w:fldChar w:fldCharType="end"/>
      </w:r>
      <w:r>
        <w:tab/>
      </w:r>
      <w:r>
        <w:fldChar w:fldCharType="begin"/>
      </w:r>
      <w:r>
        <w:instrText xml:space="preserve"> REF TOCT_SubC28 \h  </w:instrText>
      </w:r>
      <w:r>
        <w:fldChar w:fldCharType="separate"/>
      </w:r>
      <w:r>
        <w:t>Permit Application</w:t>
      </w:r>
      <w:r>
        <w:fldChar w:fldCharType="end"/>
      </w:r>
      <w:r>
        <w:tab/>
      </w:r>
      <w:r>
        <w:fldChar w:fldCharType="begin"/>
      </w:r>
      <w:r>
        <w:instrText xml:space="preserve"> PAGEREF TOC_SubC28 \h  \* MERGEFORMAT </w:instrText>
      </w:r>
      <w:r>
        <w:fldChar w:fldCharType="separate"/>
      </w:r>
      <w:r>
        <w:t>29</w:t>
      </w:r>
      <w:r>
        <w:fldChar w:fldCharType="end"/>
      </w:r>
    </w:p>
    <w:p w:rsidR="006C544A" w:rsidRDefault="006C544A" w:rsidP="006C544A">
      <w:pPr>
        <w:pStyle w:val="TOCSection"/>
      </w:pPr>
      <w:r>
        <w:fldChar w:fldCharType="begin"/>
      </w:r>
      <w:r>
        <w:instrText xml:space="preserve"> REF TOC_Sect155 \h  </w:instrText>
      </w:r>
      <w:r>
        <w:fldChar w:fldCharType="separate"/>
      </w:r>
      <w:r>
        <w:t>§</w:t>
      </w:r>
      <w:r w:rsidRPr="00D515E4">
        <w:t>519.</w:t>
      </w:r>
      <w:r w:rsidRPr="00D515E4">
        <w:tab/>
        <w:t>Permit Application Form</w:t>
      </w:r>
      <w:r w:rsidRPr="00A11469">
        <w:t>(s)</w:t>
      </w:r>
      <w:r>
        <w:fldChar w:fldCharType="end"/>
      </w:r>
      <w:r>
        <w:tab/>
      </w:r>
      <w:r>
        <w:fldChar w:fldCharType="begin"/>
      </w:r>
      <w:r>
        <w:instrText xml:space="preserve"> PAGEREF TOC_Sect155 \h  \* MERGEFORMAT </w:instrText>
      </w:r>
      <w:r>
        <w:fldChar w:fldCharType="separate"/>
      </w:r>
      <w:r>
        <w:t>29</w:t>
      </w:r>
      <w:r>
        <w:fldChar w:fldCharType="end"/>
      </w:r>
    </w:p>
    <w:p w:rsidR="006C544A" w:rsidRDefault="006C544A" w:rsidP="006C544A">
      <w:pPr>
        <w:pStyle w:val="TOCSubChapter"/>
      </w:pPr>
      <w:r>
        <w:fldChar w:fldCharType="begin"/>
      </w:r>
      <w:r>
        <w:instrText xml:space="preserve"> REF TOC_SubC32 \h  </w:instrText>
      </w:r>
      <w:r>
        <w:fldChar w:fldCharType="separate"/>
      </w:r>
      <w:r w:rsidRPr="00CC2E46">
        <w:t>Subchapter E.</w:t>
      </w:r>
      <w:r>
        <w:fldChar w:fldCharType="end"/>
      </w:r>
      <w:r>
        <w:tab/>
      </w:r>
      <w:r>
        <w:fldChar w:fldCharType="begin"/>
      </w:r>
      <w:r>
        <w:instrText xml:space="preserve"> REF TOCT_SubC32 \h  </w:instrText>
      </w:r>
      <w:r>
        <w:fldChar w:fldCharType="separate"/>
      </w:r>
      <w:r w:rsidRPr="00CC2E46">
        <w:t>Permit Requirements</w:t>
      </w:r>
      <w:r>
        <w:fldChar w:fldCharType="end"/>
      </w:r>
      <w:r>
        <w:tab/>
      </w:r>
      <w:r>
        <w:fldChar w:fldCharType="begin"/>
      </w:r>
      <w:r>
        <w:instrText xml:space="preserve"> PAGEREF TOC_SubC32 \h  \* MERGEFORMAT </w:instrText>
      </w:r>
      <w:r>
        <w:fldChar w:fldCharType="separate"/>
      </w:r>
      <w:r>
        <w:t>34</w:t>
      </w:r>
      <w:r>
        <w:fldChar w:fldCharType="end"/>
      </w:r>
    </w:p>
    <w:p w:rsidR="006C544A" w:rsidRDefault="006C544A" w:rsidP="006C544A">
      <w:pPr>
        <w:pStyle w:val="TOCSection"/>
      </w:pPr>
      <w:r>
        <w:fldChar w:fldCharType="begin"/>
      </w:r>
      <w:r>
        <w:instrText xml:space="preserve"> REF TOC_Sect156 \h  </w:instrText>
      </w:r>
      <w:r>
        <w:fldChar w:fldCharType="separate"/>
      </w:r>
      <w:r>
        <w:t>§</w:t>
      </w:r>
      <w:r w:rsidRPr="00CC2E46">
        <w:t>525.</w:t>
      </w:r>
      <w:r w:rsidRPr="00CC2E46">
        <w:tab/>
        <w:t>Certification of Compliance</w:t>
      </w:r>
      <w:r>
        <w:fldChar w:fldCharType="end"/>
      </w:r>
      <w:r>
        <w:tab/>
      </w:r>
      <w:r>
        <w:fldChar w:fldCharType="begin"/>
      </w:r>
      <w:r>
        <w:instrText xml:space="preserve"> PAGEREF TOC_Sect156 \h  \* MERGEFORMAT </w:instrText>
      </w:r>
      <w:r>
        <w:fldChar w:fldCharType="separate"/>
      </w:r>
      <w:r>
        <w:t>34</w:t>
      </w:r>
      <w:r>
        <w:fldChar w:fldCharType="end"/>
      </w:r>
    </w:p>
    <w:p w:rsidR="006C544A" w:rsidRDefault="006C544A" w:rsidP="006C544A">
      <w:pPr>
        <w:pStyle w:val="TOCSection"/>
      </w:pPr>
      <w:r>
        <w:fldChar w:fldCharType="begin"/>
      </w:r>
      <w:r>
        <w:instrText xml:space="preserve"> REF TOC_Sect157 \h  </w:instrText>
      </w:r>
      <w:r>
        <w:fldChar w:fldCharType="separate"/>
      </w:r>
      <w:r>
        <w:t>§</w:t>
      </w:r>
      <w:r w:rsidRPr="00EF5A11">
        <w:t>527.</w:t>
      </w:r>
      <w:r w:rsidRPr="00EF5A11">
        <w:tab/>
        <w:t>Construction Schedules</w:t>
      </w:r>
      <w:r>
        <w:fldChar w:fldCharType="end"/>
      </w:r>
      <w:r>
        <w:tab/>
      </w:r>
      <w:r>
        <w:fldChar w:fldCharType="begin"/>
      </w:r>
      <w:r>
        <w:instrText xml:space="preserve"> PAGEREF TOC_Sect157 \h  \* MERGEFORMAT </w:instrText>
      </w:r>
      <w:r>
        <w:fldChar w:fldCharType="separate"/>
      </w:r>
      <w:r>
        <w:t>35</w:t>
      </w:r>
      <w:r>
        <w:fldChar w:fldCharType="end"/>
      </w:r>
    </w:p>
    <w:p w:rsidR="006C544A" w:rsidRDefault="006C544A" w:rsidP="006C544A">
      <w:pPr>
        <w:pStyle w:val="TOCSection"/>
      </w:pPr>
      <w:r>
        <w:fldChar w:fldCharType="begin"/>
      </w:r>
      <w:r>
        <w:instrText xml:space="preserve"> REF TOC_Sect158 \h  </w:instrText>
      </w:r>
      <w:r>
        <w:fldChar w:fldCharType="separate"/>
      </w:r>
      <w:r>
        <w:t>§</w:t>
      </w:r>
      <w:r w:rsidRPr="00EF5A11">
        <w:t>529.</w:t>
      </w:r>
      <w:r w:rsidRPr="00EF5A11">
        <w:tab/>
        <w:t>Conditions Applicable to All Permitted Facilities</w:t>
      </w:r>
      <w:r>
        <w:fldChar w:fldCharType="end"/>
      </w:r>
      <w:r>
        <w:tab/>
      </w:r>
      <w:r>
        <w:fldChar w:fldCharType="begin"/>
      </w:r>
      <w:r>
        <w:instrText xml:space="preserve"> PAGEREF TOC_Sect158 \h  \* MERGEFORMAT </w:instrText>
      </w:r>
      <w:r>
        <w:fldChar w:fldCharType="separate"/>
      </w:r>
      <w:r>
        <w:t>35</w:t>
      </w:r>
      <w:r>
        <w:fldChar w:fldCharType="end"/>
      </w:r>
    </w:p>
    <w:p w:rsidR="006C544A" w:rsidRDefault="006C544A" w:rsidP="006C544A">
      <w:pPr>
        <w:pStyle w:val="TOCChapter"/>
      </w:pPr>
      <w:r>
        <w:fldChar w:fldCharType="begin"/>
      </w:r>
      <w:r>
        <w:instrText xml:space="preserve"> REF TOC_Chap34 \h  </w:instrText>
      </w:r>
      <w:r>
        <w:fldChar w:fldCharType="separate"/>
      </w:r>
      <w:r>
        <w:t>Chapter 7.</w:t>
      </w:r>
      <w:r>
        <w:fldChar w:fldCharType="end"/>
      </w:r>
      <w:r>
        <w:tab/>
      </w:r>
      <w:r>
        <w:fldChar w:fldCharType="begin"/>
      </w:r>
      <w:r>
        <w:instrText xml:space="preserve"> REF TOCT_Chap34 \h  </w:instrText>
      </w:r>
      <w:r>
        <w:fldChar w:fldCharType="separate"/>
      </w:r>
      <w:r>
        <w:t>Solid Waste Standards</w:t>
      </w:r>
      <w:r>
        <w:fldChar w:fldCharType="end"/>
      </w:r>
      <w:r>
        <w:tab/>
      </w:r>
      <w:r>
        <w:fldChar w:fldCharType="begin"/>
      </w:r>
      <w:r>
        <w:instrText xml:space="preserve"> PAGEREF TOC_Chap34 \h  \* MERGEFORMAT </w:instrText>
      </w:r>
      <w:r>
        <w:fldChar w:fldCharType="separate"/>
      </w:r>
      <w:r>
        <w:t>36</w:t>
      </w:r>
      <w:r>
        <w:fldChar w:fldCharType="end"/>
      </w:r>
    </w:p>
    <w:p w:rsidR="006C544A" w:rsidRDefault="006C544A" w:rsidP="006C544A">
      <w:pPr>
        <w:pStyle w:val="TOCSubChapter"/>
      </w:pPr>
      <w:r>
        <w:fldChar w:fldCharType="begin"/>
      </w:r>
      <w:r>
        <w:instrText xml:space="preserve"> REF TOC_SubC35 \h  </w:instrText>
      </w:r>
      <w:r>
        <w:fldChar w:fldCharType="separate"/>
      </w:r>
      <w:r>
        <w:t>Subchapter A.</w:t>
      </w:r>
      <w:r>
        <w:fldChar w:fldCharType="end"/>
      </w:r>
      <w:r>
        <w:tab/>
      </w:r>
      <w:r>
        <w:fldChar w:fldCharType="begin"/>
      </w:r>
      <w:r>
        <w:instrText xml:space="preserve"> REF TOCT_SubC35 \h  </w:instrText>
      </w:r>
      <w:r>
        <w:fldChar w:fldCharType="separate"/>
      </w:r>
      <w:r>
        <w:t>Landfills, Surface Impoundments, Landfarms</w:t>
      </w:r>
      <w:r>
        <w:fldChar w:fldCharType="end"/>
      </w:r>
      <w:r>
        <w:tab/>
      </w:r>
      <w:r>
        <w:fldChar w:fldCharType="begin"/>
      </w:r>
      <w:r>
        <w:instrText xml:space="preserve"> PAGEREF TOC_SubC35 \h  \* MERGEFORMAT </w:instrText>
      </w:r>
      <w:r>
        <w:fldChar w:fldCharType="separate"/>
      </w:r>
      <w:r>
        <w:t>36</w:t>
      </w:r>
      <w:r>
        <w:fldChar w:fldCharType="end"/>
      </w:r>
    </w:p>
    <w:p w:rsidR="006C544A" w:rsidRDefault="006C544A" w:rsidP="006C544A">
      <w:pPr>
        <w:pStyle w:val="TOCSection"/>
      </w:pPr>
      <w:r>
        <w:fldChar w:fldCharType="begin"/>
      </w:r>
      <w:r>
        <w:instrText xml:space="preserve"> REF TOC_Sect159 \h  </w:instrText>
      </w:r>
      <w:r>
        <w:fldChar w:fldCharType="separate"/>
      </w:r>
      <w:r>
        <w:t>§709.</w:t>
      </w:r>
      <w:r>
        <w:tab/>
        <w:t>Standards Governing Type I and II Solid Waste Disposal Facilities</w:t>
      </w:r>
      <w:r>
        <w:fldChar w:fldCharType="end"/>
      </w:r>
      <w:r>
        <w:tab/>
      </w:r>
      <w:r>
        <w:fldChar w:fldCharType="begin"/>
      </w:r>
      <w:r>
        <w:instrText xml:space="preserve"> PAGEREF TOC_Sect159 \h  \* MERGEFORMAT </w:instrText>
      </w:r>
      <w:r>
        <w:fldChar w:fldCharType="separate"/>
      </w:r>
      <w:r>
        <w:t>36</w:t>
      </w:r>
      <w:r>
        <w:fldChar w:fldCharType="end"/>
      </w:r>
    </w:p>
    <w:p w:rsidR="006C544A" w:rsidRDefault="006C544A" w:rsidP="006C544A">
      <w:pPr>
        <w:pStyle w:val="TOCSection"/>
      </w:pPr>
      <w:r>
        <w:fldChar w:fldCharType="begin"/>
      </w:r>
      <w:r>
        <w:instrText xml:space="preserve"> REF TOC_Sect160 \h  </w:instrText>
      </w:r>
      <w:r>
        <w:fldChar w:fldCharType="separate"/>
      </w:r>
      <w:r>
        <w:t>§711.</w:t>
      </w:r>
      <w:r>
        <w:tab/>
        <w:t>Standards Governing Landfills (Type I and II)</w:t>
      </w:r>
      <w:r>
        <w:fldChar w:fldCharType="end"/>
      </w:r>
      <w:r>
        <w:tab/>
      </w:r>
      <w:r>
        <w:fldChar w:fldCharType="begin"/>
      </w:r>
      <w:r>
        <w:instrText xml:space="preserve"> PAGEREF TOC_Sect160 \h  \* MERGEFORMAT </w:instrText>
      </w:r>
      <w:r>
        <w:fldChar w:fldCharType="separate"/>
      </w:r>
      <w:r>
        <w:t>39</w:t>
      </w:r>
      <w:r>
        <w:fldChar w:fldCharType="end"/>
      </w:r>
    </w:p>
    <w:p w:rsidR="006C544A" w:rsidRDefault="006C544A" w:rsidP="006C544A">
      <w:pPr>
        <w:pStyle w:val="TOCSection"/>
      </w:pPr>
      <w:r>
        <w:fldChar w:fldCharType="begin"/>
      </w:r>
      <w:r>
        <w:instrText xml:space="preserve"> REF TOC_Sect161 \h  </w:instrText>
      </w:r>
      <w:r>
        <w:fldChar w:fldCharType="separate"/>
      </w:r>
      <w:r>
        <w:t>§713.</w:t>
      </w:r>
      <w:r>
        <w:tab/>
        <w:t>Standards Governing Surface Impoundments (Type I and II)</w:t>
      </w:r>
      <w:r>
        <w:fldChar w:fldCharType="end"/>
      </w:r>
      <w:r>
        <w:tab/>
      </w:r>
      <w:r>
        <w:fldChar w:fldCharType="begin"/>
      </w:r>
      <w:r>
        <w:instrText xml:space="preserve"> PAGEREF TOC_Sect161 \h  \* MERGEFORMAT </w:instrText>
      </w:r>
      <w:r>
        <w:fldChar w:fldCharType="separate"/>
      </w:r>
      <w:r>
        <w:t>47</w:t>
      </w:r>
      <w:r>
        <w:fldChar w:fldCharType="end"/>
      </w:r>
    </w:p>
    <w:p w:rsidR="006C544A" w:rsidRDefault="006C544A" w:rsidP="006C544A">
      <w:pPr>
        <w:pStyle w:val="TOCSection"/>
      </w:pPr>
      <w:r>
        <w:fldChar w:fldCharType="begin"/>
      </w:r>
      <w:r>
        <w:instrText xml:space="preserve"> REF TOC_Sect162 \h  </w:instrText>
      </w:r>
      <w:r>
        <w:fldChar w:fldCharType="separate"/>
      </w:r>
      <w:r>
        <w:t>§715.</w:t>
      </w:r>
      <w:r>
        <w:tab/>
        <w:t>Standards Governing Landfarms (Type I and II)</w:t>
      </w:r>
      <w:r>
        <w:fldChar w:fldCharType="end"/>
      </w:r>
      <w:r>
        <w:tab/>
      </w:r>
      <w:r>
        <w:fldChar w:fldCharType="begin"/>
      </w:r>
      <w:r>
        <w:instrText xml:space="preserve"> PAGEREF TOC_Sect162 \h  \* MERGEFORMAT </w:instrText>
      </w:r>
      <w:r>
        <w:fldChar w:fldCharType="separate"/>
      </w:r>
      <w:r>
        <w:t>52</w:t>
      </w:r>
      <w:r>
        <w:fldChar w:fldCharType="end"/>
      </w:r>
    </w:p>
    <w:p w:rsidR="006C544A" w:rsidRDefault="006C544A" w:rsidP="006C544A">
      <w:pPr>
        <w:pStyle w:val="TOCSubChapter"/>
      </w:pPr>
      <w:r>
        <w:fldChar w:fldCharType="begin"/>
      </w:r>
      <w:r>
        <w:instrText xml:space="preserve"> REF TOC_SubC52 \h  </w:instrText>
      </w:r>
      <w:r>
        <w:fldChar w:fldCharType="separate"/>
      </w:r>
      <w:r>
        <w:t>Subchapter B.</w:t>
      </w:r>
      <w:r>
        <w:fldChar w:fldCharType="end"/>
      </w:r>
      <w:r>
        <w:tab/>
      </w:r>
      <w:r>
        <w:fldChar w:fldCharType="begin"/>
      </w:r>
      <w:r>
        <w:instrText xml:space="preserve"> REF TOCT_SubC52 \h  </w:instrText>
      </w:r>
      <w:r>
        <w:fldChar w:fldCharType="separate"/>
      </w:r>
      <w:r>
        <w:t>Solid Waste Processors</w:t>
      </w:r>
      <w:r>
        <w:fldChar w:fldCharType="end"/>
      </w:r>
      <w:r>
        <w:tab/>
      </w:r>
      <w:r>
        <w:fldChar w:fldCharType="begin"/>
      </w:r>
      <w:r>
        <w:instrText xml:space="preserve"> PAGEREF TOC_SubC52 \h  \* MERGEFORMAT </w:instrText>
      </w:r>
      <w:r>
        <w:fldChar w:fldCharType="separate"/>
      </w:r>
      <w:r>
        <w:t>56</w:t>
      </w:r>
      <w:r>
        <w:fldChar w:fldCharType="end"/>
      </w:r>
    </w:p>
    <w:p w:rsidR="006C544A" w:rsidRDefault="006C544A" w:rsidP="006C544A">
      <w:pPr>
        <w:pStyle w:val="TOCSection"/>
      </w:pPr>
      <w:r>
        <w:fldChar w:fldCharType="begin"/>
      </w:r>
      <w:r>
        <w:instrText xml:space="preserve"> REF TOC_Sect163 \h  </w:instrText>
      </w:r>
      <w:r>
        <w:fldChar w:fldCharType="separate"/>
      </w:r>
      <w:r>
        <w:t>§717.</w:t>
      </w:r>
      <w:r>
        <w:tab/>
        <w:t>Standards Governing All Type I-A and II-A Solid Waste Processors</w:t>
      </w:r>
      <w:r>
        <w:fldChar w:fldCharType="end"/>
      </w:r>
      <w:r>
        <w:tab/>
      </w:r>
      <w:r>
        <w:fldChar w:fldCharType="begin"/>
      </w:r>
      <w:r>
        <w:instrText xml:space="preserve"> PAGEREF TOC_Sect163 \h  \* MERGEFORMAT </w:instrText>
      </w:r>
      <w:r>
        <w:fldChar w:fldCharType="separate"/>
      </w:r>
      <w:r>
        <w:t>56</w:t>
      </w:r>
      <w:r>
        <w:fldChar w:fldCharType="end"/>
      </w:r>
    </w:p>
    <w:p w:rsidR="006C544A" w:rsidRDefault="006C544A" w:rsidP="006C544A">
      <w:pPr>
        <w:pStyle w:val="TOCSubChapter"/>
      </w:pPr>
      <w:r>
        <w:fldChar w:fldCharType="begin"/>
      </w:r>
      <w:r>
        <w:instrText xml:space="preserve"> REF TOC_SubC55 \h  </w:instrText>
      </w:r>
      <w:r>
        <w:fldChar w:fldCharType="separate"/>
      </w:r>
      <w:r>
        <w:t>Subchapter C.</w:t>
      </w:r>
      <w:r>
        <w:fldChar w:fldCharType="end"/>
      </w:r>
      <w:r>
        <w:tab/>
      </w:r>
      <w:r>
        <w:fldChar w:fldCharType="begin"/>
      </w:r>
      <w:r>
        <w:instrText xml:space="preserve"> REF TOCT_SubC55 \h  </w:instrText>
      </w:r>
      <w:r>
        <w:fldChar w:fldCharType="separate"/>
      </w:r>
      <w:r>
        <w:t>Minor Processing and Disposal Facilities</w:t>
      </w:r>
      <w:r>
        <w:fldChar w:fldCharType="end"/>
      </w:r>
      <w:r>
        <w:tab/>
      </w:r>
      <w:r>
        <w:fldChar w:fldCharType="begin"/>
      </w:r>
      <w:r>
        <w:instrText xml:space="preserve"> PAGEREF TOC_SubC55 \h  \* MERGEFORMAT </w:instrText>
      </w:r>
      <w:r>
        <w:fldChar w:fldCharType="separate"/>
      </w:r>
      <w:r>
        <w:t>60</w:t>
      </w:r>
      <w:r>
        <w:fldChar w:fldCharType="end"/>
      </w:r>
    </w:p>
    <w:p w:rsidR="006C544A" w:rsidRDefault="006C544A" w:rsidP="006C544A">
      <w:pPr>
        <w:pStyle w:val="TOCSection"/>
      </w:pPr>
      <w:r>
        <w:fldChar w:fldCharType="begin"/>
      </w:r>
      <w:r>
        <w:instrText xml:space="preserve"> REF TOC_Sect164 \h  </w:instrText>
      </w:r>
      <w:r>
        <w:fldChar w:fldCharType="separate"/>
      </w:r>
      <w:r>
        <w:t>§719.</w:t>
      </w:r>
      <w:r>
        <w:tab/>
        <w:t>Standards Governing All Type III Processing and Disposal Facilities</w:t>
      </w:r>
      <w:r>
        <w:fldChar w:fldCharType="end"/>
      </w:r>
      <w:r>
        <w:tab/>
      </w:r>
      <w:r>
        <w:fldChar w:fldCharType="begin"/>
      </w:r>
      <w:r>
        <w:instrText xml:space="preserve"> PAGEREF TOC_Sect164 \h  \* MERGEFORMAT </w:instrText>
      </w:r>
      <w:r>
        <w:fldChar w:fldCharType="separate"/>
      </w:r>
      <w:r>
        <w:t>60</w:t>
      </w:r>
      <w:r>
        <w:fldChar w:fldCharType="end"/>
      </w:r>
    </w:p>
    <w:p w:rsidR="006C544A" w:rsidRDefault="006C544A" w:rsidP="006C544A">
      <w:pPr>
        <w:pStyle w:val="TOCSection"/>
      </w:pPr>
      <w:r>
        <w:fldChar w:fldCharType="begin"/>
      </w:r>
      <w:r>
        <w:instrText xml:space="preserve"> REF TOC_Sect165 \h  </w:instrText>
      </w:r>
      <w:r>
        <w:fldChar w:fldCharType="separate"/>
      </w:r>
      <w:r>
        <w:t>§721.</w:t>
      </w:r>
      <w:r>
        <w:tab/>
        <w:t>Standards Governing Construction and Demolition Debris and Woodwaste Landfills (Type III)</w:t>
      </w:r>
      <w:r>
        <w:fldChar w:fldCharType="end"/>
      </w:r>
      <w:r>
        <w:tab/>
      </w:r>
      <w:r>
        <w:fldChar w:fldCharType="begin"/>
      </w:r>
      <w:r>
        <w:instrText xml:space="preserve"> PAGEREF TOC_Sect165 \h  \* MERGEFORMAT </w:instrText>
      </w:r>
      <w:r>
        <w:fldChar w:fldCharType="separate"/>
      </w:r>
      <w:r>
        <w:t>62</w:t>
      </w:r>
      <w:r>
        <w:fldChar w:fldCharType="end"/>
      </w:r>
    </w:p>
    <w:p w:rsidR="006C544A" w:rsidRDefault="006C544A" w:rsidP="006C544A">
      <w:pPr>
        <w:pStyle w:val="TOCSection"/>
      </w:pPr>
      <w:r>
        <w:fldChar w:fldCharType="begin"/>
      </w:r>
      <w:r>
        <w:instrText xml:space="preserve"> REF TOC_Sect166 \h  </w:instrText>
      </w:r>
      <w:r>
        <w:fldChar w:fldCharType="separate"/>
      </w:r>
      <w:r>
        <w:t>§723.</w:t>
      </w:r>
      <w:r>
        <w:tab/>
        <w:t>Standards Governing Composting Facilities</w:t>
      </w:r>
      <w:r>
        <w:fldChar w:fldCharType="end"/>
      </w:r>
      <w:r>
        <w:tab/>
      </w:r>
      <w:r>
        <w:fldChar w:fldCharType="begin"/>
      </w:r>
      <w:r>
        <w:instrText xml:space="preserve"> PAGEREF TOC_Sect166 \h  \* MERGEFORMAT </w:instrText>
      </w:r>
      <w:r>
        <w:fldChar w:fldCharType="separate"/>
      </w:r>
      <w:r>
        <w:t>66</w:t>
      </w:r>
      <w:r>
        <w:fldChar w:fldCharType="end"/>
      </w:r>
    </w:p>
    <w:p w:rsidR="006C544A" w:rsidRDefault="006C544A" w:rsidP="006C544A">
      <w:pPr>
        <w:pStyle w:val="TOCSection"/>
      </w:pPr>
      <w:r>
        <w:fldChar w:fldCharType="begin"/>
      </w:r>
      <w:r>
        <w:instrText xml:space="preserve"> REF TOC_Sect167 \h  </w:instrText>
      </w:r>
      <w:r>
        <w:fldChar w:fldCharType="separate"/>
      </w:r>
      <w:r>
        <w:t>§725.</w:t>
      </w:r>
      <w:r>
        <w:tab/>
        <w:t>Standards Governing Separation and Woodwaste Processing Facilities (Type III)</w:t>
      </w:r>
      <w:r>
        <w:fldChar w:fldCharType="end"/>
      </w:r>
      <w:r>
        <w:tab/>
      </w:r>
      <w:r>
        <w:fldChar w:fldCharType="begin"/>
      </w:r>
      <w:r>
        <w:instrText xml:space="preserve"> PAGEREF TOC_Sect167 \h  \* MERGEFORMAT </w:instrText>
      </w:r>
      <w:r>
        <w:fldChar w:fldCharType="separate"/>
      </w:r>
      <w:r>
        <w:t>70</w:t>
      </w:r>
      <w:r>
        <w:fldChar w:fldCharType="end"/>
      </w:r>
    </w:p>
    <w:p w:rsidR="006C544A" w:rsidRDefault="006C544A" w:rsidP="006C544A">
      <w:pPr>
        <w:pStyle w:val="TOCChapter"/>
      </w:pPr>
      <w:r>
        <w:fldChar w:fldCharType="begin"/>
      </w:r>
      <w:r>
        <w:instrText xml:space="preserve"> REF TOC_Chap61 \h  </w:instrText>
      </w:r>
      <w:r>
        <w:fldChar w:fldCharType="separate"/>
      </w:r>
      <w:r>
        <w:t>Chapter 8.</w:t>
      </w:r>
      <w:r>
        <w:fldChar w:fldCharType="end"/>
      </w:r>
      <w:r>
        <w:tab/>
      </w:r>
      <w:r>
        <w:fldChar w:fldCharType="begin"/>
      </w:r>
      <w:r>
        <w:instrText xml:space="preserve"> REF TOCT_Chap61 \h  </w:instrText>
      </w:r>
      <w:r>
        <w:fldChar w:fldCharType="separate"/>
      </w:r>
      <w:r>
        <w:t>Standards Governing General Facility Geology, Subsurface Characterization, and Facility Groundwater Monitoring for Type I, I-A, II, II-A, and III Facilities</w:t>
      </w:r>
      <w:r>
        <w:fldChar w:fldCharType="end"/>
      </w:r>
      <w:r>
        <w:tab/>
      </w:r>
      <w:r>
        <w:fldChar w:fldCharType="begin"/>
      </w:r>
      <w:r>
        <w:instrText xml:space="preserve"> PAGEREF TOC_Chap61 \h  \* MERGEFORMAT </w:instrText>
      </w:r>
      <w:r>
        <w:fldChar w:fldCharType="separate"/>
      </w:r>
      <w:r>
        <w:t>72</w:t>
      </w:r>
      <w:r>
        <w:fldChar w:fldCharType="end"/>
      </w:r>
    </w:p>
    <w:p w:rsidR="006C544A" w:rsidRDefault="006C544A" w:rsidP="006C544A">
      <w:pPr>
        <w:pStyle w:val="TOCSection"/>
      </w:pPr>
      <w:r>
        <w:fldChar w:fldCharType="begin"/>
      </w:r>
      <w:r>
        <w:instrText xml:space="preserve"> REF TOC_Sect168 \h  </w:instrText>
      </w:r>
      <w:r>
        <w:fldChar w:fldCharType="separate"/>
      </w:r>
      <w:r>
        <w:t>§801.</w:t>
      </w:r>
      <w:r>
        <w:tab/>
        <w:t>General Facility Geology</w:t>
      </w:r>
      <w:r>
        <w:fldChar w:fldCharType="end"/>
      </w:r>
      <w:r>
        <w:tab/>
      </w:r>
      <w:r>
        <w:fldChar w:fldCharType="begin"/>
      </w:r>
      <w:r>
        <w:instrText xml:space="preserve"> PAGEREF TOC_Sect168 \h  \* MERGEFORMAT </w:instrText>
      </w:r>
      <w:r>
        <w:fldChar w:fldCharType="separate"/>
      </w:r>
      <w:r>
        <w:t>72</w:t>
      </w:r>
      <w:r>
        <w:fldChar w:fldCharType="end"/>
      </w:r>
    </w:p>
    <w:p w:rsidR="006C544A" w:rsidRDefault="006C544A" w:rsidP="006C544A">
      <w:pPr>
        <w:pStyle w:val="TOCSection"/>
      </w:pPr>
      <w:r>
        <w:fldChar w:fldCharType="begin"/>
      </w:r>
      <w:r>
        <w:instrText xml:space="preserve"> REF TOC_Sect169 \h  </w:instrText>
      </w:r>
      <w:r>
        <w:fldChar w:fldCharType="separate"/>
      </w:r>
      <w:r>
        <w:t>§803.</w:t>
      </w:r>
      <w:r>
        <w:tab/>
        <w:t>Subsurface Characterization</w:t>
      </w:r>
      <w:r>
        <w:fldChar w:fldCharType="end"/>
      </w:r>
      <w:r>
        <w:tab/>
      </w:r>
      <w:r>
        <w:fldChar w:fldCharType="begin"/>
      </w:r>
      <w:r>
        <w:instrText xml:space="preserve"> PAGEREF TOC_Sect169 \h  \* MERGEFORMAT </w:instrText>
      </w:r>
      <w:r>
        <w:fldChar w:fldCharType="separate"/>
      </w:r>
      <w:r>
        <w:t>73</w:t>
      </w:r>
      <w:r>
        <w:fldChar w:fldCharType="end"/>
      </w:r>
    </w:p>
    <w:p w:rsidR="006C544A" w:rsidRDefault="006C544A" w:rsidP="006C544A">
      <w:pPr>
        <w:pStyle w:val="TOCSection"/>
      </w:pPr>
      <w:r>
        <w:fldChar w:fldCharType="begin"/>
      </w:r>
      <w:r>
        <w:instrText xml:space="preserve"> REF TOC_Sect170 \h  </w:instrText>
      </w:r>
      <w:r>
        <w:fldChar w:fldCharType="separate"/>
      </w:r>
      <w:r>
        <w:t>§805.</w:t>
      </w:r>
      <w:r>
        <w:tab/>
        <w:t>Facility Groundwater Monitoring</w:t>
      </w:r>
      <w:r>
        <w:fldChar w:fldCharType="end"/>
      </w:r>
      <w:r>
        <w:tab/>
      </w:r>
      <w:r>
        <w:fldChar w:fldCharType="begin"/>
      </w:r>
      <w:r>
        <w:instrText xml:space="preserve"> PAGEREF TOC_Sect170 \h  \* MERGEFORMAT </w:instrText>
      </w:r>
      <w:r>
        <w:fldChar w:fldCharType="separate"/>
      </w:r>
      <w:r>
        <w:t>74</w:t>
      </w:r>
      <w:r>
        <w:fldChar w:fldCharType="end"/>
      </w:r>
    </w:p>
    <w:p w:rsidR="006C544A" w:rsidRDefault="006C544A" w:rsidP="006C544A">
      <w:pPr>
        <w:pStyle w:val="TOCChapter"/>
      </w:pPr>
      <w:r>
        <w:fldChar w:fldCharType="begin"/>
      </w:r>
      <w:r>
        <w:instrText xml:space="preserve"> REF TOC_Chap68 \h  </w:instrText>
      </w:r>
      <w:r>
        <w:fldChar w:fldCharType="separate"/>
      </w:r>
      <w:r>
        <w:t>Chapter 9.</w:t>
      </w:r>
      <w:r>
        <w:fldChar w:fldCharType="end"/>
      </w:r>
      <w:r>
        <w:tab/>
      </w:r>
      <w:r>
        <w:fldChar w:fldCharType="begin"/>
      </w:r>
      <w:r>
        <w:instrText xml:space="preserve"> REF TOCT_Chap68 \h  </w:instrText>
      </w:r>
      <w:r>
        <w:fldChar w:fldCharType="separate"/>
      </w:r>
      <w:r>
        <w:t>Enforcement</w:t>
      </w:r>
      <w:r>
        <w:fldChar w:fldCharType="end"/>
      </w:r>
      <w:r>
        <w:tab/>
      </w:r>
      <w:r>
        <w:fldChar w:fldCharType="begin"/>
      </w:r>
      <w:r>
        <w:instrText xml:space="preserve"> PAGEREF TOC_Chap68 \h  \* MERGEFORMAT </w:instrText>
      </w:r>
      <w:r>
        <w:fldChar w:fldCharType="separate"/>
      </w:r>
      <w:r>
        <w:t>84</w:t>
      </w:r>
      <w:r>
        <w:fldChar w:fldCharType="end"/>
      </w:r>
    </w:p>
    <w:p w:rsidR="006C544A" w:rsidRDefault="006C544A" w:rsidP="006C544A">
      <w:pPr>
        <w:pStyle w:val="TOCSection"/>
      </w:pPr>
      <w:r>
        <w:fldChar w:fldCharType="begin"/>
      </w:r>
      <w:r>
        <w:instrText xml:space="preserve"> REF TOC_Sect171 \h  </w:instrText>
      </w:r>
      <w:r>
        <w:fldChar w:fldCharType="separate"/>
      </w:r>
      <w:r>
        <w:t>§901.</w:t>
      </w:r>
      <w:r>
        <w:tab/>
        <w:t>Failure to Comply</w:t>
      </w:r>
      <w:r>
        <w:fldChar w:fldCharType="end"/>
      </w:r>
      <w:r>
        <w:tab/>
      </w:r>
      <w:r>
        <w:fldChar w:fldCharType="begin"/>
      </w:r>
      <w:r>
        <w:instrText xml:space="preserve"> PAGEREF TOC_Sect171 \h  \* MERGEFORMAT </w:instrText>
      </w:r>
      <w:r>
        <w:fldChar w:fldCharType="separate"/>
      </w:r>
      <w:r>
        <w:t>84</w:t>
      </w:r>
      <w:r>
        <w:fldChar w:fldCharType="end"/>
      </w:r>
    </w:p>
    <w:p w:rsidR="006C544A" w:rsidRDefault="006C544A" w:rsidP="006C544A">
      <w:pPr>
        <w:pStyle w:val="TOCSection"/>
      </w:pPr>
      <w:r>
        <w:fldChar w:fldCharType="begin"/>
      </w:r>
      <w:r>
        <w:instrText xml:space="preserve"> REF TOC_Sect172 \h  </w:instrText>
      </w:r>
      <w:r>
        <w:fldChar w:fldCharType="separate"/>
      </w:r>
      <w:r>
        <w:t>§903.</w:t>
      </w:r>
      <w:r>
        <w:tab/>
        <w:t>Investigations: Purposes, Notice</w:t>
      </w:r>
      <w:r>
        <w:fldChar w:fldCharType="end"/>
      </w:r>
      <w:r>
        <w:tab/>
      </w:r>
      <w:r>
        <w:fldChar w:fldCharType="begin"/>
      </w:r>
      <w:r>
        <w:instrText xml:space="preserve"> PAGEREF TOC_Sect172 \h  \* MERGEFORMAT </w:instrText>
      </w:r>
      <w:r>
        <w:fldChar w:fldCharType="separate"/>
      </w:r>
      <w:r>
        <w:t>84</w:t>
      </w:r>
      <w:r>
        <w:fldChar w:fldCharType="end"/>
      </w:r>
    </w:p>
    <w:p w:rsidR="006C544A" w:rsidRDefault="006C544A" w:rsidP="006C544A">
      <w:pPr>
        <w:pStyle w:val="TOCSection"/>
      </w:pPr>
      <w:r>
        <w:fldChar w:fldCharType="begin"/>
      </w:r>
      <w:r>
        <w:instrText xml:space="preserve"> REF TOC_Sect173 \h  </w:instrText>
      </w:r>
      <w:r>
        <w:fldChar w:fldCharType="separate"/>
      </w:r>
      <w:r>
        <w:t>§905.</w:t>
      </w:r>
      <w:r>
        <w:tab/>
        <w:t>Development of Facts, Reports</w:t>
      </w:r>
      <w:r>
        <w:fldChar w:fldCharType="end"/>
      </w:r>
      <w:r>
        <w:tab/>
      </w:r>
      <w:r>
        <w:fldChar w:fldCharType="begin"/>
      </w:r>
      <w:r>
        <w:instrText xml:space="preserve"> PAGEREF TOC_Sect173 \h  \* MERGEFORMAT </w:instrText>
      </w:r>
      <w:r>
        <w:fldChar w:fldCharType="separate"/>
      </w:r>
      <w:r>
        <w:t>84</w:t>
      </w:r>
      <w:r>
        <w:fldChar w:fldCharType="end"/>
      </w:r>
    </w:p>
    <w:p w:rsidR="006C544A" w:rsidRDefault="006C544A" w:rsidP="006C544A">
      <w:pPr>
        <w:pStyle w:val="TOCSection"/>
      </w:pPr>
      <w:r>
        <w:fldChar w:fldCharType="begin"/>
      </w:r>
      <w:r>
        <w:instrText xml:space="preserve"> REF TOC_Sect174 \h  </w:instrText>
      </w:r>
      <w:r>
        <w:fldChar w:fldCharType="separate"/>
      </w:r>
      <w:r>
        <w:t>§907.</w:t>
      </w:r>
      <w:r>
        <w:tab/>
        <w:t>Enforcement Action</w:t>
      </w:r>
      <w:r>
        <w:fldChar w:fldCharType="end"/>
      </w:r>
      <w:r>
        <w:tab/>
      </w:r>
      <w:r>
        <w:fldChar w:fldCharType="begin"/>
      </w:r>
      <w:r>
        <w:instrText xml:space="preserve"> PAGEREF TOC_Sect174 \h  \* MERGEFORMAT </w:instrText>
      </w:r>
      <w:r>
        <w:fldChar w:fldCharType="separate"/>
      </w:r>
      <w:r>
        <w:t>84</w:t>
      </w:r>
      <w:r>
        <w:fldChar w:fldCharType="end"/>
      </w:r>
    </w:p>
    <w:p w:rsidR="006C544A" w:rsidRDefault="006C544A" w:rsidP="006C544A">
      <w:pPr>
        <w:pStyle w:val="TOCSection"/>
      </w:pPr>
      <w:r>
        <w:fldChar w:fldCharType="begin"/>
      </w:r>
      <w:r>
        <w:instrText xml:space="preserve"> REF TOC_Sect175 \h  </w:instrText>
      </w:r>
      <w:r>
        <w:fldChar w:fldCharType="separate"/>
      </w:r>
      <w:r>
        <w:t>§909.</w:t>
      </w:r>
      <w:r>
        <w:tab/>
        <w:t>Closing Unauthorized and Promiscuous Dumps</w:t>
      </w:r>
      <w:r>
        <w:fldChar w:fldCharType="end"/>
      </w:r>
      <w:r>
        <w:tab/>
      </w:r>
      <w:r>
        <w:fldChar w:fldCharType="begin"/>
      </w:r>
      <w:r>
        <w:instrText xml:space="preserve"> PAGEREF TOC_Sect175 \h  \* MERGEFORMAT </w:instrText>
      </w:r>
      <w:r>
        <w:fldChar w:fldCharType="separate"/>
      </w:r>
      <w:r>
        <w:t>84</w:t>
      </w:r>
      <w:r>
        <w:fldChar w:fldCharType="end"/>
      </w:r>
    </w:p>
    <w:p w:rsidR="006C544A" w:rsidRDefault="006C544A" w:rsidP="006C544A">
      <w:pPr>
        <w:pStyle w:val="TOCChapter"/>
      </w:pPr>
      <w:r>
        <w:fldChar w:fldCharType="begin"/>
      </w:r>
      <w:r>
        <w:instrText xml:space="preserve"> REF TOC_Chap70 \h  </w:instrText>
      </w:r>
      <w:r>
        <w:fldChar w:fldCharType="separate"/>
      </w:r>
      <w:r w:rsidRPr="00D23A08">
        <w:rPr>
          <w:rFonts w:eastAsia="Calibri"/>
        </w:rPr>
        <w:t>Chapter 10.</w:t>
      </w:r>
      <w:r>
        <w:fldChar w:fldCharType="end"/>
      </w:r>
      <w:r>
        <w:tab/>
      </w:r>
      <w:r>
        <w:fldChar w:fldCharType="begin"/>
      </w:r>
      <w:r>
        <w:instrText xml:space="preserve"> REF TOCT_Chap70 \h  </w:instrText>
      </w:r>
      <w:r>
        <w:fldChar w:fldCharType="separate"/>
      </w:r>
      <w:r w:rsidRPr="00D23A08">
        <w:rPr>
          <w:rFonts w:eastAsia="Calibri"/>
        </w:rPr>
        <w:t>Coal Combustion Residuals (CCR) Waste Management</w:t>
      </w:r>
      <w:r>
        <w:fldChar w:fldCharType="end"/>
      </w:r>
      <w:r>
        <w:tab/>
      </w:r>
      <w:r>
        <w:fldChar w:fldCharType="begin"/>
      </w:r>
      <w:r>
        <w:instrText xml:space="preserve"> PAGEREF TOC_Chap70 \h  \* MERGEFORMAT </w:instrText>
      </w:r>
      <w:r>
        <w:fldChar w:fldCharType="separate"/>
      </w:r>
      <w:r>
        <w:t>85</w:t>
      </w:r>
      <w:r>
        <w:fldChar w:fldCharType="end"/>
      </w:r>
    </w:p>
    <w:p w:rsidR="006C544A" w:rsidRDefault="006C544A" w:rsidP="006C544A">
      <w:pPr>
        <w:pStyle w:val="TOCSection"/>
      </w:pPr>
      <w:r>
        <w:fldChar w:fldCharType="begin"/>
      </w:r>
      <w:r>
        <w:instrText xml:space="preserve"> REF TOC_Sect176 \h  </w:instrText>
      </w:r>
      <w:r>
        <w:fldChar w:fldCharType="separate"/>
      </w:r>
      <w:r>
        <w:rPr>
          <w:rFonts w:eastAsia="Calibri"/>
        </w:rPr>
        <w:t>§</w:t>
      </w:r>
      <w:r w:rsidRPr="00D23A08">
        <w:rPr>
          <w:rFonts w:eastAsia="Calibri"/>
        </w:rPr>
        <w:t>1001.</w:t>
      </w:r>
      <w:r w:rsidRPr="00D23A08">
        <w:rPr>
          <w:rFonts w:eastAsia="Calibri"/>
        </w:rPr>
        <w:tab/>
        <w:t>Applicability</w:t>
      </w:r>
      <w:r>
        <w:fldChar w:fldCharType="end"/>
      </w:r>
      <w:r>
        <w:tab/>
      </w:r>
      <w:r>
        <w:fldChar w:fldCharType="begin"/>
      </w:r>
      <w:r>
        <w:instrText xml:space="preserve"> PAGEREF TOC_Sect176 \h  \* MERGEFORMAT </w:instrText>
      </w:r>
      <w:r>
        <w:fldChar w:fldCharType="separate"/>
      </w:r>
      <w:r>
        <w:t>85</w:t>
      </w:r>
      <w:r>
        <w:fldChar w:fldCharType="end"/>
      </w:r>
    </w:p>
    <w:p w:rsidR="006C544A" w:rsidRDefault="006C544A" w:rsidP="006C544A">
      <w:pPr>
        <w:pStyle w:val="TOCSection"/>
      </w:pPr>
      <w:r>
        <w:fldChar w:fldCharType="begin"/>
      </w:r>
      <w:r>
        <w:instrText xml:space="preserve"> REF TOC_Sect177 \h  </w:instrText>
      </w:r>
      <w:r>
        <w:fldChar w:fldCharType="separate"/>
      </w:r>
      <w:r>
        <w:rPr>
          <w:rFonts w:eastAsia="Calibri"/>
        </w:rPr>
        <w:t>§</w:t>
      </w:r>
      <w:r w:rsidRPr="00EA0694">
        <w:rPr>
          <w:rFonts w:eastAsia="Calibri"/>
        </w:rPr>
        <w:t>1002.</w:t>
      </w:r>
      <w:r w:rsidRPr="00EA0694">
        <w:rPr>
          <w:rFonts w:eastAsia="Calibri"/>
        </w:rPr>
        <w:tab/>
        <w:t>Definitions</w:t>
      </w:r>
      <w:r>
        <w:fldChar w:fldCharType="end"/>
      </w:r>
      <w:r>
        <w:tab/>
      </w:r>
      <w:r>
        <w:fldChar w:fldCharType="begin"/>
      </w:r>
      <w:r>
        <w:instrText xml:space="preserve"> PAGEREF TOC_Sect177 \h  \* MERGEFORMAT </w:instrText>
      </w:r>
      <w:r>
        <w:fldChar w:fldCharType="separate"/>
      </w:r>
      <w:r>
        <w:t>86</w:t>
      </w:r>
      <w:r>
        <w:fldChar w:fldCharType="end"/>
      </w:r>
    </w:p>
    <w:p w:rsidR="006C544A" w:rsidRDefault="006C544A" w:rsidP="006C544A">
      <w:pPr>
        <w:pStyle w:val="TOCSection"/>
      </w:pPr>
      <w:r>
        <w:fldChar w:fldCharType="begin"/>
      </w:r>
      <w:r>
        <w:instrText xml:space="preserve"> REF TOC_Sect178 \h  </w:instrText>
      </w:r>
      <w:r>
        <w:fldChar w:fldCharType="separate"/>
      </w:r>
      <w:r>
        <w:rPr>
          <w:rFonts w:eastAsia="Calibri"/>
        </w:rPr>
        <w:t>§</w:t>
      </w:r>
      <w:r w:rsidRPr="00EA0694">
        <w:rPr>
          <w:rFonts w:eastAsia="Calibri"/>
          <w:b/>
        </w:rPr>
        <w:t>1003.</w:t>
      </w:r>
      <w:r w:rsidRPr="00EA0694">
        <w:rPr>
          <w:rFonts w:eastAsia="Calibri"/>
          <w:b/>
        </w:rPr>
        <w:tab/>
        <w:t>CCR Standards</w:t>
      </w:r>
      <w:r>
        <w:fldChar w:fldCharType="end"/>
      </w:r>
      <w:r>
        <w:tab/>
      </w:r>
      <w:r>
        <w:fldChar w:fldCharType="begin"/>
      </w:r>
      <w:r>
        <w:instrText xml:space="preserve"> PAGEREF TOC_Sect178 \h  \* MERGEFORMAT </w:instrText>
      </w:r>
      <w:r>
        <w:fldChar w:fldCharType="separate"/>
      </w:r>
      <w:r>
        <w:t>86</w:t>
      </w:r>
      <w:r>
        <w:fldChar w:fldCharType="end"/>
      </w:r>
    </w:p>
    <w:p w:rsidR="006C544A" w:rsidRDefault="006C544A" w:rsidP="006C544A">
      <w:pPr>
        <w:pStyle w:val="TOCSection"/>
      </w:pPr>
      <w:r>
        <w:fldChar w:fldCharType="begin"/>
      </w:r>
      <w:r>
        <w:instrText xml:space="preserve"> REF TOC_Sect179 \h  </w:instrText>
      </w:r>
      <w:r>
        <w:fldChar w:fldCharType="separate"/>
      </w:r>
      <w:r>
        <w:rPr>
          <w:rFonts w:eastAsia="Calibri"/>
        </w:rPr>
        <w:t>§</w:t>
      </w:r>
      <w:r w:rsidRPr="00EA0694">
        <w:rPr>
          <w:rFonts w:eastAsia="Calibri"/>
        </w:rPr>
        <w:t>1004.</w:t>
      </w:r>
      <w:r w:rsidRPr="00EA0694">
        <w:rPr>
          <w:rFonts w:eastAsia="Calibri"/>
        </w:rPr>
        <w:tab/>
        <w:t>CCR Permit Requirements</w:t>
      </w:r>
      <w:r>
        <w:fldChar w:fldCharType="end"/>
      </w:r>
      <w:r>
        <w:tab/>
      </w:r>
      <w:r>
        <w:fldChar w:fldCharType="begin"/>
      </w:r>
      <w:r>
        <w:instrText xml:space="preserve"> PAGEREF TOC_Sect179 \h  \* MERGEFORMAT </w:instrText>
      </w:r>
      <w:r>
        <w:fldChar w:fldCharType="separate"/>
      </w:r>
      <w:r>
        <w:t>87</w:t>
      </w:r>
      <w:r>
        <w:fldChar w:fldCharType="end"/>
      </w:r>
    </w:p>
    <w:p w:rsidR="006C544A" w:rsidRDefault="006C544A" w:rsidP="006C544A">
      <w:pPr>
        <w:pStyle w:val="TOCSection"/>
      </w:pPr>
      <w:r>
        <w:fldChar w:fldCharType="begin"/>
      </w:r>
      <w:r>
        <w:instrText xml:space="preserve"> REF TOC_Sect180 \h  </w:instrText>
      </w:r>
      <w:r>
        <w:fldChar w:fldCharType="separate"/>
      </w:r>
      <w:r>
        <w:rPr>
          <w:rFonts w:eastAsia="Calibri"/>
        </w:rPr>
        <w:t>§</w:t>
      </w:r>
      <w:r w:rsidRPr="00EA0694">
        <w:rPr>
          <w:rFonts w:eastAsia="Calibri"/>
        </w:rPr>
        <w:t>1005.</w:t>
      </w:r>
      <w:r w:rsidRPr="00EA0694">
        <w:rPr>
          <w:rFonts w:eastAsia="Calibri"/>
        </w:rPr>
        <w:tab/>
        <w:t>Semiannual Groundwater Monitoring Reports</w:t>
      </w:r>
      <w:r>
        <w:fldChar w:fldCharType="end"/>
      </w:r>
      <w:r>
        <w:tab/>
      </w:r>
      <w:r>
        <w:fldChar w:fldCharType="begin"/>
      </w:r>
      <w:r>
        <w:instrText xml:space="preserve"> PAGEREF TOC_Sect180 \h  \* MERGEFORMAT </w:instrText>
      </w:r>
      <w:r>
        <w:fldChar w:fldCharType="separate"/>
      </w:r>
      <w:r>
        <w:t>90</w:t>
      </w:r>
      <w:r>
        <w:fldChar w:fldCharType="end"/>
      </w:r>
    </w:p>
    <w:p w:rsidR="006C544A" w:rsidRDefault="006C544A" w:rsidP="006C544A">
      <w:pPr>
        <w:pStyle w:val="TOCSection"/>
      </w:pPr>
      <w:r>
        <w:fldChar w:fldCharType="begin"/>
      </w:r>
      <w:r>
        <w:instrText xml:space="preserve"> REF TOC_Sect181 \h  </w:instrText>
      </w:r>
      <w:r>
        <w:fldChar w:fldCharType="separate"/>
      </w:r>
      <w:r>
        <w:rPr>
          <w:rFonts w:eastAsia="Calibri"/>
        </w:rPr>
        <w:t>§</w:t>
      </w:r>
      <w:r w:rsidRPr="00EA0694">
        <w:rPr>
          <w:rFonts w:eastAsia="Calibri"/>
        </w:rPr>
        <w:t>1006.</w:t>
      </w:r>
      <w:r w:rsidRPr="00EA0694">
        <w:rPr>
          <w:rFonts w:eastAsia="Calibri"/>
        </w:rPr>
        <w:tab/>
        <w:t>Public Notice and Public Hearing Procedures</w:t>
      </w:r>
      <w:r>
        <w:fldChar w:fldCharType="end"/>
      </w:r>
      <w:r>
        <w:tab/>
      </w:r>
      <w:r>
        <w:fldChar w:fldCharType="begin"/>
      </w:r>
      <w:r>
        <w:instrText xml:space="preserve"> PAGEREF TOC_Sect181 \h  \* MERGEFORMAT </w:instrText>
      </w:r>
      <w:r>
        <w:fldChar w:fldCharType="separate"/>
      </w:r>
      <w:r>
        <w:t>90</w:t>
      </w:r>
      <w:r>
        <w:fldChar w:fldCharType="end"/>
      </w:r>
    </w:p>
    <w:p w:rsidR="006C544A" w:rsidRDefault="006C544A" w:rsidP="006C544A">
      <w:pPr>
        <w:pStyle w:val="TOCSection"/>
      </w:pPr>
      <w:r>
        <w:lastRenderedPageBreak/>
        <w:fldChar w:fldCharType="begin"/>
      </w:r>
      <w:r>
        <w:instrText xml:space="preserve"> REF TOC_Sect182 \h  </w:instrText>
      </w:r>
      <w:r>
        <w:fldChar w:fldCharType="separate"/>
      </w:r>
      <w:r>
        <w:rPr>
          <w:rFonts w:eastAsia="Calibri"/>
        </w:rPr>
        <w:t>§</w:t>
      </w:r>
      <w:r w:rsidRPr="00EA0694">
        <w:rPr>
          <w:rFonts w:eastAsia="Calibri"/>
          <w:b/>
        </w:rPr>
        <w:t>1007.</w:t>
      </w:r>
      <w:r w:rsidRPr="00EA0694">
        <w:rPr>
          <w:rFonts w:eastAsia="Calibri"/>
          <w:b/>
        </w:rPr>
        <w:tab/>
        <w:t>Financial Assurance</w:t>
      </w:r>
      <w:r>
        <w:fldChar w:fldCharType="end"/>
      </w:r>
      <w:r>
        <w:tab/>
      </w:r>
      <w:r>
        <w:fldChar w:fldCharType="begin"/>
      </w:r>
      <w:r>
        <w:instrText xml:space="preserve"> PAGEREF TOC_Sect182 \h  \* MERGEFORMAT </w:instrText>
      </w:r>
      <w:r>
        <w:fldChar w:fldCharType="separate"/>
      </w:r>
      <w:r>
        <w:t>90</w:t>
      </w:r>
      <w:r>
        <w:fldChar w:fldCharType="end"/>
      </w:r>
    </w:p>
    <w:p w:rsidR="006C544A" w:rsidRDefault="006C544A" w:rsidP="006C544A">
      <w:pPr>
        <w:pStyle w:val="TOCSection"/>
      </w:pPr>
      <w:r>
        <w:fldChar w:fldCharType="begin"/>
      </w:r>
      <w:r>
        <w:instrText xml:space="preserve"> REF TOC_Sect183 \h  </w:instrText>
      </w:r>
      <w:r>
        <w:fldChar w:fldCharType="separate"/>
      </w:r>
      <w:r>
        <w:rPr>
          <w:rFonts w:eastAsia="Calibri"/>
        </w:rPr>
        <w:t>§</w:t>
      </w:r>
      <w:r w:rsidRPr="00EA0694">
        <w:rPr>
          <w:rFonts w:eastAsia="Calibri"/>
        </w:rPr>
        <w:t>1008.</w:t>
      </w:r>
      <w:r w:rsidRPr="00EA0694">
        <w:rPr>
          <w:rFonts w:eastAsia="Calibri"/>
        </w:rPr>
        <w:tab/>
        <w:t>Enforcement</w:t>
      </w:r>
      <w:r>
        <w:fldChar w:fldCharType="end"/>
      </w:r>
      <w:r>
        <w:tab/>
      </w:r>
      <w:r>
        <w:fldChar w:fldCharType="begin"/>
      </w:r>
      <w:r>
        <w:instrText xml:space="preserve"> PAGEREF TOC_Sect183 \h  \* MERGEFORMAT </w:instrText>
      </w:r>
      <w:r>
        <w:fldChar w:fldCharType="separate"/>
      </w:r>
      <w:r>
        <w:t>91</w:t>
      </w:r>
      <w:r>
        <w:fldChar w:fldCharType="end"/>
      </w:r>
    </w:p>
    <w:p w:rsidR="006C544A" w:rsidRDefault="006C544A" w:rsidP="006C544A">
      <w:pPr>
        <w:pStyle w:val="TOCChapter"/>
      </w:pPr>
      <w:r>
        <w:fldChar w:fldCharType="begin"/>
      </w:r>
      <w:r>
        <w:instrText xml:space="preserve"> REF TOC_Chap96 \h  </w:instrText>
      </w:r>
      <w:r>
        <w:fldChar w:fldCharType="separate"/>
      </w:r>
      <w:r>
        <w:t>Chapter 11.</w:t>
      </w:r>
      <w:r>
        <w:fldChar w:fldCharType="end"/>
      </w:r>
      <w:r>
        <w:tab/>
      </w:r>
      <w:r>
        <w:fldChar w:fldCharType="begin"/>
      </w:r>
      <w:r>
        <w:instrText xml:space="preserve"> REF TOCT_Chap96 \h  </w:instrText>
      </w:r>
      <w:r>
        <w:fldChar w:fldCharType="separate"/>
      </w:r>
      <w:r>
        <w:t>Solid Waste Beneficial Use and Soil Reuse</w:t>
      </w:r>
      <w:r>
        <w:fldChar w:fldCharType="end"/>
      </w:r>
      <w:r>
        <w:tab/>
      </w:r>
      <w:r>
        <w:fldChar w:fldCharType="begin"/>
      </w:r>
      <w:r>
        <w:instrText xml:space="preserve"> PAGEREF TOC_Chap96 \h  \* MERGEFORMAT </w:instrText>
      </w:r>
      <w:r>
        <w:fldChar w:fldCharType="separate"/>
      </w:r>
      <w:r>
        <w:t>91</w:t>
      </w:r>
      <w:r>
        <w:fldChar w:fldCharType="end"/>
      </w:r>
    </w:p>
    <w:p w:rsidR="006C544A" w:rsidRDefault="006C544A" w:rsidP="006C544A">
      <w:pPr>
        <w:pStyle w:val="TOCSection"/>
      </w:pPr>
      <w:r>
        <w:fldChar w:fldCharType="begin"/>
      </w:r>
      <w:r>
        <w:instrText xml:space="preserve"> REF TOC_Sect184 \h  </w:instrText>
      </w:r>
      <w:r>
        <w:fldChar w:fldCharType="separate"/>
      </w:r>
      <w:r>
        <w:t>§1101.</w:t>
      </w:r>
      <w:r>
        <w:tab/>
        <w:t>Applicability</w:t>
      </w:r>
      <w:r>
        <w:fldChar w:fldCharType="end"/>
      </w:r>
      <w:r>
        <w:tab/>
      </w:r>
      <w:r>
        <w:fldChar w:fldCharType="begin"/>
      </w:r>
      <w:r>
        <w:instrText xml:space="preserve"> PAGEREF TOC_Sect184 \h  \* MERGEFORMAT </w:instrText>
      </w:r>
      <w:r>
        <w:fldChar w:fldCharType="separate"/>
      </w:r>
      <w:r>
        <w:t>91</w:t>
      </w:r>
      <w:r>
        <w:fldChar w:fldCharType="end"/>
      </w:r>
    </w:p>
    <w:p w:rsidR="006C544A" w:rsidRDefault="006C544A" w:rsidP="006C544A">
      <w:pPr>
        <w:pStyle w:val="TOCSection"/>
      </w:pPr>
      <w:r>
        <w:fldChar w:fldCharType="begin"/>
      </w:r>
      <w:r>
        <w:instrText xml:space="preserve"> REF TOC_Sect185 \h  </w:instrText>
      </w:r>
      <w:r>
        <w:fldChar w:fldCharType="separate"/>
      </w:r>
      <w:r>
        <w:t>§1103.</w:t>
      </w:r>
      <w:r>
        <w:tab/>
        <w:t>On-Site Soil Reuse Requirements</w:t>
      </w:r>
      <w:r>
        <w:fldChar w:fldCharType="end"/>
      </w:r>
      <w:r>
        <w:tab/>
      </w:r>
      <w:r>
        <w:fldChar w:fldCharType="begin"/>
      </w:r>
      <w:r>
        <w:instrText xml:space="preserve"> PAGEREF TOC_Sect185 \h  \* MERGEFORMAT </w:instrText>
      </w:r>
      <w:r>
        <w:fldChar w:fldCharType="separate"/>
      </w:r>
      <w:r>
        <w:t>91</w:t>
      </w:r>
      <w:r>
        <w:fldChar w:fldCharType="end"/>
      </w:r>
    </w:p>
    <w:p w:rsidR="006C544A" w:rsidRDefault="006C544A" w:rsidP="006C544A">
      <w:pPr>
        <w:pStyle w:val="TOCSection"/>
      </w:pPr>
      <w:r>
        <w:fldChar w:fldCharType="begin"/>
      </w:r>
      <w:r>
        <w:instrText xml:space="preserve"> REF TOC_Sect186 \h  </w:instrText>
      </w:r>
      <w:r>
        <w:fldChar w:fldCharType="separate"/>
      </w:r>
      <w:r>
        <w:t>§1105.</w:t>
      </w:r>
      <w:r>
        <w:tab/>
        <w:t>Beneficial Use of Other Solid Waste</w:t>
      </w:r>
      <w:r>
        <w:fldChar w:fldCharType="end"/>
      </w:r>
      <w:r>
        <w:tab/>
      </w:r>
      <w:r>
        <w:fldChar w:fldCharType="begin"/>
      </w:r>
      <w:r>
        <w:instrText xml:space="preserve"> PAGEREF TOC_Sect186 \h  \* MERGEFORMAT </w:instrText>
      </w:r>
      <w:r>
        <w:fldChar w:fldCharType="separate"/>
      </w:r>
      <w:r>
        <w:t>92</w:t>
      </w:r>
      <w:r>
        <w:fldChar w:fldCharType="end"/>
      </w:r>
    </w:p>
    <w:p w:rsidR="006C544A" w:rsidRDefault="006C544A" w:rsidP="006C544A">
      <w:pPr>
        <w:pStyle w:val="TOCChapter"/>
      </w:pPr>
      <w:r>
        <w:fldChar w:fldCharType="begin"/>
      </w:r>
      <w:r>
        <w:instrText xml:space="preserve"> REF TOC_Chap102 \h  </w:instrText>
      </w:r>
      <w:r>
        <w:fldChar w:fldCharType="separate"/>
      </w:r>
      <w:r>
        <w:t>Chapter 13.</w:t>
      </w:r>
      <w:r>
        <w:fldChar w:fldCharType="end"/>
      </w:r>
      <w:r>
        <w:tab/>
      </w:r>
      <w:r>
        <w:fldChar w:fldCharType="begin"/>
      </w:r>
      <w:r>
        <w:instrText xml:space="preserve"> REF TOCT_Chap102 \h  </w:instrText>
      </w:r>
      <w:r>
        <w:fldChar w:fldCharType="separate"/>
      </w:r>
      <w:r>
        <w:t>Financial Assurance for All Processors and Disposers of Solid Waste</w:t>
      </w:r>
      <w:r>
        <w:fldChar w:fldCharType="end"/>
      </w:r>
      <w:r>
        <w:tab/>
      </w:r>
      <w:r>
        <w:fldChar w:fldCharType="begin"/>
      </w:r>
      <w:r>
        <w:instrText xml:space="preserve"> PAGEREF TOC_Chap102 \h  \* MERGEFORMAT </w:instrText>
      </w:r>
      <w:r>
        <w:fldChar w:fldCharType="separate"/>
      </w:r>
      <w:r>
        <w:t>93</w:t>
      </w:r>
      <w:r>
        <w:fldChar w:fldCharType="end"/>
      </w:r>
    </w:p>
    <w:p w:rsidR="006C544A" w:rsidRDefault="006C544A" w:rsidP="006C544A">
      <w:pPr>
        <w:pStyle w:val="TOCSection"/>
      </w:pPr>
      <w:r>
        <w:fldChar w:fldCharType="begin"/>
      </w:r>
      <w:r>
        <w:instrText xml:space="preserve"> REF TOC_Sect187 \h  </w:instrText>
      </w:r>
      <w:r>
        <w:fldChar w:fldCharType="separate"/>
      </w:r>
      <w:r>
        <w:t>§1303.</w:t>
      </w:r>
      <w:r>
        <w:tab/>
        <w:t>Financial Responsibility for Closure and Post-Closure Care</w:t>
      </w:r>
      <w:r>
        <w:fldChar w:fldCharType="end"/>
      </w:r>
      <w:r>
        <w:tab/>
      </w:r>
      <w:r>
        <w:fldChar w:fldCharType="begin"/>
      </w:r>
      <w:r>
        <w:instrText xml:space="preserve"> PAGEREF TOC_Sect187 \h  \* MERGEFORMAT </w:instrText>
      </w:r>
      <w:r>
        <w:fldChar w:fldCharType="separate"/>
      </w:r>
      <w:r>
        <w:t>93</w:t>
      </w:r>
      <w:r>
        <w:fldChar w:fldCharType="end"/>
      </w:r>
    </w:p>
    <w:p w:rsidR="006C544A" w:rsidRDefault="006C544A" w:rsidP="006C544A">
      <w:pPr>
        <w:pStyle w:val="TOCSection"/>
      </w:pPr>
      <w:r>
        <w:fldChar w:fldCharType="begin"/>
      </w:r>
      <w:r>
        <w:instrText xml:space="preserve"> REF TOC_Sect188 \h  </w:instrText>
      </w:r>
      <w:r>
        <w:fldChar w:fldCharType="separate"/>
      </w:r>
      <w:r>
        <w:t>§1305.</w:t>
      </w:r>
      <w:r>
        <w:tab/>
        <w:t>Financial Responsibility for Corrective Action for Type II Landfills</w:t>
      </w:r>
      <w:r>
        <w:fldChar w:fldCharType="end"/>
      </w:r>
      <w:r>
        <w:tab/>
      </w:r>
      <w:r>
        <w:fldChar w:fldCharType="begin"/>
      </w:r>
      <w:r>
        <w:instrText xml:space="preserve"> PAGEREF TOC_Sect188 \h  \* MERGEFORMAT </w:instrText>
      </w:r>
      <w:r>
        <w:fldChar w:fldCharType="separate"/>
      </w:r>
      <w:r>
        <w:t>102</w:t>
      </w:r>
      <w:r>
        <w:fldChar w:fldCharType="end"/>
      </w:r>
    </w:p>
    <w:p w:rsidR="006C544A" w:rsidRDefault="006C544A" w:rsidP="006C544A">
      <w:pPr>
        <w:pStyle w:val="TOCSection"/>
      </w:pPr>
      <w:r>
        <w:fldChar w:fldCharType="begin"/>
      </w:r>
      <w:r>
        <w:instrText xml:space="preserve"> REF TOC_Sect189 \h  </w:instrText>
      </w:r>
      <w:r>
        <w:fldChar w:fldCharType="separate"/>
      </w:r>
      <w:r>
        <w:t>§</w:t>
      </w:r>
      <w:r w:rsidRPr="00D515E4">
        <w:t>1307.</w:t>
      </w:r>
      <w:r w:rsidRPr="00D515E4">
        <w:tab/>
        <w:t>Incapacity of Permit Holders, Applicants, or Financial Institutions</w:t>
      </w:r>
      <w:r>
        <w:fldChar w:fldCharType="end"/>
      </w:r>
      <w:r>
        <w:tab/>
      </w:r>
      <w:r>
        <w:fldChar w:fldCharType="begin"/>
      </w:r>
      <w:r>
        <w:instrText xml:space="preserve"> PAGEREF TOC_Sect189 \h  \* MERGEFORMAT </w:instrText>
      </w:r>
      <w:r>
        <w:fldChar w:fldCharType="separate"/>
      </w:r>
      <w:r>
        <w:t>103</w:t>
      </w:r>
      <w:r>
        <w:fldChar w:fldCharType="end"/>
      </w:r>
    </w:p>
    <w:p w:rsidR="006C544A" w:rsidRDefault="006C544A" w:rsidP="006C544A">
      <w:pPr>
        <w:pStyle w:val="TOCSection"/>
      </w:pPr>
      <w:r>
        <w:fldChar w:fldCharType="begin"/>
      </w:r>
      <w:r>
        <w:instrText xml:space="preserve"> REF TOC_Sect190 \h  </w:instrText>
      </w:r>
      <w:r>
        <w:fldChar w:fldCharType="separate"/>
      </w:r>
      <w:r>
        <w:t>§1399.</w:t>
      </w:r>
      <w:r>
        <w:tab/>
        <w:t>Financial Documents</w:t>
      </w:r>
      <w:r>
        <w:rPr>
          <w:rFonts w:ascii="Arial" w:hAnsi="Arial" w:cs="Arial"/>
        </w:rPr>
        <w:t>―</w:t>
      </w:r>
      <w:r>
        <w:t>Appendices A, B, C, D, E, F, G, H, I, and J</w:t>
      </w:r>
      <w:r>
        <w:fldChar w:fldCharType="end"/>
      </w:r>
      <w:r>
        <w:tab/>
      </w:r>
      <w:r>
        <w:fldChar w:fldCharType="begin"/>
      </w:r>
      <w:r>
        <w:instrText xml:space="preserve"> PAGEREF TOC_Sect190 \h  \* MERGEFORMAT </w:instrText>
      </w:r>
      <w:r>
        <w:fldChar w:fldCharType="separate"/>
      </w:r>
      <w:r>
        <w:t>103</w:t>
      </w:r>
      <w:r>
        <w:fldChar w:fldCharType="end"/>
      </w:r>
    </w:p>
    <w:p w:rsidR="006C544A" w:rsidRDefault="006C544A" w:rsidP="006C544A">
      <w:pPr>
        <w:pStyle w:val="TOCChapter"/>
      </w:pPr>
      <w:r>
        <w:fldChar w:fldCharType="begin"/>
      </w:r>
      <w:r>
        <w:instrText xml:space="preserve"> REF TOC_Chap109 \h  </w:instrText>
      </w:r>
      <w:r>
        <w:fldChar w:fldCharType="separate"/>
      </w:r>
      <w:r>
        <w:t>Chapter 14.</w:t>
      </w:r>
      <w:r>
        <w:fldChar w:fldCharType="end"/>
      </w:r>
      <w:r>
        <w:tab/>
      </w:r>
      <w:r>
        <w:fldChar w:fldCharType="begin"/>
      </w:r>
      <w:r>
        <w:instrText xml:space="preserve"> REF TOCT_Chap109 \h  </w:instrText>
      </w:r>
      <w:r>
        <w:fldChar w:fldCharType="separate"/>
      </w:r>
      <w:r>
        <w:t>Statewide Beautification</w:t>
      </w:r>
      <w:r>
        <w:fldChar w:fldCharType="end"/>
      </w:r>
      <w:r>
        <w:tab/>
      </w:r>
      <w:r>
        <w:fldChar w:fldCharType="begin"/>
      </w:r>
      <w:r>
        <w:instrText xml:space="preserve"> PAGEREF TOC_Chap109 \h  \* MERGEFORMAT </w:instrText>
      </w:r>
      <w:r>
        <w:fldChar w:fldCharType="separate"/>
      </w:r>
      <w:r>
        <w:t>110</w:t>
      </w:r>
      <w:r>
        <w:fldChar w:fldCharType="end"/>
      </w:r>
    </w:p>
    <w:p w:rsidR="006C544A" w:rsidRDefault="006C544A" w:rsidP="006C544A">
      <w:pPr>
        <w:pStyle w:val="TOCSection"/>
      </w:pPr>
      <w:r>
        <w:fldChar w:fldCharType="begin"/>
      </w:r>
      <w:r>
        <w:instrText xml:space="preserve"> REF TOC_Sect191 \h  </w:instrText>
      </w:r>
      <w:r>
        <w:fldChar w:fldCharType="separate"/>
      </w:r>
      <w:r>
        <w:t>§1401.</w:t>
      </w:r>
      <w:r>
        <w:tab/>
        <w:t>Purpose</w:t>
      </w:r>
      <w:r>
        <w:fldChar w:fldCharType="end"/>
      </w:r>
      <w:r>
        <w:tab/>
      </w:r>
      <w:r>
        <w:fldChar w:fldCharType="begin"/>
      </w:r>
      <w:r>
        <w:instrText xml:space="preserve"> PAGEREF TOC_Sect191 \h  \* MERGEFORMAT </w:instrText>
      </w:r>
      <w:r>
        <w:fldChar w:fldCharType="separate"/>
      </w:r>
      <w:r>
        <w:t>110</w:t>
      </w:r>
      <w:r>
        <w:fldChar w:fldCharType="end"/>
      </w:r>
    </w:p>
    <w:p w:rsidR="006C544A" w:rsidRDefault="006C544A" w:rsidP="006C544A">
      <w:pPr>
        <w:pStyle w:val="TOCSection"/>
      </w:pPr>
      <w:r>
        <w:fldChar w:fldCharType="begin"/>
      </w:r>
      <w:r>
        <w:instrText xml:space="preserve"> REF TOC_Sect192 \h  </w:instrText>
      </w:r>
      <w:r>
        <w:fldChar w:fldCharType="separate"/>
      </w:r>
      <w:r>
        <w:t>§1403.</w:t>
      </w:r>
      <w:r>
        <w:tab/>
        <w:t>Definitions</w:t>
      </w:r>
      <w:r>
        <w:fldChar w:fldCharType="end"/>
      </w:r>
      <w:r>
        <w:tab/>
      </w:r>
      <w:r>
        <w:fldChar w:fldCharType="begin"/>
      </w:r>
      <w:r>
        <w:instrText xml:space="preserve"> PAGEREF TOC_Sect192 \h  \* MERGEFORMAT </w:instrText>
      </w:r>
      <w:r>
        <w:fldChar w:fldCharType="separate"/>
      </w:r>
      <w:r>
        <w:t>110</w:t>
      </w:r>
      <w:r>
        <w:fldChar w:fldCharType="end"/>
      </w:r>
    </w:p>
    <w:p w:rsidR="006C544A" w:rsidRDefault="006C544A" w:rsidP="006C544A">
      <w:pPr>
        <w:pStyle w:val="TOCSection"/>
      </w:pPr>
      <w:r>
        <w:fldChar w:fldCharType="begin"/>
      </w:r>
      <w:r>
        <w:instrText xml:space="preserve"> REF TOC_Sect193 \h  </w:instrText>
      </w:r>
      <w:r>
        <w:fldChar w:fldCharType="separate"/>
      </w:r>
      <w:r>
        <w:t>§1405.</w:t>
      </w:r>
      <w:r>
        <w:tab/>
        <w:t>Louisiana Litter Abatement Program</w:t>
      </w:r>
      <w:r>
        <w:fldChar w:fldCharType="end"/>
      </w:r>
      <w:r>
        <w:tab/>
      </w:r>
      <w:r>
        <w:fldChar w:fldCharType="begin"/>
      </w:r>
      <w:r>
        <w:instrText xml:space="preserve"> PAGEREF TOC_Sect193 \h  \* MERGEFORMAT </w:instrText>
      </w:r>
      <w:r>
        <w:fldChar w:fldCharType="separate"/>
      </w:r>
      <w:r>
        <w:t>110</w:t>
      </w:r>
      <w:r>
        <w:fldChar w:fldCharType="end"/>
      </w:r>
    </w:p>
    <w:p w:rsidR="006C544A" w:rsidRDefault="006C544A" w:rsidP="006C544A">
      <w:pPr>
        <w:pStyle w:val="TOCChapter"/>
      </w:pPr>
      <w:r>
        <w:fldChar w:fldCharType="begin"/>
      </w:r>
      <w:r>
        <w:instrText xml:space="preserve"> REF TOC_Chap111 \h  </w:instrText>
      </w:r>
      <w:r>
        <w:fldChar w:fldCharType="separate"/>
      </w:r>
      <w:r>
        <w:t>Chapter 15.</w:t>
      </w:r>
      <w:r>
        <w:fldChar w:fldCharType="end"/>
      </w:r>
      <w:r>
        <w:tab/>
      </w:r>
      <w:r>
        <w:fldChar w:fldCharType="begin"/>
      </w:r>
      <w:r>
        <w:instrText xml:space="preserve"> REF TOCT_Chap111 \h  </w:instrText>
      </w:r>
      <w:r>
        <w:fldChar w:fldCharType="separate"/>
      </w:r>
      <w:r>
        <w:t>Solid Waste Fees</w:t>
      </w:r>
      <w:r>
        <w:fldChar w:fldCharType="end"/>
      </w:r>
      <w:r>
        <w:tab/>
      </w:r>
      <w:r>
        <w:fldChar w:fldCharType="begin"/>
      </w:r>
      <w:r>
        <w:instrText xml:space="preserve"> PAGEREF TOC_Chap111 \h  \* MERGEFORMAT </w:instrText>
      </w:r>
      <w:r>
        <w:fldChar w:fldCharType="separate"/>
      </w:r>
      <w:r>
        <w:t>111</w:t>
      </w:r>
      <w:r>
        <w:fldChar w:fldCharType="end"/>
      </w:r>
    </w:p>
    <w:p w:rsidR="006C544A" w:rsidRDefault="006C544A" w:rsidP="006C544A">
      <w:pPr>
        <w:pStyle w:val="TOCSection"/>
      </w:pPr>
      <w:r>
        <w:fldChar w:fldCharType="begin"/>
      </w:r>
      <w:r>
        <w:instrText xml:space="preserve"> REF TOC_Sect194 \h  </w:instrText>
      </w:r>
      <w:r>
        <w:fldChar w:fldCharType="separate"/>
      </w:r>
      <w:r>
        <w:t>§1501.</w:t>
      </w:r>
      <w:r>
        <w:tab/>
        <w:t>Standard Permit Application Review Fee</w:t>
      </w:r>
      <w:r>
        <w:fldChar w:fldCharType="end"/>
      </w:r>
      <w:r>
        <w:tab/>
      </w:r>
      <w:r>
        <w:fldChar w:fldCharType="begin"/>
      </w:r>
      <w:r>
        <w:instrText xml:space="preserve"> PAGEREF TOC_Sect194 \h  \* MERGEFORMAT </w:instrText>
      </w:r>
      <w:r>
        <w:fldChar w:fldCharType="separate"/>
      </w:r>
      <w:r>
        <w:t>111</w:t>
      </w:r>
      <w:r>
        <w:fldChar w:fldCharType="end"/>
      </w:r>
    </w:p>
    <w:p w:rsidR="006C544A" w:rsidRDefault="006C544A" w:rsidP="006C544A">
      <w:pPr>
        <w:pStyle w:val="TOCSection"/>
      </w:pPr>
      <w:r>
        <w:fldChar w:fldCharType="begin"/>
      </w:r>
      <w:r>
        <w:instrText xml:space="preserve"> REF TOC_Sect195 \h  </w:instrText>
      </w:r>
      <w:r>
        <w:fldChar w:fldCharType="separate"/>
      </w:r>
      <w:r>
        <w:t>§1503.</w:t>
      </w:r>
      <w:r>
        <w:tab/>
        <w:t>Closure Plan Review Fee</w:t>
      </w:r>
      <w:r>
        <w:fldChar w:fldCharType="end"/>
      </w:r>
      <w:r>
        <w:tab/>
      </w:r>
      <w:r>
        <w:fldChar w:fldCharType="begin"/>
      </w:r>
      <w:r>
        <w:instrText xml:space="preserve"> PAGEREF TOC_Sect195 \h  \* MERGEFORMAT </w:instrText>
      </w:r>
      <w:r>
        <w:fldChar w:fldCharType="separate"/>
      </w:r>
      <w:r>
        <w:t>111</w:t>
      </w:r>
      <w:r>
        <w:fldChar w:fldCharType="end"/>
      </w:r>
    </w:p>
    <w:p w:rsidR="006C544A" w:rsidRDefault="006C544A" w:rsidP="006C544A">
      <w:pPr>
        <w:pStyle w:val="TOCSection"/>
      </w:pPr>
      <w:r>
        <w:fldChar w:fldCharType="begin"/>
      </w:r>
      <w:r>
        <w:instrText xml:space="preserve"> REF TOC_Sect196 \h  </w:instrText>
      </w:r>
      <w:r>
        <w:fldChar w:fldCharType="separate"/>
      </w:r>
      <w:r>
        <w:t>§1505.</w:t>
      </w:r>
      <w:r>
        <w:tab/>
        <w:t>Annual Fee</w:t>
      </w:r>
      <w:r>
        <w:fldChar w:fldCharType="end"/>
      </w:r>
      <w:r>
        <w:tab/>
      </w:r>
      <w:r>
        <w:fldChar w:fldCharType="begin"/>
      </w:r>
      <w:r>
        <w:instrText xml:space="preserve"> PAGEREF TOC_Sect196 \h  \* MERGEFORMAT </w:instrText>
      </w:r>
      <w:r>
        <w:fldChar w:fldCharType="separate"/>
      </w:r>
      <w:r>
        <w:t>111</w:t>
      </w:r>
      <w:r>
        <w:fldChar w:fldCharType="end"/>
      </w:r>
    </w:p>
    <w:p w:rsidR="006C544A" w:rsidRDefault="006C544A" w:rsidP="006C544A">
      <w:pPr>
        <w:pStyle w:val="TOCSection"/>
      </w:pPr>
      <w:r>
        <w:fldChar w:fldCharType="begin"/>
      </w:r>
      <w:r>
        <w:instrText xml:space="preserve"> REF TOC_Sect197 \h  </w:instrText>
      </w:r>
      <w:r>
        <w:fldChar w:fldCharType="separate"/>
      </w:r>
      <w:r>
        <w:t>§1507.</w:t>
      </w:r>
      <w:r>
        <w:tab/>
        <w:t>Methods of Payment</w:t>
      </w:r>
      <w:r>
        <w:fldChar w:fldCharType="end"/>
      </w:r>
      <w:r>
        <w:tab/>
      </w:r>
      <w:r>
        <w:fldChar w:fldCharType="begin"/>
      </w:r>
      <w:r>
        <w:instrText xml:space="preserve"> PAGEREF TOC_Sect197 \h  \* MERGEFORMAT </w:instrText>
      </w:r>
      <w:r>
        <w:fldChar w:fldCharType="separate"/>
      </w:r>
      <w:r>
        <w:t>112</w:t>
      </w:r>
      <w:r>
        <w:fldChar w:fldCharType="end"/>
      </w:r>
    </w:p>
    <w:p w:rsidR="006C544A" w:rsidRDefault="006C544A" w:rsidP="006C544A">
      <w:pPr>
        <w:pStyle w:val="TOCSection"/>
      </w:pPr>
      <w:r>
        <w:fldChar w:fldCharType="begin"/>
      </w:r>
      <w:r>
        <w:instrText xml:space="preserve"> REF TOC_Sect198 \h  </w:instrText>
      </w:r>
      <w:r>
        <w:fldChar w:fldCharType="separate"/>
      </w:r>
      <w:r>
        <w:t>§1509.</w:t>
      </w:r>
      <w:r>
        <w:tab/>
        <w:t xml:space="preserve">Late Payment Fee </w:t>
      </w:r>
      <w:r>
        <w:fldChar w:fldCharType="end"/>
      </w:r>
      <w:r>
        <w:tab/>
      </w:r>
      <w:r>
        <w:fldChar w:fldCharType="begin"/>
      </w:r>
      <w:r>
        <w:instrText xml:space="preserve"> PAGEREF TOC_Sect198 \h  \* MERGEFORMAT </w:instrText>
      </w:r>
      <w:r>
        <w:fldChar w:fldCharType="separate"/>
      </w:r>
      <w:r>
        <w:t>112</w:t>
      </w:r>
      <w:r>
        <w:fldChar w:fldCharType="end"/>
      </w:r>
    </w:p>
    <w:p w:rsidR="006C544A" w:rsidRDefault="006C544A" w:rsidP="006C544A">
      <w:pPr>
        <w:pStyle w:val="TOCSection"/>
      </w:pPr>
      <w:r>
        <w:fldChar w:fldCharType="begin"/>
      </w:r>
      <w:r>
        <w:instrText xml:space="preserve"> REF TOC_Sect199 \h  </w:instrText>
      </w:r>
      <w:r>
        <w:fldChar w:fldCharType="separate"/>
      </w:r>
      <w:r>
        <w:t>§1511.</w:t>
      </w:r>
      <w:r>
        <w:tab/>
        <w:t>Failure to Pay</w:t>
      </w:r>
      <w:r>
        <w:fldChar w:fldCharType="end"/>
      </w:r>
      <w:r>
        <w:tab/>
      </w:r>
      <w:r>
        <w:fldChar w:fldCharType="begin"/>
      </w:r>
      <w:r>
        <w:instrText xml:space="preserve"> PAGEREF TOC_Sect199 \h  \* MERGEFORMAT </w:instrText>
      </w:r>
      <w:r>
        <w:fldChar w:fldCharType="separate"/>
      </w:r>
      <w:r>
        <w:t>112</w:t>
      </w:r>
      <w:r>
        <w:fldChar w:fldCharType="end"/>
      </w:r>
    </w:p>
    <w:p w:rsidR="006C544A" w:rsidRDefault="006C544A" w:rsidP="006C544A">
      <w:pPr>
        <w:pStyle w:val="TOCChapter"/>
      </w:pPr>
      <w:r>
        <w:fldChar w:fldCharType="begin"/>
      </w:r>
      <w:r>
        <w:instrText xml:space="preserve"> REF TOC_Chap112 \h  </w:instrText>
      </w:r>
      <w:r>
        <w:fldChar w:fldCharType="separate"/>
      </w:r>
      <w:r>
        <w:t>Chapter 30.</w:t>
      </w:r>
      <w:r>
        <w:fldChar w:fldCharType="end"/>
      </w:r>
      <w:r>
        <w:tab/>
      </w:r>
      <w:r>
        <w:fldChar w:fldCharType="begin"/>
      </w:r>
      <w:r>
        <w:instrText xml:space="preserve"> REF TOCT_Chap112 \h  </w:instrText>
      </w:r>
      <w:r>
        <w:fldChar w:fldCharType="separate"/>
      </w:r>
      <w:r>
        <w:t>Appendices</w:t>
      </w:r>
      <w:r>
        <w:fldChar w:fldCharType="end"/>
      </w:r>
      <w:r>
        <w:tab/>
      </w:r>
      <w:r>
        <w:fldChar w:fldCharType="begin"/>
      </w:r>
      <w:r>
        <w:instrText xml:space="preserve"> PAGEREF TOC_Chap112 \h  \* MERGEFORMAT </w:instrText>
      </w:r>
      <w:r>
        <w:fldChar w:fldCharType="separate"/>
      </w:r>
      <w:r>
        <w:t>113</w:t>
      </w:r>
      <w:r>
        <w:fldChar w:fldCharType="end"/>
      </w:r>
    </w:p>
    <w:p w:rsidR="006C544A" w:rsidRDefault="006C544A" w:rsidP="006C544A">
      <w:pPr>
        <w:pStyle w:val="TOCSection"/>
      </w:pPr>
      <w:r>
        <w:fldChar w:fldCharType="begin"/>
      </w:r>
      <w:r>
        <w:instrText xml:space="preserve"> REF TOC_Sect200 \h  </w:instrText>
      </w:r>
      <w:r>
        <w:fldChar w:fldCharType="separate"/>
      </w:r>
      <w:r>
        <w:t>§3001.</w:t>
      </w:r>
      <w:r>
        <w:tab/>
        <w:t>Public Notice Example</w:t>
      </w:r>
      <w:r>
        <w:rPr>
          <w:rFonts w:ascii="Arial" w:hAnsi="Arial" w:cs="Arial"/>
        </w:rPr>
        <w:t>―</w:t>
      </w:r>
      <w:r>
        <w:t>Appendix A</w:t>
      </w:r>
      <w:r>
        <w:fldChar w:fldCharType="end"/>
      </w:r>
      <w:r>
        <w:tab/>
      </w:r>
      <w:r>
        <w:fldChar w:fldCharType="begin"/>
      </w:r>
      <w:r>
        <w:instrText xml:space="preserve"> PAGEREF TOC_Sect200 \h  \* MERGEFORMAT </w:instrText>
      </w:r>
      <w:r>
        <w:fldChar w:fldCharType="separate"/>
      </w:r>
      <w:r>
        <w:t>113</w:t>
      </w:r>
      <w:r>
        <w:fldChar w:fldCharType="end"/>
      </w:r>
    </w:p>
    <w:p w:rsidR="006C544A" w:rsidRDefault="006C544A" w:rsidP="006C544A">
      <w:pPr>
        <w:pStyle w:val="TOCSection"/>
      </w:pPr>
      <w:r>
        <w:fldChar w:fldCharType="begin"/>
      </w:r>
      <w:r>
        <w:instrText xml:space="preserve"> REF TOC_Sect201 \h  </w:instrText>
      </w:r>
      <w:r>
        <w:fldChar w:fldCharType="separate"/>
      </w:r>
      <w:r>
        <w:t>§</w:t>
      </w:r>
      <w:r w:rsidRPr="00D515E4">
        <w:t>3003.</w:t>
      </w:r>
      <w:r w:rsidRPr="00D515E4">
        <w:tab/>
        <w:t>Public Notice Example―Appendix B</w:t>
      </w:r>
      <w:r>
        <w:fldChar w:fldCharType="end"/>
      </w:r>
      <w:r>
        <w:tab/>
      </w:r>
      <w:r>
        <w:fldChar w:fldCharType="begin"/>
      </w:r>
      <w:r>
        <w:instrText xml:space="preserve"> PAGEREF TOC_Sect201 \h  \* MERGEFORMAT </w:instrText>
      </w:r>
      <w:r>
        <w:fldChar w:fldCharType="separate"/>
      </w:r>
      <w:r>
        <w:t>113</w:t>
      </w:r>
      <w:r>
        <w:fldChar w:fldCharType="end"/>
      </w:r>
    </w:p>
    <w:p w:rsidR="006C544A" w:rsidRDefault="006C544A" w:rsidP="006C544A">
      <w:pPr>
        <w:pStyle w:val="TOCSection"/>
      </w:pPr>
      <w:r>
        <w:fldChar w:fldCharType="begin"/>
      </w:r>
      <w:r>
        <w:instrText xml:space="preserve"> REF TOC_Sect202 \h  </w:instrText>
      </w:r>
      <w:r>
        <w:fldChar w:fldCharType="separate"/>
      </w:r>
      <w:r>
        <w:t>§3005.</w:t>
      </w:r>
      <w:r>
        <w:tab/>
        <w:t>Groundwater Sampling and Analysis Plan</w:t>
      </w:r>
      <w:r>
        <w:rPr>
          <w:rFonts w:ascii="Arial" w:hAnsi="Arial" w:cs="Arial"/>
        </w:rPr>
        <w:t>―</w:t>
      </w:r>
      <w:r>
        <w:t>Appendix C</w:t>
      </w:r>
      <w:r>
        <w:fldChar w:fldCharType="end"/>
      </w:r>
      <w:r>
        <w:tab/>
      </w:r>
      <w:r>
        <w:fldChar w:fldCharType="begin"/>
      </w:r>
      <w:r>
        <w:instrText xml:space="preserve"> PAGEREF TOC_Sect202 \h  \* MERGEFORMAT </w:instrText>
      </w:r>
      <w:r>
        <w:fldChar w:fldCharType="separate"/>
      </w:r>
      <w:r>
        <w:t>113</w:t>
      </w:r>
      <w:r>
        <w:fldChar w:fldCharType="end"/>
      </w:r>
    </w:p>
    <w:p w:rsidR="006C544A" w:rsidRDefault="006C544A" w:rsidP="006C544A">
      <w:pPr>
        <w:pStyle w:val="TOCSection"/>
      </w:pPr>
      <w:r>
        <w:fldChar w:fldCharType="begin"/>
      </w:r>
      <w:r>
        <w:instrText xml:space="preserve"> REF TOC_Sect203 \h  </w:instrText>
      </w:r>
      <w:r>
        <w:fldChar w:fldCharType="separate"/>
      </w:r>
      <w:r>
        <w:t>§3007.</w:t>
      </w:r>
      <w:r>
        <w:tab/>
      </w:r>
      <w:r>
        <w:rPr>
          <w:rFonts w:ascii="Garamond Halbfett" w:hAnsi="Garamond Halbfett"/>
          <w:bCs/>
        </w:rPr>
        <w:t>Processes to Reduce Pathogens</w:t>
      </w:r>
      <w:r>
        <w:rPr>
          <w:rFonts w:ascii="Arial" w:hAnsi="Arial" w:cs="Arial"/>
        </w:rPr>
        <w:t>―</w:t>
      </w:r>
      <w:r>
        <w:t>Appendix D.1 and D.2</w:t>
      </w:r>
      <w:r>
        <w:fldChar w:fldCharType="end"/>
      </w:r>
      <w:r>
        <w:tab/>
      </w:r>
      <w:r>
        <w:fldChar w:fldCharType="begin"/>
      </w:r>
      <w:r>
        <w:instrText xml:space="preserve"> PAGEREF TOC_Sect203 \h  \* MERGEFORMAT </w:instrText>
      </w:r>
      <w:r>
        <w:fldChar w:fldCharType="separate"/>
      </w:r>
      <w:r>
        <w:t>120</w:t>
      </w:r>
      <w:r>
        <w:fldChar w:fldCharType="end"/>
      </w:r>
    </w:p>
    <w:p w:rsidR="006C544A" w:rsidRDefault="006C544A" w:rsidP="006C544A">
      <w:pPr>
        <w:pStyle w:val="TOCSection"/>
      </w:pPr>
      <w:r>
        <w:fldChar w:fldCharType="begin"/>
      </w:r>
      <w:r>
        <w:instrText xml:space="preserve"> REF TOC_Sect204 \h  </w:instrText>
      </w:r>
      <w:r>
        <w:fldChar w:fldCharType="separate"/>
      </w:r>
      <w:r>
        <w:t>§3009.</w:t>
      </w:r>
      <w:r>
        <w:tab/>
        <w:t>Vector Attraction Reduction</w:t>
      </w:r>
      <w:r>
        <w:rPr>
          <w:rFonts w:ascii="Arial" w:hAnsi="Arial" w:cs="Arial"/>
        </w:rPr>
        <w:t>―</w:t>
      </w:r>
      <w:r>
        <w:t>Appendix E</w:t>
      </w:r>
      <w:r>
        <w:fldChar w:fldCharType="end"/>
      </w:r>
      <w:r>
        <w:tab/>
      </w:r>
      <w:r>
        <w:fldChar w:fldCharType="begin"/>
      </w:r>
      <w:r>
        <w:instrText xml:space="preserve"> PAGEREF TOC_Sect204 \h  \* MERGEFORMAT </w:instrText>
      </w:r>
      <w:r>
        <w:fldChar w:fldCharType="separate"/>
      </w:r>
      <w:r>
        <w:t>120</w:t>
      </w:r>
      <w:r>
        <w:fldChar w:fldCharType="end"/>
      </w:r>
    </w:p>
    <w:p w:rsidR="006C544A" w:rsidRDefault="006C544A" w:rsidP="006C544A">
      <w:pPr>
        <w:pStyle w:val="TOCSection"/>
      </w:pPr>
      <w:r>
        <w:fldChar w:fldCharType="begin"/>
      </w:r>
      <w:r>
        <w:instrText xml:space="preserve"> REF TOC_Sect205 \h  </w:instrText>
      </w:r>
      <w:r>
        <w:fldChar w:fldCharType="separate"/>
      </w:r>
      <w:r>
        <w:t>§3011.</w:t>
      </w:r>
      <w:r>
        <w:tab/>
        <w:t>Document to be Filed in the Parish Records upon Final Closure of a Solid Waste Disposal Facility</w:t>
      </w:r>
      <w:r>
        <w:rPr>
          <w:rFonts w:ascii="Arial" w:hAnsi="Arial" w:cs="Arial"/>
        </w:rPr>
        <w:t>―</w:t>
      </w:r>
      <w:r>
        <w:t>Appendix F</w:t>
      </w:r>
      <w:r>
        <w:fldChar w:fldCharType="end"/>
      </w:r>
      <w:r>
        <w:tab/>
      </w:r>
      <w:r>
        <w:fldChar w:fldCharType="begin"/>
      </w:r>
      <w:r>
        <w:instrText xml:space="preserve"> PAGEREF TOC_Sect205 \h  \* MERGEFORMAT </w:instrText>
      </w:r>
      <w:r>
        <w:fldChar w:fldCharType="separate"/>
      </w:r>
      <w:r>
        <w:t>121</w:t>
      </w:r>
      <w:r>
        <w:fldChar w:fldCharType="end"/>
      </w:r>
    </w:p>
    <w:p w:rsidR="006C544A" w:rsidRDefault="006C544A" w:rsidP="006C544A">
      <w:pPr>
        <w:pStyle w:val="TOCSection"/>
      </w:pPr>
      <w:r>
        <w:fldChar w:fldCharType="begin"/>
      </w:r>
      <w:r>
        <w:instrText xml:space="preserve"> REF TOC_Sect206 \h  </w:instrText>
      </w:r>
      <w:r>
        <w:fldChar w:fldCharType="separate"/>
      </w:r>
      <w:r>
        <w:t>§3015.</w:t>
      </w:r>
      <w:r>
        <w:tab/>
        <w:t>Examples of Agricultural Wastes That May Be Managed under Approved Best Management Practice Plans</w:t>
      </w:r>
      <w:r>
        <w:rPr>
          <w:rFonts w:ascii="Arial" w:hAnsi="Arial" w:cs="Arial"/>
        </w:rPr>
        <w:t>―</w:t>
      </w:r>
      <w:r>
        <w:t>Appendix H</w:t>
      </w:r>
      <w:r>
        <w:fldChar w:fldCharType="end"/>
      </w:r>
      <w:r>
        <w:tab/>
      </w:r>
      <w:r>
        <w:fldChar w:fldCharType="begin"/>
      </w:r>
      <w:r>
        <w:instrText xml:space="preserve"> PAGEREF TOC_Sect206 \h  \* MERGEFORMAT </w:instrText>
      </w:r>
      <w:r>
        <w:fldChar w:fldCharType="separate"/>
      </w:r>
      <w:r>
        <w:t>121</w:t>
      </w:r>
      <w:r>
        <w:fldChar w:fldCharType="end"/>
      </w:r>
    </w:p>
    <w:p w:rsidR="006C544A" w:rsidRDefault="006C544A" w:rsidP="006C544A">
      <w:pPr>
        <w:pStyle w:val="TOCSection"/>
      </w:pPr>
      <w:r>
        <w:fldChar w:fldCharType="begin"/>
      </w:r>
      <w:r>
        <w:instrText xml:space="preserve"> REF TOC_Sect207 \h  </w:instrText>
      </w:r>
      <w:r>
        <w:fldChar w:fldCharType="separate"/>
      </w:r>
      <w:r>
        <w:t>§3017.</w:t>
      </w:r>
      <w:r>
        <w:tab/>
        <w:t>LPPA-LDEQ Work Group Agreement</w:t>
      </w:r>
      <w:r>
        <w:rPr>
          <w:rFonts w:ascii="Arial" w:hAnsi="Arial" w:cs="Arial"/>
        </w:rPr>
        <w:t>―</w:t>
      </w:r>
      <w:r>
        <w:t>Appendix I</w:t>
      </w:r>
      <w:r>
        <w:fldChar w:fldCharType="end"/>
      </w:r>
      <w:r>
        <w:tab/>
      </w:r>
      <w:r>
        <w:fldChar w:fldCharType="begin"/>
      </w:r>
      <w:r>
        <w:instrText xml:space="preserve"> PAGEREF TOC_Sect207 \h  \* MERGEFORMAT </w:instrText>
      </w:r>
      <w:r>
        <w:fldChar w:fldCharType="separate"/>
      </w:r>
      <w:r>
        <w:t>121</w:t>
      </w:r>
      <w:r>
        <w:fldChar w:fldCharType="end"/>
      </w:r>
    </w:p>
    <w:p w:rsidR="006C544A" w:rsidRDefault="006C544A" w:rsidP="006C544A">
      <w:pPr>
        <w:pStyle w:val="TOCPart"/>
      </w:pPr>
      <w:r>
        <w:fldChar w:fldCharType="begin"/>
      </w:r>
      <w:r>
        <w:instrText xml:space="preserve"> REF TOC_SubP2 \h  </w:instrText>
      </w:r>
      <w:r>
        <w:fldChar w:fldCharType="separate"/>
      </w:r>
      <w:r>
        <w:t>Subpart 2.  Recycling</w:t>
      </w:r>
      <w:r>
        <w:fldChar w:fldCharType="end"/>
      </w:r>
    </w:p>
    <w:p w:rsidR="006C544A" w:rsidRDefault="006C544A" w:rsidP="006C544A">
      <w:pPr>
        <w:pStyle w:val="TOCChapter"/>
      </w:pPr>
      <w:r>
        <w:fldChar w:fldCharType="begin"/>
      </w:r>
      <w:r>
        <w:instrText xml:space="preserve"> REF TOC_Chap113 \h  </w:instrText>
      </w:r>
      <w:r>
        <w:fldChar w:fldCharType="separate"/>
      </w:r>
      <w:r>
        <w:t>Chapter 103.</w:t>
      </w:r>
      <w:r>
        <w:fldChar w:fldCharType="end"/>
      </w:r>
      <w:r>
        <w:tab/>
      </w:r>
      <w:r>
        <w:fldChar w:fldCharType="begin"/>
      </w:r>
      <w:r>
        <w:instrText xml:space="preserve"> REF TOCT_Chap113 \h  </w:instrText>
      </w:r>
      <w:r>
        <w:fldChar w:fldCharType="separate"/>
      </w:r>
      <w:r>
        <w:t>Recycling and Waste Reduction Rules</w:t>
      </w:r>
      <w:r>
        <w:fldChar w:fldCharType="end"/>
      </w:r>
      <w:r>
        <w:tab/>
      </w:r>
      <w:r>
        <w:fldChar w:fldCharType="begin"/>
      </w:r>
      <w:r>
        <w:instrText xml:space="preserve"> PAGEREF TOC_Chap113 \h  \* MERGEFORMAT </w:instrText>
      </w:r>
      <w:r>
        <w:fldChar w:fldCharType="separate"/>
      </w:r>
      <w:r>
        <w:t>124</w:t>
      </w:r>
      <w:r>
        <w:fldChar w:fldCharType="end"/>
      </w:r>
    </w:p>
    <w:p w:rsidR="006C544A" w:rsidRDefault="006C544A" w:rsidP="006C544A">
      <w:pPr>
        <w:pStyle w:val="TOCSection"/>
      </w:pPr>
      <w:r>
        <w:fldChar w:fldCharType="begin"/>
      </w:r>
      <w:r>
        <w:instrText xml:space="preserve"> REF TOC_Sect208 \h  </w:instrText>
      </w:r>
      <w:r>
        <w:fldChar w:fldCharType="separate"/>
      </w:r>
      <w:r>
        <w:t>§10301.</w:t>
      </w:r>
      <w:r>
        <w:tab/>
        <w:t>Purpose</w:t>
      </w:r>
      <w:r>
        <w:fldChar w:fldCharType="end"/>
      </w:r>
      <w:r>
        <w:tab/>
      </w:r>
      <w:r>
        <w:fldChar w:fldCharType="begin"/>
      </w:r>
      <w:r>
        <w:instrText xml:space="preserve"> PAGEREF TOC_Sect208 \h  \* MERGEFORMAT </w:instrText>
      </w:r>
      <w:r>
        <w:fldChar w:fldCharType="separate"/>
      </w:r>
      <w:r>
        <w:t>124</w:t>
      </w:r>
      <w:r>
        <w:fldChar w:fldCharType="end"/>
      </w:r>
    </w:p>
    <w:p w:rsidR="006C544A" w:rsidRDefault="006C544A" w:rsidP="006C544A">
      <w:pPr>
        <w:pStyle w:val="TOCSection"/>
      </w:pPr>
      <w:r>
        <w:fldChar w:fldCharType="begin"/>
      </w:r>
      <w:r>
        <w:instrText xml:space="preserve"> REF TOC_Sect209 \h  </w:instrText>
      </w:r>
      <w:r>
        <w:fldChar w:fldCharType="separate"/>
      </w:r>
      <w:r>
        <w:t>§10303.</w:t>
      </w:r>
      <w:r>
        <w:tab/>
        <w:t>Definitions</w:t>
      </w:r>
      <w:r>
        <w:fldChar w:fldCharType="end"/>
      </w:r>
      <w:r>
        <w:tab/>
      </w:r>
      <w:r>
        <w:fldChar w:fldCharType="begin"/>
      </w:r>
      <w:r>
        <w:instrText xml:space="preserve"> PAGEREF TOC_Sect209 \h  \* MERGEFORMAT </w:instrText>
      </w:r>
      <w:r>
        <w:fldChar w:fldCharType="separate"/>
      </w:r>
      <w:r>
        <w:t>124</w:t>
      </w:r>
      <w:r>
        <w:fldChar w:fldCharType="end"/>
      </w:r>
    </w:p>
    <w:p w:rsidR="006C544A" w:rsidRDefault="006C544A" w:rsidP="006C544A">
      <w:pPr>
        <w:pStyle w:val="TOCSection"/>
      </w:pPr>
      <w:r>
        <w:fldChar w:fldCharType="begin"/>
      </w:r>
      <w:r>
        <w:instrText xml:space="preserve"> REF TOC_Sect210 \h  </w:instrText>
      </w:r>
      <w:r>
        <w:fldChar w:fldCharType="separate"/>
      </w:r>
      <w:r>
        <w:t>§10305.</w:t>
      </w:r>
      <w:r>
        <w:tab/>
        <w:t>Exemptions</w:t>
      </w:r>
      <w:r>
        <w:fldChar w:fldCharType="end"/>
      </w:r>
      <w:r>
        <w:tab/>
      </w:r>
      <w:r>
        <w:fldChar w:fldCharType="begin"/>
      </w:r>
      <w:r>
        <w:instrText xml:space="preserve"> PAGEREF TOC_Sect210 \h  \* MERGEFORMAT </w:instrText>
      </w:r>
      <w:r>
        <w:fldChar w:fldCharType="separate"/>
      </w:r>
      <w:r>
        <w:t>125</w:t>
      </w:r>
      <w:r>
        <w:fldChar w:fldCharType="end"/>
      </w:r>
    </w:p>
    <w:p w:rsidR="006C544A" w:rsidRDefault="006C544A" w:rsidP="006C544A">
      <w:pPr>
        <w:pStyle w:val="TOCSection"/>
      </w:pPr>
      <w:r>
        <w:fldChar w:fldCharType="begin"/>
      </w:r>
      <w:r>
        <w:instrText xml:space="preserve"> REF TOC_Sect211 \h  </w:instrText>
      </w:r>
      <w:r>
        <w:fldChar w:fldCharType="separate"/>
      </w:r>
      <w:r>
        <w:t>§10307.</w:t>
      </w:r>
      <w:r>
        <w:tab/>
        <w:t>Development of Local Plan</w:t>
      </w:r>
      <w:r>
        <w:fldChar w:fldCharType="end"/>
      </w:r>
      <w:r>
        <w:tab/>
      </w:r>
      <w:r>
        <w:fldChar w:fldCharType="begin"/>
      </w:r>
      <w:r>
        <w:instrText xml:space="preserve"> PAGEREF TOC_Sect211 \h  \* MERGEFORMAT </w:instrText>
      </w:r>
      <w:r>
        <w:fldChar w:fldCharType="separate"/>
      </w:r>
      <w:r>
        <w:t>125</w:t>
      </w:r>
      <w:r>
        <w:fldChar w:fldCharType="end"/>
      </w:r>
    </w:p>
    <w:p w:rsidR="006C544A" w:rsidRDefault="006C544A" w:rsidP="006C544A">
      <w:pPr>
        <w:pStyle w:val="TOCSection"/>
      </w:pPr>
      <w:r>
        <w:fldChar w:fldCharType="begin"/>
      </w:r>
      <w:r>
        <w:instrText xml:space="preserve"> REF TOC_Sect212 \h  </w:instrText>
      </w:r>
      <w:r>
        <w:fldChar w:fldCharType="separate"/>
      </w:r>
      <w:r>
        <w:t>§10309.</w:t>
      </w:r>
      <w:r>
        <w:tab/>
        <w:t>List of Recyclers and Recyclable Materials</w:t>
      </w:r>
      <w:r>
        <w:fldChar w:fldCharType="end"/>
      </w:r>
      <w:r>
        <w:tab/>
      </w:r>
      <w:r>
        <w:fldChar w:fldCharType="begin"/>
      </w:r>
      <w:r>
        <w:instrText xml:space="preserve"> PAGEREF TOC_Sect212 \h  \* MERGEFORMAT </w:instrText>
      </w:r>
      <w:r>
        <w:fldChar w:fldCharType="separate"/>
      </w:r>
      <w:r>
        <w:t>126</w:t>
      </w:r>
      <w:r>
        <w:fldChar w:fldCharType="end"/>
      </w:r>
    </w:p>
    <w:p w:rsidR="006C544A" w:rsidRDefault="006C544A" w:rsidP="006C544A">
      <w:pPr>
        <w:pStyle w:val="TOCSection"/>
      </w:pPr>
      <w:r>
        <w:lastRenderedPageBreak/>
        <w:fldChar w:fldCharType="begin"/>
      </w:r>
      <w:r>
        <w:instrText xml:space="preserve"> REF TOC_Sect213 \h  </w:instrText>
      </w:r>
      <w:r>
        <w:fldChar w:fldCharType="separate"/>
      </w:r>
      <w:r>
        <w:t>§10311.</w:t>
      </w:r>
      <w:r>
        <w:tab/>
        <w:t>Recycling Fees</w:t>
      </w:r>
      <w:r>
        <w:fldChar w:fldCharType="end"/>
      </w:r>
      <w:r>
        <w:tab/>
      </w:r>
      <w:r>
        <w:fldChar w:fldCharType="begin"/>
      </w:r>
      <w:r>
        <w:instrText xml:space="preserve"> PAGEREF TOC_Sect213 \h  \* MERGEFORMAT </w:instrText>
      </w:r>
      <w:r>
        <w:fldChar w:fldCharType="separate"/>
      </w:r>
      <w:r>
        <w:t>126</w:t>
      </w:r>
      <w:r>
        <w:fldChar w:fldCharType="end"/>
      </w:r>
    </w:p>
    <w:p w:rsidR="006C544A" w:rsidRDefault="006C544A" w:rsidP="006C544A">
      <w:pPr>
        <w:pStyle w:val="TOCSection"/>
      </w:pPr>
      <w:r>
        <w:fldChar w:fldCharType="begin"/>
      </w:r>
      <w:r>
        <w:instrText xml:space="preserve"> REF TOC_Sect214 \h  </w:instrText>
      </w:r>
      <w:r>
        <w:fldChar w:fldCharType="separate"/>
      </w:r>
      <w:r>
        <w:t>§</w:t>
      </w:r>
      <w:r w:rsidRPr="00D515E4">
        <w:t>10313.</w:t>
      </w:r>
      <w:r w:rsidRPr="00D515E4">
        <w:tab/>
        <w:t>Standards Governing the Accumulation of Recyclable Materials</w:t>
      </w:r>
      <w:r>
        <w:fldChar w:fldCharType="end"/>
      </w:r>
      <w:r>
        <w:tab/>
      </w:r>
      <w:r>
        <w:fldChar w:fldCharType="begin"/>
      </w:r>
      <w:r>
        <w:instrText xml:space="preserve"> PAGEREF TOC_Sect214 \h  \* MERGEFORMAT </w:instrText>
      </w:r>
      <w:r>
        <w:fldChar w:fldCharType="separate"/>
      </w:r>
      <w:r>
        <w:t>126</w:t>
      </w:r>
      <w:r>
        <w:fldChar w:fldCharType="end"/>
      </w:r>
    </w:p>
    <w:p w:rsidR="006C544A" w:rsidRDefault="006C544A" w:rsidP="006C544A">
      <w:pPr>
        <w:pStyle w:val="TOCChapter"/>
      </w:pPr>
      <w:r>
        <w:fldChar w:fldCharType="begin"/>
      </w:r>
      <w:r>
        <w:instrText xml:space="preserve"> REF TOC_Chap116 \h  </w:instrText>
      </w:r>
      <w:r>
        <w:fldChar w:fldCharType="separate"/>
      </w:r>
      <w:r w:rsidRPr="00E34845">
        <w:t>Chapter 104.</w:t>
      </w:r>
      <w:r>
        <w:fldChar w:fldCharType="end"/>
      </w:r>
      <w:r>
        <w:tab/>
      </w:r>
      <w:r>
        <w:fldChar w:fldCharType="begin"/>
      </w:r>
      <w:r>
        <w:instrText xml:space="preserve"> REF TOCT_Chap116 \h  </w:instrText>
      </w:r>
      <w:r>
        <w:fldChar w:fldCharType="separate"/>
      </w:r>
      <w:r w:rsidRPr="00E34845">
        <w:t>Credit for</w:t>
      </w:r>
      <w:r>
        <w:t xml:space="preserve"> </w:t>
      </w:r>
      <w:r w:rsidRPr="003579FE">
        <w:t>New</w:t>
      </w:r>
      <w:r>
        <w:t xml:space="preserve"> </w:t>
      </w:r>
      <w:r w:rsidRPr="00E34845">
        <w:t>Recycling</w:t>
      </w:r>
      <w:r>
        <w:t xml:space="preserve"> </w:t>
      </w:r>
      <w:r w:rsidRPr="003579FE">
        <w:t>Manufacturing or Process</w:t>
      </w:r>
      <w:r w:rsidRPr="00E34845">
        <w:t xml:space="preserve"> Equipment</w:t>
      </w:r>
      <w:r>
        <w:t xml:space="preserve"> </w:t>
      </w:r>
      <w:r w:rsidRPr="003579FE">
        <w:t>and/or Service Contracts</w:t>
      </w:r>
      <w:r>
        <w:fldChar w:fldCharType="end"/>
      </w:r>
      <w:r>
        <w:tab/>
      </w:r>
      <w:r>
        <w:fldChar w:fldCharType="begin"/>
      </w:r>
      <w:r>
        <w:instrText xml:space="preserve"> PAGEREF TOC_Chap116 \h  \* MERGEFORMAT </w:instrText>
      </w:r>
      <w:r>
        <w:fldChar w:fldCharType="separate"/>
      </w:r>
      <w:r>
        <w:t>127</w:t>
      </w:r>
      <w:r>
        <w:fldChar w:fldCharType="end"/>
      </w:r>
    </w:p>
    <w:p w:rsidR="006C544A" w:rsidRDefault="006C544A" w:rsidP="006C544A">
      <w:pPr>
        <w:pStyle w:val="TOCSection"/>
      </w:pPr>
      <w:r>
        <w:fldChar w:fldCharType="begin"/>
      </w:r>
      <w:r>
        <w:instrText xml:space="preserve"> REF TOC_Sect215 \h  </w:instrText>
      </w:r>
      <w:r>
        <w:fldChar w:fldCharType="separate"/>
      </w:r>
      <w:r>
        <w:t>§</w:t>
      </w:r>
      <w:r w:rsidRPr="00E34845">
        <w:t>10401.</w:t>
      </w:r>
      <w:r w:rsidRPr="00E34845">
        <w:tab/>
        <w:t>Authority</w:t>
      </w:r>
      <w:r>
        <w:fldChar w:fldCharType="end"/>
      </w:r>
      <w:r>
        <w:tab/>
      </w:r>
      <w:r>
        <w:fldChar w:fldCharType="begin"/>
      </w:r>
      <w:r>
        <w:instrText xml:space="preserve"> PAGEREF TOC_Sect215 \h  \* MERGEFORMAT </w:instrText>
      </w:r>
      <w:r>
        <w:fldChar w:fldCharType="separate"/>
      </w:r>
      <w:r>
        <w:t>127</w:t>
      </w:r>
      <w:r>
        <w:fldChar w:fldCharType="end"/>
      </w:r>
    </w:p>
    <w:p w:rsidR="006C544A" w:rsidRDefault="006C544A" w:rsidP="006C544A">
      <w:pPr>
        <w:pStyle w:val="TOCSection"/>
      </w:pPr>
      <w:r>
        <w:fldChar w:fldCharType="begin"/>
      </w:r>
      <w:r>
        <w:instrText xml:space="preserve"> REF TOC_Sect216 \h  </w:instrText>
      </w:r>
      <w:r>
        <w:fldChar w:fldCharType="separate"/>
      </w:r>
      <w:r>
        <w:t>§10403.</w:t>
      </w:r>
      <w:r>
        <w:tab/>
        <w:t>Applicability</w:t>
      </w:r>
      <w:r>
        <w:fldChar w:fldCharType="end"/>
      </w:r>
      <w:r>
        <w:tab/>
      </w:r>
      <w:r>
        <w:fldChar w:fldCharType="begin"/>
      </w:r>
      <w:r>
        <w:instrText xml:space="preserve"> PAGEREF TOC_Sect216 \h  \* MERGEFORMAT </w:instrText>
      </w:r>
      <w:r>
        <w:fldChar w:fldCharType="separate"/>
      </w:r>
      <w:r>
        <w:t>127</w:t>
      </w:r>
      <w:r>
        <w:fldChar w:fldCharType="end"/>
      </w:r>
    </w:p>
    <w:p w:rsidR="006C544A" w:rsidRDefault="006C544A" w:rsidP="006C544A">
      <w:pPr>
        <w:pStyle w:val="TOCSection"/>
      </w:pPr>
      <w:r>
        <w:fldChar w:fldCharType="begin"/>
      </w:r>
      <w:r>
        <w:instrText xml:space="preserve"> REF TOC_Sect217 \h  </w:instrText>
      </w:r>
      <w:r>
        <w:fldChar w:fldCharType="separate"/>
      </w:r>
      <w:r>
        <w:t>§10405.</w:t>
      </w:r>
      <w:r>
        <w:tab/>
        <w:t>Definitions</w:t>
      </w:r>
      <w:r>
        <w:fldChar w:fldCharType="end"/>
      </w:r>
      <w:r>
        <w:tab/>
      </w:r>
      <w:r>
        <w:fldChar w:fldCharType="begin"/>
      </w:r>
      <w:r>
        <w:instrText xml:space="preserve"> PAGEREF TOC_Sect217 \h  \* MERGEFORMAT </w:instrText>
      </w:r>
      <w:r>
        <w:fldChar w:fldCharType="separate"/>
      </w:r>
      <w:r>
        <w:t>127</w:t>
      </w:r>
      <w:r>
        <w:fldChar w:fldCharType="end"/>
      </w:r>
    </w:p>
    <w:p w:rsidR="006C544A" w:rsidRDefault="006C544A" w:rsidP="006C544A">
      <w:pPr>
        <w:pStyle w:val="TOCSection"/>
      </w:pPr>
      <w:r>
        <w:fldChar w:fldCharType="begin"/>
      </w:r>
      <w:r>
        <w:instrText xml:space="preserve"> REF TOC_Sect218 \h  </w:instrText>
      </w:r>
      <w:r>
        <w:fldChar w:fldCharType="separate"/>
      </w:r>
      <w:r>
        <w:t>§</w:t>
      </w:r>
      <w:r w:rsidRPr="00F466F5">
        <w:t>10407.</w:t>
      </w:r>
      <w:r w:rsidRPr="00F466F5">
        <w:tab/>
        <w:t xml:space="preserve">Technical Specifications for Qualified </w:t>
      </w:r>
      <w:r w:rsidRPr="003579FE">
        <w:t>New</w:t>
      </w:r>
      <w:r>
        <w:t xml:space="preserve"> </w:t>
      </w:r>
      <w:r w:rsidRPr="00F466F5">
        <w:t>Recycling</w:t>
      </w:r>
      <w:r>
        <w:t xml:space="preserve"> </w:t>
      </w:r>
      <w:r w:rsidRPr="003579FE">
        <w:t>Manufacturing or Process</w:t>
      </w:r>
      <w:r w:rsidRPr="00F466F5">
        <w:t xml:space="preserve"> Equipment</w:t>
      </w:r>
      <w:r>
        <w:t xml:space="preserve"> </w:t>
      </w:r>
      <w:r w:rsidRPr="003579FE">
        <w:t>and/or Service Contracts</w:t>
      </w:r>
      <w:r>
        <w:fldChar w:fldCharType="end"/>
      </w:r>
      <w:r>
        <w:tab/>
      </w:r>
      <w:r>
        <w:fldChar w:fldCharType="begin"/>
      </w:r>
      <w:r>
        <w:instrText xml:space="preserve"> PAGEREF TOC_Sect218 \h  \* MERGEFORMAT </w:instrText>
      </w:r>
      <w:r>
        <w:fldChar w:fldCharType="separate"/>
      </w:r>
      <w:r>
        <w:t>128</w:t>
      </w:r>
      <w:r>
        <w:fldChar w:fldCharType="end"/>
      </w:r>
    </w:p>
    <w:p w:rsidR="006C544A" w:rsidRDefault="006C544A" w:rsidP="006C544A">
      <w:pPr>
        <w:pStyle w:val="TOCSection"/>
      </w:pPr>
      <w:r>
        <w:fldChar w:fldCharType="begin"/>
      </w:r>
      <w:r>
        <w:instrText xml:space="preserve"> REF TOC_Sect219 \h  </w:instrText>
      </w:r>
      <w:r>
        <w:fldChar w:fldCharType="separate"/>
      </w:r>
      <w:r>
        <w:t>§10409.</w:t>
      </w:r>
      <w:r>
        <w:tab/>
        <w:t>Application Requirements</w:t>
      </w:r>
      <w:r>
        <w:fldChar w:fldCharType="end"/>
      </w:r>
      <w:r>
        <w:tab/>
      </w:r>
      <w:r>
        <w:fldChar w:fldCharType="begin"/>
      </w:r>
      <w:r>
        <w:instrText xml:space="preserve"> PAGEREF TOC_Sect219 \h  \* MERGEFORMAT </w:instrText>
      </w:r>
      <w:r>
        <w:fldChar w:fldCharType="separate"/>
      </w:r>
      <w:r>
        <w:t>129</w:t>
      </w:r>
      <w:r>
        <w:fldChar w:fldCharType="end"/>
      </w:r>
    </w:p>
    <w:p w:rsidR="006C544A" w:rsidRDefault="006C544A" w:rsidP="006C544A">
      <w:pPr>
        <w:pStyle w:val="TOCSection"/>
      </w:pPr>
      <w:r>
        <w:fldChar w:fldCharType="begin"/>
      </w:r>
      <w:r>
        <w:instrText xml:space="preserve"> REF TOC_Sect220 \h  </w:instrText>
      </w:r>
      <w:r>
        <w:fldChar w:fldCharType="separate"/>
      </w:r>
      <w:r>
        <w:t>§10411.</w:t>
      </w:r>
      <w:r>
        <w:tab/>
        <w:t>Applicant Certification</w:t>
      </w:r>
      <w:r>
        <w:fldChar w:fldCharType="end"/>
      </w:r>
      <w:r>
        <w:tab/>
      </w:r>
      <w:r>
        <w:fldChar w:fldCharType="begin"/>
      </w:r>
      <w:r>
        <w:instrText xml:space="preserve"> PAGEREF TOC_Sect220 \h  \* MERGEFORMAT </w:instrText>
      </w:r>
      <w:r>
        <w:fldChar w:fldCharType="separate"/>
      </w:r>
      <w:r>
        <w:t>129</w:t>
      </w:r>
      <w:r>
        <w:fldChar w:fldCharType="end"/>
      </w:r>
    </w:p>
    <w:p w:rsidR="006C544A" w:rsidRDefault="006C544A" w:rsidP="006C544A">
      <w:pPr>
        <w:pStyle w:val="TOCSection"/>
      </w:pPr>
      <w:r>
        <w:fldChar w:fldCharType="begin"/>
      </w:r>
      <w:r>
        <w:instrText xml:space="preserve"> REF TOC_Sect221 \h  </w:instrText>
      </w:r>
      <w:r>
        <w:fldChar w:fldCharType="separate"/>
      </w:r>
      <w:r>
        <w:t>§10413.</w:t>
      </w:r>
      <w:r>
        <w:tab/>
        <w:t>Department of Environmental Quality Certification</w:t>
      </w:r>
      <w:r>
        <w:fldChar w:fldCharType="end"/>
      </w:r>
      <w:r>
        <w:tab/>
      </w:r>
      <w:r>
        <w:fldChar w:fldCharType="begin"/>
      </w:r>
      <w:r>
        <w:instrText xml:space="preserve"> PAGEREF TOC_Sect221 \h  \* MERGEFORMAT </w:instrText>
      </w:r>
      <w:r>
        <w:fldChar w:fldCharType="separate"/>
      </w:r>
      <w:r>
        <w:t>130</w:t>
      </w:r>
      <w:r>
        <w:fldChar w:fldCharType="end"/>
      </w:r>
    </w:p>
    <w:p w:rsidR="006C544A" w:rsidRDefault="006C544A" w:rsidP="006C544A">
      <w:pPr>
        <w:pStyle w:val="TOCSection"/>
      </w:pPr>
      <w:r>
        <w:fldChar w:fldCharType="begin"/>
      </w:r>
      <w:r>
        <w:instrText xml:space="preserve"> REF TOC_Sect222 \h  </w:instrText>
      </w:r>
      <w:r>
        <w:fldChar w:fldCharType="separate"/>
      </w:r>
      <w:r>
        <w:t>§10415.</w:t>
      </w:r>
      <w:r>
        <w:tab/>
        <w:t>Amount of Credit</w:t>
      </w:r>
      <w:r>
        <w:fldChar w:fldCharType="end"/>
      </w:r>
      <w:r>
        <w:tab/>
      </w:r>
      <w:r>
        <w:fldChar w:fldCharType="begin"/>
      </w:r>
      <w:r>
        <w:instrText xml:space="preserve"> PAGEREF TOC_Sect222 \h  \* MERGEFORMAT </w:instrText>
      </w:r>
      <w:r>
        <w:fldChar w:fldCharType="separate"/>
      </w:r>
      <w:r>
        <w:t>130</w:t>
      </w:r>
      <w:r>
        <w:fldChar w:fldCharType="end"/>
      </w:r>
    </w:p>
    <w:p w:rsidR="006C544A" w:rsidRDefault="006C544A" w:rsidP="006C544A">
      <w:pPr>
        <w:pStyle w:val="TOCChapter"/>
      </w:pPr>
      <w:r>
        <w:fldChar w:fldCharType="begin"/>
      </w:r>
      <w:r>
        <w:instrText xml:space="preserve"> REF TOC_Chap122 \h  </w:instrText>
      </w:r>
      <w:r>
        <w:fldChar w:fldCharType="separate"/>
      </w:r>
      <w:r>
        <w:t>Chapter 105.</w:t>
      </w:r>
      <w:r>
        <w:fldChar w:fldCharType="end"/>
      </w:r>
      <w:r>
        <w:tab/>
      </w:r>
      <w:r>
        <w:fldChar w:fldCharType="begin"/>
      </w:r>
      <w:r>
        <w:instrText xml:space="preserve"> REF TOCT_Chap122 \h  </w:instrText>
      </w:r>
      <w:r>
        <w:fldChar w:fldCharType="separate"/>
      </w:r>
      <w:r>
        <w:t>Waste Tires</w:t>
      </w:r>
      <w:r>
        <w:fldChar w:fldCharType="end"/>
      </w:r>
      <w:r>
        <w:tab/>
      </w:r>
      <w:r>
        <w:fldChar w:fldCharType="begin"/>
      </w:r>
      <w:r>
        <w:instrText xml:space="preserve"> PAGEREF TOC_Chap122 \h  \* MERGEFORMAT </w:instrText>
      </w:r>
      <w:r>
        <w:fldChar w:fldCharType="separate"/>
      </w:r>
      <w:r>
        <w:t>130</w:t>
      </w:r>
      <w:r>
        <w:fldChar w:fldCharType="end"/>
      </w:r>
    </w:p>
    <w:p w:rsidR="006C544A" w:rsidRDefault="006C544A" w:rsidP="006C544A">
      <w:pPr>
        <w:pStyle w:val="TOCSection"/>
      </w:pPr>
      <w:r>
        <w:fldChar w:fldCharType="begin"/>
      </w:r>
      <w:r>
        <w:instrText xml:space="preserve"> REF TOC_Sect223 \h  </w:instrText>
      </w:r>
      <w:r>
        <w:fldChar w:fldCharType="separate"/>
      </w:r>
      <w:r>
        <w:t>§10501.</w:t>
      </w:r>
      <w:r>
        <w:tab/>
        <w:t>Purpose</w:t>
      </w:r>
      <w:r>
        <w:fldChar w:fldCharType="end"/>
      </w:r>
      <w:r>
        <w:tab/>
      </w:r>
      <w:r>
        <w:fldChar w:fldCharType="begin"/>
      </w:r>
      <w:r>
        <w:instrText xml:space="preserve"> PAGEREF TOC_Sect223 \h  \* MERGEFORMAT </w:instrText>
      </w:r>
      <w:r>
        <w:fldChar w:fldCharType="separate"/>
      </w:r>
      <w:r>
        <w:t>130</w:t>
      </w:r>
      <w:r>
        <w:fldChar w:fldCharType="end"/>
      </w:r>
    </w:p>
    <w:p w:rsidR="006C544A" w:rsidRDefault="006C544A" w:rsidP="006C544A">
      <w:pPr>
        <w:pStyle w:val="TOCSection"/>
      </w:pPr>
      <w:r>
        <w:fldChar w:fldCharType="begin"/>
      </w:r>
      <w:r>
        <w:instrText xml:space="preserve"> REF TOC_Sect224 \h  </w:instrText>
      </w:r>
      <w:r>
        <w:fldChar w:fldCharType="separate"/>
      </w:r>
      <w:r>
        <w:t>§10503.</w:t>
      </w:r>
      <w:r>
        <w:tab/>
        <w:t>Administration</w:t>
      </w:r>
      <w:r>
        <w:fldChar w:fldCharType="end"/>
      </w:r>
      <w:r>
        <w:tab/>
      </w:r>
      <w:r>
        <w:fldChar w:fldCharType="begin"/>
      </w:r>
      <w:r>
        <w:instrText xml:space="preserve"> PAGEREF TOC_Sect224 \h  \* MERGEFORMAT </w:instrText>
      </w:r>
      <w:r>
        <w:fldChar w:fldCharType="separate"/>
      </w:r>
      <w:r>
        <w:t>130</w:t>
      </w:r>
      <w:r>
        <w:fldChar w:fldCharType="end"/>
      </w:r>
    </w:p>
    <w:p w:rsidR="006C544A" w:rsidRDefault="006C544A" w:rsidP="006C544A">
      <w:pPr>
        <w:pStyle w:val="TOCSection"/>
      </w:pPr>
      <w:r>
        <w:fldChar w:fldCharType="begin"/>
      </w:r>
      <w:r>
        <w:instrText xml:space="preserve"> REF TOC_Sect225 \h  </w:instrText>
      </w:r>
      <w:r>
        <w:fldChar w:fldCharType="separate"/>
      </w:r>
      <w:r>
        <w:t>§10505.</w:t>
      </w:r>
      <w:r>
        <w:tab/>
        <w:t>Definitions</w:t>
      </w:r>
      <w:r>
        <w:fldChar w:fldCharType="end"/>
      </w:r>
      <w:r>
        <w:tab/>
      </w:r>
      <w:r>
        <w:fldChar w:fldCharType="begin"/>
      </w:r>
      <w:r>
        <w:instrText xml:space="preserve"> PAGEREF TOC_Sect225 \h  \* MERGEFORMAT </w:instrText>
      </w:r>
      <w:r>
        <w:fldChar w:fldCharType="separate"/>
      </w:r>
      <w:r>
        <w:t>131</w:t>
      </w:r>
      <w:r>
        <w:fldChar w:fldCharType="end"/>
      </w:r>
    </w:p>
    <w:p w:rsidR="006C544A" w:rsidRDefault="006C544A" w:rsidP="006C544A">
      <w:pPr>
        <w:pStyle w:val="TOCSection"/>
      </w:pPr>
      <w:r>
        <w:fldChar w:fldCharType="begin"/>
      </w:r>
      <w:r>
        <w:instrText xml:space="preserve"> REF TOC_Sect226 \h  </w:instrText>
      </w:r>
      <w:r>
        <w:fldChar w:fldCharType="separate"/>
      </w:r>
      <w:r w:rsidRPr="00B2673F">
        <w:rPr>
          <w:highlight w:val="lightGray"/>
        </w:rPr>
        <w:t>§10507.</w:t>
      </w:r>
      <w:r w:rsidRPr="00B2673F">
        <w:rPr>
          <w:highlight w:val="lightGray"/>
        </w:rPr>
        <w:tab/>
        <w:t xml:space="preserve">Exemptions                                                              </w:t>
      </w:r>
      <w:r>
        <w:fldChar w:fldCharType="end"/>
      </w:r>
      <w:r>
        <w:tab/>
      </w:r>
      <w:r>
        <w:fldChar w:fldCharType="begin"/>
      </w:r>
      <w:r>
        <w:instrText xml:space="preserve"> PAGEREF TOC_Sect226 \h  \* MERGEFORMAT </w:instrText>
      </w:r>
      <w:r>
        <w:fldChar w:fldCharType="separate"/>
      </w:r>
      <w:r>
        <w:t>134</w:t>
      </w:r>
      <w:r>
        <w:fldChar w:fldCharType="end"/>
      </w:r>
    </w:p>
    <w:p w:rsidR="006C544A" w:rsidRDefault="006C544A" w:rsidP="006C544A">
      <w:pPr>
        <w:pStyle w:val="TOCSection"/>
      </w:pPr>
      <w:r>
        <w:fldChar w:fldCharType="begin"/>
      </w:r>
      <w:r>
        <w:instrText xml:space="preserve"> REF TOC_Sect227 \h  </w:instrText>
      </w:r>
      <w:r>
        <w:fldChar w:fldCharType="separate"/>
      </w:r>
      <w:r w:rsidRPr="00281857">
        <w:rPr>
          <w:shd w:val="clear" w:color="auto" w:fill="BFBFBF"/>
        </w:rPr>
        <w:t>§10509.</w:t>
      </w:r>
      <w:r w:rsidRPr="00281857">
        <w:rPr>
          <w:shd w:val="clear" w:color="auto" w:fill="BFBFBF"/>
        </w:rPr>
        <w:tab/>
        <w:t xml:space="preserve">Prohibitions and Mandatory Provisions </w:t>
      </w:r>
      <w:r w:rsidRPr="00B2673F">
        <w:t xml:space="preserve">    </w:t>
      </w:r>
      <w:r>
        <w:fldChar w:fldCharType="end"/>
      </w:r>
      <w:r>
        <w:tab/>
      </w:r>
      <w:r>
        <w:fldChar w:fldCharType="begin"/>
      </w:r>
      <w:r>
        <w:instrText xml:space="preserve"> PAGEREF TOC_Sect227 \h  \* MERGEFORMAT </w:instrText>
      </w:r>
      <w:r>
        <w:fldChar w:fldCharType="separate"/>
      </w:r>
      <w:r>
        <w:t>135</w:t>
      </w:r>
      <w:r>
        <w:fldChar w:fldCharType="end"/>
      </w:r>
    </w:p>
    <w:p w:rsidR="006C544A" w:rsidRDefault="006C544A" w:rsidP="006C544A">
      <w:pPr>
        <w:pStyle w:val="TOCSection"/>
      </w:pPr>
      <w:r>
        <w:fldChar w:fldCharType="begin"/>
      </w:r>
      <w:r>
        <w:instrText xml:space="preserve"> REF TOC_Sect228 \h  </w:instrText>
      </w:r>
      <w:r>
        <w:fldChar w:fldCharType="separate"/>
      </w:r>
      <w:r w:rsidRPr="0081332F">
        <w:t>§10511.</w:t>
      </w:r>
      <w:r w:rsidRPr="0081332F">
        <w:tab/>
        <w:t>Permit System</w:t>
      </w:r>
      <w:r>
        <w:fldChar w:fldCharType="end"/>
      </w:r>
      <w:r>
        <w:tab/>
      </w:r>
      <w:r>
        <w:fldChar w:fldCharType="begin"/>
      </w:r>
      <w:r>
        <w:instrText xml:space="preserve"> PAGEREF TOC_Sect228 \h  \* MERGEFORMAT </w:instrText>
      </w:r>
      <w:r>
        <w:fldChar w:fldCharType="separate"/>
      </w:r>
      <w:r>
        <w:t>136</w:t>
      </w:r>
      <w:r>
        <w:fldChar w:fldCharType="end"/>
      </w:r>
    </w:p>
    <w:p w:rsidR="006C544A" w:rsidRDefault="006C544A" w:rsidP="006C544A">
      <w:pPr>
        <w:pStyle w:val="TOCSection"/>
      </w:pPr>
      <w:r>
        <w:fldChar w:fldCharType="begin"/>
      </w:r>
      <w:r>
        <w:instrText xml:space="preserve"> REF TOC_Sect229 \h  </w:instrText>
      </w:r>
      <w:r>
        <w:fldChar w:fldCharType="separate"/>
      </w:r>
      <w:r w:rsidRPr="00B2673F">
        <w:rPr>
          <w:highlight w:val="lightGray"/>
        </w:rPr>
        <w:t>§10513.</w:t>
      </w:r>
      <w:r w:rsidRPr="00B2673F">
        <w:rPr>
          <w:highlight w:val="lightGray"/>
        </w:rPr>
        <w:tab/>
        <w:t>Permit Process for Existing and Proposed Facilities</w:t>
      </w:r>
      <w:r>
        <w:fldChar w:fldCharType="end"/>
      </w:r>
      <w:r>
        <w:tab/>
      </w:r>
      <w:r>
        <w:fldChar w:fldCharType="begin"/>
      </w:r>
      <w:r>
        <w:instrText xml:space="preserve"> PAGEREF TOC_Sect229 \h  \* MERGEFORMAT </w:instrText>
      </w:r>
      <w:r>
        <w:fldChar w:fldCharType="separate"/>
      </w:r>
      <w:r>
        <w:t>136</w:t>
      </w:r>
      <w:r>
        <w:fldChar w:fldCharType="end"/>
      </w:r>
    </w:p>
    <w:p w:rsidR="006C544A" w:rsidRDefault="006C544A" w:rsidP="006C544A">
      <w:pPr>
        <w:pStyle w:val="TOCSection"/>
      </w:pPr>
      <w:r>
        <w:fldChar w:fldCharType="begin"/>
      </w:r>
      <w:r>
        <w:instrText xml:space="preserve"> REF TOC_Sect230 \h  </w:instrText>
      </w:r>
      <w:r>
        <w:fldChar w:fldCharType="separate"/>
      </w:r>
      <w:r>
        <w:t>§</w:t>
      </w:r>
      <w:r w:rsidRPr="00CE3B08">
        <w:t>10514.</w:t>
      </w:r>
      <w:r w:rsidRPr="00CE3B08">
        <w:tab/>
        <w:t xml:space="preserve">Submittal Requirements for High Volume End Use Facility Applications </w:t>
      </w:r>
      <w:r>
        <w:fldChar w:fldCharType="end"/>
      </w:r>
      <w:r>
        <w:tab/>
      </w:r>
      <w:r>
        <w:fldChar w:fldCharType="begin"/>
      </w:r>
      <w:r>
        <w:instrText xml:space="preserve"> PAGEREF TOC_Sect230 \h  \* MERGEFORMAT </w:instrText>
      </w:r>
      <w:r>
        <w:fldChar w:fldCharType="separate"/>
      </w:r>
      <w:r>
        <w:t>138</w:t>
      </w:r>
      <w:r>
        <w:fldChar w:fldCharType="end"/>
      </w:r>
    </w:p>
    <w:p w:rsidR="006C544A" w:rsidRDefault="006C544A" w:rsidP="006C544A">
      <w:pPr>
        <w:pStyle w:val="TOCSection"/>
      </w:pPr>
      <w:r>
        <w:fldChar w:fldCharType="begin"/>
      </w:r>
      <w:r>
        <w:instrText xml:space="preserve"> REF TOC_Sect231 \h  </w:instrText>
      </w:r>
      <w:r>
        <w:fldChar w:fldCharType="separate"/>
      </w:r>
      <w:r>
        <w:t>§</w:t>
      </w:r>
      <w:r w:rsidRPr="00CE3B08">
        <w:t>10515.</w:t>
      </w:r>
      <w:r w:rsidRPr="00CE3B08">
        <w:tab/>
        <w:t>Submittal Requirements for End-Market Use Project Applications</w:t>
      </w:r>
      <w:r>
        <w:fldChar w:fldCharType="end"/>
      </w:r>
      <w:r>
        <w:tab/>
      </w:r>
      <w:r>
        <w:fldChar w:fldCharType="begin"/>
      </w:r>
      <w:r>
        <w:instrText xml:space="preserve"> PAGEREF TOC_Sect231 \h  \* MERGEFORMAT </w:instrText>
      </w:r>
      <w:r>
        <w:fldChar w:fldCharType="separate"/>
      </w:r>
      <w:r>
        <w:t>139</w:t>
      </w:r>
      <w:r>
        <w:fldChar w:fldCharType="end"/>
      </w:r>
    </w:p>
    <w:p w:rsidR="006C544A" w:rsidRDefault="006C544A" w:rsidP="006C544A">
      <w:pPr>
        <w:pStyle w:val="TOCSection"/>
      </w:pPr>
      <w:r>
        <w:fldChar w:fldCharType="begin"/>
      </w:r>
      <w:r>
        <w:instrText xml:space="preserve"> REF TOC_Sect232 \h  </w:instrText>
      </w:r>
      <w:r>
        <w:fldChar w:fldCharType="separate"/>
      </w:r>
      <w:r>
        <w:t>§</w:t>
      </w:r>
      <w:r w:rsidRPr="00CE3B08">
        <w:t>10516.</w:t>
      </w:r>
      <w:r w:rsidRPr="00CE3B08">
        <w:tab/>
        <w:t>Annual Agreements with Waste Tire Processors</w:t>
      </w:r>
      <w:r>
        <w:fldChar w:fldCharType="end"/>
      </w:r>
      <w:r>
        <w:tab/>
      </w:r>
      <w:r>
        <w:fldChar w:fldCharType="begin"/>
      </w:r>
      <w:r>
        <w:instrText xml:space="preserve"> PAGEREF TOC_Sect232 \h  \* MERGEFORMAT </w:instrText>
      </w:r>
      <w:r>
        <w:fldChar w:fldCharType="separate"/>
      </w:r>
      <w:r>
        <w:t>139</w:t>
      </w:r>
      <w:r>
        <w:fldChar w:fldCharType="end"/>
      </w:r>
    </w:p>
    <w:p w:rsidR="006C544A" w:rsidRDefault="006C544A" w:rsidP="006C544A">
      <w:pPr>
        <w:pStyle w:val="TOCSection"/>
      </w:pPr>
      <w:r>
        <w:fldChar w:fldCharType="begin"/>
      </w:r>
      <w:r>
        <w:instrText xml:space="preserve"> REF TOC_Sect233 \h  </w:instrText>
      </w:r>
      <w:r>
        <w:fldChar w:fldCharType="separate"/>
      </w:r>
      <w:r>
        <w:t>§</w:t>
      </w:r>
      <w:r w:rsidRPr="00CE3B08">
        <w:t>10517.</w:t>
      </w:r>
      <w:r w:rsidRPr="00CE3B08">
        <w:tab/>
        <w:t>Standard Waste Tire Processor Permit Applications</w:t>
      </w:r>
      <w:r>
        <w:fldChar w:fldCharType="end"/>
      </w:r>
      <w:r>
        <w:tab/>
      </w:r>
      <w:r>
        <w:fldChar w:fldCharType="begin"/>
      </w:r>
      <w:r>
        <w:instrText xml:space="preserve"> PAGEREF TOC_Sect233 \h  \* MERGEFORMAT </w:instrText>
      </w:r>
      <w:r>
        <w:fldChar w:fldCharType="separate"/>
      </w:r>
      <w:r>
        <w:t>140</w:t>
      </w:r>
      <w:r>
        <w:fldChar w:fldCharType="end"/>
      </w:r>
    </w:p>
    <w:p w:rsidR="006C544A" w:rsidRDefault="006C544A" w:rsidP="006C544A">
      <w:pPr>
        <w:pStyle w:val="TOCSection"/>
      </w:pPr>
      <w:r>
        <w:fldChar w:fldCharType="begin"/>
      </w:r>
      <w:r>
        <w:instrText xml:space="preserve"> REF TOC_Sect234 \h  </w:instrText>
      </w:r>
      <w:r>
        <w:fldChar w:fldCharType="separate"/>
      </w:r>
      <w:r>
        <w:t>§</w:t>
      </w:r>
      <w:r w:rsidRPr="00CE3B08">
        <w:t>10518.</w:t>
      </w:r>
      <w:r w:rsidRPr="00CE3B08">
        <w:tab/>
        <w:t>Standard Waste Tire Collection Center Permit Application</w:t>
      </w:r>
      <w:r>
        <w:fldChar w:fldCharType="end"/>
      </w:r>
      <w:r>
        <w:tab/>
      </w:r>
      <w:r>
        <w:fldChar w:fldCharType="begin"/>
      </w:r>
      <w:r>
        <w:instrText xml:space="preserve"> PAGEREF TOC_Sect234 \h  \* MERGEFORMAT </w:instrText>
      </w:r>
      <w:r>
        <w:fldChar w:fldCharType="separate"/>
      </w:r>
      <w:r>
        <w:t>142</w:t>
      </w:r>
      <w:r>
        <w:fldChar w:fldCharType="end"/>
      </w:r>
    </w:p>
    <w:p w:rsidR="006C544A" w:rsidRDefault="006C544A" w:rsidP="006C544A">
      <w:pPr>
        <w:pStyle w:val="TOCSection"/>
      </w:pPr>
      <w:r>
        <w:fldChar w:fldCharType="begin"/>
      </w:r>
      <w:r>
        <w:instrText xml:space="preserve"> REF TOC_Sect235 \h  </w:instrText>
      </w:r>
      <w:r>
        <w:fldChar w:fldCharType="separate"/>
      </w:r>
      <w:r>
        <w:t>§</w:t>
      </w:r>
      <w:r w:rsidRPr="00CE3B08">
        <w:t>10519.</w:t>
      </w:r>
      <w:r w:rsidRPr="00CE3B08">
        <w:tab/>
        <w:t>Standards and Responsibilities of Waste Tire Generators and Sellers of Tires</w:t>
      </w:r>
      <w:r>
        <w:fldChar w:fldCharType="end"/>
      </w:r>
      <w:r>
        <w:tab/>
      </w:r>
      <w:r>
        <w:fldChar w:fldCharType="begin"/>
      </w:r>
      <w:r>
        <w:instrText xml:space="preserve"> PAGEREF TOC_Sect235 \h  \* MERGEFORMAT </w:instrText>
      </w:r>
      <w:r>
        <w:fldChar w:fldCharType="separate"/>
      </w:r>
      <w:r>
        <w:t>143</w:t>
      </w:r>
      <w:r>
        <w:fldChar w:fldCharType="end"/>
      </w:r>
    </w:p>
    <w:p w:rsidR="006C544A" w:rsidRDefault="006C544A" w:rsidP="006C544A">
      <w:pPr>
        <w:pStyle w:val="TOCSection"/>
      </w:pPr>
      <w:r>
        <w:fldChar w:fldCharType="begin"/>
      </w:r>
      <w:r>
        <w:instrText xml:space="preserve"> REF TOC_Sect236 \h  </w:instrText>
      </w:r>
      <w:r>
        <w:fldChar w:fldCharType="separate"/>
      </w:r>
      <w:r>
        <w:t>§</w:t>
      </w:r>
      <w:r w:rsidRPr="00CE3B08">
        <w:t>10521.</w:t>
      </w:r>
      <w:r w:rsidRPr="00CE3B08">
        <w:tab/>
        <w:t>Standards and Responsibilities of Sellers of Motor Vehicles</w:t>
      </w:r>
      <w:r>
        <w:fldChar w:fldCharType="end"/>
      </w:r>
      <w:r>
        <w:tab/>
      </w:r>
      <w:r>
        <w:fldChar w:fldCharType="begin"/>
      </w:r>
      <w:r>
        <w:instrText xml:space="preserve"> PAGEREF TOC_Sect236 \h  \* MERGEFORMAT </w:instrText>
      </w:r>
      <w:r>
        <w:fldChar w:fldCharType="separate"/>
      </w:r>
      <w:r>
        <w:t>145</w:t>
      </w:r>
      <w:r>
        <w:fldChar w:fldCharType="end"/>
      </w:r>
    </w:p>
    <w:p w:rsidR="006C544A" w:rsidRDefault="006C544A" w:rsidP="006C544A">
      <w:pPr>
        <w:pStyle w:val="TOCSection"/>
      </w:pPr>
      <w:r>
        <w:fldChar w:fldCharType="begin"/>
      </w:r>
      <w:r>
        <w:instrText xml:space="preserve"> REF TOC_Sect237 \h  </w:instrText>
      </w:r>
      <w:r>
        <w:fldChar w:fldCharType="separate"/>
      </w:r>
      <w:r>
        <w:t>§</w:t>
      </w:r>
      <w:r w:rsidRPr="00CE3B08">
        <w:t>10523.</w:t>
      </w:r>
      <w:r w:rsidRPr="00CE3B08">
        <w:tab/>
        <w:t>Standards and Responsibilities of Waste Tire Transporters</w:t>
      </w:r>
      <w:r>
        <w:fldChar w:fldCharType="end"/>
      </w:r>
      <w:r>
        <w:tab/>
      </w:r>
      <w:r>
        <w:fldChar w:fldCharType="begin"/>
      </w:r>
      <w:r>
        <w:instrText xml:space="preserve"> PAGEREF TOC_Sect237 \h  \* MERGEFORMAT </w:instrText>
      </w:r>
      <w:r>
        <w:fldChar w:fldCharType="separate"/>
      </w:r>
      <w:r>
        <w:t>146</w:t>
      </w:r>
      <w:r>
        <w:fldChar w:fldCharType="end"/>
      </w:r>
    </w:p>
    <w:p w:rsidR="006C544A" w:rsidRDefault="006C544A" w:rsidP="006C544A">
      <w:pPr>
        <w:pStyle w:val="TOCSection"/>
      </w:pPr>
      <w:r>
        <w:fldChar w:fldCharType="begin"/>
      </w:r>
      <w:r>
        <w:instrText xml:space="preserve"> REF TOC_Sect238 \h  </w:instrText>
      </w:r>
      <w:r>
        <w:fldChar w:fldCharType="separate"/>
      </w:r>
      <w:r>
        <w:t>§</w:t>
      </w:r>
      <w:r w:rsidRPr="00CE3B08">
        <w:t>10524.</w:t>
      </w:r>
      <w:r w:rsidRPr="00CE3B08">
        <w:tab/>
        <w:t>Standards and Responsibilities of Waste Tire Transfer Stations</w:t>
      </w:r>
      <w:r>
        <w:fldChar w:fldCharType="end"/>
      </w:r>
      <w:r>
        <w:tab/>
      </w:r>
      <w:r>
        <w:fldChar w:fldCharType="begin"/>
      </w:r>
      <w:r>
        <w:instrText xml:space="preserve"> PAGEREF TOC_Sect238 \h  \* MERGEFORMAT </w:instrText>
      </w:r>
      <w:r>
        <w:fldChar w:fldCharType="separate"/>
      </w:r>
      <w:r>
        <w:t>147</w:t>
      </w:r>
      <w:r>
        <w:fldChar w:fldCharType="end"/>
      </w:r>
    </w:p>
    <w:p w:rsidR="006C544A" w:rsidRDefault="006C544A" w:rsidP="006C544A">
      <w:pPr>
        <w:pStyle w:val="TOCSection"/>
      </w:pPr>
      <w:r>
        <w:fldChar w:fldCharType="begin"/>
      </w:r>
      <w:r>
        <w:instrText xml:space="preserve"> REF TOC_Sect239 \h  </w:instrText>
      </w:r>
      <w:r>
        <w:fldChar w:fldCharType="separate"/>
      </w:r>
      <w:r>
        <w:t>§</w:t>
      </w:r>
      <w:r w:rsidRPr="00CE3B08">
        <w:t>10525.</w:t>
      </w:r>
      <w:r w:rsidRPr="00CE3B08">
        <w:tab/>
        <w:t>Standards and Responsibilities of Waste Tire Processors</w:t>
      </w:r>
      <w:r>
        <w:fldChar w:fldCharType="end"/>
      </w:r>
      <w:r>
        <w:tab/>
      </w:r>
      <w:r>
        <w:fldChar w:fldCharType="begin"/>
      </w:r>
      <w:r>
        <w:instrText xml:space="preserve"> PAGEREF TOC_Sect239 \h  \* MERGEFORMAT </w:instrText>
      </w:r>
      <w:r>
        <w:fldChar w:fldCharType="separate"/>
      </w:r>
      <w:r>
        <w:t>147</w:t>
      </w:r>
      <w:r>
        <w:fldChar w:fldCharType="end"/>
      </w:r>
    </w:p>
    <w:p w:rsidR="006C544A" w:rsidRDefault="006C544A" w:rsidP="006C544A">
      <w:pPr>
        <w:pStyle w:val="TOCSection"/>
      </w:pPr>
      <w:r>
        <w:fldChar w:fldCharType="begin"/>
      </w:r>
      <w:r>
        <w:instrText xml:space="preserve"> REF TOC_Sect240 \h  </w:instrText>
      </w:r>
      <w:r>
        <w:fldChar w:fldCharType="separate"/>
      </w:r>
      <w:r>
        <w:t>§</w:t>
      </w:r>
      <w:r w:rsidRPr="00CE3B08">
        <w:t>10527.</w:t>
      </w:r>
      <w:r w:rsidRPr="00CE3B08">
        <w:tab/>
        <w:t>Standards and Responsibilities for Waste Tire Collection Centers</w:t>
      </w:r>
      <w:r>
        <w:fldChar w:fldCharType="end"/>
      </w:r>
      <w:r>
        <w:tab/>
      </w:r>
      <w:r>
        <w:fldChar w:fldCharType="begin"/>
      </w:r>
      <w:r>
        <w:instrText xml:space="preserve"> PAGEREF TOC_Sect240 \h  \* MERGEFORMAT </w:instrText>
      </w:r>
      <w:r>
        <w:fldChar w:fldCharType="separate"/>
      </w:r>
      <w:r>
        <w:t>150</w:t>
      </w:r>
      <w:r>
        <w:fldChar w:fldCharType="end"/>
      </w:r>
    </w:p>
    <w:p w:rsidR="006C544A" w:rsidRDefault="006C544A" w:rsidP="006C544A">
      <w:pPr>
        <w:pStyle w:val="TOCSection"/>
      </w:pPr>
      <w:r>
        <w:fldChar w:fldCharType="begin"/>
      </w:r>
      <w:r>
        <w:instrText xml:space="preserve"> REF TOC_Sect241 \h  </w:instrText>
      </w:r>
      <w:r>
        <w:fldChar w:fldCharType="separate"/>
      </w:r>
      <w:r>
        <w:t>§</w:t>
      </w:r>
      <w:r w:rsidRPr="00CE3B08">
        <w:t>10529.</w:t>
      </w:r>
      <w:r w:rsidRPr="00CE3B08">
        <w:tab/>
        <w:t>Standards and Procedures for Waste Tire Cleanups</w:t>
      </w:r>
      <w:r>
        <w:fldChar w:fldCharType="end"/>
      </w:r>
      <w:r>
        <w:tab/>
      </w:r>
      <w:r>
        <w:fldChar w:fldCharType="begin"/>
      </w:r>
      <w:r>
        <w:instrText xml:space="preserve"> PAGEREF TOC_Sect241 \h  \* MERGEFORMAT </w:instrText>
      </w:r>
      <w:r>
        <w:fldChar w:fldCharType="separate"/>
      </w:r>
      <w:r>
        <w:t>152</w:t>
      </w:r>
      <w:r>
        <w:fldChar w:fldCharType="end"/>
      </w:r>
    </w:p>
    <w:p w:rsidR="006C544A" w:rsidRDefault="006C544A" w:rsidP="006C544A">
      <w:pPr>
        <w:pStyle w:val="TOCSection"/>
      </w:pPr>
      <w:r>
        <w:fldChar w:fldCharType="begin"/>
      </w:r>
      <w:r>
        <w:instrText xml:space="preserve"> REF TOC_Sect242 \h  </w:instrText>
      </w:r>
      <w:r>
        <w:fldChar w:fldCharType="separate"/>
      </w:r>
      <w:r>
        <w:t>§</w:t>
      </w:r>
      <w:r w:rsidRPr="00CE3B08">
        <w:t>10531.</w:t>
      </w:r>
      <w:r w:rsidRPr="00CE3B08">
        <w:tab/>
        <w:t>Standards and Responsibilities of High Volume End Use Facilities</w:t>
      </w:r>
      <w:r>
        <w:fldChar w:fldCharType="end"/>
      </w:r>
      <w:r>
        <w:tab/>
      </w:r>
      <w:r>
        <w:fldChar w:fldCharType="begin"/>
      </w:r>
      <w:r>
        <w:instrText xml:space="preserve"> PAGEREF TOC_Sect242 \h  \* MERGEFORMAT </w:instrText>
      </w:r>
      <w:r>
        <w:fldChar w:fldCharType="separate"/>
      </w:r>
      <w:r>
        <w:t>153</w:t>
      </w:r>
      <w:r>
        <w:fldChar w:fldCharType="end"/>
      </w:r>
    </w:p>
    <w:p w:rsidR="006C544A" w:rsidRDefault="006C544A" w:rsidP="006C544A">
      <w:pPr>
        <w:pStyle w:val="TOCSection"/>
      </w:pPr>
      <w:r>
        <w:fldChar w:fldCharType="begin"/>
      </w:r>
      <w:r>
        <w:instrText xml:space="preserve"> REF TOC_Sect243 \h  </w:instrText>
      </w:r>
      <w:r>
        <w:fldChar w:fldCharType="separate"/>
      </w:r>
      <w:r>
        <w:t>§</w:t>
      </w:r>
      <w:r w:rsidRPr="00CE3B08">
        <w:t>10532.</w:t>
      </w:r>
      <w:r w:rsidRPr="00CE3B08">
        <w:tab/>
        <w:t>End-Market Uses</w:t>
      </w:r>
      <w:r>
        <w:fldChar w:fldCharType="end"/>
      </w:r>
      <w:r>
        <w:tab/>
      </w:r>
      <w:r>
        <w:fldChar w:fldCharType="begin"/>
      </w:r>
      <w:r>
        <w:instrText xml:space="preserve"> PAGEREF TOC_Sect243 \h  \* MERGEFORMAT </w:instrText>
      </w:r>
      <w:r>
        <w:fldChar w:fldCharType="separate"/>
      </w:r>
      <w:r>
        <w:t>155</w:t>
      </w:r>
      <w:r>
        <w:fldChar w:fldCharType="end"/>
      </w:r>
    </w:p>
    <w:p w:rsidR="006C544A" w:rsidRDefault="006C544A" w:rsidP="006C544A">
      <w:pPr>
        <w:pStyle w:val="TOCSection"/>
      </w:pPr>
      <w:r>
        <w:fldChar w:fldCharType="begin"/>
      </w:r>
      <w:r>
        <w:instrText xml:space="preserve"> REF TOC_Sect244 \h  </w:instrText>
      </w:r>
      <w:r>
        <w:fldChar w:fldCharType="separate"/>
      </w:r>
      <w:r>
        <w:t>§</w:t>
      </w:r>
      <w:r w:rsidRPr="00CE3B08">
        <w:t>10533.</w:t>
      </w:r>
      <w:r w:rsidRPr="00CE3B08">
        <w:tab/>
        <w:t>Project Specifications</w:t>
      </w:r>
      <w:r>
        <w:fldChar w:fldCharType="end"/>
      </w:r>
      <w:r>
        <w:tab/>
      </w:r>
      <w:r>
        <w:fldChar w:fldCharType="begin"/>
      </w:r>
      <w:r>
        <w:instrText xml:space="preserve"> PAGEREF TOC_Sect244 \h  \* MERGEFORMAT </w:instrText>
      </w:r>
      <w:r>
        <w:fldChar w:fldCharType="separate"/>
      </w:r>
      <w:r>
        <w:t>156</w:t>
      </w:r>
      <w:r>
        <w:fldChar w:fldCharType="end"/>
      </w:r>
    </w:p>
    <w:p w:rsidR="006C544A" w:rsidRDefault="006C544A" w:rsidP="006C544A">
      <w:pPr>
        <w:pStyle w:val="TOCSection"/>
      </w:pPr>
      <w:r>
        <w:fldChar w:fldCharType="begin"/>
      </w:r>
      <w:r>
        <w:instrText xml:space="preserve"> REF TOC_Sect245 \h  </w:instrText>
      </w:r>
      <w:r>
        <w:fldChar w:fldCharType="separate"/>
      </w:r>
      <w:r>
        <w:t>§</w:t>
      </w:r>
      <w:r w:rsidRPr="00CE3B08">
        <w:t>10534.</w:t>
      </w:r>
      <w:r w:rsidRPr="00CE3B08">
        <w:tab/>
        <w:t>Manifest System</w:t>
      </w:r>
      <w:r w:rsidRPr="00CE3B08">
        <w:br/>
        <w:t>(Formerly §10533)</w:t>
      </w:r>
      <w:r>
        <w:fldChar w:fldCharType="end"/>
      </w:r>
      <w:r>
        <w:tab/>
      </w:r>
      <w:r>
        <w:fldChar w:fldCharType="begin"/>
      </w:r>
      <w:r>
        <w:instrText xml:space="preserve"> PAGEREF TOC_Sect245 \h  \* MERGEFORMAT </w:instrText>
      </w:r>
      <w:r>
        <w:fldChar w:fldCharType="separate"/>
      </w:r>
      <w:r>
        <w:t>157</w:t>
      </w:r>
      <w:r>
        <w:fldChar w:fldCharType="end"/>
      </w:r>
    </w:p>
    <w:p w:rsidR="006C544A" w:rsidRDefault="006C544A" w:rsidP="006C544A">
      <w:pPr>
        <w:pStyle w:val="TOCSection"/>
      </w:pPr>
      <w:r>
        <w:fldChar w:fldCharType="begin"/>
      </w:r>
      <w:r>
        <w:instrText xml:space="preserve"> REF TOC_Sect246 \h  </w:instrText>
      </w:r>
      <w:r>
        <w:fldChar w:fldCharType="separate"/>
      </w:r>
      <w:r>
        <w:t>§</w:t>
      </w:r>
      <w:r w:rsidRPr="00CE3B08">
        <w:t>10535.</w:t>
      </w:r>
      <w:r w:rsidRPr="00CE3B08">
        <w:tab/>
        <w:t>Fees and Fund Disbursement</w:t>
      </w:r>
      <w:r>
        <w:fldChar w:fldCharType="end"/>
      </w:r>
      <w:r>
        <w:tab/>
      </w:r>
      <w:r>
        <w:fldChar w:fldCharType="begin"/>
      </w:r>
      <w:r>
        <w:instrText xml:space="preserve"> PAGEREF TOC_Sect246 \h  \* MERGEFORMAT </w:instrText>
      </w:r>
      <w:r>
        <w:fldChar w:fldCharType="separate"/>
      </w:r>
      <w:r>
        <w:t>158</w:t>
      </w:r>
      <w:r>
        <w:fldChar w:fldCharType="end"/>
      </w:r>
    </w:p>
    <w:p w:rsidR="006C544A" w:rsidRDefault="006C544A" w:rsidP="006C544A">
      <w:pPr>
        <w:pStyle w:val="TOCSection"/>
      </w:pPr>
      <w:r>
        <w:fldChar w:fldCharType="begin"/>
      </w:r>
      <w:r>
        <w:instrText xml:space="preserve"> REF TOC_Sect247 \h  </w:instrText>
      </w:r>
      <w:r>
        <w:fldChar w:fldCharType="separate"/>
      </w:r>
      <w:r>
        <w:t>§</w:t>
      </w:r>
      <w:r w:rsidRPr="00CE3B08">
        <w:t>10536.</w:t>
      </w:r>
      <w:r w:rsidRPr="00CE3B08">
        <w:tab/>
        <w:t>Remediation of Unauthorized Tire Piles</w:t>
      </w:r>
      <w:r>
        <w:fldChar w:fldCharType="end"/>
      </w:r>
      <w:r>
        <w:tab/>
      </w:r>
      <w:r>
        <w:fldChar w:fldCharType="begin"/>
      </w:r>
      <w:r>
        <w:instrText xml:space="preserve"> PAGEREF TOC_Sect247 \h  \* MERGEFORMAT </w:instrText>
      </w:r>
      <w:r>
        <w:fldChar w:fldCharType="separate"/>
      </w:r>
      <w:r>
        <w:t>160</w:t>
      </w:r>
      <w:r>
        <w:fldChar w:fldCharType="end"/>
      </w:r>
    </w:p>
    <w:p w:rsidR="006C544A" w:rsidRDefault="006C544A" w:rsidP="006C544A">
      <w:pPr>
        <w:pStyle w:val="TOCSection"/>
      </w:pPr>
      <w:r>
        <w:fldChar w:fldCharType="begin"/>
      </w:r>
      <w:r>
        <w:instrText xml:space="preserve"> REF TOC_Sect248 \h  </w:instrText>
      </w:r>
      <w:r>
        <w:fldChar w:fldCharType="separate"/>
      </w:r>
      <w:r>
        <w:t>§</w:t>
      </w:r>
      <w:r w:rsidRPr="00CE3B08">
        <w:t>10537.</w:t>
      </w:r>
      <w:r w:rsidRPr="00CE3B08">
        <w:tab/>
        <w:t>Enforcement</w:t>
      </w:r>
      <w:r>
        <w:fldChar w:fldCharType="end"/>
      </w:r>
      <w:r>
        <w:tab/>
      </w:r>
      <w:r>
        <w:fldChar w:fldCharType="begin"/>
      </w:r>
      <w:r>
        <w:instrText xml:space="preserve"> PAGEREF TOC_Sect248 \h  \* MERGEFORMAT </w:instrText>
      </w:r>
      <w:r>
        <w:fldChar w:fldCharType="separate"/>
      </w:r>
      <w:r>
        <w:t>160</w:t>
      </w:r>
      <w:r>
        <w:fldChar w:fldCharType="end"/>
      </w:r>
    </w:p>
    <w:p w:rsidR="006C544A" w:rsidRDefault="006C544A" w:rsidP="006C544A">
      <w:pPr>
        <w:pStyle w:val="TOCSection"/>
      </w:pPr>
      <w:r>
        <w:fldChar w:fldCharType="begin"/>
      </w:r>
      <w:r>
        <w:instrText xml:space="preserve"> REF TOC_Sect249 \h  </w:instrText>
      </w:r>
      <w:r>
        <w:fldChar w:fldCharType="separate"/>
      </w:r>
      <w:r>
        <w:t>§</w:t>
      </w:r>
      <w:r w:rsidRPr="00CE3B08">
        <w:t>10539.</w:t>
      </w:r>
      <w:r w:rsidRPr="00CE3B08">
        <w:tab/>
        <w:t>Grants and Loans Applicability</w:t>
      </w:r>
      <w:r>
        <w:fldChar w:fldCharType="end"/>
      </w:r>
      <w:r>
        <w:tab/>
      </w:r>
      <w:r>
        <w:fldChar w:fldCharType="begin"/>
      </w:r>
      <w:r>
        <w:instrText xml:space="preserve"> PAGEREF TOC_Sect249 \h  \* MERGEFORMAT </w:instrText>
      </w:r>
      <w:r>
        <w:fldChar w:fldCharType="separate"/>
      </w:r>
      <w:r>
        <w:t>160</w:t>
      </w:r>
      <w:r>
        <w:fldChar w:fldCharType="end"/>
      </w:r>
    </w:p>
    <w:p w:rsidR="006C544A" w:rsidRDefault="006C544A" w:rsidP="006C544A">
      <w:pPr>
        <w:pStyle w:val="TOCSection"/>
      </w:pPr>
      <w:r>
        <w:lastRenderedPageBreak/>
        <w:fldChar w:fldCharType="begin"/>
      </w:r>
      <w:r>
        <w:instrText xml:space="preserve"> REF TOC_Sect250 \h  </w:instrText>
      </w:r>
      <w:r>
        <w:fldChar w:fldCharType="separate"/>
      </w:r>
      <w:r>
        <w:t>§</w:t>
      </w:r>
      <w:r w:rsidRPr="00CE3B08">
        <w:t>10541.</w:t>
      </w:r>
      <w:r w:rsidRPr="00CE3B08">
        <w:tab/>
        <w:t>Application for a Grant or Loan</w:t>
      </w:r>
      <w:r>
        <w:fldChar w:fldCharType="end"/>
      </w:r>
      <w:r>
        <w:tab/>
      </w:r>
      <w:r>
        <w:fldChar w:fldCharType="begin"/>
      </w:r>
      <w:r>
        <w:instrText xml:space="preserve"> PAGEREF TOC_Sect250 \h  \* MERGEFORMAT </w:instrText>
      </w:r>
      <w:r>
        <w:fldChar w:fldCharType="separate"/>
      </w:r>
      <w:r>
        <w:t>160</w:t>
      </w:r>
      <w:r>
        <w:fldChar w:fldCharType="end"/>
      </w:r>
    </w:p>
    <w:p w:rsidR="006C544A" w:rsidRDefault="006C544A" w:rsidP="006C544A">
      <w:pPr>
        <w:pStyle w:val="TOCSection"/>
      </w:pPr>
      <w:r>
        <w:fldChar w:fldCharType="begin"/>
      </w:r>
      <w:r>
        <w:instrText xml:space="preserve"> REF TOC_Sect251 \h  </w:instrText>
      </w:r>
      <w:r>
        <w:fldChar w:fldCharType="separate"/>
      </w:r>
      <w:r>
        <w:t>§</w:t>
      </w:r>
      <w:r w:rsidRPr="00CE3B08">
        <w:t>10543.</w:t>
      </w:r>
      <w:r w:rsidRPr="00CE3B08">
        <w:tab/>
        <w:t>Violations</w:t>
      </w:r>
      <w:r>
        <w:fldChar w:fldCharType="end"/>
      </w:r>
      <w:r>
        <w:tab/>
      </w:r>
      <w:r>
        <w:fldChar w:fldCharType="begin"/>
      </w:r>
      <w:r>
        <w:instrText xml:space="preserve"> PAGEREF TOC_Sect251 \h  \* MERGEFORMAT </w:instrText>
      </w:r>
      <w:r>
        <w:fldChar w:fldCharType="separate"/>
      </w:r>
      <w:r>
        <w:t>160</w:t>
      </w:r>
      <w:r>
        <w:fldChar w:fldCharType="end"/>
      </w:r>
    </w:p>
    <w:p w:rsidR="006C544A" w:rsidRDefault="006C544A" w:rsidP="006C544A">
      <w:pPr>
        <w:pStyle w:val="TOCChapter"/>
      </w:pPr>
      <w:r>
        <w:fldChar w:fldCharType="begin"/>
      </w:r>
      <w:r>
        <w:instrText xml:space="preserve"> REF TOC_Chap123 \h  </w:instrText>
      </w:r>
      <w:r>
        <w:fldChar w:fldCharType="separate"/>
      </w:r>
      <w:r w:rsidRPr="00CE3B08">
        <w:t>Chapter 111.</w:t>
      </w:r>
      <w:r>
        <w:fldChar w:fldCharType="end"/>
      </w:r>
      <w:r>
        <w:tab/>
      </w:r>
      <w:r>
        <w:fldChar w:fldCharType="begin"/>
      </w:r>
      <w:r>
        <w:instrText xml:space="preserve"> REF TOCT_Chap123 \h  </w:instrText>
      </w:r>
      <w:r>
        <w:fldChar w:fldCharType="separate"/>
      </w:r>
      <w:r w:rsidRPr="00CE3B08">
        <w:t>Appendices</w:t>
      </w:r>
      <w:r>
        <w:fldChar w:fldCharType="end"/>
      </w:r>
      <w:r>
        <w:tab/>
      </w:r>
      <w:r>
        <w:fldChar w:fldCharType="begin"/>
      </w:r>
      <w:r>
        <w:instrText xml:space="preserve"> PAGEREF TOC_Chap123 \h  \* MERGEFORMAT </w:instrText>
      </w:r>
      <w:r>
        <w:fldChar w:fldCharType="separate"/>
      </w:r>
      <w:r>
        <w:t>161</w:t>
      </w:r>
      <w:r>
        <w:fldChar w:fldCharType="end"/>
      </w:r>
    </w:p>
    <w:p w:rsidR="006C544A" w:rsidRDefault="006C544A" w:rsidP="006C544A">
      <w:pPr>
        <w:pStyle w:val="TOCSection"/>
      </w:pPr>
      <w:r>
        <w:fldChar w:fldCharType="begin"/>
      </w:r>
      <w:r>
        <w:instrText xml:space="preserve"> REF TOC_Sect252 \h  </w:instrText>
      </w:r>
      <w:r>
        <w:fldChar w:fldCharType="separate"/>
      </w:r>
      <w:r>
        <w:t>§</w:t>
      </w:r>
      <w:r w:rsidRPr="00CE3B08">
        <w:t>11101.</w:t>
      </w:r>
      <w:r w:rsidRPr="00CE3B08">
        <w:tab/>
        <w:t>Public Notice Example―Appendix A</w:t>
      </w:r>
      <w:r>
        <w:fldChar w:fldCharType="end"/>
      </w:r>
      <w:r>
        <w:tab/>
      </w:r>
      <w:r>
        <w:fldChar w:fldCharType="begin"/>
      </w:r>
      <w:r>
        <w:instrText xml:space="preserve"> PAGEREF TOC_Sect252 \h  \* MERGEFORMAT </w:instrText>
      </w:r>
      <w:r>
        <w:fldChar w:fldCharType="separate"/>
      </w:r>
      <w:r>
        <w:t>161</w:t>
      </w:r>
      <w:r>
        <w:fldChar w:fldCharType="end"/>
      </w:r>
    </w:p>
    <w:p w:rsidR="006C544A" w:rsidRDefault="006C544A" w:rsidP="006C544A">
      <w:pPr>
        <w:pStyle w:val="TOCSection"/>
      </w:pPr>
      <w:r>
        <w:fldChar w:fldCharType="begin"/>
      </w:r>
      <w:r>
        <w:instrText xml:space="preserve"> REF TOC_Sect253 \h  </w:instrText>
      </w:r>
      <w:r>
        <w:fldChar w:fldCharType="separate"/>
      </w:r>
      <w:r>
        <w:t>§</w:t>
      </w:r>
      <w:r w:rsidRPr="00CE3B08">
        <w:t>11103.</w:t>
      </w:r>
      <w:r w:rsidRPr="00CE3B08">
        <w:tab/>
        <w:t>Financial Assurance Documents</w:t>
      </w:r>
      <w:r w:rsidRPr="00CE3B08">
        <w:rPr>
          <w:i/>
        </w:rPr>
        <w:t>—</w:t>
      </w:r>
      <w:r w:rsidRPr="00CE3B08">
        <w:t>Appendix B</w:t>
      </w:r>
      <w:r>
        <w:fldChar w:fldCharType="end"/>
      </w:r>
      <w:r>
        <w:tab/>
      </w:r>
      <w:r>
        <w:fldChar w:fldCharType="begin"/>
      </w:r>
      <w:r>
        <w:instrText xml:space="preserve"> PAGEREF TOC_Sect253 \h  \* MERGEFORMAT </w:instrText>
      </w:r>
      <w:r>
        <w:fldChar w:fldCharType="separate"/>
      </w:r>
      <w:r>
        <w:t>161</w:t>
      </w:r>
      <w:r>
        <w:fldChar w:fldCharType="end"/>
      </w:r>
    </w:p>
    <w:p w:rsidR="006C544A" w:rsidRDefault="006C544A" w:rsidP="006C544A">
      <w:pPr>
        <w:pStyle w:val="TOCSection"/>
        <w:sectPr w:rsidR="006C544A" w:rsidSect="005152F9">
          <w:headerReference w:type="even" r:id="rId8"/>
          <w:headerReference w:type="default" r:id="rId9"/>
          <w:footerReference w:type="even" r:id="rId10"/>
          <w:footerReference w:type="default" r:id="rId11"/>
          <w:headerReference w:type="first" r:id="rId12"/>
          <w:type w:val="oddPage"/>
          <w:pgSz w:w="12240" w:h="15840" w:code="1"/>
          <w:pgMar w:top="1080" w:right="864" w:bottom="864" w:left="864" w:header="576" w:footer="432" w:gutter="0"/>
          <w:pgNumType w:fmt="lowerRoman" w:start="1"/>
          <w:cols w:space="720" w:equalWidth="0">
            <w:col w:w="10512" w:space="720"/>
          </w:cols>
        </w:sectPr>
      </w:pPr>
    </w:p>
    <w:p w:rsidR="009935ED" w:rsidRDefault="009935ED">
      <w:pPr>
        <w:pStyle w:val="Part"/>
      </w:pPr>
      <w:r>
        <w:lastRenderedPageBreak/>
        <w:t>ENVIRONMENTAL QUALITY</w:t>
      </w:r>
      <w:bookmarkEnd w:id="0"/>
      <w:bookmarkEnd w:id="1"/>
    </w:p>
    <w:p w:rsidR="009935ED" w:rsidRDefault="009935ED">
      <w:pPr>
        <w:pStyle w:val="Part"/>
      </w:pPr>
      <w:bookmarkStart w:id="3" w:name="TOC_Part0"/>
      <w:r>
        <w:t>Part VII.  Solid Waste</w:t>
      </w:r>
      <w:bookmarkEnd w:id="3"/>
    </w:p>
    <w:p w:rsidR="009935ED" w:rsidRDefault="009935ED">
      <w:pPr>
        <w:pStyle w:val="Part"/>
      </w:pPr>
      <w:bookmarkStart w:id="4" w:name="TOC_SubP1"/>
      <w:r>
        <w:t>Subpart 1.  Solid Waste Regulations</w:t>
      </w:r>
      <w:bookmarkEnd w:id="4"/>
    </w:p>
    <w:p w:rsidR="009935ED" w:rsidRDefault="009935ED">
      <w:pPr>
        <w:pStyle w:val="Part"/>
        <w:sectPr w:rsidR="009935ED" w:rsidSect="005152F9">
          <w:footerReference w:type="default" r:id="rId13"/>
          <w:pgSz w:w="12240" w:h="15840" w:code="1"/>
          <w:pgMar w:top="1080" w:right="864" w:bottom="864" w:left="864" w:header="576" w:footer="432" w:gutter="0"/>
          <w:pgNumType w:start="1"/>
          <w:cols w:space="720" w:equalWidth="0">
            <w:col w:w="10512" w:space="720"/>
          </w:cols>
        </w:sectPr>
      </w:pPr>
    </w:p>
    <w:p w:rsidR="009935ED" w:rsidRDefault="009935ED">
      <w:pPr>
        <w:pStyle w:val="Chapter"/>
      </w:pPr>
      <w:bookmarkStart w:id="5" w:name="TOC_Chap4"/>
      <w:r>
        <w:t>Chapter 1.</w:t>
      </w:r>
      <w:bookmarkEnd w:id="5"/>
      <w:r>
        <w:t xml:space="preserve">  </w:t>
      </w:r>
      <w:bookmarkStart w:id="6" w:name="TOCT_Chap4"/>
      <w:r>
        <w:t>General Provisions and Definitions</w:t>
      </w:r>
      <w:bookmarkEnd w:id="6"/>
    </w:p>
    <w:p w:rsidR="009935ED" w:rsidRDefault="009935ED">
      <w:pPr>
        <w:pStyle w:val="Section"/>
        <w:shd w:val="clear" w:color="auto" w:fill="D9D9D9"/>
      </w:pPr>
      <w:bookmarkStart w:id="7" w:name="TOC_Sect125"/>
      <w:r>
        <w:t>§101.</w:t>
      </w:r>
      <w:r>
        <w:tab/>
        <w:t>Scope and Purpose</w:t>
      </w:r>
      <w:bookmarkEnd w:id="7"/>
    </w:p>
    <w:p w:rsidR="009935ED" w:rsidRDefault="009935ED">
      <w:pPr>
        <w:pStyle w:val="A"/>
      </w:pPr>
      <w:r>
        <w:rPr>
          <w:shd w:val="clear" w:color="auto" w:fill="D9D9D9"/>
        </w:rPr>
        <w:t>A.</w:t>
      </w:r>
      <w:r>
        <w:rPr>
          <w:shd w:val="clear" w:color="auto" w:fill="D9D9D9"/>
        </w:rPr>
        <w:tab/>
      </w:r>
      <w:r>
        <w:t>The Louisiana Legislature recognizes that the safety and welfare of citizens "require efficient and reasonable regulation of solid waste disposal practices as well as a coordinated, statewide resource recovery and management program" (R.S. 30:2152). Therefore, the Department of Environmental Quality has formulated these rules and regulations to:</w:t>
      </w:r>
    </w:p>
    <w:p w:rsidR="009935ED" w:rsidRDefault="009935ED">
      <w:pPr>
        <w:pStyle w:val="1"/>
      </w:pPr>
      <w:r>
        <w:t>1.</w:t>
      </w:r>
      <w:r>
        <w:tab/>
        <w:t>establish standards governing the storage, collection, processing, recovery and reuse, and disposal of solid waste;</w:t>
      </w:r>
    </w:p>
    <w:p w:rsidR="009935ED" w:rsidRDefault="009935ED">
      <w:pPr>
        <w:pStyle w:val="1"/>
      </w:pPr>
      <w:r>
        <w:t>2.</w:t>
      </w:r>
      <w:r>
        <w:tab/>
        <w:t>implement a management program that will protect the air, groundwater, and surface water, and the environment from pollution from solid wastes and thus eliminate the potential threat to human health from such pollution;</w:t>
      </w:r>
    </w:p>
    <w:p w:rsidR="009935ED" w:rsidRDefault="009935ED">
      <w:pPr>
        <w:pStyle w:val="1"/>
      </w:pPr>
      <w:r>
        <w:t>3.</w:t>
      </w:r>
      <w:r>
        <w:tab/>
        <w:t>encourage both citizens and industry to reduce the amount of waste developed and generated in the state.</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Environmental Assessment, Environmental Planning Division, LR 26:2514 (November 2000), amended by the Office of the Secretary, Legal Affairs Division, LR 33:1018 (June 2007).</w:t>
      </w:r>
    </w:p>
    <w:p w:rsidR="009935ED" w:rsidRDefault="009935ED">
      <w:pPr>
        <w:pStyle w:val="Section"/>
        <w:shd w:val="clear" w:color="auto" w:fill="D9D9D9"/>
      </w:pPr>
      <w:bookmarkStart w:id="8" w:name="TOC_Sect126"/>
      <w:r>
        <w:t>§103.</w:t>
      </w:r>
      <w:r>
        <w:tab/>
        <w:t>Authority</w:t>
      </w:r>
      <w:bookmarkEnd w:id="8"/>
    </w:p>
    <w:p w:rsidR="009935ED" w:rsidRDefault="009935ED">
      <w:pPr>
        <w:pStyle w:val="A"/>
      </w:pPr>
      <w:r>
        <w:rPr>
          <w:shd w:val="clear" w:color="auto" w:fill="D9D9D9"/>
        </w:rPr>
        <w:t>A.</w:t>
      </w:r>
      <w:r>
        <w:rPr>
          <w:shd w:val="clear" w:color="auto" w:fill="D9D9D9"/>
        </w:rPr>
        <w:tab/>
      </w:r>
      <w:r>
        <w:t>The Louisiana Environmental Quality Act (R.S. 30:2001 et seq.) established the enforcement authority and procedures for carrying out the purposes of the Act. These rules and regulations were developed under the authority of the secretary of the Department of Environmental Quality, as mandated by the Louisiana Solid Waste Management and Resource Recovery Law (R.S. 30:2151 et seq.). The Louisiana Solid Waste Operator Certification and Training Program statutes (R.S. 37:3151 et seq.) created the Louisiana Solid Waste Operator Certification and Training Program. The principal domicile of the board shall be that of the Department of Environmental Quality.</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the Secretary, Legal Affairs Division, LR 33:1018 (June 2007).</w:t>
      </w:r>
    </w:p>
    <w:p w:rsidR="009935ED" w:rsidRDefault="009935ED">
      <w:pPr>
        <w:pStyle w:val="Section"/>
        <w:shd w:val="clear" w:color="auto" w:fill="D9D9D9"/>
      </w:pPr>
      <w:bookmarkStart w:id="9" w:name="TOC_Sect127"/>
      <w:r>
        <w:t>§107.</w:t>
      </w:r>
      <w:r>
        <w:tab/>
        <w:t>Effective Date</w:t>
      </w:r>
      <w:bookmarkEnd w:id="9"/>
    </w:p>
    <w:p w:rsidR="009935ED" w:rsidRDefault="009935ED">
      <w:pPr>
        <w:pStyle w:val="A"/>
      </w:pPr>
      <w:r>
        <w:rPr>
          <w:szCs w:val="24"/>
          <w:shd w:val="clear" w:color="auto" w:fill="D9D9D9"/>
        </w:rPr>
        <w:t>A.</w:t>
      </w:r>
      <w:r>
        <w:rPr>
          <w:szCs w:val="24"/>
          <w:shd w:val="clear" w:color="auto" w:fill="D9D9D9"/>
        </w:rPr>
        <w:tab/>
      </w:r>
      <w:r>
        <w:t xml:space="preserve">These rules and regulations shall be effective on June 20, 2007. </w:t>
      </w:r>
      <w:r>
        <w:rPr>
          <w:szCs w:val="24"/>
        </w:rPr>
        <w:t>Un</w:t>
      </w:r>
      <w:r>
        <w:t xml:space="preserve">less otherwise directed in writing by the department, applicants that have submitted permit </w:t>
      </w:r>
      <w:r>
        <w:t>applications or requests for modifications or renewals prior to the effective date of these rules and regulations shall not be required to revise their previously submitted applications or requests to address these rules and regulations. The administrative authority reserves the right to require revisions (limited to numbering and formatting) to previously submitted permit applications, modification requests, or renewals that have not received final approval by the department.</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the Secretary, Legal Affairs Division, LR 33:1018 (June 2007).</w:t>
      </w:r>
    </w:p>
    <w:p w:rsidR="009935ED" w:rsidRDefault="009935ED">
      <w:pPr>
        <w:pStyle w:val="Section"/>
        <w:shd w:val="clear" w:color="auto" w:fill="D9D9D9"/>
      </w:pPr>
      <w:bookmarkStart w:id="10" w:name="TOC_Sect128"/>
      <w:r>
        <w:t>§109.</w:t>
      </w:r>
      <w:r>
        <w:tab/>
        <w:t>Severability</w:t>
      </w:r>
      <w:bookmarkEnd w:id="10"/>
    </w:p>
    <w:p w:rsidR="009935ED" w:rsidRDefault="009935ED">
      <w:pPr>
        <w:pStyle w:val="A"/>
      </w:pPr>
      <w:r>
        <w:rPr>
          <w:shd w:val="clear" w:color="auto" w:fill="D9D9D9"/>
        </w:rPr>
        <w:t>A.</w:t>
      </w:r>
      <w:r>
        <w:rPr>
          <w:shd w:val="clear" w:color="auto" w:fill="D9D9D9"/>
        </w:rPr>
        <w:tab/>
      </w:r>
      <w:r>
        <w:t>If any provision of these rules and regulations or the application thereof to any person or circumstance is held invalid, such invalidity shall not affect other provisions or applications of the Act and these regulations that can be given effect without the invalid provision or application, and to this end provisions of these rules and regulations are declared to be severable.</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repromulgated by the Office of the Secretary, Legal Affairs Division, LR 33:1018 (June 2007).</w:t>
      </w:r>
    </w:p>
    <w:p w:rsidR="009935ED" w:rsidRDefault="009935ED">
      <w:pPr>
        <w:pStyle w:val="Section"/>
        <w:shd w:val="clear" w:color="auto" w:fill="D9D9D9"/>
      </w:pPr>
      <w:bookmarkStart w:id="11" w:name="TOC_Sect129"/>
      <w:r>
        <w:t>§110.</w:t>
      </w:r>
      <w:r>
        <w:tab/>
        <w:t>Confidentiality</w:t>
      </w:r>
      <w:bookmarkEnd w:id="11"/>
    </w:p>
    <w:p w:rsidR="009935ED" w:rsidRDefault="009935ED">
      <w:pPr>
        <w:pStyle w:val="A"/>
      </w:pPr>
      <w:r>
        <w:rPr>
          <w:shd w:val="clear" w:color="auto" w:fill="D9D9D9"/>
        </w:rPr>
        <w:t>A.</w:t>
      </w:r>
      <w:r>
        <w:rPr>
          <w:shd w:val="clear" w:color="auto" w:fill="D9D9D9"/>
        </w:rPr>
        <w:tab/>
      </w:r>
      <w:r>
        <w:t>Provisions for confidential information may be found in LAC 33:I.Chapter 5.</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the Secretary, LR 22:344 (May 1996), repromulgated by the Office of the Secretary, Legal Affairs Division, LR 33:1018 (June 2007).</w:t>
      </w:r>
    </w:p>
    <w:p w:rsidR="009935ED" w:rsidRDefault="009935ED">
      <w:pPr>
        <w:pStyle w:val="Section"/>
        <w:shd w:val="clear" w:color="auto" w:fill="D9D9D9"/>
      </w:pPr>
      <w:bookmarkStart w:id="12" w:name="TOC_Sect130"/>
      <w:r>
        <w:t>§111.</w:t>
      </w:r>
      <w:r>
        <w:tab/>
        <w:t>Review of the Rules and Regulations</w:t>
      </w:r>
      <w:bookmarkEnd w:id="12"/>
    </w:p>
    <w:p w:rsidR="009935ED" w:rsidRDefault="009935ED">
      <w:pPr>
        <w:pStyle w:val="A"/>
      </w:pPr>
      <w:r>
        <w:rPr>
          <w:shd w:val="clear" w:color="auto" w:fill="D9D9D9"/>
        </w:rPr>
        <w:t>A.</w:t>
      </w:r>
      <w:r>
        <w:rPr>
          <w:shd w:val="clear" w:color="auto" w:fill="D9D9D9"/>
        </w:rPr>
        <w:tab/>
      </w:r>
      <w:r>
        <w:t>The department shall review these rules and regulations periodically for their effectiveness in meeting the purposes set forth in LAC 33:VII.101.</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 xml:space="preserve">Promulgated by the Department of Environmental Quality, Office of Solid and Hazardous Waste, Solid Waste Division, LR 19:187 (February 1993), amended by the Office of Environmental Assessment, Environmental Planning Division, </w:t>
      </w:r>
      <w:r>
        <w:lastRenderedPageBreak/>
        <w:t>LR 26:2514 (November 2000), amended by the Office of the Secretary, Legal Affairs Division, LR 33:1018 (June 2007).</w:t>
      </w:r>
    </w:p>
    <w:p w:rsidR="009935ED" w:rsidRDefault="009935ED">
      <w:pPr>
        <w:pStyle w:val="Section"/>
        <w:shd w:val="clear" w:color="auto" w:fill="D9D9D9"/>
      </w:pPr>
      <w:bookmarkStart w:id="13" w:name="TOC_Sect131"/>
      <w:r>
        <w:t>§112.</w:t>
      </w:r>
      <w:r>
        <w:tab/>
        <w:t>Division of Responsibility</w:t>
      </w:r>
      <w:bookmarkEnd w:id="13"/>
    </w:p>
    <w:p w:rsidR="009935ED" w:rsidRDefault="009935ED">
      <w:pPr>
        <w:pStyle w:val="A"/>
      </w:pPr>
      <w:r>
        <w:rPr>
          <w:shd w:val="clear" w:color="auto" w:fill="D9D9D9"/>
        </w:rPr>
        <w:t>A.</w:t>
      </w:r>
      <w:r>
        <w:rPr>
          <w:shd w:val="clear" w:color="auto" w:fill="D9D9D9"/>
        </w:rPr>
        <w:tab/>
      </w:r>
      <w:r>
        <w:t>The administrative authority is responsible for the following:</w:t>
      </w:r>
    </w:p>
    <w:p w:rsidR="009935ED" w:rsidRDefault="009935ED">
      <w:pPr>
        <w:pStyle w:val="1"/>
      </w:pPr>
      <w:r>
        <w:t>1.</w:t>
      </w:r>
      <w:r>
        <w:tab/>
        <w:t>identifying solid waste processing and disposal facilities;</w:t>
      </w:r>
    </w:p>
    <w:p w:rsidR="009935ED" w:rsidRDefault="009935ED">
      <w:pPr>
        <w:pStyle w:val="1"/>
      </w:pPr>
      <w:r>
        <w:t>2.</w:t>
      </w:r>
      <w:r>
        <w:tab/>
        <w:t>classifying such facilities for closure or upgrade;</w:t>
      </w:r>
    </w:p>
    <w:p w:rsidR="009935ED" w:rsidRDefault="009935ED">
      <w:pPr>
        <w:pStyle w:val="1"/>
      </w:pPr>
      <w:r>
        <w:t>3.</w:t>
      </w:r>
      <w:r>
        <w:tab/>
        <w:t>performing all necessary regulatory operations, including:</w:t>
      </w:r>
    </w:p>
    <w:p w:rsidR="009935ED" w:rsidRDefault="009935ED">
      <w:pPr>
        <w:pStyle w:val="a0"/>
      </w:pPr>
      <w:r>
        <w:t>a.</w:t>
      </w:r>
      <w:r>
        <w:tab/>
        <w:t>operating the permit system;</w:t>
      </w:r>
    </w:p>
    <w:p w:rsidR="009935ED" w:rsidRDefault="009935ED">
      <w:pPr>
        <w:pStyle w:val="a0"/>
      </w:pPr>
      <w:r>
        <w:t>b.</w:t>
      </w:r>
      <w:r>
        <w:tab/>
        <w:t>surveillance and monitoring to determine facility compliance; and</w:t>
      </w:r>
    </w:p>
    <w:p w:rsidR="009935ED" w:rsidRDefault="009935ED">
      <w:pPr>
        <w:pStyle w:val="a0"/>
      </w:pPr>
      <w:r>
        <w:t>c.</w:t>
      </w:r>
      <w:r>
        <w:tab/>
        <w:t>initiating and processing enforcement actions when necessary to meet the purposes of these regulations;</w:t>
      </w:r>
    </w:p>
    <w:p w:rsidR="009935ED" w:rsidRDefault="009935ED">
      <w:pPr>
        <w:pStyle w:val="1"/>
      </w:pPr>
      <w:r>
        <w:t>4.</w:t>
      </w:r>
      <w:r>
        <w:tab/>
        <w:t>soliciting, administering, and distributing federal, state, and other funds; and</w:t>
      </w:r>
    </w:p>
    <w:p w:rsidR="009935ED" w:rsidRDefault="009935ED">
      <w:pPr>
        <w:pStyle w:val="1"/>
      </w:pPr>
      <w:r>
        <w:t>5.</w:t>
      </w:r>
      <w:r>
        <w:tab/>
        <w:t>entering into contracts as necessary to carry out the mandates of the Act.</w:t>
      </w:r>
    </w:p>
    <w:p w:rsidR="009935ED" w:rsidRDefault="009935ED">
      <w:pPr>
        <w:pStyle w:val="A"/>
      </w:pPr>
      <w:r>
        <w:rPr>
          <w:shd w:val="clear" w:color="auto" w:fill="D9D9D9"/>
        </w:rPr>
        <w:t>B.</w:t>
      </w:r>
      <w:r>
        <w:rPr>
          <w:shd w:val="clear" w:color="auto" w:fill="D9D9D9"/>
        </w:rPr>
        <w:tab/>
      </w:r>
      <w:r>
        <w:t>Municipalities, parishes, and regional commissions are responsible for the following:</w:t>
      </w:r>
    </w:p>
    <w:p w:rsidR="009935ED" w:rsidRDefault="009935ED">
      <w:pPr>
        <w:pStyle w:val="1"/>
      </w:pPr>
      <w:r>
        <w:t>1.</w:t>
      </w:r>
      <w:r>
        <w:tab/>
        <w:t>planning and operating necessary collection facilities and collection systems, including recycling programs, and delivering solid waste to permitted processing or disposal facilities;</w:t>
      </w:r>
    </w:p>
    <w:p w:rsidR="009935ED" w:rsidRDefault="009935ED">
      <w:pPr>
        <w:pStyle w:val="1"/>
      </w:pPr>
      <w:r>
        <w:t>2.</w:t>
      </w:r>
      <w:r>
        <w:tab/>
        <w:t>planning and operating permitted processing and/or disposal facilities while cooperating with the department, or other entities, to implement regional management systems;</w:t>
      </w:r>
    </w:p>
    <w:p w:rsidR="009935ED" w:rsidRDefault="009935ED">
      <w:pPr>
        <w:pStyle w:val="1"/>
      </w:pPr>
      <w:r>
        <w:t>3.</w:t>
      </w:r>
      <w:r>
        <w:tab/>
        <w:t xml:space="preserve">providing necessary financial support for the regional management systems through fees or other means; </w:t>
      </w:r>
    </w:p>
    <w:p w:rsidR="009935ED" w:rsidRDefault="009935ED">
      <w:pPr>
        <w:pStyle w:val="1"/>
      </w:pPr>
      <w:r>
        <w:t>4.</w:t>
      </w:r>
      <w:r>
        <w:tab/>
        <w:t>administering supplementary funds received from federal or state sources through the administrative authority; and</w:t>
      </w:r>
    </w:p>
    <w:p w:rsidR="009935ED" w:rsidRDefault="009935ED">
      <w:pPr>
        <w:pStyle w:val="1"/>
      </w:pPr>
      <w:r>
        <w:t>5.</w:t>
      </w:r>
      <w:r>
        <w:tab/>
        <w:t>entering into contracts when necessary to provide for maximum efficiency of the program.</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the Secretary, Legal Affairs Division, LR 33:1019 (June 2007).</w:t>
      </w:r>
    </w:p>
    <w:p w:rsidR="009935ED" w:rsidRDefault="009935ED">
      <w:pPr>
        <w:pStyle w:val="Section"/>
        <w:shd w:val="clear" w:color="auto" w:fill="D9D9D9"/>
      </w:pPr>
      <w:bookmarkStart w:id="14" w:name="TOC_Sect132"/>
      <w:r>
        <w:t>§113.</w:t>
      </w:r>
      <w:r>
        <w:tab/>
        <w:t>Public Information Service</w:t>
      </w:r>
      <w:bookmarkEnd w:id="14"/>
    </w:p>
    <w:p w:rsidR="009935ED" w:rsidRDefault="009935ED">
      <w:pPr>
        <w:pStyle w:val="A"/>
      </w:pPr>
      <w:r>
        <w:rPr>
          <w:shd w:val="clear" w:color="auto" w:fill="D9D9D9"/>
        </w:rPr>
        <w:t>A.</w:t>
      </w:r>
      <w:r>
        <w:rPr>
          <w:shd w:val="clear" w:color="auto" w:fill="D9D9D9"/>
        </w:rPr>
        <w:tab/>
      </w:r>
      <w:r>
        <w:t>Responses to Suggestions and Complaints. The department shall respond to complaints and suggestions and disseminate all pertinent information concerning solid waste. Information shall be disseminated by letter, electronic, or telephone communication in response to direct inquiries and through a departmental bulletin issued periodically that will include lists of permits, enforcement actions, and similar information of general interest, if such a bulletin is available.</w:t>
      </w:r>
    </w:p>
    <w:p w:rsidR="009935ED" w:rsidRDefault="00832D7A">
      <w:pPr>
        <w:pStyle w:val="A"/>
      </w:pPr>
      <w:r>
        <w:rPr>
          <w:noProof/>
        </w:rPr>
        <mc:AlternateContent>
          <mc:Choice Requires="wps">
            <w:drawing>
              <wp:anchor distT="0" distB="0" distL="114300" distR="114300" simplePos="0" relativeHeight="251578368" behindDoc="0" locked="0" layoutInCell="1" allowOverlap="1" wp14:anchorId="2255F4AD" wp14:editId="56985B8D">
                <wp:simplePos x="0" y="0"/>
                <wp:positionH relativeFrom="page">
                  <wp:posOffset>6122823</wp:posOffset>
                </wp:positionH>
                <wp:positionV relativeFrom="page">
                  <wp:posOffset>354788</wp:posOffset>
                </wp:positionV>
                <wp:extent cx="1280160" cy="274320"/>
                <wp:effectExtent l="0" t="0" r="0" b="0"/>
                <wp:wrapNone/>
                <wp:docPr id="16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rPr>
                                <w:i/>
                                <w:sz w:val="20"/>
                              </w:rPr>
                            </w:pPr>
                            <w:r>
                              <w:rPr>
                                <w:i/>
                                <w:sz w:val="20"/>
                              </w:rPr>
                              <w:t>Section 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5F4AD" id="_x0000_t202" coordsize="21600,21600" o:spt="202" path="m,l,21600r21600,l21600,xe">
                <v:stroke joinstyle="miter"/>
                <v:path gradientshapeok="t" o:connecttype="rect"/>
              </v:shapetype>
              <v:shape id="Text Box 330" o:spid="_x0000_s1026" type="#_x0000_t202" style="position:absolute;left:0;text-align:left;margin-left:482.1pt;margin-top:27.95pt;width:100.8pt;height:21.6pt;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wAMuAIAAL0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" filled="f" stroked="f">
                <v:textbox>
                  <w:txbxContent>
                    <w:p w:rsidR="00354163" w:rsidRDefault="00354163">
                      <w:pPr>
                        <w:rPr>
                          <w:i/>
                          <w:sz w:val="20"/>
                        </w:rPr>
                      </w:pPr>
                      <w:r>
                        <w:rPr>
                          <w:i/>
                          <w:sz w:val="20"/>
                        </w:rPr>
                        <w:t>Section 112</w:t>
                      </w:r>
                    </w:p>
                  </w:txbxContent>
                </v:textbox>
                <w10:wrap anchorx="page" anchory="page"/>
              </v:shape>
            </w:pict>
          </mc:Fallback>
        </mc:AlternateContent>
      </w:r>
      <w:r w:rsidR="009935ED">
        <w:rPr>
          <w:shd w:val="clear" w:color="auto" w:fill="D9D9D9"/>
        </w:rPr>
        <w:t>B.</w:t>
      </w:r>
      <w:r w:rsidR="009935ED">
        <w:rPr>
          <w:shd w:val="clear" w:color="auto" w:fill="D9D9D9"/>
        </w:rPr>
        <w:tab/>
      </w:r>
      <w:r w:rsidR="009935ED">
        <w:t>Public Hearings. A transcript of all discussions, presentations, and comments submitted shall be prepared after each hearing and made available to all who request it, in accordance with R.S. 44:1 et seq.</w:t>
      </w:r>
    </w:p>
    <w:p w:rsidR="00332F71" w:rsidRPr="0051209B" w:rsidRDefault="00332F71" w:rsidP="00332F71">
      <w:pPr>
        <w:pStyle w:val="A"/>
      </w:pPr>
      <w:r w:rsidRPr="00135A48">
        <w:rPr>
          <w:shd w:val="clear" w:color="auto" w:fill="D9D9D9"/>
        </w:rPr>
        <w:t>C.</w:t>
      </w:r>
      <w:r w:rsidRPr="00135A48">
        <w:rPr>
          <w:shd w:val="clear" w:color="auto" w:fill="D9D9D9"/>
        </w:rPr>
        <w:tab/>
      </w:r>
      <w:r w:rsidRPr="0051209B">
        <w:t>Mailing List. The department shall maintain a mailing list of groups or individuals interested in public hearings and other such activities of the Office of Environmental Services.</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t>HISTORICAL NOTE:</w:t>
      </w:r>
      <w:r w:rsidRPr="0051209B">
        <w:tab/>
        <w:t>Promulgated by the Department of Environmental Quality, Office of Solid and Hazardous Waste, Solid Waste Division, LR 19:187 (February 1993), amended by the Office of Environmental Assessment, Environmental Planning Division, LR 26:2514 (November 2000), amended by the Office of the Secretary, Legal Affairs Division, LR 31:2485 (October 2005), LR 33:1019 (June 2007), LR 33:</w:t>
      </w:r>
      <w:r w:rsidR="005F5A46">
        <w:t>2140</w:t>
      </w:r>
      <w:r w:rsidRPr="0051209B">
        <w:t xml:space="preserve"> (October 2007).</w:t>
      </w:r>
    </w:p>
    <w:p w:rsidR="009935ED" w:rsidRDefault="009935ED">
      <w:pPr>
        <w:pStyle w:val="Section"/>
        <w:shd w:val="clear" w:color="auto" w:fill="D9D9D9"/>
      </w:pPr>
      <w:bookmarkStart w:id="15" w:name="TOC_Sect133"/>
      <w:r>
        <w:t>§114.</w:t>
      </w:r>
      <w:r>
        <w:tab/>
        <w:t>Assignment and Reassignment of Responsibilities</w:t>
      </w:r>
      <w:bookmarkEnd w:id="15"/>
    </w:p>
    <w:p w:rsidR="009935ED" w:rsidRDefault="009935ED">
      <w:pPr>
        <w:pStyle w:val="A"/>
      </w:pPr>
      <w:r>
        <w:rPr>
          <w:shd w:val="clear" w:color="auto" w:fill="D9D9D9"/>
        </w:rPr>
        <w:t>A.</w:t>
      </w:r>
      <w:r>
        <w:rPr>
          <w:shd w:val="clear" w:color="auto" w:fill="D9D9D9"/>
        </w:rPr>
        <w:tab/>
      </w:r>
      <w:r>
        <w:t>Assignment of New Responsibilities. The administrative authority may assign to local authorities new responsibilities required to implement elements of the program not assigned in LAC 33:VII.112.B.</w:t>
      </w:r>
    </w:p>
    <w:p w:rsidR="009935ED" w:rsidRDefault="009935ED">
      <w:pPr>
        <w:pStyle w:val="A"/>
      </w:pPr>
      <w:r>
        <w:rPr>
          <w:shd w:val="clear" w:color="auto" w:fill="D9D9D9"/>
        </w:rPr>
        <w:t>B.</w:t>
      </w:r>
      <w:r>
        <w:rPr>
          <w:shd w:val="clear" w:color="auto" w:fill="D9D9D9"/>
        </w:rPr>
        <w:tab/>
      </w:r>
      <w:r>
        <w:t>Reassignment of Responsibilities. The administrative authority may reassign responsibilities within the department or to local authorities in LAC 33:VII.112.B as may be deemed necessary to operate the program more effectively.</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 xml:space="preserve">Promulgated by the Department of Environmental Quality, Office of Solid and Hazardous Waste, Solid Waste Division, LR 19:187 (February 1993), amended by the Office of Environmental Assessment, Environmental Planning Division, LR 26:2517 (November 2000), repromulgated by </w:t>
      </w:r>
      <w:r w:rsidR="00A0408B">
        <w:t xml:space="preserve">the </w:t>
      </w:r>
      <w:r>
        <w:t>Office of the Secretary, Legal Affairs Division, LR 33:1019 (June 2007).</w:t>
      </w:r>
    </w:p>
    <w:p w:rsidR="009935ED" w:rsidRDefault="009935ED">
      <w:pPr>
        <w:pStyle w:val="Section"/>
        <w:shd w:val="clear" w:color="auto" w:fill="D9D9D9"/>
      </w:pPr>
      <w:bookmarkStart w:id="16" w:name="TOC_Sect134"/>
      <w:r>
        <w:t>§115.</w:t>
      </w:r>
      <w:r>
        <w:tab/>
        <w:t>Definitions</w:t>
      </w:r>
      <w:bookmarkEnd w:id="16"/>
    </w:p>
    <w:p w:rsidR="009935ED" w:rsidRDefault="009935ED">
      <w:pPr>
        <w:pStyle w:val="A"/>
      </w:pPr>
      <w:r>
        <w:rPr>
          <w:shd w:val="clear" w:color="auto" w:fill="D9D9D9"/>
        </w:rPr>
        <w:t>A.</w:t>
      </w:r>
      <w:r>
        <w:rPr>
          <w:shd w:val="clear" w:color="auto" w:fill="D9D9D9"/>
        </w:rPr>
        <w:tab/>
      </w:r>
      <w:r>
        <w:t>For all purposes of these rules and regulations, the terms defined in this Section shall have the following meanings, unless the context of use clearly indicates otherwise.</w:t>
      </w:r>
    </w:p>
    <w:p w:rsidR="009935ED" w:rsidRDefault="009935ED">
      <w:pPr>
        <w:pStyle w:val="1"/>
      </w:pPr>
      <w:r w:rsidRPr="0027396E">
        <w:rPr>
          <w:i/>
          <w:shd w:val="clear" w:color="auto" w:fill="D9D9D9"/>
        </w:rPr>
        <w:t>100-Year Flood</w:t>
      </w:r>
      <w:r>
        <w:t xml:space="preserve">—a flood that has a </w:t>
      </w:r>
      <w:r w:rsidR="004C6C3F">
        <w:t>1</w:t>
      </w:r>
      <w:r>
        <w:t xml:space="preserve"> percent or greater chance of occurring in any year, or a flood of a magnitude equaled or exceeded once in 100 years on average over a significantly long period.</w:t>
      </w:r>
    </w:p>
    <w:p w:rsidR="009935ED" w:rsidRDefault="009935ED">
      <w:pPr>
        <w:pStyle w:val="1"/>
        <w:rPr>
          <w:i/>
        </w:rPr>
      </w:pPr>
      <w:r w:rsidRPr="0027396E">
        <w:rPr>
          <w:i/>
          <w:shd w:val="clear" w:color="auto" w:fill="D9D9D9"/>
        </w:rPr>
        <w:t>Abandonment</w:t>
      </w:r>
      <w:r>
        <w:t>—to leave behind or desert solid waste at a location without adhering to the proper disposal or processing standards required by these regulations. Storage of solid waste in accordance with the storage standards provided by these regulations does not constitute abandonment.</w:t>
      </w:r>
    </w:p>
    <w:p w:rsidR="009935ED" w:rsidRDefault="009935ED">
      <w:pPr>
        <w:pStyle w:val="1"/>
      </w:pPr>
      <w:r w:rsidRPr="0027396E">
        <w:rPr>
          <w:i/>
          <w:shd w:val="clear" w:color="auto" w:fill="D9D9D9"/>
        </w:rPr>
        <w:t>Access Road</w:t>
      </w:r>
      <w:r>
        <w:t>—a passageway for vehicles leading from the entrance of a facility to each unit of the facility.</w:t>
      </w:r>
    </w:p>
    <w:p w:rsidR="009935ED" w:rsidRDefault="009935ED">
      <w:pPr>
        <w:pStyle w:val="1"/>
      </w:pPr>
      <w:r w:rsidRPr="0027396E">
        <w:rPr>
          <w:i/>
          <w:shd w:val="clear" w:color="auto" w:fill="D9D9D9"/>
        </w:rPr>
        <w:t>Act</w:t>
      </w:r>
      <w:r>
        <w:t>—the Louisiana Environmental Quality Act (R.S. 30:2001 et seq.).</w:t>
      </w:r>
    </w:p>
    <w:p w:rsidR="009935ED" w:rsidRDefault="009935ED">
      <w:pPr>
        <w:pStyle w:val="1"/>
      </w:pPr>
      <w:r w:rsidRPr="0027396E">
        <w:rPr>
          <w:i/>
          <w:shd w:val="clear" w:color="auto" w:fill="D9D9D9"/>
        </w:rPr>
        <w:t>Administrative Authorit</w:t>
      </w:r>
      <w:r>
        <w:rPr>
          <w:i/>
        </w:rPr>
        <w:t>y</w:t>
      </w:r>
      <w:r>
        <w:t xml:space="preserve">—the </w:t>
      </w:r>
      <w:r w:rsidR="004C6C3F">
        <w:t>S</w:t>
      </w:r>
      <w:r>
        <w:t>ecretary of the Department of Environmental Quality or his designee or the appropriate assistant secretary or his designee.</w:t>
      </w:r>
    </w:p>
    <w:p w:rsidR="009935ED" w:rsidRDefault="009935ED">
      <w:pPr>
        <w:pStyle w:val="1"/>
      </w:pPr>
      <w:r w:rsidRPr="0027396E">
        <w:rPr>
          <w:i/>
          <w:shd w:val="clear" w:color="auto" w:fill="D9D9D9"/>
        </w:rPr>
        <w:lastRenderedPageBreak/>
        <w:t>Agricultural Waste</w:t>
      </w:r>
      <w:r>
        <w:t xml:space="preserve">—nonhazardous waste resulting from the production and processing of agricultural products, including manures, prunings, and crop residues. Some examples of </w:t>
      </w:r>
      <w:r>
        <w:rPr>
          <w:i/>
        </w:rPr>
        <w:t>agricultural wastes</w:t>
      </w:r>
      <w:r>
        <w:t xml:space="preserve"> are included in </w:t>
      </w:r>
      <w:r>
        <w:br w:type="textWrapping" w:clear="all"/>
        <w:t>LAC 33:VII.</w:t>
      </w:r>
      <w:r>
        <w:rPr>
          <w:szCs w:val="24"/>
        </w:rPr>
        <w:t>3015</w:t>
      </w:r>
      <w:r>
        <w:t>.Appendix H. This term does not include solid wastes defined as industrial solid waste in this Section.</w:t>
      </w:r>
    </w:p>
    <w:p w:rsidR="009935ED" w:rsidRDefault="009935ED">
      <w:pPr>
        <w:pStyle w:val="1"/>
        <w:rPr>
          <w:rFonts w:cs="Arial"/>
          <w:szCs w:val="24"/>
        </w:rPr>
      </w:pPr>
      <w:r w:rsidRPr="0027396E">
        <w:rPr>
          <w:i/>
          <w:shd w:val="clear" w:color="auto" w:fill="D9D9D9"/>
        </w:rPr>
        <w:t>Air Curtain Destructor</w:t>
      </w:r>
      <w:r>
        <w:t xml:space="preserve">—a device that forcefully projects a curtain of air across an open chamber or open pit in which combustion occurs. Destructors of that type can be constructed above or below ground and with or without refractory walls or floor. </w:t>
      </w:r>
      <w:r>
        <w:rPr>
          <w:i/>
        </w:rPr>
        <w:t>Air curtain destructors</w:t>
      </w:r>
      <w:r>
        <w:t xml:space="preserve"> </w:t>
      </w:r>
      <w:r>
        <w:rPr>
          <w:rFonts w:cs="Arial"/>
          <w:szCs w:val="24"/>
        </w:rPr>
        <w:t>are also referred to as bit burners, trench burners, and air curtain incinerators.</w:t>
      </w:r>
    </w:p>
    <w:p w:rsidR="009935ED" w:rsidRDefault="009935ED">
      <w:pPr>
        <w:pStyle w:val="1"/>
      </w:pPr>
      <w:r w:rsidRPr="0027396E">
        <w:rPr>
          <w:i/>
          <w:shd w:val="clear" w:color="auto" w:fill="D9D9D9"/>
        </w:rPr>
        <w:t>Animal Feed</w:t>
      </w:r>
      <w:r>
        <w:t>—any crop, such as pasture crops, forage, and grain, grown for consumption by animals.</w:t>
      </w:r>
    </w:p>
    <w:p w:rsidR="009935ED" w:rsidRDefault="009935ED">
      <w:pPr>
        <w:pStyle w:val="1"/>
      </w:pPr>
      <w:r w:rsidRPr="0027396E">
        <w:rPr>
          <w:i/>
          <w:shd w:val="clear" w:color="auto" w:fill="D9D9D9"/>
        </w:rPr>
        <w:t>Applicant</w:t>
      </w:r>
      <w:r>
        <w:t>—any person who intends to be a standard permit-holder for a solid waste processing and/or disposal facility and who has submitted a permit application to the Department of Environmental Quality.</w:t>
      </w:r>
    </w:p>
    <w:p w:rsidR="009935ED" w:rsidRDefault="009935ED">
      <w:pPr>
        <w:pStyle w:val="1"/>
        <w:rPr>
          <w:szCs w:val="24"/>
        </w:rPr>
      </w:pPr>
      <w:r w:rsidRPr="0027396E">
        <w:rPr>
          <w:i/>
          <w:shd w:val="clear" w:color="auto" w:fill="D9D9D9"/>
        </w:rPr>
        <w:t>Aquifer</w:t>
      </w:r>
      <w:r>
        <w:t xml:space="preserve">—a continuous geologic formation, group of formations, or part of a formation that contains enough saturated permeable materials to yield significant </w:t>
      </w:r>
      <w:r>
        <w:rPr>
          <w:szCs w:val="24"/>
        </w:rPr>
        <w:t xml:space="preserve">quantities of water to wells or springs. For the purposes of these regulations, a </w:t>
      </w:r>
      <w:r>
        <w:rPr>
          <w:i/>
          <w:szCs w:val="24"/>
        </w:rPr>
        <w:t>significant quantity of water</w:t>
      </w:r>
      <w:r>
        <w:rPr>
          <w:szCs w:val="24"/>
        </w:rPr>
        <w:t xml:space="preserve"> is enough water to yield a groundwater sample within 24 hours after purging a monitoring well.</w:t>
      </w:r>
    </w:p>
    <w:p w:rsidR="009935ED" w:rsidRDefault="009935ED">
      <w:pPr>
        <w:pStyle w:val="1"/>
      </w:pPr>
      <w:r w:rsidRPr="0027396E">
        <w:rPr>
          <w:i/>
          <w:shd w:val="clear" w:color="auto" w:fill="D9D9D9"/>
        </w:rPr>
        <w:t>Areas Susceptible to Mass Movement</w:t>
      </w:r>
      <w:r>
        <w:t>—those areas of influence (i.e., areas characterized as having an active or substantial possibility of mass movement) where the movement of earth material at, beneath, or adjacent to the facility, because of natural or man-induced events, results in the downslope transport of soil and rock material by means of gravitational influence. Areas of mass movement include, but are not limited to, landslides, avalanches, debris slides and flows, soil fluctuation, block sliding, and rock fall.</w:t>
      </w:r>
    </w:p>
    <w:p w:rsidR="009935ED" w:rsidRDefault="009935ED">
      <w:pPr>
        <w:pStyle w:val="1"/>
        <w:rPr>
          <w:iCs/>
        </w:rPr>
      </w:pPr>
      <w:r w:rsidRPr="0027396E">
        <w:rPr>
          <w:i/>
          <w:shd w:val="clear" w:color="auto" w:fill="D9D9D9"/>
        </w:rPr>
        <w:t>Asbestos-Containing Waste</w:t>
      </w:r>
      <w:r>
        <w:rPr>
          <w:iCs/>
        </w:rPr>
        <w:t>—</w:t>
      </w:r>
      <w:r>
        <w:rPr>
          <w:i/>
        </w:rPr>
        <w:t>regulated asbestos-containing material (RACM)</w:t>
      </w:r>
      <w:r>
        <w:rPr>
          <w:iCs/>
        </w:rPr>
        <w:t xml:space="preserve">, as defined in </w:t>
      </w:r>
      <w:r>
        <w:rPr>
          <w:iCs/>
        </w:rPr>
        <w:br w:type="textWrapping" w:clear="all"/>
        <w:t>LAC 33:III.5151.B, and/or non-RACM (asbestos-containing material that is not RACM) that is discarded.</w:t>
      </w:r>
    </w:p>
    <w:p w:rsidR="009935ED" w:rsidRDefault="009935ED">
      <w:pPr>
        <w:pStyle w:val="1"/>
      </w:pPr>
      <w:r w:rsidRPr="0027396E">
        <w:rPr>
          <w:i/>
          <w:shd w:val="clear" w:color="auto" w:fill="D9D9D9"/>
        </w:rPr>
        <w:t>Assessment Well</w:t>
      </w:r>
      <w:r>
        <w:t>—see Monitoring Well.</w:t>
      </w:r>
    </w:p>
    <w:p w:rsidR="009935ED" w:rsidRDefault="009935ED">
      <w:pPr>
        <w:pStyle w:val="1"/>
      </w:pPr>
      <w:r w:rsidRPr="0027396E">
        <w:rPr>
          <w:i/>
          <w:shd w:val="clear" w:color="auto" w:fill="D9D9D9"/>
        </w:rPr>
        <w:t>Assets</w:t>
      </w:r>
      <w:r>
        <w:t>—all existing and all probable future economic benefits obtained or controlled by a particular entity.</w:t>
      </w:r>
    </w:p>
    <w:p w:rsidR="009935ED" w:rsidRDefault="009935ED">
      <w:pPr>
        <w:pStyle w:val="1"/>
      </w:pPr>
      <w:r w:rsidRPr="0027396E">
        <w:rPr>
          <w:i/>
          <w:shd w:val="clear" w:color="auto" w:fill="D9D9D9"/>
        </w:rPr>
        <w:t>Autoclave</w:t>
      </w:r>
      <w:r>
        <w:sym w:font="Symbol" w:char="F0BE"/>
      </w:r>
      <w:r>
        <w:t>steam sterilization at a temperature of at least 250°F and a pressure of at least 15 pounds per square inch for at least 30 minutes. Longer times are required depending on the amount of waste, the presence of water, and the type of container used. Alternate patterns of temperature, pressure, and time may be used if compatible with the sterilization equipment being used and demonstrably sufficient to kill disease-causing microorganisms.</w:t>
      </w:r>
    </w:p>
    <w:p w:rsidR="009935ED" w:rsidRDefault="009935ED">
      <w:pPr>
        <w:pStyle w:val="1"/>
      </w:pPr>
      <w:r w:rsidRPr="0027396E">
        <w:rPr>
          <w:i/>
          <w:shd w:val="clear" w:color="auto" w:fill="D9D9D9"/>
        </w:rPr>
        <w:t>Background Soil pH</w:t>
      </w:r>
      <w:r>
        <w:t xml:space="preserve">—the pH of unimpacted soil in the vicinity of the solid waste facility before the addition of substances that alter the hydrogen-ion concentration (see </w:t>
      </w:r>
      <w:r>
        <w:rPr>
          <w:i/>
        </w:rPr>
        <w:t>Soil pH</w:t>
      </w:r>
      <w:r>
        <w:t>).</w:t>
      </w:r>
    </w:p>
    <w:p w:rsidR="009935ED" w:rsidRDefault="009935ED">
      <w:pPr>
        <w:pStyle w:val="1"/>
      </w:pPr>
      <w:r w:rsidRPr="0027396E">
        <w:rPr>
          <w:i/>
          <w:shd w:val="clear" w:color="auto" w:fill="D9D9D9"/>
        </w:rPr>
        <w:t>Bailing</w:t>
      </w:r>
      <w:r>
        <w:t>—a method of obtaining samples of water from a groundwater monitoring well by lowering and raising a weighted bottle, capped lengt</w:t>
      </w:r>
      <w:r w:rsidR="00664D7B" w:rsidRPr="00664D7B">
        <w:rPr>
          <w:i/>
          <w:noProof/>
        </w:rPr>
        <w:t xml:space="preserve"> </w:t>
      </w:r>
      <w:r w:rsidR="00664D7B">
        <w:rPr>
          <w:i/>
          <w:noProof/>
        </w:rPr>
        <mc:AlternateContent>
          <mc:Choice Requires="wps">
            <w:drawing>
              <wp:anchor distT="0" distB="0" distL="114300" distR="114300" simplePos="0" relativeHeight="251777024" behindDoc="0" locked="1" layoutInCell="1" allowOverlap="0" wp14:anchorId="0C8FFDA2" wp14:editId="0B01D6F8">
                <wp:simplePos x="0" y="0"/>
                <wp:positionH relativeFrom="page">
                  <wp:posOffset>5943600</wp:posOffset>
                </wp:positionH>
                <wp:positionV relativeFrom="page">
                  <wp:posOffset>274320</wp:posOffset>
                </wp:positionV>
                <wp:extent cx="1280160" cy="274320"/>
                <wp:effectExtent l="0" t="0" r="0" b="0"/>
                <wp:wrapNone/>
                <wp:docPr id="159" name="Text Box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664D7B">
                            <w:pPr>
                              <w:pStyle w:val="Heading2"/>
                              <w:jc w:val="right"/>
                              <w:rPr>
                                <w:b w:val="0"/>
                                <w:bCs/>
                                <w:i/>
                                <w:iCs/>
                                <w:sz w:val="20"/>
                              </w:rPr>
                            </w:pPr>
                            <w:r>
                              <w:rPr>
                                <w:b w:val="0"/>
                                <w:bCs/>
                                <w:i/>
                                <w:iCs/>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FFDA2" id="Text Box 331" o:spid="_x0000_s1027" type="#_x0000_t202" style="position:absolute;left:0;text-align:left;margin-left:468pt;margin-top:21.6pt;width:100.8pt;height:21.6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GoxuwIAAMQ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" o:allowoverlap="f" filled="f" stroked="f">
                <v:textbox>
                  <w:txbxContent>
                    <w:p w:rsidR="00354163" w:rsidRDefault="00354163" w:rsidP="00664D7B">
                      <w:pPr>
                        <w:pStyle w:val="Heading2"/>
                        <w:jc w:val="right"/>
                        <w:rPr>
                          <w:b w:val="0"/>
                          <w:bCs/>
                          <w:i/>
                          <w:iCs/>
                          <w:sz w:val="20"/>
                        </w:rPr>
                      </w:pPr>
                      <w:r>
                        <w:rPr>
                          <w:b w:val="0"/>
                          <w:bCs/>
                          <w:i/>
                          <w:iCs/>
                          <w:sz w:val="20"/>
                        </w:rPr>
                        <w:t>Section 115</w:t>
                      </w:r>
                    </w:p>
                  </w:txbxContent>
                </v:textbox>
                <w10:wrap anchorx="page" anchory="page"/>
                <w10:anchorlock/>
              </v:shape>
            </w:pict>
          </mc:Fallback>
        </mc:AlternateContent>
      </w:r>
      <w:r>
        <w:t>h of pipe, or similar device.</w:t>
      </w:r>
    </w:p>
    <w:p w:rsidR="009935ED" w:rsidRDefault="009935ED">
      <w:pPr>
        <w:pStyle w:val="1"/>
      </w:pPr>
      <w:r w:rsidRPr="0027396E">
        <w:rPr>
          <w:i/>
          <w:shd w:val="clear" w:color="auto" w:fill="D9D9D9"/>
        </w:rPr>
        <w:t>Baler</w:t>
      </w:r>
      <w:r>
        <w:t>—a facility that mechanically compacts and binds, or wraps, a solid waste into bundles, called bales, for convenient handling, storage, and shipping.</w:t>
      </w:r>
    </w:p>
    <w:p w:rsidR="009935ED" w:rsidRDefault="009935ED">
      <w:pPr>
        <w:pStyle w:val="1"/>
      </w:pPr>
      <w:r w:rsidRPr="0027396E">
        <w:rPr>
          <w:i/>
          <w:shd w:val="clear" w:color="auto" w:fill="D9D9D9"/>
        </w:rPr>
        <w:t>Beneficial Use</w:t>
      </w:r>
      <w:r>
        <w:t>—the use of waste material for some profitable purpose (e.g., incorporating sludge into soil to amend the soil). Avoidance of processing or disposal cost alone does not constitute beneficial use.</w:t>
      </w:r>
    </w:p>
    <w:p w:rsidR="009935ED" w:rsidRDefault="009935ED">
      <w:pPr>
        <w:pStyle w:val="1"/>
      </w:pPr>
      <w:r w:rsidRPr="0027396E">
        <w:rPr>
          <w:i/>
          <w:shd w:val="clear" w:color="auto" w:fill="D9D9D9"/>
        </w:rPr>
        <w:t>Board of Certification and Training</w:t>
      </w:r>
      <w:r>
        <w:t>—a board for the certification and training of operators of systems or facilities for the disposal of commercial and residential solid waste (established by R.S. 37:3151 et seq.).</w:t>
      </w:r>
    </w:p>
    <w:p w:rsidR="009935ED" w:rsidRDefault="009935ED">
      <w:pPr>
        <w:pStyle w:val="1"/>
      </w:pPr>
      <w:r w:rsidRPr="0027396E">
        <w:rPr>
          <w:i/>
          <w:shd w:val="clear" w:color="auto" w:fill="D9D9D9"/>
        </w:rPr>
        <w:t>Clean Closure</w:t>
      </w:r>
      <w:r>
        <w:t>—</w:t>
      </w:r>
      <w:r w:rsidR="00E2594E" w:rsidRPr="00E2594E">
        <w:rPr>
          <w:kern w:val="0"/>
          <w:sz w:val="28"/>
          <w:szCs w:val="28"/>
        </w:rPr>
        <w:t xml:space="preserve"> </w:t>
      </w:r>
      <w:r w:rsidR="00CE6636" w:rsidRPr="00E2594E">
        <w:t>the act of closing a solid waste unit or facility whereby all solid waste is removed, and the constituent of concern concentrations in soil and groundwater meet background conditions</w:t>
      </w:r>
      <w:r>
        <w:t>.</w:t>
      </w:r>
    </w:p>
    <w:p w:rsidR="009935ED" w:rsidRDefault="009935ED">
      <w:pPr>
        <w:pStyle w:val="1"/>
      </w:pPr>
      <w:r w:rsidRPr="0027396E">
        <w:rPr>
          <w:i/>
          <w:shd w:val="clear" w:color="auto" w:fill="D9D9D9"/>
        </w:rPr>
        <w:t>Closure</w:t>
      </w:r>
      <w:r>
        <w:t>—the act of securing a facility that has been used to process, store, or dispose of solid waste in a manner that minimizes harm to the public and the environment.</w:t>
      </w:r>
    </w:p>
    <w:p w:rsidR="00D515EF" w:rsidRPr="00D515E4" w:rsidRDefault="00D515EF" w:rsidP="00D515EF">
      <w:pPr>
        <w:pStyle w:val="1"/>
      </w:pPr>
      <w:r w:rsidRPr="00D515E4">
        <w:rPr>
          <w:i/>
          <w:shd w:val="clear" w:color="auto" w:fill="D9D9D9"/>
        </w:rPr>
        <w:t>Closure Permit</w:t>
      </w:r>
      <w:r w:rsidRPr="00D515E4">
        <w:t>—written authorization issued by the administrative authority to a person for the closure of a facility used to process or dispose of solid waste in accordance with the Act, these regulations, and specified terms and conditions.</w:t>
      </w:r>
    </w:p>
    <w:p w:rsidR="009935ED" w:rsidRDefault="009935ED">
      <w:pPr>
        <w:pStyle w:val="1"/>
      </w:pPr>
      <w:r w:rsidRPr="0027396E">
        <w:rPr>
          <w:i/>
          <w:shd w:val="clear" w:color="auto" w:fill="D9D9D9"/>
        </w:rPr>
        <w:t>Closure Plan</w:t>
      </w:r>
      <w:r>
        <w:t>—a plan for closure and/or post-closure of a facility prepared in accordance with the requirements of LAC 33:VII.Subpart 1.</w:t>
      </w:r>
    </w:p>
    <w:p w:rsidR="009935ED" w:rsidRDefault="009935ED">
      <w:pPr>
        <w:pStyle w:val="1"/>
      </w:pPr>
      <w:r w:rsidRPr="0027396E">
        <w:rPr>
          <w:i/>
          <w:shd w:val="clear" w:color="auto" w:fill="D9D9D9"/>
        </w:rPr>
        <w:t>Coastal Zone</w:t>
      </w:r>
      <w:r>
        <w:t xml:space="preserve">—the coastal waters and adjacent shorelands within the boundaries of the </w:t>
      </w:r>
      <w:r>
        <w:rPr>
          <w:i/>
        </w:rPr>
        <w:t>coastal zone</w:t>
      </w:r>
      <w:r>
        <w:t xml:space="preserve"> established by the State and Local Coastal Resources Management Act of 1978 (R.S. 49:213.1-213.12).</w:t>
      </w:r>
    </w:p>
    <w:p w:rsidR="009935ED" w:rsidRDefault="009935ED">
      <w:pPr>
        <w:pStyle w:val="1"/>
      </w:pPr>
      <w:r w:rsidRPr="0027396E">
        <w:rPr>
          <w:i/>
          <w:shd w:val="clear" w:color="auto" w:fill="D9D9D9"/>
        </w:rPr>
        <w:t>Collect</w:t>
      </w:r>
      <w:r>
        <w:t>—to accumulate industrial solid waste or solid waste generated by more than one household or commercial establishment, or by a storage or processing facility.</w:t>
      </w:r>
    </w:p>
    <w:p w:rsidR="009935ED" w:rsidRDefault="009935ED">
      <w:pPr>
        <w:pStyle w:val="1"/>
      </w:pPr>
      <w:r w:rsidRPr="0027396E">
        <w:rPr>
          <w:i/>
          <w:shd w:val="clear" w:color="auto" w:fill="D9D9D9"/>
        </w:rPr>
        <w:t>Collection Facility</w:t>
      </w:r>
      <w:r>
        <w:rPr>
          <w:i/>
        </w:rPr>
        <w:t>—</w:t>
      </w:r>
      <w:r>
        <w:t>a facility, at which one or more containers are located, that is used to accumulate solid waste generated by and delivered by more than one household or commercial establishment for pickup by a transporter, including, but not limited to, facilities typically located in rural areas where garbage collection does not occur. This definition does not include containers that receive only solid waste generated on property that is contiguous with the property on which the container is located (e.g., containers located at and receiving solid waste only from a multiunit dwelling or a commercial establishment or an industrial establishment).</w:t>
      </w:r>
    </w:p>
    <w:p w:rsidR="009935ED" w:rsidRDefault="009935ED">
      <w:pPr>
        <w:pStyle w:val="1"/>
      </w:pPr>
      <w:r w:rsidRPr="0027396E">
        <w:rPr>
          <w:i/>
          <w:shd w:val="clear" w:color="auto" w:fill="D9D9D9"/>
        </w:rPr>
        <w:t>Commercial Establishment</w:t>
      </w:r>
      <w:r>
        <w:t>—a business, including its structures and property, that is involved in the exchange or distribution of goods or commodities, or that rents, leases, or sells space for such activities.</w:t>
      </w:r>
    </w:p>
    <w:p w:rsidR="009935ED" w:rsidRDefault="009935ED">
      <w:pPr>
        <w:pStyle w:val="1"/>
      </w:pPr>
      <w:r w:rsidRPr="0027396E">
        <w:rPr>
          <w:i/>
          <w:shd w:val="clear" w:color="auto" w:fill="D9D9D9"/>
        </w:rPr>
        <w:t>Commercial Solid Waste</w:t>
      </w:r>
      <w:r>
        <w:t xml:space="preserve">—all types of solid waste generated by stores, offices, restaurants, warehouses, and </w:t>
      </w:r>
      <w:r>
        <w:lastRenderedPageBreak/>
        <w:t>other nonmanufacturing activities, excluding residential and industrial solid wastes.</w:t>
      </w:r>
    </w:p>
    <w:p w:rsidR="009935ED" w:rsidRDefault="009935ED">
      <w:pPr>
        <w:pStyle w:val="1"/>
      </w:pPr>
      <w:r w:rsidRPr="0027396E">
        <w:rPr>
          <w:i/>
          <w:shd w:val="clear" w:color="auto" w:fill="D9D9D9"/>
        </w:rPr>
        <w:t>Compactor</w:t>
      </w:r>
      <w:r>
        <w:t xml:space="preserve">—a solid waste facility, other than collection and transportation vehicles, </w:t>
      </w:r>
      <w:r>
        <w:rPr>
          <w:szCs w:val="24"/>
        </w:rPr>
        <w:t>that</w:t>
      </w:r>
      <w:r>
        <w:t xml:space="preserve"> reduces a solid waste volume by mechanical compaction to achieve a higher density.</w:t>
      </w:r>
    </w:p>
    <w:p w:rsidR="009935ED" w:rsidRDefault="009935ED">
      <w:pPr>
        <w:pStyle w:val="1"/>
      </w:pPr>
      <w:r w:rsidRPr="0027396E">
        <w:rPr>
          <w:i/>
          <w:shd w:val="clear" w:color="auto" w:fill="D9D9D9"/>
        </w:rPr>
        <w:t>Compost</w:t>
      </w:r>
      <w:r>
        <w:t xml:space="preserve">—a solid waste </w:t>
      </w:r>
      <w:r>
        <w:rPr>
          <w:szCs w:val="24"/>
        </w:rPr>
        <w:t>that</w:t>
      </w:r>
      <w:r>
        <w:t xml:space="preserve"> has undergone biological decomposition of organic matter and has been stabilized using composting or similar technologies, to a degree that is beneficial to plant growth, and that is used, or sold for use, as a soil amendment, artificial topsoil, growing-medium amendment, or other similar uses.</w:t>
      </w:r>
    </w:p>
    <w:p w:rsidR="009935ED" w:rsidRDefault="009935ED">
      <w:pPr>
        <w:pStyle w:val="1"/>
      </w:pPr>
      <w:r w:rsidRPr="0027396E">
        <w:rPr>
          <w:i/>
          <w:shd w:val="clear" w:color="auto" w:fill="D9D9D9"/>
        </w:rPr>
        <w:t>Composting</w:t>
      </w:r>
      <w:r>
        <w:t>—a controlled process of degrading organic matter with microorganisms.</w:t>
      </w:r>
    </w:p>
    <w:p w:rsidR="009935ED" w:rsidRDefault="009935ED">
      <w:pPr>
        <w:pStyle w:val="1"/>
      </w:pPr>
      <w:r w:rsidRPr="0027396E">
        <w:rPr>
          <w:i/>
          <w:shd w:val="clear" w:color="auto" w:fill="D9D9D9"/>
        </w:rPr>
        <w:t>Composting Facility</w:t>
      </w:r>
      <w:r>
        <w:t>—a facility where organic matter is processed by natural or mechanical means to aid the microbial decomposition of the organic matter.</w:t>
      </w:r>
    </w:p>
    <w:p w:rsidR="009935ED" w:rsidRDefault="009935ED">
      <w:pPr>
        <w:pStyle w:val="1"/>
      </w:pPr>
      <w:r w:rsidRPr="0027396E">
        <w:rPr>
          <w:i/>
          <w:shd w:val="clear" w:color="auto" w:fill="D9D9D9"/>
        </w:rPr>
        <w:t>Construct</w:t>
      </w:r>
      <w:r>
        <w:t>—to build, erect, excavate, or form any portion of a solid waste facility.</w:t>
      </w:r>
    </w:p>
    <w:p w:rsidR="009935ED" w:rsidRDefault="009935ED">
      <w:pPr>
        <w:pStyle w:val="1"/>
      </w:pPr>
      <w:r w:rsidRPr="0027396E">
        <w:rPr>
          <w:i/>
          <w:shd w:val="clear" w:color="auto" w:fill="D9D9D9"/>
        </w:rPr>
        <w:t>Construction/Demolition (C&amp;D) Debris</w:t>
      </w:r>
      <w:r>
        <w:t xml:space="preserve">—nonhazardous waste generally considered not water-soluble that is produced in the process of construction, remodeling, repair, renovation, or demolition of structures, including buildings of all types (both residential and nonresidential). Solid waste that is not </w:t>
      </w:r>
      <w:r>
        <w:rPr>
          <w:i/>
        </w:rPr>
        <w:t>C&amp;D</w:t>
      </w:r>
      <w:r>
        <w:t xml:space="preserve"> </w:t>
      </w:r>
      <w:r>
        <w:rPr>
          <w:i/>
        </w:rPr>
        <w:t>debris</w:t>
      </w:r>
      <w:r>
        <w:t xml:space="preserve"> (even if resulting from the construction, remodeling, repair, renovation, or demolition of structures) includes, but is not limited to, </w:t>
      </w:r>
      <w:r>
        <w:rPr>
          <w:i/>
        </w:rPr>
        <w:t>regulated asbestos-containing</w:t>
      </w:r>
      <w:r>
        <w:t xml:space="preserve"> </w:t>
      </w:r>
      <w:r>
        <w:rPr>
          <w:i/>
        </w:rPr>
        <w:t>material (RACM)</w:t>
      </w:r>
      <w:r>
        <w:t xml:space="preserve"> as defined in </w:t>
      </w:r>
      <w:r>
        <w:br w:type="textWrapping" w:clear="all"/>
        <w:t>LAC 33:III.5151.B, white goods, creosote-treated lumber, and any other item not an integral part of the structure.</w:t>
      </w:r>
    </w:p>
    <w:p w:rsidR="009935ED" w:rsidRDefault="009935ED">
      <w:pPr>
        <w:pStyle w:val="1"/>
      </w:pPr>
      <w:r w:rsidRPr="0027396E">
        <w:rPr>
          <w:i/>
          <w:shd w:val="clear" w:color="auto" w:fill="D9D9D9"/>
        </w:rPr>
        <w:t>Contamination (Environmental)</w:t>
      </w:r>
      <w:r>
        <w:t>—the degradation of naturally occurring water, air, or soil quality either directly or indirectly as a result of human activities.</w:t>
      </w:r>
    </w:p>
    <w:p w:rsidR="009935ED" w:rsidRDefault="009935ED">
      <w:pPr>
        <w:pStyle w:val="1"/>
      </w:pPr>
      <w:r w:rsidRPr="0027396E">
        <w:rPr>
          <w:i/>
          <w:shd w:val="clear" w:color="auto" w:fill="D9D9D9"/>
        </w:rPr>
        <w:t>Contamination (Solid Waste)</w:t>
      </w:r>
      <w:r>
        <w:t>—the admixture of any solid waste with any amount of hazardous waste, or any other type of waste not meeting the definition of solid waste.</w:t>
      </w:r>
    </w:p>
    <w:p w:rsidR="009935ED" w:rsidRDefault="009935ED">
      <w:pPr>
        <w:pStyle w:val="1"/>
      </w:pPr>
      <w:r w:rsidRPr="0027396E">
        <w:rPr>
          <w:i/>
          <w:shd w:val="clear" w:color="auto" w:fill="D9D9D9"/>
        </w:rPr>
        <w:t>Contour Lines</w:t>
      </w:r>
      <w:r>
        <w:t>—lines connecting points of equal elevation used on topographic or other maps.</w:t>
      </w:r>
    </w:p>
    <w:p w:rsidR="009935ED" w:rsidRDefault="009935ED">
      <w:pPr>
        <w:pStyle w:val="1"/>
      </w:pPr>
      <w:r w:rsidRPr="0027396E">
        <w:rPr>
          <w:i/>
          <w:shd w:val="clear" w:color="auto" w:fill="D9D9D9"/>
        </w:rPr>
        <w:t>Cover Material</w:t>
      </w:r>
      <w:r>
        <w:t>—soil, or other suitable material approved by the administrative authority, applied on the top and side slopes of disposed solid waste to control vectors, gases, erosion, fires, and infiltration of precipitation; to support vegetation; to provide trafficability; or to ensure an aesthetic appearance.</w:t>
      </w:r>
    </w:p>
    <w:p w:rsidR="009935ED" w:rsidRDefault="009935ED">
      <w:pPr>
        <w:pStyle w:val="1"/>
      </w:pPr>
      <w:r w:rsidRPr="0027396E">
        <w:rPr>
          <w:i/>
          <w:shd w:val="clear" w:color="auto" w:fill="D9D9D9"/>
        </w:rPr>
        <w:t>Crops for Human Consumption</w:t>
      </w:r>
      <w:r>
        <w:t>—crops grown for human consumption that are not processed to minimize pathogens before they are distributed to consumers.</w:t>
      </w:r>
    </w:p>
    <w:p w:rsidR="009935ED" w:rsidRDefault="009935ED">
      <w:pPr>
        <w:pStyle w:val="1"/>
      </w:pPr>
      <w:r w:rsidRPr="0027396E">
        <w:rPr>
          <w:i/>
          <w:shd w:val="clear" w:color="auto" w:fill="D9D9D9"/>
        </w:rPr>
        <w:t>Curing Area</w:t>
      </w:r>
      <w:r>
        <w:t>—an area where organic material that has undergone the rapid initial stage of composting is further stabilized into a humus-like material.</w:t>
      </w:r>
    </w:p>
    <w:p w:rsidR="009935ED" w:rsidRDefault="009935ED">
      <w:pPr>
        <w:pStyle w:val="1"/>
      </w:pPr>
      <w:r w:rsidRPr="0027396E">
        <w:rPr>
          <w:i/>
          <w:shd w:val="clear" w:color="auto" w:fill="D9D9D9"/>
        </w:rPr>
        <w:t>Current Assets</w:t>
      </w:r>
      <w:r>
        <w:t>—cash, other assets, or resources commonly identified as those which are reasonably expected to be realized in cash, sold, or consumed during the normal operating cycle of the business.</w:t>
      </w:r>
    </w:p>
    <w:p w:rsidR="009935ED" w:rsidRDefault="00832D7A">
      <w:pPr>
        <w:pStyle w:val="1"/>
      </w:pPr>
      <w:r>
        <w:rPr>
          <w:i/>
          <w:noProof/>
        </w:rPr>
        <mc:AlternateContent>
          <mc:Choice Requires="wps">
            <w:drawing>
              <wp:anchor distT="0" distB="0" distL="114300" distR="114300" simplePos="0" relativeHeight="251596800" behindDoc="0" locked="0" layoutInCell="1" allowOverlap="1" wp14:anchorId="713473C5" wp14:editId="044A534B">
                <wp:simplePos x="0" y="0"/>
                <wp:positionH relativeFrom="page">
                  <wp:posOffset>6115507</wp:posOffset>
                </wp:positionH>
                <wp:positionV relativeFrom="page">
                  <wp:posOffset>354787</wp:posOffset>
                </wp:positionV>
                <wp:extent cx="1280160" cy="274320"/>
                <wp:effectExtent l="0" t="0" r="0" b="0"/>
                <wp:wrapNone/>
                <wp:docPr id="158"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rPr>
                                <w:i/>
                                <w:sz w:val="20"/>
                              </w:rPr>
                            </w:pPr>
                            <w:r>
                              <w:rPr>
                                <w:i/>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73C5" id="Text Box 360" o:spid="_x0000_s1028" type="#_x0000_t202" style="position:absolute;left:0;text-align:left;margin-left:481.55pt;margin-top:27.95pt;width:100.8pt;height:21.6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EYfvQ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" filled="f" stroked="f">
                <v:textbox>
                  <w:txbxContent>
                    <w:p w:rsidR="00354163" w:rsidRDefault="00354163">
                      <w:pPr>
                        <w:rPr>
                          <w:i/>
                          <w:sz w:val="20"/>
                        </w:rPr>
                      </w:pPr>
                      <w:r>
                        <w:rPr>
                          <w:i/>
                          <w:sz w:val="20"/>
                        </w:rPr>
                        <w:t>Section 115</w:t>
                      </w:r>
                    </w:p>
                  </w:txbxContent>
                </v:textbox>
                <w10:wrap anchorx="page" anchory="page"/>
              </v:shape>
            </w:pict>
          </mc:Fallback>
        </mc:AlternateContent>
      </w:r>
      <w:r w:rsidR="009935ED" w:rsidRPr="0027396E">
        <w:rPr>
          <w:i/>
          <w:shd w:val="clear" w:color="auto" w:fill="D9D9D9"/>
        </w:rPr>
        <w:t>Current Liabilities</w:t>
      </w:r>
      <w:r w:rsidR="009935ED">
        <w:t>—obligations whose liquidation is reasonably expected to require the use of existing resources, properly classifiable as current assets, or the creation of other current liabilities.</w:t>
      </w:r>
    </w:p>
    <w:p w:rsidR="009935ED" w:rsidRDefault="009935ED">
      <w:pPr>
        <w:pStyle w:val="1"/>
      </w:pPr>
      <w:r w:rsidRPr="0027396E">
        <w:rPr>
          <w:i/>
          <w:shd w:val="clear" w:color="auto" w:fill="D9D9D9"/>
        </w:rPr>
        <w:t>Daily Cover</w:t>
      </w:r>
      <w:r>
        <w:t xml:space="preserve">—cover material applied at the end of the operating day to a unit, the working face of a unit, or a facility. </w:t>
      </w:r>
    </w:p>
    <w:p w:rsidR="009935ED" w:rsidRDefault="009935ED">
      <w:pPr>
        <w:pStyle w:val="1"/>
      </w:pPr>
      <w:r w:rsidRPr="0027396E">
        <w:rPr>
          <w:i/>
          <w:shd w:val="clear" w:color="auto" w:fill="D9D9D9"/>
        </w:rPr>
        <w:t>Department</w:t>
      </w:r>
      <w:r>
        <w:t>—the Department of Environmental Quality as created by R.S. 30:2001 et seq.</w:t>
      </w:r>
    </w:p>
    <w:p w:rsidR="009935ED" w:rsidRDefault="009935ED">
      <w:pPr>
        <w:pStyle w:val="1"/>
      </w:pPr>
      <w:r w:rsidRPr="0027396E">
        <w:rPr>
          <w:i/>
          <w:shd w:val="clear" w:color="auto" w:fill="D9D9D9"/>
        </w:rPr>
        <w:t>Disease Vector</w:t>
      </w:r>
      <w:r>
        <w:t>—animals such as rodents, and fleas, flies, mosquitoes, and other arthropods, that are capable of transmitting diseases to humans.</w:t>
      </w:r>
    </w:p>
    <w:p w:rsidR="009935ED" w:rsidRDefault="009935ED">
      <w:pPr>
        <w:pStyle w:val="1"/>
      </w:pPr>
      <w:r w:rsidRPr="0027396E">
        <w:rPr>
          <w:i/>
          <w:shd w:val="clear" w:color="auto" w:fill="D9D9D9"/>
        </w:rPr>
        <w:t>Displacement</w:t>
      </w:r>
      <w:r>
        <w:t>—the relative movement of any two sides of a fault measured in any direction.</w:t>
      </w:r>
    </w:p>
    <w:p w:rsidR="009935ED" w:rsidRDefault="009935ED">
      <w:pPr>
        <w:pStyle w:val="1"/>
      </w:pPr>
      <w:r w:rsidRPr="0027396E">
        <w:rPr>
          <w:i/>
          <w:shd w:val="clear" w:color="auto" w:fill="D9D9D9"/>
        </w:rPr>
        <w:t>Disposal</w:t>
      </w:r>
      <w:r>
        <w:t xml:space="preserve">—the discharge, deposit, injection, dumping, spilling, leaking, or placing of any solid waste on or into any land or water so that such solid waste, or any constituent thereof, may have the potential for entering the environment or being emitted into the air or discharged into any waters of Louisiana. Abandonment of solid waste, whether or not it comes into contact with land or water, is also considered </w:t>
      </w:r>
      <w:r>
        <w:rPr>
          <w:i/>
        </w:rPr>
        <w:t>disposal</w:t>
      </w:r>
      <w:r>
        <w:t>.</w:t>
      </w:r>
    </w:p>
    <w:p w:rsidR="009935ED" w:rsidRDefault="009935ED">
      <w:pPr>
        <w:pStyle w:val="1"/>
      </w:pPr>
      <w:r w:rsidRPr="0027396E">
        <w:rPr>
          <w:i/>
          <w:shd w:val="clear" w:color="auto" w:fill="D9D9D9"/>
        </w:rPr>
        <w:t>Ditch</w:t>
      </w:r>
      <w:r>
        <w:t>—an earthen trench or excavation principally used to convey wastewaters without regard to whether solids settling or treatment of wastewater occurs therein.</w:t>
      </w:r>
    </w:p>
    <w:p w:rsidR="009935ED" w:rsidRDefault="009935ED">
      <w:pPr>
        <w:pStyle w:val="1"/>
      </w:pPr>
      <w:r w:rsidRPr="0027396E">
        <w:rPr>
          <w:i/>
          <w:shd w:val="clear" w:color="auto" w:fill="D9D9D9"/>
        </w:rPr>
        <w:t>Emergency Exemption</w:t>
      </w:r>
      <w:r>
        <w:t>—a special authorization issued to a person by the administrative authority that allows freedom from obligation to these regulations or any portion thereof for a specified period of time, owing to emergencies such as strikes or acts of God.</w:t>
      </w:r>
    </w:p>
    <w:p w:rsidR="00DB6624" w:rsidRPr="009602C0" w:rsidRDefault="00DB6624" w:rsidP="00DB6624">
      <w:pPr>
        <w:pStyle w:val="1"/>
      </w:pPr>
      <w:r w:rsidRPr="00DB6624">
        <w:rPr>
          <w:i/>
          <w:shd w:val="clear" w:color="auto" w:fill="D9D9D9"/>
        </w:rPr>
        <w:t>Emergency Response Plan</w:t>
      </w:r>
      <w:r w:rsidRPr="009602C0">
        <w:t>—an organized, planned, coordinated course of action to be followed in the event of a fire, explosion, natural disaster, or discharge or release of waste into the environment that could endanger human health or the environment.</w:t>
      </w:r>
    </w:p>
    <w:p w:rsidR="009935ED" w:rsidRDefault="009935ED">
      <w:pPr>
        <w:pStyle w:val="1"/>
      </w:pPr>
      <w:r w:rsidRPr="0027396E">
        <w:rPr>
          <w:i/>
          <w:shd w:val="clear" w:color="auto" w:fill="D9D9D9"/>
        </w:rPr>
        <w:t>EPA</w:t>
      </w:r>
      <w:r>
        <w:t>—the U.S. Environmental Protection Agency.</w:t>
      </w:r>
    </w:p>
    <w:p w:rsidR="009935ED" w:rsidRDefault="009935ED">
      <w:pPr>
        <w:pStyle w:val="1"/>
      </w:pPr>
      <w:r w:rsidRPr="0027396E">
        <w:rPr>
          <w:i/>
          <w:shd w:val="clear" w:color="auto" w:fill="D9D9D9"/>
        </w:rPr>
        <w:t>Estimated Life of Facility</w:t>
      </w:r>
      <w:r>
        <w:t>—the length of time a solid waste facility is projected to be capable of accepting wastes, based on its current permit or permit application.</w:t>
      </w:r>
    </w:p>
    <w:p w:rsidR="009935ED" w:rsidRDefault="009935ED">
      <w:pPr>
        <w:pStyle w:val="1"/>
      </w:pPr>
      <w:r w:rsidRPr="0027396E">
        <w:rPr>
          <w:i/>
          <w:shd w:val="clear" w:color="auto" w:fill="D9D9D9"/>
        </w:rPr>
        <w:t>Exemption</w:t>
      </w:r>
      <w:r>
        <w:t>—a special authorization issued to a person by the administrative authority that allows freedom from obligation to these regulations or a portion thereof.</w:t>
      </w:r>
    </w:p>
    <w:p w:rsidR="009935ED" w:rsidRDefault="009935ED">
      <w:pPr>
        <w:pStyle w:val="1"/>
      </w:pPr>
      <w:r w:rsidRPr="0027396E">
        <w:rPr>
          <w:i/>
          <w:shd w:val="clear" w:color="auto" w:fill="D9D9D9"/>
        </w:rPr>
        <w:t>Existing Facility</w:t>
      </w:r>
      <w:r>
        <w:t xml:space="preserve">—any </w:t>
      </w:r>
      <w:r>
        <w:rPr>
          <w:i/>
        </w:rPr>
        <w:t>facility</w:t>
      </w:r>
      <w:r>
        <w:t xml:space="preserve">, as defined in this Subsection, that receives solid waste or that exists or is being constructed on February 20, 1993, that does or will store, process, or dispose of solid wastes. (Facilities closed prior to January 20, 1981, or facilities that have completed the closure/post-closure requirements prior to February 20, 1993, are not considered </w:t>
      </w:r>
      <w:r>
        <w:rPr>
          <w:i/>
        </w:rPr>
        <w:t>existing facilities</w:t>
      </w:r>
      <w:r>
        <w:t>.)</w:t>
      </w:r>
    </w:p>
    <w:p w:rsidR="009935ED" w:rsidRDefault="009935ED">
      <w:pPr>
        <w:pStyle w:val="1"/>
      </w:pPr>
      <w:r w:rsidRPr="0027396E">
        <w:rPr>
          <w:i/>
          <w:shd w:val="clear" w:color="auto" w:fill="D9D9D9"/>
        </w:rPr>
        <w:t>Existing Operation</w:t>
      </w:r>
      <w:r>
        <w:t xml:space="preserve">—any solid waste operation that manages, collects, stores, processes, or receives solid waste that exists or that is being constructed on February 20, 1993. (Operations closed prior to January 20, 1981, or operations that have completed the closure and/or post-closure </w:t>
      </w:r>
      <w:r>
        <w:lastRenderedPageBreak/>
        <w:t>requirements prior to February 20, 1993, are not considered existing operations.)</w:t>
      </w:r>
    </w:p>
    <w:p w:rsidR="009935ED" w:rsidRDefault="005B36CB">
      <w:pPr>
        <w:pStyle w:val="1"/>
        <w:rPr>
          <w:dstrike/>
        </w:rPr>
      </w:pPr>
      <w:r>
        <w:rPr>
          <w:i/>
          <w:noProof/>
        </w:rPr>
        <mc:AlternateContent>
          <mc:Choice Requires="wps">
            <w:drawing>
              <wp:anchor distT="0" distB="0" distL="114300" distR="114300" simplePos="0" relativeHeight="251580416" behindDoc="0" locked="0" layoutInCell="1" allowOverlap="1" wp14:anchorId="326A07FD" wp14:editId="28C1410A">
                <wp:simplePos x="0" y="0"/>
                <wp:positionH relativeFrom="page">
                  <wp:posOffset>5943600</wp:posOffset>
                </wp:positionH>
                <wp:positionV relativeFrom="page">
                  <wp:posOffset>274320</wp:posOffset>
                </wp:positionV>
                <wp:extent cx="1280160" cy="274320"/>
                <wp:effectExtent l="0" t="0" r="0" b="0"/>
                <wp:wrapNone/>
                <wp:docPr id="157"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pStyle w:val="Heading2"/>
                              <w:jc w:val="right"/>
                              <w:rPr>
                                <w:b w:val="0"/>
                                <w:bCs/>
                                <w:i/>
                                <w:iCs/>
                                <w:sz w:val="20"/>
                              </w:rPr>
                            </w:pPr>
                            <w:r>
                              <w:rPr>
                                <w:b w:val="0"/>
                                <w:bCs/>
                                <w:i/>
                                <w:iCs/>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A07FD" id="Text Box 332" o:spid="_x0000_s1029" type="#_x0000_t202" style="position:absolute;left:0;text-align:left;margin-left:468pt;margin-top:21.6pt;width:100.8pt;height:21.6pt;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4mf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AF&#10;84mfvQIAAMQFAAAOAAAAAAAAAAAAAAAAAC4CAABkcnMvZTJvRG9jLnhtbFBLAQItABQABgAIAAAA&#10;IQDcCHCH3wAAAAoBAAAPAAAAAAAAAAAAAAAAABcFAABkcnMvZG93bnJldi54bWxQSwUGAAAAAAQA&#10;BADzAAAAIwYAAAAA&#10;" filled="f" stroked="f">
                <v:textbox>
                  <w:txbxContent>
                    <w:p w:rsidR="00354163" w:rsidRDefault="00354163">
                      <w:pPr>
                        <w:pStyle w:val="Heading2"/>
                        <w:jc w:val="right"/>
                        <w:rPr>
                          <w:b w:val="0"/>
                          <w:bCs/>
                          <w:i/>
                          <w:iCs/>
                          <w:sz w:val="20"/>
                        </w:rPr>
                      </w:pPr>
                      <w:r>
                        <w:rPr>
                          <w:b w:val="0"/>
                          <w:bCs/>
                          <w:i/>
                          <w:iCs/>
                          <w:sz w:val="20"/>
                        </w:rPr>
                        <w:t>Section 115</w:t>
                      </w:r>
                    </w:p>
                  </w:txbxContent>
                </v:textbox>
                <w10:wrap anchorx="page" anchory="page"/>
              </v:shape>
            </w:pict>
          </mc:Fallback>
        </mc:AlternateContent>
      </w:r>
      <w:r w:rsidR="009935ED" w:rsidRPr="0027396E">
        <w:rPr>
          <w:i/>
          <w:shd w:val="clear" w:color="auto" w:fill="D9D9D9"/>
        </w:rPr>
        <w:t>Exploration and Production Waste (E&amp;P Waste)</w:t>
      </w:r>
      <w:r w:rsidR="009935ED">
        <w:t xml:space="preserve">—drilling wastes, salt water, and other wastes that are associated with the exploration, development, or production of crude oil or natural gas wells and that are not regulated by the provisions of, and are therefore excluded from, the Louisiana Hazardous Waste Regulations and the Federal Resource Conservation and Recovery Act Subtitle C, as amended. </w:t>
      </w:r>
    </w:p>
    <w:p w:rsidR="009935ED" w:rsidRDefault="009935ED">
      <w:pPr>
        <w:pStyle w:val="1"/>
      </w:pPr>
      <w:r w:rsidRPr="0027396E">
        <w:rPr>
          <w:i/>
          <w:shd w:val="clear" w:color="auto" w:fill="D9D9D9"/>
        </w:rPr>
        <w:t>Facility</w:t>
      </w:r>
      <w:r>
        <w:t xml:space="preserve">—actual land and associated appurtenances used for storage, processing, and/or disposal of solid wastes, but possibly consisting of one or more units. (Any earthen ditches leading to or from a unit of a facility and that receive solid waste are considered part of the facility to which they connect, except for ditches lined with materials capable of preventing groundwater contamination. The term </w:t>
      </w:r>
      <w:r>
        <w:rPr>
          <w:i/>
        </w:rPr>
        <w:t>facility</w:t>
      </w:r>
      <w:r>
        <w:t xml:space="preserve"> does not necessarily mean an entire industrial manufacturing plant.)</w:t>
      </w:r>
    </w:p>
    <w:p w:rsidR="009935ED" w:rsidRDefault="009935ED">
      <w:pPr>
        <w:pStyle w:val="1"/>
      </w:pPr>
      <w:r w:rsidRPr="0027396E">
        <w:rPr>
          <w:i/>
          <w:shd w:val="clear" w:color="auto" w:fill="D9D9D9"/>
        </w:rPr>
        <w:t>Fault</w:t>
      </w:r>
      <w:r>
        <w:t>—a fracture or a zone of fractures in any material along which strata on one side have been displaced with respect to those on the other side.</w:t>
      </w:r>
    </w:p>
    <w:p w:rsidR="009935ED" w:rsidRDefault="009935ED">
      <w:pPr>
        <w:pStyle w:val="1"/>
      </w:pPr>
      <w:r w:rsidRPr="0027396E">
        <w:rPr>
          <w:i/>
          <w:shd w:val="clear" w:color="auto" w:fill="D9D9D9"/>
        </w:rPr>
        <w:t>Final Cover</w:t>
      </w:r>
      <w:r>
        <w:t>—cover material that is applied to minimize the infiltration of precipitation in a facility and revegetated to control erosion.</w:t>
      </w:r>
    </w:p>
    <w:p w:rsidR="009935ED" w:rsidRDefault="009935ED">
      <w:pPr>
        <w:pStyle w:val="1"/>
      </w:pPr>
      <w:r w:rsidRPr="0027396E">
        <w:rPr>
          <w:i/>
          <w:shd w:val="clear" w:color="auto" w:fill="D9D9D9"/>
        </w:rPr>
        <w:t>Final Grade</w:t>
      </w:r>
      <w:r>
        <w:t>—the maximum elevation allowed by the permit at any given time.</w:t>
      </w:r>
    </w:p>
    <w:p w:rsidR="009935ED" w:rsidRDefault="009935ED">
      <w:pPr>
        <w:pStyle w:val="1"/>
      </w:pPr>
      <w:r w:rsidRPr="0027396E">
        <w:rPr>
          <w:i/>
          <w:shd w:val="clear" w:color="auto" w:fill="D9D9D9"/>
        </w:rPr>
        <w:t>Flood Plain</w:t>
      </w:r>
      <w:r>
        <w:t>—the lowland and relatively flat areas adjoining inland and coastal waters, including flood-prone areas of offshore islands, that are inundated by the 100-year flood.</w:t>
      </w:r>
    </w:p>
    <w:p w:rsidR="009935ED" w:rsidRDefault="009935ED">
      <w:pPr>
        <w:pStyle w:val="1"/>
      </w:pPr>
      <w:r w:rsidRPr="0027396E">
        <w:rPr>
          <w:i/>
          <w:shd w:val="clear" w:color="auto" w:fill="D9D9D9"/>
        </w:rPr>
        <w:t>Food-Chain Crops</w:t>
      </w:r>
      <w:r>
        <w:t>—crops grown for human consumption; tobacco; and crops grown to feed animals that are consumed by humans.</w:t>
      </w:r>
    </w:p>
    <w:p w:rsidR="009935ED" w:rsidRDefault="009935ED">
      <w:pPr>
        <w:pStyle w:val="1"/>
      </w:pPr>
      <w:r w:rsidRPr="0027396E">
        <w:rPr>
          <w:i/>
          <w:shd w:val="clear" w:color="auto" w:fill="D9D9D9"/>
        </w:rPr>
        <w:t>Freeboard</w:t>
      </w:r>
      <w:r>
        <w:t>—the vertical distance between the lowest point of the top of a facility levee and the surface of the liquid waste contained therein.</w:t>
      </w:r>
    </w:p>
    <w:p w:rsidR="009935ED" w:rsidRDefault="009935ED">
      <w:pPr>
        <w:pStyle w:val="1"/>
      </w:pPr>
      <w:r w:rsidRPr="0027396E">
        <w:rPr>
          <w:i/>
          <w:shd w:val="clear" w:color="auto" w:fill="D9D9D9"/>
        </w:rPr>
        <w:t>Freshwater Aquifer</w:t>
      </w:r>
      <w:r>
        <w:t>—an aquifer containing water with quantities of total dissolved solids of less than 10,000 mg/L that is capable of yielding usable quantities of groundwater to drinking-water wells, industrial pumps, springs, or streams.</w:t>
      </w:r>
    </w:p>
    <w:p w:rsidR="009935ED" w:rsidRDefault="009935ED">
      <w:pPr>
        <w:pStyle w:val="1"/>
      </w:pPr>
      <w:r w:rsidRPr="0027396E">
        <w:rPr>
          <w:i/>
          <w:shd w:val="clear" w:color="auto" w:fill="D9D9D9"/>
        </w:rPr>
        <w:t>Garbage</w:t>
      </w:r>
      <w:r>
        <w:t>—solid waste that includes animal and vegetable matter from the handling, preparation, cooking, and serving of foods (including grease trap waste), but that does not include industrial solid waste.</w:t>
      </w:r>
    </w:p>
    <w:p w:rsidR="00D515EF" w:rsidRPr="00D515E4" w:rsidRDefault="00D515EF" w:rsidP="00D515EF">
      <w:pPr>
        <w:pStyle w:val="1"/>
      </w:pPr>
      <w:r w:rsidRPr="00D515E4">
        <w:rPr>
          <w:i/>
          <w:shd w:val="clear" w:color="auto" w:fill="D9D9D9"/>
        </w:rPr>
        <w:t>General Permit</w:t>
      </w:r>
      <w:r w:rsidRPr="00D515E4">
        <w:t>—written authorization issued by the administrative authority to allow for a specific activity or type of operation, not based on a specific site, to process or dispose of solid waste in accordance with the Act, these regulations, and specified terms and conditions.</w:t>
      </w:r>
    </w:p>
    <w:p w:rsidR="009935ED" w:rsidRDefault="009935ED">
      <w:pPr>
        <w:pStyle w:val="1"/>
      </w:pPr>
      <w:r w:rsidRPr="0027396E">
        <w:rPr>
          <w:i/>
          <w:shd w:val="clear" w:color="auto" w:fill="D9D9D9"/>
        </w:rPr>
        <w:t>Generator</w:t>
      </w:r>
      <w:r>
        <w:t>—any person whose act or process produces solid waste as defined in these regulations.</w:t>
      </w:r>
    </w:p>
    <w:p w:rsidR="009935ED" w:rsidRDefault="009935ED">
      <w:pPr>
        <w:pStyle w:val="1"/>
      </w:pPr>
      <w:r w:rsidRPr="0027396E">
        <w:rPr>
          <w:i/>
          <w:shd w:val="clear" w:color="auto" w:fill="D9D9D9"/>
        </w:rPr>
        <w:t>Geotechnical Borehole</w:t>
      </w:r>
      <w:r>
        <w:t>—an exploratory borehole drilled, augered, bored, or cored to obtain soil samples to be analyzed for chemical and/or physical properties.</w:t>
      </w:r>
    </w:p>
    <w:p w:rsidR="009935ED" w:rsidRDefault="009935ED">
      <w:pPr>
        <w:pStyle w:val="1"/>
      </w:pPr>
      <w:r w:rsidRPr="0027396E">
        <w:rPr>
          <w:i/>
          <w:shd w:val="clear" w:color="auto" w:fill="D9D9D9"/>
        </w:rPr>
        <w:t>Groundwater</w:t>
      </w:r>
      <w:r>
        <w:t>—water located beneath the ground surface or below a surface water body in a saturated zone or stratum.</w:t>
      </w:r>
    </w:p>
    <w:p w:rsidR="009935ED" w:rsidRDefault="009935ED">
      <w:pPr>
        <w:pStyle w:val="1"/>
      </w:pPr>
      <w:r w:rsidRPr="0027396E">
        <w:rPr>
          <w:i/>
          <w:shd w:val="clear" w:color="auto" w:fill="D9D9D9"/>
        </w:rPr>
        <w:t>Hazardous Waste</w:t>
      </w:r>
      <w:r>
        <w:t xml:space="preserve">—waste identified as hazardous in the current Louisiana hazardous waste regulations </w:t>
      </w:r>
      <w:r>
        <w:br w:type="textWrapping" w:clear="all"/>
        <w:t>(LAC 33:V.Subpart 1) and/or by the federal government under the Resource Conservation and Recovery Act and subsequent amendments.</w:t>
      </w:r>
    </w:p>
    <w:p w:rsidR="009935ED" w:rsidRDefault="009935ED">
      <w:pPr>
        <w:pStyle w:val="1"/>
      </w:pPr>
      <w:r w:rsidRPr="0027396E">
        <w:rPr>
          <w:i/>
          <w:shd w:val="clear" w:color="auto" w:fill="D9D9D9"/>
        </w:rPr>
        <w:t>Hazardous Waste Determination</w:t>
      </w:r>
      <w:r>
        <w:t>—the process performed in accordance with LAC 33:V.1103.</w:t>
      </w:r>
    </w:p>
    <w:p w:rsidR="009935ED" w:rsidRDefault="009935ED">
      <w:pPr>
        <w:pStyle w:val="1"/>
      </w:pPr>
      <w:r w:rsidRPr="0027396E">
        <w:rPr>
          <w:i/>
          <w:shd w:val="clear" w:color="auto" w:fill="D9D9D9"/>
        </w:rPr>
        <w:t>Holocene</w:t>
      </w:r>
      <w:r>
        <w:t>—the most recent epoch of the Quaternary period, extending from the end of the Pleistocene Epoch, i.e., 10,000 years ago, to the present.</w:t>
      </w:r>
    </w:p>
    <w:p w:rsidR="009935ED" w:rsidRDefault="009935ED">
      <w:pPr>
        <w:pStyle w:val="1"/>
      </w:pPr>
      <w:r w:rsidRPr="0027396E">
        <w:rPr>
          <w:i/>
          <w:shd w:val="clear" w:color="auto" w:fill="D9D9D9"/>
        </w:rPr>
        <w:t>Implement</w:t>
      </w:r>
      <w:r>
        <w:t>—to carry out, accomplish, and ensure actual fulfillment by specific means or by providing instruments or means of accomplishment.</w:t>
      </w:r>
    </w:p>
    <w:p w:rsidR="009935ED" w:rsidRDefault="009935ED">
      <w:pPr>
        <w:pStyle w:val="1"/>
      </w:pPr>
      <w:r w:rsidRPr="0027396E">
        <w:rPr>
          <w:i/>
          <w:shd w:val="clear" w:color="auto" w:fill="D9D9D9"/>
        </w:rPr>
        <w:t>Implementation Schedule</w:t>
      </w:r>
      <w:r>
        <w:t>—a timetable for completing a predetermined implementation plan.</w:t>
      </w:r>
    </w:p>
    <w:p w:rsidR="009935ED" w:rsidRDefault="009935ED">
      <w:pPr>
        <w:pStyle w:val="1"/>
      </w:pPr>
      <w:r w:rsidRPr="0027396E">
        <w:rPr>
          <w:i/>
          <w:shd w:val="clear" w:color="auto" w:fill="D9D9D9"/>
        </w:rPr>
        <w:t>Impoundment</w:t>
      </w:r>
      <w:r>
        <w:t xml:space="preserve">—see </w:t>
      </w:r>
      <w:r>
        <w:rPr>
          <w:i/>
          <w:iCs/>
        </w:rPr>
        <w:t>Surface Impoundment</w:t>
      </w:r>
      <w:r>
        <w:t>.</w:t>
      </w:r>
    </w:p>
    <w:p w:rsidR="009935ED" w:rsidRDefault="009935ED">
      <w:pPr>
        <w:pStyle w:val="1"/>
      </w:pPr>
      <w:r w:rsidRPr="0027396E">
        <w:rPr>
          <w:i/>
          <w:shd w:val="clear" w:color="auto" w:fill="D9D9D9"/>
        </w:rPr>
        <w:t>Inactive (or Abandoned) Facility</w:t>
      </w:r>
      <w:r>
        <w:t>—a solid waste storage, processing, or disposal facility that no longer receives solid waste and has not been closed in accordance with Louisiana Solid Waste Regulations.</w:t>
      </w:r>
    </w:p>
    <w:p w:rsidR="009935ED" w:rsidRDefault="009935ED">
      <w:pPr>
        <w:pStyle w:val="1"/>
      </w:pPr>
      <w:r w:rsidRPr="0027396E">
        <w:rPr>
          <w:i/>
          <w:shd w:val="clear" w:color="auto" w:fill="D9D9D9"/>
        </w:rPr>
        <w:t>Incinerator</w:t>
      </w:r>
      <w:r>
        <w:t xml:space="preserve">—any enclosed device using controlled-flame combustion that neither meets the criteria for classification as a boiler nor is listed as an industrial furnace, and is not a </w:t>
      </w:r>
      <w:r>
        <w:rPr>
          <w:i/>
          <w:iCs/>
        </w:rPr>
        <w:t>boiler</w:t>
      </w:r>
      <w:r>
        <w:t xml:space="preserve"> or an </w:t>
      </w:r>
      <w:r>
        <w:rPr>
          <w:i/>
          <w:iCs/>
        </w:rPr>
        <w:t>industrial furnace</w:t>
      </w:r>
      <w:r>
        <w:t xml:space="preserve"> as defined in LAC 33:V.109.</w:t>
      </w:r>
    </w:p>
    <w:p w:rsidR="009935ED" w:rsidRDefault="009935ED">
      <w:pPr>
        <w:pStyle w:val="1"/>
      </w:pPr>
      <w:r w:rsidRPr="0027396E">
        <w:rPr>
          <w:i/>
          <w:shd w:val="clear" w:color="auto" w:fill="D9D9D9"/>
        </w:rPr>
        <w:t>Incinerator Ash</w:t>
      </w:r>
      <w:r>
        <w:t>—residual solid waste that has been received, thermally oxidized, and/or decomposed by an incinerator.</w:t>
      </w:r>
    </w:p>
    <w:p w:rsidR="00D515EF" w:rsidRPr="00D515E4" w:rsidRDefault="00D515EF" w:rsidP="00D515EF">
      <w:pPr>
        <w:pStyle w:val="1"/>
      </w:pPr>
      <w:r w:rsidRPr="00D515E4">
        <w:rPr>
          <w:i/>
          <w:shd w:val="clear" w:color="auto" w:fill="D9D9D9"/>
        </w:rPr>
        <w:t>Incinerator Waste-Handling Facility</w:t>
      </w:r>
      <w:r w:rsidRPr="00D515E4">
        <w:t xml:space="preserve">—a facility that processes solid waste by thermally oxidizing and/or decomposing the solid waste in an incinerator. </w:t>
      </w:r>
    </w:p>
    <w:p w:rsidR="009935ED" w:rsidRDefault="009935ED">
      <w:pPr>
        <w:pStyle w:val="1"/>
      </w:pPr>
      <w:r w:rsidRPr="0027396E">
        <w:rPr>
          <w:i/>
          <w:shd w:val="clear" w:color="auto" w:fill="D9D9D9"/>
        </w:rPr>
        <w:t>Incorporation into Soil</w:t>
      </w:r>
      <w:r>
        <w:t>—the injection of solid waste beneath the surface of soil, or the mixing of solid waste with the surface soil.</w:t>
      </w:r>
    </w:p>
    <w:p w:rsidR="009935ED" w:rsidRDefault="009935ED">
      <w:pPr>
        <w:pStyle w:val="1"/>
      </w:pPr>
      <w:r w:rsidRPr="0027396E">
        <w:rPr>
          <w:i/>
          <w:shd w:val="clear" w:color="auto" w:fill="D9D9D9"/>
        </w:rPr>
        <w:t>Industrial Establishment</w:t>
      </w:r>
      <w:r>
        <w:t>—a business, including its structures and property, that is involved in the production or manufacture of goods or commodities.</w:t>
      </w:r>
    </w:p>
    <w:p w:rsidR="009935ED" w:rsidRDefault="009935ED">
      <w:pPr>
        <w:pStyle w:val="1"/>
      </w:pPr>
      <w:r w:rsidRPr="0027396E">
        <w:rPr>
          <w:i/>
          <w:shd w:val="clear" w:color="auto" w:fill="D9D9D9"/>
        </w:rPr>
        <w:t>Industrial Solid Waste</w:t>
      </w:r>
      <w:r>
        <w:t xml:space="preserve">—solid waste generated by a manufacturing, industrial, or mining process, or that is contaminated by solid waste generated by such a process. Such waste may include, but is not limited to, waste resulting from the following manufacturing processes: electric power generation; fertilizer/agricultural chemicals; food and related products; 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and transportation equipment. This term does not include hazardous waste regulated under the Louisiana hazardous waste regulations or </w:t>
      </w:r>
      <w:r>
        <w:lastRenderedPageBreak/>
        <w:t>under federal law, or waste that is subject to regulation under the Office of Conservation's Statewide Order No. 29-B or by other agencies.</w:t>
      </w:r>
    </w:p>
    <w:p w:rsidR="009935ED" w:rsidRDefault="009935ED">
      <w:pPr>
        <w:pStyle w:val="1"/>
      </w:pPr>
      <w:r w:rsidRPr="00DE1314">
        <w:rPr>
          <w:i/>
          <w:shd w:val="clear" w:color="auto" w:fill="D9D9D9"/>
        </w:rPr>
        <w:t>Industrial Solid Waste Facility</w:t>
      </w:r>
      <w:r>
        <w:t>—a facility for the processing, storage, and/or disposal of industrial solid waste.</w:t>
      </w:r>
    </w:p>
    <w:p w:rsidR="009935ED" w:rsidRDefault="009935ED">
      <w:pPr>
        <w:pStyle w:val="1"/>
      </w:pPr>
      <w:r w:rsidRPr="00DE1314">
        <w:rPr>
          <w:i/>
          <w:shd w:val="clear" w:color="auto" w:fill="D9D9D9"/>
        </w:rPr>
        <w:t>Infectious Waste</w:t>
      </w:r>
      <w:r>
        <w:t>—waste that contains pathogens of sufficient virulence and quantity that exposure to it could result in an infectious disease in a susceptible host.</w:t>
      </w:r>
    </w:p>
    <w:p w:rsidR="009935ED" w:rsidRDefault="009935ED">
      <w:pPr>
        <w:pStyle w:val="1"/>
      </w:pPr>
      <w:r w:rsidRPr="00DE1314">
        <w:rPr>
          <w:i/>
          <w:shd w:val="clear" w:color="auto" w:fill="D9D9D9"/>
        </w:rPr>
        <w:t>Initial Promulgation</w:t>
      </w:r>
      <w:r>
        <w:t>—the date on which the Louisiana Solid Waste Management Program first became effective, January 20, 1981.</w:t>
      </w:r>
    </w:p>
    <w:p w:rsidR="009935ED" w:rsidRDefault="009935ED">
      <w:pPr>
        <w:pStyle w:val="1"/>
      </w:pPr>
      <w:r w:rsidRPr="00DE1314">
        <w:rPr>
          <w:i/>
          <w:shd w:val="clear" w:color="auto" w:fill="D9D9D9"/>
        </w:rPr>
        <w:t>Interim Compacted Cover</w:t>
      </w:r>
      <w:r>
        <w:t>—a minimum of 2 feet of compacted silty or sandy clay.</w:t>
      </w:r>
    </w:p>
    <w:p w:rsidR="009935ED" w:rsidRDefault="009935ED">
      <w:pPr>
        <w:pStyle w:val="1"/>
      </w:pPr>
      <w:r w:rsidRPr="00DE1314">
        <w:rPr>
          <w:i/>
          <w:shd w:val="clear" w:color="auto" w:fill="D9D9D9"/>
        </w:rPr>
        <w:t>Interim Cover</w:t>
      </w:r>
      <w:r>
        <w:t>—a minimum of 1 foot of soil that is applied to a portion of a unit or a facility.</w:t>
      </w:r>
    </w:p>
    <w:p w:rsidR="009935ED" w:rsidRDefault="009935ED">
      <w:pPr>
        <w:pStyle w:val="1"/>
      </w:pPr>
      <w:r w:rsidRPr="00DE1314">
        <w:rPr>
          <w:i/>
          <w:shd w:val="clear" w:color="auto" w:fill="D9D9D9"/>
        </w:rPr>
        <w:t>Isopach</w:t>
      </w:r>
      <w:r>
        <w:t>—a line drawn on a map through points of equal true thickness of a designated stratigraphic unit or group of stratigraphic units.</w:t>
      </w:r>
    </w:p>
    <w:p w:rsidR="009935ED" w:rsidRDefault="009935ED">
      <w:pPr>
        <w:pStyle w:val="1"/>
      </w:pPr>
      <w:r w:rsidRPr="00DE1314">
        <w:rPr>
          <w:i/>
          <w:shd w:val="clear" w:color="auto" w:fill="D9D9D9"/>
        </w:rPr>
        <w:t>Isopach Map</w:t>
      </w:r>
      <w:r>
        <w:t>—a map that shows the thickness of a bed, formation, sill, or other tabular body throughout a geographic area by means of isopachs at regular intervals.</w:t>
      </w:r>
    </w:p>
    <w:p w:rsidR="009935ED" w:rsidRDefault="009935ED">
      <w:pPr>
        <w:pStyle w:val="1"/>
      </w:pPr>
      <w:r w:rsidRPr="00DE1314">
        <w:rPr>
          <w:i/>
          <w:shd w:val="clear" w:color="auto" w:fill="D9D9D9"/>
        </w:rPr>
        <w:t>Karst Terrains</w:t>
      </w:r>
      <w:r>
        <w:t xml:space="preserve">—areas where karst topography, with its characteristic surface and subterranean features, is developed as the result of dissolution of limestone, dolomite, or other soluble rock. Characteristic physiographic features present in </w:t>
      </w:r>
      <w:r>
        <w:rPr>
          <w:i/>
        </w:rPr>
        <w:t>karst terrains</w:t>
      </w:r>
      <w:r>
        <w:t xml:space="preserve"> include, but are not limited to, sinkholes, sinking streams, caves, large springs, and blind valleys.</w:t>
      </w:r>
    </w:p>
    <w:p w:rsidR="009935ED" w:rsidRDefault="009935ED">
      <w:pPr>
        <w:pStyle w:val="1"/>
      </w:pPr>
      <w:r w:rsidRPr="00DE1314">
        <w:rPr>
          <w:i/>
          <w:shd w:val="clear" w:color="auto" w:fill="D9D9D9"/>
        </w:rPr>
        <w:t>Landfarm</w:t>
      </w:r>
      <w:r>
        <w:t>—a facility for the disposal of solid wastes in which wastes are applied to the land and/or incorporated into the soil for biological reduction and soil attenuation.</w:t>
      </w:r>
    </w:p>
    <w:p w:rsidR="009935ED" w:rsidRDefault="009935ED">
      <w:pPr>
        <w:pStyle w:val="1"/>
      </w:pPr>
      <w:r w:rsidRPr="00DE1314">
        <w:rPr>
          <w:i/>
          <w:shd w:val="clear" w:color="auto" w:fill="D9D9D9"/>
        </w:rPr>
        <w:t>Landfill</w:t>
      </w:r>
      <w:r>
        <w:t>—a facility for the disposal of solid waste, other than landfarm(s) or surface impoundment(s), that disposes of solid waste by placing it on or into the land surface and usually also compacting and covering with suitable cover material to a depth and at a frequency sufficient to control disease vectors and odors and in a manner that protects human health and the environment.</w:t>
      </w:r>
    </w:p>
    <w:p w:rsidR="009935ED" w:rsidRDefault="009935ED">
      <w:pPr>
        <w:pStyle w:val="1"/>
      </w:pPr>
      <w:r w:rsidRPr="00DE1314">
        <w:rPr>
          <w:i/>
          <w:shd w:val="clear" w:color="auto" w:fill="D9D9D9"/>
        </w:rPr>
        <w:t>Leachate</w:t>
      </w:r>
      <w:r>
        <w:t>—a liquid that has passed through or emerged from solid waste and may contain soluble, suspended, or miscible materials removed from such wastes.</w:t>
      </w:r>
    </w:p>
    <w:p w:rsidR="009935ED" w:rsidRDefault="009935ED">
      <w:pPr>
        <w:pStyle w:val="1"/>
      </w:pPr>
      <w:r w:rsidRPr="00DE1314">
        <w:rPr>
          <w:i/>
          <w:shd w:val="clear" w:color="auto" w:fill="D9D9D9"/>
        </w:rPr>
        <w:t>Leak-Detection Well</w:t>
      </w:r>
      <w:r>
        <w:t>—a well used to determine the escape of liquids from a permitted solid waste facility.</w:t>
      </w:r>
    </w:p>
    <w:p w:rsidR="009935ED" w:rsidRDefault="009935ED">
      <w:pPr>
        <w:pStyle w:val="1"/>
      </w:pPr>
      <w:r w:rsidRPr="00DE1314">
        <w:rPr>
          <w:i/>
          <w:shd w:val="clear" w:color="auto" w:fill="D9D9D9"/>
        </w:rPr>
        <w:t>Liabilities</w:t>
      </w:r>
      <w:r>
        <w:t>—probable future sacrifices of economic benefits arising from present obligations to transfer assets or provide services to other entities in the future as a result of past transactions or events.</w:t>
      </w:r>
    </w:p>
    <w:p w:rsidR="009935ED" w:rsidRDefault="009935ED">
      <w:pPr>
        <w:pStyle w:val="1"/>
      </w:pPr>
      <w:r w:rsidRPr="00DE1314">
        <w:rPr>
          <w:i/>
          <w:shd w:val="clear" w:color="auto" w:fill="D9D9D9"/>
        </w:rPr>
        <w:t>Liner</w:t>
      </w:r>
      <w:r>
        <w:t>—layer or layers of material(s) beneath and on the sides of a solid waste disposal facility that are designed to restrict the escape of wastes or their constituents from the facility.</w:t>
      </w:r>
    </w:p>
    <w:p w:rsidR="00024139" w:rsidRPr="00446E13" w:rsidRDefault="00024139" w:rsidP="00024139">
      <w:pPr>
        <w:pStyle w:val="1"/>
      </w:pPr>
      <w:r w:rsidRPr="00DE1314">
        <w:rPr>
          <w:i/>
          <w:shd w:val="clear" w:color="auto" w:fill="D9D9D9"/>
        </w:rPr>
        <w:t>Liquid Waste</w:t>
      </w:r>
      <w:r w:rsidRPr="006F2AFC">
        <w:t xml:space="preserve">—any waste material that is determined to contain free liquids as defined by Method 9095B (Paint Filter </w:t>
      </w:r>
      <w:r w:rsidRPr="006F2AFC">
        <w:t xml:space="preserve">Liquids Test), as described in </w:t>
      </w:r>
      <w:r w:rsidRPr="006F2AFC">
        <w:rPr>
          <w:i/>
        </w:rPr>
        <w:t>Test Methods for Evaluating Solid Wastes, Physical/Chemical Methods</w:t>
      </w:r>
      <w:r w:rsidRPr="006F2AFC">
        <w:t xml:space="preserve"> (EPA Pub. SW-846)</w:t>
      </w:r>
      <w:r w:rsidRPr="00446E13">
        <w:t xml:space="preserve">, </w:t>
      </w:r>
      <w:r w:rsidRPr="00446E13">
        <w:rPr>
          <w:rFonts w:cs="Arial"/>
          <w:szCs w:val="18"/>
        </w:rPr>
        <w:t>which is incorporated by reference. A suffix of “B” in the method number indicates revision two (the method has been revised twice). Method 9095B is dated November 2004.</w:t>
      </w:r>
    </w:p>
    <w:p w:rsidR="009935ED" w:rsidRDefault="00832D7A">
      <w:pPr>
        <w:pStyle w:val="1"/>
      </w:pPr>
      <w:r>
        <w:rPr>
          <w:i/>
          <w:noProof/>
        </w:rPr>
        <mc:AlternateContent>
          <mc:Choice Requires="wps">
            <w:drawing>
              <wp:anchor distT="0" distB="0" distL="114300" distR="114300" simplePos="0" relativeHeight="251581440" behindDoc="0" locked="0" layoutInCell="1" allowOverlap="1" wp14:anchorId="18E8E517" wp14:editId="39A96FA2">
                <wp:simplePos x="0" y="0"/>
                <wp:positionH relativeFrom="page">
                  <wp:posOffset>6210605</wp:posOffset>
                </wp:positionH>
                <wp:positionV relativeFrom="page">
                  <wp:posOffset>274320</wp:posOffset>
                </wp:positionV>
                <wp:extent cx="1280160" cy="274320"/>
                <wp:effectExtent l="0" t="0" r="0" b="0"/>
                <wp:wrapNone/>
                <wp:docPr id="156"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rPr>
                                <w:i/>
                                <w:sz w:val="20"/>
                              </w:rPr>
                            </w:pPr>
                            <w:r>
                              <w:rPr>
                                <w:i/>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8E517" id="Text Box 333" o:spid="_x0000_s1030" type="#_x0000_t202" style="position:absolute;left:0;text-align:left;margin-left:489pt;margin-top:21.6pt;width:100.8pt;height:21.6pt;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rIX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" filled="f" stroked="f">
                <v:textbox>
                  <w:txbxContent>
                    <w:p w:rsidR="00354163" w:rsidRDefault="00354163">
                      <w:pPr>
                        <w:rPr>
                          <w:i/>
                          <w:sz w:val="20"/>
                        </w:rPr>
                      </w:pPr>
                      <w:r>
                        <w:rPr>
                          <w:i/>
                          <w:sz w:val="20"/>
                        </w:rPr>
                        <w:t>Section 115</w:t>
                      </w:r>
                    </w:p>
                  </w:txbxContent>
                </v:textbox>
                <w10:wrap anchorx="page" anchory="page"/>
              </v:shape>
            </w:pict>
          </mc:Fallback>
        </mc:AlternateContent>
      </w:r>
      <w:r w:rsidR="009935ED" w:rsidRPr="00DE1314">
        <w:rPr>
          <w:i/>
          <w:shd w:val="clear" w:color="auto" w:fill="D9D9D9"/>
        </w:rPr>
        <w:t>Lithified Earth Material</w:t>
      </w:r>
      <w:r w:rsidR="009935ED">
        <w:t>—all rock, including all naturally occurring and naturally formed aggregates or masses of minerals or small particles of older rock that formed by crystallization of magma or by induration of loose sediments. This term does not include man-made materials, such as fill, concrete, and asphalt, or unconsolidated earth materials, soil, or regolith lying at or near the earth's surface.</w:t>
      </w:r>
    </w:p>
    <w:p w:rsidR="009935ED" w:rsidRDefault="009935ED">
      <w:pPr>
        <w:pStyle w:val="1"/>
      </w:pPr>
      <w:r w:rsidRPr="00DE1314">
        <w:rPr>
          <w:i/>
          <w:shd w:val="clear" w:color="auto" w:fill="D9D9D9"/>
        </w:rPr>
        <w:t>Litter</w:t>
      </w:r>
      <w:r>
        <w:t>—exposed solid waste outside the active portion of a unit of a facility.</w:t>
      </w:r>
    </w:p>
    <w:p w:rsidR="009935ED" w:rsidRDefault="009935ED">
      <w:pPr>
        <w:pStyle w:val="1"/>
      </w:pPr>
      <w:r w:rsidRPr="00DE1314">
        <w:rPr>
          <w:i/>
          <w:shd w:val="clear" w:color="auto" w:fill="D9D9D9"/>
        </w:rPr>
        <w:t>Lower-Explosive Limit</w:t>
      </w:r>
      <w:r>
        <w:t>—the lowest percent by volume of a mixture of explosive gases in the air that will propagate a flame at 25 degrees Centigrade and at atmospheric pressure.</w:t>
      </w:r>
    </w:p>
    <w:p w:rsidR="009935ED" w:rsidRDefault="009935ED">
      <w:pPr>
        <w:pStyle w:val="1"/>
      </w:pPr>
      <w:r w:rsidRPr="00DE1314">
        <w:rPr>
          <w:i/>
          <w:shd w:val="clear" w:color="auto" w:fill="D9D9D9"/>
        </w:rPr>
        <w:t>Major Modification</w:t>
      </w:r>
      <w:r>
        <w:t>—any change in a site, facility, process or disposal method, or operation that substantially deviates from the permit or tends to substantially increase the impact of the site, facility, process or disposal method, or operation on the environment.</w:t>
      </w:r>
    </w:p>
    <w:p w:rsidR="009935ED" w:rsidRDefault="009935ED">
      <w:pPr>
        <w:pStyle w:val="1"/>
      </w:pPr>
      <w:r w:rsidRPr="00DE1314">
        <w:rPr>
          <w:i/>
          <w:shd w:val="clear" w:color="auto" w:fill="D9D9D9"/>
        </w:rPr>
        <w:t>Mandatory Modification</w:t>
      </w:r>
      <w:r>
        <w:t>—any change in a site, facility, unit, process or disposal method, or operation that is required as a result of the solid waste regulations as promulgated on February 20, 1993.</w:t>
      </w:r>
    </w:p>
    <w:p w:rsidR="009935ED" w:rsidRDefault="009935ED">
      <w:pPr>
        <w:pStyle w:val="1"/>
      </w:pPr>
      <w:r w:rsidRPr="00DE1314">
        <w:rPr>
          <w:i/>
          <w:shd w:val="clear" w:color="auto" w:fill="D9D9D9"/>
        </w:rPr>
        <w:t>Manure</w:t>
      </w:r>
      <w:r>
        <w:t>—a solid waste composed of excreta of animals and any residual materials that have been used for bedding, sanitary, or feeding purposes for such animals.</w:t>
      </w:r>
    </w:p>
    <w:p w:rsidR="009935ED" w:rsidRDefault="009935ED">
      <w:pPr>
        <w:pStyle w:val="1"/>
      </w:pPr>
      <w:r w:rsidRPr="00DE1314">
        <w:rPr>
          <w:i/>
          <w:shd w:val="clear" w:color="auto" w:fill="D9D9D9"/>
        </w:rPr>
        <w:t>Maximum Horizontal Acceleration in Lithified Earth Material</w:t>
      </w:r>
      <w:r>
        <w:t>—the maximum expected horizontal acceleration depicted on a seismic hazard map, with a 90 percent or greater probability that the acceleration will not be exceeded in 250 years, or the maximum expected horizontal acceleration based on a site-specific seismic risk assessment.</w:t>
      </w:r>
    </w:p>
    <w:p w:rsidR="009935ED" w:rsidRDefault="009935ED">
      <w:pPr>
        <w:pStyle w:val="1"/>
      </w:pPr>
      <w:r w:rsidRPr="00DE1314">
        <w:rPr>
          <w:i/>
          <w:shd w:val="clear" w:color="auto" w:fill="D9D9D9"/>
        </w:rPr>
        <w:t>Mesophilic Stage</w:t>
      </w:r>
      <w:r>
        <w:t>—a biological stage in the composting process characterized by active bacteria which favor a moderate temperature range of 20 to 45 degrees Centigrade. It occurs later in the composting process than the thermophilic stage and is associated with a moderate rate of decomposition.</w:t>
      </w:r>
    </w:p>
    <w:p w:rsidR="009935ED" w:rsidRDefault="009935ED">
      <w:pPr>
        <w:pStyle w:val="1"/>
      </w:pPr>
      <w:r w:rsidRPr="00DE1314">
        <w:rPr>
          <w:i/>
          <w:shd w:val="clear" w:color="auto" w:fill="D9D9D9"/>
        </w:rPr>
        <w:t>Minor Modification</w:t>
      </w:r>
      <w:r>
        <w:t>—any modification that does not meet the criteria for a major modification.</w:t>
      </w:r>
    </w:p>
    <w:p w:rsidR="009935ED" w:rsidRDefault="009935ED">
      <w:pPr>
        <w:pStyle w:val="1"/>
      </w:pPr>
      <w:r w:rsidRPr="00DE1314">
        <w:rPr>
          <w:i/>
          <w:shd w:val="clear" w:color="auto" w:fill="D9D9D9"/>
        </w:rPr>
        <w:t>Modification</w:t>
      </w:r>
      <w:r>
        <w:t xml:space="preserve">—any change in a site, facility, unit, process or disposal method, or operation that deviates from the specifications in the permit. Routine or emergency maintenance that does not cause the facility to deviate from the specifications of the permit is not considered a </w:t>
      </w:r>
      <w:r>
        <w:rPr>
          <w:i/>
        </w:rPr>
        <w:t>modification</w:t>
      </w:r>
      <w:r>
        <w:t xml:space="preserve">. A change in the name of the facility does not constitute a </w:t>
      </w:r>
      <w:r>
        <w:rPr>
          <w:i/>
        </w:rPr>
        <w:t>modification</w:t>
      </w:r>
      <w:r>
        <w:t>.</w:t>
      </w:r>
    </w:p>
    <w:p w:rsidR="009935ED" w:rsidRDefault="009935ED">
      <w:pPr>
        <w:pStyle w:val="1"/>
      </w:pPr>
      <w:r w:rsidRPr="00DE1314">
        <w:rPr>
          <w:i/>
          <w:shd w:val="clear" w:color="auto" w:fill="D9D9D9"/>
        </w:rPr>
        <w:t>Monitoring Well</w:t>
      </w:r>
      <w:r>
        <w:t xml:space="preserve">—any permanent cased hole that is drilled, augered, bored, cored, driven, washed, dug, jetted, or otherwise constructed to obtain hydrologic and water quality data, which is usually installed at or near a known or potential </w:t>
      </w:r>
      <w:r>
        <w:lastRenderedPageBreak/>
        <w:t>source of groundwater contamination to satisfy regulatory requirements for groundwater monitoring at regulated units.</w:t>
      </w:r>
    </w:p>
    <w:p w:rsidR="009935ED" w:rsidRDefault="005B36CB">
      <w:pPr>
        <w:pStyle w:val="1"/>
      </w:pPr>
      <w:r>
        <w:rPr>
          <w:i/>
          <w:noProof/>
        </w:rPr>
        <mc:AlternateContent>
          <mc:Choice Requires="wps">
            <w:drawing>
              <wp:anchor distT="0" distB="0" distL="114300" distR="114300" simplePos="0" relativeHeight="251582464" behindDoc="0" locked="0" layoutInCell="1" allowOverlap="1" wp14:anchorId="342C703F" wp14:editId="27DAE4EC">
                <wp:simplePos x="0" y="0"/>
                <wp:positionH relativeFrom="page">
                  <wp:posOffset>5943600</wp:posOffset>
                </wp:positionH>
                <wp:positionV relativeFrom="page">
                  <wp:posOffset>274320</wp:posOffset>
                </wp:positionV>
                <wp:extent cx="1280160" cy="274320"/>
                <wp:effectExtent l="0" t="0" r="0" b="0"/>
                <wp:wrapNone/>
                <wp:docPr id="155"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pStyle w:val="Heading2"/>
                              <w:jc w:val="right"/>
                              <w:rPr>
                                <w:b w:val="0"/>
                                <w:bCs/>
                                <w:i/>
                                <w:iCs/>
                                <w:sz w:val="20"/>
                              </w:rPr>
                            </w:pPr>
                            <w:r>
                              <w:rPr>
                                <w:b w:val="0"/>
                                <w:bCs/>
                                <w:i/>
                                <w:iCs/>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C703F" id="Text Box 334" o:spid="_x0000_s1031" type="#_x0000_t202" style="position:absolute;left:0;text-align:left;margin-left:468pt;margin-top:21.6pt;width:100.8pt;height:21.6pt;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CR&#10;tD1YvQIAAMQFAAAOAAAAAAAAAAAAAAAAAC4CAABkcnMvZTJvRG9jLnhtbFBLAQItABQABgAIAAAA&#10;IQDcCHCH3wAAAAoBAAAPAAAAAAAAAAAAAAAAABcFAABkcnMvZG93bnJldi54bWxQSwUGAAAAAAQA&#10;BADzAAAAIwYAAAAA&#10;" filled="f" stroked="f">
                <v:textbox>
                  <w:txbxContent>
                    <w:p w:rsidR="00354163" w:rsidRDefault="00354163">
                      <w:pPr>
                        <w:pStyle w:val="Heading2"/>
                        <w:jc w:val="right"/>
                        <w:rPr>
                          <w:b w:val="0"/>
                          <w:bCs/>
                          <w:i/>
                          <w:iCs/>
                          <w:sz w:val="20"/>
                        </w:rPr>
                      </w:pPr>
                      <w:r>
                        <w:rPr>
                          <w:b w:val="0"/>
                          <w:bCs/>
                          <w:i/>
                          <w:iCs/>
                          <w:sz w:val="20"/>
                        </w:rPr>
                        <w:t>Section 115</w:t>
                      </w:r>
                    </w:p>
                  </w:txbxContent>
                </v:textbox>
                <w10:wrap anchorx="page" anchory="page"/>
              </v:shape>
            </w:pict>
          </mc:Fallback>
        </mc:AlternateContent>
      </w:r>
      <w:r w:rsidR="009935ED" w:rsidRPr="00DE1314">
        <w:rPr>
          <w:i/>
          <w:shd w:val="clear" w:color="auto" w:fill="D9D9D9"/>
        </w:rPr>
        <w:t xml:space="preserve">Municipal Solid Waste Landfill </w:t>
      </w:r>
      <w:r w:rsidR="009935ED" w:rsidRPr="00DE1314">
        <w:rPr>
          <w:shd w:val="clear" w:color="auto" w:fill="D9D9D9"/>
        </w:rPr>
        <w:t>or</w:t>
      </w:r>
      <w:r w:rsidR="009935ED" w:rsidRPr="00DE1314">
        <w:rPr>
          <w:i/>
          <w:shd w:val="clear" w:color="auto" w:fill="D9D9D9"/>
        </w:rPr>
        <w:t xml:space="preserve"> MSW Landfill</w:t>
      </w:r>
      <w:r w:rsidR="009935ED">
        <w:t>—an entire disposal facility in a contiguous geographical space where residential solid waste and/or commercial solid waste is placed in or on land.</w:t>
      </w:r>
    </w:p>
    <w:p w:rsidR="009935ED" w:rsidRDefault="009935ED">
      <w:pPr>
        <w:pStyle w:val="1"/>
      </w:pPr>
      <w:r w:rsidRPr="00DE1314">
        <w:rPr>
          <w:i/>
          <w:shd w:val="clear" w:color="auto" w:fill="D9D9D9"/>
        </w:rPr>
        <w:t>Net Worth</w:t>
      </w:r>
      <w:r>
        <w:t>—total assets minus total liabilities and equivalent to the person's equity.</w:t>
      </w:r>
    </w:p>
    <w:p w:rsidR="009935ED" w:rsidRDefault="009935ED">
      <w:pPr>
        <w:pStyle w:val="1"/>
      </w:pPr>
      <w:r w:rsidRPr="00DE1314">
        <w:rPr>
          <w:i/>
          <w:shd w:val="clear" w:color="auto" w:fill="D9D9D9"/>
        </w:rPr>
        <w:t>NGVD</w:t>
      </w:r>
      <w:r>
        <w:t>—National Geodetic Vertical Datum.</w:t>
      </w:r>
    </w:p>
    <w:p w:rsidR="00D515EF" w:rsidRPr="00D515E4" w:rsidRDefault="00D515EF" w:rsidP="00D515EF">
      <w:pPr>
        <w:pStyle w:val="1"/>
      </w:pPr>
      <w:r w:rsidRPr="00D515E4">
        <w:rPr>
          <w:i/>
          <w:shd w:val="clear" w:color="auto" w:fill="D9D9D9"/>
        </w:rPr>
        <w:t>Non-Processing Transfer Station</w:t>
      </w:r>
      <w:r w:rsidRPr="00D515E4">
        <w:t xml:space="preserve">—a solid waste facility where solid waste is transferred directly or indirectly from collection vehicles to other vehicles for transportation without processing, except compaction used for the reduction of volume in waste (see </w:t>
      </w:r>
      <w:r w:rsidRPr="00D515E4">
        <w:rPr>
          <w:i/>
        </w:rPr>
        <w:t>Process</w:t>
      </w:r>
      <w:r w:rsidRPr="00D515E4">
        <w:t>).</w:t>
      </w:r>
    </w:p>
    <w:p w:rsidR="009935ED" w:rsidRDefault="009935ED">
      <w:pPr>
        <w:pStyle w:val="1"/>
      </w:pPr>
      <w:r w:rsidRPr="00DE1314">
        <w:rPr>
          <w:i/>
          <w:shd w:val="clear" w:color="auto" w:fill="D9D9D9"/>
        </w:rPr>
        <w:t>Off-Site Location</w:t>
      </w:r>
      <w:r>
        <w:t>—land, and appurtenances thereon, used for processing and/or disposal of solid waste and not located on, or contiguous to, the property where the waste is generated. Two or more pieces of property that are geographically contiguous but divided by public or private rights-of-way are considered a single site.</w:t>
      </w:r>
    </w:p>
    <w:p w:rsidR="009935ED" w:rsidRDefault="009935ED">
      <w:pPr>
        <w:pStyle w:val="1"/>
      </w:pPr>
      <w:r w:rsidRPr="00DE1314">
        <w:rPr>
          <w:i/>
          <w:shd w:val="clear" w:color="auto" w:fill="D9D9D9"/>
        </w:rPr>
        <w:t>Off-Site Processing/Disposal Area</w:t>
      </w:r>
      <w:r>
        <w:t xml:space="preserve">—a location for the processing and/or disposal of solid waste that is not on the generator's site. </w:t>
      </w:r>
    </w:p>
    <w:p w:rsidR="009935ED" w:rsidRDefault="009935ED">
      <w:pPr>
        <w:pStyle w:val="1"/>
      </w:pPr>
      <w:r w:rsidRPr="00DE1314">
        <w:rPr>
          <w:i/>
          <w:shd w:val="clear" w:color="auto" w:fill="D9D9D9"/>
        </w:rPr>
        <w:t>On-Site Processing/Disposal Area</w:t>
      </w:r>
      <w:r>
        <w:t>—the land area and appurtenances thereon used for processing and/or disposal of solid waste on the same property or on geographically contiguous property, where waste is generated. Two or more pieces of property that are geographically contiguous but divided by public or private rights-of-way are considered a single site.</w:t>
      </w:r>
    </w:p>
    <w:p w:rsidR="009935ED" w:rsidRDefault="009935ED">
      <w:pPr>
        <w:pStyle w:val="1"/>
      </w:pPr>
      <w:r w:rsidRPr="00DE1314">
        <w:rPr>
          <w:i/>
          <w:shd w:val="clear" w:color="auto" w:fill="D9D9D9"/>
        </w:rPr>
        <w:t>Open Burning</w:t>
      </w:r>
      <w:r>
        <w:t>—the combustion of solid waste without control of combustion air to maintain adequate temperature for efficient combustion, containment of the combustion reaction in an enclosed device to provide sufficient residence time and mixing for complete combustion, and control of the emission of the combustion products.</w:t>
      </w:r>
    </w:p>
    <w:p w:rsidR="009935ED" w:rsidRDefault="009935ED">
      <w:pPr>
        <w:pStyle w:val="1"/>
      </w:pPr>
      <w:r w:rsidRPr="00DE1314">
        <w:rPr>
          <w:i/>
          <w:shd w:val="clear" w:color="auto" w:fill="D9D9D9"/>
        </w:rPr>
        <w:t>Open Dump</w:t>
      </w:r>
      <w:r>
        <w:t>—a solid waste processing or disposal facility that has been issued a temporary permit and may not comply with the standards set by these regulations.</w:t>
      </w:r>
    </w:p>
    <w:p w:rsidR="009935ED" w:rsidRDefault="009935ED">
      <w:pPr>
        <w:pStyle w:val="1"/>
      </w:pPr>
      <w:r w:rsidRPr="00DE1314">
        <w:rPr>
          <w:i/>
          <w:shd w:val="clear" w:color="auto" w:fill="D9D9D9"/>
        </w:rPr>
        <w:t>Operating Area</w:t>
      </w:r>
      <w:r>
        <w:t>—the portion of a facility that is actively involved in the storage, processing, or disposal of solid waste.</w:t>
      </w:r>
    </w:p>
    <w:p w:rsidR="009935ED" w:rsidRDefault="009935ED">
      <w:pPr>
        <w:pStyle w:val="1"/>
      </w:pPr>
      <w:r w:rsidRPr="00DE1314">
        <w:rPr>
          <w:i/>
          <w:shd w:val="clear" w:color="auto" w:fill="D9D9D9"/>
        </w:rPr>
        <w:t>Operator</w:t>
      </w:r>
      <w:r>
        <w:t>—a person who is responsible for the overall operation of a facility or part of a facility.</w:t>
      </w:r>
    </w:p>
    <w:p w:rsidR="009935ED" w:rsidRDefault="009935ED">
      <w:pPr>
        <w:pStyle w:val="1"/>
      </w:pPr>
      <w:r w:rsidRPr="00DE1314">
        <w:rPr>
          <w:i/>
          <w:shd w:val="clear" w:color="auto" w:fill="D9D9D9"/>
        </w:rPr>
        <w:t>Order Authorizing Commencement of Operations</w:t>
      </w:r>
      <w:r>
        <w:t>—a written authorization issued by the administrative authority after a permit-holder has completed all upgrading measures or completed construction measures, provided the required certification and a successful initial start-up inspection has been conducted by a representative of the department.</w:t>
      </w:r>
    </w:p>
    <w:p w:rsidR="009935ED" w:rsidRDefault="009935ED">
      <w:pPr>
        <w:pStyle w:val="1"/>
      </w:pPr>
      <w:r w:rsidRPr="00DE1314">
        <w:rPr>
          <w:i/>
          <w:shd w:val="clear" w:color="auto" w:fill="D9D9D9"/>
        </w:rPr>
        <w:t>Owner</w:t>
      </w:r>
      <w:r>
        <w:t>—a person who owns a facility or part of a facility.</w:t>
      </w:r>
    </w:p>
    <w:p w:rsidR="009935ED" w:rsidRDefault="009935ED">
      <w:pPr>
        <w:pStyle w:val="1"/>
      </w:pPr>
      <w:r w:rsidRPr="00DE1314">
        <w:rPr>
          <w:i/>
          <w:shd w:val="clear" w:color="auto" w:fill="D9D9D9"/>
        </w:rPr>
        <w:t>Parent Corporation</w:t>
      </w:r>
      <w:r>
        <w:t xml:space="preserve">—a corporation that directly owns at least 50 percent of the voting stock of the corporation that is </w:t>
      </w:r>
      <w:r>
        <w:t xml:space="preserve">the facility permit holder; the latter corporation is deemed a "subsidiary" of the </w:t>
      </w:r>
      <w:r>
        <w:rPr>
          <w:i/>
        </w:rPr>
        <w:t>parent corporation</w:t>
      </w:r>
      <w:r>
        <w:t>.</w:t>
      </w:r>
    </w:p>
    <w:p w:rsidR="009935ED" w:rsidRDefault="009935ED">
      <w:pPr>
        <w:pStyle w:val="1"/>
      </w:pPr>
      <w:r w:rsidRPr="00DE1314">
        <w:rPr>
          <w:i/>
          <w:shd w:val="clear" w:color="auto" w:fill="D9D9D9"/>
        </w:rPr>
        <w:t>Permit</w:t>
      </w:r>
      <w:r>
        <w:t>—a written authorization issued by the administrative authority to a person for the construction, installation, modification, operation, closure, or post-closure of a certain facility used or intended to be used to process or dispose of solid waste in accordance with the Act, these regulations, and specified terms and conditions.</w:t>
      </w:r>
    </w:p>
    <w:p w:rsidR="009935ED" w:rsidRDefault="009935ED">
      <w:pPr>
        <w:pStyle w:val="1"/>
      </w:pPr>
      <w:r w:rsidRPr="00DE1314">
        <w:rPr>
          <w:i/>
          <w:shd w:val="clear" w:color="auto" w:fill="D9D9D9"/>
        </w:rPr>
        <w:t>Permittee/Permit Holder</w:t>
      </w:r>
      <w:r>
        <w:t>—a person who is issued a permit and is responsible for meeting all conditions of the permit and these regulations at a facility.</w:t>
      </w:r>
    </w:p>
    <w:p w:rsidR="009935ED" w:rsidRDefault="009935ED">
      <w:pPr>
        <w:pStyle w:val="1"/>
      </w:pPr>
      <w:r w:rsidRPr="00DE1314">
        <w:rPr>
          <w:i/>
          <w:shd w:val="clear" w:color="auto" w:fill="D9D9D9"/>
        </w:rPr>
        <w:t>Person</w:t>
      </w:r>
      <w:r>
        <w:t>—an individual, trust, firm, joint-stock company, corporation (including a government corporation), partnership, association, state, municipality, commission, political subdivision of the state, interstate body, or the federal government or any agency of the federal government.</w:t>
      </w:r>
    </w:p>
    <w:p w:rsidR="009935ED" w:rsidRDefault="009935ED">
      <w:pPr>
        <w:pStyle w:val="1"/>
      </w:pPr>
      <w:r w:rsidRPr="00DE1314">
        <w:rPr>
          <w:i/>
          <w:shd w:val="clear" w:color="auto" w:fill="D9D9D9"/>
        </w:rPr>
        <w:t>pH</w:t>
      </w:r>
      <w:r>
        <w:t>—the logarithm of the reciprocal of hydrogen-ion concentration.</w:t>
      </w:r>
    </w:p>
    <w:p w:rsidR="009935ED" w:rsidRDefault="009935ED">
      <w:pPr>
        <w:pStyle w:val="1"/>
      </w:pPr>
      <w:r w:rsidRPr="00DE1314">
        <w:rPr>
          <w:i/>
          <w:shd w:val="clear" w:color="auto" w:fill="D9D9D9"/>
        </w:rPr>
        <w:t>Piezometer</w:t>
      </w:r>
      <w:r>
        <w:t>—a nonpumping well used to measure the elevation of the water table or potentiometric surface.</w:t>
      </w:r>
    </w:p>
    <w:p w:rsidR="009935ED" w:rsidRDefault="009935ED">
      <w:pPr>
        <w:pStyle w:val="1"/>
      </w:pPr>
      <w:r w:rsidRPr="00DE1314">
        <w:rPr>
          <w:i/>
          <w:shd w:val="clear" w:color="auto" w:fill="D9D9D9"/>
        </w:rPr>
        <w:t>Pilot Hole</w:t>
      </w:r>
      <w:r>
        <w:t>—a hole drilled with the intent to install casing and to produce water. It is usually of a smaller diameter than the proposed well and has to be reamed to a larger diameter for the installation of a casing and screen.</w:t>
      </w:r>
    </w:p>
    <w:p w:rsidR="009935ED" w:rsidRDefault="009935ED">
      <w:pPr>
        <w:pStyle w:val="1"/>
      </w:pPr>
      <w:r w:rsidRPr="00DE1314">
        <w:rPr>
          <w:i/>
          <w:shd w:val="clear" w:color="auto" w:fill="D9D9D9"/>
        </w:rPr>
        <w:t>Poor Foundation Conditions</w:t>
      </w:r>
      <w:r>
        <w:t>—those areas where features exist that indicate that a natural or man-induced event may result in inadequate foundation support for the structural components of a facility.</w:t>
      </w:r>
    </w:p>
    <w:p w:rsidR="009935ED" w:rsidRDefault="009935ED">
      <w:pPr>
        <w:pStyle w:val="1"/>
      </w:pPr>
      <w:r w:rsidRPr="00DE1314">
        <w:rPr>
          <w:i/>
          <w:shd w:val="clear" w:color="auto" w:fill="D9D9D9"/>
        </w:rPr>
        <w:t>Potable Water</w:t>
      </w:r>
      <w:r>
        <w:t>—water with bacteriological, physical, and chemical properties that make it suitable for human consumption.</w:t>
      </w:r>
    </w:p>
    <w:p w:rsidR="009935ED" w:rsidRDefault="009935ED">
      <w:pPr>
        <w:pStyle w:val="1"/>
      </w:pPr>
      <w:r w:rsidRPr="00DE1314">
        <w:rPr>
          <w:i/>
          <w:shd w:val="clear" w:color="auto" w:fill="D9D9D9"/>
        </w:rPr>
        <w:t>Potentiometric Map</w:t>
      </w:r>
      <w:r>
        <w:t>—a map displaying contour lines of the potentiometric surface of a particular aquifer that may be used to determine groundwater gradient or direction of flow.</w:t>
      </w:r>
    </w:p>
    <w:p w:rsidR="009935ED" w:rsidRDefault="009935ED">
      <w:pPr>
        <w:pStyle w:val="1"/>
      </w:pPr>
      <w:r w:rsidRPr="00DE1314">
        <w:rPr>
          <w:i/>
          <w:shd w:val="clear" w:color="auto" w:fill="D9D9D9"/>
        </w:rPr>
        <w:t>Potentiometric Surface</w:t>
      </w:r>
      <w:r>
        <w:t xml:space="preserve">—a surface that represents the level to which groundwater in a particular aquifer or permeable zone will rise in tightly cased wells, expressed with reference to a specified datum, such as the National Geodetic Vertical Datum (NGVD) (see also </w:t>
      </w:r>
      <w:r>
        <w:rPr>
          <w:i/>
        </w:rPr>
        <w:t>Water Table</w:t>
      </w:r>
      <w:r>
        <w:t>).</w:t>
      </w:r>
    </w:p>
    <w:p w:rsidR="009935ED" w:rsidRDefault="009935ED">
      <w:pPr>
        <w:pStyle w:val="1"/>
      </w:pPr>
      <w:r w:rsidRPr="00DE1314">
        <w:rPr>
          <w:i/>
          <w:shd w:val="clear" w:color="auto" w:fill="D9D9D9"/>
        </w:rPr>
        <w:t>Practices</w:t>
      </w:r>
      <w:r>
        <w:t>—acts of storing, processing, collecting, transporting, or disposing of solid wastes.</w:t>
      </w:r>
    </w:p>
    <w:p w:rsidR="00D515EF" w:rsidRPr="00D515E4" w:rsidRDefault="00D515EF" w:rsidP="00D515EF">
      <w:pPr>
        <w:pStyle w:val="1"/>
      </w:pPr>
      <w:r w:rsidRPr="00D515E4">
        <w:rPr>
          <w:i/>
          <w:shd w:val="clear" w:color="auto" w:fill="D9D9D9"/>
        </w:rPr>
        <w:t>Principal Executive Officer</w:t>
      </w:r>
      <w:r w:rsidRPr="00D515E4">
        <w:t>—the chief executive officer of a state or federal agency, or a senior executive officer having responsibility for the overall operations of a principal geographic or functional unit of a state or federal agency [ex: regional administrators of EPA].</w:t>
      </w:r>
    </w:p>
    <w:p w:rsidR="00C373FA" w:rsidRPr="00864FE9" w:rsidRDefault="00C373FA" w:rsidP="00C373FA">
      <w:pPr>
        <w:pStyle w:val="1"/>
      </w:pPr>
      <w:r w:rsidRPr="00C373FA">
        <w:rPr>
          <w:i/>
          <w:iCs/>
          <w:shd w:val="clear" w:color="auto" w:fill="D9D9D9"/>
        </w:rPr>
        <w:t>Process</w:t>
      </w:r>
      <w:r w:rsidRPr="00864FE9">
        <w:t xml:space="preserve">—a method or technique, including recycling, recovering, compacting (but not including compacting that occurs solely within a transportation vehicle or at a non-processing transfer station), composting, incinerating, shredding, baling, recovering resources, pyrolyzing, or any other method or technique that is designed to change the physical, chemical, or biological character or composition of </w:t>
      </w:r>
      <w:r w:rsidRPr="00864FE9">
        <w:lastRenderedPageBreak/>
        <w:t xml:space="preserve">a solid waste to render it safer for transport, reduced in volume, or amenable for recovery, storage, reshipment, or resale. The definition of </w:t>
      </w:r>
      <w:r w:rsidRPr="00864FE9">
        <w:rPr>
          <w:i/>
          <w:iCs/>
        </w:rPr>
        <w:t xml:space="preserve">process </w:t>
      </w:r>
      <w:r w:rsidRPr="00864FE9">
        <w:t>does not include treatment of wastewaters to meet state or federal wastewater discharge permit limits. Neither does the definition include activities of an industrial generator to simply separate wastes from the manufacturing process</w:t>
      </w:r>
      <w:r w:rsidRPr="001D624C">
        <w:t xml:space="preserve">, nor does it include separating recyclable material from commercial waste streams at a </w:t>
      </w:r>
      <w:r w:rsidRPr="001D624C">
        <w:rPr>
          <w:i/>
        </w:rPr>
        <w:t>non-processing transfer station</w:t>
      </w:r>
      <w:r w:rsidRPr="00864FE9">
        <w:t>.</w:t>
      </w:r>
    </w:p>
    <w:p w:rsidR="009935ED" w:rsidRDefault="009935ED">
      <w:pPr>
        <w:pStyle w:val="1"/>
      </w:pPr>
      <w:r w:rsidRPr="00DE1314">
        <w:rPr>
          <w:i/>
          <w:shd w:val="clear" w:color="auto" w:fill="D9D9D9"/>
        </w:rPr>
        <w:t>Promiscuous Dump</w:t>
      </w:r>
      <w:r>
        <w:t>—a solid waste disposal facility that has resulted from disposal activities of persons other than the landowner and whose operation is not permitted by the administrative authority.</w:t>
      </w:r>
    </w:p>
    <w:p w:rsidR="009935ED" w:rsidRDefault="009935ED">
      <w:pPr>
        <w:pStyle w:val="1"/>
      </w:pPr>
      <w:r w:rsidRPr="00DE1314">
        <w:rPr>
          <w:i/>
          <w:shd w:val="clear" w:color="auto" w:fill="D9D9D9"/>
        </w:rPr>
        <w:t>Putrescible</w:t>
      </w:r>
      <w:r>
        <w:t>—susceptible to rapid decomposition by bacteria, fungi, or oxidation, creating noxious odors.</w:t>
      </w:r>
    </w:p>
    <w:p w:rsidR="009935ED" w:rsidRDefault="009935ED">
      <w:pPr>
        <w:pStyle w:val="1"/>
      </w:pPr>
      <w:r w:rsidRPr="00DE1314">
        <w:rPr>
          <w:i/>
          <w:shd w:val="clear" w:color="auto" w:fill="D9D9D9"/>
        </w:rPr>
        <w:t>Reclassified Waste</w:t>
      </w:r>
      <w:r>
        <w:t>—a particular solid waste that the administrative authority has determined is no longer classified as a hazardous waste subject to regulation under the Louisiana hazardous waste regulations. Such wastes are "reclassified" as solid waste and are subject to regulation under these regulations.</w:t>
      </w:r>
    </w:p>
    <w:p w:rsidR="009935ED" w:rsidRDefault="009935ED">
      <w:pPr>
        <w:pStyle w:val="1"/>
      </w:pPr>
      <w:r w:rsidRPr="00DE1314">
        <w:rPr>
          <w:i/>
          <w:shd w:val="clear" w:color="auto" w:fill="D9D9D9"/>
        </w:rPr>
        <w:t>Recovery Well</w:t>
      </w:r>
      <w:r>
        <w:t>—a well used to remove groundwater that has been determined to be contaminated.</w:t>
      </w:r>
    </w:p>
    <w:p w:rsidR="009935ED" w:rsidRDefault="009935ED">
      <w:pPr>
        <w:pStyle w:val="1"/>
      </w:pPr>
      <w:r w:rsidRPr="00DE1314">
        <w:rPr>
          <w:i/>
          <w:shd w:val="clear" w:color="auto" w:fill="D9D9D9"/>
        </w:rPr>
        <w:t>Refuse-Derived Fuel</w:t>
      </w:r>
      <w:r>
        <w:t>—fuel processed from combustible solid waste.</w:t>
      </w:r>
    </w:p>
    <w:p w:rsidR="009935ED" w:rsidRDefault="009935ED">
      <w:pPr>
        <w:pStyle w:val="1"/>
      </w:pPr>
      <w:r w:rsidRPr="00DE1314">
        <w:rPr>
          <w:i/>
          <w:shd w:val="clear" w:color="auto" w:fill="D9D9D9"/>
        </w:rPr>
        <w:t>Refuse-Derived Fuel Facility</w:t>
      </w:r>
      <w:r>
        <w:t>—a solid waste facility where fuel is processed from combustible solid waste.</w:t>
      </w:r>
    </w:p>
    <w:p w:rsidR="009935ED" w:rsidRDefault="009935ED">
      <w:pPr>
        <w:pStyle w:val="1"/>
      </w:pPr>
      <w:r w:rsidRPr="00DE1314">
        <w:rPr>
          <w:i/>
          <w:shd w:val="clear" w:color="auto" w:fill="D9D9D9"/>
        </w:rPr>
        <w:t>Regulated Asbestos-Containing Material (RACM)</w:t>
      </w:r>
      <w:r>
        <w:t>—see definition in LAC 33:III.5151.B.</w:t>
      </w:r>
    </w:p>
    <w:p w:rsidR="00D515EF" w:rsidRPr="00350EBD" w:rsidRDefault="00D515EF" w:rsidP="00D515EF">
      <w:pPr>
        <w:pStyle w:val="1"/>
      </w:pPr>
      <w:r w:rsidRPr="00350EBD">
        <w:rPr>
          <w:i/>
          <w:shd w:val="clear" w:color="auto" w:fill="D9D9D9"/>
        </w:rPr>
        <w:t>Regulatory Permit</w:t>
      </w:r>
      <w:r w:rsidRPr="00350EBD">
        <w:t>—written authorization promulgated into the solid waste regulations for the construction, installation, modification, operation, closure, or post-closure of a facility used or intended to be used to process or dispose of solid waste in accordance with the Act, these regulations, and specified terms and conditions.</w:t>
      </w:r>
    </w:p>
    <w:p w:rsidR="009935ED" w:rsidRDefault="009935ED">
      <w:pPr>
        <w:pStyle w:val="1"/>
      </w:pPr>
      <w:r w:rsidRPr="00DE1314">
        <w:rPr>
          <w:i/>
          <w:shd w:val="clear" w:color="auto" w:fill="D9D9D9"/>
        </w:rPr>
        <w:t>Residence</w:t>
      </w:r>
      <w:r>
        <w:t>—a single or multiunit dwelling, whether owned, leased, or rented by its occupant(s).</w:t>
      </w:r>
    </w:p>
    <w:p w:rsidR="009935ED" w:rsidRDefault="009935ED">
      <w:pPr>
        <w:pStyle w:val="1"/>
      </w:pPr>
      <w:r w:rsidRPr="00DE1314">
        <w:rPr>
          <w:i/>
          <w:shd w:val="clear" w:color="auto" w:fill="D9D9D9"/>
        </w:rPr>
        <w:t>Residential Solid Waste</w:t>
      </w:r>
      <w:r>
        <w:t>—any solid waste (including garbage, trash, yard trash, and sludges from residential septic tanks and wastewater treatment facilities) derived from households (including single and multiple residences, hotels and motels, bunkhouses, ranger stations, crew quarters, campgrounds, picnic grounds, and day-use recreation areas).</w:t>
      </w:r>
    </w:p>
    <w:p w:rsidR="009935ED" w:rsidRDefault="009935ED">
      <w:pPr>
        <w:pStyle w:val="1"/>
      </w:pPr>
      <w:r w:rsidRPr="00DE1314">
        <w:rPr>
          <w:i/>
          <w:shd w:val="clear" w:color="auto" w:fill="D9D9D9"/>
        </w:rPr>
        <w:t>Resource Recovery</w:t>
      </w:r>
      <w:r>
        <w:t>—the process by which solid waste that retains useful physical or chemical properties is reused or recycled for the same or other purposes, including uses as energy sources.</w:t>
      </w:r>
    </w:p>
    <w:p w:rsidR="00D515EF" w:rsidRPr="00350EBD" w:rsidRDefault="00D515EF" w:rsidP="00D515EF">
      <w:pPr>
        <w:pStyle w:val="1"/>
      </w:pPr>
      <w:r w:rsidRPr="00350EBD">
        <w:rPr>
          <w:i/>
          <w:shd w:val="clear" w:color="auto" w:fill="D9D9D9"/>
        </w:rPr>
        <w:t>Responsible Corporate Officer</w:t>
      </w:r>
      <w:r w:rsidRPr="00350EBD">
        <w:t>—one of the following persons employed by the corporation:  president; treasurer; secretary; vice-president in charge of a principal business function; or any other person who performs similar policy or decision</w:t>
      </w:r>
      <w:r w:rsidR="009F6332">
        <w:t>-</w:t>
      </w:r>
      <w:r w:rsidRPr="00350EBD">
        <w:t xml:space="preserve">making functions of the corporation; or the manager of one or more manufacturing, production, or operating facilities, provided that the manager is authorized to make </w:t>
      </w:r>
      <w:r w:rsidRPr="00350EBD">
        <w:t>management decisions that govern the operation of the regulated facility, including having the explicit or implicit duty of making major capital investment recommendations and initiating and directing other comprehensive measures to ensure long term environmental compliance with environmental laws and regulations, and can ensure that the necessary systems are established or actions taken to gather complete and accurate information for permit applications, and the manager has the authority to sign documents assigned or delegated in accordance with corporate procedures. The administrative authority will assume that these corporate officers have the requisite authority to sign permit applications and certifications unless the corporation has notified the administrative authority to the contrary.</w:t>
      </w:r>
    </w:p>
    <w:p w:rsidR="00D515EF" w:rsidRPr="00350EBD" w:rsidRDefault="00832D7A" w:rsidP="00D515EF">
      <w:pPr>
        <w:pStyle w:val="1"/>
      </w:pPr>
      <w:r>
        <w:rPr>
          <w:i/>
          <w:noProof/>
        </w:rPr>
        <mc:AlternateContent>
          <mc:Choice Requires="wps">
            <w:drawing>
              <wp:anchor distT="0" distB="0" distL="114300" distR="114300" simplePos="0" relativeHeight="251583488" behindDoc="0" locked="0" layoutInCell="1" allowOverlap="1" wp14:anchorId="138D08E1" wp14:editId="249A5CBB">
                <wp:simplePos x="0" y="0"/>
                <wp:positionH relativeFrom="page">
                  <wp:posOffset>6364224</wp:posOffset>
                </wp:positionH>
                <wp:positionV relativeFrom="page">
                  <wp:posOffset>354788</wp:posOffset>
                </wp:positionV>
                <wp:extent cx="1280160" cy="274320"/>
                <wp:effectExtent l="0" t="0" r="0" b="0"/>
                <wp:wrapNone/>
                <wp:docPr id="154"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rPr>
                                <w:i/>
                                <w:sz w:val="20"/>
                              </w:rPr>
                            </w:pPr>
                            <w:r>
                              <w:rPr>
                                <w:i/>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D08E1" id="Text Box 335" o:spid="_x0000_s1032" type="#_x0000_t202" style="position:absolute;left:0;text-align:left;margin-left:501.1pt;margin-top:27.95pt;width:100.8pt;height:21.6pt;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HV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" filled="f" stroked="f">
                <v:textbox>
                  <w:txbxContent>
                    <w:p w:rsidR="00354163" w:rsidRDefault="00354163">
                      <w:pPr>
                        <w:rPr>
                          <w:i/>
                          <w:sz w:val="20"/>
                        </w:rPr>
                      </w:pPr>
                      <w:r>
                        <w:rPr>
                          <w:i/>
                          <w:sz w:val="20"/>
                        </w:rPr>
                        <w:t>Section 115</w:t>
                      </w:r>
                    </w:p>
                  </w:txbxContent>
                </v:textbox>
                <w10:wrap anchorx="page" anchory="page"/>
              </v:shape>
            </w:pict>
          </mc:Fallback>
        </mc:AlternateContent>
      </w:r>
      <w:r w:rsidR="00D515EF" w:rsidRPr="00350EBD">
        <w:rPr>
          <w:i/>
          <w:shd w:val="clear" w:color="auto" w:fill="D9D9D9"/>
        </w:rPr>
        <w:t>Responsible Official</w:t>
      </w:r>
      <w:r w:rsidR="00D515EF" w:rsidRPr="00350EBD">
        <w:t>—the person who has the authority to sign applications for permits and certifications of compliance. For corporations, this person shall be a r</w:t>
      </w:r>
      <w:r w:rsidR="00D515EF" w:rsidRPr="00350EBD">
        <w:rPr>
          <w:i/>
        </w:rPr>
        <w:t>esponsible corporate officer</w:t>
      </w:r>
      <w:r w:rsidR="00D515EF" w:rsidRPr="00350EBD">
        <w:t>. For a partnership or sole proprietorship, this person shall be a partner or the proprietor, respectively. For a municipality, state agency, federal agency, or other public agency, this person shall be a ranking elected official or a p</w:t>
      </w:r>
      <w:r w:rsidR="00D515EF" w:rsidRPr="00350EBD">
        <w:rPr>
          <w:i/>
        </w:rPr>
        <w:t>rincipal executive officer</w:t>
      </w:r>
      <w:r w:rsidR="00D515EF" w:rsidRPr="00350EBD">
        <w:t xml:space="preserve"> of a state or federal agency.</w:t>
      </w:r>
    </w:p>
    <w:p w:rsidR="00E2594E" w:rsidRDefault="00CE6636">
      <w:pPr>
        <w:pStyle w:val="1"/>
        <w:rPr>
          <w:i/>
          <w:shd w:val="clear" w:color="auto" w:fill="D9D9D9"/>
        </w:rPr>
      </w:pPr>
      <w:r w:rsidRPr="00E2594E">
        <w:rPr>
          <w:i/>
          <w:shd w:val="clear" w:color="auto" w:fill="D9D9D9"/>
        </w:rPr>
        <w:t>Risk-Based Closure</w:t>
      </w:r>
      <w:r w:rsidRPr="00E2594E">
        <w:rPr>
          <w:i/>
        </w:rPr>
        <w:t>—the act of closing a surface impoundment whereby solid waste is removed and managed as approved by the department, and the concentrations of the constituents of concern in soil and groundwater comply with LAC 33:I.Chapter 13 (RECAP).</w:t>
      </w:r>
    </w:p>
    <w:p w:rsidR="009935ED" w:rsidRDefault="009935ED">
      <w:pPr>
        <w:pStyle w:val="1"/>
      </w:pPr>
      <w:r w:rsidRPr="00DE1314">
        <w:rPr>
          <w:i/>
          <w:shd w:val="clear" w:color="auto" w:fill="D9D9D9"/>
        </w:rPr>
        <w:t>Runoff</w:t>
      </w:r>
      <w:r>
        <w:t>—any rainwater, leachate, or other liquid that drains from any part of a facility.</w:t>
      </w:r>
    </w:p>
    <w:p w:rsidR="009935ED" w:rsidRDefault="009935ED">
      <w:pPr>
        <w:pStyle w:val="1"/>
      </w:pPr>
      <w:r w:rsidRPr="00DE1314">
        <w:rPr>
          <w:i/>
          <w:shd w:val="clear" w:color="auto" w:fill="D9D9D9"/>
        </w:rPr>
        <w:t>Run-On</w:t>
      </w:r>
      <w:r>
        <w:t>—any rainwater or other liquid that drains onto any part of a facility.</w:t>
      </w:r>
    </w:p>
    <w:p w:rsidR="009935ED" w:rsidRDefault="009935ED">
      <w:pPr>
        <w:pStyle w:val="1"/>
      </w:pPr>
      <w:r w:rsidRPr="00DE1314">
        <w:rPr>
          <w:i/>
          <w:shd w:val="clear" w:color="auto" w:fill="D9D9D9"/>
        </w:rPr>
        <w:t>Salvaging</w:t>
      </w:r>
      <w:r>
        <w:t>—the controlled removal of waste materials for later use.</w:t>
      </w:r>
    </w:p>
    <w:p w:rsidR="009935ED" w:rsidRDefault="009935ED">
      <w:pPr>
        <w:pStyle w:val="1"/>
      </w:pPr>
      <w:r w:rsidRPr="00DE1314">
        <w:rPr>
          <w:i/>
          <w:shd w:val="clear" w:color="auto" w:fill="D9D9D9"/>
        </w:rPr>
        <w:t>Saturated Permeable Zone</w:t>
      </w:r>
      <w:r>
        <w:t>—the subsurface zone in which all interconnected openings are full of liquid.</w:t>
      </w:r>
    </w:p>
    <w:p w:rsidR="009935ED" w:rsidRDefault="009935ED">
      <w:pPr>
        <w:pStyle w:val="1"/>
      </w:pPr>
      <w:r w:rsidRPr="00DE1314">
        <w:rPr>
          <w:i/>
          <w:shd w:val="clear" w:color="auto" w:fill="D9D9D9"/>
        </w:rPr>
        <w:t>Scavenging</w:t>
      </w:r>
      <w:r>
        <w:t>—unauthorized removal of solid waste materials from a disposal or processing facility.</w:t>
      </w:r>
    </w:p>
    <w:p w:rsidR="009935ED" w:rsidRDefault="009935ED">
      <w:pPr>
        <w:pStyle w:val="1"/>
        <w:rPr>
          <w:szCs w:val="24"/>
        </w:rPr>
      </w:pPr>
      <w:r w:rsidRPr="00DE1314">
        <w:rPr>
          <w:i/>
          <w:shd w:val="clear" w:color="auto" w:fill="D9D9D9"/>
        </w:rPr>
        <w:t>Seismic-Impact Zone</w:t>
      </w:r>
      <w:r>
        <w:t xml:space="preserve">—an area with a 10 percent or greater probability that the maximum horizontal acceleration in lithified earth material, expressed as a percentage of the earth's </w:t>
      </w:r>
      <w:r>
        <w:rPr>
          <w:szCs w:val="24"/>
        </w:rPr>
        <w:t>gravitational pull (g), will exceed 0.10 g in 250 years.</w:t>
      </w:r>
    </w:p>
    <w:p w:rsidR="009935ED" w:rsidRDefault="009935ED">
      <w:pPr>
        <w:pStyle w:val="1"/>
        <w:rPr>
          <w:rFonts w:cs="Courier New"/>
        </w:rPr>
      </w:pPr>
      <w:r w:rsidRPr="00DE1314">
        <w:rPr>
          <w:i/>
          <w:shd w:val="clear" w:color="auto" w:fill="D9D9D9"/>
        </w:rPr>
        <w:t>Separation Facility</w:t>
      </w:r>
      <w:r>
        <w:t xml:space="preserve">—a Type III solid waste processing facility at which recyclables are separated from a nonputrescible solid waste stream for future use. </w:t>
      </w:r>
      <w:r>
        <w:rPr>
          <w:rFonts w:cs="Courier New"/>
        </w:rPr>
        <w:t>The nonputrescible waste stream received by the separation facility shall not contain more than a de minimis amount of putrescible waste.</w:t>
      </w:r>
    </w:p>
    <w:p w:rsidR="009935ED" w:rsidRDefault="009935ED">
      <w:pPr>
        <w:pStyle w:val="1"/>
      </w:pPr>
      <w:r w:rsidRPr="00DE1314">
        <w:rPr>
          <w:i/>
          <w:shd w:val="clear" w:color="auto" w:fill="D9D9D9"/>
        </w:rPr>
        <w:t>Septage</w:t>
      </w:r>
      <w:r>
        <w:t>—the contents of a septic tank, cesspool, or other individual sewage-treatment facility that receives domestic-sewage wastes.</w:t>
      </w:r>
    </w:p>
    <w:p w:rsidR="009935ED" w:rsidRDefault="009935ED">
      <w:pPr>
        <w:pStyle w:val="1"/>
      </w:pPr>
      <w:r w:rsidRPr="00DE1314">
        <w:rPr>
          <w:i/>
          <w:shd w:val="clear" w:color="auto" w:fill="D9D9D9"/>
        </w:rPr>
        <w:t>Service Area</w:t>
      </w:r>
      <w:r>
        <w:t>—the geographic area serviced by a solid waste facility in which solid waste is generated, collected, and transported for delivery to that solid waste facility.</w:t>
      </w:r>
    </w:p>
    <w:p w:rsidR="009935ED" w:rsidRDefault="009935ED">
      <w:pPr>
        <w:pStyle w:val="1"/>
      </w:pPr>
      <w:r w:rsidRPr="00DE1314">
        <w:rPr>
          <w:i/>
          <w:shd w:val="clear" w:color="auto" w:fill="D9D9D9"/>
        </w:rPr>
        <w:lastRenderedPageBreak/>
        <w:t>Sewage Sludge</w:t>
      </w:r>
      <w:r>
        <w:t>—sludge resulting from treatment of wastewater from publicly or privately owned or operated sewage-treatment plants.</w:t>
      </w:r>
    </w:p>
    <w:p w:rsidR="009935ED" w:rsidRDefault="009935ED">
      <w:pPr>
        <w:pStyle w:val="1"/>
      </w:pPr>
      <w:r w:rsidRPr="00DE1314">
        <w:rPr>
          <w:i/>
          <w:shd w:val="clear" w:color="auto" w:fill="D9D9D9"/>
        </w:rPr>
        <w:t>Shredder</w:t>
      </w:r>
      <w:r>
        <w:t>—a solid waste facility that reduces the particle size of solid waste by grinding, milling, shredding, or rasping.</w:t>
      </w:r>
    </w:p>
    <w:p w:rsidR="00D515EF" w:rsidRPr="00350EBD" w:rsidRDefault="00D515EF" w:rsidP="00D515EF">
      <w:pPr>
        <w:pStyle w:val="1"/>
      </w:pPr>
      <w:r w:rsidRPr="00350EBD">
        <w:rPr>
          <w:i/>
          <w:shd w:val="clear" w:color="auto" w:fill="D9D9D9"/>
        </w:rPr>
        <w:t>Silty Clay</w:t>
      </w:r>
      <w:r w:rsidRPr="00350EBD">
        <w:t xml:space="preserve">—soils that meet the group designations of </w:t>
      </w:r>
      <w:r w:rsidRPr="00350EBD">
        <w:rPr>
          <w:i/>
        </w:rPr>
        <w:t>CL</w:t>
      </w:r>
      <w:r w:rsidRPr="00350EBD">
        <w:t xml:space="preserve"> or </w:t>
      </w:r>
      <w:r w:rsidRPr="00350EBD">
        <w:rPr>
          <w:i/>
        </w:rPr>
        <w:t>CH</w:t>
      </w:r>
      <w:r w:rsidRPr="00350EBD">
        <w:t xml:space="preserve"> in the Unified Soil Classification System as contained in</w:t>
      </w:r>
      <w:r w:rsidRPr="00350EBD">
        <w:rPr>
          <w:color w:val="FF0000"/>
        </w:rPr>
        <w:t xml:space="preserve"> </w:t>
      </w:r>
      <w:r w:rsidRPr="00350EBD">
        <w:t>the American Society for Testing and Materials (ASTM) standard D2487-06e1.</w:t>
      </w:r>
    </w:p>
    <w:p w:rsidR="009935ED" w:rsidRDefault="009935ED">
      <w:pPr>
        <w:pStyle w:val="1"/>
      </w:pPr>
      <w:r w:rsidRPr="00DE1314">
        <w:rPr>
          <w:i/>
          <w:shd w:val="clear" w:color="auto" w:fill="D9D9D9"/>
        </w:rPr>
        <w:t>Site</w:t>
      </w:r>
      <w:r>
        <w:t xml:space="preserve">—the physical location, including land area and appurtenances, of an existing or proposed storage, processing, or disposal facility. A </w:t>
      </w:r>
      <w:r>
        <w:rPr>
          <w:i/>
        </w:rPr>
        <w:t>site</w:t>
      </w:r>
      <w:r>
        <w:t xml:space="preserve"> may consist of a number of facilities, each subject to a permit to process or dispose of solid waste.</w:t>
      </w:r>
    </w:p>
    <w:p w:rsidR="009935ED" w:rsidRDefault="009935ED">
      <w:pPr>
        <w:pStyle w:val="1"/>
      </w:pPr>
      <w:r w:rsidRPr="00DE1314">
        <w:rPr>
          <w:i/>
          <w:shd w:val="clear" w:color="auto" w:fill="D9D9D9"/>
        </w:rPr>
        <w:t>Sludge</w:t>
      </w:r>
      <w:r>
        <w:t>—residue produced by or precipitated from a treatment process.</w:t>
      </w:r>
    </w:p>
    <w:p w:rsidR="009935ED" w:rsidRDefault="009935ED">
      <w:pPr>
        <w:pStyle w:val="1"/>
      </w:pPr>
      <w:r w:rsidRPr="00DE1314">
        <w:rPr>
          <w:i/>
          <w:shd w:val="clear" w:color="auto" w:fill="D9D9D9"/>
        </w:rPr>
        <w:t>Soil pH</w:t>
      </w:r>
      <w:r>
        <w:t xml:space="preserve">—a pH value obtained by sampling the soil to the depth of cultivation or solid waste placement. Test methodologies shall be in accordance with </w:t>
      </w:r>
      <w:r>
        <w:rPr>
          <w:i/>
        </w:rPr>
        <w:t>Test Methods for Evaluating Solid Wastes, Physical/Chemical Methods</w:t>
      </w:r>
      <w:r>
        <w:t xml:space="preserve"> (EPA Pub. SW-846).</w:t>
      </w:r>
    </w:p>
    <w:p w:rsidR="00D515EF" w:rsidRPr="00350EBD" w:rsidRDefault="00D515EF" w:rsidP="00D515EF">
      <w:pPr>
        <w:pStyle w:val="1"/>
      </w:pPr>
      <w:r w:rsidRPr="00350EBD">
        <w:rPr>
          <w:i/>
          <w:shd w:val="clear" w:color="auto" w:fill="D9D9D9"/>
        </w:rPr>
        <w:t>Solid Waste</w:t>
      </w:r>
      <w:r w:rsidRPr="00350EBD">
        <w:t xml:space="preserve">—any garbage, refuse, or sludge from a waste treatment plant, water-supply treatment plant, or air pollution-control facility, and other discarded material, including solid, liquid, semisolid, or contained gaseous material resulting from industrial, commercial, mining, agricultural operations, and from community activities, and construction/demolition debris. </w:t>
      </w:r>
      <w:r w:rsidRPr="00350EBD">
        <w:rPr>
          <w:i/>
        </w:rPr>
        <w:t>Solid waste</w:t>
      </w:r>
      <w:r w:rsidRPr="00350EBD">
        <w:t xml:space="preserve"> does not include solid or dissolved material in domestic sewage; solid or dissolved materials in irrigation-return flows or industrial discharges that are point sources subject to permits under R.S. 30:2074; source, special nuclear, or byproduct material as defined by the Atomic Energy Act of 1954 (68 Stat. 923 et seq.), as amended (42 U.S.C. Section 2011 et seq.); or hazardous waste subject to permits under R.S. 30:2171 et seq.</w:t>
      </w:r>
    </w:p>
    <w:p w:rsidR="009935ED" w:rsidRDefault="009935ED">
      <w:pPr>
        <w:pStyle w:val="1"/>
      </w:pPr>
      <w:r w:rsidRPr="00DE1314">
        <w:rPr>
          <w:i/>
          <w:shd w:val="clear" w:color="auto" w:fill="D9D9D9"/>
        </w:rPr>
        <w:t>Solid Waste Management System</w:t>
      </w:r>
      <w:r>
        <w:t>—the entire process of collection, transportation, storage, processing, and disposal of solid waste by any person engaged in such process as a business or by any municipality, authority, trust, parish, or any combination thereof.</w:t>
      </w:r>
    </w:p>
    <w:p w:rsidR="009935ED" w:rsidRDefault="009935ED">
      <w:pPr>
        <w:pStyle w:val="1"/>
      </w:pPr>
      <w:r w:rsidRPr="00DE1314">
        <w:rPr>
          <w:i/>
          <w:shd w:val="clear" w:color="auto" w:fill="D9D9D9"/>
        </w:rPr>
        <w:t>Spill</w:t>
      </w:r>
      <w:r>
        <w:t>—any unauthorized discharge or release of solid waste into or onto the land, air, or water.</w:t>
      </w:r>
    </w:p>
    <w:p w:rsidR="009935ED" w:rsidRDefault="009935ED">
      <w:pPr>
        <w:pStyle w:val="1"/>
      </w:pPr>
      <w:r w:rsidRPr="00DE1314">
        <w:rPr>
          <w:i/>
          <w:shd w:val="clear" w:color="auto" w:fill="D9D9D9"/>
        </w:rPr>
        <w:t>Stabilized (Compost)</w:t>
      </w:r>
      <w:r>
        <w:t>—compost that has at least passed through the thermophilic stage and in which biological decomposition of the solid waste has occurred to a sufficient degree to allow beneficial use.</w:t>
      </w:r>
    </w:p>
    <w:p w:rsidR="009935ED" w:rsidRDefault="005B36CB">
      <w:pPr>
        <w:pStyle w:val="1"/>
      </w:pPr>
      <w:r>
        <w:rPr>
          <w:i/>
          <w:noProof/>
        </w:rPr>
        <mc:AlternateContent>
          <mc:Choice Requires="wps">
            <w:drawing>
              <wp:anchor distT="0" distB="0" distL="114300" distR="114300" simplePos="0" relativeHeight="251584512" behindDoc="0" locked="0" layoutInCell="1" allowOverlap="1" wp14:anchorId="50E4463A" wp14:editId="6067062C">
                <wp:simplePos x="0" y="0"/>
                <wp:positionH relativeFrom="page">
                  <wp:posOffset>5943600</wp:posOffset>
                </wp:positionH>
                <wp:positionV relativeFrom="page">
                  <wp:posOffset>274320</wp:posOffset>
                </wp:positionV>
                <wp:extent cx="1280160" cy="274320"/>
                <wp:effectExtent l="0" t="0" r="0" b="0"/>
                <wp:wrapNone/>
                <wp:docPr id="153"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pStyle w:val="Heading2"/>
                              <w:jc w:val="right"/>
                              <w:rPr>
                                <w:b w:val="0"/>
                                <w:bCs/>
                                <w:i/>
                                <w:iCs/>
                                <w:sz w:val="20"/>
                              </w:rPr>
                            </w:pPr>
                            <w:r>
                              <w:rPr>
                                <w:b w:val="0"/>
                                <w:bCs/>
                                <w:i/>
                                <w:iCs/>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4463A" id="Text Box 336" o:spid="_x0000_s1033" type="#_x0000_t202" style="position:absolute;left:0;text-align:left;margin-left:468pt;margin-top:21.6pt;width:100.8pt;height:21.6pt;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EfM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BG&#10;GEfMvQIAAMQFAAAOAAAAAAAAAAAAAAAAAC4CAABkcnMvZTJvRG9jLnhtbFBLAQItABQABgAIAAAA&#10;IQDcCHCH3wAAAAoBAAAPAAAAAAAAAAAAAAAAABcFAABkcnMvZG93bnJldi54bWxQSwUGAAAAAAQA&#10;BADzAAAAIwYAAAAA&#10;" filled="f" stroked="f">
                <v:textbox>
                  <w:txbxContent>
                    <w:p w:rsidR="00354163" w:rsidRDefault="00354163">
                      <w:pPr>
                        <w:pStyle w:val="Heading2"/>
                        <w:jc w:val="right"/>
                        <w:rPr>
                          <w:b w:val="0"/>
                          <w:bCs/>
                          <w:i/>
                          <w:iCs/>
                          <w:sz w:val="20"/>
                        </w:rPr>
                      </w:pPr>
                      <w:r>
                        <w:rPr>
                          <w:b w:val="0"/>
                          <w:bCs/>
                          <w:i/>
                          <w:iCs/>
                          <w:sz w:val="20"/>
                        </w:rPr>
                        <w:t>Section 115</w:t>
                      </w:r>
                    </w:p>
                  </w:txbxContent>
                </v:textbox>
                <w10:wrap anchorx="page" anchory="page"/>
              </v:shape>
            </w:pict>
          </mc:Fallback>
        </mc:AlternateContent>
      </w:r>
      <w:r w:rsidR="009935ED" w:rsidRPr="00DE1314">
        <w:rPr>
          <w:i/>
          <w:shd w:val="clear" w:color="auto" w:fill="D9D9D9"/>
        </w:rPr>
        <w:t>Standard Permit</w:t>
      </w:r>
      <w:r w:rsidR="009935ED">
        <w:t>—written authorization issued by the administrative authority to an applicant who has successfully completed the permit application process for a processing or disposal facility.</w:t>
      </w:r>
    </w:p>
    <w:p w:rsidR="009935ED" w:rsidRDefault="009935ED">
      <w:pPr>
        <w:pStyle w:val="1"/>
      </w:pPr>
      <w:r w:rsidRPr="00DE1314">
        <w:rPr>
          <w:i/>
          <w:shd w:val="clear" w:color="auto" w:fill="D9D9D9"/>
        </w:rPr>
        <w:t>Storage</w:t>
      </w:r>
      <w:r>
        <w:t>—the containment of solid waste on surfaces capable of preventing groundwater contamination in a means not constituting processing or disposal.</w:t>
      </w:r>
    </w:p>
    <w:p w:rsidR="009935ED" w:rsidRDefault="009935ED">
      <w:pPr>
        <w:pStyle w:val="1"/>
      </w:pPr>
      <w:r w:rsidRPr="00DE1314">
        <w:rPr>
          <w:i/>
          <w:shd w:val="clear" w:color="auto" w:fill="D9D9D9"/>
        </w:rPr>
        <w:t>Structure Contour Map</w:t>
      </w:r>
      <w:r>
        <w:t>—a map displaying contour lines on a structural surface such as a stratum, formation boundary, or fault, in order to depict the subsurface configuration.</w:t>
      </w:r>
    </w:p>
    <w:p w:rsidR="009935ED" w:rsidRDefault="009935ED">
      <w:pPr>
        <w:pStyle w:val="1"/>
      </w:pPr>
      <w:r w:rsidRPr="00DE1314">
        <w:rPr>
          <w:i/>
          <w:shd w:val="clear" w:color="auto" w:fill="D9D9D9"/>
        </w:rPr>
        <w:t>Surface Application</w:t>
      </w:r>
      <w:r>
        <w:t>—placement of solid waste onto a landfarm without incorporating it into the soil.</w:t>
      </w:r>
    </w:p>
    <w:p w:rsidR="009935ED" w:rsidRDefault="009935ED">
      <w:pPr>
        <w:pStyle w:val="1"/>
      </w:pPr>
      <w:r w:rsidRPr="00DE1314">
        <w:rPr>
          <w:i/>
          <w:shd w:val="clear" w:color="auto" w:fill="D9D9D9"/>
        </w:rPr>
        <w:t>Surface Impoundment</w:t>
      </w:r>
      <w:r>
        <w:t xml:space="preserve">—a facility consisting of a natural topographic depression, manmade excavation, or diked area formed primarily of earthen materials (although it may be lined with man-made materials), designed to hold an accumulation of liquid waste and/or sludge, that is not an injection well, landfarm, landfill, or tank. Runoff and containment areas (ROCAs) of landfarms are considered to be </w:t>
      </w:r>
      <w:r>
        <w:rPr>
          <w:i/>
        </w:rPr>
        <w:t>surface impoundments</w:t>
      </w:r>
      <w:r>
        <w:t>.</w:t>
      </w:r>
    </w:p>
    <w:p w:rsidR="009935ED" w:rsidRDefault="009935ED">
      <w:pPr>
        <w:pStyle w:val="1"/>
      </w:pPr>
      <w:r w:rsidRPr="00DE1314">
        <w:rPr>
          <w:i/>
          <w:shd w:val="clear" w:color="auto" w:fill="D9D9D9"/>
        </w:rPr>
        <w:t>Surface-Recharge Zone</w:t>
      </w:r>
      <w:r>
        <w:t>—an area where a formation or formations that compose an aquifer intersect the land surface and receive water from percolation, precipitation, or surface-water bodies.</w:t>
      </w:r>
    </w:p>
    <w:p w:rsidR="009935ED" w:rsidRDefault="009935ED">
      <w:pPr>
        <w:pStyle w:val="1"/>
      </w:pPr>
      <w:r w:rsidRPr="00DE1314">
        <w:rPr>
          <w:i/>
          <w:shd w:val="clear" w:color="auto" w:fill="D9D9D9"/>
        </w:rPr>
        <w:t>Tangible Net Worth</w:t>
      </w:r>
      <w:r>
        <w:t>—the tangible assets that remain after deducting liabilities; such assets would not include intangibles such as goodwill and rights to patents and royalties.</w:t>
      </w:r>
    </w:p>
    <w:p w:rsidR="009935ED" w:rsidRDefault="009935ED">
      <w:pPr>
        <w:pStyle w:val="1"/>
      </w:pPr>
      <w:r w:rsidRPr="00DE1314">
        <w:rPr>
          <w:i/>
          <w:shd w:val="clear" w:color="auto" w:fill="D9D9D9"/>
        </w:rPr>
        <w:t>Tank</w:t>
      </w:r>
      <w:r>
        <w:t xml:space="preserve">—a stationary device designed to contain an accumulation of solid waste and constructed of nonearthen materials that provide structural support. The term </w:t>
      </w:r>
      <w:r>
        <w:rPr>
          <w:i/>
        </w:rPr>
        <w:t>tank</w:t>
      </w:r>
      <w:r>
        <w:t xml:space="preserve"> does not include underground storage tanks as defined by the underground storage tank rules and regulations </w:t>
      </w:r>
      <w:r>
        <w:br w:type="textWrapping" w:clear="all"/>
        <w:t>(LAC 33:</w:t>
      </w:r>
      <w:r w:rsidR="00E325B7">
        <w:t>Part.</w:t>
      </w:r>
      <w:r>
        <w:t>XI).</w:t>
      </w:r>
    </w:p>
    <w:p w:rsidR="009935ED" w:rsidRDefault="009935ED">
      <w:pPr>
        <w:pStyle w:val="1"/>
      </w:pPr>
      <w:r w:rsidRPr="00DE1314">
        <w:rPr>
          <w:i/>
          <w:shd w:val="clear" w:color="auto" w:fill="D9D9D9"/>
        </w:rPr>
        <w:t>Temporary Permit</w:t>
      </w:r>
      <w:r>
        <w:t>—a written authorization issued by the administrative authority for a specific amount of time to a person for the construction, installation, operation, closure, or post-closure of a particular facility, or operation of an existing facility, used or intended to be used for processing or disposing of solid waste in accordance with the Act, these regulations, and specified terms and conditions.</w:t>
      </w:r>
    </w:p>
    <w:p w:rsidR="009935ED" w:rsidRDefault="009935ED">
      <w:pPr>
        <w:pStyle w:val="1"/>
      </w:pPr>
      <w:r w:rsidRPr="00DE1314">
        <w:rPr>
          <w:i/>
          <w:shd w:val="clear" w:color="auto" w:fill="D9D9D9"/>
        </w:rPr>
        <w:t>Test Hole</w:t>
      </w:r>
      <w:r>
        <w:t>—an exploratory borehole drilled to obtain geologic, hydrologic, or water quality data.</w:t>
      </w:r>
    </w:p>
    <w:p w:rsidR="009935ED" w:rsidRDefault="009935ED">
      <w:pPr>
        <w:pStyle w:val="1"/>
      </w:pPr>
      <w:r w:rsidRPr="00DE1314">
        <w:rPr>
          <w:i/>
          <w:shd w:val="clear" w:color="auto" w:fill="D9D9D9"/>
        </w:rPr>
        <w:t>Test Methods for Evaluating Solid Wastes, Physical/Chemical Methods (SW-846)</w:t>
      </w:r>
      <w:r>
        <w:t>—EPA’s official compendium of analytical and sampling methods that has been evaluated and approved for use in complying with these regulations. EPA Publication SW</w:t>
      </w:r>
      <w:r>
        <w:noBreakHyphen/>
        <w:t>846 [Third Edition (November 1986), as amended by Updates I (July 1992), II (September 1994), IIA (August 1993), IIB (January 1995), III (December 1996), and IIIA (April 1998)]. The Third Edition of SW</w:t>
      </w:r>
      <w:r>
        <w:noBreakHyphen/>
        <w:t>846 and Updates I, II, IIA, IIB, and III (Document Number 955</w:t>
      </w:r>
      <w:r>
        <w:noBreakHyphen/>
        <w:t>001</w:t>
      </w:r>
      <w:r>
        <w:noBreakHyphen/>
        <w:t>00000</w:t>
      </w:r>
      <w:r>
        <w:noBreakHyphen/>
        <w:t xml:space="preserve">1) are available from the Superintendent of Documents, U.S. Government Printing Office, Washington, DC 20402, (202) 512-1800. Update IIIA is available through EPA's Methods Information Communication Exchange (MICE) Service. MICE can be contacted by phone at (703) 821-4690. Update IIIA can also be obtained by contacting the U.S. Environmental Protection Agency, Office of Solid Waste (5307W), OSW Methods Team, 1200 Pennsylvania Ave, NW, Washington, DC, 20460. Copies of the Third Edition and its updates are also available from the National Technical Information Service (NTIS), </w:t>
      </w:r>
      <w:r>
        <w:lastRenderedPageBreak/>
        <w:t xml:space="preserve">5285 Port Royal Road, Springfield, VA 22161, </w:t>
      </w:r>
      <w:r>
        <w:br w:type="textWrapping" w:clear="all"/>
        <w:t>(703) 487-4650. Copies may be inspected at the Library, U.S. Environmental Protection Agency, 1200 Pennsylvania Ave, NW, Washington, DC 20460, or at the Office of the Federal Register, 800 North Capitol Street, NW, Suite 700, Washington, DC.</w:t>
      </w:r>
    </w:p>
    <w:p w:rsidR="009935ED" w:rsidRDefault="009935ED">
      <w:pPr>
        <w:pStyle w:val="1"/>
      </w:pPr>
      <w:r w:rsidRPr="00DE1314">
        <w:rPr>
          <w:i/>
          <w:shd w:val="clear" w:color="auto" w:fill="D9D9D9"/>
        </w:rPr>
        <w:t>Thermophilic Stage</w:t>
      </w:r>
      <w:r>
        <w:t xml:space="preserve">—a biological stage in the composting process characterized by active bacteria </w:t>
      </w:r>
      <w:r>
        <w:rPr>
          <w:szCs w:val="24"/>
        </w:rPr>
        <w:t>that</w:t>
      </w:r>
      <w:r>
        <w:t xml:space="preserve"> favor a high temperature range of 45°C to 75°C. It occurs early in the composting process, before the mesophilic stage, and is associated with a high rate of decomposition.</w:t>
      </w:r>
    </w:p>
    <w:p w:rsidR="009935ED" w:rsidRDefault="009935ED">
      <w:pPr>
        <w:pStyle w:val="1"/>
      </w:pPr>
      <w:r w:rsidRPr="00DE1314">
        <w:rPr>
          <w:i/>
          <w:shd w:val="clear" w:color="auto" w:fill="D9D9D9"/>
        </w:rPr>
        <w:t>Topographic Map</w:t>
      </w:r>
      <w:r>
        <w:t>—a map showing the elevation and relief of the land surface using contour lines or spot elevations.</w:t>
      </w:r>
    </w:p>
    <w:p w:rsidR="009935ED" w:rsidRDefault="009935ED">
      <w:pPr>
        <w:pStyle w:val="1"/>
      </w:pPr>
      <w:r w:rsidRPr="00DE1314">
        <w:rPr>
          <w:i/>
          <w:shd w:val="clear" w:color="auto" w:fill="D9D9D9"/>
        </w:rPr>
        <w:t>Topsoil</w:t>
      </w:r>
      <w:r>
        <w:t>—the surface layer of soil, capable of promoting growth of vegetation.</w:t>
      </w:r>
    </w:p>
    <w:p w:rsidR="009935ED" w:rsidRDefault="009935ED">
      <w:pPr>
        <w:pStyle w:val="1"/>
      </w:pPr>
      <w:r w:rsidRPr="00DE1314">
        <w:rPr>
          <w:i/>
          <w:shd w:val="clear" w:color="auto" w:fill="D9D9D9"/>
        </w:rPr>
        <w:t>Toxicity Characteristic Leaching Procedure (TCLP</w:t>
      </w:r>
      <w:r>
        <w:rPr>
          <w:i/>
        </w:rPr>
        <w:t>)</w:t>
      </w:r>
      <w:r>
        <w:t xml:space="preserve">—a method to determine if a waste exhibits hazardous characteristics, conducted in accordance with </w:t>
      </w:r>
      <w:r w:rsidR="00E325B7">
        <w:br w:type="textWrapping" w:clear="all"/>
      </w:r>
      <w:r>
        <w:t>LAC 33:</w:t>
      </w:r>
      <w:r w:rsidR="00E325B7">
        <w:t>Part.</w:t>
      </w:r>
      <w:r>
        <w:t>V.</w:t>
      </w:r>
    </w:p>
    <w:p w:rsidR="009935ED" w:rsidRDefault="009935ED">
      <w:pPr>
        <w:pStyle w:val="1"/>
      </w:pPr>
      <w:r w:rsidRPr="00DE1314">
        <w:rPr>
          <w:i/>
          <w:shd w:val="clear" w:color="auto" w:fill="D9D9D9"/>
        </w:rPr>
        <w:t>Transfer Station (Non-Processing)</w:t>
      </w:r>
      <w:r>
        <w:t xml:space="preserve">—see </w:t>
      </w:r>
      <w:r>
        <w:rPr>
          <w:i/>
        </w:rPr>
        <w:t>Non-Processing Transfer Station.</w:t>
      </w:r>
    </w:p>
    <w:p w:rsidR="009935ED" w:rsidRDefault="009935ED">
      <w:pPr>
        <w:pStyle w:val="1"/>
      </w:pPr>
      <w:r w:rsidRPr="00DE1314">
        <w:rPr>
          <w:i/>
          <w:shd w:val="clear" w:color="auto" w:fill="D9D9D9"/>
        </w:rPr>
        <w:t>Transfer Station (Processing)</w:t>
      </w:r>
      <w:r>
        <w:t>—a Type I-A or II-A solid waste processing facility where solid waste is transferred from collection vehicles, processed, and placed in other vehicles for transportation (e.g., a facility that separates recyclables from industrial or putrescible waste streams).</w:t>
      </w:r>
    </w:p>
    <w:p w:rsidR="00F739ED" w:rsidRPr="00E87450" w:rsidRDefault="00F739ED" w:rsidP="00F739ED">
      <w:pPr>
        <w:pStyle w:val="1"/>
      </w:pPr>
      <w:r w:rsidRPr="00DE1314">
        <w:rPr>
          <w:i/>
          <w:shd w:val="clear" w:color="auto" w:fill="D9D9D9"/>
        </w:rPr>
        <w:t>Transport</w:t>
      </w:r>
      <w:r w:rsidRPr="00E87450">
        <w:t xml:space="preserve">—to move solid waste off-site to a </w:t>
      </w:r>
      <w:r w:rsidRPr="00B672F5">
        <w:t xml:space="preserve">non-processing </w:t>
      </w:r>
      <w:r w:rsidRPr="00E87450">
        <w:t xml:space="preserve">transfer station or </w:t>
      </w:r>
      <w:r w:rsidRPr="00B672F5">
        <w:t xml:space="preserve">a collection, </w:t>
      </w:r>
      <w:r w:rsidRPr="00E87450">
        <w:t>processing</w:t>
      </w:r>
      <w:r w:rsidRPr="00B672F5">
        <w:t>,</w:t>
      </w:r>
      <w:r w:rsidRPr="00E87450">
        <w:t xml:space="preserve"> or disposal facility.</w:t>
      </w:r>
    </w:p>
    <w:p w:rsidR="00F739ED" w:rsidRPr="00E87450" w:rsidRDefault="00F739ED" w:rsidP="00F739ED">
      <w:pPr>
        <w:pStyle w:val="1"/>
      </w:pPr>
      <w:r w:rsidRPr="00DE1314">
        <w:rPr>
          <w:i/>
          <w:shd w:val="clear" w:color="auto" w:fill="D9D9D9"/>
        </w:rPr>
        <w:t>Transporter</w:t>
      </w:r>
      <w:r w:rsidRPr="00E87450">
        <w:t xml:space="preserve">—any person who moves solid waste off-site to a </w:t>
      </w:r>
      <w:r w:rsidRPr="00B672F5">
        <w:t xml:space="preserve">non-processing </w:t>
      </w:r>
      <w:r w:rsidRPr="00E87450">
        <w:t xml:space="preserve">transfer station or </w:t>
      </w:r>
      <w:r w:rsidRPr="00B672F5">
        <w:t xml:space="preserve">a collection, </w:t>
      </w:r>
      <w:r w:rsidRPr="00E87450">
        <w:t>processing</w:t>
      </w:r>
      <w:r w:rsidRPr="00B672F5">
        <w:t>,</w:t>
      </w:r>
      <w:r w:rsidRPr="00E87450">
        <w:t xml:space="preserve"> or disposal facility</w:t>
      </w:r>
      <w:r w:rsidRPr="00B672F5">
        <w:t>, excluding individuals who transport their own residential waste to a collection facility, non-processing transfer station, or permitted processing facility and/or solid waste landfill</w:t>
      </w:r>
      <w:r w:rsidRPr="00E87450">
        <w:t>.</w:t>
      </w:r>
    </w:p>
    <w:p w:rsidR="009935ED" w:rsidRDefault="009935ED">
      <w:pPr>
        <w:pStyle w:val="1"/>
      </w:pPr>
      <w:r w:rsidRPr="00DE1314">
        <w:rPr>
          <w:i/>
          <w:shd w:val="clear" w:color="auto" w:fill="D9D9D9"/>
        </w:rPr>
        <w:t>Trash</w:t>
      </w:r>
      <w:r>
        <w:t>—nonputrescible refuse including, but not limited to, white goods, furniture, and wood and metal goods.</w:t>
      </w:r>
    </w:p>
    <w:p w:rsidR="009935ED" w:rsidRDefault="009935ED">
      <w:pPr>
        <w:pStyle w:val="1"/>
      </w:pPr>
      <w:r w:rsidRPr="00DE1314">
        <w:rPr>
          <w:i/>
          <w:shd w:val="clear" w:color="auto" w:fill="D9D9D9"/>
        </w:rPr>
        <w:t>Treatment Zone</w:t>
      </w:r>
      <w:r>
        <w:t>—the depth in the soil of a landfarm into which solid waste has been incorporated and additional depths to which decomposition is occurring based on site-specific conditions.</w:t>
      </w:r>
    </w:p>
    <w:p w:rsidR="009935ED" w:rsidRDefault="009935ED">
      <w:pPr>
        <w:pStyle w:val="1"/>
      </w:pPr>
      <w:r w:rsidRPr="00DE1314">
        <w:rPr>
          <w:i/>
          <w:shd w:val="clear" w:color="auto" w:fill="D9D9D9"/>
        </w:rPr>
        <w:t>TSCA</w:t>
      </w:r>
      <w:r>
        <w:t>—the Toxic Substances Control Act (15 U.S.C. §2601 et seq. (1976), a federal act that supplements other federal statutes including the Clean Air Act.</w:t>
      </w:r>
    </w:p>
    <w:p w:rsidR="009935ED" w:rsidRDefault="009935ED">
      <w:pPr>
        <w:pStyle w:val="1"/>
      </w:pPr>
      <w:r w:rsidRPr="00DE1314">
        <w:rPr>
          <w:i/>
          <w:shd w:val="clear" w:color="auto" w:fill="D9D9D9"/>
        </w:rPr>
        <w:t>Type (of Waste)</w:t>
      </w:r>
      <w:r>
        <w:t>—a category of waste in a general classification defined for solid waste management purposes (e.g., commercial, industrial, residential).</w:t>
      </w:r>
    </w:p>
    <w:p w:rsidR="009935ED" w:rsidRDefault="009935ED">
      <w:pPr>
        <w:pStyle w:val="1"/>
      </w:pPr>
      <w:r w:rsidRPr="00DE1314">
        <w:rPr>
          <w:i/>
          <w:shd w:val="clear" w:color="auto" w:fill="D9D9D9"/>
        </w:rPr>
        <w:t>Type I Facility</w:t>
      </w:r>
      <w:r>
        <w:t>—a facility used for disposing of industrial solid wastes (e.g., a landfill, surface impoundment, or landfarm). (If the facility is used for disposing of residential or commercial solid waste, it is also a Type II facility.)</w:t>
      </w:r>
    </w:p>
    <w:p w:rsidR="009935ED" w:rsidRDefault="00832D7A">
      <w:pPr>
        <w:pStyle w:val="1"/>
      </w:pPr>
      <w:r>
        <w:rPr>
          <w:i/>
          <w:noProof/>
        </w:rPr>
        <mc:AlternateContent>
          <mc:Choice Requires="wps">
            <w:drawing>
              <wp:anchor distT="0" distB="0" distL="114300" distR="114300" simplePos="0" relativeHeight="251585536" behindDoc="0" locked="0" layoutInCell="1" allowOverlap="1" wp14:anchorId="6B649D6C" wp14:editId="0DF83777">
                <wp:simplePos x="0" y="0"/>
                <wp:positionH relativeFrom="page">
                  <wp:posOffset>6393485</wp:posOffset>
                </wp:positionH>
                <wp:positionV relativeFrom="page">
                  <wp:posOffset>318212</wp:posOffset>
                </wp:positionV>
                <wp:extent cx="1280160" cy="274320"/>
                <wp:effectExtent l="0" t="0" r="0" b="0"/>
                <wp:wrapNone/>
                <wp:docPr id="152" name="Text Box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rPr>
                                <w:i/>
                                <w:sz w:val="20"/>
                              </w:rPr>
                            </w:pPr>
                            <w:r>
                              <w:rPr>
                                <w:i/>
                                <w:sz w:val="20"/>
                              </w:rPr>
                              <w:t>Section 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49D6C" id="Text Box 337" o:spid="_x0000_s1034" type="#_x0000_t202" style="position:absolute;left:0;text-align:left;margin-left:503.4pt;margin-top:25.05pt;width:100.8pt;height:21.6pt;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JO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" filled="f" stroked="f">
                <v:textbox>
                  <w:txbxContent>
                    <w:p w:rsidR="00354163" w:rsidRDefault="00354163">
                      <w:pPr>
                        <w:rPr>
                          <w:i/>
                          <w:sz w:val="20"/>
                        </w:rPr>
                      </w:pPr>
                      <w:r>
                        <w:rPr>
                          <w:i/>
                          <w:sz w:val="20"/>
                        </w:rPr>
                        <w:t>Section 115</w:t>
                      </w:r>
                    </w:p>
                  </w:txbxContent>
                </v:textbox>
                <w10:wrap anchorx="page" anchory="page"/>
              </v:shape>
            </w:pict>
          </mc:Fallback>
        </mc:AlternateContent>
      </w:r>
      <w:r w:rsidR="009935ED" w:rsidRPr="00DE1314">
        <w:rPr>
          <w:i/>
          <w:shd w:val="clear" w:color="auto" w:fill="D9D9D9"/>
        </w:rPr>
        <w:t>Type I-A Facility</w:t>
      </w:r>
      <w:r w:rsidR="009935ED">
        <w:t>—a facility used for processing industrial solid waste (e.g., a transfer station (processing), shredder, baler, etc.). (If the facility is used for processing residential or commercial solid waste, it is also a Type II-A facility.)</w:t>
      </w:r>
    </w:p>
    <w:p w:rsidR="009935ED" w:rsidRDefault="009935ED">
      <w:pPr>
        <w:pStyle w:val="1"/>
      </w:pPr>
      <w:r w:rsidRPr="00DE1314">
        <w:rPr>
          <w:i/>
          <w:shd w:val="clear" w:color="auto" w:fill="D9D9D9"/>
        </w:rPr>
        <w:t>Type II Facility</w:t>
      </w:r>
      <w:r>
        <w:t>—a facility used for disposing of residential and/or commercial solid waste (e.g., a landfill, surface impoundment, or landfarm). (If the facility is used for disposing of industrial solid waste, it is also a Type I facility.)</w:t>
      </w:r>
    </w:p>
    <w:p w:rsidR="009935ED" w:rsidRDefault="009935ED">
      <w:pPr>
        <w:pStyle w:val="1"/>
      </w:pPr>
      <w:r w:rsidRPr="00DE1314">
        <w:rPr>
          <w:i/>
          <w:shd w:val="clear" w:color="auto" w:fill="D9D9D9"/>
        </w:rPr>
        <w:t>Type II-A Facility</w:t>
      </w:r>
      <w:r>
        <w:t>—a facility used for processing residential, infectious, or commercial solid waste (e.g., a transfer station (processing), composting municipal solid waste facility, refuse-derived fuel facility, shredder, baler, autoclave, etc.). (If the facility is used for processing industrial solid waste, it is also a Type I-A facility.)</w:t>
      </w:r>
    </w:p>
    <w:p w:rsidR="009935ED" w:rsidRDefault="009935ED">
      <w:pPr>
        <w:pStyle w:val="1"/>
      </w:pPr>
      <w:r w:rsidRPr="00DE1314">
        <w:rPr>
          <w:i/>
          <w:shd w:val="clear" w:color="auto" w:fill="D9D9D9"/>
        </w:rPr>
        <w:t>Type III Facility</w:t>
      </w:r>
      <w:r>
        <w:t>—a facility used for disposing or processing of construction/demolition debris or woodwaste, composting organic waste to produce a usable material, or separating recyclable wastes (e.g., a construction/demolition-debris or woodwaste landfill, separation facility, or composting facility).</w:t>
      </w:r>
    </w:p>
    <w:p w:rsidR="009935ED" w:rsidRDefault="009935ED">
      <w:pPr>
        <w:pStyle w:val="1"/>
      </w:pPr>
      <w:r w:rsidRPr="00DE1314">
        <w:rPr>
          <w:i/>
          <w:shd w:val="clear" w:color="auto" w:fill="D9D9D9"/>
        </w:rPr>
        <w:t>Unauthorized Discharge</w:t>
      </w:r>
      <w:r>
        <w:t>—a continuous, intermittent, or one-time discharge, whether intentional, anticipated, or unanticipated, from any source, permitted or unpermitted, that is in contravention of any provision of the Act or of any permit or license terms and conditions, or of any applicable regulation, compliance schedule, variance, or exemption of the administrative authority.</w:t>
      </w:r>
    </w:p>
    <w:p w:rsidR="009935ED" w:rsidRDefault="009935ED">
      <w:pPr>
        <w:pStyle w:val="1"/>
      </w:pPr>
      <w:r w:rsidRPr="00DE1314">
        <w:rPr>
          <w:i/>
          <w:shd w:val="clear" w:color="auto" w:fill="D9D9D9"/>
        </w:rPr>
        <w:t>Unauthorized Dump</w:t>
      </w:r>
      <w:r>
        <w:t>—a solid waste disposal facility whose operation is not authorized by the administrative authority.</w:t>
      </w:r>
    </w:p>
    <w:p w:rsidR="009935ED" w:rsidRDefault="009935ED">
      <w:pPr>
        <w:pStyle w:val="1"/>
      </w:pPr>
      <w:r w:rsidRPr="00DE1314">
        <w:rPr>
          <w:i/>
          <w:shd w:val="clear" w:color="auto" w:fill="D9D9D9"/>
        </w:rPr>
        <w:t>Unit of a Facility</w:t>
      </w:r>
      <w:r>
        <w:t>—designated area of a facility wherein solid waste is, has been, or will be processed, stored, or disposed of.</w:t>
      </w:r>
    </w:p>
    <w:p w:rsidR="009935ED" w:rsidRDefault="009935ED">
      <w:pPr>
        <w:pStyle w:val="1"/>
      </w:pPr>
      <w:r w:rsidRPr="00DE1314">
        <w:rPr>
          <w:i/>
          <w:shd w:val="clear" w:color="auto" w:fill="D9D9D9"/>
        </w:rPr>
        <w:t>Unstable Area</w:t>
      </w:r>
      <w:r>
        <w:t xml:space="preserve">—a location that is susceptible to natural or human-induced events or forces capable of impairing the integrity of some or all of the landfill structural components responsible for preventing releases from a landfill. </w:t>
      </w:r>
      <w:r>
        <w:rPr>
          <w:i/>
        </w:rPr>
        <w:t>Unstable areas</w:t>
      </w:r>
      <w:r>
        <w:t xml:space="preserve"> can include poor foundation conditions, areas susceptible to mass movement, and karst terrains.</w:t>
      </w:r>
    </w:p>
    <w:p w:rsidR="009935ED" w:rsidRDefault="009935ED">
      <w:pPr>
        <w:pStyle w:val="1"/>
      </w:pPr>
      <w:r w:rsidRPr="00DE1314">
        <w:rPr>
          <w:i/>
          <w:shd w:val="clear" w:color="auto" w:fill="D9D9D9"/>
        </w:rPr>
        <w:t>Upgrade</w:t>
      </w:r>
      <w:r>
        <w:t>—to bring an existing facility into compliance with applicable regulations.</w:t>
      </w:r>
    </w:p>
    <w:p w:rsidR="009935ED" w:rsidRDefault="009935ED">
      <w:pPr>
        <w:pStyle w:val="1"/>
      </w:pPr>
      <w:r w:rsidRPr="00DE1314">
        <w:rPr>
          <w:i/>
          <w:shd w:val="clear" w:color="auto" w:fill="D9D9D9"/>
        </w:rPr>
        <w:t>Uppermost Aquifer</w:t>
      </w:r>
      <w:r>
        <w:t>—the aquifer nearest the natural ground surface, as well as lower aquifers that are hydraulically interconnected with this aquifer within the facility's property boundary. The uppermost aquifer may or may not be the uppermost water-bearing permeable zone.</w:t>
      </w:r>
    </w:p>
    <w:p w:rsidR="009935ED" w:rsidRDefault="009935ED">
      <w:pPr>
        <w:pStyle w:val="1"/>
      </w:pPr>
      <w:r w:rsidRPr="00DE1314">
        <w:rPr>
          <w:i/>
          <w:shd w:val="clear" w:color="auto" w:fill="D9D9D9"/>
        </w:rPr>
        <w:t>Uppermost Water-Bearing Permeable Zone</w:t>
      </w:r>
      <w:r>
        <w:t>—the permeable zone that occurs nearest the natural ground surface. This zone may or may not be the uppermost aquifer and may act as a potential contaminant pathway.</w:t>
      </w:r>
    </w:p>
    <w:p w:rsidR="009935ED" w:rsidRDefault="009935ED">
      <w:pPr>
        <w:pStyle w:val="1"/>
      </w:pPr>
      <w:r w:rsidRPr="00DE1314">
        <w:rPr>
          <w:i/>
          <w:shd w:val="clear" w:color="auto" w:fill="D9D9D9"/>
        </w:rPr>
        <w:t>Vector</w:t>
      </w:r>
      <w:r>
        <w:t xml:space="preserve">—see </w:t>
      </w:r>
      <w:r>
        <w:rPr>
          <w:i/>
        </w:rPr>
        <w:t>Disease Vector</w:t>
      </w:r>
      <w:r>
        <w:t>.</w:t>
      </w:r>
    </w:p>
    <w:p w:rsidR="009935ED" w:rsidRDefault="009935ED">
      <w:pPr>
        <w:pStyle w:val="1"/>
      </w:pPr>
      <w:r w:rsidRPr="00DE1314">
        <w:rPr>
          <w:i/>
          <w:shd w:val="clear" w:color="auto" w:fill="D9D9D9"/>
        </w:rPr>
        <w:lastRenderedPageBreak/>
        <w:t>Water Table</w:t>
      </w:r>
      <w:r>
        <w:t>—the potentiometric surface of the saturated zone in an unconfined aquifer or confining bed at which the pore pressure is equal to the atmospheric pressure.</w:t>
      </w:r>
    </w:p>
    <w:p w:rsidR="009935ED" w:rsidRDefault="009935ED">
      <w:pPr>
        <w:pStyle w:val="1"/>
      </w:pPr>
      <w:r w:rsidRPr="00DE1314">
        <w:rPr>
          <w:i/>
          <w:shd w:val="clear" w:color="auto" w:fill="D9D9D9"/>
        </w:rPr>
        <w:t>Wetlands</w:t>
      </w:r>
      <w:r>
        <w:t xml:space="preserve">—those areas that are inundated or saturated by surface water or groundwater at a frequency and duration sufficient to support, and that under normal circumstances do support, a prevalence of vegetation typically adapted for life in saturated soil conditions. </w:t>
      </w:r>
      <w:r>
        <w:rPr>
          <w:i/>
        </w:rPr>
        <w:t>Wetlands</w:t>
      </w:r>
      <w:r>
        <w:t xml:space="preserve"> generally include swamps, marshes, bogs, and similar areas.</w:t>
      </w:r>
    </w:p>
    <w:p w:rsidR="009935ED" w:rsidRDefault="009935ED">
      <w:pPr>
        <w:pStyle w:val="1"/>
      </w:pPr>
      <w:r w:rsidRPr="00DE1314">
        <w:rPr>
          <w:i/>
          <w:shd w:val="clear" w:color="auto" w:fill="D9D9D9"/>
        </w:rPr>
        <w:t>White Goods</w:t>
      </w:r>
      <w:r>
        <w:t>—discarded domestic and commercial appliances, such as refrigerators, ranges, washers, and water heaters.</w:t>
      </w:r>
    </w:p>
    <w:p w:rsidR="009935ED" w:rsidRDefault="009935ED">
      <w:pPr>
        <w:pStyle w:val="1"/>
      </w:pPr>
      <w:r w:rsidRPr="00DE1314">
        <w:rPr>
          <w:i/>
          <w:shd w:val="clear" w:color="auto" w:fill="D9D9D9"/>
        </w:rPr>
        <w:t>Woodwaste</w:t>
      </w:r>
      <w:r>
        <w:t>—yard trash and types of waste generated by land and right-of-way clearing operations, sawmills, plywood mills, and woodyards associated with the lumber and paper industry, such as wood residue, cutoffs, wood chips, sawdust, wood shavings, bark, wood refuse, wood-fired boiler ash, wood ash, and plywood or other bonded materials that contain only polyurethane, phenolic-based glues, or other glues that are approved specifically by the administrative authority. Uncontaminated, un-treated or un-painted lumber or wooden pallets are considered woodwaste under this definition.</w:t>
      </w:r>
    </w:p>
    <w:p w:rsidR="009935ED" w:rsidRDefault="009935ED">
      <w:pPr>
        <w:pStyle w:val="1"/>
      </w:pPr>
      <w:r w:rsidRPr="00DE1314">
        <w:rPr>
          <w:i/>
          <w:shd w:val="clear" w:color="auto" w:fill="D9D9D9"/>
        </w:rPr>
        <w:t>Working Face</w:t>
      </w:r>
      <w:r>
        <w:t>—that portion of a landfill where waste is currently being added during the operating day.</w:t>
      </w:r>
    </w:p>
    <w:p w:rsidR="009935ED" w:rsidRDefault="009935ED">
      <w:pPr>
        <w:pStyle w:val="1"/>
      </w:pPr>
      <w:r w:rsidRPr="00DE1314">
        <w:rPr>
          <w:i/>
          <w:shd w:val="clear" w:color="auto" w:fill="D9D9D9"/>
        </w:rPr>
        <w:t>Yard Trash</w:t>
      </w:r>
      <w:r>
        <w:t>—vegetative matter resulting from landscaping, maintenance, or land-clearing operations, including trees and shrubbery, leaves and limbs, stumps, grass clippings, and flowers.</w:t>
      </w:r>
    </w:p>
    <w:p w:rsidR="009935ED" w:rsidRDefault="009935ED">
      <w:pPr>
        <w:pStyle w:val="1"/>
      </w:pPr>
      <w:r w:rsidRPr="00DE1314">
        <w:rPr>
          <w:i/>
          <w:shd w:val="clear" w:color="auto" w:fill="D9D9D9"/>
        </w:rPr>
        <w:t>Zone of Incorporation</w:t>
      </w:r>
      <w:r>
        <w:t>—the depth to which solid waste has been incorporated into the soil of a landfarm.</w:t>
      </w:r>
    </w:p>
    <w:p w:rsidR="00C373FA" w:rsidRPr="0047692A" w:rsidRDefault="00C373FA" w:rsidP="00C373FA">
      <w:pPr>
        <w:pStyle w:val="AuthorityNote"/>
      </w:pPr>
      <w:r w:rsidRPr="0047692A">
        <w:t>AUTHORITY NOTE:</w:t>
      </w:r>
      <w:r w:rsidRPr="0047692A">
        <w:tab/>
        <w:t>Promulgated in accordance with R.S. 30:2001 et seq.</w:t>
      </w:r>
      <w:r w:rsidR="000B2ECC" w:rsidRPr="000B2ECC">
        <w:t xml:space="preserve"> </w:t>
      </w:r>
      <w:r w:rsidR="000B2ECC" w:rsidRPr="006F4C22">
        <w:t>and in particular R.S. 30:2154.</w:t>
      </w:r>
    </w:p>
    <w:p w:rsidR="00D515EF" w:rsidRPr="00D515E4" w:rsidRDefault="00C373FA" w:rsidP="00D515EF">
      <w:pPr>
        <w:pStyle w:val="HistoricalNote"/>
      </w:pPr>
      <w:r w:rsidRPr="0047692A">
        <w:t>HISTORICAL NOTE:</w:t>
      </w:r>
      <w:r w:rsidRPr="0047692A">
        <w:tab/>
        <w:t>Promulgated by the Department of Environmental Quality, Office of Solid and Hazardous Waste, Solid Waste Division, LR 19:187 (February 1993), amended LR 22:279 (April 1996), amended by the Office of Waste Services, Solid Waste Division, LR 23:1145 (September 1997), amended by the Office of Environmental Assessment, Environmental Planning Division, LR 26:2514, 2609 (November 2000), amended by the Office of Environmental Assessment, LR 31:1576 (July 2005), amended by the Office of the Secretary, Legal Affairs Division, LR 33:1019 (June 2007), LR 34:1023 (June 2008), LR 34:1399 (July 2008), LR 37:1563 (June 2011)</w:t>
      </w:r>
      <w:r>
        <w:t xml:space="preserve">, </w:t>
      </w:r>
      <w:r w:rsidRPr="00D515E4">
        <w:t>LR 37:</w:t>
      </w:r>
      <w:r>
        <w:t>3233 (November 2011), LR 38:</w:t>
      </w:r>
      <w:r w:rsidR="00060DD9">
        <w:t>46</w:t>
      </w:r>
      <w:r>
        <w:t xml:space="preserve"> (January 2012)</w:t>
      </w:r>
      <w:r w:rsidR="00E2594E">
        <w:t>, amended by the Office of the Secretary, Legal Affairs and Criminal Investigations Division, LR 45:</w:t>
      </w:r>
      <w:r w:rsidR="000145A0">
        <w:t>234</w:t>
      </w:r>
      <w:r w:rsidR="00E2594E">
        <w:t xml:space="preserve"> (February 2019).</w:t>
      </w:r>
    </w:p>
    <w:p w:rsidR="009935ED" w:rsidRDefault="009935ED">
      <w:pPr>
        <w:pStyle w:val="Section"/>
        <w:shd w:val="clear" w:color="auto" w:fill="D9D9D9"/>
      </w:pPr>
      <w:bookmarkStart w:id="17" w:name="TOC_Sect135"/>
      <w:r>
        <w:t>§117.</w:t>
      </w:r>
      <w:r>
        <w:tab/>
        <w:t>Experimental Operations for New Technologies</w:t>
      </w:r>
      <w:bookmarkEnd w:id="17"/>
    </w:p>
    <w:p w:rsidR="00D515EF" w:rsidRPr="00350EBD" w:rsidRDefault="00D515EF" w:rsidP="00D515EF">
      <w:pPr>
        <w:pStyle w:val="A"/>
      </w:pPr>
      <w:r w:rsidRPr="00350EBD">
        <w:rPr>
          <w:shd w:val="clear" w:color="auto" w:fill="D9D9D9"/>
        </w:rPr>
        <w:t>A.</w:t>
      </w:r>
      <w:r>
        <w:rPr>
          <w:shd w:val="clear" w:color="auto" w:fill="D9D9D9"/>
        </w:rPr>
        <w:tab/>
      </w:r>
      <w:r w:rsidRPr="00350EBD">
        <w:t>This Section allows applicants to submit requests allowing for experimental operations for new technology (e.g., use of alternate daily cover) prior to submitting a permit application or modification. No experimental operations for new technologies shall be implemented without prior approval from the administrative authority.</w:t>
      </w:r>
    </w:p>
    <w:p w:rsidR="009935ED" w:rsidRDefault="005B36CB">
      <w:pPr>
        <w:pStyle w:val="A"/>
      </w:pPr>
      <w:r>
        <w:rPr>
          <w:noProof/>
        </w:rPr>
        <mc:AlternateContent>
          <mc:Choice Requires="wps">
            <w:drawing>
              <wp:anchor distT="0" distB="0" distL="114300" distR="114300" simplePos="0" relativeHeight="251586560" behindDoc="0" locked="0" layoutInCell="1" allowOverlap="1" wp14:anchorId="3D5A5457" wp14:editId="4D62711C">
                <wp:simplePos x="0" y="0"/>
                <wp:positionH relativeFrom="page">
                  <wp:posOffset>5943600</wp:posOffset>
                </wp:positionH>
                <wp:positionV relativeFrom="page">
                  <wp:posOffset>274320</wp:posOffset>
                </wp:positionV>
                <wp:extent cx="1280160" cy="274320"/>
                <wp:effectExtent l="0" t="0" r="0" b="0"/>
                <wp:wrapNone/>
                <wp:docPr id="151"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pStyle w:val="Heading2"/>
                              <w:jc w:val="right"/>
                              <w:rPr>
                                <w:b w:val="0"/>
                                <w:bCs/>
                                <w:i/>
                                <w:iCs/>
                                <w:sz w:val="20"/>
                              </w:rPr>
                            </w:pPr>
                            <w:r>
                              <w:rPr>
                                <w:b w:val="0"/>
                                <w:bCs/>
                                <w:i/>
                                <w:iCs/>
                                <w:sz w:val="20"/>
                              </w:rPr>
                              <w:t>Section 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A5457" id="Text Box 338" o:spid="_x0000_s1035" type="#_x0000_t202" style="position:absolute;left:0;text-align:left;margin-left:468pt;margin-top:21.6pt;width:100.8pt;height:21.6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QM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D4&#10;PSQMvQIAAMQFAAAOAAAAAAAAAAAAAAAAAC4CAABkcnMvZTJvRG9jLnhtbFBLAQItABQABgAIAAAA&#10;IQDcCHCH3wAAAAoBAAAPAAAAAAAAAAAAAAAAABcFAABkcnMvZG93bnJldi54bWxQSwUGAAAAAAQA&#10;BADzAAAAIwYAAAAA&#10;" filled="f" stroked="f">
                <v:textbox>
                  <w:txbxContent>
                    <w:p w:rsidR="00354163" w:rsidRDefault="00354163">
                      <w:pPr>
                        <w:pStyle w:val="Heading2"/>
                        <w:jc w:val="right"/>
                        <w:rPr>
                          <w:b w:val="0"/>
                          <w:bCs/>
                          <w:i/>
                          <w:iCs/>
                          <w:sz w:val="20"/>
                        </w:rPr>
                      </w:pPr>
                      <w:r>
                        <w:rPr>
                          <w:b w:val="0"/>
                          <w:bCs/>
                          <w:i/>
                          <w:iCs/>
                          <w:sz w:val="20"/>
                        </w:rPr>
                        <w:t>Section 301</w:t>
                      </w:r>
                    </w:p>
                  </w:txbxContent>
                </v:textbox>
                <w10:wrap anchorx="page" anchory="page"/>
              </v:shape>
            </w:pict>
          </mc:Fallback>
        </mc:AlternateContent>
      </w:r>
      <w:r w:rsidR="009935ED">
        <w:rPr>
          <w:shd w:val="clear" w:color="auto" w:fill="D9D9D9"/>
        </w:rPr>
        <w:t>B.</w:t>
      </w:r>
      <w:r w:rsidR="009935ED">
        <w:rPr>
          <w:shd w:val="clear" w:color="auto" w:fill="D9D9D9"/>
        </w:rPr>
        <w:tab/>
      </w:r>
      <w:r w:rsidR="009935ED">
        <w:t>Permission may be granted to facilitate experimental operations intended to develop new methods or technology providing strict conformity with these regulations is demonstrated in the request.</w:t>
      </w:r>
    </w:p>
    <w:p w:rsidR="009935ED" w:rsidRDefault="009935ED">
      <w:pPr>
        <w:pStyle w:val="A"/>
      </w:pPr>
      <w:r>
        <w:rPr>
          <w:shd w:val="clear" w:color="auto" w:fill="D9D9D9"/>
        </w:rPr>
        <w:t>C.</w:t>
      </w:r>
      <w:r>
        <w:rPr>
          <w:shd w:val="clear" w:color="auto" w:fill="D9D9D9"/>
        </w:rPr>
        <w:tab/>
      </w:r>
      <w:r>
        <w:t>Experimental operations shall be considered only where significant health, safety, environmental hazards, or nuisances will not be created, and when a detailed proposal is submitted and accepted that sets forth the objectives, procedures, controls, monitoring, reporting, time frame, and other data regarding the experimental operations.</w:t>
      </w:r>
    </w:p>
    <w:p w:rsidR="009935ED" w:rsidRDefault="009935ED">
      <w:pPr>
        <w:pStyle w:val="A"/>
      </w:pPr>
      <w:r>
        <w:rPr>
          <w:shd w:val="clear" w:color="auto" w:fill="D9D9D9"/>
        </w:rPr>
        <w:t>D.</w:t>
      </w:r>
      <w:r>
        <w:rPr>
          <w:shd w:val="clear" w:color="auto" w:fill="D9D9D9"/>
        </w:rPr>
        <w:tab/>
      </w:r>
      <w:r>
        <w:t>Restrictions. Initial experimental operations shall be limited to a maximum of two years. However, the department may renew the request for additional time periods upon a showing by the person that the need for a continuance is valid.</w:t>
      </w:r>
    </w:p>
    <w:p w:rsidR="00D515EF" w:rsidRPr="00D515E4" w:rsidRDefault="00D515EF" w:rsidP="00D515EF">
      <w:pPr>
        <w:pStyle w:val="AuthorityNote"/>
      </w:pPr>
      <w:r w:rsidRPr="00D515E4">
        <w:t>AUTHORITY NOTE:</w:t>
      </w:r>
      <w:r w:rsidRPr="00D515E4">
        <w:tab/>
        <w:t>Promulgated in accordance with R.S. 30:2001 et seq.</w:t>
      </w:r>
    </w:p>
    <w:p w:rsidR="00D515EF" w:rsidRPr="00D515E4" w:rsidRDefault="00D515EF" w:rsidP="00D515EF">
      <w:pPr>
        <w:pStyle w:val="HistoricalNote"/>
      </w:pPr>
      <w:r w:rsidRPr="00D515E4">
        <w:t>HISTORICAL NOTE:</w:t>
      </w:r>
      <w:r w:rsidRPr="00D515E4">
        <w:tab/>
        <w:t xml:space="preserve">Promulgated by the Department of Environmental Quality, Office of the Secretary, Legal Affairs Division, LR 33:1026 (June 2007), </w:t>
      </w:r>
      <w:r>
        <w:t xml:space="preserve">amended </w:t>
      </w:r>
      <w:r w:rsidRPr="00D515E4">
        <w:t>LR 37:</w:t>
      </w:r>
      <w:r w:rsidR="00CE1CF5">
        <w:t>3234</w:t>
      </w:r>
      <w:r>
        <w:t xml:space="preserve"> </w:t>
      </w:r>
      <w:r w:rsidR="007A55E5">
        <w:t>(November 2011)</w:t>
      </w:r>
      <w:r w:rsidRPr="00D515E4">
        <w:t>.</w:t>
      </w:r>
    </w:p>
    <w:p w:rsidR="009935ED" w:rsidRDefault="009935ED">
      <w:pPr>
        <w:pStyle w:val="Chapter"/>
        <w:tabs>
          <w:tab w:val="left" w:pos="1400"/>
        </w:tabs>
        <w:ind w:left="0"/>
      </w:pPr>
      <w:bookmarkStart w:id="18" w:name="TOC_Chap7"/>
      <w:r>
        <w:t>Chapter 3.</w:t>
      </w:r>
      <w:bookmarkEnd w:id="18"/>
      <w:r>
        <w:t xml:space="preserve">  </w:t>
      </w:r>
      <w:bookmarkStart w:id="19" w:name="TOCT_Chap7"/>
      <w:r>
        <w:t>Scope and Mandatory Provisions of the Program</w:t>
      </w:r>
      <w:bookmarkEnd w:id="19"/>
    </w:p>
    <w:p w:rsidR="009935ED" w:rsidRDefault="009935ED">
      <w:pPr>
        <w:pStyle w:val="Section"/>
        <w:shd w:val="clear" w:color="auto" w:fill="D9D9D9"/>
      </w:pPr>
      <w:bookmarkStart w:id="20" w:name="TOC_Sect136"/>
      <w:r>
        <w:t>§301.</w:t>
      </w:r>
      <w:r>
        <w:tab/>
        <w:t>Exempted Waste</w:t>
      </w:r>
      <w:bookmarkEnd w:id="20"/>
    </w:p>
    <w:p w:rsidR="003A6EF1" w:rsidRPr="00CE7A60" w:rsidRDefault="003A6EF1" w:rsidP="003A6EF1">
      <w:pPr>
        <w:pStyle w:val="A"/>
      </w:pPr>
      <w:r w:rsidRPr="00AE28A3">
        <w:rPr>
          <w:shd w:val="clear" w:color="auto" w:fill="D9D9D9"/>
        </w:rPr>
        <w:t>A.</w:t>
      </w:r>
      <w:r w:rsidRPr="00AE28A3">
        <w:rPr>
          <w:shd w:val="clear" w:color="auto" w:fill="D9D9D9"/>
        </w:rPr>
        <w:tab/>
      </w:r>
      <w:r w:rsidRPr="00CE7A60">
        <w:t xml:space="preserve">All </w:t>
      </w:r>
      <w:r w:rsidRPr="00CE7A60">
        <w:rPr>
          <w:i/>
        </w:rPr>
        <w:t>solid wastes</w:t>
      </w:r>
      <w:r w:rsidRPr="0072107C">
        <w:t>,</w:t>
      </w:r>
      <w:r w:rsidRPr="00CE7A60">
        <w:t xml:space="preserve"> as defined by the </w:t>
      </w:r>
      <w:r w:rsidRPr="0072107C">
        <w:t>A</w:t>
      </w:r>
      <w:r w:rsidRPr="00CE7A60">
        <w:t>ct and these regulations</w:t>
      </w:r>
      <w:r w:rsidRPr="0072107C">
        <w:t xml:space="preserve">, </w:t>
      </w:r>
      <w:r w:rsidRPr="00CE7A60">
        <w:t>are subject to the provisions of these regulations, except as follows:</w:t>
      </w:r>
    </w:p>
    <w:p w:rsidR="003A6EF1" w:rsidRPr="00CE7A60" w:rsidRDefault="003A6EF1" w:rsidP="003A6EF1">
      <w:pPr>
        <w:pStyle w:val="1"/>
        <w:rPr>
          <w:kern w:val="0"/>
        </w:rPr>
      </w:pPr>
      <w:r w:rsidRPr="0072107C">
        <w:rPr>
          <w:kern w:val="0"/>
        </w:rPr>
        <w:t>1.</w:t>
      </w:r>
      <w:r w:rsidRPr="00CE7A60">
        <w:rPr>
          <w:kern w:val="0"/>
        </w:rPr>
        <w:tab/>
        <w:t>wastes regulated under other authority and not processed or disposed of in solid waste facilities permitted under these regulations, including but not limited to, the following wastes:</w:t>
      </w:r>
    </w:p>
    <w:p w:rsidR="003A6EF1" w:rsidRPr="00CE7A60" w:rsidRDefault="003A6EF1" w:rsidP="003A6EF1">
      <w:pPr>
        <w:pStyle w:val="a0"/>
        <w:rPr>
          <w:kern w:val="0"/>
        </w:rPr>
      </w:pPr>
      <w:r w:rsidRPr="0072107C">
        <w:rPr>
          <w:kern w:val="0"/>
        </w:rPr>
        <w:t>a.</w:t>
      </w:r>
      <w:r w:rsidRPr="00CE7A60">
        <w:rPr>
          <w:kern w:val="0"/>
        </w:rPr>
        <w:tab/>
        <w:t xml:space="preserve">agricultural-crop residues, aquacultural residues, silvicultural residues, and other agricultural wastes stored, processed, or disposed of on the site where the crops are grown or </w:t>
      </w:r>
      <w:r w:rsidRPr="0072107C">
        <w:rPr>
          <w:kern w:val="0"/>
        </w:rPr>
        <w:t>that</w:t>
      </w:r>
      <w:r w:rsidRPr="00CE7A60">
        <w:rPr>
          <w:kern w:val="0"/>
        </w:rPr>
        <w:t xml:space="preserve"> are stored, processed, or disposed in accordance with a best management practice plan </w:t>
      </w:r>
      <w:r w:rsidRPr="0072107C">
        <w:rPr>
          <w:kern w:val="0"/>
        </w:rPr>
        <w:t>that</w:t>
      </w:r>
      <w:r w:rsidRPr="00CE7A60">
        <w:rPr>
          <w:kern w:val="0"/>
        </w:rPr>
        <w:t xml:space="preserve"> has been provided to the Office of Environmental Services and approved in writing by the Department of Agriculture, and within the jurisdiction of the Department of Agriculture;</w:t>
      </w:r>
    </w:p>
    <w:p w:rsidR="003A6EF1" w:rsidRPr="00CE7A60" w:rsidRDefault="003A6EF1" w:rsidP="003A6EF1">
      <w:pPr>
        <w:pStyle w:val="a0"/>
        <w:rPr>
          <w:kern w:val="0"/>
        </w:rPr>
      </w:pPr>
      <w:r w:rsidRPr="0072107C">
        <w:rPr>
          <w:kern w:val="0"/>
        </w:rPr>
        <w:t>b.</w:t>
      </w:r>
      <w:r w:rsidRPr="00CE7A60">
        <w:rPr>
          <w:kern w:val="0"/>
        </w:rPr>
        <w:tab/>
        <w:t>mining overburden, spoils, tailings, and related solid wastes within the jurisdiction of the Department of Natural Resources, Office of Conservation;</w:t>
      </w:r>
    </w:p>
    <w:p w:rsidR="003A6EF1" w:rsidRPr="00CE7A60" w:rsidRDefault="003A6EF1" w:rsidP="003A6EF1">
      <w:pPr>
        <w:pStyle w:val="a0"/>
        <w:rPr>
          <w:kern w:val="0"/>
        </w:rPr>
      </w:pPr>
      <w:r w:rsidRPr="0072107C">
        <w:rPr>
          <w:kern w:val="0"/>
        </w:rPr>
        <w:t>c.</w:t>
      </w:r>
      <w:r w:rsidRPr="00CE7A60">
        <w:rPr>
          <w:kern w:val="0"/>
        </w:rPr>
        <w:tab/>
        <w:t>produced-waste fluids and muds resulting from the exploration for or production of petroleum and geothermal energy, and all surface and storage waste facilities incidental to oil and gas exploration and production, within the jurisdiction of the Department of Natural Resources, Office of Conservation;</w:t>
      </w:r>
    </w:p>
    <w:p w:rsidR="003A6EF1" w:rsidRPr="00CE7A60" w:rsidRDefault="003A6EF1" w:rsidP="003A6EF1">
      <w:pPr>
        <w:pStyle w:val="a0"/>
        <w:rPr>
          <w:kern w:val="0"/>
        </w:rPr>
      </w:pPr>
      <w:r w:rsidRPr="0072107C">
        <w:rPr>
          <w:kern w:val="0"/>
        </w:rPr>
        <w:t>d.</w:t>
      </w:r>
      <w:r w:rsidRPr="00CE7A60">
        <w:rPr>
          <w:kern w:val="0"/>
        </w:rPr>
        <w:tab/>
        <w:t>uncontaminated dredge or earthen excavation spoil;</w:t>
      </w:r>
    </w:p>
    <w:p w:rsidR="003A6EF1" w:rsidRPr="00CE7A60" w:rsidRDefault="003A6EF1" w:rsidP="003A6EF1">
      <w:pPr>
        <w:pStyle w:val="a0"/>
        <w:rPr>
          <w:kern w:val="0"/>
        </w:rPr>
      </w:pPr>
      <w:r w:rsidRPr="0072107C">
        <w:rPr>
          <w:kern w:val="0"/>
        </w:rPr>
        <w:t>e.</w:t>
      </w:r>
      <w:r w:rsidRPr="00CE7A60">
        <w:rPr>
          <w:kern w:val="0"/>
        </w:rPr>
        <w:tab/>
        <w:t xml:space="preserve">solid wastes while they are stored at residences or commercial establishments and regulated by local ordinance, or within the jurisdiction of the Department of Health and Hospitals; </w:t>
      </w:r>
    </w:p>
    <w:p w:rsidR="003A6EF1" w:rsidRPr="00CE7A60" w:rsidRDefault="003A6EF1" w:rsidP="003A6EF1">
      <w:pPr>
        <w:pStyle w:val="a0"/>
        <w:rPr>
          <w:kern w:val="0"/>
        </w:rPr>
      </w:pPr>
      <w:r w:rsidRPr="0072107C">
        <w:rPr>
          <w:kern w:val="0"/>
        </w:rPr>
        <w:t>f.</w:t>
      </w:r>
      <w:r w:rsidRPr="00CE7A60">
        <w:rPr>
          <w:kern w:val="0"/>
        </w:rPr>
        <w:tab/>
        <w:t xml:space="preserve">uncontaminated residues from beneficiation of earthen material; </w:t>
      </w:r>
    </w:p>
    <w:p w:rsidR="003A6EF1" w:rsidRPr="00CE7A60" w:rsidRDefault="003A6EF1" w:rsidP="003A6EF1">
      <w:pPr>
        <w:pStyle w:val="a0"/>
        <w:rPr>
          <w:kern w:val="0"/>
        </w:rPr>
      </w:pPr>
      <w:r w:rsidRPr="0072107C">
        <w:rPr>
          <w:kern w:val="0"/>
        </w:rPr>
        <w:t>g.</w:t>
      </w:r>
      <w:r w:rsidRPr="00CE7A60">
        <w:rPr>
          <w:kern w:val="0"/>
        </w:rPr>
        <w:tab/>
        <w:t>uncontaminated storm water and uncontaminated noncontact cooling water;</w:t>
      </w:r>
    </w:p>
    <w:p w:rsidR="003A6EF1" w:rsidRPr="00CE7A60" w:rsidRDefault="003A6EF1" w:rsidP="003A6EF1">
      <w:pPr>
        <w:pStyle w:val="a0"/>
        <w:rPr>
          <w:b/>
          <w:bCs/>
          <w:kern w:val="0"/>
        </w:rPr>
      </w:pPr>
      <w:r w:rsidRPr="0072107C">
        <w:rPr>
          <w:kern w:val="0"/>
        </w:rPr>
        <w:lastRenderedPageBreak/>
        <w:t>h.</w:t>
      </w:r>
      <w:r w:rsidRPr="00CE7A60">
        <w:rPr>
          <w:kern w:val="0"/>
        </w:rPr>
        <w:tab/>
        <w:t>infectious waste or other hospital or clinic wastes that are not processed or disposed of in solid waste processing or disposal facilities permitted under these regulations; and</w:t>
      </w:r>
    </w:p>
    <w:p w:rsidR="003A6EF1" w:rsidRPr="0072107C" w:rsidRDefault="003A6EF1" w:rsidP="003A6EF1">
      <w:pPr>
        <w:pStyle w:val="a0"/>
      </w:pPr>
      <w:r w:rsidRPr="0072107C">
        <w:t>i.</w:t>
      </w:r>
      <w:r w:rsidRPr="00CE7A60">
        <w:tab/>
        <w:t xml:space="preserve">sewage sludge </w:t>
      </w:r>
      <w:r w:rsidRPr="0072107C">
        <w:t>(including domestic septage) that is generated,</w:t>
      </w:r>
      <w:r w:rsidRPr="00CE7A60">
        <w:t xml:space="preserve"> </w:t>
      </w:r>
      <w:r w:rsidRPr="0072107C">
        <w:t>treated, processed, composted, blended, mixed, prepared, transported, used, or disposed of in accordance with</w:t>
      </w:r>
      <w:r w:rsidRPr="00CE7A60">
        <w:t xml:space="preserve"> LAC 33:IX.Chapter </w:t>
      </w:r>
      <w:r w:rsidRPr="0072107C">
        <w:t xml:space="preserve">73. </w:t>
      </w:r>
      <w:r w:rsidRPr="0072107C">
        <w:rPr>
          <w:rFonts w:cs="Papyrus"/>
        </w:rPr>
        <w:t>Sewage sludge and domestic septage not manage</w:t>
      </w:r>
      <w:r>
        <w:rPr>
          <w:rFonts w:cs="Papyrus"/>
        </w:rPr>
        <w:t>d in accordance with LAC 33:IX.</w:t>
      </w:r>
      <w:r w:rsidRPr="0072107C">
        <w:rPr>
          <w:rFonts w:cs="Papyrus"/>
        </w:rPr>
        <w:t>Chapter 73 shall be managed in accordance with these regulations</w:t>
      </w:r>
      <w:r w:rsidRPr="00CE7A60">
        <w:t xml:space="preserve">; </w:t>
      </w:r>
      <w:r w:rsidRPr="0072107C">
        <w:t>and</w:t>
      </w:r>
    </w:p>
    <w:p w:rsidR="003A6EF1" w:rsidRPr="00CE7A60" w:rsidRDefault="003A6EF1" w:rsidP="003A6EF1">
      <w:pPr>
        <w:pStyle w:val="1"/>
        <w:rPr>
          <w:kern w:val="0"/>
        </w:rPr>
      </w:pPr>
      <w:r w:rsidRPr="0072107C">
        <w:rPr>
          <w:kern w:val="0"/>
        </w:rPr>
        <w:t>2.</w:t>
      </w:r>
      <w:r w:rsidRPr="00CE7A60">
        <w:rPr>
          <w:kern w:val="0"/>
        </w:rPr>
        <w:tab/>
        <w:t xml:space="preserve">wastes excluded by the definition of </w:t>
      </w:r>
      <w:r w:rsidRPr="00CE7A60">
        <w:rPr>
          <w:i/>
          <w:kern w:val="0"/>
        </w:rPr>
        <w:t>solid waste</w:t>
      </w:r>
      <w:r w:rsidRPr="00CE7A60">
        <w:rPr>
          <w:kern w:val="0"/>
        </w:rPr>
        <w:t xml:space="preserve"> in the </w:t>
      </w:r>
      <w:r w:rsidRPr="0072107C">
        <w:rPr>
          <w:kern w:val="0"/>
        </w:rPr>
        <w:t>A</w:t>
      </w:r>
      <w:r w:rsidRPr="00CE7A60">
        <w:rPr>
          <w:kern w:val="0"/>
        </w:rPr>
        <w:t xml:space="preserve">ct and/or as otherwise specified in the </w:t>
      </w:r>
      <w:r w:rsidRPr="0072107C">
        <w:rPr>
          <w:kern w:val="0"/>
        </w:rPr>
        <w:t>A</w:t>
      </w:r>
      <w:r w:rsidRPr="00CE7A60">
        <w:rPr>
          <w:kern w:val="0"/>
        </w:rPr>
        <w:t>ct</w:t>
      </w:r>
      <w:r w:rsidRPr="0072107C">
        <w:rPr>
          <w:kern w:val="0"/>
        </w:rPr>
        <w:t>,</w:t>
      </w:r>
      <w:r w:rsidRPr="00CE7A60">
        <w:rPr>
          <w:kern w:val="0"/>
        </w:rPr>
        <w:t xml:space="preserve"> including:</w:t>
      </w:r>
    </w:p>
    <w:p w:rsidR="003A6EF1" w:rsidRPr="00CE7A60" w:rsidRDefault="003A6EF1" w:rsidP="003A6EF1">
      <w:pPr>
        <w:pStyle w:val="a0"/>
        <w:rPr>
          <w:kern w:val="0"/>
        </w:rPr>
      </w:pPr>
      <w:r w:rsidRPr="0072107C">
        <w:rPr>
          <w:kern w:val="0"/>
        </w:rPr>
        <w:t>a.</w:t>
      </w:r>
      <w:r w:rsidRPr="00CE7A60">
        <w:rPr>
          <w:kern w:val="0"/>
        </w:rPr>
        <w:tab/>
        <w:t>hazardous wastes subject to regulation under R.S. 30:2171 et seq.;</w:t>
      </w:r>
    </w:p>
    <w:p w:rsidR="003A6EF1" w:rsidRPr="00CE7A60" w:rsidRDefault="003A6EF1" w:rsidP="003A6EF1">
      <w:pPr>
        <w:pStyle w:val="a0"/>
        <w:rPr>
          <w:kern w:val="0"/>
        </w:rPr>
      </w:pPr>
      <w:r w:rsidRPr="0072107C">
        <w:rPr>
          <w:kern w:val="0"/>
        </w:rPr>
        <w:t>b.</w:t>
      </w:r>
      <w:r w:rsidRPr="00CE7A60">
        <w:rPr>
          <w:kern w:val="0"/>
        </w:rPr>
        <w:tab/>
        <w:t>solid or dissolved material in domestic sewage (such as domestic-oxidation ponds), except separated sludges;</w:t>
      </w:r>
    </w:p>
    <w:p w:rsidR="003A6EF1" w:rsidRPr="00CE7A60" w:rsidRDefault="003A6EF1" w:rsidP="003A6EF1">
      <w:pPr>
        <w:pStyle w:val="a0"/>
        <w:rPr>
          <w:kern w:val="0"/>
        </w:rPr>
      </w:pPr>
      <w:r w:rsidRPr="0072107C">
        <w:rPr>
          <w:kern w:val="0"/>
        </w:rPr>
        <w:t>c.</w:t>
      </w:r>
      <w:r w:rsidRPr="00CE7A60">
        <w:rPr>
          <w:kern w:val="0"/>
        </w:rPr>
        <w:tab/>
        <w:t>solid or dissolved materials in irrigation-return flow;</w:t>
      </w:r>
    </w:p>
    <w:p w:rsidR="003A6EF1" w:rsidRPr="00CE7A60" w:rsidRDefault="003A6EF1" w:rsidP="003A6EF1">
      <w:pPr>
        <w:pStyle w:val="a0"/>
        <w:rPr>
          <w:kern w:val="0"/>
        </w:rPr>
      </w:pPr>
      <w:r w:rsidRPr="0072107C">
        <w:rPr>
          <w:kern w:val="0"/>
        </w:rPr>
        <w:t>d.</w:t>
      </w:r>
      <w:r w:rsidRPr="00CE7A60">
        <w:rPr>
          <w:kern w:val="0"/>
        </w:rPr>
        <w:tab/>
        <w:t>discharges that are downstream from point sources subject to permit under R.S. 30:2074, except waste contained in solid waste facilities prior to the final discharge point</w:t>
      </w:r>
      <w:r w:rsidRPr="0072107C">
        <w:rPr>
          <w:kern w:val="0"/>
        </w:rPr>
        <w:t>, provided, however, that:</w:t>
      </w:r>
    </w:p>
    <w:p w:rsidR="003A6EF1" w:rsidRPr="00CE7A60" w:rsidRDefault="003A6EF1" w:rsidP="003A6EF1">
      <w:pPr>
        <w:pStyle w:val="i0"/>
        <w:rPr>
          <w:kern w:val="0"/>
        </w:rPr>
      </w:pPr>
      <w:r>
        <w:rPr>
          <w:kern w:val="0"/>
        </w:rPr>
        <w:tab/>
      </w:r>
      <w:r w:rsidRPr="0072107C">
        <w:rPr>
          <w:kern w:val="0"/>
        </w:rPr>
        <w:t>i.</w:t>
      </w:r>
      <w:r w:rsidRPr="00CE7A60">
        <w:rPr>
          <w:kern w:val="0"/>
        </w:rPr>
        <w:tab/>
        <w:t xml:space="preserve">wastewaters in existing ditches </w:t>
      </w:r>
      <w:r w:rsidRPr="0072107C">
        <w:rPr>
          <w:kern w:val="0"/>
        </w:rPr>
        <w:t>that</w:t>
      </w:r>
      <w:r w:rsidRPr="00CE7A60">
        <w:rPr>
          <w:kern w:val="0"/>
        </w:rPr>
        <w:t xml:space="preserve"> are downstream of a designated internal state or federal wastewater discharge point are exempt from the definition of </w:t>
      </w:r>
      <w:r w:rsidRPr="00CE7A60">
        <w:rPr>
          <w:i/>
          <w:kern w:val="0"/>
        </w:rPr>
        <w:t>solid waste</w:t>
      </w:r>
      <w:r w:rsidRPr="00CE7A60">
        <w:rPr>
          <w:kern w:val="0"/>
        </w:rPr>
        <w:t xml:space="preserve"> if they require no further treatment to meet final state or federal wastewater discharge point permit limits or if they require only pH adjustment to meet final pH permit limits</w:t>
      </w:r>
      <w:r w:rsidRPr="0072107C">
        <w:rPr>
          <w:kern w:val="0"/>
        </w:rPr>
        <w:t>,</w:t>
      </w:r>
      <w:r w:rsidRPr="00CE7A60">
        <w:rPr>
          <w:kern w:val="0"/>
        </w:rPr>
        <w:t xml:space="preserve"> or suspended solids settling specifically to meet final total suspended solids permit limits;</w:t>
      </w:r>
    </w:p>
    <w:p w:rsidR="003A6EF1" w:rsidRPr="00CE7A60" w:rsidRDefault="003A6EF1" w:rsidP="003A6EF1">
      <w:pPr>
        <w:pStyle w:val="i0"/>
        <w:rPr>
          <w:kern w:val="0"/>
        </w:rPr>
      </w:pPr>
      <w:r>
        <w:rPr>
          <w:kern w:val="0"/>
        </w:rPr>
        <w:tab/>
      </w:r>
      <w:r w:rsidRPr="0072107C">
        <w:rPr>
          <w:kern w:val="0"/>
        </w:rPr>
        <w:t>ii.</w:t>
      </w:r>
      <w:r w:rsidRPr="00CE7A60">
        <w:rPr>
          <w:kern w:val="0"/>
        </w:rPr>
        <w:tab/>
        <w:t xml:space="preserve">wastewasters in existing ditches upstream of a designated final state or federal wastewater discharge point </w:t>
      </w:r>
      <w:r w:rsidRPr="0072107C">
        <w:rPr>
          <w:kern w:val="0"/>
        </w:rPr>
        <w:t>that</w:t>
      </w:r>
      <w:r w:rsidRPr="00CE7A60">
        <w:rPr>
          <w:kern w:val="0"/>
        </w:rPr>
        <w:t xml:space="preserve"> require no further treatment to meet final state or federal permit limits or </w:t>
      </w:r>
      <w:r w:rsidRPr="0072107C">
        <w:rPr>
          <w:kern w:val="0"/>
        </w:rPr>
        <w:t>that</w:t>
      </w:r>
      <w:r w:rsidRPr="00CE7A60">
        <w:rPr>
          <w:kern w:val="0"/>
        </w:rPr>
        <w:t xml:space="preserve"> only require pH adjustment to meet final pH permit limits</w:t>
      </w:r>
      <w:r w:rsidRPr="0072107C">
        <w:rPr>
          <w:kern w:val="0"/>
        </w:rPr>
        <w:t>,</w:t>
      </w:r>
      <w:r w:rsidRPr="00CE7A60">
        <w:rPr>
          <w:kern w:val="0"/>
        </w:rPr>
        <w:t xml:space="preserve"> or solids settling specifically to meet total suspended solids permit limits</w:t>
      </w:r>
      <w:r w:rsidRPr="0072107C">
        <w:rPr>
          <w:kern w:val="0"/>
        </w:rPr>
        <w:t>,</w:t>
      </w:r>
      <w:r w:rsidRPr="00CE7A60">
        <w:rPr>
          <w:kern w:val="0"/>
        </w:rPr>
        <w:t xml:space="preserve"> are exempt from the definition of </w:t>
      </w:r>
      <w:r w:rsidRPr="00CE7A60">
        <w:rPr>
          <w:i/>
          <w:kern w:val="0"/>
        </w:rPr>
        <w:t>solid waste</w:t>
      </w:r>
      <w:r w:rsidRPr="00CE7A60">
        <w:rPr>
          <w:kern w:val="0"/>
        </w:rPr>
        <w:t>;</w:t>
      </w:r>
    </w:p>
    <w:p w:rsidR="003A6EF1" w:rsidRPr="00CE7A60" w:rsidRDefault="003A6EF1" w:rsidP="003A6EF1">
      <w:pPr>
        <w:pStyle w:val="i0"/>
        <w:rPr>
          <w:kern w:val="0"/>
        </w:rPr>
      </w:pPr>
      <w:r>
        <w:rPr>
          <w:kern w:val="0"/>
        </w:rPr>
        <w:tab/>
      </w:r>
      <w:r w:rsidRPr="0072107C">
        <w:rPr>
          <w:kern w:val="0"/>
        </w:rPr>
        <w:t>iii.</w:t>
      </w:r>
      <w:r w:rsidRPr="00CE7A60">
        <w:rPr>
          <w:kern w:val="0"/>
        </w:rPr>
        <w:tab/>
        <w:t xml:space="preserve">solids or sludges in ditches are exempt from the definition of </w:t>
      </w:r>
      <w:r w:rsidRPr="00CE7A60">
        <w:rPr>
          <w:i/>
          <w:kern w:val="0"/>
        </w:rPr>
        <w:t>solid waste</w:t>
      </w:r>
      <w:r w:rsidRPr="00CE7A60">
        <w:rPr>
          <w:kern w:val="0"/>
        </w:rPr>
        <w:t xml:space="preserve"> until such time as such solids or sludges are removed from the ditches for disposal, provided however, that this exclusion from the definition of solid waste only applies to solids and sludges derived from wastewaters described in </w:t>
      </w:r>
      <w:r w:rsidRPr="0072107C">
        <w:rPr>
          <w:kern w:val="0"/>
        </w:rPr>
        <w:t>Clauses A.2.d.i and ii</w:t>
      </w:r>
      <w:r w:rsidRPr="00CE7A60">
        <w:rPr>
          <w:kern w:val="0"/>
        </w:rPr>
        <w:t xml:space="preserve"> of this Section;</w:t>
      </w:r>
    </w:p>
    <w:p w:rsidR="003A6EF1" w:rsidRPr="00CE7A60" w:rsidRDefault="003A6EF1" w:rsidP="003A6EF1">
      <w:pPr>
        <w:pStyle w:val="i0"/>
        <w:rPr>
          <w:kern w:val="0"/>
        </w:rPr>
      </w:pPr>
      <w:r>
        <w:rPr>
          <w:kern w:val="0"/>
        </w:rPr>
        <w:tab/>
      </w:r>
      <w:r w:rsidRPr="0072107C">
        <w:rPr>
          <w:kern w:val="0"/>
        </w:rPr>
        <w:t>iv.</w:t>
      </w:r>
      <w:r w:rsidRPr="00CE7A60">
        <w:rPr>
          <w:kern w:val="0"/>
        </w:rPr>
        <w:tab/>
        <w:t xml:space="preserve">the administrative authority reserves the right to withdraw the exemption for wastewaters in </w:t>
      </w:r>
      <w:r w:rsidRPr="0072107C">
        <w:rPr>
          <w:kern w:val="0"/>
        </w:rPr>
        <w:t>Clauses A.2.d.i and ii of this Section</w:t>
      </w:r>
      <w:r w:rsidRPr="00CE7A60">
        <w:rPr>
          <w:kern w:val="0"/>
        </w:rPr>
        <w:t xml:space="preserve"> if the wastewaters contribute to groundwater contamination;</w:t>
      </w:r>
    </w:p>
    <w:p w:rsidR="008E3628" w:rsidRDefault="008E3628" w:rsidP="008E3628">
      <w:pPr>
        <w:pStyle w:val="a0"/>
      </w:pPr>
      <w:r w:rsidRPr="00EE4D61">
        <w:t>e.</w:t>
      </w:r>
      <w:r w:rsidRPr="00EE4D61">
        <w:tab/>
        <w:t>source, special nuclear, or byproduct material as defined by the Atomic Energy Act of 1954 (42 U.S.C. 2011 et seq.);</w:t>
      </w:r>
    </w:p>
    <w:p w:rsidR="008E3628" w:rsidRPr="00D650E2" w:rsidRDefault="008E3628" w:rsidP="008E3628">
      <w:pPr>
        <w:pStyle w:val="a0"/>
      </w:pPr>
      <w:r w:rsidRPr="00EE4D61">
        <w:t>f.</w:t>
      </w:r>
      <w:r w:rsidRPr="00EE4D61">
        <w:tab/>
        <w:t>compost produced by an individual for his own beneficial use, as provided in R.S. 30:2416</w:t>
      </w:r>
      <w:r w:rsidRPr="00767714">
        <w:t>(</w:t>
      </w:r>
      <w:r w:rsidRPr="00EE4D61">
        <w:t>G</w:t>
      </w:r>
      <w:r w:rsidRPr="00767714">
        <w:t>)</w:t>
      </w:r>
      <w:r w:rsidRPr="00D650E2">
        <w:t>;</w:t>
      </w:r>
    </w:p>
    <w:p w:rsidR="008E3628" w:rsidRPr="00D650E2" w:rsidRDefault="00832D7A" w:rsidP="008E3628">
      <w:pPr>
        <w:pStyle w:val="a0"/>
      </w:pPr>
      <w:r>
        <w:rPr>
          <w:noProof/>
        </w:rPr>
        <mc:AlternateContent>
          <mc:Choice Requires="wps">
            <w:drawing>
              <wp:anchor distT="0" distB="0" distL="114300" distR="114300" simplePos="0" relativeHeight="251660288" behindDoc="0" locked="0" layoutInCell="1" allowOverlap="1" wp14:anchorId="727FEBFB" wp14:editId="308CDE31">
                <wp:simplePos x="0" y="0"/>
                <wp:positionH relativeFrom="page">
                  <wp:posOffset>6320333</wp:posOffset>
                </wp:positionH>
                <wp:positionV relativeFrom="page">
                  <wp:posOffset>274320</wp:posOffset>
                </wp:positionV>
                <wp:extent cx="1280160" cy="274320"/>
                <wp:effectExtent l="0" t="0" r="0" b="0"/>
                <wp:wrapNone/>
                <wp:docPr id="150" name="Text Box 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02AC8" w:rsidRDefault="00354163">
                            <w:pPr>
                              <w:rPr>
                                <w:i/>
                                <w:sz w:val="20"/>
                              </w:rPr>
                            </w:pPr>
                            <w:r>
                              <w:rPr>
                                <w:i/>
                                <w:sz w:val="20"/>
                              </w:rPr>
                              <w:t>Section 301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FEBFB" id="Text Box 582" o:spid="_x0000_s1036" type="#_x0000_t202" style="position:absolute;left:0;text-align:left;margin-left:497.65pt;margin-top:21.6pt;width:100.8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qauuw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" filled="f" stroked="f">
                <v:textbox>
                  <w:txbxContent>
                    <w:p w:rsidR="00354163" w:rsidRPr="00702AC8" w:rsidRDefault="00354163">
                      <w:pPr>
                        <w:rPr>
                          <w:i/>
                          <w:sz w:val="20"/>
                        </w:rPr>
                      </w:pPr>
                      <w:r>
                        <w:rPr>
                          <w:i/>
                          <w:sz w:val="20"/>
                        </w:rPr>
                        <w:t>Section 301</w:t>
                      </w:r>
                    </w:p>
                  </w:txbxContent>
                </v:textbox>
                <w10:wrap anchorx="page" anchory="page"/>
              </v:shape>
            </w:pict>
          </mc:Fallback>
        </mc:AlternateContent>
      </w:r>
      <w:r w:rsidR="008E3628" w:rsidRPr="00D650E2">
        <w:t>g.</w:t>
      </w:r>
      <w:r w:rsidR="008E3628" w:rsidRPr="00D650E2">
        <w:tab/>
        <w:t>uncontaminated scrap metal materials that are purchased for resale to be recycled or reused and are not destined for disposal; and</w:t>
      </w:r>
    </w:p>
    <w:p w:rsidR="008E3628" w:rsidRPr="00D650E2" w:rsidRDefault="008E3628" w:rsidP="008E3628">
      <w:pPr>
        <w:pStyle w:val="a0"/>
      </w:pPr>
      <w:r w:rsidRPr="00D650E2">
        <w:t>h.</w:t>
      </w:r>
      <w:r w:rsidRPr="00D650E2">
        <w:tab/>
        <w:t>automotive fluff that results from the shredding of automobiles by a scrap metal recycling facility authorized under the laws of the state of Louisiana and from which metals have been recovered to the maximum extent practicable by the scrap metal recycling facility.</w:t>
      </w:r>
    </w:p>
    <w:p w:rsidR="008E3628" w:rsidRDefault="008E3628" w:rsidP="008E3628">
      <w:pPr>
        <w:pStyle w:val="AuthorityNote"/>
      </w:pPr>
      <w:r>
        <w:t>AUTHORITY NOTE:</w:t>
      </w:r>
      <w:r>
        <w:tab/>
        <w:t>Promulgated in accordance with R.S. 30:2001 et seq.</w:t>
      </w:r>
    </w:p>
    <w:p w:rsidR="008E3628" w:rsidRDefault="008E3628" w:rsidP="008E3628">
      <w:pPr>
        <w:pStyle w:val="HistoricalNote"/>
      </w:pPr>
      <w:r>
        <w:t>HISTORICAL NOTE:</w:t>
      </w:r>
      <w:r>
        <w:tab/>
        <w:t>Promulgated by the Department of Environmental Quality, Office of Solid and Hazardous Waste, Solid Waste Division, LR 19:187 (February 1993), amended LR 22:279 (April 1996), amended by the Office of Environmental Assessment, Environmental Planning Division, LR 26:2515 (November 2000), LR 28:780 (April 2002), amended by the Office of the Secretary, Legal Affairs Division, LR 31:2485 (October 2005), LR 33:1027 (June 2007), LR 33:2140 (October 2007), LR 33:2364 (November 2007), LR 34:</w:t>
      </w:r>
      <w:r w:rsidR="00841833">
        <w:t>612</w:t>
      </w:r>
      <w:r w:rsidRPr="009A3715">
        <w:t xml:space="preserve"> </w:t>
      </w:r>
      <w:r>
        <w:t>(April 2008).</w:t>
      </w:r>
    </w:p>
    <w:p w:rsidR="009935ED" w:rsidRDefault="009935ED">
      <w:pPr>
        <w:pStyle w:val="Section"/>
        <w:shd w:val="clear" w:color="auto" w:fill="D9D9D9"/>
      </w:pPr>
      <w:bookmarkStart w:id="21" w:name="TOC_Sect137"/>
      <w:r>
        <w:t>§303.</w:t>
      </w:r>
      <w:r>
        <w:tab/>
        <w:t>Wastes Not Subject to the Permitting Requirements or Processing or Disposal Standards of These Regulations</w:t>
      </w:r>
      <w:bookmarkEnd w:id="21"/>
    </w:p>
    <w:p w:rsidR="00B46787" w:rsidRPr="003055C5" w:rsidRDefault="00B46787" w:rsidP="00B46787">
      <w:pPr>
        <w:pStyle w:val="A"/>
        <w:rPr>
          <w:b/>
        </w:rPr>
      </w:pPr>
      <w:r w:rsidRPr="00DF6434">
        <w:rPr>
          <w:shd w:val="clear" w:color="auto" w:fill="D9D9D9"/>
        </w:rPr>
        <w:t>A.</w:t>
      </w:r>
      <w:r w:rsidRPr="00DF6434">
        <w:rPr>
          <w:shd w:val="clear" w:color="auto" w:fill="D9D9D9"/>
        </w:rPr>
        <w:tab/>
      </w:r>
      <w:r w:rsidRPr="00B82DC6">
        <w:t xml:space="preserve">The following solid wastes, when processed or disposed of </w:t>
      </w:r>
      <w:r w:rsidRPr="00182829">
        <w:t xml:space="preserve">in facilities that are operated </w:t>
      </w:r>
      <w:r w:rsidRPr="00B82DC6">
        <w:t>in an environmentally sound manner are not subject to the permitting requirements or processing or disposal standards of these regulations:</w:t>
      </w:r>
    </w:p>
    <w:p w:rsidR="009935ED" w:rsidRDefault="009935ED">
      <w:pPr>
        <w:pStyle w:val="1"/>
      </w:pPr>
      <w:r>
        <w:t>1.</w:t>
      </w:r>
      <w:r>
        <w:tab/>
        <w:t>wastes resulting from land and right-of-way clearing (trees, stumps) and disposed of on the site where generated;</w:t>
      </w:r>
    </w:p>
    <w:p w:rsidR="009935ED" w:rsidRDefault="009935ED">
      <w:pPr>
        <w:pStyle w:val="1"/>
      </w:pPr>
      <w:r>
        <w:t>2.</w:t>
      </w:r>
      <w:r>
        <w:tab/>
        <w:t>solid wastes in facilities that have been closed in a manner acceptable to the administrative authority prior to January 20, 1981 (This Paragraph is not intended to require permitting of any facilities that have been closed in a manner acceptable to the administrative authority and which remain closed.);</w:t>
      </w:r>
    </w:p>
    <w:p w:rsidR="009935ED" w:rsidRDefault="009935ED">
      <w:pPr>
        <w:pStyle w:val="1"/>
      </w:pPr>
      <w:r>
        <w:t>3.</w:t>
      </w:r>
      <w:r>
        <w:tab/>
        <w:t>materials such as waste papers, plastics, metals, and glass that are presorted to be recycled or reused and not destined for disposal;</w:t>
      </w:r>
    </w:p>
    <w:p w:rsidR="009935ED" w:rsidRDefault="009935ED">
      <w:pPr>
        <w:pStyle w:val="1"/>
      </w:pPr>
      <w:r>
        <w:t>4.</w:t>
      </w:r>
      <w:r>
        <w:tab/>
        <w:t xml:space="preserve">uncontaminated earthen materials such as limestone, clays, sands, clamshells, river silt, and uncontaminated residues from beneficiation of earthen materials; </w:t>
      </w:r>
    </w:p>
    <w:p w:rsidR="009935ED" w:rsidRDefault="009935ED">
      <w:pPr>
        <w:pStyle w:val="1"/>
      </w:pPr>
      <w:r>
        <w:t>5.</w:t>
      </w:r>
      <w:r>
        <w:tab/>
        <w:t xml:space="preserve">brick, stone, reinforced and unreinforced concrete, and asphaltic roadbeds; </w:t>
      </w:r>
    </w:p>
    <w:p w:rsidR="009935ED" w:rsidRDefault="009935ED">
      <w:pPr>
        <w:pStyle w:val="1"/>
      </w:pPr>
      <w:r>
        <w:t>6.</w:t>
      </w:r>
      <w:r>
        <w:tab/>
        <w:t>sludges resulting from the treatment of water at public or privately owned water-supply treatment plants;</w:t>
      </w:r>
    </w:p>
    <w:p w:rsidR="009935ED" w:rsidRDefault="009935ED">
      <w:pPr>
        <w:pStyle w:val="1"/>
      </w:pPr>
      <w:r>
        <w:t>7.</w:t>
      </w:r>
      <w:r>
        <w:tab/>
        <w:t>petroleum-refining catalysts and other materials utilized as feedstocks that are managed at a facility in order to recover these wastes for further use;</w:t>
      </w:r>
    </w:p>
    <w:p w:rsidR="00B46787" w:rsidRPr="0056287B" w:rsidRDefault="00B46787" w:rsidP="00B46787">
      <w:pPr>
        <w:pStyle w:val="1"/>
        <w:rPr>
          <w:b/>
        </w:rPr>
      </w:pPr>
      <w:r w:rsidRPr="0056287B">
        <w:t>8.</w:t>
      </w:r>
      <w:r w:rsidRPr="0056287B">
        <w:tab/>
        <w:t>agricultural wastes, including manures, that are removed from the site of generation by an individual for his own personal beneficial use on land owned or controlled by the individual. The amount of wastes covered by this exemption shall not exceed 10 tons per year (wet-weight) per individual per use location. To qualify for this exemption</w:t>
      </w:r>
      <w:r w:rsidRPr="00182829">
        <w:t>,</w:t>
      </w:r>
      <w:r w:rsidRPr="0056287B">
        <w:t xml:space="preserve"> records documenting the amount of wastes used for beneficial </w:t>
      </w:r>
      <w:r w:rsidRPr="0056287B">
        <w:lastRenderedPageBreak/>
        <w:t xml:space="preserve">use on land owned or controlled by the generator shall be maintained. These records shall be kept for a minimum </w:t>
      </w:r>
      <w:r>
        <w:t>period of two years;</w:t>
      </w:r>
    </w:p>
    <w:p w:rsidR="009935ED" w:rsidRDefault="009935ED">
      <w:pPr>
        <w:pStyle w:val="1"/>
      </w:pPr>
      <w:r>
        <w:t>9.</w:t>
      </w:r>
      <w:r>
        <w:tab/>
        <w:t>solid wastes that are treated or disposed of in a hazardous waste treatment or disposal facility that is regulated under LAC 33:</w:t>
      </w:r>
      <w:r w:rsidR="00E325B7">
        <w:t>Part.</w:t>
      </w:r>
      <w:r>
        <w:t>V;</w:t>
      </w:r>
    </w:p>
    <w:p w:rsidR="00D515EF" w:rsidRPr="006E6212" w:rsidRDefault="00D515EF" w:rsidP="00D515EF">
      <w:pPr>
        <w:pStyle w:val="1"/>
        <w:tabs>
          <w:tab w:val="left" w:pos="2160"/>
        </w:tabs>
      </w:pPr>
      <w:r w:rsidRPr="006E6212">
        <w:t>10.</w:t>
      </w:r>
      <w:r w:rsidRPr="006E6212">
        <w:tab/>
        <w:t>woodwastes that are beneficially-used in accordance with a Best Management Practice Plan approved in writing by the Department of Agriculture and submitted to the Office of Environmental Services, provided that the generator notifies the Office of Environmental Services of such activity at each site in accordance with LAC 33:VII.401.A. Woodwastes not being properly managed in accordance with the Best Management Practice Plan approved by the Department of Agriculture do not meet this exemption</w:t>
      </w:r>
      <w:r>
        <w:t>;</w:t>
      </w:r>
    </w:p>
    <w:p w:rsidR="009935ED" w:rsidRDefault="009935ED">
      <w:pPr>
        <w:pStyle w:val="1"/>
      </w:pPr>
      <w:r>
        <w:t>11.</w:t>
      </w:r>
      <w:r>
        <w:tab/>
        <w:t>solid wastes reused in a manner protective of human health and the environment, as demonstrated by a soil reuse plan or beneficial use plan prepared in accordance with LAC 33:VII.Chapter 11 and approved by the administrative authority;</w:t>
      </w:r>
    </w:p>
    <w:p w:rsidR="009935ED" w:rsidRDefault="009935ED">
      <w:pPr>
        <w:pStyle w:val="1"/>
      </w:pPr>
      <w:r>
        <w:t>12.</w:t>
      </w:r>
      <w:r>
        <w:tab/>
        <w:t>other wastes deemed acceptable by the administrative authority based on possible environmental impact; and</w:t>
      </w:r>
    </w:p>
    <w:p w:rsidR="009935ED" w:rsidRDefault="009935ED">
      <w:pPr>
        <w:pStyle w:val="1"/>
      </w:pPr>
      <w:r>
        <w:t>13.</w:t>
      </w:r>
      <w:r>
        <w:tab/>
        <w:t>spent blasting sand generated from the preparation of unpainted surfaces.</w:t>
      </w:r>
    </w:p>
    <w:p w:rsidR="00B46787" w:rsidRPr="000C2213" w:rsidRDefault="00B46787" w:rsidP="00B46787">
      <w:pPr>
        <w:pStyle w:val="AuthorityNote"/>
      </w:pPr>
      <w:r w:rsidRPr="000C2213">
        <w:t>AUTHORITY NOTE:</w:t>
      </w:r>
      <w:r w:rsidRPr="000C2213">
        <w:tab/>
        <w:t>Promulgated in accordance with R.S. 30:2001 et seq.</w:t>
      </w:r>
    </w:p>
    <w:p w:rsidR="00B46787" w:rsidRDefault="00B46787" w:rsidP="00B46787">
      <w:pPr>
        <w:pStyle w:val="HistoricalNote"/>
      </w:pPr>
      <w:r w:rsidRPr="000C2213">
        <w:t>HISTORICAL NOTE:</w:t>
      </w:r>
      <w:r w:rsidRPr="000C2213">
        <w:tab/>
        <w:t>Promulgated by the Department of Environmental Quality, Office of Solid and Hazardous Waste, Solid Waste Division, LR 19:187 (February 1993), amended by the Office of the Secretary, LR 24:2250 (December 1998), amended by the Office of Environmental Assessment, Environmental Planning Division, LR 26:2515 (November 2000), repromulgated LR 27:703 (May 2001), amended by the Office of the Secretary, Legal Affairs Division, LR 31:2486 (October 2005), LR 33:1027 (June 2007), LR 33:2140 (October 2007), LR 37:3235 (November 2011)</w:t>
      </w:r>
      <w:r>
        <w:t>, amended by the Office of the Se</w:t>
      </w:r>
      <w:r w:rsidR="0048555A">
        <w:t>cretary, Legal Division, LR 40:292</w:t>
      </w:r>
      <w:r>
        <w:t xml:space="preserve"> (February 2014)</w:t>
      </w:r>
      <w:r w:rsidRPr="000C2213">
        <w:t>.</w:t>
      </w:r>
    </w:p>
    <w:p w:rsidR="009935ED" w:rsidRDefault="009935ED">
      <w:pPr>
        <w:pStyle w:val="Section"/>
        <w:shd w:val="clear" w:color="auto" w:fill="D9D9D9"/>
      </w:pPr>
      <w:bookmarkStart w:id="22" w:name="TOC_Sect138"/>
      <w:r>
        <w:t>§305.</w:t>
      </w:r>
      <w:r>
        <w:tab/>
        <w:t>Facilities Not Subject to the Permitting Requirements or Processing or Disposal Standards of These Regulations</w:t>
      </w:r>
      <w:bookmarkEnd w:id="22"/>
    </w:p>
    <w:p w:rsidR="009935ED" w:rsidRDefault="009935ED">
      <w:pPr>
        <w:pStyle w:val="A"/>
      </w:pPr>
      <w:r>
        <w:rPr>
          <w:shd w:val="clear" w:color="auto" w:fill="D9D9D9"/>
        </w:rPr>
        <w:t>A.</w:t>
      </w:r>
      <w:r>
        <w:rPr>
          <w:shd w:val="clear" w:color="auto" w:fill="D9D9D9"/>
        </w:rPr>
        <w:tab/>
      </w:r>
      <w:r>
        <w:t>The following facilities that are operated in an environmentally sound manner are not subject to the permitting requirements or processing or disposal standards of these regulations:</w:t>
      </w:r>
    </w:p>
    <w:p w:rsidR="009935ED" w:rsidRDefault="009935ED">
      <w:pPr>
        <w:pStyle w:val="1"/>
      </w:pPr>
      <w:r>
        <w:t>1.</w:t>
      </w:r>
      <w:r>
        <w:tab/>
        <w:t>incinerators that receive only on-site-generated commercial solid waste and that have a design rate of no more than 250 pounds per hour;</w:t>
      </w:r>
    </w:p>
    <w:p w:rsidR="009935ED" w:rsidRDefault="009935ED">
      <w:pPr>
        <w:pStyle w:val="1"/>
      </w:pPr>
      <w:r>
        <w:t>2.</w:t>
      </w:r>
      <w:r>
        <w:tab/>
        <w:t>shredders, autoclaves, balers, and compactors that receive no waste volume from off-site sources;</w:t>
      </w:r>
    </w:p>
    <w:p w:rsidR="009935ED" w:rsidRDefault="009935ED">
      <w:pPr>
        <w:pStyle w:val="1"/>
      </w:pPr>
      <w:r>
        <w:t>3.</w:t>
      </w:r>
      <w:r>
        <w:tab/>
        <w:t xml:space="preserve">facilities that process on-site-generated, nonhazardous, petroleum-contaminated media and debris from underground storage tank corrective action or other remedial activities, including, but not limited to, remedial action resulting from an order issued by the administrative authority in accordance with R.S. 30:2275(E) that involves </w:t>
      </w:r>
      <w:r>
        <w:t xml:space="preserve">the processing of solid waste by the facility, provided such processing is completed in less than 12 months and is in accordance with a corrective action plan authorized </w:t>
      </w:r>
      <w:r w:rsidR="004C6C3F">
        <w:t>by the administrative authority;</w:t>
      </w:r>
    </w:p>
    <w:p w:rsidR="009935ED" w:rsidRDefault="005B36CB">
      <w:pPr>
        <w:pStyle w:val="1"/>
      </w:pPr>
      <w:r>
        <w:rPr>
          <w:noProof/>
        </w:rPr>
        <mc:AlternateContent>
          <mc:Choice Requires="wps">
            <w:drawing>
              <wp:anchor distT="0" distB="0" distL="114300" distR="114300" simplePos="0" relativeHeight="251587584" behindDoc="0" locked="0" layoutInCell="1" allowOverlap="1" wp14:anchorId="324C5C7F" wp14:editId="36854091">
                <wp:simplePos x="0" y="0"/>
                <wp:positionH relativeFrom="page">
                  <wp:posOffset>5943600</wp:posOffset>
                </wp:positionH>
                <wp:positionV relativeFrom="page">
                  <wp:posOffset>274320</wp:posOffset>
                </wp:positionV>
                <wp:extent cx="1280160" cy="274320"/>
                <wp:effectExtent l="0" t="0" r="0" b="0"/>
                <wp:wrapNone/>
                <wp:docPr id="14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pStyle w:val="Heading2"/>
                              <w:jc w:val="right"/>
                              <w:rPr>
                                <w:b w:val="0"/>
                                <w:bCs/>
                                <w:i/>
                                <w:iCs/>
                                <w:sz w:val="20"/>
                              </w:rPr>
                            </w:pPr>
                            <w:r>
                              <w:rPr>
                                <w:b w:val="0"/>
                                <w:bCs/>
                                <w:i/>
                                <w:iCs/>
                                <w:sz w:val="20"/>
                              </w:rPr>
                              <w:t>Section 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C5C7F" id="Text Box 340" o:spid="_x0000_s1037" type="#_x0000_t202" style="position:absolute;left:0;text-align:left;margin-left:468pt;margin-top:21.6pt;width:100.8pt;height:21.6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MkBvAIAAMU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Drg&#10;yQG8AgAAxQUAAA4AAAAAAAAAAAAAAAAALgIAAGRycy9lMm9Eb2MueG1sUEsBAi0AFAAGAAgAAAAh&#10;ANwIcIffAAAACgEAAA8AAAAAAAAAAAAAAAAAFgUAAGRycy9kb3ducmV2LnhtbFBLBQYAAAAABAAE&#10;APMAAAAiBgAAAAA=&#10;" filled="f" stroked="f">
                <v:textbox>
                  <w:txbxContent>
                    <w:p w:rsidR="00354163" w:rsidRDefault="00354163">
                      <w:pPr>
                        <w:pStyle w:val="Heading2"/>
                        <w:jc w:val="right"/>
                        <w:rPr>
                          <w:b w:val="0"/>
                          <w:bCs/>
                          <w:i/>
                          <w:iCs/>
                          <w:sz w:val="20"/>
                        </w:rPr>
                      </w:pPr>
                      <w:r>
                        <w:rPr>
                          <w:b w:val="0"/>
                          <w:bCs/>
                          <w:i/>
                          <w:iCs/>
                          <w:sz w:val="20"/>
                        </w:rPr>
                        <w:t>Section 305</w:t>
                      </w:r>
                    </w:p>
                  </w:txbxContent>
                </v:textbox>
                <w10:wrap anchorx="page" anchory="page"/>
              </v:shape>
            </w:pict>
          </mc:Fallback>
        </mc:AlternateContent>
      </w:r>
      <w:r w:rsidR="009935ED">
        <w:t>4.</w:t>
      </w:r>
      <w:r w:rsidR="009935ED">
        <w:tab/>
        <w:t>construction/demolition-debris disposal facilities that receive only on-site-generated construction/demolition-debris, provided that the following requirements are met:</w:t>
      </w:r>
    </w:p>
    <w:p w:rsidR="00332F71" w:rsidRPr="0051209B" w:rsidRDefault="00332F71" w:rsidP="00332F71">
      <w:pPr>
        <w:pStyle w:val="a0"/>
      </w:pPr>
      <w:r w:rsidRPr="0051209B">
        <w:t>a.</w:t>
      </w:r>
      <w:r w:rsidRPr="0051209B">
        <w:tab/>
        <w:t>the facility shall notify the Office of Environmental Services of such activity in accordance with LAC 33:VII.401.A; and</w:t>
      </w:r>
    </w:p>
    <w:p w:rsidR="00332F71" w:rsidRPr="0051209B" w:rsidRDefault="00332F71" w:rsidP="00332F71">
      <w:pPr>
        <w:pStyle w:val="a0"/>
      </w:pPr>
      <w:r w:rsidRPr="0051209B">
        <w:t>b.</w:t>
      </w:r>
      <w:r w:rsidRPr="0051209B">
        <w:tab/>
        <w:t>the facility shall submit to the Office of Management and Finance a disposer annual report in accordance with the standards for construction/demolition-debris disposal facilities found in LAC 33:VII.721.B.1;</w:t>
      </w:r>
    </w:p>
    <w:p w:rsidR="00332F71" w:rsidRPr="0051209B" w:rsidRDefault="00332F71" w:rsidP="00332F71">
      <w:pPr>
        <w:pStyle w:val="a0"/>
      </w:pPr>
      <w:r w:rsidRPr="0051209B">
        <w:t>c.</w:t>
      </w:r>
      <w:r w:rsidRPr="0051209B">
        <w:tab/>
        <w:t xml:space="preserve">the facility owner shall update the parish mortgage and conveyance records by entering the specific location of the facility and specifying that the property was used for the disposal of solid waste. The document shall identify the name and address of the person with the knowledge of the contents of the facility. An example of the form to be used for this purpose is provided in </w:t>
      </w:r>
      <w:r w:rsidR="00475CAC">
        <w:br w:type="textWrapping" w:clear="all"/>
      </w:r>
      <w:r w:rsidRPr="0051209B">
        <w:t>LAC 33:VII.3011.Appendix F. The facility shall provide the Office of Environmental Services with a true copy of the document filed and certified by the parish clerk of court;</w:t>
      </w:r>
    </w:p>
    <w:p w:rsidR="009935ED" w:rsidRDefault="009935ED">
      <w:pPr>
        <w:pStyle w:val="1"/>
      </w:pPr>
      <w:r>
        <w:t>5.</w:t>
      </w:r>
      <w:r>
        <w:tab/>
        <w:t xml:space="preserve">solid waste injection wells that are under the jurisdiction of the Department of Natural Resources, provided, </w:t>
      </w:r>
      <w:r>
        <w:rPr>
          <w:szCs w:val="24"/>
        </w:rPr>
        <w:t>however,</w:t>
      </w:r>
      <w:r>
        <w:t xml:space="preserve"> that any storage, processing, or disposal (not including injection) incidental to such injection wells is subject to these regulations;</w:t>
      </w:r>
    </w:p>
    <w:p w:rsidR="009935ED" w:rsidRDefault="009935ED">
      <w:pPr>
        <w:pStyle w:val="1"/>
      </w:pPr>
      <w:r>
        <w:t>6.</w:t>
      </w:r>
      <w:r>
        <w:tab/>
        <w:t xml:space="preserve">industrial facilities </w:t>
      </w:r>
      <w:r>
        <w:rPr>
          <w:szCs w:val="24"/>
        </w:rPr>
        <w:t>that</w:t>
      </w:r>
      <w:r>
        <w:t xml:space="preserve"> process solid waste by non-destructive and non-thermal means on the site where the waste is generated (i.e., none of the waste is from off-site sources);</w:t>
      </w:r>
    </w:p>
    <w:p w:rsidR="009935ED" w:rsidRDefault="009935ED">
      <w:pPr>
        <w:pStyle w:val="1"/>
      </w:pPr>
      <w:r>
        <w:t>7.</w:t>
      </w:r>
      <w:r>
        <w:tab/>
        <w:t xml:space="preserve">secondary containment systems (e.g., sumps or dikes) </w:t>
      </w:r>
      <w:r>
        <w:rPr>
          <w:szCs w:val="24"/>
        </w:rPr>
        <w:t>that</w:t>
      </w:r>
      <w:r>
        <w:t xml:space="preserve"> are designed and operated to contain non-routine spill events (i.e., do not routinely receive solid waste except for de minimus spillage) from manufacturing or product storage areas within an industrial establishment. This exemption does not include secondary containment systems for solid waste disposal units;</w:t>
      </w:r>
    </w:p>
    <w:p w:rsidR="009935ED" w:rsidRDefault="009935ED">
      <w:pPr>
        <w:pStyle w:val="1"/>
      </w:pPr>
      <w:r>
        <w:t>8.</w:t>
      </w:r>
      <w:r>
        <w:tab/>
        <w:t>woodwaste facilities at which only woodwaste is disposed of on property owned by the generator of the woodwaste, provided that the following requirements are met:</w:t>
      </w:r>
    </w:p>
    <w:p w:rsidR="00332F71" w:rsidRPr="0051209B" w:rsidRDefault="00332F71" w:rsidP="00332F71">
      <w:pPr>
        <w:pStyle w:val="a0"/>
      </w:pPr>
      <w:r w:rsidRPr="0051209B">
        <w:t>a.</w:t>
      </w:r>
      <w:r w:rsidRPr="0051209B">
        <w:tab/>
        <w:t>the facility shall notify the Office of Environmental Services of such activity in accordance with LAC 33:VII.401.A;</w:t>
      </w:r>
    </w:p>
    <w:p w:rsidR="00D515EF" w:rsidRPr="00D515E4" w:rsidRDefault="00D515EF" w:rsidP="00D515EF">
      <w:pPr>
        <w:pStyle w:val="a0"/>
      </w:pPr>
      <w:r w:rsidRPr="006E6212">
        <w:t>b</w:t>
      </w:r>
      <w:r w:rsidRPr="00D515E4">
        <w:t>.</w:t>
      </w:r>
      <w:r w:rsidRPr="00D515E4">
        <w:tab/>
        <w:t xml:space="preserve">the facility shall comply with applicable Louisiana water quality regulations (LAC 33:Part IX); </w:t>
      </w:r>
      <w:r w:rsidRPr="006E6212">
        <w:t>and</w:t>
      </w:r>
    </w:p>
    <w:p w:rsidR="00D515EF" w:rsidRPr="00D515E4" w:rsidRDefault="00D515EF" w:rsidP="00D515EF">
      <w:pPr>
        <w:pStyle w:val="a0"/>
      </w:pPr>
      <w:r w:rsidRPr="006E6212">
        <w:t>c</w:t>
      </w:r>
      <w:r w:rsidRPr="00D515E4">
        <w:t>.</w:t>
      </w:r>
      <w:r w:rsidRPr="00D515E4">
        <w:tab/>
        <w:t>the facility shall comply with the perimeter barrier, security, and buffer zone requirements in LAC 33:VII.719.B;</w:t>
      </w:r>
    </w:p>
    <w:p w:rsidR="009935ED" w:rsidRDefault="009935ED">
      <w:pPr>
        <w:pStyle w:val="1"/>
      </w:pPr>
      <w:r>
        <w:t>9.</w:t>
      </w:r>
      <w:r>
        <w:tab/>
        <w:t>facilities at which only woodwastes resulting from utility right-of-way clearing are received, provided the following conditions are met:</w:t>
      </w:r>
    </w:p>
    <w:p w:rsidR="009935ED" w:rsidRDefault="009935ED">
      <w:pPr>
        <w:pStyle w:val="a0"/>
      </w:pPr>
      <w:r>
        <w:lastRenderedPageBreak/>
        <w:t>a.</w:t>
      </w:r>
      <w:r>
        <w:tab/>
        <w:t>the facility property shall be controlled by the utility company that generates the woodwaste;</w:t>
      </w:r>
    </w:p>
    <w:p w:rsidR="009935ED" w:rsidRDefault="009935ED">
      <w:pPr>
        <w:pStyle w:val="a0"/>
      </w:pPr>
      <w:r>
        <w:t>b.</w:t>
      </w:r>
      <w:r>
        <w:tab/>
        <w:t>the facility shall comply with the natural or manmade perimeter barrier and security requirements in LAC 33:VII.719.B;</w:t>
      </w:r>
    </w:p>
    <w:p w:rsidR="009935ED" w:rsidRDefault="009935ED">
      <w:pPr>
        <w:pStyle w:val="a0"/>
      </w:pPr>
      <w:r>
        <w:t>c.</w:t>
      </w:r>
      <w:r>
        <w:tab/>
        <w:t>the facility shall not receive solid waste from any source other than the utility company (or its authorized contractors) which generates the waste;</w:t>
      </w:r>
    </w:p>
    <w:p w:rsidR="00332F71" w:rsidRPr="0051209B" w:rsidRDefault="00332F71" w:rsidP="00332F71">
      <w:pPr>
        <w:pStyle w:val="a0"/>
      </w:pPr>
      <w:r w:rsidRPr="0051209B">
        <w:t>d.</w:t>
      </w:r>
      <w:r w:rsidRPr="0051209B">
        <w:tab/>
        <w:t>the facility shall notify the Office of Environmental Services of its activities in accordance with LAC 33:VII.401.A;</w:t>
      </w:r>
    </w:p>
    <w:p w:rsidR="00D515EF" w:rsidRPr="00D515E4" w:rsidRDefault="00D515EF" w:rsidP="00D515EF">
      <w:pPr>
        <w:pStyle w:val="a0"/>
      </w:pPr>
      <w:r w:rsidRPr="006E6212">
        <w:t>e.</w:t>
      </w:r>
      <w:r w:rsidRPr="006E6212">
        <w:tab/>
      </w:r>
      <w:r w:rsidRPr="00D515E4">
        <w:t>the facility shall comply with applicable Louisiana water quality regulations (LAC 33:Part IX);</w:t>
      </w:r>
    </w:p>
    <w:p w:rsidR="009935ED" w:rsidRDefault="009935ED">
      <w:pPr>
        <w:pStyle w:val="1"/>
      </w:pPr>
      <w:r>
        <w:t>10.</w:t>
      </w:r>
      <w:r>
        <w:tab/>
        <w:t>ditches that receive nonroutine spillage (i.e., do not routinely receive solid waste except for de minimus spillage) from manufacturing or product storage areas within an industrial establishment. This exemption does not include ditches for solid waste disposal units such as landfills, landfarms, or surface impoundments;</w:t>
      </w:r>
    </w:p>
    <w:p w:rsidR="00E11B01" w:rsidRPr="00D515E4" w:rsidRDefault="00E11B01" w:rsidP="00E11B01">
      <w:pPr>
        <w:pStyle w:val="1"/>
      </w:pPr>
      <w:r w:rsidRPr="00D515E4">
        <w:t>11.</w:t>
      </w:r>
      <w:r w:rsidRPr="00D515E4">
        <w:tab/>
        <w:t>recycling facilities, as described in LAC 33:VII.303.A.3, that receive only source-separated recyclables;</w:t>
      </w:r>
    </w:p>
    <w:p w:rsidR="00E11B01" w:rsidRPr="00D515E4" w:rsidRDefault="00E11B01" w:rsidP="00E11B01">
      <w:pPr>
        <w:pStyle w:val="1"/>
      </w:pPr>
      <w:r w:rsidRPr="00D515E4">
        <w:t>12.</w:t>
      </w:r>
      <w:r w:rsidRPr="00D515E4">
        <w:tab/>
        <w:t>hospitals and other health care facilities that store or treat regulated infectious waste generated on-site or that accept waste from off-site wholly- or partly-owned subsidiaries</w:t>
      </w:r>
      <w:r w:rsidRPr="006E6212">
        <w:t>; and</w:t>
      </w:r>
    </w:p>
    <w:p w:rsidR="00E11B01" w:rsidRPr="006E6212" w:rsidRDefault="00E11B01" w:rsidP="00E11B01">
      <w:pPr>
        <w:pStyle w:val="1"/>
      </w:pPr>
      <w:r w:rsidRPr="006E6212">
        <w:t>13.</w:t>
      </w:r>
      <w:r w:rsidRPr="006E6212">
        <w:tab/>
        <w:t>transportation vehicles and municipal or parish collection containers that collect and compact solid waste.</w:t>
      </w:r>
    </w:p>
    <w:p w:rsidR="00E11B01" w:rsidRPr="00D515E4" w:rsidRDefault="00E11B01" w:rsidP="00E11B01">
      <w:pPr>
        <w:pStyle w:val="AuthorityNote"/>
      </w:pPr>
      <w:r w:rsidRPr="00D515E4">
        <w:t>AUTHORITY NOTE:</w:t>
      </w:r>
      <w:r w:rsidRPr="00D515E4">
        <w:tab/>
        <w:t>Promulgated in accordance with R.S. 30:2001 et seq., and in particular R.S. 30:2154.</w:t>
      </w:r>
    </w:p>
    <w:p w:rsidR="00E11B01" w:rsidRPr="00D515E4" w:rsidRDefault="00E11B01" w:rsidP="00E11B01">
      <w:pPr>
        <w:pStyle w:val="HistoricalNote"/>
      </w:pPr>
      <w:r w:rsidRPr="00D515E4">
        <w:t>HISTORICAL NOTE:</w:t>
      </w:r>
      <w:r w:rsidRPr="00D515E4">
        <w:tab/>
        <w:t>Promulgated by the Department of Environmental Quality, Office of Solid and Hazardous Waste, Solid Waste Division, LR 19:187 (February 1993), amended LR 22:279 (April 1996), amended by the Office of Environmental Assessment, Environmental Planning Division, LR 26:1264 (June 2000), LR 26:2515, 2609 (November 2000), repromulgated LR 27:703 (May 2001), amended by the Office of the Secretary, Legal Affairs Division, LR 31:2486 (October 2005), LR 33:1028 (June 2007), LR 33:2140 (October 2007), LR 37:</w:t>
      </w:r>
      <w:r w:rsidR="00CE1CF5">
        <w:t>3235</w:t>
      </w:r>
      <w:r>
        <w:t xml:space="preserve"> </w:t>
      </w:r>
      <w:r w:rsidR="007A55E5">
        <w:t>(November 2011)</w:t>
      </w:r>
      <w:r w:rsidRPr="00D515E4">
        <w:t>.</w:t>
      </w:r>
    </w:p>
    <w:p w:rsidR="009935ED" w:rsidRDefault="009935ED">
      <w:pPr>
        <w:pStyle w:val="Section"/>
        <w:shd w:val="clear" w:color="auto" w:fill="D9D9D9"/>
      </w:pPr>
      <w:bookmarkStart w:id="23" w:name="TOC_Sect139"/>
      <w:r>
        <w:t>§307.</w:t>
      </w:r>
      <w:r>
        <w:tab/>
        <w:t>Exemptions</w:t>
      </w:r>
      <w:bookmarkEnd w:id="23"/>
    </w:p>
    <w:p w:rsidR="009935ED" w:rsidRDefault="009935ED">
      <w:pPr>
        <w:pStyle w:val="A"/>
      </w:pPr>
      <w:r>
        <w:rPr>
          <w:shd w:val="clear" w:color="auto" w:fill="D9D9D9"/>
        </w:rPr>
        <w:t>A.</w:t>
      </w:r>
      <w:r>
        <w:rPr>
          <w:shd w:val="clear" w:color="auto" w:fill="D9D9D9"/>
        </w:rPr>
        <w:tab/>
      </w:r>
      <w:r>
        <w:t>Any person subject to these regulations who generates, collects, stores, transports, processes, or disposes of solid waste may petition the administrative authority for exemption from these regulations or any portion thereof.</w:t>
      </w:r>
    </w:p>
    <w:p w:rsidR="009935ED" w:rsidRDefault="009935ED">
      <w:pPr>
        <w:pStyle w:val="1"/>
      </w:pPr>
      <w:r>
        <w:t>1.</w:t>
      </w:r>
      <w:r>
        <w:tab/>
        <w:t>The administrative authority may provide exemptions from these regulations or any portion thereof when petitions for such are deemed appropriate after consideration of the factors enumerated in Subparagraphs B.2.a and b of this Section as well as any other pertinent factors.</w:t>
      </w:r>
    </w:p>
    <w:p w:rsidR="009935ED" w:rsidRDefault="009935ED">
      <w:pPr>
        <w:pStyle w:val="1"/>
      </w:pPr>
      <w:r>
        <w:t>2.</w:t>
      </w:r>
      <w:r>
        <w:tab/>
        <w:t xml:space="preserve">The administrative authority shall make a decision whether or not to grant the exemption requested within 180 days from the date on which the request for exemption was filed, unless a longer time period is agreed upon by mutual </w:t>
      </w:r>
      <w:r>
        <w:t>consent of the applicant and the administrative authority. In no case shall the time period be greater than one year.</w:t>
      </w:r>
    </w:p>
    <w:p w:rsidR="009935ED" w:rsidRDefault="00832D7A">
      <w:pPr>
        <w:pStyle w:val="A"/>
      </w:pPr>
      <w:r>
        <w:rPr>
          <w:noProof/>
        </w:rPr>
        <mc:AlternateContent>
          <mc:Choice Requires="wps">
            <w:drawing>
              <wp:anchor distT="0" distB="0" distL="114300" distR="114300" simplePos="0" relativeHeight="251588608" behindDoc="0" locked="0" layoutInCell="1" allowOverlap="1" wp14:anchorId="6C3DCB76" wp14:editId="19B36202">
                <wp:simplePos x="0" y="0"/>
                <wp:positionH relativeFrom="page">
                  <wp:posOffset>6298388</wp:posOffset>
                </wp:positionH>
                <wp:positionV relativeFrom="page">
                  <wp:posOffset>296266</wp:posOffset>
                </wp:positionV>
                <wp:extent cx="1280160" cy="274320"/>
                <wp:effectExtent l="0" t="0" r="0" b="0"/>
                <wp:wrapNone/>
                <wp:docPr id="148"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rPr>
                                <w:i/>
                                <w:sz w:val="20"/>
                              </w:rPr>
                            </w:pPr>
                            <w:r>
                              <w:rPr>
                                <w:i/>
                                <w:sz w:val="20"/>
                              </w:rPr>
                              <w:t>Section 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DCB76" id="Text Box 341" o:spid="_x0000_s1038" type="#_x0000_t202" style="position:absolute;left:0;text-align:left;margin-left:495.95pt;margin-top:23.35pt;width:100.8pt;height:21.6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B0uwIAAMU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" filled="f" stroked="f">
                <v:textbox>
                  <w:txbxContent>
                    <w:p w:rsidR="00354163" w:rsidRDefault="00354163">
                      <w:pPr>
                        <w:rPr>
                          <w:i/>
                          <w:sz w:val="20"/>
                        </w:rPr>
                      </w:pPr>
                      <w:r>
                        <w:rPr>
                          <w:i/>
                          <w:sz w:val="20"/>
                        </w:rPr>
                        <w:t>Section 305</w:t>
                      </w:r>
                    </w:p>
                  </w:txbxContent>
                </v:textbox>
                <w10:wrap anchorx="page" anchory="page"/>
              </v:shape>
            </w:pict>
          </mc:Fallback>
        </mc:AlternateContent>
      </w:r>
      <w:r w:rsidR="009935ED">
        <w:rPr>
          <w:shd w:val="clear" w:color="auto" w:fill="D9D9D9"/>
        </w:rPr>
        <w:t>B.</w:t>
      </w:r>
      <w:r w:rsidR="009935ED">
        <w:rPr>
          <w:shd w:val="clear" w:color="auto" w:fill="D9D9D9"/>
        </w:rPr>
        <w:tab/>
      </w:r>
      <w:r w:rsidR="009935ED">
        <w:t>Each request for an exemption shall:</w:t>
      </w:r>
    </w:p>
    <w:p w:rsidR="009935ED" w:rsidRDefault="009935ED">
      <w:pPr>
        <w:pStyle w:val="1"/>
      </w:pPr>
      <w:r>
        <w:t>1.</w:t>
      </w:r>
      <w:r>
        <w:tab/>
        <w:t>identify the specific provisions of these regulations from which a specific exemption is sought;</w:t>
      </w:r>
    </w:p>
    <w:p w:rsidR="009935ED" w:rsidRDefault="009935ED">
      <w:pPr>
        <w:pStyle w:val="1"/>
      </w:pPr>
      <w:r>
        <w:t>2.</w:t>
      </w:r>
      <w:r>
        <w:tab/>
        <w:t xml:space="preserve">provide sufficient justification for the type of exemption sought, </w:t>
      </w:r>
      <w:r>
        <w:rPr>
          <w:szCs w:val="24"/>
        </w:rPr>
        <w:t>that</w:t>
      </w:r>
      <w:r>
        <w:t xml:space="preserve"> includes, but may not be limited to, the following demonstrations:</w:t>
      </w:r>
    </w:p>
    <w:p w:rsidR="009935ED" w:rsidRDefault="009935ED">
      <w:pPr>
        <w:pStyle w:val="a0"/>
      </w:pPr>
      <w:r>
        <w:t>a.</w:t>
      </w:r>
      <w:r>
        <w:tab/>
        <w:t>that compliance with the identified provisions would tend to impose an unreasonable economic, technologic, safety, or other burden on the person or the public as determined by the department; and</w:t>
      </w:r>
    </w:p>
    <w:p w:rsidR="009935ED" w:rsidRDefault="009935ED">
      <w:pPr>
        <w:pStyle w:val="a0"/>
      </w:pPr>
      <w:r>
        <w:t>b.</w:t>
      </w:r>
      <w:r>
        <w:tab/>
        <w:t xml:space="preserve">that the proposed activity will have no significant adverse impact on the public health, safety, welfare, and the environment, and that it will be consistent with the provisions of the Act; </w:t>
      </w:r>
    </w:p>
    <w:p w:rsidR="009935ED" w:rsidRDefault="009935ED">
      <w:pPr>
        <w:pStyle w:val="1"/>
      </w:pPr>
      <w:r>
        <w:t>3.</w:t>
      </w:r>
      <w:r>
        <w:tab/>
        <w:t>include proof of publication of the notice as required in Paragraph C.1 of this Section, except for emergency exemptions.</w:t>
      </w:r>
    </w:p>
    <w:p w:rsidR="009935ED" w:rsidRDefault="009935ED">
      <w:pPr>
        <w:pStyle w:val="A"/>
      </w:pPr>
      <w:r>
        <w:rPr>
          <w:shd w:val="clear" w:color="auto" w:fill="D9D9D9"/>
        </w:rPr>
        <w:t>C.</w:t>
      </w:r>
      <w:r>
        <w:rPr>
          <w:shd w:val="clear" w:color="auto" w:fill="D9D9D9"/>
        </w:rPr>
        <w:tab/>
      </w:r>
      <w:r>
        <w:t>Public Notification of Exemption Requests</w:t>
      </w:r>
    </w:p>
    <w:p w:rsidR="009935ED" w:rsidRDefault="009935ED">
      <w:pPr>
        <w:pStyle w:val="1"/>
      </w:pPr>
      <w:r>
        <w:t>1.</w:t>
      </w:r>
      <w:r>
        <w:tab/>
        <w:t>Persons requesting an exemption shall publish a notice of intent to submit a request for an exemption, except as provided in Paragraph C.2 of this Section. This notice shall be published one time as a single classified advertisement in the legal-notices section of a newspaper of general circulation in the area and parish where the facility is located, and one time as a classified advertisement in the legal-notices section of the official journal of the state. If the facility is in the same parish or area as the official journal of the state, a single classified advertisement in the legal-notices section of the official journal of the state shall be the only public notice required.</w:t>
      </w:r>
    </w:p>
    <w:p w:rsidR="00332F71" w:rsidRPr="0051209B" w:rsidRDefault="00332F71" w:rsidP="00332F71">
      <w:pPr>
        <w:pStyle w:val="1"/>
      </w:pPr>
      <w:r w:rsidRPr="0051209B">
        <w:t>2.</w:t>
      </w:r>
      <w:r w:rsidRPr="0051209B">
        <w:tab/>
        <w:t>Persons granted emergency exemptions by the administrative authority shall publish a notice to that effect in the legal-notices section of a newspaper of general circulation in the area and parish where the facility requesting the exemption is located. The notice shall be published one time as a single classified advertisement in the legal-notices section of a newspaper of general circulation in the area and parish where the facility is located, and one time as a classified advertisement in the legal-notices section of the official journal of the state. The notice shall describe the nature of the emergency exemption and the period of time for which the exemption was granted. Proof of publication of the notice shall be forwarded to the Office of Environmental Services within 60 days after the granting of an emergency exemption.</w:t>
      </w:r>
    </w:p>
    <w:p w:rsidR="009935ED" w:rsidRDefault="009935ED">
      <w:pPr>
        <w:pStyle w:val="A"/>
      </w:pPr>
      <w:r>
        <w:rPr>
          <w:shd w:val="clear" w:color="auto" w:fill="D9D9D9"/>
        </w:rPr>
        <w:t>D.</w:t>
      </w:r>
      <w:r>
        <w:rPr>
          <w:shd w:val="clear" w:color="auto" w:fill="D9D9D9"/>
        </w:rPr>
        <w:tab/>
      </w:r>
      <w:r>
        <w:t>Innovative or Alternate Technology Exemption. Persons requesting an exemption based on innovative or alternate technology shall follow the procedure specified in Subsections A, B, and C, except for Subparagraph B.2.a, of this Section. Requests for exemptions based on innovative technology may be granted by the administrative authority based on the ability of the applicant to make the following demonstrations:</w:t>
      </w:r>
    </w:p>
    <w:p w:rsidR="009935ED" w:rsidRDefault="009935ED">
      <w:pPr>
        <w:pStyle w:val="1"/>
      </w:pPr>
      <w:r>
        <w:lastRenderedPageBreak/>
        <w:t>1.</w:t>
      </w:r>
      <w:r>
        <w:tab/>
        <w:t>the request is based on innovative or alternative technology;</w:t>
      </w:r>
    </w:p>
    <w:p w:rsidR="009935ED" w:rsidRDefault="009935ED">
      <w:pPr>
        <w:pStyle w:val="1"/>
      </w:pPr>
      <w:r>
        <w:t>2.</w:t>
      </w:r>
      <w:r>
        <w:tab/>
        <w:t>the innovative or alternative technology will satisfy all of the applicable standards in LAC 33:</w:t>
      </w:r>
      <w:r w:rsidR="00E325B7">
        <w:t>Part.</w:t>
      </w:r>
      <w:r>
        <w:t>VII other than those for which the exemption is sought; and</w:t>
      </w:r>
    </w:p>
    <w:p w:rsidR="009935ED" w:rsidRDefault="009935ED">
      <w:pPr>
        <w:pStyle w:val="1"/>
      </w:pPr>
      <w:r>
        <w:t>3.</w:t>
      </w:r>
      <w:r>
        <w:tab/>
        <w:t>the innovative or alternative technology will produce performance or will provide protection that is equivalent or superior to that required by all the standards for which the exemption is sought.</w:t>
      </w:r>
    </w:p>
    <w:p w:rsidR="009935ED" w:rsidRDefault="009935ED">
      <w:pPr>
        <w:pStyle w:val="A"/>
      </w:pPr>
      <w:r>
        <w:rPr>
          <w:shd w:val="clear" w:color="auto" w:fill="D9D9D9"/>
        </w:rPr>
        <w:t>E.</w:t>
      </w:r>
      <w:r>
        <w:rPr>
          <w:shd w:val="clear" w:color="auto" w:fill="D9D9D9"/>
        </w:rPr>
        <w:tab/>
      </w:r>
      <w:r>
        <w:t xml:space="preserve">No exemptions may be granted for Type II landfills </w:t>
      </w:r>
      <w:r>
        <w:rPr>
          <w:szCs w:val="24"/>
        </w:rPr>
        <w:t>that</w:t>
      </w:r>
      <w:r>
        <w:t xml:space="preserve"> would allow noncompliance with federal regulations, specifically 40 CFR 257 and 258, as amended on October 9, 1991.</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t>HISTORICAL NOTE:</w:t>
      </w:r>
      <w:r w:rsidRPr="0051209B">
        <w:tab/>
        <w:t>Promulgated by the Department of Environmental Quality, Office of Solid and Hazardous Waste, Solid Waste Division, LR 19:187 (February 1993), amended by the Office of Environmental Assessment, Environmental Planning Division, LR 26:2516 (November 2000), amended by the Office of the Secretary, Legal Affairs Division, LR 31:2486 (October 2005), LR 33:1029 (June 2007), LR 33:</w:t>
      </w:r>
      <w:r w:rsidR="00AB0141">
        <w:t>2141</w:t>
      </w:r>
      <w:r w:rsidRPr="0051209B">
        <w:t xml:space="preserve"> (October 2007).</w:t>
      </w:r>
    </w:p>
    <w:p w:rsidR="009935ED" w:rsidRDefault="009935ED">
      <w:pPr>
        <w:pStyle w:val="Section"/>
        <w:shd w:val="clear" w:color="auto" w:fill="D9D9D9"/>
      </w:pPr>
      <w:bookmarkStart w:id="24" w:name="TOC_Sect140"/>
      <w:r>
        <w:t>§311.</w:t>
      </w:r>
      <w:r>
        <w:tab/>
        <w:t>Submittal of Information by Persons Other than Permit Holder or Applicant</w:t>
      </w:r>
      <w:bookmarkEnd w:id="24"/>
    </w:p>
    <w:p w:rsidR="00332F71" w:rsidRPr="0051209B" w:rsidRDefault="00332F71" w:rsidP="00332F71">
      <w:pPr>
        <w:pStyle w:val="A"/>
      </w:pPr>
      <w:r w:rsidRPr="00135A48">
        <w:rPr>
          <w:shd w:val="clear" w:color="auto" w:fill="D9D9D9"/>
        </w:rPr>
        <w:t>A.</w:t>
      </w:r>
      <w:r w:rsidRPr="00135A48">
        <w:rPr>
          <w:shd w:val="clear" w:color="auto" w:fill="D9D9D9"/>
        </w:rPr>
        <w:tab/>
      </w:r>
      <w:r w:rsidRPr="0051209B">
        <w:t>Documentation must be provided to the Office of Environmental Services by the permit holder or applicant authorizing other persons to submit information on their behalf.</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t>HISTORICAL NOTE:</w:t>
      </w:r>
      <w:r w:rsidRPr="0051209B">
        <w:tab/>
        <w:t>Promulgated by the Department of Environmental Quality, Office of Solid and Hazardous Waste, Solid Waste Division, LR 19:187 (February 1993), amended by the Office of Environmental Assessment, Environmental Planning Division, LR 26:2516 (November 2000), amended by the Office of the Secretary, Legal Affairs Division, LR 31:2486 (October 2005), LR 33:1030 (June 2007), LR 33:</w:t>
      </w:r>
      <w:r w:rsidR="00AB0141">
        <w:t>2141</w:t>
      </w:r>
      <w:r w:rsidRPr="0051209B">
        <w:t xml:space="preserve"> (October 2007).</w:t>
      </w:r>
    </w:p>
    <w:p w:rsidR="009935ED" w:rsidRDefault="009935ED">
      <w:pPr>
        <w:pStyle w:val="Section"/>
        <w:shd w:val="clear" w:color="auto" w:fill="D9D9D9"/>
      </w:pPr>
      <w:bookmarkStart w:id="25" w:name="TOC_Sect141"/>
      <w:r>
        <w:t>§315.</w:t>
      </w:r>
      <w:r>
        <w:tab/>
        <w:t>Mandatory Provisions</w:t>
      </w:r>
      <w:bookmarkEnd w:id="25"/>
    </w:p>
    <w:p w:rsidR="009935ED" w:rsidRDefault="009935ED">
      <w:pPr>
        <w:pStyle w:val="A"/>
      </w:pPr>
      <w:r>
        <w:rPr>
          <w:shd w:val="clear" w:color="auto" w:fill="D9D9D9"/>
        </w:rPr>
        <w:t>A.</w:t>
      </w:r>
      <w:r>
        <w:rPr>
          <w:shd w:val="clear" w:color="auto" w:fill="D9D9D9"/>
        </w:rPr>
        <w:tab/>
      </w:r>
      <w:r>
        <w:t>Generating, Collecting, Transporting, Storing, Processing, and Disposing of Solid Waste. Solid waste shall be generated, collected, transported, stored, processed, and disposed of only in accordance with these regulations.</w:t>
      </w:r>
    </w:p>
    <w:p w:rsidR="00E11B01" w:rsidRPr="00A11469" w:rsidRDefault="00E11B01" w:rsidP="00E11B01">
      <w:pPr>
        <w:pStyle w:val="A"/>
      </w:pPr>
      <w:r w:rsidRPr="006E6212">
        <w:rPr>
          <w:shd w:val="clear" w:color="auto" w:fill="D9D9D9"/>
        </w:rPr>
        <w:t>B.</w:t>
      </w:r>
      <w:r w:rsidRPr="006E6212">
        <w:rPr>
          <w:shd w:val="clear" w:color="auto" w:fill="D9D9D9"/>
        </w:rPr>
        <w:tab/>
      </w:r>
      <w:r w:rsidRPr="00D515E4">
        <w:t xml:space="preserve">Storage of Wastes. No solid waste shall be stored or allowed to be stored in a manner that may cause a nuisance or health hazard or detriment to the environment as determined by the administrative authority. Unless authorized or approved by the administrative authority, no solid waste shall be stored or allowed to be stored at an off-site location unless such off-site location is an authorized transfer station or collection, processing, or disposal facility. </w:t>
      </w:r>
      <w:r w:rsidRPr="00A11469">
        <w:t xml:space="preserve">After </w:t>
      </w:r>
      <w:r w:rsidR="00E330CA">
        <w:t>Novem</w:t>
      </w:r>
      <w:r w:rsidRPr="00A11469">
        <w:t>ber 20, 2011</w:t>
      </w:r>
      <w:r w:rsidR="00E330CA">
        <w:t>,</w:t>
      </w:r>
      <w:r w:rsidRPr="00A11469">
        <w:t xml:space="preserve"> solid wastes may not be stored on-site for greater than one year, without approval from the Office of Environmental Compliance. The facility shall maintain records indicating the time frame that waste has been stored.</w:t>
      </w:r>
    </w:p>
    <w:p w:rsidR="009935ED" w:rsidRDefault="005B36CB">
      <w:pPr>
        <w:pStyle w:val="A"/>
      </w:pPr>
      <w:r>
        <w:rPr>
          <w:noProof/>
        </w:rPr>
        <mc:AlternateContent>
          <mc:Choice Requires="wps">
            <w:drawing>
              <wp:anchor distT="0" distB="0" distL="114300" distR="114300" simplePos="0" relativeHeight="251589632" behindDoc="0" locked="0" layoutInCell="1" allowOverlap="1" wp14:anchorId="0456F3C1" wp14:editId="16D1EEE9">
                <wp:simplePos x="0" y="0"/>
                <wp:positionH relativeFrom="page">
                  <wp:posOffset>5943600</wp:posOffset>
                </wp:positionH>
                <wp:positionV relativeFrom="page">
                  <wp:posOffset>274320</wp:posOffset>
                </wp:positionV>
                <wp:extent cx="1280160" cy="274320"/>
                <wp:effectExtent l="0" t="0" r="0" b="0"/>
                <wp:wrapNone/>
                <wp:docPr id="147"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pStyle w:val="Heading2"/>
                              <w:jc w:val="right"/>
                              <w:rPr>
                                <w:b w:val="0"/>
                                <w:bCs/>
                                <w:i/>
                                <w:iCs/>
                                <w:sz w:val="20"/>
                              </w:rPr>
                            </w:pPr>
                            <w:r>
                              <w:rPr>
                                <w:b w:val="0"/>
                                <w:bCs/>
                                <w:i/>
                                <w:iCs/>
                                <w:sz w:val="20"/>
                              </w:rPr>
                              <w:t>Section 315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6F3C1" id="Text Box 342" o:spid="_x0000_s1039" type="#_x0000_t202" style="position:absolute;left:0;text-align:left;margin-left:468pt;margin-top:21.6pt;width:100.8pt;height:21.6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SzvQ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Ca&#10;SLSzvQIAAMUFAAAOAAAAAAAAAAAAAAAAAC4CAABkcnMvZTJvRG9jLnhtbFBLAQItABQABgAIAAAA&#10;IQDcCHCH3wAAAAoBAAAPAAAAAAAAAAAAAAAAABcFAABkcnMvZG93bnJldi54bWxQSwUGAAAAAAQA&#10;BADzAAAAIwYAAAAA&#10;" filled="f" stroked="f">
                <v:textbox>
                  <w:txbxContent>
                    <w:p w:rsidR="00354163" w:rsidRDefault="00354163">
                      <w:pPr>
                        <w:pStyle w:val="Heading2"/>
                        <w:jc w:val="right"/>
                        <w:rPr>
                          <w:b w:val="0"/>
                          <w:bCs/>
                          <w:i/>
                          <w:iCs/>
                          <w:sz w:val="20"/>
                        </w:rPr>
                      </w:pPr>
                      <w:r>
                        <w:rPr>
                          <w:b w:val="0"/>
                          <w:bCs/>
                          <w:i/>
                          <w:iCs/>
                          <w:sz w:val="20"/>
                        </w:rPr>
                        <w:t>Section 315</w:t>
                      </w:r>
                    </w:p>
                  </w:txbxContent>
                </v:textbox>
                <w10:wrap anchorx="page" anchory="page"/>
              </v:shape>
            </w:pict>
          </mc:Fallback>
        </mc:AlternateContent>
      </w:r>
      <w:r w:rsidR="009935ED">
        <w:rPr>
          <w:shd w:val="clear" w:color="auto" w:fill="D9D9D9"/>
        </w:rPr>
        <w:t>C.</w:t>
      </w:r>
      <w:r w:rsidR="009935ED">
        <w:rPr>
          <w:shd w:val="clear" w:color="auto" w:fill="D9D9D9"/>
        </w:rPr>
        <w:tab/>
      </w:r>
      <w:r w:rsidR="009935ED">
        <w:t xml:space="preserve">Processing and Disposal of Solid Waste. Except as otherwise provided in these regulations, all solid waste shall be processed or disposed of at a permitted solid waste facility. </w:t>
      </w:r>
    </w:p>
    <w:p w:rsidR="009935ED" w:rsidRDefault="009935ED">
      <w:pPr>
        <w:pStyle w:val="A"/>
      </w:pPr>
      <w:r>
        <w:rPr>
          <w:shd w:val="clear" w:color="auto" w:fill="D9D9D9"/>
        </w:rPr>
        <w:t>D.</w:t>
      </w:r>
      <w:r>
        <w:rPr>
          <w:shd w:val="clear" w:color="auto" w:fill="D9D9D9"/>
        </w:rPr>
        <w:tab/>
      </w:r>
      <w:r>
        <w:t>Abandonment of Solid Waste. Abandonment of solid waste</w:t>
      </w:r>
      <w:r>
        <w:rPr>
          <w:szCs w:val="24"/>
        </w:rPr>
        <w:t xml:space="preserve"> shall be considered an act of disposal. </w:t>
      </w:r>
    </w:p>
    <w:p w:rsidR="009935ED" w:rsidRDefault="009935ED">
      <w:pPr>
        <w:pStyle w:val="A"/>
      </w:pPr>
      <w:r>
        <w:rPr>
          <w:shd w:val="clear" w:color="auto" w:fill="D9D9D9"/>
        </w:rPr>
        <w:t>E.</w:t>
      </w:r>
      <w:r>
        <w:rPr>
          <w:shd w:val="clear" w:color="auto" w:fill="D9D9D9"/>
        </w:rPr>
        <w:tab/>
      </w:r>
      <w:r>
        <w:t>Access to Facilities. The administrative authority or his representative shall have access to the premises of all facilities used for the management of solid waste for all purposes authorized under R.S. 30:2001 et seq., particularly R.S. 30:2012. These inspections may be conducted during normal operating hours; however, the department reserves the right to conduct inspections before and after operating hours. Upon request of the operator or permit holder, the administrative authority or his representative shall discuss the preliminary findings of any such investigation before leaving the premises.</w:t>
      </w:r>
    </w:p>
    <w:p w:rsidR="009935ED" w:rsidRDefault="009935ED">
      <w:pPr>
        <w:pStyle w:val="A"/>
      </w:pPr>
      <w:r>
        <w:rPr>
          <w:szCs w:val="24"/>
          <w:shd w:val="clear" w:color="auto" w:fill="D9D9D9"/>
        </w:rPr>
        <w:t>F</w:t>
      </w:r>
      <w:r>
        <w:rPr>
          <w:shd w:val="clear" w:color="auto" w:fill="D9D9D9"/>
        </w:rPr>
        <w:t>.</w:t>
      </w:r>
      <w:r>
        <w:rPr>
          <w:shd w:val="clear" w:color="auto" w:fill="D9D9D9"/>
        </w:rPr>
        <w:tab/>
      </w:r>
      <w:r>
        <w:t xml:space="preserve">Reporting of Unauthorized Discharge. Any discharge, deposit, injection, spill, dumping, leaking, or placing of solid waste into or on the water, air, or land of the state in contravention of the Act, these regulations, or the terms and conditions of a permit issued thereunder, or any accident, fire, explosion, or other emergency that results in such unauthorized solid waste discharge, shall be reported by any person causing, allowing, or suffering said discharge or by any person with knowledge of the discharge to the Office of Environmental Compliance in accordance with </w:t>
      </w:r>
      <w:r>
        <w:br w:type="textWrapping" w:clear="all"/>
        <w:t>LAC 33:I.Chapter 39.</w:t>
      </w:r>
    </w:p>
    <w:p w:rsidR="009935ED" w:rsidRDefault="009935ED">
      <w:pPr>
        <w:pStyle w:val="A"/>
      </w:pPr>
      <w:r>
        <w:rPr>
          <w:shd w:val="clear" w:color="auto" w:fill="D9D9D9"/>
        </w:rPr>
        <w:t>G.</w:t>
      </w:r>
      <w:r>
        <w:rPr>
          <w:shd w:val="clear" w:color="auto" w:fill="D9D9D9"/>
        </w:rPr>
        <w:tab/>
      </w:r>
      <w:r>
        <w:t xml:space="preserve">Cleanup of Unauthorized Discharge. The cleanup, isolation, removal, or otherwise rendering safe of solid waste processed or disposed of in a manner not authorized by these regulations, or at a facility not permitted to receive such wastes, shall be conducted in accordance with </w:t>
      </w:r>
      <w:r>
        <w:br w:type="textWrapping" w:clear="all"/>
        <w:t>LAC 33:I.Chapter 13 (RECAP), these regulations, or the terms and conditions of any order issued by the administrative authority. Such orders shall not preclude other enforcement action under R.S. 30:2025.</w:t>
      </w:r>
    </w:p>
    <w:p w:rsidR="00165EE4" w:rsidRPr="00BB4E08" w:rsidRDefault="00165EE4" w:rsidP="00165EE4">
      <w:pPr>
        <w:pStyle w:val="A"/>
      </w:pPr>
      <w:r w:rsidRPr="00FC2210">
        <w:rPr>
          <w:shd w:val="clear" w:color="auto" w:fill="D9D9D9"/>
        </w:rPr>
        <w:t>H.</w:t>
      </w:r>
      <w:r w:rsidRPr="00FC2210">
        <w:rPr>
          <w:shd w:val="clear" w:color="auto" w:fill="D9D9D9"/>
        </w:rPr>
        <w:tab/>
      </w:r>
      <w:r w:rsidRPr="00BB4E08">
        <w:t xml:space="preserve">Notice of Fire or Damage to Structures in a Solid Waste Facility. Notification shall be made in accordance with LAC 33:I.3915 in the case of an </w:t>
      </w:r>
      <w:r w:rsidRPr="00BB4E08">
        <w:rPr>
          <w:i/>
        </w:rPr>
        <w:t>emergency condition</w:t>
      </w:r>
      <w:r w:rsidRPr="00BB4E08">
        <w:t xml:space="preserve"> as defined in LAC 33:I.3905, or in accordance with </w:t>
      </w:r>
      <w:r>
        <w:br w:type="textWrapping" w:clear="all"/>
      </w:r>
      <w:r w:rsidRPr="00BB4E08">
        <w:t>LAC 33:I.3923 in all other cases, when damage to or degradation of any structure of a solid waste facility occurs that would impair the ability of the facility to meet the conditions of its permit, or when any fire occurs in the waste management area at a solid waste facility.</w:t>
      </w:r>
    </w:p>
    <w:p w:rsidR="009935ED" w:rsidRDefault="009935ED">
      <w:pPr>
        <w:pStyle w:val="A"/>
      </w:pPr>
      <w:r>
        <w:rPr>
          <w:shd w:val="clear" w:color="auto" w:fill="D9D9D9"/>
        </w:rPr>
        <w:t>I.</w:t>
      </w:r>
      <w:r>
        <w:rPr>
          <w:shd w:val="clear" w:color="auto" w:fill="D9D9D9"/>
        </w:rPr>
        <w:tab/>
      </w:r>
      <w:r>
        <w:t>Construction with Intent to Operate a Facility. The owner/operator shall provide advance written notice, at least 30 days prior to construction, to the parish governing authority whose jurisdiction may be affected, of the intent to operate a transfer station (processing or non-processing) or other type of facility for the offloading and/or transloading of processed solid waste and sewage sludge destined for disposal.</w:t>
      </w:r>
    </w:p>
    <w:p w:rsidR="009935ED" w:rsidRDefault="009935ED">
      <w:pPr>
        <w:pStyle w:val="A"/>
      </w:pPr>
      <w:r>
        <w:rPr>
          <w:szCs w:val="24"/>
          <w:shd w:val="clear" w:color="auto" w:fill="D9D9D9"/>
        </w:rPr>
        <w:t>J</w:t>
      </w:r>
      <w:r>
        <w:rPr>
          <w:shd w:val="clear" w:color="auto" w:fill="D9D9D9"/>
        </w:rPr>
        <w:t>.</w:t>
      </w:r>
      <w:r>
        <w:rPr>
          <w:shd w:val="clear" w:color="auto" w:fill="D9D9D9"/>
        </w:rPr>
        <w:tab/>
      </w:r>
      <w:r>
        <w:t xml:space="preserve">Hazardous or Nuclear Wastes in Solid Waste Facilities. No hazardous waste or nuclear material regulated under the Louisiana hazardous waste rules and regulations or Louisiana </w:t>
      </w:r>
      <w:r>
        <w:lastRenderedPageBreak/>
        <w:t>radiation regulations shall be processed or disposed of at a solid waste facility except in conformance with those regulations. Collectors, transporters, processors, and disposers of solid waste shall determine, according to approved methods, that the waste is not hazardous before collecting, transporting, processing, or disposing of it.</w:t>
      </w:r>
    </w:p>
    <w:p w:rsidR="009935ED" w:rsidRDefault="009935ED">
      <w:pPr>
        <w:pStyle w:val="A"/>
      </w:pPr>
      <w:r>
        <w:rPr>
          <w:shd w:val="clear" w:color="auto" w:fill="D9D9D9"/>
        </w:rPr>
        <w:t>K.</w:t>
      </w:r>
      <w:r>
        <w:rPr>
          <w:shd w:val="clear" w:color="auto" w:fill="D9D9D9"/>
        </w:rPr>
        <w:tab/>
      </w:r>
      <w:r>
        <w:t>Compliance with Other Regulations. All facilities may be subject to applicable federal and state laws and regulations including, but not limited to, Section 402 (NPDES) and Section 404 (Dredge and Fill) of the Clean Water Act; the Coastal Zone Management Act and Federal Aviation Administration regulations; the National Historic Preservation Act of 1966, as amended; the Endangered Species Act; the Wild and Scenic Rivers Act; the Fish and Wildlife Coordination Act; the Clean Air Act; the Toxic Substances Control Act; the Marine Protection Research and Sanctuary Act; the Resource Recovery and Conservation Act; and the Federal Insecticide, Fungicide, and Rodenticide Act.</w:t>
      </w:r>
    </w:p>
    <w:p w:rsidR="009935ED" w:rsidRDefault="009935ED">
      <w:pPr>
        <w:pStyle w:val="A"/>
      </w:pPr>
      <w:r>
        <w:rPr>
          <w:shd w:val="clear" w:color="auto" w:fill="D9D9D9"/>
        </w:rPr>
        <w:t>L.</w:t>
      </w:r>
      <w:r>
        <w:rPr>
          <w:shd w:val="clear" w:color="auto" w:fill="D9D9D9"/>
        </w:rPr>
        <w:tab/>
      </w:r>
      <w:r>
        <w:t>Contamination of the Waters of the State. No person shall cause, allow, or permit solid waste to be disposed of in such a manner that it enters the waters of the state. This does not apply to discharges into waters of the state in accordance with state or federal wastewater-discharge permits.</w:t>
      </w:r>
    </w:p>
    <w:p w:rsidR="009935ED" w:rsidRDefault="009935ED">
      <w:pPr>
        <w:pStyle w:val="A"/>
      </w:pPr>
      <w:r>
        <w:rPr>
          <w:shd w:val="clear" w:color="auto" w:fill="D9D9D9"/>
        </w:rPr>
        <w:t>M.</w:t>
      </w:r>
      <w:r>
        <w:rPr>
          <w:shd w:val="clear" w:color="auto" w:fill="D9D9D9"/>
        </w:rPr>
        <w:tab/>
      </w:r>
      <w:r>
        <w:t>Prohibition of Open Burning of Solid Waste. Open burning of solid waste is prohibited, except in accordance with R.S. 30:2001 et seq. and LAC 33:III.1109.</w:t>
      </w:r>
    </w:p>
    <w:p w:rsidR="009935ED" w:rsidRDefault="009935ED">
      <w:pPr>
        <w:pStyle w:val="A"/>
      </w:pPr>
      <w:r>
        <w:rPr>
          <w:shd w:val="clear" w:color="auto" w:fill="D9D9D9"/>
        </w:rPr>
        <w:t>N.</w:t>
      </w:r>
      <w:r>
        <w:rPr>
          <w:shd w:val="clear" w:color="auto" w:fill="D9D9D9"/>
        </w:rPr>
        <w:tab/>
      </w:r>
      <w:r>
        <w:t>Spent Bauxite Waste and Byproduct Gypsum and Related Wastes</w:t>
      </w:r>
    </w:p>
    <w:p w:rsidR="009935ED" w:rsidRDefault="009935ED">
      <w:pPr>
        <w:pStyle w:val="1"/>
      </w:pPr>
      <w:r>
        <w:t>1.</w:t>
      </w:r>
      <w:r>
        <w:tab/>
        <w:t>The administrative authority may give special consideration to landfills that receive only byproduct gypsum and related wastes (resulting from the production of phosphoric acid, phosphate fertilizers, and hydrofluoric acid) that is generated on-site, with regard to standards for receipt of liquid waste, standing water, specific design and operation of liners and leachate collection and removal systems, daily cover, and final cover, which may include waiver or modification of these standards.</w:t>
      </w:r>
    </w:p>
    <w:p w:rsidR="009935ED" w:rsidRDefault="009935ED">
      <w:pPr>
        <w:pStyle w:val="1"/>
      </w:pPr>
      <w:r>
        <w:t>2.</w:t>
      </w:r>
      <w:r>
        <w:tab/>
        <w:t>The administrative authority may give special consideration to surface impoundments that receive only spent bauxite waste and related wastes (resulting from production of alumina) that is generated on-site, with regard to standards for liners and final cover, which may include waiver or modification of these standards.</w:t>
      </w:r>
    </w:p>
    <w:p w:rsidR="00F739ED" w:rsidRPr="00B672F5" w:rsidRDefault="00F739ED" w:rsidP="00F739ED">
      <w:pPr>
        <w:pStyle w:val="A"/>
      </w:pPr>
      <w:r w:rsidRPr="0004597E">
        <w:rPr>
          <w:shd w:val="clear" w:color="auto" w:fill="D9D9D9"/>
        </w:rPr>
        <w:t>O.</w:t>
      </w:r>
      <w:r w:rsidRPr="0004597E">
        <w:rPr>
          <w:shd w:val="clear" w:color="auto" w:fill="D9D9D9"/>
        </w:rPr>
        <w:tab/>
      </w:r>
      <w:r w:rsidRPr="00B672F5">
        <w:t>Generators shall not offer solid waste to transporters, processing facilities, or disposal facilities that have not received authorization and/or the required permits necessary to receive and/or manage the generator’s solid waste.</w:t>
      </w:r>
    </w:p>
    <w:p w:rsidR="00E11B01" w:rsidRPr="00D515E4" w:rsidRDefault="00E11B01" w:rsidP="00E11B01">
      <w:pPr>
        <w:pStyle w:val="AuthorityNote"/>
      </w:pPr>
      <w:r w:rsidRPr="00D515E4">
        <w:t>AUTHORITY NOTE:</w:t>
      </w:r>
      <w:r w:rsidRPr="00D515E4">
        <w:tab/>
        <w:t>Promulgated in accordance with R.S. 30:2001 et seq.</w:t>
      </w:r>
    </w:p>
    <w:p w:rsidR="00E11B01" w:rsidRPr="00D515E4" w:rsidRDefault="00E11B01" w:rsidP="00E11B01">
      <w:pPr>
        <w:pStyle w:val="HistoricalNote"/>
      </w:pPr>
      <w:r w:rsidRPr="00D515E4">
        <w:t>HISTORICAL NOTE:</w:t>
      </w:r>
      <w:r w:rsidRPr="00D515E4">
        <w:tab/>
        <w:t xml:space="preserve">Promulgated by the Department of Environmental Quality, Office of Solid and Hazardous Waste, Solid Waste Division, LR 19:187 (February 1993), amended LR 19:1143 (September 1993), LR 19:1315 (October 1993), repromulgated LR 19:1421 (November 1993), amended LR 22:279 (April 1996), amended by the Office of Waste Services, Solid Waste Division, LR 23:954 (August 1997), LR 23:1145 (September 1997), amended by the Office of Environmental Assessment, Environmental Planning </w:t>
      </w:r>
      <w:r w:rsidRPr="00D515E4">
        <w:t>Division, LR 26:2516 (November 2000), LR 30:1675 (August 2004), amended by the Office of the Secretary, Legal Affairs Division, LR 31:2487 (October 2005), LR 33:1030 (June 2007), LR 34:1400 (July 2008), LR 36:1240 (June 2010), LR 37:</w:t>
      </w:r>
      <w:r w:rsidR="00CE1CF5">
        <w:t>3235</w:t>
      </w:r>
      <w:r>
        <w:t xml:space="preserve"> </w:t>
      </w:r>
      <w:r w:rsidR="007A55E5">
        <w:t>(November 2011)</w:t>
      </w:r>
      <w:r w:rsidR="00E330CA" w:rsidRPr="00E330CA">
        <w:t xml:space="preserve"> </w:t>
      </w:r>
      <w:r w:rsidR="00E330CA">
        <w:t>repromulgated LR 37:</w:t>
      </w:r>
      <w:r w:rsidR="008D6B11">
        <w:t>3508</w:t>
      </w:r>
      <w:r w:rsidR="00E330CA">
        <w:t xml:space="preserve"> (December 2011)</w:t>
      </w:r>
      <w:r w:rsidR="00E330CA" w:rsidRPr="00D515E4">
        <w:t>.</w:t>
      </w:r>
    </w:p>
    <w:p w:rsidR="009935ED" w:rsidRDefault="00832D7A" w:rsidP="00696B42">
      <w:pPr>
        <w:pStyle w:val="Chapter"/>
      </w:pPr>
      <w:bookmarkStart w:id="26" w:name="TOC_Chap12"/>
      <w:r>
        <w:rPr>
          <w:noProof/>
          <w:szCs w:val="16"/>
        </w:rPr>
        <mc:AlternateContent>
          <mc:Choice Requires="wps">
            <w:drawing>
              <wp:anchor distT="0" distB="0" distL="114300" distR="114300" simplePos="0" relativeHeight="251590656" behindDoc="0" locked="0" layoutInCell="1" allowOverlap="1" wp14:anchorId="0EC7122D" wp14:editId="0610FE4D">
                <wp:simplePos x="0" y="0"/>
                <wp:positionH relativeFrom="page">
                  <wp:posOffset>6305703</wp:posOffset>
                </wp:positionH>
                <wp:positionV relativeFrom="page">
                  <wp:posOffset>281636</wp:posOffset>
                </wp:positionV>
                <wp:extent cx="1280160" cy="274320"/>
                <wp:effectExtent l="0" t="0" r="0" b="0"/>
                <wp:wrapNone/>
                <wp:docPr id="146"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rPr>
                                <w:i/>
                                <w:sz w:val="20"/>
                              </w:rPr>
                            </w:pPr>
                            <w:r>
                              <w:rPr>
                                <w:i/>
                                <w:sz w:val="20"/>
                              </w:rPr>
                              <w:t>Section 315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7122D" id="Text Box 343" o:spid="_x0000_s1040" type="#_x0000_t202" style="position:absolute;left:0;text-align:left;margin-left:496.5pt;margin-top:22.2pt;width:100.8pt;height:21.6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DvA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" filled="f" stroked="f">
                <v:textbox>
                  <w:txbxContent>
                    <w:p w:rsidR="00354163" w:rsidRDefault="00354163">
                      <w:pPr>
                        <w:rPr>
                          <w:i/>
                          <w:sz w:val="20"/>
                        </w:rPr>
                      </w:pPr>
                      <w:r>
                        <w:rPr>
                          <w:i/>
                          <w:sz w:val="20"/>
                        </w:rPr>
                        <w:t>Section 315</w:t>
                      </w:r>
                    </w:p>
                  </w:txbxContent>
                </v:textbox>
                <w10:wrap anchorx="page" anchory="page"/>
              </v:shape>
            </w:pict>
          </mc:Fallback>
        </mc:AlternateContent>
      </w:r>
      <w:r w:rsidR="009935ED">
        <w:t>Chapter 4.</w:t>
      </w:r>
      <w:bookmarkEnd w:id="26"/>
      <w:r w:rsidR="009935ED">
        <w:t xml:space="preserve">  </w:t>
      </w:r>
      <w:bookmarkStart w:id="27" w:name="TOCT_Chap12"/>
      <w:r w:rsidR="009935ED">
        <w:t>Administration, Classifications, and Inspection Procedures for Solid Waste Management Systems</w:t>
      </w:r>
      <w:bookmarkEnd w:id="27"/>
    </w:p>
    <w:p w:rsidR="009935ED" w:rsidRDefault="009935ED">
      <w:pPr>
        <w:pStyle w:val="Section"/>
        <w:shd w:val="clear" w:color="auto" w:fill="D9D9D9"/>
      </w:pPr>
      <w:bookmarkStart w:id="28" w:name="TOC_Sect142"/>
      <w:r>
        <w:t>§401.</w:t>
      </w:r>
      <w:r>
        <w:tab/>
        <w:t>Notification</w:t>
      </w:r>
      <w:bookmarkEnd w:id="28"/>
    </w:p>
    <w:p w:rsidR="00332F71" w:rsidRPr="0051209B" w:rsidRDefault="00332F71" w:rsidP="00332F71">
      <w:pPr>
        <w:pStyle w:val="A"/>
      </w:pPr>
      <w:r w:rsidRPr="00135A48">
        <w:rPr>
          <w:shd w:val="clear" w:color="auto" w:fill="D9D9D9"/>
        </w:rPr>
        <w:t>A.</w:t>
      </w:r>
      <w:r w:rsidRPr="00135A48">
        <w:rPr>
          <w:shd w:val="clear" w:color="auto" w:fill="D9D9D9"/>
        </w:rPr>
        <w:tab/>
      </w:r>
      <w:r w:rsidRPr="0051209B">
        <w:t>Persons who generate industrial solid waste and/or persons who transport, process, or dispose of solid waste shall, within 30 days after they become subject to these regulations, notify the Office of Environmental Services in writing of such activity. A form to be used for notification shall be obtained from the Office of Environmental Services or through the department's website.</w:t>
      </w:r>
    </w:p>
    <w:p w:rsidR="009935ED" w:rsidRDefault="009935ED">
      <w:pPr>
        <w:pStyle w:val="A"/>
      </w:pPr>
      <w:r>
        <w:rPr>
          <w:shd w:val="clear" w:color="auto" w:fill="D9D9D9"/>
        </w:rPr>
        <w:t>B.</w:t>
      </w:r>
      <w:r>
        <w:rPr>
          <w:shd w:val="clear" w:color="auto" w:fill="D9D9D9"/>
        </w:rPr>
        <w:tab/>
      </w:r>
      <w:r>
        <w:t>Persons who generate industrial solid waste and persons who transport, process, or dispose of solid waste who have previously notified the department of such activity are not required to renotify, unless changes are warranted.</w:t>
      </w:r>
    </w:p>
    <w:p w:rsidR="009935ED" w:rsidRDefault="009935ED">
      <w:pPr>
        <w:pStyle w:val="A"/>
      </w:pPr>
      <w:r>
        <w:rPr>
          <w:shd w:val="clear" w:color="auto" w:fill="D9D9D9"/>
        </w:rPr>
        <w:t>C.</w:t>
      </w:r>
      <w:r>
        <w:rPr>
          <w:shd w:val="clear" w:color="auto" w:fill="D9D9D9"/>
        </w:rPr>
        <w:tab/>
      </w:r>
      <w:r>
        <w:t>Owners or operators of non-processing transfer stations and collection facilities are required to notify the Office of Environmental Services prior to operation of these types of facilities. Existing facilities that have previously notified are not required to renotify.</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t>HISTORICAL NOTE:</w:t>
      </w:r>
      <w:r w:rsidRPr="0051209B">
        <w:tab/>
        <w:t>Promulgated by the Department of Environmental Quality, Office of Solid and Hazardous Waste, Solid Waste Division, LR 19:187 (February 1993), amended by the Office of Environmental Assessment, Environmental Planning Division, LR 26:2517 (November 2000), amended by the Office of Environmental Assessment, LR 30:2024 (September 2004), amended by the Office of the Secretary, Legal Affairs Division, LR 31:2487 (October 2005), LR 33:1031 (June 2007), LR 33:</w:t>
      </w:r>
      <w:r w:rsidR="00AB0141">
        <w:t>2141</w:t>
      </w:r>
      <w:r w:rsidRPr="0051209B">
        <w:t xml:space="preserve"> (October 2007).</w:t>
      </w:r>
    </w:p>
    <w:p w:rsidR="009935ED" w:rsidRDefault="009935ED">
      <w:pPr>
        <w:pStyle w:val="Section"/>
        <w:shd w:val="clear" w:color="auto" w:fill="D9D9D9"/>
      </w:pPr>
      <w:bookmarkStart w:id="29" w:name="TOC_Sect143"/>
      <w:r>
        <w:t>§403.</w:t>
      </w:r>
      <w:r>
        <w:tab/>
        <w:t>Existing Facilities Classification</w:t>
      </w:r>
      <w:bookmarkEnd w:id="29"/>
    </w:p>
    <w:p w:rsidR="009935ED" w:rsidRDefault="009935ED">
      <w:pPr>
        <w:pStyle w:val="A"/>
      </w:pPr>
      <w:r>
        <w:rPr>
          <w:shd w:val="clear" w:color="auto" w:fill="D9D9D9"/>
        </w:rPr>
        <w:t>A.</w:t>
      </w:r>
      <w:r>
        <w:rPr>
          <w:shd w:val="clear" w:color="auto" w:fill="D9D9D9"/>
        </w:rPr>
        <w:tab/>
      </w:r>
      <w:r>
        <w:t xml:space="preserve">Classification </w:t>
      </w:r>
    </w:p>
    <w:p w:rsidR="009935ED" w:rsidRDefault="009935ED">
      <w:pPr>
        <w:pStyle w:val="1"/>
      </w:pPr>
      <w:r>
        <w:t>1.</w:t>
      </w:r>
      <w:r>
        <w:tab/>
        <w:t>Existing facilities that have not been previously regulated, classified, or issued a standard permit shall be classified by the administrative authority to the classification categories of "closure" or "upgrade."</w:t>
      </w:r>
    </w:p>
    <w:p w:rsidR="009935ED" w:rsidRDefault="009935ED">
      <w:pPr>
        <w:pStyle w:val="1"/>
      </w:pPr>
      <w:r>
        <w:t>2.</w:t>
      </w:r>
      <w:r>
        <w:tab/>
        <w:t>Within 120 days after the review and acknowledgment of the notification by the administrative authority, a representative of the department shall perform an on-site investigation of the facility to determine its classification. At the time of the classification inspection, the processor and/or disposer shall provide the representative with a map clearly depicting the location and size of each facility (and units thereof) to be classified and a schematic of the waste entering each unit of a facility to be classified.</w:t>
      </w:r>
    </w:p>
    <w:p w:rsidR="00332F71" w:rsidRPr="0051209B" w:rsidRDefault="00332F71" w:rsidP="00332F71">
      <w:pPr>
        <w:pStyle w:val="1"/>
      </w:pPr>
      <w:r w:rsidRPr="0051209B">
        <w:t>3.</w:t>
      </w:r>
      <w:r w:rsidRPr="0051209B">
        <w:tab/>
        <w:t xml:space="preserve">Within 30 days after the classification inspection, any person who processes or disposes of solid waste shall file </w:t>
      </w:r>
      <w:r w:rsidRPr="0051209B">
        <w:lastRenderedPageBreak/>
        <w:t>with the Office of Environmental Services a notice of his intent to upgrade or close a facility.</w:t>
      </w:r>
    </w:p>
    <w:p w:rsidR="009935ED" w:rsidRDefault="009935ED">
      <w:pPr>
        <w:pStyle w:val="A"/>
      </w:pPr>
      <w:r>
        <w:rPr>
          <w:shd w:val="clear" w:color="auto" w:fill="D9D9D9"/>
        </w:rPr>
        <w:t>B.</w:t>
      </w:r>
      <w:r>
        <w:rPr>
          <w:shd w:val="clear" w:color="auto" w:fill="D9D9D9"/>
        </w:rPr>
        <w:tab/>
      </w:r>
      <w:r>
        <w:t>Existing Facilities Not Operating under a Standard Permit. All facilities without a standard permit, whether operating or inactive, shall be upgraded or closed in accordance with LAC 33:VII.Subpart 1 unless they have previously been satisfactorily closed in accordance with LAC 33:VII.Subpart 1.</w:t>
      </w:r>
    </w:p>
    <w:p w:rsidR="009935ED" w:rsidRDefault="009935ED">
      <w:pPr>
        <w:pStyle w:val="A"/>
      </w:pPr>
      <w:r>
        <w:rPr>
          <w:shd w:val="clear" w:color="auto" w:fill="D9D9D9"/>
        </w:rPr>
        <w:t>C.</w:t>
      </w:r>
      <w:r>
        <w:rPr>
          <w:shd w:val="clear" w:color="auto" w:fill="D9D9D9"/>
        </w:rPr>
        <w:tab/>
      </w:r>
      <w:r>
        <w:t>Permits for Existing Facilities Operating Without a Standard Permit. All existing solid waste facilities classified for upgrading shall apply for a standard permit according to these regulations.</w:t>
      </w:r>
    </w:p>
    <w:p w:rsidR="009935ED" w:rsidRDefault="009935ED">
      <w:pPr>
        <w:pStyle w:val="A"/>
      </w:pPr>
      <w:r>
        <w:rPr>
          <w:shd w:val="clear" w:color="auto" w:fill="D9D9D9"/>
        </w:rPr>
        <w:t>D.</w:t>
      </w:r>
      <w:r>
        <w:rPr>
          <w:shd w:val="clear" w:color="auto" w:fill="D9D9D9"/>
        </w:rPr>
        <w:tab/>
      </w:r>
      <w:r>
        <w:t>Existing facilities that have not previously been classified or that are not operating under a standard permit shall be classified for upgrade or closure by the following criteria and procedure.</w:t>
      </w:r>
    </w:p>
    <w:p w:rsidR="009935ED" w:rsidRDefault="009935ED">
      <w:pPr>
        <w:pStyle w:val="1"/>
      </w:pPr>
      <w:r>
        <w:t>1.</w:t>
      </w:r>
      <w:r>
        <w:tab/>
        <w:t>Classification criteria are based on compliance with standards detailed in LAC 33:VII.Chapters 5, 7, and 8, with emphasis on the following:</w:t>
      </w:r>
    </w:p>
    <w:p w:rsidR="009935ED" w:rsidRDefault="009935ED">
      <w:pPr>
        <w:pStyle w:val="a0"/>
      </w:pPr>
      <w:r>
        <w:t>a.</w:t>
      </w:r>
      <w:r>
        <w:tab/>
        <w:t>potential for pollution of surface water;</w:t>
      </w:r>
    </w:p>
    <w:p w:rsidR="009935ED" w:rsidRDefault="009935ED">
      <w:pPr>
        <w:pStyle w:val="a0"/>
      </w:pPr>
      <w:r>
        <w:t>b.</w:t>
      </w:r>
      <w:r>
        <w:tab/>
        <w:t>potential for pollution of groundwater;</w:t>
      </w:r>
    </w:p>
    <w:p w:rsidR="009935ED" w:rsidRDefault="009935ED">
      <w:pPr>
        <w:pStyle w:val="a0"/>
      </w:pPr>
      <w:r>
        <w:t>c.</w:t>
      </w:r>
      <w:r>
        <w:tab/>
        <w:t>potential for pollution of air;</w:t>
      </w:r>
    </w:p>
    <w:p w:rsidR="009935ED" w:rsidRDefault="009935ED">
      <w:pPr>
        <w:pStyle w:val="a0"/>
      </w:pPr>
      <w:r>
        <w:t>d.</w:t>
      </w:r>
      <w:r>
        <w:tab/>
        <w:t>location in flood plains or in wetlands;</w:t>
      </w:r>
    </w:p>
    <w:p w:rsidR="009935ED" w:rsidRDefault="009935ED">
      <w:pPr>
        <w:pStyle w:val="a0"/>
      </w:pPr>
      <w:r>
        <w:t>e.</w:t>
      </w:r>
      <w:r>
        <w:tab/>
        <w:t>potential for danger to health due to disease vectors, use of waste-filled lands for food crops, and similar health-related practices;</w:t>
      </w:r>
    </w:p>
    <w:p w:rsidR="009935ED" w:rsidRDefault="009935ED">
      <w:pPr>
        <w:pStyle w:val="a0"/>
      </w:pPr>
      <w:r>
        <w:t>f.</w:t>
      </w:r>
      <w:r>
        <w:tab/>
        <w:t>safety considerations, including danger from explosive gases, from fires, and from birds attracted to the site that might obstruct the glide path of aircraft; and</w:t>
      </w:r>
    </w:p>
    <w:p w:rsidR="009935ED" w:rsidRDefault="009935ED">
      <w:pPr>
        <w:pStyle w:val="a0"/>
      </w:pPr>
      <w:r>
        <w:t>g.</w:t>
      </w:r>
      <w:r>
        <w:tab/>
        <w:t>threat to endangered species.</w:t>
      </w:r>
    </w:p>
    <w:p w:rsidR="009935ED" w:rsidRDefault="009935ED">
      <w:pPr>
        <w:pStyle w:val="1"/>
      </w:pPr>
      <w:r>
        <w:t>2.</w:t>
      </w:r>
      <w:r>
        <w:tab/>
        <w:t>The classification procedure comprises identifying, evaluating, and preliminary classification of facilities.</w:t>
      </w:r>
    </w:p>
    <w:p w:rsidR="009935ED" w:rsidRDefault="009935ED">
      <w:pPr>
        <w:pStyle w:val="a0"/>
      </w:pPr>
      <w:r>
        <w:t>a.</w:t>
      </w:r>
      <w:r>
        <w:tab/>
        <w:t>An ongoing effort shall be made to identify all solid waste facilities.</w:t>
      </w:r>
    </w:p>
    <w:p w:rsidR="009935ED" w:rsidRDefault="009935ED">
      <w:pPr>
        <w:pStyle w:val="a0"/>
      </w:pPr>
      <w:r>
        <w:t>b.</w:t>
      </w:r>
      <w:r>
        <w:tab/>
        <w:t>The facilities shall be evaluated on the basis of the criteria listed in this Subsection and based on the needs and plans of the facility.</w:t>
      </w:r>
    </w:p>
    <w:p w:rsidR="009935ED" w:rsidRDefault="009935ED">
      <w:pPr>
        <w:pStyle w:val="A"/>
      </w:pPr>
      <w:r>
        <w:rPr>
          <w:shd w:val="clear" w:color="auto" w:fill="D9D9D9"/>
        </w:rPr>
        <w:t>E.</w:t>
      </w:r>
      <w:r>
        <w:rPr>
          <w:shd w:val="clear" w:color="auto" w:fill="D9D9D9"/>
        </w:rPr>
        <w:tab/>
      </w:r>
      <w:r>
        <w:t>Issuance of Temporary Permits</w:t>
      </w:r>
    </w:p>
    <w:p w:rsidR="009935ED" w:rsidRDefault="009935ED">
      <w:pPr>
        <w:pStyle w:val="1"/>
      </w:pPr>
      <w:r>
        <w:t>1.</w:t>
      </w:r>
      <w:r>
        <w:tab/>
        <w:t>The administrative authority may issue a temporary permit for upgrading to persons who process or dispose of solid waste. The temporary permit shall require the submission of a permit application. The temporary permit will allow the facility to continue operations in accordance with an approved interim operational plan pending the standard permit application process.</w:t>
      </w:r>
    </w:p>
    <w:p w:rsidR="009935ED" w:rsidRDefault="009935ED">
      <w:pPr>
        <w:pStyle w:val="1"/>
      </w:pPr>
      <w:r>
        <w:t>2.</w:t>
      </w:r>
      <w:r>
        <w:tab/>
        <w:t xml:space="preserve">The administrative authority may issue a temporary permit for closure to persons who process or dispose of solid waste. The temporary permit shall require the submission of a closure plan permit application and implementation schedule. The temporary permit may allow the facility to </w:t>
      </w:r>
      <w:r>
        <w:t>continue operations in accordance with an approved interim operational plan pending the closure process.</w:t>
      </w:r>
    </w:p>
    <w:p w:rsidR="009935ED" w:rsidRDefault="005B36CB">
      <w:pPr>
        <w:pStyle w:val="1"/>
      </w:pPr>
      <w:r>
        <w:rPr>
          <w:noProof/>
        </w:rPr>
        <mc:AlternateContent>
          <mc:Choice Requires="wps">
            <w:drawing>
              <wp:anchor distT="0" distB="0" distL="114300" distR="114300" simplePos="0" relativeHeight="251591680" behindDoc="0" locked="0" layoutInCell="1" allowOverlap="1" wp14:anchorId="421FA0D0" wp14:editId="52691A3D">
                <wp:simplePos x="0" y="0"/>
                <wp:positionH relativeFrom="page">
                  <wp:posOffset>5943600</wp:posOffset>
                </wp:positionH>
                <wp:positionV relativeFrom="page">
                  <wp:posOffset>274320</wp:posOffset>
                </wp:positionV>
                <wp:extent cx="1280160" cy="274320"/>
                <wp:effectExtent l="0" t="0" r="0" b="0"/>
                <wp:wrapNone/>
                <wp:docPr id="145"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pStyle w:val="Heading2"/>
                              <w:jc w:val="right"/>
                              <w:rPr>
                                <w:b w:val="0"/>
                                <w:bCs/>
                                <w:i/>
                                <w:iCs/>
                                <w:sz w:val="20"/>
                              </w:rPr>
                            </w:pPr>
                            <w:r>
                              <w:rPr>
                                <w:b w:val="0"/>
                                <w:bCs/>
                                <w:i/>
                                <w:iCs/>
                                <w:sz w:val="20"/>
                              </w:rPr>
                              <w:t>Section 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A0D0" id="Text Box 344" o:spid="_x0000_s1041" type="#_x0000_t202" style="position:absolute;left:0;text-align:left;margin-left:468pt;margin-top:21.6pt;width:100.8pt;height:21.6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PavAIAAMU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JT7&#10;s9q8AgAAxQUAAA4AAAAAAAAAAAAAAAAALgIAAGRycy9lMm9Eb2MueG1sUEsBAi0AFAAGAAgAAAAh&#10;ANwIcIffAAAACgEAAA8AAAAAAAAAAAAAAAAAFgUAAGRycy9kb3ducmV2LnhtbFBLBQYAAAAABAAE&#10;APMAAAAiBgAAAAA=&#10;" filled="f" stroked="f">
                <v:textbox>
                  <w:txbxContent>
                    <w:p w:rsidR="00354163" w:rsidRDefault="00354163">
                      <w:pPr>
                        <w:pStyle w:val="Heading2"/>
                        <w:jc w:val="right"/>
                        <w:rPr>
                          <w:b w:val="0"/>
                          <w:bCs/>
                          <w:i/>
                          <w:iCs/>
                          <w:sz w:val="20"/>
                        </w:rPr>
                      </w:pPr>
                      <w:r>
                        <w:rPr>
                          <w:b w:val="0"/>
                          <w:bCs/>
                          <w:i/>
                          <w:iCs/>
                          <w:sz w:val="20"/>
                        </w:rPr>
                        <w:t>Section 405</w:t>
                      </w:r>
                    </w:p>
                  </w:txbxContent>
                </v:textbox>
                <w10:wrap anchorx="page" anchory="page"/>
              </v:shape>
            </w:pict>
          </mc:Fallback>
        </mc:AlternateContent>
      </w:r>
      <w:r w:rsidR="009935ED">
        <w:t>3.</w:t>
      </w:r>
      <w:r w:rsidR="009935ED">
        <w:tab/>
        <w:t>Temporary permits are subject to annual permit maintenance fees as provided in LAC 33:VII.1505.</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t>HISTORICAL NOTE:</w:t>
      </w:r>
      <w:r w:rsidRPr="0051209B">
        <w:tab/>
        <w:t>Promulgated by the Department of Environmental Quality, Office of Solid and Hazardous Waste, Solid Waste Division, LR 19:187 (February 1993), amended by the Office of Environmental Assessment, Environmental Planning Division, LR 26:2517 (November 2000), amended by the Office of the Secretary, Legal Affairs Division, LR 31:2487 (October 2005), LR 33:1031 (June 2007), LR 33:</w:t>
      </w:r>
      <w:r w:rsidR="00AB0141">
        <w:t>2141</w:t>
      </w:r>
      <w:r w:rsidRPr="0051209B">
        <w:t xml:space="preserve"> (October 2007).</w:t>
      </w:r>
    </w:p>
    <w:p w:rsidR="009935ED" w:rsidRDefault="009935ED">
      <w:pPr>
        <w:pStyle w:val="Section"/>
        <w:shd w:val="clear" w:color="auto" w:fill="D9D9D9"/>
      </w:pPr>
      <w:bookmarkStart w:id="30" w:name="TOC_Sect144"/>
      <w:r>
        <w:t>§405.</w:t>
      </w:r>
      <w:r>
        <w:tab/>
        <w:t>Categorization of Facilities</w:t>
      </w:r>
      <w:bookmarkEnd w:id="30"/>
    </w:p>
    <w:p w:rsidR="009935ED" w:rsidRDefault="009935ED">
      <w:pPr>
        <w:pStyle w:val="A"/>
      </w:pPr>
      <w:r>
        <w:rPr>
          <w:shd w:val="clear" w:color="auto" w:fill="D9D9D9"/>
        </w:rPr>
        <w:t>A.</w:t>
      </w:r>
      <w:r>
        <w:rPr>
          <w:shd w:val="clear" w:color="auto" w:fill="D9D9D9"/>
        </w:rPr>
        <w:tab/>
      </w:r>
      <w:r>
        <w:t>All existing and proposed facilities shall be categorized as defined in LAC 33:VII.115 and as one or more of the following:</w:t>
      </w:r>
    </w:p>
    <w:p w:rsidR="009935ED" w:rsidRDefault="009935ED">
      <w:pPr>
        <w:pStyle w:val="1"/>
      </w:pPr>
      <w:r>
        <w:t>1.</w:t>
      </w:r>
      <w:r>
        <w:tab/>
      </w:r>
      <w:r w:rsidRPr="00DE1314">
        <w:rPr>
          <w:i/>
          <w:shd w:val="clear" w:color="auto" w:fill="D9D9D9"/>
        </w:rPr>
        <w:t>Type I</w:t>
      </w:r>
      <w:r>
        <w:t>—industrial disposal facilities (e.g., landfills, surface impoundments, or landfarms);</w:t>
      </w:r>
    </w:p>
    <w:p w:rsidR="009935ED" w:rsidRDefault="009935ED">
      <w:pPr>
        <w:pStyle w:val="1"/>
      </w:pPr>
      <w:r>
        <w:t>2.</w:t>
      </w:r>
      <w:r>
        <w:tab/>
      </w:r>
      <w:r w:rsidRPr="00DE1314">
        <w:rPr>
          <w:i/>
          <w:shd w:val="clear" w:color="auto" w:fill="D9D9D9"/>
        </w:rPr>
        <w:t>Type I-A</w:t>
      </w:r>
      <w:r>
        <w:t>—industrial processing facilities (e.g., balers, shredders, transfer stations (processing), etc.);</w:t>
      </w:r>
    </w:p>
    <w:p w:rsidR="009935ED" w:rsidRDefault="009935ED">
      <w:pPr>
        <w:pStyle w:val="1"/>
      </w:pPr>
      <w:r>
        <w:t>3.</w:t>
      </w:r>
      <w:r>
        <w:tab/>
      </w:r>
      <w:r w:rsidRPr="00DE1314">
        <w:rPr>
          <w:i/>
          <w:shd w:val="clear" w:color="auto" w:fill="D9D9D9"/>
        </w:rPr>
        <w:t>Type II</w:t>
      </w:r>
      <w:r>
        <w:t>—non-industrial disposal facilities (e.g., landfills, surface impoundments, or landfarms);</w:t>
      </w:r>
    </w:p>
    <w:p w:rsidR="009935ED" w:rsidRDefault="009935ED">
      <w:pPr>
        <w:pStyle w:val="1"/>
      </w:pPr>
      <w:r>
        <w:t>4.</w:t>
      </w:r>
      <w:r>
        <w:tab/>
      </w:r>
      <w:r w:rsidRPr="00DE1314">
        <w:rPr>
          <w:i/>
          <w:shd w:val="clear" w:color="auto" w:fill="D9D9D9"/>
        </w:rPr>
        <w:t>Type II-A</w:t>
      </w:r>
      <w:r>
        <w:t>—non-industrial processing facilities (e.g., composting municipal solid waste facilities, balers, shredders, transfer stations (processing), refuse-derived fuel facilities, autoclaves, etc.); or</w:t>
      </w:r>
    </w:p>
    <w:p w:rsidR="009935ED" w:rsidRDefault="009935ED">
      <w:pPr>
        <w:pStyle w:val="1"/>
      </w:pPr>
      <w:r>
        <w:t>5.</w:t>
      </w:r>
      <w:r>
        <w:tab/>
      </w:r>
      <w:r w:rsidRPr="00DE1314">
        <w:rPr>
          <w:i/>
          <w:shd w:val="clear" w:color="auto" w:fill="D9D9D9"/>
        </w:rPr>
        <w:t>Type III</w:t>
      </w:r>
      <w:r>
        <w:t>—construction/demolition-debris and woodwaste landfills, separation facilities, composting facilities, or other.</w:t>
      </w: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 xml:space="preserve">Promulgated by the Department of Environmental Quality, </w:t>
      </w:r>
      <w:r w:rsidR="004D00D6">
        <w:t xml:space="preserve">Office of Solid and Hazardous Waste, Solid Waste Division, LR 19:187 (February 1993), amended by the </w:t>
      </w:r>
      <w:r>
        <w:t>Office of the Secretary, Legal Affairs Division, LR 33:1032 (June 2007).</w:t>
      </w:r>
    </w:p>
    <w:p w:rsidR="009935ED" w:rsidRDefault="009935ED">
      <w:pPr>
        <w:pStyle w:val="Section"/>
        <w:shd w:val="clear" w:color="auto" w:fill="D9D9D9"/>
      </w:pPr>
      <w:bookmarkStart w:id="31" w:name="TOC_Sect145"/>
      <w:r>
        <w:t>§407.</w:t>
      </w:r>
      <w:r>
        <w:tab/>
        <w:t>Inspection Types and Procedures</w:t>
      </w:r>
      <w:bookmarkEnd w:id="31"/>
    </w:p>
    <w:p w:rsidR="00E31543" w:rsidRPr="00D515E4" w:rsidRDefault="00E31543" w:rsidP="00E31543">
      <w:pPr>
        <w:pStyle w:val="A"/>
      </w:pPr>
      <w:r w:rsidRPr="006E6212">
        <w:rPr>
          <w:shd w:val="clear" w:color="auto" w:fill="D9D9D9"/>
        </w:rPr>
        <w:t>A.</w:t>
      </w:r>
      <w:r w:rsidRPr="006E6212">
        <w:rPr>
          <w:shd w:val="clear" w:color="auto" w:fill="D9D9D9"/>
        </w:rPr>
        <w:tab/>
      </w:r>
      <w:r w:rsidRPr="00D515E4">
        <w:t>Classification Inspection. A classification inspection is required for all facilities not previously classified, and each facility's initial classification is based on this inspection. It is performed after the department receives notification of operations (LAC 33:VII.401.A).</w:t>
      </w:r>
    </w:p>
    <w:p w:rsidR="009935ED" w:rsidRDefault="009935ED">
      <w:pPr>
        <w:pStyle w:val="A"/>
      </w:pPr>
      <w:r>
        <w:rPr>
          <w:shd w:val="clear" w:color="auto" w:fill="D9D9D9"/>
        </w:rPr>
        <w:t>B.</w:t>
      </w:r>
      <w:r>
        <w:rPr>
          <w:shd w:val="clear" w:color="auto" w:fill="D9D9D9"/>
        </w:rPr>
        <w:tab/>
      </w:r>
      <w:r>
        <w:t>Compliance Inspections. The department shall inspect each facility and each facility's records periodically to determine the facility's compliance with the terms of standard or temporary permits and these regulations.</w:t>
      </w:r>
    </w:p>
    <w:p w:rsidR="00366F4A" w:rsidRPr="00D515E4" w:rsidRDefault="00366F4A" w:rsidP="00366F4A">
      <w:pPr>
        <w:pStyle w:val="A"/>
      </w:pPr>
      <w:r w:rsidRPr="006F3985">
        <w:rPr>
          <w:shd w:val="clear" w:color="auto" w:fill="D9D9D9"/>
        </w:rPr>
        <w:t>C.</w:t>
      </w:r>
      <w:r w:rsidRPr="006F3985">
        <w:rPr>
          <w:shd w:val="clear" w:color="auto" w:fill="D9D9D9"/>
        </w:rPr>
        <w:tab/>
      </w:r>
      <w:r w:rsidRPr="00D515E4">
        <w:t>Initial Start-Up Inspection</w:t>
      </w:r>
    </w:p>
    <w:p w:rsidR="00366F4A" w:rsidRPr="007A6BF8" w:rsidRDefault="00366F4A" w:rsidP="00366F4A">
      <w:pPr>
        <w:pStyle w:val="1"/>
      </w:pPr>
      <w:r w:rsidRPr="00D515E4">
        <w:t>1.</w:t>
      </w:r>
      <w:r w:rsidRPr="00D515E4">
        <w:tab/>
      </w:r>
      <w:r w:rsidRPr="007A6BF8">
        <w:t>Upon issuance of a permit or modification requiring upgrades to an existing unit, or construction of a newly permitted unit, a start up inspection may be made after the permit holder submits a construction certification to the Office of Environmental Services, signed by a professional engineer licensed in the</w:t>
      </w:r>
      <w:r w:rsidRPr="007A6BF8">
        <w:rPr>
          <w:color w:val="FF0000"/>
        </w:rPr>
        <w:t xml:space="preserve"> </w:t>
      </w:r>
      <w:r w:rsidRPr="007A6BF8">
        <w:t xml:space="preserve">state of Louisiana, certifying that the upgrade to an existing unit, or construction of a newly </w:t>
      </w:r>
      <w:r w:rsidR="00DC0E2A" w:rsidRPr="00DC0E2A">
        <w:rPr>
          <w:rFonts w:eastAsiaTheme="minorHAnsi"/>
          <w:noProof/>
          <w:kern w:val="0"/>
          <w:sz w:val="24"/>
          <w:szCs w:val="24"/>
        </w:rPr>
        <w:lastRenderedPageBreak/>
        <mc:AlternateContent>
          <mc:Choice Requires="wps">
            <w:drawing>
              <wp:anchor distT="0" distB="0" distL="114300" distR="114300" simplePos="0" relativeHeight="251779072" behindDoc="0" locked="1" layoutInCell="1" allowOverlap="0" wp14:anchorId="13244AFD" wp14:editId="725D7FAF">
                <wp:simplePos x="0" y="0"/>
                <wp:positionH relativeFrom="margin">
                  <wp:posOffset>5800725</wp:posOffset>
                </wp:positionH>
                <wp:positionV relativeFrom="topMargin">
                  <wp:posOffset>411480</wp:posOffset>
                </wp:positionV>
                <wp:extent cx="782320" cy="274320"/>
                <wp:effectExtent l="0" t="0" r="0" b="0"/>
                <wp:wrapNone/>
                <wp:docPr id="144"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32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773B" w:rsidRDefault="00354163" w:rsidP="00DC0E2A">
                            <w:pPr>
                              <w:rPr>
                                <w:i/>
                                <w:sz w:val="20"/>
                              </w:rPr>
                            </w:pPr>
                            <w:r>
                              <w:rPr>
                                <w:i/>
                                <w:sz w:val="20"/>
                              </w:rPr>
                              <w:t>Section 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44AFD" id="Text Box 596" o:spid="_x0000_s1042" type="#_x0000_t202" style="position:absolute;left:0;text-align:left;margin-left:456.75pt;margin-top:32.4pt;width:61.6pt;height:21.6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bltwIAAMQ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" o:allowoverlap="f" filled="f" stroked="f">
                <v:textbox>
                  <w:txbxContent>
                    <w:p w:rsidR="00354163" w:rsidRPr="0012773B" w:rsidRDefault="00354163" w:rsidP="00DC0E2A">
                      <w:pPr>
                        <w:rPr>
                          <w:i/>
                          <w:sz w:val="20"/>
                        </w:rPr>
                      </w:pPr>
                      <w:r>
                        <w:rPr>
                          <w:i/>
                          <w:sz w:val="20"/>
                        </w:rPr>
                        <w:t>Section 501</w:t>
                      </w:r>
                    </w:p>
                  </w:txbxContent>
                </v:textbox>
                <w10:wrap anchorx="margin" anchory="margin"/>
                <w10:anchorlock/>
              </v:shape>
            </w:pict>
          </mc:Fallback>
        </mc:AlternateContent>
      </w:r>
      <w:r w:rsidRPr="007A6BF8">
        <w:t>permitted unit or a discrete portion thereof as identified in a construction schedule included in the permit, is constructed and/or upgraded in accordance with the permit or modification, and as specified in the permit or modification application.</w:t>
      </w:r>
    </w:p>
    <w:p w:rsidR="00366F4A" w:rsidRPr="007A6BF8" w:rsidRDefault="00366F4A" w:rsidP="00366F4A">
      <w:pPr>
        <w:pStyle w:val="1"/>
      </w:pPr>
      <w:r w:rsidRPr="00D515E4">
        <w:t>2.</w:t>
      </w:r>
      <w:r w:rsidRPr="00D515E4">
        <w:tab/>
      </w:r>
      <w:r w:rsidRPr="007A6BF8">
        <w:t>Upon renewal of an existing permit where no physical changes are required, no construction certification shall be required to be submitted, and no start-up inspection shall be initiated. The permit</w:t>
      </w:r>
      <w:r w:rsidRPr="007A6BF8">
        <w:rPr>
          <w:sz w:val="32"/>
          <w:szCs w:val="32"/>
        </w:rPr>
        <w:t xml:space="preserve"> </w:t>
      </w:r>
      <w:r w:rsidRPr="007A6BF8">
        <w:t>holder may continue use of the unit(s) upon the effective date of the renewal permit.</w:t>
      </w:r>
    </w:p>
    <w:p w:rsidR="00366F4A" w:rsidRPr="007A6BF8" w:rsidRDefault="00366F4A" w:rsidP="00366F4A">
      <w:pPr>
        <w:pStyle w:val="1"/>
      </w:pPr>
      <w:r w:rsidRPr="00D515E4">
        <w:t>3.</w:t>
      </w:r>
      <w:r w:rsidRPr="00D515E4">
        <w:tab/>
      </w:r>
      <w:r w:rsidRPr="007A6BF8">
        <w:t>If the administrative authority determines a start</w:t>
      </w:r>
      <w:r w:rsidRPr="007A6BF8">
        <w:rPr>
          <w:color w:val="FF0000"/>
        </w:rPr>
        <w:t>-</w:t>
      </w:r>
      <w:r w:rsidRPr="007A6BF8">
        <w:t>up inspection is required pursuant to Paragraph 1 of this Subsection, the start-up inspection shall be initiated within 15 working days of receipt of certification by the Office of Environmental Services unless a longer time period is set by mutual agreement.</w:t>
      </w:r>
    </w:p>
    <w:p w:rsidR="00B46787" w:rsidRPr="000C2213" w:rsidRDefault="00B46787" w:rsidP="00B46787">
      <w:pPr>
        <w:pStyle w:val="1"/>
      </w:pPr>
      <w:r w:rsidRPr="000C2213">
        <w:t>4.</w:t>
      </w:r>
      <w:r w:rsidRPr="000C2213">
        <w:tab/>
        <w:t xml:space="preserve">Within 15 working days after a new, existing, or modified facility has </w:t>
      </w:r>
      <w:r w:rsidRPr="008E0EF0">
        <w:t>undergone an initial start-up inspection, or within 30 days of receipt of the construction</w:t>
      </w:r>
      <w:r w:rsidRPr="000C2213">
        <w:t xml:space="preserve"> certification, the administrative authority shall issue </w:t>
      </w:r>
      <w:r w:rsidRPr="00182829">
        <w:t xml:space="preserve">a notice of deficiency or an </w:t>
      </w:r>
      <w:r w:rsidRPr="000C2213">
        <w:t>approval of the construction and/or upgrade, unless a longer time period is set by mutual agreement.</w:t>
      </w:r>
    </w:p>
    <w:p w:rsidR="00366F4A" w:rsidRPr="007A6BF8" w:rsidRDefault="00366F4A" w:rsidP="00366F4A">
      <w:pPr>
        <w:pStyle w:val="A"/>
      </w:pPr>
      <w:r w:rsidRPr="007A6BF8">
        <w:rPr>
          <w:shd w:val="clear" w:color="auto" w:fill="D9D9D9"/>
        </w:rPr>
        <w:t>D.</w:t>
      </w:r>
      <w:r w:rsidRPr="007A6BF8">
        <w:rPr>
          <w:shd w:val="clear" w:color="auto" w:fill="D9D9D9"/>
        </w:rPr>
        <w:tab/>
      </w:r>
      <w:r w:rsidRPr="00D515E4">
        <w:t xml:space="preserve">Construction Inspections. At least 10 days prior to commencing construction of a liner, leak-detection system, leachate-collection system, or monitoring well at a Type I or Type II facility, the permit holder shall notify the Office of Environmental Services, in writing, of the date on which construction will begin, in order to allow a representative of the department the opportunity to witness the construction. </w:t>
      </w:r>
      <w:r w:rsidRPr="007A6BF8">
        <w:t>Written notification under this Subsection is not required if the construction notification is included in a report required by LAC 33:VII.527.</w:t>
      </w:r>
    </w:p>
    <w:p w:rsidR="00366F4A" w:rsidRPr="007A6BF8" w:rsidRDefault="00366F4A" w:rsidP="00366F4A">
      <w:pPr>
        <w:pStyle w:val="A"/>
      </w:pPr>
      <w:r w:rsidRPr="007A6BF8">
        <w:rPr>
          <w:shd w:val="clear" w:color="auto" w:fill="D9D9D9"/>
        </w:rPr>
        <w:t>E.</w:t>
      </w:r>
      <w:r w:rsidRPr="007A6BF8">
        <w:rPr>
          <w:shd w:val="clear" w:color="auto" w:fill="D9D9D9"/>
        </w:rPr>
        <w:tab/>
      </w:r>
      <w:r w:rsidRPr="007A6BF8">
        <w:t>Closure Inspections. Closure inspections will be conducted within 30 days after the Office of Environmental Services has received written notice from the permit holder that closure requirements have been met in accordance with the approved closure permit or closure plan</w:t>
      </w:r>
      <w:r w:rsidRPr="007A6BF8">
        <w:rPr>
          <w:color w:val="FF0000"/>
        </w:rPr>
        <w:t xml:space="preserve"> </w:t>
      </w:r>
      <w:r w:rsidRPr="007A6BF8">
        <w:t xml:space="preserve">for those facilities that began closure activities in accordance with an approved closure plan prior to </w:t>
      </w:r>
      <w:r w:rsidR="00E330CA">
        <w:t>Novem</w:t>
      </w:r>
      <w:r>
        <w:t>ber 20, 2011,</w:t>
      </w:r>
      <w:r w:rsidRPr="007A6BF8">
        <w:t xml:space="preserve"> and the permit holder has submitted</w:t>
      </w:r>
      <w:r w:rsidRPr="007A6BF8">
        <w:rPr>
          <w:color w:val="FF0000"/>
        </w:rPr>
        <w:t xml:space="preserve"> </w:t>
      </w:r>
      <w:r w:rsidRPr="007A6BF8">
        <w:t>a request for a closure inspection. Closure inspections shall be conducted before backfilling of a facility takes place. The administrative authority reserves the right to determine if a facility has been closed properly.</w:t>
      </w:r>
    </w:p>
    <w:p w:rsidR="00B46787" w:rsidRPr="000C2213" w:rsidRDefault="00B46787" w:rsidP="00B46787">
      <w:pPr>
        <w:pStyle w:val="AuthorityNote"/>
      </w:pPr>
      <w:r w:rsidRPr="000C2213">
        <w:t>AUTHORITY NOTE:</w:t>
      </w:r>
      <w:r w:rsidRPr="000C2213">
        <w:tab/>
        <w:t>Promulgated in accordance with R.S. 30:2001 et seq.</w:t>
      </w:r>
    </w:p>
    <w:p w:rsidR="00B46787" w:rsidRDefault="00B46787" w:rsidP="00B46787">
      <w:pPr>
        <w:pStyle w:val="HistoricalNote"/>
      </w:pPr>
      <w:r w:rsidRPr="000C2213">
        <w:t>HISTORICAL NOTE:</w:t>
      </w:r>
      <w:r w:rsidRPr="000C2213">
        <w:tab/>
        <w:t>Promulgated by the Department of Environmental Quality, Office of Solid and Hazardous Waste, Solid Waste Division, LR 19:187 (February 1993), amended by the Office of Environmental Assessment, Environmental Planning Division, LR 26:2517 (November 2000), amended by the Office of the Secretary, Legal Affairs Division, LR 31:2487 (October 2005), LR 33:1032 (June 2007), LR 33:2142 (October 20</w:t>
      </w:r>
      <w:r>
        <w:t>07), LR 37:3235 (November 2011), repromulgated LR 37:3508 (December 2011), amended by the Office of the Secretary, Legal Division, LR 40:</w:t>
      </w:r>
      <w:r w:rsidR="00A16457">
        <w:t>293</w:t>
      </w:r>
      <w:r>
        <w:t xml:space="preserve"> (February 2014).</w:t>
      </w:r>
    </w:p>
    <w:p w:rsidR="009935ED" w:rsidRDefault="009935ED">
      <w:pPr>
        <w:pStyle w:val="Chapter"/>
        <w:tabs>
          <w:tab w:val="clear" w:pos="1080"/>
          <w:tab w:val="left" w:pos="1100"/>
        </w:tabs>
        <w:ind w:left="0"/>
        <w:rPr>
          <w:kern w:val="0"/>
        </w:rPr>
      </w:pPr>
      <w:bookmarkStart w:id="32" w:name="TOC_Chap14"/>
      <w:r>
        <w:rPr>
          <w:kern w:val="0"/>
        </w:rPr>
        <w:t>Chapter 5.</w:t>
      </w:r>
      <w:bookmarkEnd w:id="32"/>
      <w:r>
        <w:rPr>
          <w:kern w:val="0"/>
        </w:rPr>
        <w:t xml:space="preserve">  </w:t>
      </w:r>
      <w:bookmarkStart w:id="33" w:name="TOCT_Chap14"/>
      <w:r>
        <w:rPr>
          <w:kern w:val="0"/>
        </w:rPr>
        <w:t>Solid Waste Management System</w:t>
      </w:r>
      <w:bookmarkEnd w:id="33"/>
    </w:p>
    <w:p w:rsidR="009935ED" w:rsidRDefault="009935ED">
      <w:pPr>
        <w:pStyle w:val="Chapter"/>
        <w:tabs>
          <w:tab w:val="clear" w:pos="1080"/>
          <w:tab w:val="left" w:pos="1100"/>
        </w:tabs>
        <w:ind w:left="0"/>
        <w:rPr>
          <w:kern w:val="0"/>
        </w:rPr>
      </w:pPr>
      <w:bookmarkStart w:id="34" w:name="TOC_SubC15"/>
      <w:r>
        <w:rPr>
          <w:kern w:val="0"/>
        </w:rPr>
        <w:t>Subchapter A.</w:t>
      </w:r>
      <w:bookmarkEnd w:id="34"/>
      <w:r>
        <w:rPr>
          <w:kern w:val="0"/>
        </w:rPr>
        <w:t xml:space="preserve">  </w:t>
      </w:r>
      <w:bookmarkStart w:id="35" w:name="TOCT_SubC15"/>
      <w:r>
        <w:rPr>
          <w:kern w:val="0"/>
        </w:rPr>
        <w:t>General Standar</w:t>
      </w:r>
      <w:r w:rsidR="00A82BB9">
        <w:rPr>
          <w:kern w:val="0"/>
        </w:rPr>
        <w:t>ds for Nonpermitted Facilities</w:t>
      </w:r>
      <w:bookmarkEnd w:id="35"/>
    </w:p>
    <w:p w:rsidR="009935ED" w:rsidRDefault="009935ED">
      <w:pPr>
        <w:pStyle w:val="Section"/>
        <w:shd w:val="clear" w:color="auto" w:fill="D9D9D9"/>
        <w:rPr>
          <w:kern w:val="0"/>
        </w:rPr>
      </w:pPr>
      <w:bookmarkStart w:id="36" w:name="TOC_Sect146"/>
      <w:r>
        <w:rPr>
          <w:kern w:val="0"/>
        </w:rPr>
        <w:t>§501.</w:t>
      </w:r>
      <w:r>
        <w:rPr>
          <w:kern w:val="0"/>
        </w:rPr>
        <w:tab/>
        <w:t>Standards Governing Industrial Solid Waste Generators</w:t>
      </w:r>
      <w:bookmarkEnd w:id="36"/>
    </w:p>
    <w:p w:rsidR="009935ED" w:rsidRDefault="009935ED">
      <w:pPr>
        <w:pStyle w:val="A"/>
      </w:pPr>
      <w:r>
        <w:rPr>
          <w:shd w:val="clear" w:color="auto" w:fill="D9D9D9"/>
        </w:rPr>
        <w:t>A.</w:t>
      </w:r>
      <w:r>
        <w:rPr>
          <w:shd w:val="clear" w:color="auto" w:fill="D9D9D9"/>
        </w:rPr>
        <w:tab/>
      </w:r>
      <w:r>
        <w:t>Annual Reports</w:t>
      </w:r>
    </w:p>
    <w:p w:rsidR="00366F4A" w:rsidRPr="007A6BF8" w:rsidRDefault="00366F4A" w:rsidP="00366F4A">
      <w:pPr>
        <w:pStyle w:val="1"/>
      </w:pPr>
      <w:r w:rsidRPr="00D515E4">
        <w:t>1.</w:t>
      </w:r>
      <w:r w:rsidRPr="00D515E4">
        <w:tab/>
        <w:t xml:space="preserve">Generators of industrial solid waste shall submit annual reports to the Office of Management and Finance listing the types and quantities, in wet-weight tons per year, of industrial solid waste they have disposed of off-site. </w:t>
      </w:r>
      <w:r w:rsidRPr="007A6BF8">
        <w:t>This requirement does not apply to those generators who are also permit holders required to submit annual certifications of compliance in accordance with LAC 33:VII.525.</w:t>
      </w:r>
    </w:p>
    <w:p w:rsidR="009935ED" w:rsidRDefault="009935ED">
      <w:pPr>
        <w:pStyle w:val="1"/>
      </w:pPr>
      <w:r>
        <w:t>2.</w:t>
      </w:r>
      <w:r>
        <w:tab/>
        <w:t>The generator's annual report shall name the transporter(s) who removed the industrial solid waste from the generator's site and the permitted solid waste processing or disposal facility or facilities that processed or disposed of the waste both in and out of state. The form to be used shall be obtained from the department or through the department’s website.</w:t>
      </w:r>
    </w:p>
    <w:p w:rsidR="009935ED" w:rsidRDefault="009935ED">
      <w:pPr>
        <w:pStyle w:val="1"/>
      </w:pPr>
      <w:r>
        <w:t>3.</w:t>
      </w:r>
      <w:r>
        <w:tab/>
        <w:t>The reporting period shall be from July 1 through June 30.</w:t>
      </w:r>
    </w:p>
    <w:p w:rsidR="00332F71" w:rsidRPr="0051209B" w:rsidRDefault="00332F71" w:rsidP="00332F71">
      <w:pPr>
        <w:pStyle w:val="1"/>
      </w:pPr>
      <w:r w:rsidRPr="0051209B">
        <w:t>4.</w:t>
      </w:r>
      <w:r w:rsidRPr="0051209B">
        <w:tab/>
        <w:t>The report shall be submitted to the Office of Management and Finance by August 1 of each reporting year.</w:t>
      </w:r>
    </w:p>
    <w:p w:rsidR="009935ED" w:rsidRDefault="009935ED">
      <w:pPr>
        <w:pStyle w:val="1"/>
      </w:pPr>
      <w:r>
        <w:t>5.</w:t>
      </w:r>
      <w:r>
        <w:tab/>
        <w:t>Generators of industrial solid waste shall maintain, for two years, all records concerning the types and quantities of industrial solid waste disposed of off-site.</w:t>
      </w:r>
    </w:p>
    <w:p w:rsidR="009935ED" w:rsidRDefault="009935ED">
      <w:pPr>
        <w:pStyle w:val="A"/>
      </w:pPr>
      <w:r>
        <w:rPr>
          <w:shd w:val="clear" w:color="auto" w:fill="D9D9D9"/>
        </w:rPr>
        <w:t>B.</w:t>
      </w:r>
      <w:r>
        <w:rPr>
          <w:shd w:val="clear" w:color="auto" w:fill="D9D9D9"/>
        </w:rPr>
        <w:tab/>
      </w:r>
      <w:r>
        <w:t>Generator Notification and Waste Testing</w:t>
      </w:r>
    </w:p>
    <w:p w:rsidR="009935ED" w:rsidRDefault="009935ED">
      <w:pPr>
        <w:pStyle w:val="1"/>
      </w:pPr>
      <w:r>
        <w:t>1.</w:t>
      </w:r>
      <w:r>
        <w:tab/>
        <w:t>Prior to the initial transport of an industrial solid waste off-site, generators of industrial solid waste shall:</w:t>
      </w:r>
    </w:p>
    <w:p w:rsidR="00332F71" w:rsidRPr="0051209B" w:rsidRDefault="00332F71" w:rsidP="00332F71">
      <w:pPr>
        <w:pStyle w:val="a0"/>
      </w:pPr>
      <w:r w:rsidRPr="0051209B">
        <w:t>a.</w:t>
      </w:r>
      <w:r w:rsidRPr="0051209B">
        <w:tab/>
        <w:t>submit to the Office of Environmental Services a generator notification form, which is available on the department's website or by contacting the Office of Environmental Services, that includes analysis, analytical data, and/or process knowledge that confirms that the waste is not a characteristic or listed hazardous waste as defined in LAC 33:V or by federal regulations; and</w:t>
      </w:r>
    </w:p>
    <w:p w:rsidR="009935ED" w:rsidRDefault="009935ED">
      <w:pPr>
        <w:pStyle w:val="a0"/>
        <w:rPr>
          <w:szCs w:val="24"/>
        </w:rPr>
      </w:pPr>
      <w:r>
        <w:t>b.</w:t>
      </w:r>
      <w:r>
        <w:tab/>
        <w:t>obtain an industrial waste code number from the disposal</w:t>
      </w:r>
      <w:r>
        <w:rPr>
          <w:szCs w:val="24"/>
        </w:rPr>
        <w:t xml:space="preserve"> </w:t>
      </w:r>
      <w:r>
        <w:t>facility.</w:t>
      </w:r>
    </w:p>
    <w:p w:rsidR="009935ED" w:rsidRDefault="009935ED">
      <w:pPr>
        <w:pStyle w:val="1"/>
      </w:pPr>
      <w:r>
        <w:t>2.</w:t>
      </w:r>
      <w:r>
        <w:tab/>
        <w:t>Subsequent movements of the same industrial waste off-site shall not require new waste testing or a new industrial waste code number, unless the process that generates the waste or the characteristics of the waste change. However, the waste characterization data and the waste code required in Paragraph B.1 of this Section shall be maintained by the generator.</w:t>
      </w:r>
    </w:p>
    <w:p w:rsidR="009935ED" w:rsidRDefault="009935ED">
      <w:pPr>
        <w:pStyle w:val="A"/>
        <w:rPr>
          <w:kern w:val="0"/>
        </w:rPr>
      </w:pPr>
      <w:r>
        <w:rPr>
          <w:shd w:val="clear" w:color="auto" w:fill="D9D9D9"/>
        </w:rPr>
        <w:t>C.</w:t>
      </w:r>
      <w:r>
        <w:rPr>
          <w:shd w:val="clear" w:color="auto" w:fill="D9D9D9"/>
        </w:rPr>
        <w:tab/>
      </w:r>
      <w:r>
        <w:t>Except as otherwise provided in these regulations, all solid waste shall be processed or disposed of at a permitted solid waste facility.</w:t>
      </w:r>
    </w:p>
    <w:p w:rsidR="00366F4A" w:rsidRPr="00D515E4" w:rsidRDefault="00366F4A" w:rsidP="00366F4A">
      <w:pPr>
        <w:pStyle w:val="AuthorityNote"/>
        <w:rPr>
          <w:kern w:val="0"/>
        </w:rPr>
      </w:pPr>
      <w:r w:rsidRPr="00D515E4">
        <w:rPr>
          <w:kern w:val="0"/>
        </w:rPr>
        <w:lastRenderedPageBreak/>
        <w:t>AUTHORITY NOTE:</w:t>
      </w:r>
      <w:r w:rsidRPr="00D515E4">
        <w:rPr>
          <w:kern w:val="0"/>
        </w:rPr>
        <w:tab/>
        <w:t>Promulgated in accordance with R.S. 30:2001 et seq.</w:t>
      </w:r>
    </w:p>
    <w:p w:rsidR="00366F4A" w:rsidRPr="00D515E4" w:rsidRDefault="00366F4A" w:rsidP="00366F4A">
      <w:pPr>
        <w:pStyle w:val="HistoricalNote"/>
      </w:pPr>
      <w:r w:rsidRPr="00D515E4">
        <w:t>HISTORICAL NOTE:</w:t>
      </w:r>
      <w:r w:rsidRPr="00D515E4">
        <w:tab/>
        <w:t>Promulgated by the Department of Environmental Quality, Office of Solid and Hazardous Waste, Solid Waste Division, LR 19:187 (February 1993), amended by the Office of Environmental Assessment, Environmental Planning Division, LR 26:2521 (November 2000), repromulgated LR 27:703 (May 2001), amended by the Office of Environmental Assessment, LR 30:2024 (September 2004), amended by the Office of the Secretary, Legal Affairs Division, LR 31:2490 (October 2005), LR 33:1033 (June 2007), LR 33:2142 (October 2007), LR 37:</w:t>
      </w:r>
      <w:r w:rsidR="006265E6">
        <w:t>3236</w:t>
      </w:r>
      <w:r>
        <w:t xml:space="preserve"> </w:t>
      </w:r>
      <w:r w:rsidR="007A55E5">
        <w:t>(November 2011)</w:t>
      </w:r>
      <w:r w:rsidRPr="00D515E4">
        <w:t>.</w:t>
      </w:r>
    </w:p>
    <w:p w:rsidR="009935ED" w:rsidRDefault="009935ED">
      <w:pPr>
        <w:pStyle w:val="Section"/>
        <w:shd w:val="clear" w:color="auto" w:fill="D9D9D9"/>
        <w:rPr>
          <w:kern w:val="0"/>
        </w:rPr>
      </w:pPr>
      <w:bookmarkStart w:id="37" w:name="TOC_Sect147"/>
      <w:r>
        <w:rPr>
          <w:kern w:val="0"/>
        </w:rPr>
        <w:t>§503.</w:t>
      </w:r>
      <w:r>
        <w:rPr>
          <w:kern w:val="0"/>
        </w:rPr>
        <w:tab/>
        <w:t>Standards Governing Solid Waste Accumulation and Storage</w:t>
      </w:r>
      <w:bookmarkEnd w:id="37"/>
    </w:p>
    <w:p w:rsidR="009935ED" w:rsidRDefault="009935ED">
      <w:pPr>
        <w:pStyle w:val="A"/>
      </w:pPr>
      <w:r>
        <w:rPr>
          <w:shd w:val="clear" w:color="auto" w:fill="D9D9D9"/>
        </w:rPr>
        <w:t>A.</w:t>
      </w:r>
      <w:r>
        <w:rPr>
          <w:shd w:val="clear" w:color="auto" w:fill="D9D9D9"/>
        </w:rPr>
        <w:tab/>
      </w:r>
      <w:r>
        <w:t>Solid Waste Accumulation</w:t>
      </w:r>
    </w:p>
    <w:p w:rsidR="00366F4A" w:rsidRPr="007A6BF8" w:rsidRDefault="00366F4A" w:rsidP="00366F4A">
      <w:pPr>
        <w:pStyle w:val="1"/>
      </w:pPr>
      <w:r w:rsidRPr="00D515E4">
        <w:t>1.</w:t>
      </w:r>
      <w:r w:rsidRPr="00D515E4">
        <w:tab/>
        <w:t xml:space="preserve">No solid waste shall be stored or allowed to be stored long enough to cause a nuisance, health hazard, or detriment to the environment as determined by the administrative authority, and </w:t>
      </w:r>
      <w:r w:rsidRPr="007A6BF8">
        <w:t xml:space="preserve">after </w:t>
      </w:r>
      <w:r w:rsidR="00E330CA">
        <w:t>Novem</w:t>
      </w:r>
      <w:r w:rsidRPr="007A6BF8">
        <w:t>ber 20, 2011, no solid waste shall be stored on-site for greater than one year without approval from the Office of Environmental Compliance. The facility shall maintain records indicating the time frame during which waste has been stored.</w:t>
      </w:r>
    </w:p>
    <w:p w:rsidR="008E3628" w:rsidRDefault="008E3628" w:rsidP="008E3628">
      <w:pPr>
        <w:pStyle w:val="1"/>
      </w:pPr>
      <w:r w:rsidRPr="00DB5F99">
        <w:t>2.</w:t>
      </w:r>
      <w:r w:rsidRPr="00DB5F99">
        <w:tab/>
        <w:t>Contai</w:t>
      </w:r>
      <w:r>
        <w:t>ners used for solid waste shall</w:t>
      </w:r>
      <w:r w:rsidRPr="00D650E2">
        <w:t>:</w:t>
      </w:r>
    </w:p>
    <w:p w:rsidR="008E3628" w:rsidRDefault="008E3628" w:rsidP="008E3628">
      <w:pPr>
        <w:pStyle w:val="a0"/>
      </w:pPr>
      <w:r w:rsidRPr="00D650E2">
        <w:t>a.</w:t>
      </w:r>
      <w:r w:rsidRPr="00D650E2">
        <w:tab/>
      </w:r>
      <w:r w:rsidRPr="00DB5F99">
        <w:t>prevent access by rodents and insects</w:t>
      </w:r>
      <w:r w:rsidRPr="00D650E2">
        <w:t>;</w:t>
      </w:r>
      <w:r w:rsidRPr="00DB5F99">
        <w:t xml:space="preserve">  </w:t>
      </w:r>
    </w:p>
    <w:p w:rsidR="008E3628" w:rsidRPr="00D650E2" w:rsidRDefault="008E3628" w:rsidP="008E3628">
      <w:pPr>
        <w:pStyle w:val="a0"/>
      </w:pPr>
      <w:r w:rsidRPr="00D650E2">
        <w:t>b.</w:t>
      </w:r>
      <w:r w:rsidRPr="00D650E2">
        <w:tab/>
      </w:r>
      <w:r w:rsidRPr="00DB5F99">
        <w:t>minimize the escape of odors</w:t>
      </w:r>
      <w:r w:rsidRPr="00D650E2">
        <w:t xml:space="preserve"> to the maximum extent possible; and</w:t>
      </w:r>
    </w:p>
    <w:p w:rsidR="008E3628" w:rsidRPr="00D650E2" w:rsidRDefault="008E3628" w:rsidP="008E3628">
      <w:pPr>
        <w:pStyle w:val="a0"/>
      </w:pPr>
      <w:r w:rsidRPr="00D650E2">
        <w:t>c.</w:t>
      </w:r>
      <w:r w:rsidRPr="00D650E2">
        <w:tab/>
      </w:r>
      <w:r>
        <w:t xml:space="preserve">keep out water and </w:t>
      </w:r>
      <w:r w:rsidRPr="00D650E2">
        <w:t>prevent leakage</w:t>
      </w:r>
      <w:r w:rsidRPr="008E5935">
        <w:t>.</w:t>
      </w:r>
    </w:p>
    <w:p w:rsidR="009935ED" w:rsidRDefault="009935ED">
      <w:pPr>
        <w:pStyle w:val="1"/>
      </w:pPr>
      <w:r>
        <w:t>3.</w:t>
      </w:r>
      <w:r>
        <w:tab/>
        <w:t>On-site processing or disposal, other than the exclusions provided for in LAC 33:VII.301, 303, or 305, is not allowed on the sites of commercial or industrial generators, unless a permit is obtained.</w:t>
      </w:r>
    </w:p>
    <w:p w:rsidR="009935ED" w:rsidRDefault="009935ED">
      <w:pPr>
        <w:pStyle w:val="A"/>
      </w:pPr>
      <w:r>
        <w:rPr>
          <w:shd w:val="clear" w:color="auto" w:fill="D9D9D9"/>
        </w:rPr>
        <w:t>B.</w:t>
      </w:r>
      <w:r>
        <w:rPr>
          <w:shd w:val="clear" w:color="auto" w:fill="D9D9D9"/>
        </w:rPr>
        <w:tab/>
      </w:r>
      <w:r>
        <w:t>Solid Waste Stored in Tanks</w:t>
      </w:r>
    </w:p>
    <w:p w:rsidR="009935ED" w:rsidRDefault="009935ED">
      <w:pPr>
        <w:pStyle w:val="1"/>
      </w:pPr>
      <w:r>
        <w:t>1.</w:t>
      </w:r>
      <w:r>
        <w:tab/>
        <w:t>Storage tanks shall be designed, constructed, and operated to prevent release of their solid waste contents into the surrounding environment.</w:t>
      </w:r>
    </w:p>
    <w:p w:rsidR="009935ED" w:rsidRDefault="009935ED">
      <w:pPr>
        <w:pStyle w:val="1"/>
      </w:pPr>
      <w:r>
        <w:t>2.</w:t>
      </w:r>
      <w:r>
        <w:tab/>
        <w:t xml:space="preserve">A storage vessel that is partially buried underground shall meet the definition of </w:t>
      </w:r>
      <w:r>
        <w:rPr>
          <w:i/>
          <w:iCs/>
        </w:rPr>
        <w:t>tank</w:t>
      </w:r>
      <w:r>
        <w:t xml:space="preserve"> provided in LAC 33:VII.115 in order to be considered a tank; otherwise, it will be considered a surface impoundment.</w:t>
      </w:r>
    </w:p>
    <w:p w:rsidR="009935ED" w:rsidRDefault="009935ED">
      <w:pPr>
        <w:pStyle w:val="A"/>
      </w:pPr>
      <w:r>
        <w:rPr>
          <w:shd w:val="clear" w:color="auto" w:fill="D9D9D9"/>
        </w:rPr>
        <w:t>C.</w:t>
      </w:r>
      <w:r>
        <w:rPr>
          <w:shd w:val="clear" w:color="auto" w:fill="D9D9D9"/>
        </w:rPr>
        <w:tab/>
      </w:r>
      <w:r>
        <w:t>Solid Waste Generated by Offshore or Inland Waterway Facilities</w:t>
      </w:r>
    </w:p>
    <w:p w:rsidR="009935ED" w:rsidRDefault="009935ED">
      <w:pPr>
        <w:pStyle w:val="1"/>
      </w:pPr>
      <w:r>
        <w:t>1.</w:t>
      </w:r>
      <w:r>
        <w:tab/>
        <w:t>The generation point for solid waste transported from offshore and inland waterway facilities shall be the place of delivery of the solid waste to a land-based facility. This facility shall not be considered off-site.</w:t>
      </w:r>
    </w:p>
    <w:p w:rsidR="009935ED" w:rsidRDefault="005B36CB">
      <w:pPr>
        <w:pStyle w:val="1"/>
      </w:pPr>
      <w:r>
        <w:rPr>
          <w:noProof/>
        </w:rPr>
        <mc:AlternateContent>
          <mc:Choice Requires="wps">
            <w:drawing>
              <wp:anchor distT="0" distB="0" distL="114300" distR="114300" simplePos="0" relativeHeight="251592704" behindDoc="0" locked="0" layoutInCell="1" allowOverlap="1" wp14:anchorId="43A4B54B" wp14:editId="20CBDC49">
                <wp:simplePos x="0" y="0"/>
                <wp:positionH relativeFrom="page">
                  <wp:posOffset>5943600</wp:posOffset>
                </wp:positionH>
                <wp:positionV relativeFrom="page">
                  <wp:posOffset>274320</wp:posOffset>
                </wp:positionV>
                <wp:extent cx="1280160" cy="274320"/>
                <wp:effectExtent l="0" t="0" r="0" b="0"/>
                <wp:wrapNone/>
                <wp:docPr id="143"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pStyle w:val="Heading2"/>
                              <w:jc w:val="right"/>
                              <w:rPr>
                                <w:b w:val="0"/>
                                <w:bCs/>
                                <w:i/>
                                <w:iCs/>
                                <w:sz w:val="20"/>
                              </w:rPr>
                            </w:pPr>
                            <w:r>
                              <w:rPr>
                                <w:b w:val="0"/>
                                <w:bCs/>
                                <w:i/>
                                <w:iCs/>
                                <w:sz w:val="20"/>
                              </w:rPr>
                              <w:t>Section 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4B54B" id="Text Box 346" o:spid="_x0000_s1043" type="#_x0000_t202" style="position:absolute;left:0;text-align:left;margin-left:468pt;margin-top:21.6pt;width:100.8pt;height:21.6pt;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g63vQ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BD&#10;9g63vQIAAMUFAAAOAAAAAAAAAAAAAAAAAC4CAABkcnMvZTJvRG9jLnhtbFBLAQItABQABgAIAAAA&#10;IQDcCHCH3wAAAAoBAAAPAAAAAAAAAAAAAAAAABcFAABkcnMvZG93bnJldi54bWxQSwUGAAAAAAQA&#10;BADzAAAAIwYAAAAA&#10;" filled="f" stroked="f">
                <v:textbox>
                  <w:txbxContent>
                    <w:p w:rsidR="00354163" w:rsidRDefault="00354163">
                      <w:pPr>
                        <w:pStyle w:val="Heading2"/>
                        <w:jc w:val="right"/>
                        <w:rPr>
                          <w:b w:val="0"/>
                          <w:bCs/>
                          <w:i/>
                          <w:iCs/>
                          <w:sz w:val="20"/>
                        </w:rPr>
                      </w:pPr>
                      <w:r>
                        <w:rPr>
                          <w:b w:val="0"/>
                          <w:bCs/>
                          <w:i/>
                          <w:iCs/>
                          <w:sz w:val="20"/>
                        </w:rPr>
                        <w:t>Section 505</w:t>
                      </w:r>
                    </w:p>
                  </w:txbxContent>
                </v:textbox>
                <w10:wrap anchorx="page" anchory="page"/>
              </v:shape>
            </w:pict>
          </mc:Fallback>
        </mc:AlternateContent>
      </w:r>
      <w:r w:rsidR="009935ED">
        <w:t>2.</w:t>
      </w:r>
      <w:r w:rsidR="009935ED">
        <w:tab/>
        <w:t>Storage of the solid waste shall meet the standards of this Section.</w:t>
      </w:r>
    </w:p>
    <w:p w:rsidR="00366F4A" w:rsidRPr="00D515E4" w:rsidRDefault="00366F4A" w:rsidP="00366F4A">
      <w:pPr>
        <w:pStyle w:val="AuthorityNote"/>
      </w:pPr>
      <w:r w:rsidRPr="00D515E4">
        <w:t>AUTHORITY NOTE:</w:t>
      </w:r>
      <w:r w:rsidRPr="00D515E4">
        <w:tab/>
        <w:t>Promulgated in accordance with R.S. 30:2001 et seq., and in particular R.S 30:2154.</w:t>
      </w:r>
    </w:p>
    <w:p w:rsidR="00366F4A" w:rsidRPr="00D515E4" w:rsidRDefault="00366F4A" w:rsidP="00366F4A">
      <w:pPr>
        <w:pStyle w:val="HistoricalNote"/>
      </w:pPr>
      <w:r w:rsidRPr="00D515E4">
        <w:t>HISTORICAL NOTE:</w:t>
      </w:r>
      <w:r w:rsidRPr="00D515E4">
        <w:tab/>
        <w:t xml:space="preserve">Promulgated by the Department of Environmental Quality, Office of the Solid and Hazardous Waste, Solid Waste Division, LR 19:187 (February 1993), amended by the Office of the Secretary, Legal Affairs Division, LR 33:1033 (June </w:t>
      </w:r>
      <w:r w:rsidRPr="00D515E4">
        <w:t>2007), LR 34:613 (April 2008), LR 37:</w:t>
      </w:r>
      <w:r w:rsidR="006265E6">
        <w:t>3236</w:t>
      </w:r>
      <w:r>
        <w:t xml:space="preserve"> </w:t>
      </w:r>
      <w:r w:rsidR="007A55E5">
        <w:t>(November 2011)</w:t>
      </w:r>
      <w:r w:rsidR="00E330CA" w:rsidRPr="00E330CA">
        <w:t xml:space="preserve"> </w:t>
      </w:r>
      <w:r w:rsidR="00E330CA">
        <w:t>repromulgated LR 37:</w:t>
      </w:r>
      <w:r w:rsidR="008D6B11">
        <w:t>3509</w:t>
      </w:r>
      <w:r w:rsidR="00E330CA">
        <w:t xml:space="preserve"> (December 2011)</w:t>
      </w:r>
      <w:r w:rsidRPr="00D515E4">
        <w:t>.</w:t>
      </w:r>
    </w:p>
    <w:p w:rsidR="009935ED" w:rsidRDefault="009935ED">
      <w:pPr>
        <w:pStyle w:val="Section"/>
        <w:shd w:val="clear" w:color="auto" w:fill="D9D9D9"/>
        <w:rPr>
          <w:kern w:val="0"/>
        </w:rPr>
      </w:pPr>
      <w:bookmarkStart w:id="38" w:name="TOC_Sect148"/>
      <w:r>
        <w:rPr>
          <w:kern w:val="0"/>
        </w:rPr>
        <w:t>§505.</w:t>
      </w:r>
      <w:r>
        <w:rPr>
          <w:kern w:val="0"/>
        </w:rPr>
        <w:tab/>
        <w:t>Standards Governing Collectors and Off-Site Transporters of Solid Waste</w:t>
      </w:r>
      <w:bookmarkEnd w:id="38"/>
    </w:p>
    <w:p w:rsidR="009935ED" w:rsidRDefault="009935ED">
      <w:pPr>
        <w:pStyle w:val="A"/>
      </w:pPr>
      <w:r>
        <w:rPr>
          <w:shd w:val="clear" w:color="auto" w:fill="D9D9D9"/>
        </w:rPr>
        <w:t>A.</w:t>
      </w:r>
      <w:r>
        <w:rPr>
          <w:shd w:val="clear" w:color="auto" w:fill="D9D9D9"/>
        </w:rPr>
        <w:tab/>
      </w:r>
      <w:r>
        <w:t>Vehicle Requirements</w:t>
      </w:r>
    </w:p>
    <w:p w:rsidR="009935ED" w:rsidRDefault="009935ED">
      <w:pPr>
        <w:pStyle w:val="1"/>
      </w:pPr>
      <w:r>
        <w:t>1.</w:t>
      </w:r>
      <w:r>
        <w:tab/>
        <w:t>The types and sizes of vehicles shall comply with the regulations and licensing of the Department of Transportation and Development and with applicable local ordinances governing weight and size for the streets that must be traveled for solid waste pickup.</w:t>
      </w:r>
    </w:p>
    <w:p w:rsidR="009935ED" w:rsidRDefault="009935ED">
      <w:pPr>
        <w:pStyle w:val="1"/>
      </w:pPr>
      <w:r>
        <w:t>2.</w:t>
      </w:r>
      <w:r>
        <w:tab/>
        <w:t>Cover</w:t>
      </w:r>
    </w:p>
    <w:p w:rsidR="009935ED" w:rsidRDefault="009935ED">
      <w:pPr>
        <w:pStyle w:val="a0"/>
      </w:pPr>
      <w:r>
        <w:t>a.</w:t>
      </w:r>
      <w:r>
        <w:tab/>
        <w:t>The bodies of vehicles used to transport trees, tree limbs, construction materials, or metals shall contain such waste without allowing materials to fall or blow off the vehicle.</w:t>
      </w:r>
    </w:p>
    <w:p w:rsidR="009935ED" w:rsidRDefault="009935ED">
      <w:pPr>
        <w:pStyle w:val="a0"/>
      </w:pPr>
      <w:r>
        <w:t>b.</w:t>
      </w:r>
      <w:r>
        <w:tab/>
        <w:t>The bodies of vehicles used to collect or transport all other solid waste shall be covered at all times, except during loading and unloading, in a manner that prevents rain from reaching waste, inhibits access by rodents and insects, prevents waste from falling or blowing from the vehicle, minimizes escape of odors, and does not create a nuisance.</w:t>
      </w:r>
    </w:p>
    <w:p w:rsidR="009935ED" w:rsidRDefault="009935ED">
      <w:pPr>
        <w:pStyle w:val="a0"/>
      </w:pPr>
      <w:r>
        <w:t>c.</w:t>
      </w:r>
      <w:r>
        <w:tab/>
        <w:t>The bodies of vehicles used for the transportation of ash shall be leak-resistant and covered so as to prevent emissions.</w:t>
      </w:r>
    </w:p>
    <w:p w:rsidR="009935ED" w:rsidRDefault="009935ED">
      <w:pPr>
        <w:pStyle w:val="1"/>
      </w:pPr>
      <w:r>
        <w:t>3.</w:t>
      </w:r>
      <w:r>
        <w:tab/>
        <w:t>The bodies of all vehicles used to transport solid waste that produces leachate shall be equipped with a collection and containment system to ensure that leachate from the waste is not discharged in violation of these regulations.</w:t>
      </w:r>
    </w:p>
    <w:p w:rsidR="009935ED" w:rsidRDefault="009935ED">
      <w:pPr>
        <w:pStyle w:val="1"/>
      </w:pPr>
      <w:r>
        <w:t>4.</w:t>
      </w:r>
      <w:r>
        <w:tab/>
        <w:t>The interior and exterior of the body of a vehicle used to transport putrescible solid waste shall be washed down as often as needed to ensure that odors generated by putrescible matter are minimized.</w:t>
      </w:r>
    </w:p>
    <w:p w:rsidR="009935ED" w:rsidRDefault="009935ED">
      <w:pPr>
        <w:pStyle w:val="A"/>
      </w:pPr>
      <w:r>
        <w:rPr>
          <w:shd w:val="clear" w:color="auto" w:fill="D9D9D9"/>
        </w:rPr>
        <w:t>B.</w:t>
      </w:r>
      <w:r>
        <w:rPr>
          <w:shd w:val="clear" w:color="auto" w:fill="D9D9D9"/>
        </w:rPr>
        <w:tab/>
      </w:r>
      <w:r>
        <w:t>Vehicle Washdown Area</w:t>
      </w:r>
    </w:p>
    <w:p w:rsidR="009935ED" w:rsidRDefault="009935ED">
      <w:pPr>
        <w:pStyle w:val="1"/>
      </w:pPr>
      <w:r>
        <w:t>1.</w:t>
      </w:r>
      <w:r>
        <w:tab/>
        <w:t>The vehicle washdown area shall be designed, constructed, and operated to prevent leakage which may lead to groundwater contamination or uncontrolled contaminated surface runoff.</w:t>
      </w:r>
    </w:p>
    <w:p w:rsidR="009935ED" w:rsidRDefault="009935ED">
      <w:pPr>
        <w:pStyle w:val="1"/>
      </w:pPr>
      <w:r>
        <w:t>2.</w:t>
      </w:r>
      <w:r>
        <w:tab/>
        <w:t>Water collected shall be discharged and the containment system thoroughly cleaned as often as is needed to minimize odors. The leachate and the cleanout water shall be discharged in accordance with all applicable state and federal regulations.</w:t>
      </w:r>
    </w:p>
    <w:p w:rsidR="009935ED" w:rsidRDefault="009935ED">
      <w:pPr>
        <w:pStyle w:val="A"/>
      </w:pPr>
      <w:r>
        <w:rPr>
          <w:shd w:val="clear" w:color="auto" w:fill="D9D9D9"/>
        </w:rPr>
        <w:t>C.</w:t>
      </w:r>
      <w:r>
        <w:rPr>
          <w:shd w:val="clear" w:color="auto" w:fill="D9D9D9"/>
        </w:rPr>
        <w:tab/>
      </w:r>
      <w:r>
        <w:t>Standards Governing Waste Transportation by Other Modes</w:t>
      </w:r>
    </w:p>
    <w:p w:rsidR="009935ED" w:rsidRDefault="009935ED">
      <w:pPr>
        <w:pStyle w:val="1"/>
      </w:pPr>
      <w:r>
        <w:t>1.</w:t>
      </w:r>
      <w:r>
        <w:tab/>
        <w:t>Barge and Ship Transport</w:t>
      </w:r>
    </w:p>
    <w:p w:rsidR="009935ED" w:rsidRDefault="009935ED">
      <w:pPr>
        <w:pStyle w:val="a0"/>
      </w:pPr>
      <w:r>
        <w:t>a.</w:t>
      </w:r>
      <w:r>
        <w:tab/>
        <w:t>Barge and ship transport shall be governed by Paragraphs A.2, 3, and 4 and Paragraphs B.1 and 2 of this Section.</w:t>
      </w:r>
    </w:p>
    <w:p w:rsidR="009935ED" w:rsidRDefault="009935ED">
      <w:pPr>
        <w:pStyle w:val="a0"/>
      </w:pPr>
      <w:r>
        <w:t>b.</w:t>
      </w:r>
      <w:r>
        <w:tab/>
        <w:t>Loading and unloading facilities shall comply with LAC 33:VII.507, as applicable.</w:t>
      </w:r>
    </w:p>
    <w:p w:rsidR="009935ED" w:rsidRDefault="009935ED">
      <w:pPr>
        <w:pStyle w:val="1"/>
      </w:pPr>
      <w:r>
        <w:lastRenderedPageBreak/>
        <w:t>2.</w:t>
      </w:r>
      <w:r>
        <w:tab/>
        <w:t>Pipelines</w:t>
      </w:r>
    </w:p>
    <w:p w:rsidR="009935ED" w:rsidRDefault="009935ED">
      <w:pPr>
        <w:pStyle w:val="a0"/>
      </w:pPr>
      <w:r>
        <w:t>a.</w:t>
      </w:r>
      <w:r>
        <w:tab/>
        <w:t>Transfer points, pumping stations, and other facilities with a potential for spillage shall be located above grade, or in watertight compartments, and shall be in containment areas constructed to hold the maximum potential spill.</w:t>
      </w:r>
    </w:p>
    <w:p w:rsidR="009935ED" w:rsidRDefault="009935ED">
      <w:pPr>
        <w:pStyle w:val="a0"/>
      </w:pPr>
      <w:r>
        <w:t>b.</w:t>
      </w:r>
      <w:r>
        <w:tab/>
        <w:t>Containment areas shall consist of a base and dikes constructed of concrete, compacted clay, or other impervious materials. All joints must be sealed.</w:t>
      </w:r>
    </w:p>
    <w:p w:rsidR="009935ED" w:rsidRDefault="009935ED">
      <w:pPr>
        <w:pStyle w:val="1"/>
      </w:pPr>
      <w:r>
        <w:t>3.</w:t>
      </w:r>
      <w:r>
        <w:tab/>
        <w:t>Rail</w:t>
      </w:r>
    </w:p>
    <w:p w:rsidR="009935ED" w:rsidRDefault="009935ED">
      <w:pPr>
        <w:pStyle w:val="a0"/>
      </w:pPr>
      <w:r>
        <w:t>a.</w:t>
      </w:r>
      <w:r>
        <w:tab/>
        <w:t>Rail car transport shall be governed by Paragraphs A.2, 3, and 4 and Paragraphs B.1 and 2 of this Section.</w:t>
      </w:r>
    </w:p>
    <w:p w:rsidR="009935ED" w:rsidRDefault="009935ED">
      <w:pPr>
        <w:pStyle w:val="a0"/>
      </w:pPr>
      <w:r>
        <w:t>b.</w:t>
      </w:r>
      <w:r>
        <w:tab/>
        <w:t>Loading and unloading facilities shall comply with LAC 33:VII.507, as applicable.</w:t>
      </w:r>
    </w:p>
    <w:p w:rsidR="009935ED" w:rsidRDefault="009935ED">
      <w:pPr>
        <w:pStyle w:val="1"/>
      </w:pPr>
      <w:r>
        <w:t>4.</w:t>
      </w:r>
      <w:r>
        <w:tab/>
        <w:t>Other. Collectors and off-site transporters utilizing facilities not covered by Subsections A and C of this Section shall apply to the administrative authority for regulations governing the proposed facility.</w:t>
      </w:r>
    </w:p>
    <w:p w:rsidR="009935ED" w:rsidRDefault="009935ED">
      <w:pPr>
        <w:pStyle w:val="A"/>
      </w:pPr>
      <w:r>
        <w:rPr>
          <w:shd w:val="clear" w:color="auto" w:fill="D9D9D9"/>
        </w:rPr>
        <w:t>D.</w:t>
      </w:r>
      <w:r>
        <w:rPr>
          <w:shd w:val="clear" w:color="auto" w:fill="D9D9D9"/>
        </w:rPr>
        <w:tab/>
      </w:r>
      <w:r>
        <w:t>Transportation to Processing and Disposal Facilities. Solid waste shall be transported, for processing or disposal, only to facilities permitted to receive such waste.</w:t>
      </w:r>
    </w:p>
    <w:p w:rsidR="009935ED" w:rsidRDefault="009935ED">
      <w:pPr>
        <w:pStyle w:val="AuthorityNote"/>
      </w:pPr>
      <w:r>
        <w:t>AUTHORITY NOTE:</w:t>
      </w:r>
      <w:r>
        <w:tab/>
        <w:t>Promulgated in accordance with R.S. 30:2001 et seq., and in particular R.S. 30:2154.</w:t>
      </w:r>
    </w:p>
    <w:p w:rsidR="009935ED" w:rsidRDefault="009935ED">
      <w:pPr>
        <w:pStyle w:val="HistoricalNote"/>
      </w:pPr>
      <w:r>
        <w:t>HISTORICAL NOTE:</w:t>
      </w:r>
      <w:r>
        <w:tab/>
        <w:t>Promulgated by the Department of Environmental Quality, Office of Solid and Hazardous Waste, Solid Waste Division, LR 19:187 (February 1993), repromulgated by the Office of the Secretary, Legal Affairs Division, LR 33:1033 (June 2007).</w:t>
      </w:r>
    </w:p>
    <w:p w:rsidR="009935ED" w:rsidRDefault="009935ED">
      <w:pPr>
        <w:pStyle w:val="Section"/>
        <w:shd w:val="clear" w:color="auto" w:fill="D9D9D9"/>
        <w:rPr>
          <w:kern w:val="0"/>
        </w:rPr>
      </w:pPr>
      <w:bookmarkStart w:id="39" w:name="TOC_Sect149"/>
      <w:r>
        <w:rPr>
          <w:kern w:val="0"/>
        </w:rPr>
        <w:t>§507.</w:t>
      </w:r>
      <w:r>
        <w:rPr>
          <w:kern w:val="0"/>
        </w:rPr>
        <w:tab/>
      </w:r>
      <w:r>
        <w:t>Standards Governing Collection Facilities for Solid Waste</w:t>
      </w:r>
      <w:bookmarkEnd w:id="39"/>
    </w:p>
    <w:p w:rsidR="009935ED" w:rsidRDefault="009935ED">
      <w:pPr>
        <w:pStyle w:val="A"/>
      </w:pPr>
      <w:r>
        <w:rPr>
          <w:shd w:val="clear" w:color="auto" w:fill="D9D9D9"/>
        </w:rPr>
        <w:t>A.</w:t>
      </w:r>
      <w:r>
        <w:rPr>
          <w:shd w:val="clear" w:color="auto" w:fill="D9D9D9"/>
        </w:rPr>
        <w:tab/>
      </w:r>
      <w:r>
        <w:t>Owners/operators of collection facilities shall comply with existing local zoning and comprehensive land-use regulations and ordinances. The owner/operator shall be responsible for the management of the collection facility, in accordance with this Section.</w:t>
      </w:r>
    </w:p>
    <w:p w:rsidR="009935ED" w:rsidRDefault="009935ED">
      <w:pPr>
        <w:pStyle w:val="A"/>
      </w:pPr>
      <w:r>
        <w:rPr>
          <w:shd w:val="clear" w:color="auto" w:fill="D9D9D9"/>
        </w:rPr>
        <w:t>B.</w:t>
      </w:r>
      <w:r>
        <w:rPr>
          <w:shd w:val="clear" w:color="auto" w:fill="D9D9D9"/>
        </w:rPr>
        <w:tab/>
      </w:r>
      <w:r>
        <w:t>Containers shall provide complete containment of waste, thereby preventing litter, discharges, odor, and other pollution of adjoining areas. Collection facilities shall meet the standards found in LAC 33:VII.503.A. They shall also occupy sufficient land so that vehicles using the facility will not adversely affect traffic or otherwise constitute a hazard or endanger public safety.</w:t>
      </w:r>
    </w:p>
    <w:p w:rsidR="009935ED" w:rsidRDefault="009935ED">
      <w:pPr>
        <w:pStyle w:val="A"/>
      </w:pPr>
      <w:r>
        <w:rPr>
          <w:shd w:val="clear" w:color="auto" w:fill="D9D9D9"/>
        </w:rPr>
        <w:t>C.</w:t>
      </w:r>
      <w:r>
        <w:rPr>
          <w:shd w:val="clear" w:color="auto" w:fill="D9D9D9"/>
        </w:rPr>
        <w:tab/>
      </w:r>
      <w:r>
        <w:t>All waste accumulated or stored at the facility shall remain in containers that meet the following requirements.</w:t>
      </w:r>
    </w:p>
    <w:p w:rsidR="009935ED" w:rsidRDefault="009935ED">
      <w:pPr>
        <w:pStyle w:val="1"/>
      </w:pPr>
      <w:r>
        <w:t>1.</w:t>
      </w:r>
      <w:r>
        <w:tab/>
        <w:t>Containers shall provide sufficient capacity to contain waste and prevent litter.</w:t>
      </w:r>
    </w:p>
    <w:p w:rsidR="009935ED" w:rsidRDefault="009935ED">
      <w:pPr>
        <w:pStyle w:val="1"/>
      </w:pPr>
      <w:r>
        <w:t>2.</w:t>
      </w:r>
      <w:r>
        <w:tab/>
        <w:t>Containers shall be designed, constructed, and operated to keep out water and prevent leakage.</w:t>
      </w:r>
    </w:p>
    <w:p w:rsidR="009935ED" w:rsidRDefault="009935ED">
      <w:pPr>
        <w:pStyle w:val="1"/>
      </w:pPr>
      <w:r>
        <w:t>3.</w:t>
      </w:r>
      <w:r>
        <w:tab/>
        <w:t>Containers shall be constructed and maintained to minimize odors and access by rodents and insects.</w:t>
      </w:r>
    </w:p>
    <w:p w:rsidR="009935ED" w:rsidRDefault="00832D7A">
      <w:pPr>
        <w:pStyle w:val="1"/>
      </w:pPr>
      <w:r>
        <w:rPr>
          <w:noProof/>
        </w:rPr>
        <mc:AlternateContent>
          <mc:Choice Requires="wps">
            <w:drawing>
              <wp:anchor distT="0" distB="0" distL="114300" distR="114300" simplePos="0" relativeHeight="251593728" behindDoc="0" locked="0" layoutInCell="1" allowOverlap="1" wp14:anchorId="16122198" wp14:editId="509F9285">
                <wp:simplePos x="0" y="0"/>
                <wp:positionH relativeFrom="page">
                  <wp:posOffset>6393485</wp:posOffset>
                </wp:positionH>
                <wp:positionV relativeFrom="page">
                  <wp:posOffset>292126</wp:posOffset>
                </wp:positionV>
                <wp:extent cx="811987" cy="274320"/>
                <wp:effectExtent l="0" t="0" r="0" b="0"/>
                <wp:wrapNone/>
                <wp:docPr id="142" name="Text Box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87"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rPr>
                                <w:i/>
                                <w:sz w:val="20"/>
                              </w:rPr>
                            </w:pPr>
                            <w:r>
                              <w:rPr>
                                <w:i/>
                                <w:sz w:val="20"/>
                              </w:rPr>
                              <w:t>Section 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22198" id="Text Box 347" o:spid="_x0000_s1044" type="#_x0000_t202" style="position:absolute;left:0;text-align:left;margin-left:503.4pt;margin-top:23pt;width:63.95pt;height:21.6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STvAIAAMQ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" filled="f" stroked="f">
                <v:textbox>
                  <w:txbxContent>
                    <w:p w:rsidR="00354163" w:rsidRDefault="00354163">
                      <w:pPr>
                        <w:rPr>
                          <w:i/>
                          <w:sz w:val="20"/>
                        </w:rPr>
                      </w:pPr>
                      <w:r>
                        <w:rPr>
                          <w:i/>
                          <w:sz w:val="20"/>
                        </w:rPr>
                        <w:t>Section 505</w:t>
                      </w:r>
                    </w:p>
                  </w:txbxContent>
                </v:textbox>
                <w10:wrap anchorx="page" anchory="page"/>
              </v:shape>
            </w:pict>
          </mc:Fallback>
        </mc:AlternateContent>
      </w:r>
      <w:r w:rsidR="009935ED">
        <w:t>4.</w:t>
      </w:r>
      <w:r w:rsidR="009935ED">
        <w:tab/>
        <w:t>Containers shall be emptied before accumulation becomes a nuisance, a health hazard, or a detriment to the environment as determined by the administrative authority.</w:t>
      </w:r>
    </w:p>
    <w:p w:rsidR="00366F4A" w:rsidRPr="007A6BF8" w:rsidRDefault="00366F4A" w:rsidP="00366F4A">
      <w:pPr>
        <w:pStyle w:val="A"/>
      </w:pPr>
      <w:r w:rsidRPr="007A6BF8">
        <w:t>D.</w:t>
      </w:r>
      <w:r w:rsidRPr="007A6BF8">
        <w:tab/>
        <w:t>Inspections of collection facilities shall be made at least weekly by the owner/operator looking for cleanliness of the site, overfill of containers, closed lids, leaking containers, and deterioration of containers. Inspections shall be documented, and the records shall be maintained for a period of two years and available for inspection within 24 hours of request.</w:t>
      </w:r>
    </w:p>
    <w:p w:rsidR="009935ED" w:rsidRDefault="009935ED">
      <w:pPr>
        <w:pStyle w:val="A"/>
      </w:pPr>
      <w:r>
        <w:rPr>
          <w:shd w:val="clear" w:color="auto" w:fill="D9D9D9"/>
        </w:rPr>
        <w:t>E.</w:t>
      </w:r>
      <w:r>
        <w:rPr>
          <w:shd w:val="clear" w:color="auto" w:fill="D9D9D9"/>
        </w:rPr>
        <w:tab/>
      </w:r>
      <w:r>
        <w:t>No processing or disposal shall occur at a collection facility.</w:t>
      </w:r>
    </w:p>
    <w:p w:rsidR="009935ED" w:rsidRDefault="009935ED">
      <w:pPr>
        <w:pStyle w:val="A"/>
      </w:pPr>
      <w:r>
        <w:rPr>
          <w:shd w:val="clear" w:color="auto" w:fill="D9D9D9"/>
        </w:rPr>
        <w:t>F.</w:t>
      </w:r>
      <w:r>
        <w:rPr>
          <w:shd w:val="clear" w:color="auto" w:fill="D9D9D9"/>
        </w:rPr>
        <w:tab/>
      </w:r>
      <w:r>
        <w:t>Removal of all remaining wastes to a permitted facility shall occur at closure of a collection facility.</w:t>
      </w:r>
    </w:p>
    <w:p w:rsidR="00366F4A" w:rsidRPr="00D515E4" w:rsidRDefault="00366F4A" w:rsidP="00366F4A">
      <w:pPr>
        <w:pStyle w:val="AuthorityNote"/>
      </w:pPr>
      <w:r w:rsidRPr="00D515E4">
        <w:t>AUTHORITY NOTE:</w:t>
      </w:r>
      <w:r w:rsidRPr="00D515E4">
        <w:tab/>
        <w:t>Promulgated in accordance with R.S. 30:2001 et seq.</w:t>
      </w:r>
    </w:p>
    <w:p w:rsidR="00366F4A" w:rsidRPr="00D515E4" w:rsidRDefault="00366F4A" w:rsidP="00366F4A">
      <w:pPr>
        <w:pStyle w:val="HistoricalNote"/>
      </w:pPr>
      <w:r w:rsidRPr="00D515E4">
        <w:t>HISTORICAL NOTE:</w:t>
      </w:r>
      <w:r w:rsidRPr="00D515E4">
        <w:tab/>
        <w:t>Promulgated by the Department of Environmental Quality, Office of Solid and Hazardous Waste, Solid Waste Division, LR 19:187 (February 1993), amended by the Office of Environmental Assessment, Environmental Planning Division, LR 26:2609 (November 2000), amended by the Office of the Secretary, Legal Affairs Division, LR 33:1034 (June 2007), LR 37:</w:t>
      </w:r>
      <w:r w:rsidR="006265E6">
        <w:t>3236</w:t>
      </w:r>
      <w:r>
        <w:t xml:space="preserve"> </w:t>
      </w:r>
      <w:r w:rsidR="007A55E5">
        <w:t>(November 2011)</w:t>
      </w:r>
      <w:r w:rsidRPr="00D515E4">
        <w:t>.</w:t>
      </w:r>
    </w:p>
    <w:p w:rsidR="009935ED" w:rsidRDefault="009935ED">
      <w:pPr>
        <w:pStyle w:val="Section"/>
        <w:shd w:val="clear" w:color="auto" w:fill="D9D9D9"/>
        <w:rPr>
          <w:kern w:val="0"/>
        </w:rPr>
      </w:pPr>
      <w:bookmarkStart w:id="40" w:name="TOC_Sect150"/>
      <w:r>
        <w:rPr>
          <w:kern w:val="0"/>
        </w:rPr>
        <w:t>§508.</w:t>
      </w:r>
      <w:r>
        <w:rPr>
          <w:kern w:val="0"/>
        </w:rPr>
        <w:tab/>
        <w:t>Standards Governing Non-Processing Transfer Stations for Solid Waste</w:t>
      </w:r>
      <w:bookmarkEnd w:id="40"/>
    </w:p>
    <w:p w:rsidR="009935ED" w:rsidRDefault="009935ED">
      <w:pPr>
        <w:pStyle w:val="A"/>
      </w:pPr>
      <w:r>
        <w:rPr>
          <w:shd w:val="clear" w:color="auto" w:fill="D9D9D9"/>
        </w:rPr>
        <w:t>A.</w:t>
      </w:r>
      <w:r>
        <w:rPr>
          <w:shd w:val="clear" w:color="auto" w:fill="D9D9D9"/>
        </w:rPr>
        <w:tab/>
      </w:r>
      <w:r>
        <w:t>Owners/operators of non-processing transfer stations shall:</w:t>
      </w:r>
    </w:p>
    <w:p w:rsidR="009935ED" w:rsidRDefault="009935ED">
      <w:pPr>
        <w:pStyle w:val="1"/>
      </w:pPr>
      <w:r>
        <w:t>1.</w:t>
      </w:r>
      <w:r>
        <w:tab/>
        <w:t>provide advanced written notice, at least 30 days prior to construction, to the parish governing authority whose jurisdiction may be affected, of the intent to operate a non-processing transfer station or other type of facility for the offloading and/or transloading of solid waste destined for disposal;</w:t>
      </w:r>
    </w:p>
    <w:p w:rsidR="00332F71" w:rsidRPr="0051209B" w:rsidRDefault="00332F71" w:rsidP="00332F71">
      <w:pPr>
        <w:pStyle w:val="1"/>
      </w:pPr>
      <w:r w:rsidRPr="0051209B">
        <w:t>2.</w:t>
      </w:r>
      <w:r w:rsidRPr="0051209B">
        <w:tab/>
        <w:t>notify the Office of Environmental Services in accordance with LAC 33:VII.401;</w:t>
      </w:r>
    </w:p>
    <w:p w:rsidR="009935ED" w:rsidRDefault="009935ED">
      <w:pPr>
        <w:pStyle w:val="1"/>
      </w:pPr>
      <w:r>
        <w:t>3.</w:t>
      </w:r>
      <w:r>
        <w:tab/>
        <w:t>comply with existing local zoning and comprehensive land-use regulations and ordinances; and</w:t>
      </w:r>
    </w:p>
    <w:p w:rsidR="009935ED" w:rsidRDefault="009935ED">
      <w:pPr>
        <w:pStyle w:val="1"/>
      </w:pPr>
      <w:r>
        <w:t>4.</w:t>
      </w:r>
      <w:r>
        <w:tab/>
        <w:t>maintain site access roads or waterways in a manner that shall meet the demands of the facility and is designed to avoid, to the extent practicable, congestion, sharp turns, obstructions, or other hazards conducive to accidents. The surface roadways shall be adequate to withstand the weight of transportation vehicles.</w:t>
      </w:r>
    </w:p>
    <w:p w:rsidR="00AB054E" w:rsidRPr="00AB0C5D" w:rsidRDefault="00AB054E" w:rsidP="00AB054E">
      <w:pPr>
        <w:pStyle w:val="A"/>
      </w:pPr>
      <w:r w:rsidRPr="00F87FFE">
        <w:rPr>
          <w:shd w:val="clear" w:color="auto" w:fill="D9D9D9"/>
        </w:rPr>
        <w:t>B.</w:t>
      </w:r>
      <w:r w:rsidRPr="00F87FFE">
        <w:rPr>
          <w:shd w:val="clear" w:color="auto" w:fill="D9D9D9"/>
        </w:rPr>
        <w:tab/>
      </w:r>
      <w:r w:rsidRPr="00AB0C5D">
        <w:t xml:space="preserve">New facilities in which construction has commenced after June 20, 2007, shall comply with a buffer zone requirement of not less than 200 feet between the facility and the property line. Facilities transferring only nonputrescible waste shall comply with a buffer zone requirement of not less than 50 feet between the facility and the property line. A reduction in the buffer zone requirement shall be allowed only with permission, in the form of a notarized affidavit, </w:t>
      </w:r>
      <w:r w:rsidRPr="004E44FD">
        <w:t>from</w:t>
      </w:r>
      <w:r w:rsidRPr="00AB0C5D">
        <w:t xml:space="preserve"> all landowners</w:t>
      </w:r>
      <w:r w:rsidRPr="004E44FD">
        <w:rPr>
          <w:szCs w:val="24"/>
        </w:rPr>
        <w:t xml:space="preserve"> having an ownership interest in property located less than 200 feet (or 50 feet, if applicable) from the facility</w:t>
      </w:r>
      <w:r w:rsidRPr="00AB0C5D">
        <w:t xml:space="preserve">. </w:t>
      </w:r>
      <w:r w:rsidRPr="004E44FD">
        <w:t>The facility’s owner or operator shall enter a</w:t>
      </w:r>
      <w:r>
        <w:t xml:space="preserve"> </w:t>
      </w:r>
      <w:r w:rsidRPr="00AB0C5D">
        <w:t>copy of the notarized affidavit</w:t>
      </w:r>
      <w:r w:rsidRPr="004E44FD">
        <w:t>(s)</w:t>
      </w:r>
      <w:r w:rsidRPr="00AB0C5D">
        <w:t xml:space="preserve"> in the mortgage and conveyance records </w:t>
      </w:r>
      <w:r w:rsidRPr="00AB0C5D">
        <w:lastRenderedPageBreak/>
        <w:t xml:space="preserve">of the parish or parishes in which the </w:t>
      </w:r>
      <w:r w:rsidRPr="00AB1420">
        <w:t xml:space="preserve">landowners’ </w:t>
      </w:r>
      <w:r w:rsidRPr="00AB0C5D">
        <w:t>properties are located. The affidavit</w:t>
      </w:r>
      <w:r w:rsidRPr="004E44FD">
        <w:t>(s)</w:t>
      </w:r>
      <w:r w:rsidRPr="00AB0C5D">
        <w:t xml:space="preserve"> shall be maintained with the records of the facility. No storage of solid waste shall occur within a facility’s buffer zone.</w:t>
      </w:r>
    </w:p>
    <w:p w:rsidR="00C373FA" w:rsidRPr="001C2A70" w:rsidRDefault="00C373FA" w:rsidP="00C373FA">
      <w:pPr>
        <w:pStyle w:val="A"/>
      </w:pPr>
      <w:r w:rsidRPr="006251B1">
        <w:rPr>
          <w:shd w:val="clear" w:color="auto" w:fill="D9D9D9"/>
        </w:rPr>
        <w:t>C.</w:t>
      </w:r>
      <w:r w:rsidRPr="006251B1">
        <w:rPr>
          <w:shd w:val="clear" w:color="auto" w:fill="D9D9D9"/>
        </w:rPr>
        <w:tab/>
      </w:r>
      <w:r w:rsidRPr="001C2A70">
        <w:t>No processing or disposal shall occur at a non-processing transfer station</w:t>
      </w:r>
      <w:r w:rsidRPr="001D624C">
        <w:t xml:space="preserve"> except for facilities separating non-putrescible recyclable materials from commercial solid waste</w:t>
      </w:r>
      <w:r w:rsidRPr="001C2A70">
        <w:t>.</w:t>
      </w:r>
    </w:p>
    <w:p w:rsidR="00C373FA" w:rsidRPr="001D624C" w:rsidRDefault="00C373FA" w:rsidP="00C373FA">
      <w:pPr>
        <w:pStyle w:val="1"/>
      </w:pPr>
      <w:r w:rsidRPr="001D624C">
        <w:t>1.</w:t>
      </w:r>
      <w:r w:rsidRPr="001D624C">
        <w:tab/>
        <w:t>Recovered commercial recyclable materials shall not contain putrescible waste and shall be relatively dry. Types of recyclable materials that are acceptable include:</w:t>
      </w:r>
    </w:p>
    <w:p w:rsidR="00C373FA" w:rsidRPr="001D624C" w:rsidRDefault="00C373FA" w:rsidP="0037423D">
      <w:pPr>
        <w:pStyle w:val="a0"/>
      </w:pPr>
      <w:r w:rsidRPr="001D624C">
        <w:t>a.</w:t>
      </w:r>
      <w:r w:rsidRPr="001D624C">
        <w:tab/>
        <w:t>recyclable paper;</w:t>
      </w:r>
    </w:p>
    <w:p w:rsidR="00C373FA" w:rsidRPr="001D624C" w:rsidRDefault="00C373FA" w:rsidP="0037423D">
      <w:pPr>
        <w:pStyle w:val="a0"/>
      </w:pPr>
      <w:r w:rsidRPr="001D624C">
        <w:t>b.</w:t>
      </w:r>
      <w:r>
        <w:tab/>
      </w:r>
      <w:r w:rsidRPr="001D624C">
        <w:t>recyclable wood;</w:t>
      </w:r>
    </w:p>
    <w:p w:rsidR="00C373FA" w:rsidRPr="001D624C" w:rsidRDefault="00C373FA" w:rsidP="0037423D">
      <w:pPr>
        <w:pStyle w:val="a0"/>
      </w:pPr>
      <w:r w:rsidRPr="001D624C">
        <w:t>c.</w:t>
      </w:r>
      <w:r>
        <w:tab/>
      </w:r>
      <w:r w:rsidRPr="001D624C">
        <w:t>recyclable glass;</w:t>
      </w:r>
    </w:p>
    <w:p w:rsidR="00C373FA" w:rsidRPr="001D624C" w:rsidRDefault="00C373FA" w:rsidP="0037423D">
      <w:pPr>
        <w:pStyle w:val="a0"/>
      </w:pPr>
      <w:r w:rsidRPr="001D624C">
        <w:t>d.</w:t>
      </w:r>
      <w:r>
        <w:tab/>
      </w:r>
      <w:r w:rsidRPr="001D624C">
        <w:t>mixed rigid plastics (e.g. 5-gallon buckets, crates, and pallets);</w:t>
      </w:r>
    </w:p>
    <w:p w:rsidR="00C373FA" w:rsidRPr="001D624C" w:rsidRDefault="00C373FA" w:rsidP="0037423D">
      <w:pPr>
        <w:pStyle w:val="a0"/>
      </w:pPr>
      <w:r w:rsidRPr="001D624C">
        <w:t>e.</w:t>
      </w:r>
      <w:r>
        <w:tab/>
      </w:r>
      <w:r w:rsidRPr="001D624C">
        <w:t>ferrous and non-ferrous metal materials; and</w:t>
      </w:r>
    </w:p>
    <w:p w:rsidR="00C373FA" w:rsidRPr="001D624C" w:rsidRDefault="00C373FA" w:rsidP="0037423D">
      <w:pPr>
        <w:pStyle w:val="a0"/>
      </w:pPr>
      <w:r w:rsidRPr="001D624C">
        <w:t>f.</w:t>
      </w:r>
      <w:r>
        <w:tab/>
      </w:r>
      <w:r w:rsidRPr="001D624C">
        <w:t>other acceptable commercial recyclable materials approved by the administrative authority.</w:t>
      </w:r>
    </w:p>
    <w:p w:rsidR="00C373FA" w:rsidRPr="001D624C" w:rsidRDefault="00BC7CE1" w:rsidP="00C373FA">
      <w:pPr>
        <w:pStyle w:val="1"/>
      </w:pPr>
      <w:r>
        <w:rPr>
          <w:noProof/>
        </w:rPr>
        <mc:AlternateContent>
          <mc:Choice Requires="wps">
            <w:drawing>
              <wp:anchor distT="0" distB="0" distL="114300" distR="114300" simplePos="0" relativeHeight="251742208" behindDoc="0" locked="0" layoutInCell="1" allowOverlap="1" wp14:anchorId="051DCD77" wp14:editId="63600B25">
                <wp:simplePos x="0" y="0"/>
                <wp:positionH relativeFrom="page">
                  <wp:posOffset>6096000</wp:posOffset>
                </wp:positionH>
                <wp:positionV relativeFrom="page">
                  <wp:posOffset>333202</wp:posOffset>
                </wp:positionV>
                <wp:extent cx="1280160" cy="274320"/>
                <wp:effectExtent l="0" t="0" r="0" b="0"/>
                <wp:wrapNone/>
                <wp:docPr id="141" name="Text Box 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BC7CE1">
                            <w:pPr>
                              <w:jc w:val="right"/>
                              <w:rPr>
                                <w:i/>
                                <w:sz w:val="20"/>
                              </w:rPr>
                            </w:pPr>
                            <w:r>
                              <w:rPr>
                                <w:i/>
                                <w:sz w:val="20"/>
                              </w:rPr>
                              <w:t>Section 508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DCD77" id="Text Box 540" o:spid="_x0000_s1045" type="#_x0000_t202" style="position:absolute;left:0;text-align:left;margin-left:480pt;margin-top:26.25pt;width:100.8pt;height:21.6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s5HvQ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" filled="f" stroked="f">
                <v:textbox>
                  <w:txbxContent>
                    <w:p w:rsidR="00354163" w:rsidRPr="00D7596E" w:rsidRDefault="00354163" w:rsidP="00BC7CE1">
                      <w:pPr>
                        <w:jc w:val="right"/>
                        <w:rPr>
                          <w:i/>
                          <w:sz w:val="20"/>
                        </w:rPr>
                      </w:pPr>
                      <w:r>
                        <w:rPr>
                          <w:i/>
                          <w:sz w:val="20"/>
                        </w:rPr>
                        <w:t>Section 508</w:t>
                      </w:r>
                    </w:p>
                  </w:txbxContent>
                </v:textbox>
                <w10:wrap anchorx="page" anchory="page"/>
              </v:shape>
            </w:pict>
          </mc:Fallback>
        </mc:AlternateContent>
      </w:r>
      <w:r w:rsidR="00C373FA" w:rsidRPr="001D624C">
        <w:t>2.</w:t>
      </w:r>
      <w:r w:rsidR="00C373FA" w:rsidRPr="001D624C">
        <w:tab/>
        <w:t>Identification of loads containing acceptable commercial recyclable materials shall occur by:</w:t>
      </w:r>
    </w:p>
    <w:p w:rsidR="00C373FA" w:rsidRPr="001D624C" w:rsidRDefault="00C373FA" w:rsidP="0037423D">
      <w:pPr>
        <w:pStyle w:val="a0"/>
      </w:pPr>
      <w:r w:rsidRPr="001D624C">
        <w:t>a.</w:t>
      </w:r>
      <w:r w:rsidRPr="001D624C">
        <w:tab/>
        <w:t>driver identification; and</w:t>
      </w:r>
    </w:p>
    <w:p w:rsidR="00C373FA" w:rsidRPr="001D624C" w:rsidRDefault="00C373FA" w:rsidP="0037423D">
      <w:pPr>
        <w:pStyle w:val="a0"/>
      </w:pPr>
      <w:r w:rsidRPr="001D624C">
        <w:t>b.</w:t>
      </w:r>
      <w:r w:rsidRPr="001D624C">
        <w:tab/>
        <w:t>visual inspection of open top loads before they reach the tipping floor.</w:t>
      </w:r>
    </w:p>
    <w:p w:rsidR="00C373FA" w:rsidRPr="001D624C" w:rsidRDefault="00C373FA" w:rsidP="00C373FA">
      <w:pPr>
        <w:pStyle w:val="1"/>
      </w:pPr>
      <w:r w:rsidRPr="001D624C">
        <w:t>3.</w:t>
      </w:r>
      <w:r w:rsidRPr="001D624C">
        <w:tab/>
        <w:t>Recyclable materials shall be stored in enclosed containers such as trailers, compaction vehicles and enclosed buildings. Staging of the collected recyclable materials shall not exceed 30 days.</w:t>
      </w:r>
    </w:p>
    <w:p w:rsidR="00C373FA" w:rsidRPr="001D624C" w:rsidRDefault="00C373FA" w:rsidP="00C373FA">
      <w:pPr>
        <w:pStyle w:val="1"/>
      </w:pPr>
      <w:r w:rsidRPr="001D624C">
        <w:t>4.</w:t>
      </w:r>
      <w:r w:rsidRPr="001D624C">
        <w:tab/>
        <w:t>Non-processing transfer stations that separate non-putrescible commercial recyclable materials shall submit an annual recycling report to the Office of Environmental Services by August 1 of each year.</w:t>
      </w:r>
    </w:p>
    <w:p w:rsidR="009935ED" w:rsidRDefault="009935ED">
      <w:pPr>
        <w:pStyle w:val="A"/>
      </w:pPr>
      <w:r>
        <w:rPr>
          <w:shd w:val="clear" w:color="auto" w:fill="D9D9D9"/>
        </w:rPr>
        <w:t>D.</w:t>
      </w:r>
      <w:r>
        <w:rPr>
          <w:shd w:val="clear" w:color="auto" w:fill="D9D9D9"/>
        </w:rPr>
        <w:tab/>
      </w:r>
      <w:r>
        <w:t>Facilities shall also comply with LAC 33:VII.503 and 505.</w:t>
      </w:r>
    </w:p>
    <w:p w:rsidR="009935ED" w:rsidRDefault="009935ED">
      <w:pPr>
        <w:pStyle w:val="A"/>
      </w:pPr>
      <w:r>
        <w:rPr>
          <w:shd w:val="clear" w:color="auto" w:fill="D9D9D9"/>
        </w:rPr>
        <w:t>E.</w:t>
      </w:r>
      <w:r>
        <w:rPr>
          <w:shd w:val="clear" w:color="auto" w:fill="D9D9D9"/>
        </w:rPr>
        <w:tab/>
      </w:r>
      <w:r>
        <w:t>Owners/operators shall have the personnel necessary to achieve the operational requirements of the facility.</w:t>
      </w:r>
    </w:p>
    <w:p w:rsidR="009935ED" w:rsidRDefault="009935ED">
      <w:pPr>
        <w:pStyle w:val="A"/>
      </w:pPr>
      <w:r>
        <w:rPr>
          <w:shd w:val="clear" w:color="auto" w:fill="D9D9D9"/>
        </w:rPr>
        <w:t>F.</w:t>
      </w:r>
      <w:r>
        <w:rPr>
          <w:shd w:val="clear" w:color="auto" w:fill="D9D9D9"/>
        </w:rPr>
        <w:tab/>
      </w:r>
      <w:r>
        <w:t>Facilities shall have control measures that prevent unauthorized ingress or egress, except by willful entry. During operating hours, each facility entry point shall be continuously monitored, manned, or locked. During non-operating hours, each facility entry point shall be locked.</w:t>
      </w:r>
    </w:p>
    <w:p w:rsidR="009935ED" w:rsidRDefault="009935ED">
      <w:pPr>
        <w:pStyle w:val="A"/>
      </w:pPr>
      <w:r>
        <w:rPr>
          <w:shd w:val="clear" w:color="auto" w:fill="D9D9D9"/>
        </w:rPr>
        <w:t>G.</w:t>
      </w:r>
      <w:r>
        <w:rPr>
          <w:shd w:val="clear" w:color="auto" w:fill="D9D9D9"/>
        </w:rPr>
        <w:tab/>
      </w:r>
      <w:r>
        <w:t>Each tipping area shall be constructed and operated to prevent litter from leaving the tipping area. This area shall be constructed of sufficiently low permeable material (i.e., concrete or asphalt) to prevent soil and groundwater contamination.</w:t>
      </w:r>
    </w:p>
    <w:p w:rsidR="009935ED" w:rsidRDefault="009935ED">
      <w:pPr>
        <w:pStyle w:val="A"/>
      </w:pPr>
      <w:r>
        <w:rPr>
          <w:shd w:val="clear" w:color="auto" w:fill="D9D9D9"/>
        </w:rPr>
        <w:t>H.</w:t>
      </w:r>
      <w:r>
        <w:rPr>
          <w:shd w:val="clear" w:color="auto" w:fill="D9D9D9"/>
        </w:rPr>
        <w:tab/>
      </w:r>
      <w:r>
        <w:t>Facilities shall be inspected by the owner/operator at the end of each operating day, and litter or waste shall be cleaned up and placed into the last transportation vehicle. These inspections shall be documented, and the inspection records shall be retained in accordance with Subsection J of this Section.</w:t>
      </w:r>
    </w:p>
    <w:p w:rsidR="009935ED" w:rsidRDefault="009935ED">
      <w:pPr>
        <w:pStyle w:val="A"/>
      </w:pPr>
      <w:r>
        <w:rPr>
          <w:shd w:val="clear" w:color="auto" w:fill="D9D9D9"/>
        </w:rPr>
        <w:t>I.</w:t>
      </w:r>
      <w:r>
        <w:rPr>
          <w:shd w:val="clear" w:color="auto" w:fill="D9D9D9"/>
        </w:rPr>
        <w:tab/>
      </w:r>
      <w:r>
        <w:t>Odors shall be controlled by the best means practicable. The non-processing transfer stations shall be cleaned daily by an appropriate method to minimize odors and nuisance conditions.</w:t>
      </w:r>
    </w:p>
    <w:p w:rsidR="009935ED" w:rsidRDefault="009935ED">
      <w:pPr>
        <w:pStyle w:val="A"/>
      </w:pPr>
      <w:r>
        <w:rPr>
          <w:shd w:val="clear" w:color="auto" w:fill="D9D9D9"/>
        </w:rPr>
        <w:t>J.</w:t>
      </w:r>
      <w:r>
        <w:rPr>
          <w:shd w:val="clear" w:color="auto" w:fill="D9D9D9"/>
        </w:rPr>
        <w:tab/>
      </w:r>
      <w:r>
        <w:t>All facility records shall be maintained and available for inspection within 24 hours of request. These records shall be maintained for the life of the facility and shall be retained for at least three years after closure.</w:t>
      </w:r>
    </w:p>
    <w:p w:rsidR="009935ED" w:rsidRDefault="009935ED">
      <w:pPr>
        <w:pStyle w:val="A"/>
      </w:pPr>
      <w:r>
        <w:rPr>
          <w:szCs w:val="24"/>
          <w:shd w:val="clear" w:color="auto" w:fill="D9D9D9"/>
        </w:rPr>
        <w:t>K.</w:t>
      </w:r>
      <w:r>
        <w:rPr>
          <w:szCs w:val="24"/>
          <w:shd w:val="clear" w:color="auto" w:fill="D9D9D9"/>
        </w:rPr>
        <w:tab/>
      </w:r>
      <w:r>
        <w:rPr>
          <w:szCs w:val="24"/>
        </w:rPr>
        <w:t>The owner/operator of a non-processing transfer station may construct a drop-off area</w:t>
      </w:r>
      <w:r>
        <w:t xml:space="preserve"> at the non-processing transfer station site such that certain activities can be conducted. No industrial waste shall be accepted, and materials shall be managed in accordance with </w:t>
      </w:r>
      <w:r>
        <w:br w:type="textWrapping" w:clear="all"/>
        <w:t>LAC 33:VII.503, 507, and Subsections F, G, I, K, and L of this Section. These areas are intended for the use of commercial facilities and residential solid waste. Collection and storage of the following wastes are allowed, provided it does not become a nuisance, a health hazard, or a detriment to the environment as determined by the administrative authority:</w:t>
      </w:r>
    </w:p>
    <w:p w:rsidR="009935ED" w:rsidRDefault="009935ED">
      <w:pPr>
        <w:pStyle w:val="1"/>
      </w:pPr>
      <w:r>
        <w:t>1.</w:t>
      </w:r>
      <w:r>
        <w:tab/>
        <w:t>white goods;</w:t>
      </w:r>
    </w:p>
    <w:p w:rsidR="009935ED" w:rsidRDefault="009935ED">
      <w:pPr>
        <w:pStyle w:val="1"/>
      </w:pPr>
      <w:r>
        <w:t>2.</w:t>
      </w:r>
      <w:r>
        <w:tab/>
        <w:t>presorted yard trash; or</w:t>
      </w:r>
    </w:p>
    <w:p w:rsidR="009935ED" w:rsidRDefault="009935ED">
      <w:pPr>
        <w:pStyle w:val="1"/>
      </w:pPr>
      <w:r>
        <w:t>3.</w:t>
      </w:r>
      <w:r>
        <w:tab/>
        <w:t>household recyclable materials.</w:t>
      </w:r>
    </w:p>
    <w:p w:rsidR="009935ED" w:rsidRDefault="009935ED">
      <w:pPr>
        <w:pStyle w:val="A"/>
      </w:pPr>
      <w:r>
        <w:rPr>
          <w:shd w:val="clear" w:color="auto" w:fill="D9D9D9"/>
        </w:rPr>
        <w:t>L.</w:t>
      </w:r>
      <w:r>
        <w:rPr>
          <w:shd w:val="clear" w:color="auto" w:fill="D9D9D9"/>
        </w:rPr>
        <w:tab/>
      </w:r>
      <w:r>
        <w:t>Discharges from the facility shall be controlled and shall conform to all applicable state and federal laws.</w:t>
      </w:r>
    </w:p>
    <w:p w:rsidR="00332F71" w:rsidRPr="0051209B" w:rsidRDefault="00332F71" w:rsidP="00332F71">
      <w:pPr>
        <w:pStyle w:val="A"/>
      </w:pPr>
      <w:r w:rsidRPr="00135A48">
        <w:rPr>
          <w:shd w:val="clear" w:color="auto" w:fill="D9D9D9"/>
        </w:rPr>
        <w:t>M.</w:t>
      </w:r>
      <w:r w:rsidRPr="00135A48">
        <w:rPr>
          <w:shd w:val="clear" w:color="auto" w:fill="D9D9D9"/>
        </w:rPr>
        <w:tab/>
      </w:r>
      <w:r w:rsidRPr="0051209B">
        <w:t>All waste shall be removed to a permitted facility at closure. Notification of closure shall be submitted to the Office of Environmental Services.</w:t>
      </w:r>
    </w:p>
    <w:p w:rsidR="00C373FA" w:rsidRPr="001C2A70" w:rsidRDefault="00C373FA" w:rsidP="00C373FA">
      <w:pPr>
        <w:pStyle w:val="AuthorityNote"/>
      </w:pPr>
      <w:r w:rsidRPr="001C2A70">
        <w:t>AUTHORITY NOTE:</w:t>
      </w:r>
      <w:r w:rsidRPr="001C2A70">
        <w:tab/>
        <w:t>Promulgated in accordance with R.S. 30:2001 et seq.</w:t>
      </w:r>
    </w:p>
    <w:p w:rsidR="00C373FA" w:rsidRPr="001C2A70" w:rsidRDefault="00C373FA" w:rsidP="00C373FA">
      <w:pPr>
        <w:pStyle w:val="HistoricalNote"/>
      </w:pPr>
      <w:r w:rsidRPr="001C2A70">
        <w:t>HISTORICAL NOTE:</w:t>
      </w:r>
      <w:r w:rsidRPr="001C2A70">
        <w:tab/>
        <w:t>Promulgated by the Department of Environmental Quality, Office of the Secretary, Legal Affairs Division, LR 33:1034 (June 2007), amended LR 33:2142 (October 2007), LR 34:613 (April 2008), LR 35:925 (May 2009)</w:t>
      </w:r>
      <w:r>
        <w:t>, LR 38:</w:t>
      </w:r>
      <w:r w:rsidR="00904123">
        <w:t>46</w:t>
      </w:r>
      <w:r>
        <w:t xml:space="preserve"> (January 2012)</w:t>
      </w:r>
      <w:r w:rsidRPr="001C2A70">
        <w:t>.</w:t>
      </w:r>
    </w:p>
    <w:p w:rsidR="009935ED" w:rsidRDefault="009935ED">
      <w:pPr>
        <w:pStyle w:val="Chapter"/>
        <w:tabs>
          <w:tab w:val="left" w:pos="1200"/>
        </w:tabs>
        <w:ind w:left="0"/>
      </w:pPr>
      <w:bookmarkStart w:id="41" w:name="TOC_SubC16"/>
      <w:r>
        <w:t>Subchapter B.</w:t>
      </w:r>
      <w:bookmarkEnd w:id="41"/>
      <w:r>
        <w:t xml:space="preserve">  </w:t>
      </w:r>
      <w:bookmarkStart w:id="42" w:name="TOCT_SubC16"/>
      <w:r>
        <w:t>Permit Administration</w:t>
      </w:r>
      <w:bookmarkEnd w:id="42"/>
    </w:p>
    <w:p w:rsidR="009935ED" w:rsidRDefault="009935ED">
      <w:pPr>
        <w:pStyle w:val="Section"/>
        <w:shd w:val="clear" w:color="auto" w:fill="D9D9D9"/>
      </w:pPr>
      <w:bookmarkStart w:id="43" w:name="TOC_Sect151"/>
      <w:r>
        <w:t>§509.</w:t>
      </w:r>
      <w:r>
        <w:tab/>
        <w:t>Permit System</w:t>
      </w:r>
      <w:bookmarkEnd w:id="43"/>
    </w:p>
    <w:p w:rsidR="009935ED" w:rsidRDefault="009935ED">
      <w:pPr>
        <w:pStyle w:val="A"/>
      </w:pPr>
      <w:r>
        <w:rPr>
          <w:shd w:val="clear" w:color="auto" w:fill="D9D9D9"/>
        </w:rPr>
        <w:t>A.</w:t>
      </w:r>
      <w:r>
        <w:rPr>
          <w:shd w:val="clear" w:color="auto" w:fill="D9D9D9"/>
        </w:rPr>
        <w:tab/>
      </w:r>
      <w:r>
        <w:t>Scope</w:t>
      </w:r>
    </w:p>
    <w:p w:rsidR="009935ED" w:rsidRDefault="009935ED">
      <w:pPr>
        <w:pStyle w:val="1"/>
      </w:pPr>
      <w:r>
        <w:t>1.</w:t>
      </w:r>
      <w:r>
        <w:tab/>
        <w:t xml:space="preserve">A permit </w:t>
      </w:r>
      <w:r>
        <w:rPr>
          <w:szCs w:val="24"/>
        </w:rPr>
        <w:t>shall</w:t>
      </w:r>
      <w:r>
        <w:t xml:space="preserve"> be secured by any person who processes and/or disposes of solid waste, with the exception of those wastes or processing and disposal facilities described in LAC 33:VII.301, 303, and 305. Facilities (existing and proposed) subject to the permitting requirements detailed in these regulations are defined in LAC 33:VII.115 and categorized in LAC 33:VII.405.A.</w:t>
      </w:r>
    </w:p>
    <w:p w:rsidR="00332F71" w:rsidRPr="0051209B" w:rsidRDefault="00332F71" w:rsidP="00332F71">
      <w:pPr>
        <w:pStyle w:val="1"/>
      </w:pPr>
      <w:r w:rsidRPr="0051209B">
        <w:t>2.</w:t>
      </w:r>
      <w:r w:rsidRPr="0051209B">
        <w:tab/>
        <w:t xml:space="preserve">Generators that are not processors or disposers of solid waste are not required to secure a permit. Generators of industrial solid waste shall notify the Office of Environmental Services in accordance with </w:t>
      </w:r>
      <w:r w:rsidR="00475CAC">
        <w:br w:type="textWrapping" w:clear="all"/>
      </w:r>
      <w:r w:rsidRPr="0051209B">
        <w:t xml:space="preserve">LAC 33:VII.501.B. Generators of industrial solid waste are subject to the applicable standards provided in </w:t>
      </w:r>
      <w:r w:rsidR="00475CAC">
        <w:br w:type="textWrapping" w:clear="all"/>
      </w:r>
      <w:r w:rsidRPr="0051209B">
        <w:t>LAC 33:VII.501.</w:t>
      </w:r>
    </w:p>
    <w:p w:rsidR="00332F71" w:rsidRPr="0051209B" w:rsidRDefault="00332F71" w:rsidP="00332F71">
      <w:pPr>
        <w:pStyle w:val="1"/>
      </w:pPr>
      <w:r w:rsidRPr="0051209B">
        <w:lastRenderedPageBreak/>
        <w:t>3.</w:t>
      </w:r>
      <w:r w:rsidRPr="0051209B">
        <w:tab/>
        <w:t>Transporters that are not processors or disposers of solid waste are not required to secure a permit. Transporters of solid waste shall notify the Office of Environmental Services in accordance with LAC 33:VII.401.A and B. Transporters of solid waste are subject to the applicable standards provided in LAC 33:VII.505.</w:t>
      </w:r>
    </w:p>
    <w:p w:rsidR="00332F71" w:rsidRPr="0051209B" w:rsidRDefault="00332F71" w:rsidP="00332F71">
      <w:pPr>
        <w:pStyle w:val="1"/>
      </w:pPr>
      <w:r w:rsidRPr="0051209B">
        <w:t>4.</w:t>
      </w:r>
      <w:r w:rsidRPr="0051209B">
        <w:tab/>
        <w:t xml:space="preserve">Collection facilities and non-processing transfer stations at which no solid waste is processed or disposed of are not required to secure a permit. Non-processing transfer stations and collection facilities are subject to the standards found in LAC 33:VII.503, 507, and 508 and shall notify the Office of Environmental Services in accordance with </w:t>
      </w:r>
      <w:r w:rsidR="003A6EF1">
        <w:br w:type="textWrapping" w:clear="all"/>
      </w:r>
      <w:r w:rsidRPr="0051209B">
        <w:t>LAC 33:VII.401.A and B.</w:t>
      </w:r>
    </w:p>
    <w:p w:rsidR="009935ED" w:rsidRDefault="009935ED">
      <w:pPr>
        <w:pStyle w:val="1"/>
      </w:pPr>
      <w:r>
        <w:t>5.</w:t>
      </w:r>
      <w:r>
        <w:tab/>
        <w:t>No new permitted solid waste facilities shall be constructed or operated without approval issued by the administrative authority in accordance with these regulations.</w:t>
      </w:r>
    </w:p>
    <w:p w:rsidR="009935ED" w:rsidRDefault="009935ED">
      <w:pPr>
        <w:pStyle w:val="A"/>
      </w:pPr>
      <w:r>
        <w:rPr>
          <w:shd w:val="clear" w:color="auto" w:fill="D9D9D9"/>
        </w:rPr>
        <w:t>B.</w:t>
      </w:r>
      <w:r>
        <w:rPr>
          <w:shd w:val="clear" w:color="auto" w:fill="D9D9D9"/>
        </w:rPr>
        <w:tab/>
      </w:r>
      <w:r>
        <w:t>Types of Permits</w:t>
      </w:r>
    </w:p>
    <w:p w:rsidR="009935ED" w:rsidRDefault="009935ED">
      <w:pPr>
        <w:pStyle w:val="1"/>
      </w:pPr>
      <w:r>
        <w:t>1.</w:t>
      </w:r>
      <w:r>
        <w:tab/>
        <w:t>Temporary Permit</w:t>
      </w:r>
    </w:p>
    <w:p w:rsidR="009935ED" w:rsidRDefault="009935ED">
      <w:pPr>
        <w:pStyle w:val="a0"/>
      </w:pPr>
      <w:r>
        <w:t>a.</w:t>
      </w:r>
      <w:r>
        <w:tab/>
        <w:t>A temporary permit allows continued operation of an existing facility that becomes subject to regulations in accordance with an interim operational plan, but does not allow the expansion or modification of the facility without prior approval of the administrative authority. The administrative authority may issue a temporary permit in the following situations:</w:t>
      </w:r>
    </w:p>
    <w:p w:rsidR="009935ED" w:rsidRDefault="009935ED">
      <w:pPr>
        <w:pStyle w:val="i0"/>
      </w:pPr>
      <w:r>
        <w:tab/>
        <w:t>i.</w:t>
      </w:r>
      <w:r>
        <w:tab/>
        <w:t>to allow operations to continue at an existing facility while a standard permit application is being processed;</w:t>
      </w:r>
    </w:p>
    <w:p w:rsidR="00366F4A" w:rsidRPr="00D515E4" w:rsidRDefault="00366F4A" w:rsidP="00366F4A">
      <w:pPr>
        <w:pStyle w:val="i0"/>
      </w:pPr>
      <w:r>
        <w:tab/>
      </w:r>
      <w:r w:rsidRPr="00D515E4">
        <w:t>ii.</w:t>
      </w:r>
      <w:r w:rsidRPr="00D515E4">
        <w:tab/>
        <w:t xml:space="preserve">to allow operations to continue at an existing facility while a closure plan </w:t>
      </w:r>
      <w:r w:rsidRPr="00573AB9">
        <w:t>or closure</w:t>
      </w:r>
      <w:r w:rsidRPr="00D515E4">
        <w:t xml:space="preserve"> permit application is being processed or while a facility is being closed in accordance with </w:t>
      </w:r>
      <w:r w:rsidRPr="00573AB9">
        <w:t>an approved</w:t>
      </w:r>
      <w:r w:rsidRPr="00D515E4">
        <w:t xml:space="preserve"> closure plan; or</w:t>
      </w:r>
    </w:p>
    <w:p w:rsidR="009935ED" w:rsidRDefault="009935ED">
      <w:pPr>
        <w:pStyle w:val="i0"/>
      </w:pPr>
      <w:r>
        <w:tab/>
        <w:t>iii.</w:t>
      </w:r>
      <w:r>
        <w:tab/>
        <w:t>to allow an applicant for a permit for a proposed facility to begin construction on a limited basis while an application for a proposed facility is being processed for good cause shown.</w:t>
      </w:r>
    </w:p>
    <w:p w:rsidR="00A80556" w:rsidRPr="00D515E4" w:rsidRDefault="00A80556" w:rsidP="00A80556">
      <w:pPr>
        <w:pStyle w:val="a0"/>
      </w:pPr>
      <w:r w:rsidRPr="00573AB9">
        <w:t>b</w:t>
      </w:r>
      <w:r w:rsidRPr="00D515E4">
        <w:t>.</w:t>
      </w:r>
      <w:r w:rsidRPr="00D515E4">
        <w:tab/>
        <w:t>Temporary permits that may have been issued in the form of administrative orders, compliance orders to upgrade, orders to upgrade, compliance orders to close, orders to close, and settlement agreements prior to February 20, 1993, may remain in effect until otherwise determined by the administrative authority.</w:t>
      </w:r>
    </w:p>
    <w:p w:rsidR="00A80556" w:rsidRPr="00D515E4" w:rsidRDefault="00A80556" w:rsidP="00A80556">
      <w:pPr>
        <w:pStyle w:val="a0"/>
      </w:pPr>
      <w:r w:rsidRPr="00D515E4">
        <w:t>c.</w:t>
      </w:r>
      <w:r w:rsidRPr="00D515E4">
        <w:tab/>
        <w:t xml:space="preserve">Temporary permit holders who do not have financial assurance meeting the requirements of </w:t>
      </w:r>
      <w:r w:rsidR="00FB4801">
        <w:br w:type="textWrapping" w:clear="all"/>
      </w:r>
      <w:r w:rsidRPr="00D515E4">
        <w:t xml:space="preserve">LAC 33:VII.Chapter 13 shall submit financial assurance meeting the requirements of LAC 33:VII.Chapter 13 within 120 days of </w:t>
      </w:r>
      <w:r w:rsidR="00E330CA">
        <w:t>Novem</w:t>
      </w:r>
      <w:r>
        <w:t>ber 20, 2011</w:t>
      </w:r>
      <w:r w:rsidRPr="00D515E4">
        <w:t>.</w:t>
      </w:r>
    </w:p>
    <w:p w:rsidR="00A80556" w:rsidRPr="00D515E4" w:rsidRDefault="00A80556" w:rsidP="00A80556">
      <w:pPr>
        <w:pStyle w:val="1"/>
        <w:rPr>
          <w:strike/>
          <w:color w:val="0070C0"/>
        </w:rPr>
      </w:pPr>
      <w:r w:rsidRPr="00D515E4">
        <w:t>2.</w:t>
      </w:r>
      <w:r w:rsidRPr="00D515E4">
        <w:tab/>
        <w:t>Standard Permit. Standard permits may be issued by the administrative authority to applicants for solid waste processing and/or disposal facilities that have successfully completed the standard permit application process</w:t>
      </w:r>
      <w:r w:rsidRPr="00D515E4">
        <w:rPr>
          <w:color w:val="FF0000"/>
        </w:rPr>
        <w:t xml:space="preserve"> </w:t>
      </w:r>
      <w:r w:rsidRPr="00573AB9">
        <w:t>for a site specific permit</w:t>
      </w:r>
      <w:r w:rsidRPr="00D515E4">
        <w:t>.</w:t>
      </w:r>
    </w:p>
    <w:p w:rsidR="00A80556" w:rsidRPr="00D515E4" w:rsidRDefault="00A80556" w:rsidP="00A80556">
      <w:pPr>
        <w:pStyle w:val="1"/>
      </w:pPr>
      <w:r w:rsidRPr="00D515E4">
        <w:t>3.</w:t>
      </w:r>
      <w:r w:rsidRPr="00D515E4">
        <w:tab/>
        <w:t xml:space="preserve">General Permit. General permits may be issued to facilities with operations that are similar in nature and shall </w:t>
      </w:r>
      <w:r w:rsidRPr="00D515E4">
        <w:t>provide conditions that each facility that is authorized to operate under the general permit shall follow. Issuance of a general permit shall follow the procedures of a standard permit regarding draft decisions, public notice, and final decisions.</w:t>
      </w:r>
    </w:p>
    <w:p w:rsidR="00A80556" w:rsidRPr="00D515E4" w:rsidRDefault="00832D7A" w:rsidP="00A80556">
      <w:pPr>
        <w:pStyle w:val="1"/>
      </w:pPr>
      <w:r>
        <w:rPr>
          <w:noProof/>
        </w:rPr>
        <mc:AlternateContent>
          <mc:Choice Requires="wps">
            <w:drawing>
              <wp:anchor distT="0" distB="0" distL="114300" distR="114300" simplePos="0" relativeHeight="251669504" behindDoc="0" locked="0" layoutInCell="1" allowOverlap="1" wp14:anchorId="32627038" wp14:editId="0577EA24">
                <wp:simplePos x="0" y="0"/>
                <wp:positionH relativeFrom="page">
                  <wp:posOffset>6466637</wp:posOffset>
                </wp:positionH>
                <wp:positionV relativeFrom="page">
                  <wp:posOffset>277495</wp:posOffset>
                </wp:positionV>
                <wp:extent cx="848563" cy="274320"/>
                <wp:effectExtent l="0" t="0" r="0" b="0"/>
                <wp:wrapNone/>
                <wp:docPr id="140"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563"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E46E7B" w:rsidRDefault="00354163">
                            <w:pPr>
                              <w:rPr>
                                <w:i/>
                                <w:sz w:val="20"/>
                              </w:rPr>
                            </w:pPr>
                            <w:r>
                              <w:rPr>
                                <w:i/>
                                <w:sz w:val="20"/>
                              </w:rPr>
                              <w:t>Section 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27038" id="Text Box 597" o:spid="_x0000_s1046" type="#_x0000_t202" style="position:absolute;left:0;text-align:left;margin-left:509.2pt;margin-top:21.85pt;width:66.8pt;height:21.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fQuw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" filled="f" stroked="f">
                <v:textbox>
                  <w:txbxContent>
                    <w:p w:rsidR="00354163" w:rsidRPr="00E46E7B" w:rsidRDefault="00354163">
                      <w:pPr>
                        <w:rPr>
                          <w:i/>
                          <w:sz w:val="20"/>
                        </w:rPr>
                      </w:pPr>
                      <w:r>
                        <w:rPr>
                          <w:i/>
                          <w:sz w:val="20"/>
                        </w:rPr>
                        <w:t>Section 509</w:t>
                      </w:r>
                    </w:p>
                  </w:txbxContent>
                </v:textbox>
                <w10:wrap anchorx="page" anchory="page"/>
              </v:shape>
            </w:pict>
          </mc:Fallback>
        </mc:AlternateContent>
      </w:r>
      <w:r w:rsidR="00A80556" w:rsidRPr="00D515E4">
        <w:t>4.</w:t>
      </w:r>
      <w:r w:rsidR="00A80556" w:rsidRPr="00D515E4">
        <w:tab/>
        <w:t>Regulatory Permit. Regulatory permits may be issued by the administrative authority when it is determined to be appropriate considering the type of operations or facilities that would be covered. Regulatory permits shall be promulgated in accordance with the procedures provided in R.S. 30:2019.</w:t>
      </w:r>
    </w:p>
    <w:p w:rsidR="00A80556" w:rsidRPr="00D515E4" w:rsidRDefault="00A80556" w:rsidP="00A80556">
      <w:pPr>
        <w:pStyle w:val="1"/>
      </w:pPr>
      <w:r w:rsidRPr="00D515E4">
        <w:t>5.</w:t>
      </w:r>
      <w:r w:rsidRPr="00D515E4">
        <w:tab/>
        <w:t>Closure Permit. Closure permits may be issued to allow closure activities to occur in accordance with an approved closure plan.</w:t>
      </w:r>
    </w:p>
    <w:p w:rsidR="00A80556" w:rsidRPr="00D515E4" w:rsidRDefault="00A80556" w:rsidP="00A80556">
      <w:pPr>
        <w:pStyle w:val="1"/>
      </w:pPr>
      <w:r w:rsidRPr="00D515E4">
        <w:t>6.</w:t>
      </w:r>
      <w:r w:rsidRPr="00D515E4">
        <w:tab/>
        <w:t>All permits, regardless of type, issued on or after February 20, 1993, shall correspond to the facility categories set forth in LAC 33:VII.405.A (</w:t>
      </w:r>
      <w:r w:rsidRPr="00D515E4">
        <w:rPr>
          <w:i/>
        </w:rPr>
        <w:t>Type I</w:t>
      </w:r>
      <w:r w:rsidRPr="00D515E4">
        <w:t xml:space="preserve">, </w:t>
      </w:r>
      <w:r w:rsidRPr="00D515E4">
        <w:rPr>
          <w:i/>
        </w:rPr>
        <w:t>Type I-A</w:t>
      </w:r>
      <w:r w:rsidRPr="00D515E4">
        <w:t xml:space="preserve">, </w:t>
      </w:r>
      <w:r w:rsidRPr="00D515E4">
        <w:rPr>
          <w:i/>
        </w:rPr>
        <w:t>Type II</w:t>
      </w:r>
      <w:r w:rsidRPr="00D515E4">
        <w:t xml:space="preserve">, </w:t>
      </w:r>
      <w:r w:rsidRPr="00D515E4">
        <w:rPr>
          <w:i/>
        </w:rPr>
        <w:t>Type II-A</w:t>
      </w:r>
      <w:r w:rsidRPr="00D515E4">
        <w:t xml:space="preserve">, and </w:t>
      </w:r>
      <w:r w:rsidRPr="00D515E4">
        <w:rPr>
          <w:i/>
        </w:rPr>
        <w:t>Type III</w:t>
      </w:r>
      <w:r w:rsidRPr="00D515E4">
        <w:t>).</w:t>
      </w:r>
    </w:p>
    <w:p w:rsidR="00332F71" w:rsidRPr="0051209B" w:rsidRDefault="00332F71" w:rsidP="00332F71">
      <w:pPr>
        <w:pStyle w:val="A"/>
      </w:pPr>
      <w:r w:rsidRPr="00135A48">
        <w:rPr>
          <w:shd w:val="clear" w:color="auto" w:fill="D9D9D9"/>
        </w:rPr>
        <w:t>C.</w:t>
      </w:r>
      <w:r w:rsidRPr="00135A48">
        <w:rPr>
          <w:shd w:val="clear" w:color="auto" w:fill="D9D9D9"/>
        </w:rPr>
        <w:tab/>
      </w:r>
      <w:r w:rsidRPr="0051209B">
        <w:t>Existing Facilities Not Previously Classified or Not Presently Operating Under a Standard Permit</w:t>
      </w:r>
    </w:p>
    <w:p w:rsidR="00A80556" w:rsidRPr="00D515E4" w:rsidRDefault="00A80556" w:rsidP="00A80556">
      <w:pPr>
        <w:pStyle w:val="1"/>
      </w:pPr>
      <w:r w:rsidRPr="00D515E4">
        <w:t>1.</w:t>
      </w:r>
      <w:r w:rsidRPr="00D515E4">
        <w:tab/>
        <w:t xml:space="preserve">Only those existing facilities that the administrative authority classifies for upgrading may apply for a standard permit. The person notifying the Office of Environmental Services shall be issued a temporary permit and may continue operations in accordance with </w:t>
      </w:r>
      <w:r w:rsidRPr="00573AB9">
        <w:t>an</w:t>
      </w:r>
      <w:r w:rsidRPr="00D515E4">
        <w:t xml:space="preserve"> interim operational plan, pending a decision on the standard permit application.</w:t>
      </w:r>
    </w:p>
    <w:p w:rsidR="00A80556" w:rsidRPr="00D515E4" w:rsidRDefault="00A80556" w:rsidP="00A80556">
      <w:pPr>
        <w:pStyle w:val="1"/>
      </w:pPr>
      <w:r w:rsidRPr="00D515E4">
        <w:t>2.</w:t>
      </w:r>
      <w:r w:rsidRPr="00D515E4">
        <w:tab/>
        <w:t xml:space="preserve">A facility classified for closure shall be issued a temporary permit. That permit may allow operations to continue in accordance with </w:t>
      </w:r>
      <w:r w:rsidRPr="00A11469">
        <w:t xml:space="preserve">an </w:t>
      </w:r>
      <w:r w:rsidRPr="00D515E4">
        <w:t xml:space="preserve">interim operational plan until closure activities are accomplished and may require that closure and/or post-closure activities be conducted in accordance with </w:t>
      </w:r>
      <w:r w:rsidRPr="00A11469">
        <w:t xml:space="preserve">an </w:t>
      </w:r>
      <w:r w:rsidRPr="00D515E4">
        <w:t xml:space="preserve">approved closure plan </w:t>
      </w:r>
      <w:r w:rsidRPr="00A11469">
        <w:t>or permit</w:t>
      </w:r>
      <w:r w:rsidRPr="00D515E4">
        <w:t>.</w:t>
      </w:r>
    </w:p>
    <w:p w:rsidR="009935ED" w:rsidRDefault="009935ED">
      <w:pPr>
        <w:pStyle w:val="A"/>
      </w:pPr>
      <w:r>
        <w:rPr>
          <w:shd w:val="clear" w:color="auto" w:fill="D9D9D9"/>
        </w:rPr>
        <w:t>D.</w:t>
      </w:r>
      <w:r>
        <w:rPr>
          <w:shd w:val="clear" w:color="auto" w:fill="D9D9D9"/>
        </w:rPr>
        <w:tab/>
      </w:r>
      <w:r>
        <w:t>Duration of Permit</w:t>
      </w:r>
    </w:p>
    <w:p w:rsidR="00A80556" w:rsidRPr="00D515E4" w:rsidRDefault="00A80556" w:rsidP="00A80556">
      <w:pPr>
        <w:pStyle w:val="1"/>
      </w:pPr>
      <w:r w:rsidRPr="00D515E4">
        <w:t>1.</w:t>
      </w:r>
      <w:r w:rsidRPr="00D515E4">
        <w:tab/>
        <w:t>Temporary permits are issued for a period not to exceed three years.</w:t>
      </w:r>
    </w:p>
    <w:p w:rsidR="00A80556" w:rsidRPr="00D515E4" w:rsidRDefault="00A80556" w:rsidP="00A80556">
      <w:pPr>
        <w:pStyle w:val="1"/>
      </w:pPr>
      <w:r w:rsidRPr="00D515E4">
        <w:t>2.</w:t>
      </w:r>
      <w:r w:rsidRPr="00D515E4">
        <w:tab/>
        <w:t>Standard</w:t>
      </w:r>
      <w:r w:rsidRPr="00A11469">
        <w:t>, closure, and general</w:t>
      </w:r>
      <w:r w:rsidRPr="00D515E4">
        <w:t xml:space="preserve"> permits </w:t>
      </w:r>
      <w:r w:rsidRPr="00A11469">
        <w:t>issued to facilities other than landfills</w:t>
      </w:r>
      <w:r w:rsidRPr="00D515E4">
        <w:t xml:space="preserve"> are issued for a period not to exceed 10 years</w:t>
      </w:r>
      <w:r w:rsidRPr="00A11469">
        <w:t>, and may be issued for a period of less than 10 years</w:t>
      </w:r>
      <w:r w:rsidRPr="00D515E4">
        <w:t>.</w:t>
      </w:r>
    </w:p>
    <w:p w:rsidR="00A80556" w:rsidRPr="00D515E4" w:rsidRDefault="00A80556" w:rsidP="00A80556">
      <w:pPr>
        <w:pStyle w:val="a0"/>
      </w:pPr>
      <w:r w:rsidRPr="00D515E4">
        <w:t>a.</w:t>
      </w:r>
      <w:r w:rsidRPr="00D515E4">
        <w:tab/>
        <w:t>Processing and/or disposal facilities with an effective standard permit shall submit to the Office of Environmental Services a new permit application</w:t>
      </w:r>
      <w:r w:rsidRPr="00A11469">
        <w:t xml:space="preserve">, following the application process in </w:t>
      </w:r>
      <w:r>
        <w:t>LAC 33:VII.</w:t>
      </w:r>
      <w:r w:rsidRPr="00A11469">
        <w:t>513 and 519,</w:t>
      </w:r>
      <w:r w:rsidRPr="00D515E4">
        <w:t xml:space="preserve"> at least </w:t>
      </w:r>
      <w:r w:rsidRPr="00A11469">
        <w:t>365</w:t>
      </w:r>
      <w:r w:rsidRPr="00D515E4">
        <w:t xml:space="preserve"> calendar days before the expiration date of the standard permit, unless </w:t>
      </w:r>
      <w:r w:rsidRPr="00A11469">
        <w:t xml:space="preserve">written </w:t>
      </w:r>
      <w:r w:rsidRPr="00D515E4">
        <w:t xml:space="preserve">permission for later filing is granted by the administrative authority. If the </w:t>
      </w:r>
      <w:r w:rsidRPr="00A11469">
        <w:t>renewal application</w:t>
      </w:r>
      <w:r w:rsidRPr="00D515E4">
        <w:t xml:space="preserve"> is submitted on or before the deadline above, and the administrative authority does not issue a final decision on the </w:t>
      </w:r>
      <w:r w:rsidRPr="00A11469">
        <w:t>renewal application</w:t>
      </w:r>
      <w:r w:rsidRPr="00D515E4">
        <w:t xml:space="preserve"> on or before the expiration date of the standard permit, the standard permit shall remain in effect until the administrative authority issues a final decision.</w:t>
      </w:r>
    </w:p>
    <w:p w:rsidR="00A80556" w:rsidRPr="00A11469" w:rsidRDefault="00A80556" w:rsidP="00A80556">
      <w:pPr>
        <w:pStyle w:val="a0"/>
      </w:pPr>
      <w:r w:rsidRPr="00D515E4">
        <w:t>b.</w:t>
      </w:r>
      <w:r w:rsidRPr="00D515E4">
        <w:tab/>
        <w:t xml:space="preserve">For permits with expiration dates greater than 10 years, upon expiration, the department may, in accordance with rules and regulations, extend or reissue a permit for </w:t>
      </w:r>
      <w:r w:rsidRPr="00D515E4">
        <w:lastRenderedPageBreak/>
        <w:t>another time period of up to 10 years</w:t>
      </w:r>
      <w:r w:rsidRPr="00A11469">
        <w:t>, or up to 20 years for landfill facilities.</w:t>
      </w:r>
    </w:p>
    <w:p w:rsidR="00A80556" w:rsidRPr="00A11469" w:rsidRDefault="00A80556" w:rsidP="00A80556">
      <w:pPr>
        <w:pStyle w:val="1"/>
      </w:pPr>
      <w:r w:rsidRPr="00A11469">
        <w:t>3.</w:t>
      </w:r>
      <w:r w:rsidRPr="00A11469">
        <w:tab/>
        <w:t>Standard permits for landfills may be issued for a time period not to exceed 20 years. The administrative authority may issue a permit for a landfill for a lesser time period when the administrative authority determines a lesser time period is warranted based on factors such as the applicant’s compliance history, other non-compliance issues, or capacity.</w:t>
      </w:r>
    </w:p>
    <w:p w:rsidR="00A80556" w:rsidRPr="00D515E4" w:rsidRDefault="00A80556" w:rsidP="00A80556">
      <w:pPr>
        <w:pStyle w:val="A"/>
      </w:pPr>
      <w:r w:rsidRPr="009A7944">
        <w:rPr>
          <w:shd w:val="clear" w:color="auto" w:fill="D9D9D9"/>
        </w:rPr>
        <w:t>E.</w:t>
      </w:r>
      <w:r w:rsidRPr="009A7944">
        <w:rPr>
          <w:shd w:val="clear" w:color="auto" w:fill="D9D9D9"/>
        </w:rPr>
        <w:tab/>
      </w:r>
      <w:r w:rsidRPr="00D515E4">
        <w:t>Public Hearings</w:t>
      </w:r>
    </w:p>
    <w:p w:rsidR="009935ED" w:rsidRDefault="009935ED">
      <w:pPr>
        <w:pStyle w:val="1"/>
      </w:pPr>
      <w:r>
        <w:t>1.</w:t>
      </w:r>
      <w:r>
        <w:tab/>
        <w:t>Public hearings may be held concerning standard permits for facilities at the discretion of the administrative authority.</w:t>
      </w:r>
    </w:p>
    <w:p w:rsidR="009935ED" w:rsidRDefault="009935ED">
      <w:pPr>
        <w:pStyle w:val="1"/>
      </w:pPr>
      <w:r>
        <w:t>2.</w:t>
      </w:r>
      <w:r>
        <w:tab/>
        <w:t>Public hearings may be held concerning major modifications of standard permits at the discretion of the administrative authority.</w:t>
      </w:r>
    </w:p>
    <w:p w:rsidR="009935ED" w:rsidRDefault="009935ED">
      <w:pPr>
        <w:pStyle w:val="1"/>
      </w:pPr>
      <w:r>
        <w:t>3.</w:t>
      </w:r>
      <w:r>
        <w:tab/>
        <w:t>Public hearings shall not be held concerning mandatory modifications, which are considered an enhancement of a standard permitted facility.</w:t>
      </w:r>
    </w:p>
    <w:p w:rsidR="009935ED" w:rsidRDefault="009935ED">
      <w:pPr>
        <w:pStyle w:val="1"/>
      </w:pPr>
      <w:r>
        <w:t>4.</w:t>
      </w:r>
      <w:r>
        <w:tab/>
        <w:t>Public hearings shall be held for all facilities when the administrative authority determines, on the basis of comments received and other information, that a hearing is necessary. Public hearings shall be conducted in accordance with the Environmental Quality Act for fact-finding hearings or other hearing procedures developed by the administrative authority and the Administrative Procedure Act (R.S. 49:950 et seq.).</w:t>
      </w:r>
    </w:p>
    <w:p w:rsidR="00A80556" w:rsidRPr="00D515E4" w:rsidRDefault="00A80556" w:rsidP="00CE702D">
      <w:pPr>
        <w:pStyle w:val="1"/>
      </w:pPr>
      <w:r w:rsidRPr="00D515E4">
        <w:t>5.</w:t>
      </w:r>
      <w:r w:rsidRPr="00D515E4">
        <w:tab/>
        <w:t xml:space="preserve">Public Opportunity to Request a Hearing. Any person may, within 30 days after the date of publication of the </w:t>
      </w:r>
      <w:r w:rsidRPr="00A11469">
        <w:t>draft decision in a</w:t>
      </w:r>
      <w:r w:rsidRPr="00D515E4">
        <w:rPr>
          <w:color w:val="FF0000"/>
        </w:rPr>
        <w:t xml:space="preserve"> </w:t>
      </w:r>
      <w:r w:rsidRPr="00D515E4">
        <w:t>newspaper notice (LAC 33:VII.513.</w:t>
      </w:r>
      <w:r w:rsidRPr="00A11469">
        <w:t xml:space="preserve"> G</w:t>
      </w:r>
      <w:r w:rsidR="00CE702D">
        <w:t>.</w:t>
      </w:r>
      <w:r w:rsidRPr="00D515E4">
        <w:t>3), request that the administrative authority consider whether a public hearing is necessary. If the administrative authority determines that the requests warrant it, a public hearing will be scheduled. If the administrative authority determines that the requests do not raise genuine and pertinent issues, the Office of Environmental Services shall send the person</w:t>
      </w:r>
      <w:r w:rsidRPr="00A11469">
        <w:t>(s)</w:t>
      </w:r>
      <w:r w:rsidRPr="00D515E4">
        <w:t xml:space="preserve"> requesting the hearing written notification of the determination. The request for a hearing shall be in writing and shall contain the name and affiliation of the person making the request and the comments in support of or in objection to the issuance of a permit.</w:t>
      </w:r>
    </w:p>
    <w:p w:rsidR="00A80556" w:rsidRPr="00D515E4" w:rsidRDefault="00A80556" w:rsidP="00A80556">
      <w:pPr>
        <w:pStyle w:val="1"/>
      </w:pPr>
      <w:r w:rsidRPr="00D515E4">
        <w:t>6.</w:t>
      </w:r>
      <w:r w:rsidRPr="00D515E4">
        <w:tab/>
        <w:t xml:space="preserve">Public Notice of a Public Hearing. If the administrative authority determines that a hearing is necessary, notices shall be published at least 20 days before a fact-finding hearing in the official journal of the state and in </w:t>
      </w:r>
      <w:r w:rsidRPr="00A11469">
        <w:t>a major local newspaper of general circulation in the area</w:t>
      </w:r>
      <w:r w:rsidRPr="00D515E4">
        <w:rPr>
          <w:color w:val="FF0000"/>
        </w:rPr>
        <w:t xml:space="preserve"> </w:t>
      </w:r>
      <w:r w:rsidRPr="00D515E4">
        <w:t xml:space="preserve">where the facility is located. The notice shall be published one time as a single classified advertisement in the legal or public notices section of </w:t>
      </w:r>
      <w:r w:rsidRPr="00A11469">
        <w:t xml:space="preserve">the official journal of the state and a major local newspaper of general circulation in the area </w:t>
      </w:r>
      <w:r w:rsidRPr="00D515E4">
        <w:t xml:space="preserve">where the facility is located. If the </w:t>
      </w:r>
      <w:r w:rsidRPr="00A11469">
        <w:t>facility</w:t>
      </w:r>
      <w:r w:rsidRPr="00D515E4">
        <w:t xml:space="preserve"> is in the same parish or area as the official journal of the state, a single classified advertisement in the official journal of the state shall be the only public notice required. Those persons on the Office of Environmental Services mailing list for hearings shall be mailed notice of the hearing at least 20 days before a public </w:t>
      </w:r>
      <w:r w:rsidRPr="00D515E4">
        <w:t xml:space="preserve">hearing. A notice shall also be published </w:t>
      </w:r>
      <w:r w:rsidRPr="00A11469">
        <w:t>at least 20 days before a public hearing</w:t>
      </w:r>
      <w:r w:rsidRPr="00D515E4">
        <w:t xml:space="preserve"> in the departmental bulletin, if available</w:t>
      </w:r>
      <w:r w:rsidRPr="00A11469">
        <w:t>, or on the department’s internet site in the public notices section</w:t>
      </w:r>
      <w:r w:rsidRPr="00D515E4">
        <w:t>.</w:t>
      </w:r>
    </w:p>
    <w:p w:rsidR="00A80556" w:rsidRPr="00D515E4" w:rsidRDefault="005B36CB" w:rsidP="00A80556">
      <w:pPr>
        <w:pStyle w:val="1"/>
      </w:pPr>
      <w:r>
        <w:rPr>
          <w:noProof/>
        </w:rPr>
        <mc:AlternateContent>
          <mc:Choice Requires="wps">
            <w:drawing>
              <wp:anchor distT="0" distB="0" distL="114300" distR="114300" simplePos="0" relativeHeight="251594752" behindDoc="0" locked="0" layoutInCell="1" allowOverlap="1" wp14:anchorId="645E19BA" wp14:editId="090DECAF">
                <wp:simplePos x="0" y="0"/>
                <wp:positionH relativeFrom="page">
                  <wp:posOffset>5934075</wp:posOffset>
                </wp:positionH>
                <wp:positionV relativeFrom="page">
                  <wp:posOffset>285750</wp:posOffset>
                </wp:positionV>
                <wp:extent cx="1280160" cy="274320"/>
                <wp:effectExtent l="0" t="0" r="0" b="0"/>
                <wp:wrapNone/>
                <wp:docPr id="13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pStyle w:val="Heading2"/>
                              <w:jc w:val="right"/>
                              <w:rPr>
                                <w:b w:val="0"/>
                                <w:bCs/>
                                <w:i/>
                                <w:iCs/>
                                <w:sz w:val="20"/>
                              </w:rPr>
                            </w:pPr>
                            <w:r>
                              <w:rPr>
                                <w:b w:val="0"/>
                                <w:bCs/>
                                <w:i/>
                                <w:iCs/>
                                <w:sz w:val="20"/>
                              </w:rPr>
                              <w:t>Section 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E19BA" id="Text Box 350" o:spid="_x0000_s1047" type="#_x0000_t202" style="position:absolute;left:0;text-align:left;margin-left:467.25pt;margin-top:22.5pt;width:100.8pt;height:21.6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4dvQ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" filled="f" stroked="f">
                <v:textbox>
                  <w:txbxContent>
                    <w:p w:rsidR="00354163" w:rsidRDefault="00354163">
                      <w:pPr>
                        <w:pStyle w:val="Heading2"/>
                        <w:jc w:val="right"/>
                        <w:rPr>
                          <w:b w:val="0"/>
                          <w:bCs/>
                          <w:i/>
                          <w:iCs/>
                          <w:sz w:val="20"/>
                        </w:rPr>
                      </w:pPr>
                      <w:r>
                        <w:rPr>
                          <w:b w:val="0"/>
                          <w:bCs/>
                          <w:i/>
                          <w:iCs/>
                          <w:sz w:val="20"/>
                        </w:rPr>
                        <w:t>Section 509</w:t>
                      </w:r>
                    </w:p>
                  </w:txbxContent>
                </v:textbox>
                <w10:wrap anchorx="page" anchory="page"/>
              </v:shape>
            </w:pict>
          </mc:Fallback>
        </mc:AlternateContent>
      </w:r>
      <w:r w:rsidR="00A80556" w:rsidRPr="00D515E4">
        <w:t>7.</w:t>
      </w:r>
      <w:r w:rsidR="00A80556" w:rsidRPr="00D515E4">
        <w:tab/>
      </w:r>
      <w:r w:rsidR="00A80556" w:rsidRPr="00A11469">
        <w:t>Review</w:t>
      </w:r>
      <w:r w:rsidR="00A80556" w:rsidRPr="00D515E4">
        <w:t xml:space="preserve"> of Comments Following a Public Hearing. Comments received by the Office of Environmental Services </w:t>
      </w:r>
      <w:r w:rsidR="00A80556" w:rsidRPr="00A11469">
        <w:t>within</w:t>
      </w:r>
      <w:r w:rsidR="00A80556" w:rsidRPr="00D515E4">
        <w:rPr>
          <w:color w:val="FF0000"/>
        </w:rPr>
        <w:t xml:space="preserve"> </w:t>
      </w:r>
      <w:r w:rsidR="00A80556" w:rsidRPr="00D515E4">
        <w:t>30 days after the date of a public hearing shall be reviewed by the Office of Environmental Services.</w:t>
      </w:r>
    </w:p>
    <w:p w:rsidR="00452626" w:rsidRPr="00D515E4" w:rsidRDefault="00452626" w:rsidP="00452626">
      <w:pPr>
        <w:pStyle w:val="A"/>
      </w:pPr>
      <w:r w:rsidRPr="009A7944">
        <w:rPr>
          <w:shd w:val="clear" w:color="auto" w:fill="D9D9D9"/>
        </w:rPr>
        <w:t>F.</w:t>
      </w:r>
      <w:r w:rsidRPr="009A7944">
        <w:rPr>
          <w:shd w:val="clear" w:color="auto" w:fill="D9D9D9"/>
        </w:rPr>
        <w:tab/>
      </w:r>
      <w:r w:rsidRPr="00D515E4">
        <w:t>Other Requirements</w:t>
      </w:r>
    </w:p>
    <w:p w:rsidR="00452626" w:rsidRPr="00D515E4" w:rsidRDefault="00452626" w:rsidP="00452626">
      <w:pPr>
        <w:pStyle w:val="1"/>
      </w:pPr>
      <w:r w:rsidRPr="00D515E4">
        <w:t>1.</w:t>
      </w:r>
      <w:r w:rsidRPr="00D515E4">
        <w:tab/>
        <w:t xml:space="preserve">The applicant may be required to obtain additional permits from other local state and federal agencies. Typical permits that may be needed </w:t>
      </w:r>
      <w:r w:rsidRPr="00A11469">
        <w:t>include, but are not limited to, the following</w:t>
      </w:r>
      <w:r>
        <w:t>.</w:t>
      </w:r>
    </w:p>
    <w:p w:rsidR="009935ED" w:rsidRDefault="009935ED">
      <w:pPr>
        <w:pStyle w:val="a0"/>
      </w:pPr>
      <w:r>
        <w:t>a.</w:t>
      </w:r>
      <w:r>
        <w:tab/>
        <w:t>NPDES/LPDES (Section 402 of the Clean Water Act);</w:t>
      </w:r>
    </w:p>
    <w:p w:rsidR="009935ED" w:rsidRDefault="009935ED">
      <w:pPr>
        <w:pStyle w:val="a0"/>
      </w:pPr>
      <w:r>
        <w:t>b.</w:t>
      </w:r>
      <w:r>
        <w:tab/>
        <w:t>Louisiana Water Discharge Permit;</w:t>
      </w:r>
    </w:p>
    <w:p w:rsidR="009935ED" w:rsidRDefault="009935ED">
      <w:pPr>
        <w:pStyle w:val="a0"/>
      </w:pPr>
      <w:r>
        <w:t>c.</w:t>
      </w:r>
      <w:r>
        <w:tab/>
        <w:t>Louisiana Coastal Use Permit (issued by the Department of Natural Resources, Coastal Management Division);</w:t>
      </w:r>
    </w:p>
    <w:p w:rsidR="009935ED" w:rsidRDefault="009935ED">
      <w:pPr>
        <w:pStyle w:val="a0"/>
      </w:pPr>
      <w:r>
        <w:t>d.</w:t>
      </w:r>
      <w:r>
        <w:tab/>
        <w:t>Louisiana Air Emissions Permit;</w:t>
      </w:r>
    </w:p>
    <w:p w:rsidR="009935ED" w:rsidRDefault="009935ED">
      <w:pPr>
        <w:pStyle w:val="a0"/>
      </w:pPr>
      <w:r>
        <w:t>e.</w:t>
      </w:r>
      <w:r>
        <w:tab/>
        <w:t>U.S. Army Corps of Engineers Permit (Dredge and Fill, Section 404 of the Clean Water Act); or</w:t>
      </w:r>
    </w:p>
    <w:p w:rsidR="009935ED" w:rsidRDefault="009935ED">
      <w:pPr>
        <w:pStyle w:val="a0"/>
      </w:pPr>
      <w:r>
        <w:t>f.</w:t>
      </w:r>
      <w:r>
        <w:tab/>
        <w:t>appropriate local permits, licenses, certification, registration, or approval.</w:t>
      </w:r>
    </w:p>
    <w:p w:rsidR="009935ED" w:rsidRDefault="009935ED">
      <w:pPr>
        <w:pStyle w:val="1"/>
      </w:pPr>
      <w:r>
        <w:t>2.</w:t>
      </w:r>
      <w:r>
        <w:tab/>
        <w:t>It is the responsibility of the applicant to identify the other applicable permits that may be required. A listing of the permits that the applicant intends to apply for shall be included in the solid waste permit application.</w:t>
      </w:r>
    </w:p>
    <w:p w:rsidR="00332F71" w:rsidRPr="0051209B" w:rsidRDefault="00332F71" w:rsidP="00332F71">
      <w:pPr>
        <w:pStyle w:val="1"/>
      </w:pPr>
      <w:r w:rsidRPr="0051209B">
        <w:t>3.</w:t>
      </w:r>
      <w:r w:rsidRPr="0051209B">
        <w:tab/>
        <w:t>The applicant shall provide appropriate documentation to the Office of Environmental Services that the proposed use does not violate zoning or other land-use regulations that exist at the time of the submittal of the standard permit application.</w:t>
      </w:r>
    </w:p>
    <w:p w:rsidR="00452626" w:rsidRPr="00D515E4" w:rsidRDefault="00452626" w:rsidP="00452626">
      <w:pPr>
        <w:pStyle w:val="A"/>
      </w:pPr>
      <w:r w:rsidRPr="00A11469">
        <w:t>G</w:t>
      </w:r>
      <w:r w:rsidRPr="00D515E4">
        <w:t>.</w:t>
      </w:r>
      <w:r w:rsidRPr="00D515E4">
        <w:tab/>
        <w:t>Suspension, Revocation, Modification</w:t>
      </w:r>
      <w:r w:rsidRPr="00A11469">
        <w:t>,</w:t>
      </w:r>
      <w:r w:rsidRPr="00D515E4">
        <w:t xml:space="preserve"> </w:t>
      </w:r>
      <w:r w:rsidRPr="00A11469">
        <w:t xml:space="preserve">or Termination </w:t>
      </w:r>
      <w:r w:rsidRPr="00D515E4">
        <w:t xml:space="preserve">of Permit. The administrative authority may review a permit at any time. After review of a permit, the administrative authority may, for cause, suspend, revoke, or modify a permit in whole or in part in accordance with the procedures outlined in the Administrative Procedure Act. </w:t>
      </w:r>
      <w:r w:rsidRPr="00A11469">
        <w:t>If a permit holder requests termination of a permit, the administrative authority may terminate the permit with or without a review of the permit. Public notice is not required for termination of permits when the permit is terminated at the request of the permit holder.</w:t>
      </w:r>
    </w:p>
    <w:p w:rsidR="00332F71" w:rsidRPr="0051209B" w:rsidRDefault="00332F71" w:rsidP="00332F71">
      <w:pPr>
        <w:pStyle w:val="AuthorityNote"/>
      </w:pPr>
      <w:r w:rsidRPr="0051209B">
        <w:t>AUTHORITY NOTE:</w:t>
      </w:r>
      <w:r w:rsidRPr="0051209B">
        <w:tab/>
        <w:t>Promulgated in accordance with R.S. 30:2001 et seq.</w:t>
      </w:r>
    </w:p>
    <w:p w:rsidR="00332F71" w:rsidRPr="0051209B" w:rsidRDefault="00332F71" w:rsidP="00332F71">
      <w:pPr>
        <w:pStyle w:val="HistoricalNote"/>
      </w:pPr>
      <w:r w:rsidRPr="0051209B">
        <w:t>HISTORICAL NOTE:</w:t>
      </w:r>
      <w:r w:rsidRPr="0051209B">
        <w:tab/>
        <w:t xml:space="preserve">Promulgated by the Department of Environmental Quality, Office of Solid and Hazardous Waste, Solid Waste Division, LR 19:187 (February 1993), amended by the Office of Environmental Assessment, Environmental Planning Division, LR 26:2518, 2519 (November 2000), amended by the Office of Environmental Assessment, LR 30:2032 (September 2004), amended by the Office of </w:t>
      </w:r>
      <w:r w:rsidRPr="0051209B">
        <w:rPr>
          <w:szCs w:val="24"/>
        </w:rPr>
        <w:t>the Secretary, Legal Affairs Division</w:t>
      </w:r>
      <w:r w:rsidRPr="0051209B">
        <w:t>, LR 31:2488 (October 2005), LR 33:1035 (June 2007), LR 33:</w:t>
      </w:r>
      <w:r w:rsidR="00AB0141">
        <w:t>2143</w:t>
      </w:r>
      <w:r w:rsidRPr="0051209B">
        <w:t xml:space="preserve"> </w:t>
      </w:r>
      <w:r w:rsidRPr="0051209B">
        <w:lastRenderedPageBreak/>
        <w:t>(October 2007)</w:t>
      </w:r>
      <w:r w:rsidR="00CA366D">
        <w:t>, LR 37:3236 (November 2011)</w:t>
      </w:r>
      <w:r w:rsidR="00E330CA" w:rsidRPr="00E330CA">
        <w:t xml:space="preserve"> </w:t>
      </w:r>
      <w:r w:rsidR="00E330CA">
        <w:t>repromulgated LR 37:</w:t>
      </w:r>
      <w:r w:rsidR="008D6B11">
        <w:t>3509</w:t>
      </w:r>
      <w:r w:rsidR="00E330CA">
        <w:t xml:space="preserve"> (December 2011)</w:t>
      </w:r>
      <w:r w:rsidRPr="0051209B">
        <w:t>.</w:t>
      </w:r>
    </w:p>
    <w:p w:rsidR="009935ED" w:rsidRDefault="009935ED">
      <w:pPr>
        <w:pStyle w:val="Section"/>
        <w:shd w:val="clear" w:color="auto" w:fill="D9D9D9"/>
      </w:pPr>
      <w:bookmarkStart w:id="44" w:name="TOC_Sect152"/>
      <w:r>
        <w:t>§513.</w:t>
      </w:r>
      <w:r>
        <w:tab/>
        <w:t>Permit Process for Existing Facilities and for Proposed Facilities</w:t>
      </w:r>
      <w:bookmarkEnd w:id="44"/>
    </w:p>
    <w:p w:rsidR="00CA366D" w:rsidRPr="00D515E4" w:rsidRDefault="00CA366D" w:rsidP="00CA366D">
      <w:pPr>
        <w:pStyle w:val="A"/>
        <w:rPr>
          <w:color w:val="FF0000"/>
        </w:rPr>
      </w:pPr>
      <w:r w:rsidRPr="009A7944">
        <w:rPr>
          <w:shd w:val="clear" w:color="auto" w:fill="D9D9D9"/>
        </w:rPr>
        <w:t>A.</w:t>
      </w:r>
      <w:r w:rsidRPr="009A7944">
        <w:rPr>
          <w:shd w:val="clear" w:color="auto" w:fill="D9D9D9"/>
        </w:rPr>
        <w:tab/>
      </w:r>
      <w:r w:rsidRPr="00A11469">
        <w:t>Applicability. Solid waste permit applications and application processing shall be subject to the following requirements</w:t>
      </w:r>
      <w:r>
        <w:t>.</w:t>
      </w:r>
    </w:p>
    <w:p w:rsidR="00CA366D" w:rsidRPr="00D515E4" w:rsidRDefault="00CA366D" w:rsidP="00CA366D">
      <w:pPr>
        <w:pStyle w:val="1"/>
      </w:pPr>
      <w:r w:rsidRPr="00D515E4">
        <w:t>1.</w:t>
      </w:r>
      <w:r w:rsidRPr="00D515E4">
        <w:tab/>
      </w:r>
      <w:r w:rsidRPr="00A11469">
        <w:t xml:space="preserve">Permit holders who have been issued a final permit or modification prior to </w:t>
      </w:r>
      <w:r w:rsidR="00E330CA">
        <w:t>Novem</w:t>
      </w:r>
      <w:r w:rsidRPr="000E4B1A">
        <w:t>ber 20, 2011</w:t>
      </w:r>
      <w:r w:rsidRPr="00A11469">
        <w:t xml:space="preserve">, and have been issued an order to commence prior to </w:t>
      </w:r>
      <w:r w:rsidR="00E330CA">
        <w:t>Novem</w:t>
      </w:r>
      <w:r w:rsidRPr="000E4B1A">
        <w:t>ber 20, 2011</w:t>
      </w:r>
      <w:r>
        <w:t>,</w:t>
      </w:r>
      <w:r w:rsidRPr="00A11469">
        <w:t xml:space="preserve"> shall follow the existing permit or modification. Any changes requested to the existing permit shall follow the procedures outlined in Subsections B</w:t>
      </w:r>
      <w:r>
        <w:t>-</w:t>
      </w:r>
      <w:r w:rsidRPr="00A11469">
        <w:t>K of this Section.</w:t>
      </w:r>
    </w:p>
    <w:p w:rsidR="00CA366D" w:rsidRPr="00D515E4" w:rsidRDefault="00CA366D" w:rsidP="00CA366D">
      <w:pPr>
        <w:pStyle w:val="1"/>
        <w:rPr>
          <w:color w:val="FF0000"/>
        </w:rPr>
      </w:pPr>
      <w:r w:rsidRPr="00D515E4">
        <w:t>2.</w:t>
      </w:r>
      <w:r w:rsidRPr="00A11469">
        <w:t>a.</w:t>
      </w:r>
      <w:r w:rsidRPr="00A11469">
        <w:tab/>
        <w:t xml:space="preserve">Permit holders who have been issued a final permit or modification prior to </w:t>
      </w:r>
      <w:r w:rsidR="00E330CA">
        <w:t>Novem</w:t>
      </w:r>
      <w:r w:rsidRPr="000E4B1A">
        <w:t>ber 20, 2011</w:t>
      </w:r>
      <w:r w:rsidRPr="00A11469">
        <w:t xml:space="preserve">, and have not been issued an order to commence prior to </w:t>
      </w:r>
      <w:r w:rsidR="00E330CA">
        <w:t>Novem</w:t>
      </w:r>
      <w:r w:rsidRPr="000E4B1A">
        <w:t>ber 20, 2011</w:t>
      </w:r>
      <w:r>
        <w:t>,</w:t>
      </w:r>
      <w:r w:rsidRPr="00A11469">
        <w:t xml:space="preserve"> shall submit a construction certification to the Office of Environmental Services, signed by a professional engineer licensed in the state of Louisiana, after completion of any necessary construction or upgrades, that the facility has been constructed or upgraded in accordance with the permit. Unless a longer time period is set by mutual agreement, within 15 working days of receipt of construction certification by the Office of Environmental Services, the administrative authority shall conduct a start-up inspection. Within 15 working days after a new, existing, or modified facility has undergone an initial start-up inspection, the administrative authority shall either issue an order authorizing commencement of operations or a written notice of deficiency to the permittee, unless a longer time period is set by mutual agreement.</w:t>
      </w:r>
    </w:p>
    <w:p w:rsidR="00B46787" w:rsidRPr="000C2213" w:rsidRDefault="00B46787" w:rsidP="00B46787">
      <w:pPr>
        <w:pStyle w:val="a0"/>
      </w:pPr>
      <w:r w:rsidRPr="000C2213">
        <w:t>b.</w:t>
      </w:r>
      <w:r w:rsidRPr="000C2213">
        <w:tab/>
        <w:t xml:space="preserve">Permit holders who have been issued an initial final permit prior to </w:t>
      </w:r>
      <w:r>
        <w:t>November</w:t>
      </w:r>
      <w:r w:rsidRPr="000C2213">
        <w:t xml:space="preserve"> 20, 2011, and have not been issued an order to commence prior to </w:t>
      </w:r>
      <w:r>
        <w:t>November</w:t>
      </w:r>
      <w:r w:rsidRPr="000C2213">
        <w:t xml:space="preserve"> 20, 2011, shall provide written confirmation from the appropriate municipal or parish governing authority where the facility will be located, dated within 180 days prior to receiving an order to commence, indicating that the facility is or will be in compliance with all existing local zoning and land use restrictions.</w:t>
      </w:r>
    </w:p>
    <w:p w:rsidR="00CA366D" w:rsidRPr="00D515E4" w:rsidRDefault="00CA366D" w:rsidP="00CA366D">
      <w:pPr>
        <w:pStyle w:val="a0"/>
      </w:pPr>
      <w:r w:rsidRPr="00D515E4">
        <w:t>3.</w:t>
      </w:r>
      <w:r w:rsidRPr="00D515E4">
        <w:tab/>
      </w:r>
      <w:r w:rsidRPr="00A11469">
        <w:t>Applicants for solid waste permits or major</w:t>
      </w:r>
      <w:r w:rsidRPr="00A11469">
        <w:rPr>
          <w:sz w:val="32"/>
          <w:szCs w:val="32"/>
        </w:rPr>
        <w:t xml:space="preserve"> </w:t>
      </w:r>
      <w:r w:rsidRPr="00A11469">
        <w:t xml:space="preserve">modifications who submitted an application prior to </w:t>
      </w:r>
      <w:r w:rsidR="00E330CA">
        <w:t>Novem</w:t>
      </w:r>
      <w:r w:rsidRPr="000E4B1A">
        <w:t>ber 20, 2011</w:t>
      </w:r>
      <w:r>
        <w:t>,</w:t>
      </w:r>
      <w:r w:rsidRPr="00A11469">
        <w:t xml:space="preserve"> and have not yet been issued a final permit shall not be required to submit a new application form, unless required by the administrative authority. However, those applicants shall be required to comply with the requirements of LAC 33:VII.513.B.1 and 2, as applicable.</w:t>
      </w:r>
    </w:p>
    <w:p w:rsidR="00CA366D" w:rsidRPr="00A11469" w:rsidRDefault="00CA366D" w:rsidP="00CA366D">
      <w:pPr>
        <w:pStyle w:val="1"/>
      </w:pPr>
      <w:r w:rsidRPr="00A11469">
        <w:t>4.</w:t>
      </w:r>
      <w:r w:rsidRPr="00A11469">
        <w:tab/>
        <w:t xml:space="preserve">All solid waste permit applications and modification applications submitted after </w:t>
      </w:r>
      <w:r w:rsidR="00E330CA">
        <w:t>Novem</w:t>
      </w:r>
      <w:r w:rsidRPr="000E4B1A">
        <w:t>ber 20, 2011</w:t>
      </w:r>
      <w:r>
        <w:t>,</w:t>
      </w:r>
      <w:r w:rsidRPr="00A11469">
        <w:t xml:space="preserve"> shall follow the procedures of LAC 33:VII.513.B</w:t>
      </w:r>
      <w:r>
        <w:t>-</w:t>
      </w:r>
      <w:r w:rsidRPr="00A11469">
        <w:t>K, as applicable.</w:t>
      </w:r>
    </w:p>
    <w:p w:rsidR="00CA366D" w:rsidRPr="00D515E4" w:rsidRDefault="00CA366D" w:rsidP="00CA366D">
      <w:pPr>
        <w:pStyle w:val="A"/>
      </w:pPr>
      <w:r w:rsidRPr="000E4B1A">
        <w:rPr>
          <w:shd w:val="clear" w:color="auto" w:fill="D9D9D9"/>
        </w:rPr>
        <w:t>B.</w:t>
      </w:r>
      <w:r w:rsidRPr="000E4B1A">
        <w:rPr>
          <w:shd w:val="clear" w:color="auto" w:fill="D9D9D9"/>
        </w:rPr>
        <w:tab/>
      </w:r>
      <w:r w:rsidRPr="00A11469">
        <w:t>Pre-Application Requirements. All prospective applicants for solid waste permits, except for those applicants exempted under Paragraphs 9-12 of this Subsection, shall comply with the following requirements prior to submitting an application for a solid waste permit</w:t>
      </w:r>
      <w:r>
        <w:t>.</w:t>
      </w:r>
    </w:p>
    <w:p w:rsidR="00CA366D" w:rsidRPr="00D515E4" w:rsidRDefault="00832D7A" w:rsidP="00CA366D">
      <w:pPr>
        <w:pStyle w:val="1"/>
      </w:pPr>
      <w:r>
        <w:rPr>
          <w:noProof/>
        </w:rPr>
        <mc:AlternateContent>
          <mc:Choice Requires="wps">
            <w:drawing>
              <wp:anchor distT="0" distB="0" distL="114300" distR="114300" simplePos="0" relativeHeight="251693056" behindDoc="0" locked="0" layoutInCell="1" allowOverlap="1" wp14:anchorId="716EFE65" wp14:editId="4A225530">
                <wp:simplePos x="0" y="0"/>
                <wp:positionH relativeFrom="page">
                  <wp:posOffset>6444691</wp:posOffset>
                </wp:positionH>
                <wp:positionV relativeFrom="page">
                  <wp:posOffset>379907</wp:posOffset>
                </wp:positionV>
                <wp:extent cx="848563" cy="274320"/>
                <wp:effectExtent l="0" t="0" r="0" b="0"/>
                <wp:wrapNone/>
                <wp:docPr id="138" name="Text Box 6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563"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956E5" w:rsidRDefault="00354163">
                            <w:pPr>
                              <w:rPr>
                                <w:i/>
                                <w:sz w:val="20"/>
                              </w:rPr>
                            </w:pPr>
                            <w:r>
                              <w:rPr>
                                <w:i/>
                                <w:sz w:val="20"/>
                              </w:rPr>
                              <w:t>Section 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EFE65" id="Text Box 624" o:spid="_x0000_s1048" type="#_x0000_t202" style="position:absolute;left:0;text-align:left;margin-left:507.45pt;margin-top:29.9pt;width:66.8pt;height:21.6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RWTvQIAAMQ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" filled="f" stroked="f">
                <v:textbox>
                  <w:txbxContent>
                    <w:p w:rsidR="00354163" w:rsidRPr="007956E5" w:rsidRDefault="00354163">
                      <w:pPr>
                        <w:rPr>
                          <w:i/>
                          <w:sz w:val="20"/>
                        </w:rPr>
                      </w:pPr>
                      <w:r>
                        <w:rPr>
                          <w:i/>
                          <w:sz w:val="20"/>
                        </w:rPr>
                        <w:t>Section 513</w:t>
                      </w:r>
                    </w:p>
                  </w:txbxContent>
                </v:textbox>
                <w10:wrap anchorx="page" anchory="page"/>
              </v:shape>
            </w:pict>
          </mc:Fallback>
        </mc:AlternateContent>
      </w:r>
      <w:r w:rsidR="00CA366D" w:rsidRPr="00D515E4">
        <w:t>1.</w:t>
      </w:r>
      <w:r w:rsidR="00CA366D" w:rsidRPr="00D515E4">
        <w:tab/>
      </w:r>
      <w:r w:rsidR="00CA366D" w:rsidRPr="00A11469">
        <w:t>The prospective applicant shall conduct a capacity evaluation regarding the need for the type of facility to be requested in the location proposed. This capacity evaluation shall consider existing capacity within the proposed service area of the facility. The prospective applicant shall forward the results of the evaluation to the administrative authority for review. The administrative authority shall respond to the evaluation within 90 days of submittal and the response shall indicate the administrative authority’s concurrence or non-concurrence.</w:t>
      </w:r>
    </w:p>
    <w:p w:rsidR="00CA366D" w:rsidRPr="00D515E4" w:rsidRDefault="00CA366D" w:rsidP="00CA366D">
      <w:pPr>
        <w:pStyle w:val="1"/>
      </w:pPr>
      <w:r w:rsidRPr="00D515E4">
        <w:t>2.</w:t>
      </w:r>
      <w:r w:rsidRPr="00D515E4">
        <w:tab/>
      </w:r>
      <w:r w:rsidRPr="00A11469">
        <w:t>The prospective applicant shall obtain written confirmation from the appropriate municipal or parish governing authority where the facility is proposed to be located indicating that the facility is or will be in compliance with all existing local zoning and land use restrictions. The written confirmation may be submitted on a form provided in the application. The prospective applicant shall forward a copy of the written confirmation to the administrative authority for review. If the municipal or parish governing authority fails to provide to the applicant the requested written confirmation within 90 days of the request by the applicant, the applicant shall provide all information submitted to the municipal or parish governing authority regarding the request to the administrative authority and may submit the permit application without the written confirmation. Failure to include the written confirmation with applications submitted after the 90 day time frame above shall not constitute grounds for the application to be deemed administratively incomplete in accordance with LAC 33:I.1505. The administrative authority shall request that the municipal or parish governing authority provide a response within 60 days. If the municipal or parish governing authority fails to provide a response to the department within the 60 days, the administrative authority shall consider the applicant in compliance with all existing local zoning and land use restrictions.</w:t>
      </w:r>
    </w:p>
    <w:p w:rsidR="00B46787" w:rsidRDefault="00B46787" w:rsidP="00B46787">
      <w:pPr>
        <w:pStyle w:val="1"/>
      </w:pPr>
      <w:r w:rsidRPr="0020139C">
        <w:t>3.</w:t>
      </w:r>
      <w:r w:rsidRPr="0020139C">
        <w:tab/>
        <w:t xml:space="preserve">The prospective applicant shall file an </w:t>
      </w:r>
      <w:r w:rsidRPr="0020139C">
        <w:rPr>
          <w:i/>
        </w:rPr>
        <w:t>emergency response plan</w:t>
      </w:r>
      <w:r w:rsidRPr="0020139C">
        <w:t>, as defined in LAC 33:VII.115.A, with the Louisiana state fire marshal as a special structures plan, prior to submittal of a new or renewal application for a solid waste permit. The content of the plan shall be in accord with applicable sections of LAC 33:VII.Chapter 7. A copy of the plan shall also be sent to the Office of Environmental Services. Except as provided for in LAC 33:VII.513.B.4 or 5, no application for a permit to process or dispose of solid waste shall be filed with nor accepted by the administrative authority until the plan is approved by the Louisiana state fire marshal. The prospective applicant shall forward a copy of the approval to the Office of Environmental Services. The approved emergency response plan shall be considered applicable to subsequent permit applications submitted by the same applicant, unless a revised plan is filed with the Louisiana state fire marshal.</w:t>
      </w:r>
    </w:p>
    <w:p w:rsidR="00B46787" w:rsidRPr="00BD12DC" w:rsidRDefault="00B46787" w:rsidP="00B46787">
      <w:pPr>
        <w:pStyle w:val="1"/>
      </w:pPr>
      <w:r w:rsidRPr="00182829">
        <w:t>4.</w:t>
      </w:r>
      <w:r>
        <w:tab/>
      </w:r>
      <w:r w:rsidRPr="00182829">
        <w:t xml:space="preserve">Any emergency response plan approved by the fire marshal before June 20, 2011, must be revised and submitted to the Louisiana fire marshal as a special structures plan, prior to submittal of a permit application or permit renewal application for a solid waste permit. The content of the revised plan shall be in accord with applicable sections of LAC </w:t>
      </w:r>
      <w:r w:rsidRPr="00182829">
        <w:lastRenderedPageBreak/>
        <w:t>33:VII.Chapter 7. A copy of the revised plan shall also be sent to the Office of Environmental Services. Except as provided for in LAC 33:VII.513.B.4 or 5, after June 20, 2011, no application for a permit to process or dispose of solid waste shall be filed with nor accepted by the administrative authority unless the plan has been approved by the Louisiana state fire marshal subsequent to June 20, 2011. The prospective applicant shall forward a copy of the approval to the Office of Environmental Services. Any revised emergency response plan approved after June 20, 2011, shall be considered applicable to subsequent permit applications submitted by the same applicant, unless a revised plan is filed with the Louisiana state fire marshal.</w:t>
      </w:r>
    </w:p>
    <w:p w:rsidR="00B46787" w:rsidRPr="009602C0" w:rsidRDefault="00B46787" w:rsidP="00B46787">
      <w:pPr>
        <w:pStyle w:val="1"/>
      </w:pPr>
      <w:r w:rsidRPr="00182829">
        <w:rPr>
          <w:szCs w:val="24"/>
        </w:rPr>
        <w:t>5</w:t>
      </w:r>
      <w:r w:rsidRPr="009602C0">
        <w:t>.</w:t>
      </w:r>
      <w:r w:rsidRPr="009602C0">
        <w:tab/>
        <w:t>The requirements of Paragraph B.3 of this Section shall not apply if the prospective applicant can demonstrate that he has the ability to meet the emergency response requirements listed below. The prospective applicant shall pr</w:t>
      </w:r>
      <w:r>
        <w:t>ovide this demonstration to the</w:t>
      </w:r>
      <w:r w:rsidRPr="009602C0">
        <w:t xml:space="preserve"> Office of Environmental Services and the Louisiana </w:t>
      </w:r>
      <w:r>
        <w:t>state fire marshal</w:t>
      </w:r>
      <w:r w:rsidRPr="009602C0">
        <w:t>, at least 30 days prior to submittal of a new or renewal solid waste application.</w:t>
      </w:r>
    </w:p>
    <w:p w:rsidR="00B46787" w:rsidRPr="009602C0" w:rsidRDefault="00B46787" w:rsidP="00B46787">
      <w:pPr>
        <w:pStyle w:val="a0"/>
      </w:pPr>
      <w:r w:rsidRPr="009602C0">
        <w:t>a.</w:t>
      </w:r>
      <w:r w:rsidRPr="009602C0">
        <w:tab/>
        <w:t>Requirements for Demonstration</w:t>
      </w:r>
    </w:p>
    <w:p w:rsidR="00B46787" w:rsidRPr="009602C0" w:rsidRDefault="00B46787" w:rsidP="00B46787">
      <w:pPr>
        <w:pStyle w:val="i0"/>
      </w:pPr>
      <w:r>
        <w:tab/>
      </w:r>
      <w:r w:rsidRPr="009602C0">
        <w:t>i.</w:t>
      </w:r>
      <w:r w:rsidRPr="009602C0">
        <w:tab/>
        <w:t>The prospective applicant shall describe arrangements (including contracts, where applicable) for providing his own emergency response services.</w:t>
      </w:r>
    </w:p>
    <w:p w:rsidR="00B46787" w:rsidRPr="009602C0" w:rsidRDefault="00B46787" w:rsidP="00B46787">
      <w:pPr>
        <w:pStyle w:val="i0"/>
      </w:pPr>
      <w:r>
        <w:tab/>
      </w:r>
      <w:r w:rsidRPr="009602C0">
        <w:t>ii.</w:t>
      </w:r>
      <w:r w:rsidRPr="009602C0">
        <w:tab/>
        <w:t xml:space="preserve">The minimum qualification for firefighters/emergency responders shall be that of </w:t>
      </w:r>
      <w:r>
        <w:t>operations level responder</w:t>
      </w:r>
      <w:r w:rsidRPr="009602C0">
        <w:t xml:space="preserve"> from the National Fire Protection Association, Standard </w:t>
      </w:r>
      <w:r w:rsidRPr="008A0E35">
        <w:t>472, or other appropriate requirement from an applicable National Fire Protection Association standard. At least one person trained to this level shall respond in any incident</w:t>
      </w:r>
      <w:r w:rsidRPr="009602C0">
        <w:t xml:space="preserve"> requiring activation of emergency response services.</w:t>
      </w:r>
    </w:p>
    <w:p w:rsidR="00B46787" w:rsidRPr="009602C0" w:rsidRDefault="00B46787" w:rsidP="00B46787">
      <w:pPr>
        <w:pStyle w:val="i0"/>
      </w:pPr>
      <w:r>
        <w:tab/>
      </w:r>
      <w:r w:rsidRPr="009602C0">
        <w:t>iii.</w:t>
      </w:r>
      <w:r w:rsidRPr="009602C0">
        <w:tab/>
        <w:t>The demonstration shall include a list of all emergency equipment at the facility, such as fire extinguishing systems, spill control equipment, communications and alarm systems (internal and external), and decontamination equipment.</w:t>
      </w:r>
    </w:p>
    <w:p w:rsidR="00B46787" w:rsidRPr="00E9598D" w:rsidRDefault="00B46787" w:rsidP="00B46787">
      <w:pPr>
        <w:pStyle w:val="1"/>
      </w:pPr>
      <w:r w:rsidRPr="00182829">
        <w:t>6</w:t>
      </w:r>
      <w:r w:rsidRPr="009602C0">
        <w:t>.</w:t>
      </w:r>
      <w:r w:rsidRPr="009602C0">
        <w:tab/>
        <w:t xml:space="preserve">The requirements of Paragraph B.3 of this Section shall not apply to permit modification requests, or to applications for permits (initial or renewal), deemed technically complete prior to </w:t>
      </w:r>
      <w:r>
        <w:t>June 20, 2011</w:t>
      </w:r>
      <w:r w:rsidRPr="009602C0">
        <w:t>, except as directed by the administrative authority.</w:t>
      </w:r>
    </w:p>
    <w:p w:rsidR="00B46787" w:rsidRDefault="00B46787" w:rsidP="00B46787">
      <w:pPr>
        <w:pStyle w:val="1"/>
      </w:pPr>
      <w:r w:rsidRPr="00182829">
        <w:t>7</w:t>
      </w:r>
      <w:r w:rsidRPr="000C2213">
        <w:t>.</w:t>
      </w:r>
      <w:r w:rsidRPr="000C2213">
        <w:tab/>
        <w:t>Pre-Application Public Notice</w:t>
      </w:r>
    </w:p>
    <w:p w:rsidR="00B46787" w:rsidRPr="000C2213" w:rsidRDefault="00B46787" w:rsidP="00B46787">
      <w:pPr>
        <w:pStyle w:val="a0"/>
      </w:pPr>
      <w:r w:rsidRPr="000C2213">
        <w:t>a.</w:t>
      </w:r>
      <w:r>
        <w:tab/>
      </w:r>
      <w:r w:rsidRPr="000C2213">
        <w:t xml:space="preserve">Prospective applicants shall publish a notice of intent to submit an application for a permit. This notice shall be published within 45 days prior to submission of the application to the Office of Environmental Services. </w:t>
      </w:r>
      <w:r w:rsidRPr="00182829">
        <w:t>The</w:t>
      </w:r>
      <w:r w:rsidRPr="000C2213">
        <w:t xml:space="preserve"> notice shall be published one time as a single classified advertisement in the legal or public notices section of the official journal of the state and a major local newspaper of general circulation in the area where the facility is located. If the facility is in the same parish or area as the official journal of the state, a single classified advertisement in the legal or public notices section of the official journal of the state shall be the only public notice required.</w:t>
      </w:r>
    </w:p>
    <w:p w:rsidR="00B46787" w:rsidRPr="00A11469" w:rsidRDefault="00DC0E2A" w:rsidP="00B46787">
      <w:pPr>
        <w:pStyle w:val="a0"/>
      </w:pPr>
      <w:r w:rsidRPr="00DC0E2A">
        <w:rPr>
          <w:rFonts w:eastAsiaTheme="minorHAnsi"/>
          <w:noProof/>
          <w:kern w:val="0"/>
          <w:sz w:val="24"/>
          <w:szCs w:val="24"/>
        </w:rPr>
        <mc:AlternateContent>
          <mc:Choice Requires="wps">
            <w:drawing>
              <wp:anchor distT="0" distB="0" distL="114300" distR="114300" simplePos="0" relativeHeight="251781120" behindDoc="0" locked="1" layoutInCell="1" allowOverlap="0" wp14:anchorId="79DA54C7" wp14:editId="47F343B0">
                <wp:simplePos x="0" y="0"/>
                <wp:positionH relativeFrom="margin">
                  <wp:posOffset>5375910</wp:posOffset>
                </wp:positionH>
                <wp:positionV relativeFrom="topMargin">
                  <wp:align>bottom</wp:align>
                </wp:positionV>
                <wp:extent cx="1280160" cy="274320"/>
                <wp:effectExtent l="0" t="0" r="0" b="0"/>
                <wp:wrapTopAndBottom/>
                <wp:docPr id="137" name="Text Box 6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C8123B" w:rsidRDefault="00354163" w:rsidP="00DC0E2A">
                            <w:pPr>
                              <w:jc w:val="right"/>
                              <w:rPr>
                                <w:i/>
                                <w:sz w:val="20"/>
                              </w:rPr>
                            </w:pPr>
                            <w:r>
                              <w:rPr>
                                <w:i/>
                                <w:sz w:val="20"/>
                              </w:rPr>
                              <w:t>Section 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A54C7" id="Text Box 627" o:spid="_x0000_s1049" type="#_x0000_t202" style="position:absolute;left:0;text-align:left;margin-left:423.3pt;margin-top:0;width:100.8pt;height:21.6pt;z-index:25178112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0d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" o:allowoverlap="f" filled="f" stroked="f">
                <v:textbox>
                  <w:txbxContent>
                    <w:p w:rsidR="00354163" w:rsidRPr="00C8123B" w:rsidRDefault="00354163" w:rsidP="00DC0E2A">
                      <w:pPr>
                        <w:jc w:val="right"/>
                        <w:rPr>
                          <w:i/>
                          <w:sz w:val="20"/>
                        </w:rPr>
                      </w:pPr>
                      <w:r>
                        <w:rPr>
                          <w:i/>
                          <w:sz w:val="20"/>
                        </w:rPr>
                        <w:t>Section 513</w:t>
                      </w:r>
                    </w:p>
                  </w:txbxContent>
                </v:textbox>
                <w10:wrap type="topAndBottom" anchorx="margin" anchory="margin"/>
                <w10:anchorlock/>
              </v:shape>
            </w:pict>
          </mc:Fallback>
        </mc:AlternateContent>
      </w:r>
      <w:r w:rsidR="00B46787" w:rsidRPr="00A11469">
        <w:t>b.</w:t>
      </w:r>
      <w:r w:rsidR="00B46787" w:rsidRPr="00A11469">
        <w:tab/>
        <w:t xml:space="preserve">The public notice shall be published in accordance with the form provided in </w:t>
      </w:r>
      <w:r w:rsidR="00B46787">
        <w:br w:type="textWrapping" w:clear="all"/>
      </w:r>
      <w:r w:rsidR="00B46787" w:rsidRPr="00A11469">
        <w:t>LAC 33:VII.3001.Appendix A.</w:t>
      </w:r>
    </w:p>
    <w:p w:rsidR="00B46787" w:rsidRPr="00A11469" w:rsidRDefault="00B46787" w:rsidP="00B46787">
      <w:pPr>
        <w:pStyle w:val="1"/>
      </w:pPr>
      <w:r w:rsidRPr="00182829">
        <w:t>8</w:t>
      </w:r>
      <w:r w:rsidRPr="00A11469">
        <w:t>.</w:t>
      </w:r>
      <w:r w:rsidRPr="00A11469">
        <w:tab/>
        <w:t>Post-Application Public Notice</w:t>
      </w:r>
    </w:p>
    <w:p w:rsidR="00B46787" w:rsidRPr="00D515E4" w:rsidRDefault="00B46787" w:rsidP="00B46787">
      <w:pPr>
        <w:pStyle w:val="a0"/>
      </w:pPr>
      <w:r w:rsidRPr="00A11469">
        <w:t>a.</w:t>
      </w:r>
      <w:r w:rsidRPr="00A11469">
        <w:tab/>
        <w:t>All applicants shall publish a notice of application submittal within 45 days after submitting the application to the Office of Environmental Services. This public notice shall be published one time as a single classified advertisement in the legal or public notices section of the official journal of the state and a major local newspaper of general circulation in the area where the facility is located. If the facility is in the same parish or area as the official journal of the state, a single classified advertisement in the legal or public notices section of the official journal of the state shall be the only public notice required.</w:t>
      </w:r>
    </w:p>
    <w:p w:rsidR="00B46787" w:rsidRDefault="00B46787" w:rsidP="00B46787">
      <w:pPr>
        <w:pStyle w:val="a0"/>
      </w:pPr>
      <w:r w:rsidRPr="00A11469">
        <w:t>b.</w:t>
      </w:r>
      <w:r w:rsidRPr="00A11469">
        <w:tab/>
        <w:t xml:space="preserve">The public notice shall be published in accordance with the form provided in </w:t>
      </w:r>
      <w:r>
        <w:br w:type="textWrapping" w:clear="all"/>
      </w:r>
      <w:r w:rsidRPr="00A11469">
        <w:t>LAC 33:VII.3003.Appendix B.</w:t>
      </w:r>
    </w:p>
    <w:p w:rsidR="00B46787" w:rsidRPr="00A11469" w:rsidRDefault="00B46787" w:rsidP="00B46787">
      <w:pPr>
        <w:pStyle w:val="1"/>
      </w:pPr>
      <w:r w:rsidRPr="00182829">
        <w:t>9</w:t>
      </w:r>
      <w:r w:rsidRPr="00A11469">
        <w:t>.</w:t>
      </w:r>
      <w:r w:rsidRPr="00A11469">
        <w:tab/>
        <w:t>All prospective applicants are encouraged to meet with representatives of the Waste Permits Division prior to the preparation of a solid waste permit application to inform the department of the plans for the facility.</w:t>
      </w:r>
    </w:p>
    <w:p w:rsidR="00B46787" w:rsidRDefault="00B46787" w:rsidP="00B46787">
      <w:pPr>
        <w:pStyle w:val="1"/>
      </w:pPr>
      <w:r w:rsidRPr="00182829">
        <w:t>10</w:t>
      </w:r>
      <w:r w:rsidRPr="000C2213">
        <w:t>.</w:t>
      </w:r>
      <w:r w:rsidRPr="000C2213">
        <w:tab/>
        <w:t>Applicants who are Type I only and who also do not propose to accept waste from off-site, other than off-site waste from affiliated persons, such as the applicant or any person controlling, controlled by, or under common control with, the applicant, are exempt from the requirements of LAC 33</w:t>
      </w:r>
      <w:r w:rsidRPr="001D0F3F">
        <w:t>:</w:t>
      </w:r>
      <w:r w:rsidRPr="000C2213">
        <w:t>VII.513.A.2.b and Paragraphs 1-2 of this Subsection.</w:t>
      </w:r>
    </w:p>
    <w:p w:rsidR="00B46787" w:rsidRPr="00A11469" w:rsidRDefault="00B46787" w:rsidP="00B46787">
      <w:pPr>
        <w:pStyle w:val="1"/>
      </w:pPr>
      <w:r w:rsidRPr="00182829">
        <w:t>11</w:t>
      </w:r>
      <w:r w:rsidRPr="00A11469">
        <w:t>.</w:t>
      </w:r>
      <w:r w:rsidRPr="00A11469">
        <w:tab/>
        <w:t>Applicants for renewal or major modification of an existing permit are exempt from the requirements of Paragraphs 1-2 of this Subsection, provided that the application does not include changes that would constitute a physical expansion of the area(s) in which solid wastes are disposed beyond the facility’s existing boundaries as set forth in the facility’s existing permit.</w:t>
      </w:r>
    </w:p>
    <w:p w:rsidR="00B46787" w:rsidRPr="00A11469" w:rsidRDefault="00B46787" w:rsidP="00B46787">
      <w:pPr>
        <w:pStyle w:val="1"/>
      </w:pPr>
      <w:r w:rsidRPr="00182829">
        <w:t>12</w:t>
      </w:r>
      <w:r w:rsidRPr="00A11469">
        <w:t>.</w:t>
      </w:r>
      <w:r w:rsidRPr="00A11469">
        <w:tab/>
        <w:t>Applicants for closure permits, applicants seeking authorization under a general permit, and minor modification requests are exempt from Paragraphs 1-5 of this Subsection.</w:t>
      </w:r>
    </w:p>
    <w:p w:rsidR="00B46787" w:rsidRPr="00A11469" w:rsidRDefault="00B46787" w:rsidP="00B46787">
      <w:pPr>
        <w:pStyle w:val="1"/>
      </w:pPr>
      <w:r w:rsidRPr="00182829">
        <w:t>13</w:t>
      </w:r>
      <w:r w:rsidRPr="00A11469">
        <w:t>.</w:t>
      </w:r>
      <w:r>
        <w:tab/>
      </w:r>
      <w:r w:rsidRPr="00A11469">
        <w:t>Applicants whose types are I-A only or II-A only, or both I and I-A or both I-A and II-A are exempt from the requirements of Paragraphs 1 and 2 of this Subsection.</w:t>
      </w:r>
    </w:p>
    <w:p w:rsidR="00A4243F" w:rsidRPr="00A11469" w:rsidRDefault="00A4243F" w:rsidP="00A4243F">
      <w:pPr>
        <w:pStyle w:val="A"/>
      </w:pPr>
      <w:r w:rsidRPr="00A4243F">
        <w:rPr>
          <w:shd w:val="clear" w:color="auto" w:fill="D9D9D9"/>
        </w:rPr>
        <w:t>C.</w:t>
      </w:r>
      <w:r w:rsidRPr="00A4243F">
        <w:rPr>
          <w:shd w:val="clear" w:color="auto" w:fill="D9D9D9"/>
        </w:rPr>
        <w:tab/>
      </w:r>
      <w:r w:rsidRPr="00A11469">
        <w:t>Permit Application Requirements</w:t>
      </w:r>
    </w:p>
    <w:p w:rsidR="00A4243F" w:rsidRPr="00D515E4" w:rsidRDefault="00A4243F" w:rsidP="00A4243F">
      <w:pPr>
        <w:pStyle w:val="1"/>
      </w:pPr>
      <w:r w:rsidRPr="00A11469">
        <w:t>1.</w:t>
      </w:r>
      <w:r w:rsidRPr="00A11469">
        <w:tab/>
        <w:t>Any person who generates, transports, or stores solid waste, and is not issued a permit, but is under the jurisdiction of the department, shall comply with the applicable provisions of these regulations.</w:t>
      </w:r>
    </w:p>
    <w:p w:rsidR="00A4243F" w:rsidRPr="00D515E4" w:rsidRDefault="00A4243F" w:rsidP="00A4243F">
      <w:pPr>
        <w:pStyle w:val="1"/>
      </w:pPr>
      <w:r w:rsidRPr="00A11469">
        <w:t>2.</w:t>
      </w:r>
      <w:r w:rsidRPr="00A11469">
        <w:tab/>
        <w:t>Submittal of Permit Applications</w:t>
      </w:r>
    </w:p>
    <w:p w:rsidR="00A4243F" w:rsidRPr="00A11469" w:rsidRDefault="00A4243F" w:rsidP="00A4243F">
      <w:pPr>
        <w:pStyle w:val="a0"/>
      </w:pPr>
      <w:r w:rsidRPr="00A11469">
        <w:t>a.</w:t>
      </w:r>
      <w:r w:rsidRPr="00A11469">
        <w:tab/>
        <w:t xml:space="preserve">Any applicant for a standard permit for existing or proposed processing or disposal facilities shall complete all parts of a permit application as described in LAC 33:VII.519, and submit three paper copies to the Office of Environmental Services. All applicants shall also submit three electronic copies of the application, in a format acceptable to the department, with the submittal of the paper copies. All </w:t>
      </w:r>
      <w:r w:rsidRPr="00A11469">
        <w:lastRenderedPageBreak/>
        <w:t>attachments shall be marked with appropriate tabs. In lieu of submitting three paper and three electronic copies of the permit application, the applicant may submit the permit application electronically via the internet when the department’s internet site allows for such submittals.</w:t>
      </w:r>
    </w:p>
    <w:p w:rsidR="00A4243F" w:rsidRPr="00A11469" w:rsidRDefault="00A4243F" w:rsidP="00A4243F">
      <w:pPr>
        <w:pStyle w:val="a0"/>
      </w:pPr>
      <w:r w:rsidRPr="00A11469">
        <w:t>b.</w:t>
      </w:r>
      <w:r w:rsidRPr="00A11469">
        <w:tab/>
        <w:t>Any applicant seeking authorization under a general permit shall follow the application/notice of intent provisions specified in the general permit.</w:t>
      </w:r>
    </w:p>
    <w:p w:rsidR="00A4243F" w:rsidRPr="00A11469" w:rsidRDefault="00BC7CE1" w:rsidP="00A4243F">
      <w:pPr>
        <w:pStyle w:val="a0"/>
      </w:pPr>
      <w:r>
        <w:rPr>
          <w:noProof/>
        </w:rPr>
        <mc:AlternateContent>
          <mc:Choice Requires="wps">
            <w:drawing>
              <wp:anchor distT="0" distB="0" distL="114300" distR="114300" simplePos="0" relativeHeight="251744256" behindDoc="0" locked="1" layoutInCell="1" allowOverlap="0" wp14:anchorId="64E7551B" wp14:editId="19B8D928">
                <wp:simplePos x="0" y="0"/>
                <wp:positionH relativeFrom="margin">
                  <wp:posOffset>5807710</wp:posOffset>
                </wp:positionH>
                <wp:positionV relativeFrom="page">
                  <wp:posOffset>312420</wp:posOffset>
                </wp:positionV>
                <wp:extent cx="904875" cy="274320"/>
                <wp:effectExtent l="0" t="0" r="0" b="0"/>
                <wp:wrapNone/>
                <wp:docPr id="136" name="Text Box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BC7CE1">
                            <w:pPr>
                              <w:rPr>
                                <w:i/>
                                <w:sz w:val="20"/>
                              </w:rPr>
                            </w:pPr>
                            <w:r>
                              <w:rPr>
                                <w:i/>
                                <w:sz w:val="20"/>
                              </w:rPr>
                              <w:t>Section 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7551B" id="Text Box 600" o:spid="_x0000_s1050" type="#_x0000_t202" style="position:absolute;left:0;text-align:left;margin-left:457.3pt;margin-top:24.6pt;width:71.25pt;height:21.6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O+/vgIAAMQ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" o:allowoverlap="f" filled="f" stroked="f">
                <v:textbox>
                  <w:txbxContent>
                    <w:p w:rsidR="00354163" w:rsidRPr="001C1F5E" w:rsidRDefault="00354163" w:rsidP="00BC7CE1">
                      <w:pPr>
                        <w:rPr>
                          <w:i/>
                          <w:sz w:val="20"/>
                        </w:rPr>
                      </w:pPr>
                      <w:r>
                        <w:rPr>
                          <w:i/>
                          <w:sz w:val="20"/>
                        </w:rPr>
                        <w:t>Section 513</w:t>
                      </w:r>
                    </w:p>
                  </w:txbxContent>
                </v:textbox>
                <w10:wrap anchorx="margin" anchory="page"/>
                <w10:anchorlock/>
              </v:shape>
            </w:pict>
          </mc:Fallback>
        </mc:AlternateContent>
      </w:r>
      <w:r w:rsidR="00A4243F" w:rsidRPr="00A11469">
        <w:t>c.</w:t>
      </w:r>
      <w:r w:rsidR="00A4243F" w:rsidRPr="00A11469">
        <w:tab/>
        <w:t>Any applicant for a closure permit shall file an application for a closure permit. The closure permit application shall provide the information specified in LAC 33:VII.515.</w:t>
      </w:r>
    </w:p>
    <w:p w:rsidR="00A4243F" w:rsidRPr="00A11469" w:rsidRDefault="00A4243F" w:rsidP="00A4243F">
      <w:pPr>
        <w:pStyle w:val="a0"/>
      </w:pPr>
      <w:r w:rsidRPr="00A11469">
        <w:t>d.</w:t>
      </w:r>
      <w:r w:rsidRPr="00A11469">
        <w:tab/>
        <w:t>Each application for which a permit application fee is prescribed shall be accompanied by a remittance in the full amount of the appropriate fee. No application shall be accepted or processed prior to payment of the full amount specified.</w:t>
      </w:r>
    </w:p>
    <w:p w:rsidR="00A4243F" w:rsidRPr="00A11469" w:rsidRDefault="00A4243F" w:rsidP="00A4243F">
      <w:pPr>
        <w:pStyle w:val="a0"/>
      </w:pPr>
      <w:r w:rsidRPr="00A11469">
        <w:t>e.</w:t>
      </w:r>
      <w:r w:rsidRPr="00A11469">
        <w:tab/>
        <w:t>A completed separate standard permit application for each existing facility shall be submitted to the Office of Environmental Services within 180 days after issuance of a temporary permit.</w:t>
      </w:r>
    </w:p>
    <w:p w:rsidR="00A4243F" w:rsidRPr="00A11469" w:rsidRDefault="00A4243F" w:rsidP="00A4243F">
      <w:pPr>
        <w:pStyle w:val="a0"/>
      </w:pPr>
      <w:r w:rsidRPr="00A11469">
        <w:t>f.</w:t>
      </w:r>
      <w:r w:rsidRPr="00A11469">
        <w:tab/>
        <w:t>All applications submitted shall be available for public review via the department’s electronic document management system as soon as practicable, subject to the confidentiality provisions of LAC 33:I.Chapter 5.</w:t>
      </w:r>
    </w:p>
    <w:p w:rsidR="00A4243F" w:rsidRPr="00D515E4" w:rsidRDefault="00A4243F" w:rsidP="00A4243F">
      <w:pPr>
        <w:pStyle w:val="A"/>
      </w:pPr>
      <w:r w:rsidRPr="000E4B1A">
        <w:rPr>
          <w:shd w:val="clear" w:color="auto" w:fill="D9D9D9"/>
        </w:rPr>
        <w:t>D.</w:t>
      </w:r>
      <w:r w:rsidRPr="000E4B1A">
        <w:rPr>
          <w:shd w:val="clear" w:color="auto" w:fill="D9D9D9"/>
        </w:rPr>
        <w:tab/>
      </w:r>
      <w:r w:rsidRPr="00D515E4">
        <w:t>Notices to Parish Governing Authorities. As provided in R.S. 30:2022, upon receipt of a permit application the Office of Environmental Services shall provide written notice on the subject matter to the parish governing authority, which shall promptly notify each parish municipality affected by the application.</w:t>
      </w:r>
    </w:p>
    <w:p w:rsidR="00A4243F" w:rsidRPr="00D515E4" w:rsidRDefault="00A4243F" w:rsidP="00A4243F">
      <w:pPr>
        <w:pStyle w:val="A"/>
      </w:pPr>
      <w:r w:rsidRPr="000E4B1A">
        <w:rPr>
          <w:shd w:val="clear" w:color="auto" w:fill="D9D9D9"/>
        </w:rPr>
        <w:t>E.</w:t>
      </w:r>
      <w:r w:rsidRPr="000E4B1A">
        <w:rPr>
          <w:shd w:val="clear" w:color="auto" w:fill="D9D9D9"/>
        </w:rPr>
        <w:tab/>
      </w:r>
      <w:r w:rsidRPr="00D515E4">
        <w:t>Permit Application Review and Evaluation</w:t>
      </w:r>
    </w:p>
    <w:p w:rsidR="00A4243F" w:rsidRPr="00D515E4" w:rsidRDefault="00A4243F" w:rsidP="00A4243F">
      <w:pPr>
        <w:pStyle w:val="1"/>
      </w:pPr>
      <w:r w:rsidRPr="00D515E4">
        <w:t>1.</w:t>
      </w:r>
      <w:r w:rsidRPr="00D515E4">
        <w:tab/>
        <w:t>LAC 33:VII.Chapters 5, 7, 8</w:t>
      </w:r>
      <w:r w:rsidRPr="00A11469">
        <w:t>, 13 and 15</w:t>
      </w:r>
      <w:r w:rsidRPr="00D515E4">
        <w:t xml:space="preserve"> establish the evaluation criteria used by the administrative authority.</w:t>
      </w:r>
    </w:p>
    <w:p w:rsidR="009935ED" w:rsidRDefault="009935ED">
      <w:pPr>
        <w:pStyle w:val="1"/>
      </w:pPr>
      <w:r>
        <w:t>2.</w:t>
      </w:r>
      <w:r>
        <w:tab/>
        <w:t>The applicant shall make available to the department the assistance of professional engineers or other trained individuals responsible for the design of the facility to explain the design and operation.</w:t>
      </w:r>
    </w:p>
    <w:p w:rsidR="009935ED" w:rsidRDefault="009935ED">
      <w:pPr>
        <w:pStyle w:val="1"/>
      </w:pPr>
      <w:r>
        <w:t>3.</w:t>
      </w:r>
      <w:r>
        <w:tab/>
        <w:t>The applicant shall furnish all other technical information the department may require to evaluate the standard permit application, monitor the performance of the facility, and insure that the purposes of this program are met.</w:t>
      </w:r>
    </w:p>
    <w:p w:rsidR="009935ED" w:rsidRDefault="00A4243F">
      <w:pPr>
        <w:pStyle w:val="A"/>
      </w:pPr>
      <w:r>
        <w:rPr>
          <w:shd w:val="clear" w:color="auto" w:fill="D9D9D9"/>
        </w:rPr>
        <w:t>F</w:t>
      </w:r>
      <w:r w:rsidR="009935ED">
        <w:rPr>
          <w:shd w:val="clear" w:color="auto" w:fill="D9D9D9"/>
        </w:rPr>
        <w:t>.</w:t>
      </w:r>
      <w:r w:rsidR="009935ED">
        <w:rPr>
          <w:shd w:val="clear" w:color="auto" w:fill="D9D9D9"/>
        </w:rPr>
        <w:tab/>
      </w:r>
      <w:r w:rsidR="009935ED">
        <w:t>Standard Permit Applications Deemed Unacceptable or Deficient</w:t>
      </w:r>
    </w:p>
    <w:p w:rsidR="00A52F4B" w:rsidRPr="0051209B" w:rsidRDefault="00A52F4B" w:rsidP="00A52F4B">
      <w:pPr>
        <w:pStyle w:val="1"/>
      </w:pPr>
      <w:r w:rsidRPr="0051209B">
        <w:t>1.</w:t>
      </w:r>
      <w:r w:rsidRPr="0051209B">
        <w:tab/>
        <w:t>Applications deemed unacceptable for technical review will be rejected. For the administrative authority to reconsider the application, the applicant shall resubmit the entire standard permit application to the Office of Environmental Services, including the review fee, by a reasonable due date set by the administrative authority.</w:t>
      </w:r>
    </w:p>
    <w:p w:rsidR="009935ED" w:rsidRDefault="009935ED">
      <w:pPr>
        <w:pStyle w:val="1"/>
      </w:pPr>
      <w:r>
        <w:t>2.</w:t>
      </w:r>
      <w:r>
        <w:tab/>
        <w:t xml:space="preserve">Applicants submitting applications </w:t>
      </w:r>
      <w:r>
        <w:rPr>
          <w:szCs w:val="24"/>
        </w:rPr>
        <w:t>that</w:t>
      </w:r>
      <w:r>
        <w:t xml:space="preserve"> are acceptable for technical review, but lack the information outlined in these regulations, will be informed of such </w:t>
      </w:r>
      <w:r>
        <w:t xml:space="preserve">deficiencies. These deficiencies </w:t>
      </w:r>
      <w:r>
        <w:rPr>
          <w:szCs w:val="24"/>
        </w:rPr>
        <w:t>shall</w:t>
      </w:r>
      <w:r>
        <w:t xml:space="preserve"> be corrected by the submission of supplementary information by a reasonable due date set by the administrative authority.</w:t>
      </w:r>
    </w:p>
    <w:p w:rsidR="00A4243F" w:rsidRPr="00D515E4" w:rsidRDefault="00A4243F" w:rsidP="00A4243F">
      <w:pPr>
        <w:pStyle w:val="1"/>
      </w:pPr>
      <w:r w:rsidRPr="00D515E4">
        <w:t>3.</w:t>
      </w:r>
      <w:r w:rsidRPr="00D515E4">
        <w:tab/>
        <w:t xml:space="preserve">The supplementary information as referenced in Paragraph </w:t>
      </w:r>
      <w:r w:rsidRPr="00A11469">
        <w:t>F</w:t>
      </w:r>
      <w:r w:rsidRPr="00D515E4">
        <w:t>.2 of this Section shall address all deficiencies and/or show</w:t>
      </w:r>
      <w:r w:rsidRPr="00D515E4">
        <w:rPr>
          <w:sz w:val="32"/>
          <w:szCs w:val="32"/>
        </w:rPr>
        <w:t xml:space="preserve"> </w:t>
      </w:r>
      <w:r w:rsidRPr="00D515E4">
        <w:t>significant progression in addressing all outstanding deficiencies, or the application may be denied.</w:t>
      </w:r>
    </w:p>
    <w:p w:rsidR="00A4243F" w:rsidRPr="00D515E4" w:rsidRDefault="00A4243F" w:rsidP="00A4243F">
      <w:pPr>
        <w:pStyle w:val="A"/>
      </w:pPr>
      <w:r w:rsidRPr="000E4B1A">
        <w:rPr>
          <w:shd w:val="clear" w:color="auto" w:fill="D9D9D9"/>
        </w:rPr>
        <w:t>G.</w:t>
      </w:r>
      <w:r w:rsidRPr="000E4B1A">
        <w:rPr>
          <w:shd w:val="clear" w:color="auto" w:fill="D9D9D9"/>
        </w:rPr>
        <w:tab/>
      </w:r>
      <w:r w:rsidRPr="00A11469">
        <w:t>Draft Permit Decision</w:t>
      </w:r>
    </w:p>
    <w:p w:rsidR="00A4243F" w:rsidRPr="00A11469" w:rsidRDefault="00A4243F" w:rsidP="00A4243F">
      <w:pPr>
        <w:pStyle w:val="1"/>
      </w:pPr>
      <w:r w:rsidRPr="00D515E4">
        <w:t>1.</w:t>
      </w:r>
      <w:r w:rsidRPr="00D515E4">
        <w:tab/>
      </w:r>
      <w:r w:rsidRPr="00A11469">
        <w:t>Once an application is deemed technically complete, the administrative authority shall prepare a draft permit decision to issue or deny the requested permit. If a draft permit is prepared, the draft permit shall co</w:t>
      </w:r>
      <w:r>
        <w:t>ntain the following information.</w:t>
      </w:r>
    </w:p>
    <w:p w:rsidR="00A4243F" w:rsidRPr="00D515E4" w:rsidRDefault="00A4243F" w:rsidP="00A4243F">
      <w:pPr>
        <w:pStyle w:val="a0"/>
      </w:pPr>
      <w:r w:rsidRPr="00D515E4">
        <w:t>a.</w:t>
      </w:r>
      <w:r w:rsidRPr="00D515E4">
        <w:tab/>
      </w:r>
      <w:r w:rsidRPr="00A11469">
        <w:t>all conditions proposed for a final permit under LAC 33:VII.Subpart 1; and</w:t>
      </w:r>
    </w:p>
    <w:p w:rsidR="00A4243F" w:rsidRPr="00D515E4" w:rsidRDefault="00A4243F" w:rsidP="00A4243F">
      <w:pPr>
        <w:pStyle w:val="a0"/>
      </w:pPr>
      <w:r w:rsidRPr="00D515E4">
        <w:t>b.</w:t>
      </w:r>
      <w:r w:rsidRPr="00D515E4">
        <w:tab/>
      </w:r>
      <w:r w:rsidRPr="00A11469">
        <w:t>any compliance schedules proposed for the facility.</w:t>
      </w:r>
    </w:p>
    <w:p w:rsidR="00A4243F" w:rsidRPr="00A11469" w:rsidRDefault="00A4243F" w:rsidP="00A4243F">
      <w:pPr>
        <w:pStyle w:val="1"/>
      </w:pPr>
      <w:r w:rsidRPr="00D515E4">
        <w:t>2.</w:t>
      </w:r>
      <w:r w:rsidRPr="00D515E4">
        <w:tab/>
      </w:r>
      <w:r w:rsidRPr="00A11469">
        <w:t>Fact Sheet. For all draft permit decisions, including draft denials, the administrative authority shall prepare a fact sheet describing the department’s reasoning for the issuance of the draft permit decision. The fact sheet shall contain:</w:t>
      </w:r>
    </w:p>
    <w:p w:rsidR="00A4243F" w:rsidRPr="00A11469" w:rsidRDefault="00A4243F" w:rsidP="00A4243F">
      <w:pPr>
        <w:pStyle w:val="a0"/>
      </w:pPr>
      <w:r w:rsidRPr="00A11469">
        <w:t>a.</w:t>
      </w:r>
      <w:r w:rsidRPr="00A11469">
        <w:tab/>
        <w:t>a brief description of the facility and the activity which is the subject of the draft permit decision;</w:t>
      </w:r>
    </w:p>
    <w:p w:rsidR="00A4243F" w:rsidRPr="00A11469" w:rsidRDefault="00A4243F" w:rsidP="00A4243F">
      <w:pPr>
        <w:pStyle w:val="a0"/>
      </w:pPr>
      <w:r w:rsidRPr="00A11469">
        <w:t>b.</w:t>
      </w:r>
      <w:r w:rsidRPr="00A11469">
        <w:tab/>
        <w:t>the type and quantity of wastes which are proposed to be or are being processed or disposed;</w:t>
      </w:r>
    </w:p>
    <w:p w:rsidR="00A4243F" w:rsidRPr="00A11469" w:rsidRDefault="00A4243F" w:rsidP="00A4243F">
      <w:pPr>
        <w:pStyle w:val="a0"/>
      </w:pPr>
      <w:r w:rsidRPr="00A11469">
        <w:t>c.</w:t>
      </w:r>
      <w:r w:rsidRPr="00A11469">
        <w:tab/>
        <w:t>a brief summary of the justification for the draft permit conditions (not applicable to draft denials), including references to any applicable statutes or regulations;</w:t>
      </w:r>
    </w:p>
    <w:p w:rsidR="00A4243F" w:rsidRPr="00A11469" w:rsidRDefault="00A4243F" w:rsidP="00A4243F">
      <w:pPr>
        <w:pStyle w:val="a0"/>
      </w:pPr>
      <w:r w:rsidRPr="00A11469">
        <w:t>d.</w:t>
      </w:r>
      <w:r w:rsidRPr="00A11469">
        <w:tab/>
        <w:t>a description of the procedures for reaching a final decision including:</w:t>
      </w:r>
    </w:p>
    <w:p w:rsidR="00A4243F" w:rsidRPr="00A11469" w:rsidRDefault="00A4243F" w:rsidP="00A4243F">
      <w:pPr>
        <w:pStyle w:val="i0"/>
      </w:pPr>
      <w:r>
        <w:tab/>
      </w:r>
      <w:r w:rsidRPr="00A11469">
        <w:t>i.</w:t>
      </w:r>
      <w:r w:rsidRPr="00A11469">
        <w:tab/>
        <w:t>a description of the public comment period under LAC 33:VII.513.G.3 and the address where comments will be received; and</w:t>
      </w:r>
    </w:p>
    <w:p w:rsidR="00A4243F" w:rsidRPr="00A11469" w:rsidRDefault="00A4243F" w:rsidP="00A4243F">
      <w:pPr>
        <w:pStyle w:val="i0"/>
      </w:pPr>
      <w:r>
        <w:tab/>
      </w:r>
      <w:r w:rsidRPr="00A11469">
        <w:t>ii.</w:t>
      </w:r>
      <w:r w:rsidRPr="00A11469">
        <w:tab/>
        <w:t xml:space="preserve">procedures for requesting a hearing; </w:t>
      </w:r>
    </w:p>
    <w:p w:rsidR="00A4243F" w:rsidRPr="00A11469" w:rsidRDefault="00A4243F" w:rsidP="00A4243F">
      <w:pPr>
        <w:pStyle w:val="a0"/>
      </w:pPr>
      <w:r w:rsidRPr="00A11469">
        <w:t>e.</w:t>
      </w:r>
      <w:r w:rsidRPr="00A11469">
        <w:tab/>
        <w:t>the name and telephone number of a person to contact for additional information; and,</w:t>
      </w:r>
    </w:p>
    <w:p w:rsidR="00A4243F" w:rsidRPr="00A11469" w:rsidRDefault="00A4243F" w:rsidP="00A4243F">
      <w:pPr>
        <w:pStyle w:val="a0"/>
      </w:pPr>
      <w:r w:rsidRPr="00A11469">
        <w:t>f.</w:t>
      </w:r>
      <w:r w:rsidRPr="00A11469">
        <w:tab/>
        <w:t>any additional information, as necessary.</w:t>
      </w:r>
    </w:p>
    <w:p w:rsidR="00A4243F" w:rsidRPr="00D515E4" w:rsidRDefault="00A4243F" w:rsidP="00A4243F">
      <w:pPr>
        <w:pStyle w:val="1"/>
      </w:pPr>
      <w:r w:rsidRPr="00D515E4">
        <w:t>3.</w:t>
      </w:r>
      <w:r w:rsidRPr="00D515E4">
        <w:tab/>
      </w:r>
      <w:r w:rsidRPr="00A11469">
        <w:t xml:space="preserve">Public Notice. The Office of Environmental Services shall publish a notice of the draft permit decision one time as a single classified advertisement in the legal or public notices section of the official journal of the state and a major local newspaper of general circulation in the area where the facility is located. If the facility is in the same parish or area as the official journal of the state, a single classified advertisement in the official journal of the state shall be the only public notice required. The public notices shall solicit comment from interested individuals and groups. Comments received by the administrative authority within the timeframe specified in the public notice shall be reviewed by the Office of Environmental Services prior to the preparation of a final decision. The costs of publication shall be borne by the applicant. The applicant shall furnish the contact information </w:t>
      </w:r>
      <w:r w:rsidRPr="00A11469">
        <w:lastRenderedPageBreak/>
        <w:t>(including name and/or title, address, and telephone number) for the person who shall be responsible for receiving the invoice from the newspaper(s). Proof of payment for the public notice shall be provided to the administrative authority if requested.</w:t>
      </w:r>
    </w:p>
    <w:p w:rsidR="00A4243F" w:rsidRPr="00A11469" w:rsidRDefault="00A4243F" w:rsidP="00A4243F">
      <w:pPr>
        <w:pStyle w:val="1"/>
      </w:pPr>
      <w:r w:rsidRPr="00A11469">
        <w:t>4.</w:t>
      </w:r>
      <w:r w:rsidRPr="00A11469">
        <w:tab/>
        <w:t>A copy of the draft permit decision shall be sent to the parish library in the parish where the facility is located for public review.</w:t>
      </w:r>
    </w:p>
    <w:p w:rsidR="00A4243F" w:rsidRPr="00A11469" w:rsidRDefault="00A4243F" w:rsidP="00A4243F">
      <w:pPr>
        <w:pStyle w:val="1"/>
      </w:pPr>
      <w:r w:rsidRPr="00A11469">
        <w:t>5.</w:t>
      </w:r>
      <w:r w:rsidRPr="00A11469">
        <w:tab/>
        <w:t>A copy of the draft permit decision shall be sent to the appropriate regional office and shall be made available for public review.</w:t>
      </w:r>
    </w:p>
    <w:p w:rsidR="00B46787" w:rsidRPr="00182829" w:rsidRDefault="00B46787" w:rsidP="00B46787">
      <w:pPr>
        <w:pStyle w:val="1"/>
      </w:pPr>
      <w:r w:rsidRPr="00182829">
        <w:t>6.</w:t>
      </w:r>
      <w:r w:rsidRPr="00182829">
        <w:tab/>
        <w:t>A copy of the draft permit decision shall be sent to the parish governing authority where the facility is located.</w:t>
      </w:r>
    </w:p>
    <w:p w:rsidR="00B46787" w:rsidRDefault="00B46787" w:rsidP="00B46787">
      <w:pPr>
        <w:pStyle w:val="1"/>
      </w:pPr>
      <w:r w:rsidRPr="00182829">
        <w:t>7</w:t>
      </w:r>
      <w:r>
        <w:t>.</w:t>
      </w:r>
      <w:r>
        <w:tab/>
      </w:r>
      <w:r w:rsidRPr="000C2213">
        <w:t>Closure permits based on closure plans or applications, if not received as part of a permit application for a standard permit, shall not follow the draft permit decision process. Once a closure plan or application is deemed adequate, the administrative authority shall issue a closure permit.</w:t>
      </w:r>
    </w:p>
    <w:p w:rsidR="00A4243F" w:rsidRPr="00A11469" w:rsidRDefault="00A4243F" w:rsidP="00A4243F">
      <w:pPr>
        <w:pStyle w:val="A"/>
      </w:pPr>
      <w:r w:rsidRPr="00E912EE">
        <w:rPr>
          <w:shd w:val="clear" w:color="auto" w:fill="D9D9D9"/>
        </w:rPr>
        <w:t>H.</w:t>
      </w:r>
      <w:r w:rsidRPr="00E912EE">
        <w:rPr>
          <w:shd w:val="clear" w:color="auto" w:fill="D9D9D9"/>
        </w:rPr>
        <w:tab/>
      </w:r>
      <w:r w:rsidRPr="00D515E4">
        <w:t xml:space="preserve">Issuance </w:t>
      </w:r>
      <w:r w:rsidRPr="00A11469">
        <w:t>of a Final Permit Decision</w:t>
      </w:r>
    </w:p>
    <w:p w:rsidR="00A4243F" w:rsidRPr="00D515E4" w:rsidRDefault="00A4243F" w:rsidP="00A4243F">
      <w:pPr>
        <w:pStyle w:val="1"/>
      </w:pPr>
      <w:r w:rsidRPr="00D515E4">
        <w:t>1.</w:t>
      </w:r>
      <w:r w:rsidRPr="00D515E4">
        <w:tab/>
        <w:t>The administrative authority shall issue a standard permit</w:t>
      </w:r>
      <w:r w:rsidRPr="00D515E4">
        <w:rPr>
          <w:color w:val="FF0000"/>
        </w:rPr>
        <w:t xml:space="preserve"> </w:t>
      </w:r>
      <w:r w:rsidRPr="00A11469">
        <w:t>or a general permit,</w:t>
      </w:r>
      <w:r w:rsidRPr="00D515E4">
        <w:t xml:space="preserve"> or shall issue a standard permit denial, including reasons for the denial, </w:t>
      </w:r>
      <w:r w:rsidRPr="00A11469">
        <w:t>after the public notice period specified in Paragraph G.3 of this Section has ended</w:t>
      </w:r>
      <w:r w:rsidRPr="00D515E4">
        <w:t>.</w:t>
      </w:r>
    </w:p>
    <w:p w:rsidR="00A4243F" w:rsidRPr="00D515E4" w:rsidRDefault="00A4243F" w:rsidP="00A4243F">
      <w:pPr>
        <w:pStyle w:val="1"/>
      </w:pPr>
      <w:r w:rsidRPr="00D515E4">
        <w:t>2.</w:t>
      </w:r>
      <w:r w:rsidRPr="00D515E4">
        <w:tab/>
        <w:t xml:space="preserve">A </w:t>
      </w:r>
      <w:r w:rsidRPr="00A11469">
        <w:t>closure</w:t>
      </w:r>
      <w:r w:rsidRPr="00D515E4">
        <w:t xml:space="preserve"> permit may be issued to allow closure activities to be accomplished at a facility that has been issued a standard permit denial </w:t>
      </w:r>
      <w:r w:rsidRPr="00A11469">
        <w:t>but has previously accepted waste under a prior permit or an order</w:t>
      </w:r>
      <w:r w:rsidRPr="00D515E4">
        <w:t>.</w:t>
      </w:r>
    </w:p>
    <w:p w:rsidR="00A4243F" w:rsidRPr="00A11469" w:rsidRDefault="00A4243F" w:rsidP="00A4243F">
      <w:pPr>
        <w:pStyle w:val="1"/>
      </w:pPr>
      <w:r w:rsidRPr="00A11469">
        <w:t>3.</w:t>
      </w:r>
      <w:r w:rsidRPr="00A11469">
        <w:tab/>
        <w:t>The administrative authority may issue authorization to operate under the conditions of a general permit in lieu of a standard permit, provided the applicant meets the requirements to operate under the general permit.</w:t>
      </w:r>
    </w:p>
    <w:p w:rsidR="00A4243F" w:rsidRPr="00D515E4" w:rsidRDefault="005B36CB" w:rsidP="00A4243F">
      <w:pPr>
        <w:pStyle w:val="A"/>
      </w:pPr>
      <w:r>
        <w:rPr>
          <w:noProof/>
        </w:rPr>
        <mc:AlternateContent>
          <mc:Choice Requires="wps">
            <w:drawing>
              <wp:anchor distT="0" distB="0" distL="114300" distR="114300" simplePos="0" relativeHeight="251595776" behindDoc="0" locked="0" layoutInCell="1" allowOverlap="1" wp14:anchorId="53D6809D" wp14:editId="6710EDFC">
                <wp:simplePos x="0" y="0"/>
                <wp:positionH relativeFrom="page">
                  <wp:posOffset>5918835</wp:posOffset>
                </wp:positionH>
                <wp:positionV relativeFrom="page">
                  <wp:posOffset>290195</wp:posOffset>
                </wp:positionV>
                <wp:extent cx="1280160" cy="274320"/>
                <wp:effectExtent l="0" t="0" r="0" b="0"/>
                <wp:wrapNone/>
                <wp:docPr id="13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D7596E">
                            <w:pPr>
                              <w:jc w:val="right"/>
                              <w:rPr>
                                <w:i/>
                                <w:sz w:val="20"/>
                              </w:rPr>
                            </w:pPr>
                            <w:r>
                              <w:rPr>
                                <w:i/>
                                <w:sz w:val="20"/>
                              </w:rPr>
                              <w:t>Section 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6809D" id="Text Box 353" o:spid="_x0000_s1051" type="#_x0000_t202" style="position:absolute;left:0;text-align:left;margin-left:466.05pt;margin-top:22.85pt;width:100.8pt;height:21.6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E4kvQ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" filled="f" stroked="f">
                <v:textbox>
                  <w:txbxContent>
                    <w:p w:rsidR="00354163" w:rsidRDefault="00354163" w:rsidP="00D7596E">
                      <w:pPr>
                        <w:jc w:val="right"/>
                        <w:rPr>
                          <w:i/>
                          <w:sz w:val="20"/>
                        </w:rPr>
                      </w:pPr>
                      <w:r>
                        <w:rPr>
                          <w:i/>
                          <w:sz w:val="20"/>
                        </w:rPr>
                        <w:t>Section 513</w:t>
                      </w:r>
                    </w:p>
                  </w:txbxContent>
                </v:textbox>
                <w10:wrap anchorx="page" anchory="page"/>
              </v:shape>
            </w:pict>
          </mc:Fallback>
        </mc:AlternateContent>
      </w:r>
      <w:r w:rsidR="00A4243F" w:rsidRPr="00E912EE">
        <w:rPr>
          <w:shd w:val="clear" w:color="auto" w:fill="D9D9D9"/>
        </w:rPr>
        <w:t>I.</w:t>
      </w:r>
      <w:r w:rsidR="00A4243F" w:rsidRPr="00E912EE">
        <w:rPr>
          <w:shd w:val="clear" w:color="auto" w:fill="D9D9D9"/>
        </w:rPr>
        <w:tab/>
      </w:r>
      <w:r w:rsidR="00A4243F" w:rsidRPr="00D515E4">
        <w:t xml:space="preserve">Public Notice of </w:t>
      </w:r>
      <w:r w:rsidR="00A4243F" w:rsidRPr="00A11469">
        <w:t>Final Permit Decision for Standard or General Permit</w:t>
      </w:r>
      <w:r w:rsidR="00A4243F" w:rsidRPr="00D515E4">
        <w:t xml:space="preserve">. No later than </w:t>
      </w:r>
      <w:r w:rsidR="00A4243F" w:rsidRPr="00A11469">
        <w:t>2</w:t>
      </w:r>
      <w:r w:rsidR="00A4243F" w:rsidRPr="00D515E4">
        <w:t xml:space="preserve">0 days following the issuance of a </w:t>
      </w:r>
      <w:r w:rsidR="00A4243F" w:rsidRPr="00A11469">
        <w:t xml:space="preserve">final permit decision for a </w:t>
      </w:r>
      <w:r w:rsidR="00A4243F" w:rsidRPr="00D515E4">
        <w:t xml:space="preserve">standard </w:t>
      </w:r>
      <w:r w:rsidR="00A4243F" w:rsidRPr="00A11469">
        <w:t xml:space="preserve">or general </w:t>
      </w:r>
      <w:r w:rsidR="00A4243F" w:rsidRPr="00D515E4">
        <w:t>permit</w:t>
      </w:r>
      <w:r w:rsidR="00A4243F" w:rsidRPr="00A11469">
        <w:t>,</w:t>
      </w:r>
      <w:r w:rsidR="00A4243F" w:rsidRPr="00D515E4">
        <w:t xml:space="preserve"> </w:t>
      </w:r>
      <w:r w:rsidR="00A4243F" w:rsidRPr="00A11469">
        <w:t>the administrative authority shall publish a notice of the final permit decision on the department’s internet site, in the public notices section. This does not apply to authorizations to operate under a general or regulatory permit. No notice will be sent, except to those persons who commented on the draft permit decision and to those persons who have requested to be provided written notice</w:t>
      </w:r>
      <w:r w:rsidR="00A4243F" w:rsidRPr="00D515E4">
        <w:t>.</w:t>
      </w:r>
    </w:p>
    <w:p w:rsidR="00A4243F" w:rsidRPr="00D515E4" w:rsidRDefault="00A4243F" w:rsidP="00A4243F">
      <w:pPr>
        <w:pStyle w:val="A"/>
      </w:pPr>
      <w:r w:rsidRPr="00E912EE">
        <w:rPr>
          <w:shd w:val="clear" w:color="auto" w:fill="D9D9D9"/>
        </w:rPr>
        <w:t>J.</w:t>
      </w:r>
      <w:r w:rsidRPr="00E912EE">
        <w:rPr>
          <w:shd w:val="clear" w:color="auto" w:fill="D9D9D9"/>
        </w:rPr>
        <w:tab/>
      </w:r>
      <w:r w:rsidRPr="00D515E4">
        <w:t xml:space="preserve">As a permit condition, the department </w:t>
      </w:r>
      <w:r w:rsidRPr="00A11469">
        <w:t>shall</w:t>
      </w:r>
      <w:r w:rsidRPr="00D515E4">
        <w:t xml:space="preserve"> establish a time frame for the facility to submit </w:t>
      </w:r>
      <w:r w:rsidRPr="00A11469">
        <w:t xml:space="preserve">any </w:t>
      </w:r>
      <w:r w:rsidRPr="00D515E4">
        <w:t>necessary construction certification</w:t>
      </w:r>
      <w:r w:rsidRPr="00A11469">
        <w:t>s required by the administrative authority</w:t>
      </w:r>
      <w:r w:rsidRPr="00D515E4">
        <w:t>.</w:t>
      </w:r>
    </w:p>
    <w:p w:rsidR="00A4243F" w:rsidRPr="00A11469" w:rsidRDefault="00A4243F" w:rsidP="00A4243F">
      <w:pPr>
        <w:pStyle w:val="A"/>
      </w:pPr>
      <w:r w:rsidRPr="00E912EE">
        <w:rPr>
          <w:shd w:val="clear" w:color="auto" w:fill="D9D9D9"/>
        </w:rPr>
        <w:t>K.</w:t>
      </w:r>
      <w:r w:rsidRPr="00E912EE">
        <w:rPr>
          <w:shd w:val="clear" w:color="auto" w:fill="D9D9D9"/>
        </w:rPr>
        <w:tab/>
      </w:r>
      <w:r w:rsidRPr="00A11469">
        <w:t xml:space="preserve">All necessary construction shall begin within 18 months of the effective date of the permit, unless a longer term is specified in the permit. If a permittee fails to begin construction within the 18 month period or as otherwise specified in the permit, the permittee shall repeat performance of the requirements listed in Subsection B (pre-application requirements) of this Section. The performance of these </w:t>
      </w:r>
      <w:r w:rsidRPr="00A11469">
        <w:t>requirements shall be repeated by the permittee every 18 months until construction begins.</w:t>
      </w:r>
    </w:p>
    <w:p w:rsidR="00B46787" w:rsidRPr="000C2213" w:rsidRDefault="00B46787" w:rsidP="00B46787">
      <w:pPr>
        <w:pStyle w:val="AuthorityNote"/>
      </w:pPr>
      <w:r w:rsidRPr="000C2213">
        <w:t>AUTHORITY NOTE:</w:t>
      </w:r>
      <w:r w:rsidRPr="000C2213">
        <w:tab/>
        <w:t>Promulgated in accordance with R.S. 30:2001 et seq.</w:t>
      </w:r>
    </w:p>
    <w:p w:rsidR="00B46787" w:rsidRDefault="00B46787" w:rsidP="00B46787">
      <w:pPr>
        <w:pStyle w:val="HistoricalNote"/>
      </w:pPr>
      <w:r w:rsidRPr="000C2213">
        <w:t>HISTORICAL NOTE:</w:t>
      </w:r>
      <w:r w:rsidRPr="000C2213">
        <w:tab/>
        <w:t>Promulgated by the Department of Environmental Quality, Office of Solid and Hazardous Waste, Solid Waste Division, LR 19:187 (February 1993), amended by the Office of Environmental Assessment, Environmental Planning Division, LR 26:2519 (November 2000), amended by the Office of Environmental Assessment, LR 30:2032 (September 2004), amended by the Office of the Secretary, Legal Affairs Division, LR 31:2488 (October 2005), LR 33:1037 (June 2007), LR 33:2143 (October 2007), LR 37:1563 (June 20</w:t>
      </w:r>
      <w:r>
        <w:t>11), LR 37:3238 (November 2011), repromulgated LR 37:3510 (December 2011), amended by the Office of the Secretary, Legal Division, LR 40:</w:t>
      </w:r>
      <w:r w:rsidR="00E354D4">
        <w:t>293</w:t>
      </w:r>
      <w:r>
        <w:t xml:space="preserve"> (February 2014).</w:t>
      </w:r>
    </w:p>
    <w:p w:rsidR="009935ED" w:rsidRDefault="009935ED">
      <w:pPr>
        <w:pStyle w:val="Chapter"/>
        <w:tabs>
          <w:tab w:val="clear" w:pos="1080"/>
          <w:tab w:val="left" w:pos="1100"/>
        </w:tabs>
        <w:ind w:left="0"/>
      </w:pPr>
      <w:bookmarkStart w:id="45" w:name="TOC_SubC22"/>
      <w:r>
        <w:t>Subchapter C.</w:t>
      </w:r>
      <w:bookmarkEnd w:id="45"/>
      <w:r>
        <w:t xml:space="preserve">  </w:t>
      </w:r>
      <w:bookmarkStart w:id="46" w:name="TOCT_SubC22"/>
      <w:r>
        <w:t>Permit System for Facilities Classified for Upgrade or Closure</w:t>
      </w:r>
      <w:bookmarkEnd w:id="46"/>
    </w:p>
    <w:p w:rsidR="009935ED" w:rsidRDefault="009935ED">
      <w:pPr>
        <w:pStyle w:val="Section"/>
        <w:shd w:val="clear" w:color="auto" w:fill="D9D9D9"/>
      </w:pPr>
      <w:bookmarkStart w:id="47" w:name="TOC_Sect153"/>
      <w:r>
        <w:t>§515.</w:t>
      </w:r>
      <w:r>
        <w:tab/>
        <w:t>Permit Process for Existing Facilities Classified for Closure</w:t>
      </w:r>
      <w:bookmarkEnd w:id="47"/>
    </w:p>
    <w:p w:rsidR="00BD654F" w:rsidRPr="0051209B" w:rsidRDefault="00BD654F" w:rsidP="00BD654F">
      <w:pPr>
        <w:pStyle w:val="A"/>
      </w:pPr>
      <w:r w:rsidRPr="00AC14E4">
        <w:rPr>
          <w:shd w:val="clear" w:color="auto" w:fill="D9D9D9"/>
        </w:rPr>
        <w:t>A.</w:t>
      </w:r>
      <w:r w:rsidRPr="00AC14E4">
        <w:rPr>
          <w:shd w:val="clear" w:color="auto" w:fill="D9D9D9"/>
        </w:rPr>
        <w:tab/>
      </w:r>
      <w:r w:rsidRPr="0051209B">
        <w:t xml:space="preserve">Closure Plan Review and Evaluation. </w:t>
      </w:r>
      <w:r w:rsidR="00475CAC">
        <w:br w:type="textWrapping" w:clear="all"/>
      </w:r>
      <w:r w:rsidRPr="0051209B">
        <w:t>LAC 33:VII.403 and Chapters 7 and 8 establish the criteria used by the Office of Environmental Services in evaluating closure plans.</w:t>
      </w:r>
    </w:p>
    <w:p w:rsidR="00217552" w:rsidRDefault="00BD654F" w:rsidP="006E2C77">
      <w:pPr>
        <w:pStyle w:val="A"/>
      </w:pPr>
      <w:r w:rsidRPr="00AC14E4">
        <w:rPr>
          <w:shd w:val="clear" w:color="auto" w:fill="D9D9D9"/>
        </w:rPr>
        <w:t>B.</w:t>
      </w:r>
      <w:r w:rsidRPr="00AC14E4">
        <w:rPr>
          <w:shd w:val="clear" w:color="auto" w:fill="D9D9D9"/>
        </w:rPr>
        <w:tab/>
      </w:r>
      <w:r w:rsidRPr="0051209B">
        <w:t>Submittal of Closure Plans</w:t>
      </w:r>
    </w:p>
    <w:p w:rsidR="009B061C" w:rsidRPr="00D515E4" w:rsidRDefault="009B061C" w:rsidP="009B061C">
      <w:pPr>
        <w:pStyle w:val="1"/>
      </w:pPr>
      <w:r w:rsidRPr="00D515E4">
        <w:t>1.</w:t>
      </w:r>
      <w:r w:rsidRPr="00D515E4">
        <w:tab/>
        <w:t xml:space="preserve">Permit holders for facilities classified for closure shall submit to the Office of Environmental Services </w:t>
      </w:r>
      <w:r w:rsidRPr="00A11469">
        <w:t>three</w:t>
      </w:r>
      <w:r w:rsidRPr="00D515E4">
        <w:t xml:space="preserve"> </w:t>
      </w:r>
      <w:r w:rsidRPr="00A11469">
        <w:t>paper</w:t>
      </w:r>
      <w:r w:rsidRPr="00D515E4">
        <w:t xml:space="preserve"> copies </w:t>
      </w:r>
      <w:r w:rsidRPr="00A11469">
        <w:t>and three electronic copies, in a format acceptable to the department,</w:t>
      </w:r>
      <w:r w:rsidRPr="00D515E4">
        <w:rPr>
          <w:color w:val="FF0000"/>
        </w:rPr>
        <w:t xml:space="preserve"> </w:t>
      </w:r>
      <w:r w:rsidRPr="00D515E4">
        <w:t xml:space="preserve">of a closure plan within 60 days after issuance of the temporary permit for the facility. All </w:t>
      </w:r>
      <w:r w:rsidRPr="00A11469">
        <w:t>attachments</w:t>
      </w:r>
      <w:r w:rsidRPr="00D515E4">
        <w:rPr>
          <w:color w:val="FF0000"/>
        </w:rPr>
        <w:t xml:space="preserve"> </w:t>
      </w:r>
      <w:r w:rsidRPr="00D515E4">
        <w:t>shall be marked with appropriate tabs.</w:t>
      </w:r>
    </w:p>
    <w:p w:rsidR="009B061C" w:rsidRPr="00D515E4" w:rsidRDefault="009B061C" w:rsidP="009B061C">
      <w:pPr>
        <w:pStyle w:val="1"/>
      </w:pPr>
      <w:r w:rsidRPr="00D515E4">
        <w:t>2.</w:t>
      </w:r>
      <w:r w:rsidRPr="00D515E4">
        <w:tab/>
        <w:t xml:space="preserve">The following </w:t>
      </w:r>
      <w:r>
        <w:t>S</w:t>
      </w:r>
      <w:r w:rsidRPr="00D515E4">
        <w:t xml:space="preserve">ections of the regulations shall be addressed and incorporated in the closure plan for all solid waste processing and disposal facilities. All responses and exhibits shall be identified in the following sequence to facilitate the evaluation. All applicable </w:t>
      </w:r>
      <w:r>
        <w:t>S</w:t>
      </w:r>
      <w:r w:rsidRPr="00D515E4">
        <w:t>ections of LAC 33:VII.Chapters 5, 7, and 8 shall be addressed and incorporated into the closure plan:</w:t>
      </w:r>
    </w:p>
    <w:p w:rsidR="009B061C" w:rsidRPr="00D515E4" w:rsidRDefault="009B061C" w:rsidP="009B061C">
      <w:pPr>
        <w:pStyle w:val="a0"/>
      </w:pPr>
      <w:r w:rsidRPr="00D515E4">
        <w:t>a.</w:t>
      </w:r>
      <w:r w:rsidRPr="00D515E4">
        <w:tab/>
        <w:t>LAC 33:VII.519</w:t>
      </w:r>
      <w:r w:rsidRPr="00A11469">
        <w:t>.B</w:t>
      </w:r>
      <w:r w:rsidRPr="00D515E4">
        <w:t>;</w:t>
      </w:r>
    </w:p>
    <w:p w:rsidR="009935ED" w:rsidRDefault="009935ED">
      <w:pPr>
        <w:pStyle w:val="a0"/>
      </w:pPr>
      <w:r>
        <w:t>b.</w:t>
      </w:r>
      <w:r>
        <w:tab/>
        <w:t>a map clearly delineating the location of the facility;</w:t>
      </w:r>
    </w:p>
    <w:p w:rsidR="009935ED" w:rsidRDefault="009935ED">
      <w:pPr>
        <w:pStyle w:val="a0"/>
      </w:pPr>
      <w:r>
        <w:t>c.</w:t>
      </w:r>
      <w:r>
        <w:tab/>
        <w:t>LAC 33:VII.709.A.10.a and b, Wells and Faults, respectively (only required for Type I and II facilities with on-site closure);</w:t>
      </w:r>
    </w:p>
    <w:p w:rsidR="009B061C" w:rsidRPr="00D515E4" w:rsidRDefault="009B061C" w:rsidP="009B061C">
      <w:pPr>
        <w:pStyle w:val="a0"/>
      </w:pPr>
      <w:r w:rsidRPr="00D515E4">
        <w:t>d.</w:t>
      </w:r>
      <w:r w:rsidRPr="00D515E4">
        <w:tab/>
      </w:r>
      <w:r>
        <w:t>t</w:t>
      </w:r>
      <w:r w:rsidRPr="00A11469">
        <w:t xml:space="preserve">hose portions of </w:t>
      </w:r>
      <w:r w:rsidRPr="00D515E4">
        <w:t>LAC 33:VII.</w:t>
      </w:r>
      <w:r w:rsidRPr="00A11469">
        <w:t>Chapter 7 pertaining to</w:t>
      </w:r>
      <w:r w:rsidRPr="00D515E4">
        <w:t xml:space="preserve"> facility characteristics;</w:t>
      </w:r>
    </w:p>
    <w:p w:rsidR="009B061C" w:rsidRPr="00D515E4" w:rsidRDefault="009B061C" w:rsidP="009B061C">
      <w:pPr>
        <w:pStyle w:val="a0"/>
      </w:pPr>
      <w:r w:rsidRPr="00D515E4">
        <w:t>e.</w:t>
      </w:r>
      <w:r w:rsidRPr="00D515E4">
        <w:tab/>
        <w:t>LAC 33:VII.</w:t>
      </w:r>
      <w:r w:rsidRPr="00A11469">
        <w:t>519.B.2</w:t>
      </w:r>
      <w:r w:rsidRPr="00D515E4">
        <w:t>, Facility Surface Hydrology;</w:t>
      </w:r>
    </w:p>
    <w:p w:rsidR="009B061C" w:rsidRPr="00D515E4" w:rsidRDefault="009B061C" w:rsidP="009B061C">
      <w:pPr>
        <w:pStyle w:val="a0"/>
      </w:pPr>
      <w:r w:rsidRPr="00D515E4">
        <w:t>f.</w:t>
      </w:r>
      <w:r w:rsidRPr="00D515E4">
        <w:tab/>
        <w:t>LAC 33:VII.</w:t>
      </w:r>
      <w:r w:rsidRPr="00A11469">
        <w:t>801.A</w:t>
      </w:r>
      <w:r w:rsidRPr="00D515E4">
        <w:t>, General Facility Geology (only required for Type I and II facilities that have not undergone clean closure);</w:t>
      </w:r>
    </w:p>
    <w:p w:rsidR="009B061C" w:rsidRPr="00D515E4" w:rsidRDefault="00DC0E2A" w:rsidP="009B061C">
      <w:pPr>
        <w:pStyle w:val="a0"/>
      </w:pPr>
      <w:r>
        <w:rPr>
          <w:noProof/>
        </w:rPr>
        <w:lastRenderedPageBreak/>
        <mc:AlternateContent>
          <mc:Choice Requires="wps">
            <w:drawing>
              <wp:anchor distT="0" distB="0" distL="114300" distR="114300" simplePos="0" relativeHeight="251671552" behindDoc="0" locked="1" layoutInCell="1" allowOverlap="0" wp14:anchorId="0F86CC6B" wp14:editId="415CDF9D">
                <wp:simplePos x="0" y="0"/>
                <wp:positionH relativeFrom="page">
                  <wp:posOffset>6494145</wp:posOffset>
                </wp:positionH>
                <wp:positionV relativeFrom="topMargin">
                  <wp:posOffset>303530</wp:posOffset>
                </wp:positionV>
                <wp:extent cx="1280160" cy="274320"/>
                <wp:effectExtent l="0" t="0" r="0" b="0"/>
                <wp:wrapNone/>
                <wp:docPr id="134" name="Text Box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pPr>
                              <w:rPr>
                                <w:i/>
                                <w:sz w:val="20"/>
                              </w:rPr>
                            </w:pPr>
                            <w:r>
                              <w:rPr>
                                <w:i/>
                                <w:sz w:val="20"/>
                              </w:rPr>
                              <w:t>Section 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86CC6B" id="Text Box 601" o:spid="_x0000_s1052" type="#_x0000_t202" style="position:absolute;left:0;text-align:left;margin-left:511.35pt;margin-top:23.9pt;width:100.8pt;height:21.6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H3vAIAAMU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" o:allowoverlap="f" filled="f" stroked="f">
                <v:textbox>
                  <w:txbxContent>
                    <w:p w:rsidR="00354163" w:rsidRPr="001C1F5E" w:rsidRDefault="00354163">
                      <w:pPr>
                        <w:rPr>
                          <w:i/>
                          <w:sz w:val="20"/>
                        </w:rPr>
                      </w:pPr>
                      <w:r>
                        <w:rPr>
                          <w:i/>
                          <w:sz w:val="20"/>
                        </w:rPr>
                        <w:t>Section 515</w:t>
                      </w:r>
                    </w:p>
                  </w:txbxContent>
                </v:textbox>
                <w10:wrap anchorx="page" anchory="margin"/>
                <w10:anchorlock/>
              </v:shape>
            </w:pict>
          </mc:Fallback>
        </mc:AlternateContent>
      </w:r>
      <w:r w:rsidR="009B061C" w:rsidRPr="00D515E4">
        <w:t>g.</w:t>
      </w:r>
      <w:r w:rsidR="009B061C" w:rsidRPr="00D515E4">
        <w:tab/>
        <w:t>LAC 33:VII.</w:t>
      </w:r>
      <w:r w:rsidR="009B061C" w:rsidRPr="00A11469">
        <w:t>803</w:t>
      </w:r>
      <w:r w:rsidR="009B061C" w:rsidRPr="00D515E4">
        <w:t>, Subsurface Characterization (only required for Type I and II facilities that have not undergone clean closure);</w:t>
      </w:r>
    </w:p>
    <w:p w:rsidR="009B061C" w:rsidRPr="00D515E4" w:rsidRDefault="009B061C" w:rsidP="009B061C">
      <w:pPr>
        <w:pStyle w:val="a0"/>
      </w:pPr>
      <w:r w:rsidRPr="00D515E4">
        <w:t>h.</w:t>
      </w:r>
      <w:r w:rsidRPr="00D515E4">
        <w:tab/>
        <w:t>LAC 33:VII.</w:t>
      </w:r>
      <w:r w:rsidRPr="00A11469">
        <w:t>519.B.10</w:t>
      </w:r>
      <w:r w:rsidRPr="00D515E4">
        <w:t>, Facility Groundwater Monitoring (only required for Type I and II facilities that have not undergone clean closure);</w:t>
      </w:r>
    </w:p>
    <w:p w:rsidR="009B061C" w:rsidRPr="00D515E4" w:rsidRDefault="009B061C" w:rsidP="009B061C">
      <w:pPr>
        <w:pStyle w:val="a0"/>
      </w:pPr>
      <w:r w:rsidRPr="00D515E4">
        <w:t>i.</w:t>
      </w:r>
      <w:r w:rsidRPr="00D515E4">
        <w:tab/>
        <w:t>LAC 33:VII.</w:t>
      </w:r>
      <w:r w:rsidRPr="00A11469">
        <w:t>519.B.3</w:t>
      </w:r>
      <w:r w:rsidRPr="00D515E4">
        <w:t>, Facility Plans and Specifications (only required for Type I and II facilities with on-site closure and with a potential to produce gases);</w:t>
      </w:r>
    </w:p>
    <w:p w:rsidR="009B061C" w:rsidRPr="00D515E4" w:rsidRDefault="009B061C" w:rsidP="009B061C">
      <w:pPr>
        <w:pStyle w:val="a0"/>
      </w:pPr>
      <w:r w:rsidRPr="00D515E4">
        <w:t>j.</w:t>
      </w:r>
      <w:r w:rsidRPr="00D515E4">
        <w:tab/>
        <w:t>the types (including chemical and physical characteristics) and sources of waste processed or disposed of at the facility;</w:t>
      </w:r>
    </w:p>
    <w:p w:rsidR="009B061C" w:rsidRPr="00D515E4" w:rsidRDefault="009B061C" w:rsidP="009B061C">
      <w:pPr>
        <w:pStyle w:val="a0"/>
      </w:pPr>
      <w:r w:rsidRPr="00D515E4">
        <w:t>k.</w:t>
      </w:r>
      <w:r w:rsidRPr="00D515E4">
        <w:tab/>
        <w:t>LAC 33:VII.</w:t>
      </w:r>
      <w:r w:rsidRPr="00A11469">
        <w:t>519.B.6</w:t>
      </w:r>
      <w:r w:rsidRPr="00D515E4">
        <w:t>, Facility Closure;</w:t>
      </w:r>
    </w:p>
    <w:p w:rsidR="009B061C" w:rsidRPr="00D515E4" w:rsidRDefault="009B061C" w:rsidP="009B061C">
      <w:pPr>
        <w:pStyle w:val="a0"/>
      </w:pPr>
      <w:r w:rsidRPr="00A11469">
        <w:t>l</w:t>
      </w:r>
      <w:r w:rsidRPr="00D515E4">
        <w:t>.</w:t>
      </w:r>
      <w:r w:rsidRPr="00D515E4">
        <w:tab/>
        <w:t>LAC 33:VII.</w:t>
      </w:r>
      <w:r w:rsidRPr="00A11469">
        <w:t>519.B.7.a</w:t>
      </w:r>
      <w:r w:rsidRPr="00D515E4">
        <w:t>, Facility Post-Closure;</w:t>
      </w:r>
    </w:p>
    <w:p w:rsidR="009B061C" w:rsidRPr="00D515E4" w:rsidRDefault="009B061C" w:rsidP="009B061C">
      <w:pPr>
        <w:pStyle w:val="a0"/>
      </w:pPr>
      <w:r w:rsidRPr="00A11469">
        <w:t>m</w:t>
      </w:r>
      <w:r w:rsidRPr="00D515E4">
        <w:t>.</w:t>
      </w:r>
      <w:r w:rsidRPr="00D515E4">
        <w:tab/>
        <w:t>LAC 33:VII.</w:t>
      </w:r>
      <w:r w:rsidRPr="00A11469">
        <w:t>519.B.7.b</w:t>
      </w:r>
      <w:r w:rsidRPr="00D515E4">
        <w:t>, Facility Post-Closure (only required for Type I and II facilities that have not undergone clean closure);</w:t>
      </w:r>
    </w:p>
    <w:p w:rsidR="009B061C" w:rsidRPr="00D515E4" w:rsidRDefault="009B061C" w:rsidP="009B061C">
      <w:pPr>
        <w:pStyle w:val="a0"/>
      </w:pPr>
      <w:r w:rsidRPr="00A11469">
        <w:t>n</w:t>
      </w:r>
      <w:r w:rsidRPr="00D515E4">
        <w:t>.</w:t>
      </w:r>
      <w:r w:rsidRPr="00D515E4">
        <w:tab/>
        <w:t>the name of the person who currently owns the land;</w:t>
      </w:r>
    </w:p>
    <w:p w:rsidR="009B061C" w:rsidRPr="00D515E4" w:rsidRDefault="009B061C" w:rsidP="009B061C">
      <w:pPr>
        <w:pStyle w:val="a0"/>
      </w:pPr>
      <w:r w:rsidRPr="00A11469">
        <w:t>o</w:t>
      </w:r>
      <w:r w:rsidRPr="00D515E4">
        <w:t>.</w:t>
      </w:r>
      <w:r w:rsidRPr="00D515E4">
        <w:tab/>
        <w:t>LAC 33:VII.</w:t>
      </w:r>
      <w:r w:rsidRPr="00A11469">
        <w:t>519.B.8</w:t>
      </w:r>
      <w:r w:rsidRPr="00D515E4">
        <w:t>, Financial Responsibility; and</w:t>
      </w:r>
    </w:p>
    <w:p w:rsidR="009B061C" w:rsidRPr="00D515E4" w:rsidRDefault="009B061C" w:rsidP="009B061C">
      <w:pPr>
        <w:pStyle w:val="a0"/>
      </w:pPr>
      <w:r w:rsidRPr="00A11469">
        <w:t>p</w:t>
      </w:r>
      <w:r w:rsidRPr="00D515E4">
        <w:t>.</w:t>
      </w:r>
      <w:r w:rsidRPr="00D515E4">
        <w:tab/>
        <w:t>a detailed implementation schedule for closure of the facility with built-in flexibility to coincide with the date of approval of the closure plan.</w:t>
      </w:r>
    </w:p>
    <w:p w:rsidR="009935ED" w:rsidRDefault="009935ED">
      <w:pPr>
        <w:pStyle w:val="1"/>
      </w:pPr>
      <w:r>
        <w:t>3.</w:t>
      </w:r>
      <w:r>
        <w:tab/>
        <w:t>Each closure plan for which a closure fee is prescribed shall be accompanied by a remittance in the full amount of the closure plans review fee. No closure plans shall be accepted or processed prior to payment of the full amount specified.</w:t>
      </w:r>
    </w:p>
    <w:p w:rsidR="009935ED" w:rsidRDefault="009935ED">
      <w:pPr>
        <w:pStyle w:val="A"/>
      </w:pPr>
      <w:r>
        <w:rPr>
          <w:shd w:val="clear" w:color="auto" w:fill="D9D9D9"/>
        </w:rPr>
        <w:t>C.</w:t>
      </w:r>
      <w:r>
        <w:rPr>
          <w:shd w:val="clear" w:color="auto" w:fill="D9D9D9"/>
        </w:rPr>
        <w:tab/>
      </w:r>
      <w:r>
        <w:t>Closure Plans Determined Unacceptable or Deficient</w:t>
      </w:r>
    </w:p>
    <w:p w:rsidR="00BD654F" w:rsidRPr="0051209B" w:rsidRDefault="00BD654F" w:rsidP="00BD654F">
      <w:pPr>
        <w:pStyle w:val="1"/>
      </w:pPr>
      <w:r w:rsidRPr="0051209B">
        <w:t>1.</w:t>
      </w:r>
      <w:r w:rsidRPr="0051209B">
        <w:tab/>
        <w:t>Closure plans that are determined unacceptable for a technical review will be rejected. The permit holder shall be required to resubmit the entire application to the Office of Environmental Services, including the review fee, by a date set by the administrative authority.</w:t>
      </w:r>
    </w:p>
    <w:p w:rsidR="009935ED" w:rsidRDefault="009935ED">
      <w:pPr>
        <w:pStyle w:val="1"/>
      </w:pPr>
      <w:r>
        <w:t>2.</w:t>
      </w:r>
      <w:r>
        <w:tab/>
        <w:t>Permit holders submitting closure plans that lack the information contained in Paragraph B.2 of this Section and the applicable standards of LAC 33:VII.Chapters 7 and 8 shall be informed of such in a closure plan deficiency letter; these shall be corrected by submission of supplementary information within 30 days after receipt of the closure plan deficiency letter.</w:t>
      </w:r>
    </w:p>
    <w:p w:rsidR="009B061C" w:rsidRPr="00A11469" w:rsidRDefault="009B061C" w:rsidP="009B061C">
      <w:pPr>
        <w:pStyle w:val="A"/>
      </w:pPr>
      <w:r w:rsidRPr="00E912EE">
        <w:rPr>
          <w:shd w:val="clear" w:color="auto" w:fill="D9D9D9"/>
        </w:rPr>
        <w:t>D.</w:t>
      </w:r>
      <w:r w:rsidRPr="00E912EE">
        <w:rPr>
          <w:shd w:val="clear" w:color="auto" w:fill="D9D9D9"/>
        </w:rPr>
        <w:tab/>
      </w:r>
      <w:r w:rsidRPr="00D515E4">
        <w:t xml:space="preserve">Closure Plans Deemed Technically Complete. Closure plans that have been deemed technically complete shall be approved </w:t>
      </w:r>
      <w:r w:rsidRPr="00A11469">
        <w:t>by issuance of a closure permit</w:t>
      </w:r>
      <w:r w:rsidRPr="00D515E4">
        <w:t xml:space="preserve">. </w:t>
      </w:r>
      <w:r w:rsidRPr="00A11469">
        <w:t xml:space="preserve">The facility shall comply with the closure permit for all closure activities performed for closing the facility. If the facility received approval of a closure plan prior to </w:t>
      </w:r>
      <w:r w:rsidR="00E330CA">
        <w:t>Novem</w:t>
      </w:r>
      <w:r w:rsidRPr="000E4B1A">
        <w:t>ber 20, 2011</w:t>
      </w:r>
      <w:r w:rsidRPr="00A11469">
        <w:t>, the facility shall comply with the approved closure plan.</w:t>
      </w:r>
    </w:p>
    <w:p w:rsidR="009B061C" w:rsidRPr="00D515E4" w:rsidRDefault="009B061C" w:rsidP="009B061C">
      <w:pPr>
        <w:pStyle w:val="AuthorityNote"/>
      </w:pPr>
      <w:r w:rsidRPr="00D515E4">
        <w:t>AUTHORITY NOTE:</w:t>
      </w:r>
      <w:r w:rsidRPr="00D515E4">
        <w:tab/>
        <w:t>Promulgated in accordance with R.S. 30:2001 et seq.</w:t>
      </w:r>
    </w:p>
    <w:p w:rsidR="009B061C" w:rsidRPr="00D515E4" w:rsidRDefault="009B061C" w:rsidP="009B061C">
      <w:pPr>
        <w:pStyle w:val="HistoricalNote"/>
      </w:pPr>
      <w:r w:rsidRPr="00D515E4">
        <w:t>HISTORICAL NOTE:</w:t>
      </w:r>
      <w:r w:rsidRPr="00D515E4">
        <w:tab/>
        <w:t>Promulgated by the Department of Environmental Quality, Office of Solid and Hazardous Waste, Solid Waste Division, LR 19:187 (February 1993), amended by the Office of Environmental Assessment, Environmental Planning Division, LR 26:2520 (November 2000), amended by the Office of the Secretary, Legal Affairs Division, LR 31:2489 (October 2005), LR 33:1038 (June 2007), LR 33:2144 (October 2007), LR 37:</w:t>
      </w:r>
      <w:r w:rsidR="00DC526E">
        <w:t>3240</w:t>
      </w:r>
      <w:r>
        <w:t xml:space="preserve"> </w:t>
      </w:r>
      <w:r w:rsidR="007A55E5">
        <w:t>(November 2011)</w:t>
      </w:r>
      <w:r w:rsidR="00C01115">
        <w:t>,</w:t>
      </w:r>
      <w:r w:rsidR="00E330CA" w:rsidRPr="00E330CA">
        <w:t xml:space="preserve"> </w:t>
      </w:r>
      <w:r w:rsidR="00E330CA">
        <w:t>repromulgated LR 37:</w:t>
      </w:r>
      <w:r w:rsidR="008D6B11">
        <w:t>3510</w:t>
      </w:r>
      <w:r w:rsidR="00E330CA">
        <w:t xml:space="preserve"> (December 2011)</w:t>
      </w:r>
      <w:r w:rsidRPr="00D515E4">
        <w:t>.</w:t>
      </w:r>
    </w:p>
    <w:p w:rsidR="009935ED" w:rsidRDefault="009935ED">
      <w:pPr>
        <w:pStyle w:val="Section"/>
        <w:shd w:val="clear" w:color="auto" w:fill="D9D9D9"/>
      </w:pPr>
      <w:bookmarkStart w:id="48" w:name="TOC_Sect154"/>
      <w:r>
        <w:t>§517.</w:t>
      </w:r>
      <w:r>
        <w:tab/>
        <w:t>Modifications of Permits and Other Authorizations to Operate</w:t>
      </w:r>
      <w:bookmarkEnd w:id="48"/>
    </w:p>
    <w:p w:rsidR="009935ED" w:rsidRDefault="009935ED">
      <w:pPr>
        <w:pStyle w:val="A"/>
      </w:pPr>
      <w:r>
        <w:rPr>
          <w:shd w:val="clear" w:color="auto" w:fill="D9D9D9"/>
        </w:rPr>
        <w:t>A.</w:t>
      </w:r>
      <w:r>
        <w:rPr>
          <w:shd w:val="clear" w:color="auto" w:fill="D9D9D9"/>
        </w:rPr>
        <w:tab/>
      </w:r>
      <w:r>
        <w:t>Modificatio</w:t>
      </w:r>
      <w:r>
        <w:rPr>
          <w:szCs w:val="24"/>
        </w:rPr>
        <w:t>n Requests</w:t>
      </w:r>
    </w:p>
    <w:p w:rsidR="009B061C" w:rsidRPr="00D515E4" w:rsidRDefault="009B061C" w:rsidP="009B061C">
      <w:pPr>
        <w:pStyle w:val="1"/>
      </w:pPr>
      <w:r w:rsidRPr="00D515E4">
        <w:t>1.</w:t>
      </w:r>
      <w:r w:rsidRPr="00D515E4">
        <w:tab/>
        <w:t xml:space="preserve">The permit holder shall </w:t>
      </w:r>
      <w:r w:rsidRPr="00A11469">
        <w:t>submit a permit modification request to</w:t>
      </w:r>
      <w:r w:rsidRPr="00D515E4">
        <w:rPr>
          <w:color w:val="FF0000"/>
        </w:rPr>
        <w:t xml:space="preserve"> </w:t>
      </w:r>
      <w:r w:rsidRPr="00D515E4">
        <w:t xml:space="preserve">the Office of Environmental Services, </w:t>
      </w:r>
      <w:r w:rsidRPr="00A11469">
        <w:t>for</w:t>
      </w:r>
      <w:r w:rsidRPr="00D515E4">
        <w:t xml:space="preserve"> any change</w:t>
      </w:r>
      <w:r w:rsidRPr="00A11469">
        <w:t>s</w:t>
      </w:r>
      <w:r w:rsidRPr="00D515E4">
        <w:t xml:space="preserve"> in a facility or deviation from a permit. </w:t>
      </w:r>
      <w:r w:rsidRPr="00A11469">
        <w:t>All permit modification requests</w:t>
      </w:r>
      <w:r w:rsidRPr="00D515E4">
        <w:t xml:space="preserve"> shall detail the proposed modification</w:t>
      </w:r>
      <w:r w:rsidRPr="00A11469">
        <w:t>s</w:t>
      </w:r>
      <w:r w:rsidRPr="00D515E4">
        <w:t xml:space="preserve"> and shall include an assessment of the effects of the modification on the environment and/or the operation. Modification details shall include, but not be limited to, a summary detailing the modification request and all appropriate drawings, narratives, etc., which shall illustrate and describe the originally-permitted representations and the proposed modifications thereto. New language requested in the permit narrative and existing language requested to be deleted from the permit shall be identified therein.</w:t>
      </w:r>
    </w:p>
    <w:p w:rsidR="009B061C" w:rsidRPr="00D515E4" w:rsidRDefault="009B061C" w:rsidP="009B061C">
      <w:pPr>
        <w:pStyle w:val="a0"/>
      </w:pPr>
      <w:r w:rsidRPr="00D515E4">
        <w:t>a.</w:t>
      </w:r>
      <w:r w:rsidRPr="00D515E4">
        <w:tab/>
      </w:r>
      <w:r w:rsidRPr="00A11469">
        <w:t>Modification requests shall be submitted using the appropriate permit application form. Only those sections that are proposed for modification shall be completed. The administrative authority may request further information so that a proper determination may be made.</w:t>
      </w:r>
      <w:r w:rsidRPr="00D515E4">
        <w:t xml:space="preserve"> </w:t>
      </w:r>
      <w:r w:rsidRPr="00A11469">
        <w:t>Three</w:t>
      </w:r>
      <w:r w:rsidRPr="00D515E4">
        <w:rPr>
          <w:color w:val="FF0000"/>
        </w:rPr>
        <w:t xml:space="preserve"> </w:t>
      </w:r>
      <w:r w:rsidRPr="00A11469">
        <w:t xml:space="preserve">paper </w:t>
      </w:r>
      <w:r w:rsidRPr="00D515E4">
        <w:t xml:space="preserve">copies </w:t>
      </w:r>
      <w:r w:rsidRPr="00A11469">
        <w:t xml:space="preserve">and three electronic copies, in a format acceptable to the department, </w:t>
      </w:r>
      <w:r w:rsidRPr="00D515E4">
        <w:t xml:space="preserve">of all modification requests shall be provided to the Office of Environmental Services. The modification </w:t>
      </w:r>
      <w:r w:rsidRPr="00A11469">
        <w:t xml:space="preserve">request </w:t>
      </w:r>
      <w:r w:rsidRPr="00D515E4">
        <w:t xml:space="preserve">shall incorporate, in the appropriate sections, all required plans </w:t>
      </w:r>
      <w:r w:rsidRPr="00A11469">
        <w:t>and</w:t>
      </w:r>
      <w:r w:rsidRPr="00D515E4">
        <w:rPr>
          <w:color w:val="FF0000"/>
        </w:rPr>
        <w:t xml:space="preserve"> </w:t>
      </w:r>
      <w:r w:rsidRPr="00D515E4">
        <w:t xml:space="preserve">narratives and shall include appropriate tabbing, if applicable, for all </w:t>
      </w:r>
      <w:r w:rsidRPr="00A11469">
        <w:t>attachments</w:t>
      </w:r>
      <w:r w:rsidRPr="00D515E4">
        <w:t xml:space="preserve">. </w:t>
      </w:r>
      <w:r w:rsidRPr="00A11469">
        <w:t>A facility seeking to modify its permit to include changes that constitute a physical expansion of the area(s) in which solid wastes are disposed beyond the facility’s existing boundaries as set forth in the facility’s existing permit shall follow the pre-application requirements listed at LAC 33:VII.513.B.</w:t>
      </w:r>
    </w:p>
    <w:p w:rsidR="009935ED" w:rsidRDefault="009935ED">
      <w:pPr>
        <w:pStyle w:val="a0"/>
      </w:pPr>
      <w:r>
        <w:t>b.</w:t>
      </w:r>
      <w:r>
        <w:rPr>
          <w:szCs w:val="24"/>
        </w:rPr>
        <w:tab/>
      </w:r>
      <w:r>
        <w:t>Each permit-modification request for which a permit-modification review fee is prescribed shall be accompanied by remittance of the fee. No permit modification requests shall be accepted or processed prior to payment in full of the amount specified.</w:t>
      </w:r>
    </w:p>
    <w:p w:rsidR="009B061C" w:rsidRPr="00A11469" w:rsidRDefault="009B061C" w:rsidP="009B061C">
      <w:pPr>
        <w:pStyle w:val="1"/>
      </w:pPr>
      <w:r w:rsidRPr="00D515E4">
        <w:t>2.</w:t>
      </w:r>
      <w:r w:rsidRPr="00D515E4">
        <w:tab/>
      </w:r>
      <w:r w:rsidRPr="00A11469">
        <w:t>All proposed changes in ownership shall comply with the provisions specified in LAC 33:I.Chapter 19.</w:t>
      </w:r>
    </w:p>
    <w:p w:rsidR="009B061C" w:rsidRPr="00D515E4" w:rsidRDefault="009B061C" w:rsidP="009B061C">
      <w:pPr>
        <w:pStyle w:val="1"/>
      </w:pPr>
      <w:r w:rsidRPr="00D515E4">
        <w:t>3.</w:t>
      </w:r>
      <w:r w:rsidRPr="00D515E4">
        <w:tab/>
        <w:t>All major modification requests shall address the additional supplemental information required pursuant to LAC 33:VII.</w:t>
      </w:r>
      <w:r w:rsidRPr="00A11469">
        <w:t xml:space="preserve">519.B.9 </w:t>
      </w:r>
      <w:r w:rsidRPr="00D515E4">
        <w:t>in relation to the proposed permit modification activity.</w:t>
      </w:r>
    </w:p>
    <w:p w:rsidR="009B061C" w:rsidRPr="00D515E4" w:rsidRDefault="009B061C" w:rsidP="009B061C">
      <w:pPr>
        <w:pStyle w:val="A"/>
      </w:pPr>
      <w:r w:rsidRPr="00864E67">
        <w:rPr>
          <w:shd w:val="clear" w:color="auto" w:fill="D9D9D9"/>
        </w:rPr>
        <w:t>B.</w:t>
      </w:r>
      <w:r w:rsidRPr="00864E67">
        <w:rPr>
          <w:shd w:val="clear" w:color="auto" w:fill="D9D9D9"/>
        </w:rPr>
        <w:tab/>
      </w:r>
      <w:r w:rsidRPr="00D515E4">
        <w:t>Public Notice of Modifications</w:t>
      </w:r>
    </w:p>
    <w:p w:rsidR="009B061C" w:rsidRPr="00D515E4" w:rsidRDefault="009B061C" w:rsidP="009B061C">
      <w:pPr>
        <w:pStyle w:val="1"/>
      </w:pPr>
      <w:r w:rsidRPr="00D515E4">
        <w:t>1.</w:t>
      </w:r>
      <w:r w:rsidRPr="00D515E4">
        <w:tab/>
        <w:t xml:space="preserve">Major modifications require public notice </w:t>
      </w:r>
      <w:r w:rsidRPr="00A11469">
        <w:t>after a draft permit decision is</w:t>
      </w:r>
      <w:r w:rsidRPr="00D515E4">
        <w:t xml:space="preserve"> </w:t>
      </w:r>
      <w:r w:rsidRPr="00A11469">
        <w:t>prepared</w:t>
      </w:r>
      <w:r w:rsidRPr="00D515E4">
        <w:t>. Modifications to a permit that require public notice include, but are not limited to, the following:</w:t>
      </w:r>
    </w:p>
    <w:p w:rsidR="009935ED" w:rsidRDefault="009935ED">
      <w:pPr>
        <w:pStyle w:val="a0"/>
      </w:pPr>
      <w:r>
        <w:lastRenderedPageBreak/>
        <w:t>a.</w:t>
      </w:r>
      <w:r>
        <w:rPr>
          <w:szCs w:val="24"/>
        </w:rPr>
        <w:tab/>
      </w:r>
      <w:r>
        <w:t>a change in the types of waste to be received at a facility (e.g., where a facility is modified to accept industrial waste);</w:t>
      </w:r>
    </w:p>
    <w:p w:rsidR="009935ED" w:rsidRDefault="009935ED">
      <w:pPr>
        <w:pStyle w:val="a0"/>
      </w:pPr>
      <w:r>
        <w:t>b.</w:t>
      </w:r>
      <w:r>
        <w:rPr>
          <w:szCs w:val="24"/>
        </w:rPr>
        <w:tab/>
      </w:r>
      <w:r>
        <w:t>an increase in the volume or rate of waste to be received at a facility;</w:t>
      </w:r>
    </w:p>
    <w:p w:rsidR="009935ED" w:rsidRDefault="009935ED">
      <w:pPr>
        <w:pStyle w:val="a0"/>
      </w:pPr>
      <w:r>
        <w:t>c.</w:t>
      </w:r>
      <w:r>
        <w:rPr>
          <w:szCs w:val="24"/>
        </w:rPr>
        <w:tab/>
      </w:r>
      <w:r>
        <w:t>a physical expansion of the service area;</w:t>
      </w:r>
    </w:p>
    <w:p w:rsidR="009935ED" w:rsidRDefault="009935ED">
      <w:pPr>
        <w:pStyle w:val="a0"/>
      </w:pPr>
      <w:r>
        <w:t>d.</w:t>
      </w:r>
      <w:r>
        <w:rPr>
          <w:szCs w:val="24"/>
        </w:rPr>
        <w:tab/>
      </w:r>
      <w:r>
        <w:t>an increase in the capacity of a facility;</w:t>
      </w:r>
    </w:p>
    <w:p w:rsidR="00B14CE7" w:rsidRPr="00D515E4" w:rsidRDefault="00B14CE7" w:rsidP="00B14CE7">
      <w:pPr>
        <w:pStyle w:val="a0"/>
      </w:pPr>
      <w:r w:rsidRPr="00A11469">
        <w:t>e</w:t>
      </w:r>
      <w:r w:rsidRPr="00D515E4">
        <w:t>.</w:t>
      </w:r>
      <w:r w:rsidRPr="00D515E4">
        <w:tab/>
        <w:t>an extension of the operating hours or days of operation;</w:t>
      </w:r>
    </w:p>
    <w:p w:rsidR="00B14CE7" w:rsidRPr="00D515E4" w:rsidRDefault="00B14CE7" w:rsidP="00B14CE7">
      <w:pPr>
        <w:pStyle w:val="a0"/>
      </w:pPr>
      <w:r w:rsidRPr="00A11469">
        <w:t>f</w:t>
      </w:r>
      <w:r w:rsidRPr="00D515E4">
        <w:t>.</w:t>
      </w:r>
      <w:r w:rsidRPr="00D515E4">
        <w:tab/>
        <w:t>a change to the facility that may have an impact on traffic patterns;</w:t>
      </w:r>
    </w:p>
    <w:p w:rsidR="00B14CE7" w:rsidRPr="00D515E4" w:rsidRDefault="00B14CE7" w:rsidP="00B14CE7">
      <w:pPr>
        <w:pStyle w:val="a0"/>
      </w:pPr>
      <w:r w:rsidRPr="00A11469">
        <w:t>g</w:t>
      </w:r>
      <w:r w:rsidRPr="00D515E4">
        <w:t>.</w:t>
      </w:r>
      <w:r w:rsidRPr="00D515E4">
        <w:tab/>
        <w:t>a reduction in the number of groundwater sampling parameters or the number of groundwater monitoring wells;</w:t>
      </w:r>
    </w:p>
    <w:p w:rsidR="00B14CE7" w:rsidRPr="00D515E4" w:rsidRDefault="005B36CB" w:rsidP="00B14CE7">
      <w:pPr>
        <w:pStyle w:val="a0"/>
      </w:pPr>
      <w:r>
        <w:rPr>
          <w:noProof/>
        </w:rPr>
        <mc:AlternateContent>
          <mc:Choice Requires="wps">
            <w:drawing>
              <wp:anchor distT="0" distB="0" distL="114300" distR="114300" simplePos="0" relativeHeight="251672576" behindDoc="0" locked="0" layoutInCell="1" allowOverlap="1" wp14:anchorId="3AA773FD" wp14:editId="45198A86">
                <wp:simplePos x="0" y="0"/>
                <wp:positionH relativeFrom="page">
                  <wp:posOffset>5915025</wp:posOffset>
                </wp:positionH>
                <wp:positionV relativeFrom="page">
                  <wp:posOffset>276225</wp:posOffset>
                </wp:positionV>
                <wp:extent cx="1280160" cy="274320"/>
                <wp:effectExtent l="0" t="0" r="0" b="0"/>
                <wp:wrapNone/>
                <wp:docPr id="133"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1C1F5E">
                            <w:pPr>
                              <w:jc w:val="right"/>
                              <w:rPr>
                                <w:i/>
                                <w:sz w:val="20"/>
                              </w:rPr>
                            </w:pPr>
                            <w:r>
                              <w:rPr>
                                <w:i/>
                                <w:sz w:val="20"/>
                              </w:rPr>
                              <w:t>Section 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773FD" id="Text Box 602" o:spid="_x0000_s1053" type="#_x0000_t202" style="position:absolute;left:0;text-align:left;margin-left:465.75pt;margin-top:21.75pt;width:100.8pt;height:21.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4Xv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" filled="f" stroked="f">
                <v:textbox>
                  <w:txbxContent>
                    <w:p w:rsidR="00354163" w:rsidRPr="001C1F5E" w:rsidRDefault="00354163" w:rsidP="001C1F5E">
                      <w:pPr>
                        <w:jc w:val="right"/>
                        <w:rPr>
                          <w:i/>
                          <w:sz w:val="20"/>
                        </w:rPr>
                      </w:pPr>
                      <w:r>
                        <w:rPr>
                          <w:i/>
                          <w:sz w:val="20"/>
                        </w:rPr>
                        <w:t>Section 517</w:t>
                      </w:r>
                    </w:p>
                  </w:txbxContent>
                </v:textbox>
                <w10:wrap anchorx="page" anchory="page"/>
              </v:shape>
            </w:pict>
          </mc:Fallback>
        </mc:AlternateContent>
      </w:r>
      <w:r w:rsidR="00B14CE7" w:rsidRPr="00A11469">
        <w:t>h</w:t>
      </w:r>
      <w:r w:rsidR="00B14CE7" w:rsidRPr="00D515E4">
        <w:t>.</w:t>
      </w:r>
      <w:r w:rsidR="00B14CE7" w:rsidRPr="00D515E4">
        <w:tab/>
        <w:t>a lateral or vertical expansion of the permitted area(s) for waste disposal, except for vertical expansion that would result in no net increase of in-place volume; or</w:t>
      </w:r>
    </w:p>
    <w:p w:rsidR="00B14CE7" w:rsidRPr="00D515E4" w:rsidRDefault="00B14CE7" w:rsidP="00B14CE7">
      <w:pPr>
        <w:pStyle w:val="a0"/>
      </w:pPr>
      <w:r w:rsidRPr="00A11469">
        <w:t>i</w:t>
      </w:r>
      <w:r w:rsidRPr="00D515E4">
        <w:t>.</w:t>
      </w:r>
      <w:r w:rsidRPr="00D515E4">
        <w:tab/>
        <w:t>other changes in the permit that tend to make the permit requirements less stringent.</w:t>
      </w:r>
    </w:p>
    <w:p w:rsidR="00B46787" w:rsidRPr="00182829" w:rsidRDefault="00B46787" w:rsidP="00B46787">
      <w:pPr>
        <w:pStyle w:val="1"/>
      </w:pPr>
      <w:r w:rsidRPr="00633EE4">
        <w:t>2.</w:t>
      </w:r>
      <w:r w:rsidRPr="00633EE4">
        <w:tab/>
      </w:r>
      <w:r>
        <w:t>Once a</w:t>
      </w:r>
      <w:r w:rsidRPr="00182829">
        <w:t>n application for a</w:t>
      </w:r>
      <w:r>
        <w:t xml:space="preserve"> p</w:t>
      </w:r>
      <w:r w:rsidRPr="00420722">
        <w:t>ermit</w:t>
      </w:r>
      <w:r w:rsidRPr="00633EE4">
        <w:t xml:space="preserve"> modification that require</w:t>
      </w:r>
      <w:r>
        <w:t>s</w:t>
      </w:r>
      <w:r w:rsidRPr="00633EE4">
        <w:t xml:space="preserve"> public notice </w:t>
      </w:r>
      <w:r>
        <w:t>has</w:t>
      </w:r>
      <w:r w:rsidRPr="00633EE4">
        <w:t xml:space="preserve"> been determined by the Office of Environmental Services to be technically complete</w:t>
      </w:r>
      <w:r w:rsidRPr="00713600">
        <w:t>, the department shall</w:t>
      </w:r>
      <w:r>
        <w:t xml:space="preserve"> </w:t>
      </w:r>
      <w:r w:rsidRPr="00182829">
        <w:t>proceed as follows:</w:t>
      </w:r>
    </w:p>
    <w:p w:rsidR="00B46787" w:rsidRPr="00182829" w:rsidRDefault="00B46787" w:rsidP="00B46787">
      <w:pPr>
        <w:pStyle w:val="a0"/>
      </w:pPr>
      <w:r w:rsidRPr="00182829">
        <w:t>a.</w:t>
      </w:r>
      <w:r w:rsidRPr="00182829">
        <w:tab/>
        <w:t>For applications determined to be technically complete prior to November 20, 2011, the application shall be accepted for public review and the applicant shall provide additional copies as directed by the administrative authority. The department shall prepare a draft permit decision following the procedures in LAC 33:VII.513.G.2-6.</w:t>
      </w:r>
    </w:p>
    <w:p w:rsidR="00B46787" w:rsidRPr="00182829" w:rsidRDefault="00B46787" w:rsidP="00B46787">
      <w:pPr>
        <w:pStyle w:val="a0"/>
      </w:pPr>
      <w:r w:rsidRPr="00182829">
        <w:t>b.</w:t>
      </w:r>
      <w:r w:rsidRPr="00182829">
        <w:tab/>
        <w:t>For applications determined to be technically complete on or after November 20, 2011, the department shall prepare a draft permit decision following the procedures of LAC 33:VII.513.G.1-6.</w:t>
      </w:r>
    </w:p>
    <w:p w:rsidR="00B14CE7" w:rsidRPr="00D515E4" w:rsidRDefault="00B14CE7" w:rsidP="00B14CE7">
      <w:pPr>
        <w:pStyle w:val="1"/>
      </w:pPr>
      <w:r w:rsidRPr="00A11469">
        <w:t>3</w:t>
      </w:r>
      <w:r w:rsidRPr="00D515E4">
        <w:t>.</w:t>
      </w:r>
      <w:r w:rsidRPr="00D515E4">
        <w:tab/>
        <w:t>Mandatory modifications are considered to be enhancements and will require neither public notice nor public hearing.</w:t>
      </w:r>
    </w:p>
    <w:p w:rsidR="00B14CE7" w:rsidRPr="00D515E4" w:rsidRDefault="00B14CE7" w:rsidP="00B14CE7">
      <w:pPr>
        <w:pStyle w:val="A"/>
      </w:pPr>
      <w:r w:rsidRPr="00864E67">
        <w:rPr>
          <w:shd w:val="clear" w:color="auto" w:fill="D9D9D9"/>
        </w:rPr>
        <w:t>C.</w:t>
      </w:r>
      <w:r w:rsidRPr="00864E67">
        <w:rPr>
          <w:shd w:val="clear" w:color="auto" w:fill="D9D9D9"/>
        </w:rPr>
        <w:tab/>
      </w:r>
      <w:r w:rsidRPr="00D515E4">
        <w:t xml:space="preserve">No modification shall be instituted without the written approval of the administrative authority </w:t>
      </w:r>
      <w:r w:rsidRPr="00A11469">
        <w:t>as follows:</w:t>
      </w:r>
    </w:p>
    <w:p w:rsidR="00B14CE7" w:rsidRDefault="00B14CE7" w:rsidP="00B14CE7">
      <w:pPr>
        <w:pStyle w:val="1"/>
      </w:pPr>
      <w:r w:rsidRPr="00D515E4">
        <w:t>1.</w:t>
      </w:r>
      <w:r w:rsidRPr="00D515E4">
        <w:tab/>
        <w:t>For major modifications, the administrative authority shall issue a final permit decision after the public notice period required in LAC 33:VII.517.B.2. Final permit decisions shall follow the procedures outlined in LAC 33</w:t>
      </w:r>
      <w:r w:rsidR="00FA3ED8">
        <w:t>:</w:t>
      </w:r>
      <w:r w:rsidRPr="00D515E4">
        <w:t>VII.513.H and I.</w:t>
      </w:r>
    </w:p>
    <w:p w:rsidR="00B14CE7" w:rsidRPr="009A525A" w:rsidRDefault="00B14CE7" w:rsidP="00B14CE7">
      <w:pPr>
        <w:pStyle w:val="1"/>
      </w:pPr>
      <w:r w:rsidRPr="009A525A">
        <w:t>2.</w:t>
      </w:r>
      <w:r w:rsidRPr="009A525A">
        <w:tab/>
        <w:t>For minor modifications, the administrative authority shall issue a final permit decision after review of the requested modification.</w:t>
      </w:r>
    </w:p>
    <w:p w:rsidR="00B14CE7" w:rsidRPr="00D515E4" w:rsidRDefault="00B14CE7" w:rsidP="00B14CE7">
      <w:pPr>
        <w:pStyle w:val="A"/>
      </w:pPr>
      <w:r w:rsidRPr="009A525A">
        <w:rPr>
          <w:shd w:val="clear" w:color="auto" w:fill="D9D9D9"/>
        </w:rPr>
        <w:t>D.</w:t>
      </w:r>
      <w:r w:rsidRPr="009A525A">
        <w:rPr>
          <w:shd w:val="clear" w:color="auto" w:fill="D9D9D9"/>
        </w:rPr>
        <w:tab/>
      </w:r>
      <w:r w:rsidRPr="00D515E4">
        <w:t>Operation of a modified construction feature or unit of a standard permitted facility may commence after the provisions of LAC 33:VII.407.</w:t>
      </w:r>
      <w:r w:rsidRPr="00CC2E46">
        <w:t>C</w:t>
      </w:r>
      <w:r w:rsidRPr="00D515E4">
        <w:t xml:space="preserve"> are met.</w:t>
      </w:r>
    </w:p>
    <w:p w:rsidR="00B46787" w:rsidRPr="000C2213" w:rsidRDefault="00B46787" w:rsidP="00B46787">
      <w:pPr>
        <w:pStyle w:val="AuthorityNote"/>
      </w:pPr>
      <w:r w:rsidRPr="000C2213">
        <w:t>AUTHORITY NOTE:</w:t>
      </w:r>
      <w:r w:rsidRPr="000C2213">
        <w:tab/>
        <w:t>Promulgated in accordance with R.S. 30:2001 et seq., and in particular Section 2014.2.</w:t>
      </w:r>
    </w:p>
    <w:p w:rsidR="00B46787" w:rsidRDefault="00B46787" w:rsidP="00B46787">
      <w:pPr>
        <w:pStyle w:val="HistoricalNote"/>
      </w:pPr>
      <w:r w:rsidRPr="000C2213">
        <w:t>HISTORICAL NOTE:</w:t>
      </w:r>
      <w:r w:rsidRPr="000C2213">
        <w:tab/>
        <w:t>Promulgated by the Department of Environmental Quality, Office of Solid and Hazardous Waste, Solid Waste Division, LR 19:187 (February 1993), amended by the Office of the Secretary, LR 25:661 (April 1999), amended by the Office of Environmental Assessment, Environmental Planning Division, LR 26:2520 (November 2000), amended by the Office of Environmental Assessment, LR 30:2033 (September 2004), amended by the Office of the Secretary, Legal Affairs Division, LR 31:2430, 2490 (October 2005), LR 33:1039 (June 2007), LR 33:2145 (October 2007), LR 37:3241 (November 2011)</w:t>
      </w:r>
      <w:r>
        <w:t>, amended by the Office of the Secretary, Legal Division, LR 40:</w:t>
      </w:r>
      <w:r w:rsidR="00616E62">
        <w:t>294</w:t>
      </w:r>
      <w:r>
        <w:t xml:space="preserve"> (February 2014).</w:t>
      </w:r>
    </w:p>
    <w:p w:rsidR="009935ED" w:rsidRDefault="009935ED">
      <w:pPr>
        <w:pStyle w:val="Chapter"/>
        <w:tabs>
          <w:tab w:val="clear" w:pos="1080"/>
          <w:tab w:val="left" w:pos="1100"/>
        </w:tabs>
        <w:ind w:left="0"/>
      </w:pPr>
      <w:bookmarkStart w:id="49" w:name="TOC_SubC28"/>
      <w:r>
        <w:t>Subchapter D.</w:t>
      </w:r>
      <w:bookmarkEnd w:id="49"/>
      <w:r>
        <w:t xml:space="preserve">  </w:t>
      </w:r>
      <w:bookmarkStart w:id="50" w:name="TOCT_SubC28"/>
      <w:r>
        <w:t>Permit Application</w:t>
      </w:r>
      <w:bookmarkEnd w:id="50"/>
    </w:p>
    <w:p w:rsidR="00B14CE7" w:rsidRPr="00D515E4" w:rsidRDefault="00B14CE7" w:rsidP="00B14CE7">
      <w:pPr>
        <w:pStyle w:val="Section"/>
        <w:shd w:val="clear" w:color="auto" w:fill="D9D9D9"/>
      </w:pPr>
      <w:bookmarkStart w:id="51" w:name="TOC_Sect155"/>
      <w:r>
        <w:t>§</w:t>
      </w:r>
      <w:r w:rsidRPr="00D515E4">
        <w:t>519.</w:t>
      </w:r>
      <w:r w:rsidRPr="00D515E4">
        <w:tab/>
        <w:t>Permit Application Form</w:t>
      </w:r>
      <w:r w:rsidRPr="00A11469">
        <w:t>(s)</w:t>
      </w:r>
      <w:bookmarkEnd w:id="51"/>
    </w:p>
    <w:p w:rsidR="00B14CE7" w:rsidRPr="00D515E4" w:rsidRDefault="00B14CE7" w:rsidP="00B14CE7">
      <w:pPr>
        <w:pStyle w:val="A"/>
      </w:pPr>
      <w:r w:rsidRPr="00864E67">
        <w:rPr>
          <w:shd w:val="clear" w:color="auto" w:fill="D9D9D9"/>
        </w:rPr>
        <w:t>A.</w:t>
      </w:r>
      <w:r w:rsidRPr="00864E67">
        <w:rPr>
          <w:shd w:val="clear" w:color="auto" w:fill="D9D9D9"/>
        </w:rPr>
        <w:tab/>
      </w:r>
      <w:r w:rsidRPr="00D515E4">
        <w:t>The applicant shall complete a standard</w:t>
      </w:r>
      <w:r w:rsidRPr="00A11469">
        <w:t>ized</w:t>
      </w:r>
      <w:r w:rsidRPr="00D515E4">
        <w:t xml:space="preserve"> permit application Form obtained from the Office of Environmental Services or the department's website. </w:t>
      </w:r>
      <w:r w:rsidRPr="00A11469">
        <w:t>The form(s) to be used shall be based on the type of facility involved. If the application is for multiple facility types or unit types, the applicant shall combine the application forms into one application with common attachments. The application shall be completed following the information provided in the application guidance document, if applicable. Application form requirements shall be based on all Sections of LAC 33:VII as applicable.</w:t>
      </w:r>
    </w:p>
    <w:p w:rsidR="00B14CE7" w:rsidRPr="00D515E4" w:rsidRDefault="00B14CE7" w:rsidP="00B14CE7">
      <w:pPr>
        <w:pStyle w:val="A"/>
      </w:pPr>
      <w:r w:rsidRPr="00864E67">
        <w:rPr>
          <w:shd w:val="clear" w:color="auto" w:fill="D9D9D9"/>
        </w:rPr>
        <w:t>B.</w:t>
      </w:r>
      <w:r w:rsidRPr="00864E67">
        <w:rPr>
          <w:shd w:val="clear" w:color="auto" w:fill="D9D9D9"/>
        </w:rPr>
        <w:tab/>
      </w:r>
      <w:r w:rsidRPr="00A11469">
        <w:t>Application Contents</w:t>
      </w:r>
    </w:p>
    <w:p w:rsidR="00B14CE7" w:rsidRPr="00A11469" w:rsidRDefault="00B14CE7" w:rsidP="00B14CE7">
      <w:pPr>
        <w:pStyle w:val="1"/>
      </w:pPr>
      <w:r w:rsidRPr="00D515E4">
        <w:t>1.</w:t>
      </w:r>
      <w:r w:rsidRPr="00D515E4">
        <w:tab/>
      </w:r>
      <w:r w:rsidRPr="00A11469">
        <w:t>General Facility Information. The following information is required from all applicants:</w:t>
      </w:r>
    </w:p>
    <w:p w:rsidR="00B14CE7" w:rsidRPr="00D515E4" w:rsidRDefault="00B14CE7" w:rsidP="00B14CE7">
      <w:pPr>
        <w:pStyle w:val="a0"/>
      </w:pPr>
      <w:r w:rsidRPr="00A11469">
        <w:t>a</w:t>
      </w:r>
      <w:r w:rsidRPr="00D515E4">
        <w:t>.</w:t>
      </w:r>
      <w:r w:rsidRPr="00D515E4">
        <w:tab/>
        <w:t>the name of the applicant (prospective permit holder) applying for a permit;</w:t>
      </w:r>
    </w:p>
    <w:p w:rsidR="00B14CE7" w:rsidRPr="00D515E4" w:rsidRDefault="00B14CE7" w:rsidP="00B14CE7">
      <w:pPr>
        <w:pStyle w:val="a0"/>
      </w:pPr>
      <w:r w:rsidRPr="00A11469">
        <w:t>b</w:t>
      </w:r>
      <w:r w:rsidRPr="00D515E4">
        <w:rPr>
          <w:b/>
        </w:rPr>
        <w:t>.</w:t>
      </w:r>
      <w:r w:rsidRPr="00D515E4">
        <w:rPr>
          <w:b/>
        </w:rPr>
        <w:tab/>
      </w:r>
      <w:r w:rsidRPr="00D515E4">
        <w:t>the facility name;</w:t>
      </w:r>
    </w:p>
    <w:p w:rsidR="00B14CE7" w:rsidRPr="00D515E4" w:rsidRDefault="00B14CE7" w:rsidP="00B14CE7">
      <w:pPr>
        <w:pStyle w:val="a0"/>
      </w:pPr>
      <w:r w:rsidRPr="00A11469">
        <w:t>c</w:t>
      </w:r>
      <w:r w:rsidRPr="00D515E4">
        <w:t>.</w:t>
      </w:r>
      <w:r w:rsidRPr="00D515E4">
        <w:tab/>
        <w:t>a description of the location of the facility (identify by street and number or by intersection of roads, or by mileage and direction from an intersection);</w:t>
      </w:r>
    </w:p>
    <w:p w:rsidR="00B14CE7" w:rsidRPr="00D515E4" w:rsidRDefault="00B14CE7" w:rsidP="00B14CE7">
      <w:pPr>
        <w:pStyle w:val="a0"/>
      </w:pPr>
      <w:r w:rsidRPr="00A11469">
        <w:t>d</w:t>
      </w:r>
      <w:r w:rsidRPr="00D515E4">
        <w:t>.</w:t>
      </w:r>
      <w:r w:rsidRPr="00D515E4">
        <w:tab/>
        <w:t>the geographic location (section, township, range, and parish where the facility is located, and the coordinates, as defined by the longitude and latitude to the second), of the center</w:t>
      </w:r>
      <w:r w:rsidRPr="00A11469">
        <w:t xml:space="preserve"> </w:t>
      </w:r>
      <w:r w:rsidRPr="00D515E4">
        <w:t>point of the facility;</w:t>
      </w:r>
    </w:p>
    <w:p w:rsidR="00B14CE7" w:rsidRPr="00D515E4" w:rsidRDefault="00B14CE7" w:rsidP="00B14CE7">
      <w:pPr>
        <w:pStyle w:val="a0"/>
      </w:pPr>
      <w:r w:rsidRPr="00A11469">
        <w:t>e</w:t>
      </w:r>
      <w:r w:rsidRPr="00D515E4">
        <w:t>.</w:t>
      </w:r>
      <w:r w:rsidRPr="00D515E4">
        <w:tab/>
        <w:t>the mailing address of the applicant;</w:t>
      </w:r>
    </w:p>
    <w:p w:rsidR="00B14CE7" w:rsidRPr="00D515E4" w:rsidRDefault="00B14CE7" w:rsidP="00B14CE7">
      <w:pPr>
        <w:pStyle w:val="a0"/>
      </w:pPr>
      <w:r w:rsidRPr="00A11469">
        <w:t>f</w:t>
      </w:r>
      <w:r w:rsidRPr="00D515E4">
        <w:t>.</w:t>
      </w:r>
      <w:r w:rsidRPr="00D515E4">
        <w:tab/>
        <w:t>the contact person for the applicant (the position or title of the contact person is acceptable);</w:t>
      </w:r>
    </w:p>
    <w:p w:rsidR="00B14CE7" w:rsidRPr="00D515E4" w:rsidRDefault="00B14CE7" w:rsidP="00B14CE7">
      <w:pPr>
        <w:pStyle w:val="a0"/>
      </w:pPr>
      <w:r w:rsidRPr="00A11469">
        <w:t>g</w:t>
      </w:r>
      <w:r w:rsidRPr="00D515E4">
        <w:t>.</w:t>
      </w:r>
      <w:r w:rsidRPr="00D515E4">
        <w:tab/>
        <w:t>the telephone number of the contact person;</w:t>
      </w:r>
    </w:p>
    <w:p w:rsidR="00B14CE7" w:rsidRPr="00D515E4" w:rsidRDefault="00B14CE7" w:rsidP="00B14CE7">
      <w:pPr>
        <w:pStyle w:val="a0"/>
      </w:pPr>
      <w:r w:rsidRPr="00A11469">
        <w:t>h</w:t>
      </w:r>
      <w:r w:rsidRPr="00D515E4">
        <w:t>.</w:t>
      </w:r>
      <w:r w:rsidRPr="00D515E4">
        <w:tab/>
        <w:t>the type and purpose of the operation (check each applicable box);</w:t>
      </w:r>
    </w:p>
    <w:p w:rsidR="00B14CE7" w:rsidRPr="00D515E4" w:rsidRDefault="00B14CE7" w:rsidP="00B14CE7">
      <w:pPr>
        <w:pStyle w:val="a0"/>
      </w:pPr>
      <w:r w:rsidRPr="00A11469">
        <w:t>i</w:t>
      </w:r>
      <w:r w:rsidRPr="00D515E4">
        <w:t>.</w:t>
      </w:r>
      <w:r w:rsidRPr="00D515E4">
        <w:tab/>
        <w:t>the status of the facility (if leased, state the number of years of the lease and provide a copy of the lease agreement);</w:t>
      </w:r>
    </w:p>
    <w:p w:rsidR="00B14CE7" w:rsidRPr="00D515E4" w:rsidRDefault="00B14CE7" w:rsidP="00B14CE7">
      <w:pPr>
        <w:pStyle w:val="a0"/>
      </w:pPr>
      <w:r w:rsidRPr="00A11469">
        <w:t>j</w:t>
      </w:r>
      <w:r w:rsidRPr="00D515E4">
        <w:t>.</w:t>
      </w:r>
      <w:r w:rsidRPr="00D515E4">
        <w:tab/>
        <w:t>the operational status of the facility;</w:t>
      </w:r>
    </w:p>
    <w:p w:rsidR="00B14CE7" w:rsidRPr="00D515E4" w:rsidRDefault="00B14CE7" w:rsidP="00B14CE7">
      <w:pPr>
        <w:pStyle w:val="a0"/>
      </w:pPr>
      <w:r w:rsidRPr="00A11469">
        <w:t>k</w:t>
      </w:r>
      <w:r w:rsidRPr="00D515E4">
        <w:t>.</w:t>
      </w:r>
      <w:r w:rsidRPr="00D515E4">
        <w:tab/>
        <w:t>the total site acreage and the amount of acreage that will be used for processing and/or disposal;</w:t>
      </w:r>
    </w:p>
    <w:p w:rsidR="00B14CE7" w:rsidRPr="00D515E4" w:rsidRDefault="00B14CE7" w:rsidP="00B14CE7">
      <w:pPr>
        <w:pStyle w:val="a0"/>
      </w:pPr>
      <w:r w:rsidRPr="00A11469">
        <w:t>l</w:t>
      </w:r>
      <w:r w:rsidRPr="00D515E4">
        <w:t>.</w:t>
      </w:r>
      <w:r w:rsidRPr="00D515E4">
        <w:tab/>
        <w:t>a list of all environmental permits that relate directly to the facility represented in this application</w:t>
      </w:r>
      <w:r w:rsidRPr="00A11469">
        <w:t>,</w:t>
      </w:r>
      <w:r w:rsidRPr="00D515E4">
        <w:t xml:space="preserve"> </w:t>
      </w:r>
      <w:r w:rsidRPr="00A11469">
        <w:t>including:</w:t>
      </w:r>
    </w:p>
    <w:p w:rsidR="00B14CE7" w:rsidRPr="00A11469" w:rsidRDefault="00DC0E2A" w:rsidP="00B14CE7">
      <w:pPr>
        <w:pStyle w:val="i0"/>
      </w:pPr>
      <w:r w:rsidRPr="00DC0E2A">
        <w:rPr>
          <w:rFonts w:eastAsiaTheme="minorHAnsi"/>
          <w:noProof/>
          <w:kern w:val="0"/>
          <w:sz w:val="24"/>
          <w:szCs w:val="24"/>
        </w:rPr>
        <w:lastRenderedPageBreak/>
        <mc:AlternateContent>
          <mc:Choice Requires="wps">
            <w:drawing>
              <wp:anchor distT="0" distB="0" distL="114300" distR="114300" simplePos="0" relativeHeight="251783168" behindDoc="0" locked="1" layoutInCell="1" allowOverlap="0" wp14:anchorId="0038C024" wp14:editId="1C2FD316">
                <wp:simplePos x="0" y="0"/>
                <wp:positionH relativeFrom="margin">
                  <wp:posOffset>5826125</wp:posOffset>
                </wp:positionH>
                <wp:positionV relativeFrom="topMargin">
                  <wp:posOffset>345440</wp:posOffset>
                </wp:positionV>
                <wp:extent cx="1280160" cy="274320"/>
                <wp:effectExtent l="0" t="0" r="0" b="0"/>
                <wp:wrapNone/>
                <wp:docPr id="132"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DC0E2A">
                            <w:pPr>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8C024" id="Text Box 603" o:spid="_x0000_s1054" type="#_x0000_t202" style="position:absolute;left:0;text-align:left;margin-left:458.75pt;margin-top:27.2pt;width:100.8pt;height:21.6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WV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" o:allowoverlap="f" filled="f" stroked="f">
                <v:textbox>
                  <w:txbxContent>
                    <w:p w:rsidR="00354163" w:rsidRPr="001C1F5E" w:rsidRDefault="00354163" w:rsidP="00DC0E2A">
                      <w:pPr>
                        <w:rPr>
                          <w:i/>
                          <w:sz w:val="20"/>
                        </w:rPr>
                      </w:pPr>
                      <w:r>
                        <w:rPr>
                          <w:i/>
                          <w:sz w:val="20"/>
                        </w:rPr>
                        <w:t>Section 519</w:t>
                      </w:r>
                    </w:p>
                  </w:txbxContent>
                </v:textbox>
                <w10:wrap anchorx="margin" anchory="margin"/>
                <w10:anchorlock/>
              </v:shape>
            </w:pict>
          </mc:Fallback>
        </mc:AlternateContent>
      </w:r>
      <w:r w:rsidR="00B14CE7">
        <w:tab/>
      </w:r>
      <w:r w:rsidR="00B14CE7" w:rsidRPr="00A11469">
        <w:t>i.</w:t>
      </w:r>
      <w:r w:rsidR="00B14CE7" w:rsidRPr="00A11469">
        <w:tab/>
        <w:t>those permits which the applicant has been issued with dates of issuance; and</w:t>
      </w:r>
    </w:p>
    <w:p w:rsidR="00B14CE7" w:rsidRPr="00D515E4" w:rsidRDefault="00B14CE7" w:rsidP="00B14CE7">
      <w:pPr>
        <w:pStyle w:val="i0"/>
      </w:pPr>
      <w:r>
        <w:tab/>
      </w:r>
      <w:r w:rsidRPr="00A11469">
        <w:t>ii.</w:t>
      </w:r>
      <w:r w:rsidRPr="00A11469">
        <w:tab/>
        <w:t>those permits for which the applicant has applied or intends to apply</w:t>
      </w:r>
      <w:r w:rsidRPr="00D515E4">
        <w:t xml:space="preserve">; </w:t>
      </w:r>
    </w:p>
    <w:p w:rsidR="00B46787" w:rsidRPr="003E5396" w:rsidRDefault="00B46787" w:rsidP="00B46787">
      <w:pPr>
        <w:pStyle w:val="a0"/>
      </w:pPr>
      <w:r w:rsidRPr="003E5396">
        <w:t>m.</w:t>
      </w:r>
      <w:r w:rsidRPr="003E5396">
        <w:tab/>
        <w:t>the zoning of the facility that exists at the time of the submittal of the permit application. (Note the zone classification and zoning authority, and include documentation stating that the proposed use does not violate existing land-use requirements.);</w:t>
      </w:r>
    </w:p>
    <w:p w:rsidR="00B14CE7" w:rsidRPr="00A11469" w:rsidRDefault="00B14CE7" w:rsidP="00B14CE7">
      <w:pPr>
        <w:pStyle w:val="a0"/>
      </w:pPr>
      <w:r w:rsidRPr="00A11469">
        <w:t>n</w:t>
      </w:r>
      <w:r w:rsidRPr="00D515E4">
        <w:t>.</w:t>
      </w:r>
      <w:r w:rsidRPr="00D515E4">
        <w:tab/>
        <w:t xml:space="preserve">the types </w:t>
      </w:r>
      <w:r w:rsidRPr="00A11469">
        <w:t>of waste to be processed or disposed by the facility</w:t>
      </w:r>
      <w:r w:rsidRPr="00D515E4">
        <w:t xml:space="preserve">, maximum quantities (wet tons/week </w:t>
      </w:r>
      <w:r w:rsidRPr="00A11469">
        <w:t>and wet tons/year</w:t>
      </w:r>
      <w:r w:rsidRPr="00D515E4">
        <w:t>)</w:t>
      </w:r>
      <w:r w:rsidRPr="00D515E4">
        <w:rPr>
          <w:color w:val="FF0000"/>
        </w:rPr>
        <w:t xml:space="preserve"> </w:t>
      </w:r>
      <w:r w:rsidRPr="00A11469">
        <w:t>of waste to be processed or disposed by the facility</w:t>
      </w:r>
      <w:r w:rsidRPr="00D515E4">
        <w:t>, and sources of waste to be processed or disposed by the facility</w:t>
      </w:r>
      <w:r w:rsidRPr="00A11469">
        <w:t>. The applicant shall provide a breakdown (by percent) of the following:</w:t>
      </w:r>
    </w:p>
    <w:p w:rsidR="00B14CE7" w:rsidRPr="00A11469" w:rsidRDefault="00B14CE7" w:rsidP="00B14CE7">
      <w:pPr>
        <w:pStyle w:val="i0"/>
      </w:pPr>
      <w:r>
        <w:tab/>
      </w:r>
      <w:r w:rsidRPr="00A11469">
        <w:t>i.</w:t>
      </w:r>
      <w:r w:rsidRPr="00A11469">
        <w:tab/>
        <w:t xml:space="preserve">all waste processed or disposed that is to be generated on-site; </w:t>
      </w:r>
    </w:p>
    <w:p w:rsidR="00B14CE7" w:rsidRPr="00A11469" w:rsidRDefault="00B14CE7" w:rsidP="00B14CE7">
      <w:pPr>
        <w:pStyle w:val="i0"/>
      </w:pPr>
      <w:r>
        <w:tab/>
      </w:r>
      <w:r w:rsidRPr="00A11469">
        <w:t>ii.</w:t>
      </w:r>
      <w:r w:rsidRPr="00A11469">
        <w:tab/>
        <w:t>all waste processed or disposed that is to be received from off-site sources located within Louisiana; and</w:t>
      </w:r>
    </w:p>
    <w:p w:rsidR="00B14CE7" w:rsidRPr="00D515E4" w:rsidRDefault="00B14CE7" w:rsidP="00B14CE7">
      <w:pPr>
        <w:pStyle w:val="i0"/>
      </w:pPr>
      <w:r>
        <w:tab/>
      </w:r>
      <w:r w:rsidRPr="00A11469">
        <w:t>iii.</w:t>
      </w:r>
      <w:r w:rsidRPr="00A11469">
        <w:tab/>
        <w:t>all waste processed or disposed that is to be received from off-site sources located outside of Louisiana;</w:t>
      </w:r>
    </w:p>
    <w:p w:rsidR="00B14CE7" w:rsidRPr="00D515E4" w:rsidRDefault="00B14CE7" w:rsidP="00B14CE7">
      <w:pPr>
        <w:pStyle w:val="a0"/>
      </w:pPr>
      <w:r w:rsidRPr="00A11469">
        <w:t>o</w:t>
      </w:r>
      <w:r w:rsidRPr="00D515E4">
        <w:t>.</w:t>
      </w:r>
      <w:r w:rsidRPr="00D515E4">
        <w:tab/>
        <w:t>the specific geographic area(s) to be serviced by the solid waste facility;</w:t>
      </w:r>
    </w:p>
    <w:p w:rsidR="00B14CE7" w:rsidRPr="00D515E4" w:rsidRDefault="00B14CE7" w:rsidP="00B14CE7">
      <w:pPr>
        <w:pStyle w:val="a0"/>
      </w:pPr>
      <w:r w:rsidRPr="00A11469">
        <w:t>p</w:t>
      </w:r>
      <w:r w:rsidRPr="00D515E4">
        <w:t>.</w:t>
      </w:r>
      <w:r w:rsidRPr="00D515E4">
        <w:tab/>
        <w:t>proof of publication of the notice regarding the submittal of the permit application as required in LAC 33:VII.513.</w:t>
      </w:r>
      <w:r w:rsidRPr="00A11469">
        <w:t>B.6</w:t>
      </w:r>
      <w:r>
        <w:t>;</w:t>
      </w:r>
    </w:p>
    <w:p w:rsidR="00B14CE7" w:rsidRDefault="00B14CE7" w:rsidP="00B14CE7">
      <w:pPr>
        <w:pStyle w:val="a0"/>
      </w:pPr>
      <w:r w:rsidRPr="00A11469">
        <w:t>q</w:t>
      </w:r>
      <w:r w:rsidRPr="00D515E4">
        <w:t>.</w:t>
      </w:r>
      <w:r w:rsidRPr="00D515E4">
        <w:tab/>
        <w:t>the signature, typed name, and title of the r</w:t>
      </w:r>
      <w:r w:rsidRPr="00A11469">
        <w:rPr>
          <w:i/>
        </w:rPr>
        <w:t>esponsible official</w:t>
      </w:r>
      <w:r w:rsidRPr="00A11469">
        <w:t xml:space="preserve"> as defined in LAC 33:VII.115</w:t>
      </w:r>
      <w:r w:rsidRPr="00D515E4">
        <w:t xml:space="preserve"> authorized to sign the application;</w:t>
      </w:r>
    </w:p>
    <w:p w:rsidR="00B14CE7" w:rsidRPr="00D515E4" w:rsidRDefault="00B14CE7" w:rsidP="00B14CE7">
      <w:pPr>
        <w:pStyle w:val="a0"/>
      </w:pPr>
      <w:r w:rsidRPr="00A11469">
        <w:t>r</w:t>
      </w:r>
      <w:r w:rsidRPr="00D515E4">
        <w:t>.</w:t>
      </w:r>
      <w:r w:rsidRPr="00D515E4">
        <w:tab/>
      </w:r>
      <w:r w:rsidRPr="00A11469">
        <w:t>proof of notification to the nearest airport and the Federal Aviation Administration; and</w:t>
      </w:r>
    </w:p>
    <w:p w:rsidR="00B14CE7" w:rsidRPr="00A11469" w:rsidRDefault="00B14CE7" w:rsidP="00B14CE7">
      <w:pPr>
        <w:pStyle w:val="a0"/>
      </w:pPr>
      <w:r w:rsidRPr="00A11469">
        <w:t>s.</w:t>
      </w:r>
      <w:r w:rsidRPr="00A11469">
        <w:tab/>
        <w:t>for previously permitted facilities, a brief history of the permit actions that have occurred at the site, including permits, modifications, and closure activities.</w:t>
      </w:r>
    </w:p>
    <w:p w:rsidR="00B14CE7" w:rsidRPr="00A11469" w:rsidRDefault="00B14CE7" w:rsidP="00B14CE7">
      <w:pPr>
        <w:pStyle w:val="1"/>
      </w:pPr>
      <w:r w:rsidRPr="00A11469">
        <w:t>2.</w:t>
      </w:r>
      <w:r w:rsidRPr="00A11469">
        <w:tab/>
        <w:t>The following information regarding facility surface hydrology is required for all facilities:</w:t>
      </w:r>
    </w:p>
    <w:p w:rsidR="00B14CE7" w:rsidRPr="00A11469" w:rsidRDefault="00B14CE7" w:rsidP="00B14CE7">
      <w:pPr>
        <w:pStyle w:val="a0"/>
      </w:pPr>
      <w:r w:rsidRPr="00A11469">
        <w:t>a.</w:t>
      </w:r>
      <w:r w:rsidRPr="00A11469">
        <w:tab/>
        <w:t>a description of the method to be used to prevent surface drainage through the operating areas of the facility;</w:t>
      </w:r>
    </w:p>
    <w:p w:rsidR="00B14CE7" w:rsidRPr="00A11469" w:rsidRDefault="00B14CE7" w:rsidP="00B14CE7">
      <w:pPr>
        <w:pStyle w:val="a0"/>
      </w:pPr>
      <w:r w:rsidRPr="00A11469">
        <w:t>b.</w:t>
      </w:r>
      <w:r w:rsidRPr="00A11469">
        <w:tab/>
        <w:t>a description of the facility runoff/run-on collection system;</w:t>
      </w:r>
    </w:p>
    <w:p w:rsidR="00B14CE7" w:rsidRPr="00A11469" w:rsidRDefault="00B14CE7" w:rsidP="00B14CE7">
      <w:pPr>
        <w:pStyle w:val="a0"/>
      </w:pPr>
      <w:r w:rsidRPr="00A11469">
        <w:t>c.</w:t>
      </w:r>
      <w:r w:rsidRPr="00A11469">
        <w:tab/>
        <w:t>the rainfall amount from a 24-hour/25-year storm event;</w:t>
      </w:r>
    </w:p>
    <w:p w:rsidR="00B14CE7" w:rsidRPr="00A11469" w:rsidRDefault="00B14CE7" w:rsidP="00B14CE7">
      <w:pPr>
        <w:pStyle w:val="a0"/>
      </w:pPr>
      <w:r w:rsidRPr="00A11469">
        <w:t>d.</w:t>
      </w:r>
      <w:r w:rsidRPr="00A11469">
        <w:tab/>
        <w:t>the location of aquifer recharge areas in the site or within l,000 feet of the site perimeter, along with a description of the measures planned to protect those areas from the adverse impact of operations at the facility; and</w:t>
      </w:r>
    </w:p>
    <w:p w:rsidR="00B14CE7" w:rsidRPr="00A11469" w:rsidRDefault="00B14CE7" w:rsidP="00B14CE7">
      <w:pPr>
        <w:pStyle w:val="a0"/>
      </w:pPr>
      <w:r w:rsidRPr="00A11469">
        <w:t>e.</w:t>
      </w:r>
      <w:r w:rsidRPr="00A11469">
        <w:tab/>
        <w:t>if the facility is located in a flood plain, a plan to ensure that the facility does not restrict the flow of the 100-year base flood or significantly reduce the temporary water-storage capacity of the flood plain, and documentation indicating that the design of the</w:t>
      </w:r>
      <w:r w:rsidRPr="00D515E4">
        <w:rPr>
          <w:color w:val="FF0000"/>
        </w:rPr>
        <w:t xml:space="preserve"> </w:t>
      </w:r>
      <w:r w:rsidRPr="00A11469">
        <w:t xml:space="preserve">facility is such that the </w:t>
      </w:r>
      <w:r w:rsidRPr="00A11469">
        <w:t>flooding does not affect the integrity of the facility or result in the washout of solid waste.</w:t>
      </w:r>
    </w:p>
    <w:p w:rsidR="00B14CE7" w:rsidRPr="00A11469" w:rsidRDefault="00B14CE7" w:rsidP="00B14CE7">
      <w:pPr>
        <w:pStyle w:val="1"/>
      </w:pPr>
      <w:r w:rsidRPr="00A11469">
        <w:t>3.</w:t>
      </w:r>
      <w:r w:rsidRPr="00A11469">
        <w:tab/>
        <w:t>The following information regarding facility plans and specifications is required for all facilities, unless otherwise indicated:</w:t>
      </w:r>
    </w:p>
    <w:p w:rsidR="00B14CE7" w:rsidRPr="00A11469" w:rsidRDefault="00B14CE7" w:rsidP="00B14CE7">
      <w:pPr>
        <w:pStyle w:val="a0"/>
      </w:pPr>
      <w:r w:rsidRPr="00A11469">
        <w:t>a.</w:t>
      </w:r>
      <w:r w:rsidRPr="00A11469">
        <w:tab/>
        <w:t>Certification. The person who prepared the permit application shall provide the following certification:</w:t>
      </w:r>
    </w:p>
    <w:p w:rsidR="00B14CE7" w:rsidRPr="00E912EE" w:rsidRDefault="00B14CE7" w:rsidP="00B14CE7">
      <w:pPr>
        <w:pStyle w:val="Text"/>
        <w:rPr>
          <w:sz w:val="16"/>
          <w:szCs w:val="16"/>
        </w:rPr>
      </w:pPr>
      <w:r w:rsidRPr="00E912EE">
        <w:rPr>
          <w:sz w:val="16"/>
          <w:szCs w:val="16"/>
        </w:rPr>
        <w:t>"I certify under penalty of law that I have personally examined and I am familiar with the information submitted in this permit application and that the facility as described in this permit application meets the requirements of LAC 33:VII.Subpart 1. I am aware that there are significant penalties for knowingly submitting false information, including the possibility of fine and imprisonment."</w:t>
      </w:r>
    </w:p>
    <w:p w:rsidR="00B14CE7" w:rsidRPr="00A11469" w:rsidRDefault="00B14CE7" w:rsidP="00B14CE7">
      <w:pPr>
        <w:pStyle w:val="a0"/>
      </w:pPr>
      <w:r w:rsidRPr="00A11469">
        <w:t>b.</w:t>
      </w:r>
      <w:r w:rsidRPr="00A11469">
        <w:tab/>
        <w:t>Geotechnical field tests and laboratory tests shall be conducted in compliance with LAC 33:I.Subpart 3 and according to the standards of the American Society for Testing and Materials (ASTM) or the EPA or other applicable standards approved by the administrative authority. The results of these tests may be used for modeling and analysis purposes.</w:t>
      </w:r>
    </w:p>
    <w:p w:rsidR="00B14CE7" w:rsidRPr="00A11469" w:rsidRDefault="00B14CE7" w:rsidP="00B14CE7">
      <w:pPr>
        <w:pStyle w:val="a0"/>
      </w:pPr>
      <w:r w:rsidRPr="00A11469">
        <w:t>c.</w:t>
      </w:r>
      <w:r w:rsidRPr="00A11469">
        <w:tab/>
        <w:t>The following information is required for Type I and II facilities only:</w:t>
      </w:r>
    </w:p>
    <w:p w:rsidR="00B14CE7" w:rsidRPr="00A11469" w:rsidRDefault="00B14CE7" w:rsidP="00B14CE7">
      <w:pPr>
        <w:pStyle w:val="i0"/>
      </w:pPr>
      <w:r>
        <w:tab/>
      </w:r>
      <w:r w:rsidRPr="00A11469">
        <w:t>i.</w:t>
      </w:r>
      <w:r w:rsidRPr="00A11469">
        <w:tab/>
        <w:t>detailed plan-view drawings showing original contours, proposed elevations of the base of units prior to installation of the liner system, and proposed final contours (e.g., maximum height);</w:t>
      </w:r>
    </w:p>
    <w:p w:rsidR="00B14CE7" w:rsidRPr="00A11469" w:rsidRDefault="00B14CE7" w:rsidP="00B14CE7">
      <w:pPr>
        <w:pStyle w:val="i0"/>
      </w:pPr>
      <w:r>
        <w:tab/>
      </w:r>
      <w:r w:rsidRPr="00A11469">
        <w:t>ii.</w:t>
      </w:r>
      <w:r w:rsidRPr="00A11469">
        <w:tab/>
        <w:t>detailed drawings of slopes, levees, and other pertinent features;</w:t>
      </w:r>
    </w:p>
    <w:p w:rsidR="00B14CE7" w:rsidRPr="00A11469" w:rsidRDefault="00B14CE7" w:rsidP="00B14CE7">
      <w:pPr>
        <w:pStyle w:val="i0"/>
      </w:pPr>
      <w:r>
        <w:tab/>
      </w:r>
      <w:r w:rsidRPr="00A11469">
        <w:t>iii</w:t>
      </w:r>
      <w:r w:rsidRPr="00A11469">
        <w:tab/>
        <w:t>the type of material and its source for levee construction. Calculations shall be performed to indicate the volume of material required for levee construction;</w:t>
      </w:r>
    </w:p>
    <w:p w:rsidR="00B14CE7" w:rsidRPr="00A11469" w:rsidRDefault="00B14CE7" w:rsidP="00B14CE7">
      <w:pPr>
        <w:pStyle w:val="i0"/>
      </w:pPr>
      <w:r>
        <w:tab/>
      </w:r>
      <w:r w:rsidRPr="00A11469">
        <w:t>iv.</w:t>
      </w:r>
      <w:r w:rsidRPr="00A11469">
        <w:tab/>
        <w:t>representative cross sections showing original and final grades, drainage, the location and type of liner, and other pertinent information;</w:t>
      </w:r>
    </w:p>
    <w:p w:rsidR="00B14CE7" w:rsidRPr="00A11469" w:rsidRDefault="00B14CE7" w:rsidP="00B14CE7">
      <w:pPr>
        <w:pStyle w:val="i0"/>
      </w:pPr>
      <w:r>
        <w:tab/>
      </w:r>
      <w:r w:rsidRPr="00A11469">
        <w:t>v.</w:t>
      </w:r>
      <w:r w:rsidRPr="00A11469">
        <w:tab/>
        <w:t>a description of the liner system, which shall include calculations of anticipated leachate volumes, rationales for particular designs of such systems, and drawings; and</w:t>
      </w:r>
    </w:p>
    <w:p w:rsidR="00B14CE7" w:rsidRPr="00A11469" w:rsidRDefault="00B14CE7" w:rsidP="00B14CE7">
      <w:pPr>
        <w:pStyle w:val="i0"/>
      </w:pPr>
      <w:r>
        <w:tab/>
      </w:r>
      <w:r w:rsidRPr="00A11469">
        <w:t>vi.</w:t>
      </w:r>
      <w:r w:rsidRPr="00A11469">
        <w:tab/>
        <w:t>a description of the leachate collection and removal system, which shall include calculations of anticipated leachate volumes, rationales for particular designs of such systems, and drawings.</w:t>
      </w:r>
    </w:p>
    <w:p w:rsidR="00B14CE7" w:rsidRPr="00A11469" w:rsidRDefault="00B14CE7" w:rsidP="00B14CE7">
      <w:pPr>
        <w:pStyle w:val="a0"/>
      </w:pPr>
      <w:r w:rsidRPr="00A11469">
        <w:t>d.</w:t>
      </w:r>
      <w:r w:rsidRPr="00A11469">
        <w:tab/>
        <w:t>The following information is required for Type I, II, and III landfills only:</w:t>
      </w:r>
    </w:p>
    <w:p w:rsidR="00B14CE7" w:rsidRPr="00A11469" w:rsidRDefault="00B14CE7" w:rsidP="00B14CE7">
      <w:pPr>
        <w:pStyle w:val="i0"/>
      </w:pPr>
      <w:r>
        <w:tab/>
      </w:r>
      <w:r w:rsidRPr="00A11469">
        <w:t>i.</w:t>
      </w:r>
      <w:r w:rsidRPr="00A11469">
        <w:tab/>
        <w:t>approximate dimensions of daily fill and cover; and</w:t>
      </w:r>
    </w:p>
    <w:p w:rsidR="00B14CE7" w:rsidRPr="00A11469" w:rsidRDefault="00B14CE7" w:rsidP="00B14CE7">
      <w:pPr>
        <w:pStyle w:val="i0"/>
      </w:pPr>
      <w:r>
        <w:tab/>
      </w:r>
      <w:r w:rsidRPr="00A11469">
        <w:t>ii.</w:t>
      </w:r>
      <w:r w:rsidRPr="00A11469">
        <w:tab/>
        <w:t>the type of cover material and its source for daily, interim, and final cover. Calculations shall be performed to indicate the volume of material required for daily, interim, and final cover.</w:t>
      </w:r>
    </w:p>
    <w:p w:rsidR="00B14CE7" w:rsidRPr="00A11469" w:rsidRDefault="00B14CE7" w:rsidP="00B14CE7">
      <w:pPr>
        <w:pStyle w:val="1"/>
      </w:pPr>
      <w:r w:rsidRPr="00A11469">
        <w:lastRenderedPageBreak/>
        <w:t>4.</w:t>
      </w:r>
      <w:r w:rsidRPr="00A11469">
        <w:tab/>
        <w:t>The following information regarding facility administrative procedures is required for all facilities as indicated:</w:t>
      </w:r>
    </w:p>
    <w:p w:rsidR="00B14CE7" w:rsidRPr="00A11469" w:rsidRDefault="00B14CE7" w:rsidP="00B14CE7">
      <w:pPr>
        <w:pStyle w:val="a0"/>
      </w:pPr>
      <w:r w:rsidRPr="00A11469">
        <w:t>a.</w:t>
      </w:r>
      <w:r w:rsidRPr="00A11469">
        <w:tab/>
        <w:t>The following information is required for all facilities:</w:t>
      </w:r>
    </w:p>
    <w:p w:rsidR="00B14CE7" w:rsidRPr="00A11469" w:rsidRDefault="00B14CE7" w:rsidP="00B14CE7">
      <w:pPr>
        <w:pStyle w:val="i0"/>
      </w:pPr>
      <w:r>
        <w:tab/>
      </w:r>
      <w:r w:rsidRPr="00A11469">
        <w:t>i.</w:t>
      </w:r>
      <w:r w:rsidRPr="00A11469">
        <w:tab/>
        <w:t>a description of the recordkeeping system, including types of records to be kept, and the use of records by management to control operations as required;</w:t>
      </w:r>
    </w:p>
    <w:p w:rsidR="00B14CE7" w:rsidRPr="00A11469" w:rsidRDefault="00B14CE7" w:rsidP="00B14CE7">
      <w:pPr>
        <w:pStyle w:val="i0"/>
      </w:pPr>
      <w:r>
        <w:tab/>
      </w:r>
      <w:r w:rsidRPr="00A11469">
        <w:t>ii.</w:t>
      </w:r>
      <w:r w:rsidRPr="00A11469">
        <w:tab/>
        <w:t>an estimate of the minimum personnel, listed by general job classification, required to operate the facility;</w:t>
      </w:r>
    </w:p>
    <w:p w:rsidR="00B14CE7" w:rsidRPr="00A11469" w:rsidRDefault="00B14CE7" w:rsidP="00B14CE7">
      <w:pPr>
        <w:pStyle w:val="i0"/>
      </w:pPr>
      <w:r>
        <w:tab/>
      </w:r>
      <w:r w:rsidRPr="00A11469">
        <w:t>iii.</w:t>
      </w:r>
      <w:r w:rsidRPr="00A11469">
        <w:tab/>
        <w:t>the maximum days of operation per week and hours per facility operating day (maximum hours of operation within a 24-hour period); and</w:t>
      </w:r>
    </w:p>
    <w:p w:rsidR="00B14CE7" w:rsidRPr="00A11469" w:rsidRDefault="00B14CE7" w:rsidP="00B14CE7">
      <w:pPr>
        <w:pStyle w:val="i0"/>
      </w:pPr>
      <w:r>
        <w:tab/>
      </w:r>
      <w:r w:rsidRPr="00A11469">
        <w:t>iv.</w:t>
      </w:r>
      <w:r w:rsidRPr="00A11469">
        <w:tab/>
        <w:t xml:space="preserve">an annual report or certification of compliance submitted to the administrative authority. </w:t>
      </w:r>
    </w:p>
    <w:p w:rsidR="00B14CE7" w:rsidRPr="00A11469" w:rsidRDefault="005B36CB" w:rsidP="00B14CE7">
      <w:pPr>
        <w:pStyle w:val="a0"/>
      </w:pPr>
      <w:r>
        <w:rPr>
          <w:noProof/>
        </w:rPr>
        <mc:AlternateContent>
          <mc:Choice Requires="wps">
            <w:drawing>
              <wp:anchor distT="0" distB="0" distL="114300" distR="114300" simplePos="0" relativeHeight="251674624" behindDoc="0" locked="0" layoutInCell="1" allowOverlap="1" wp14:anchorId="05EE497C" wp14:editId="2185D8D7">
                <wp:simplePos x="0" y="0"/>
                <wp:positionH relativeFrom="page">
                  <wp:posOffset>5915025</wp:posOffset>
                </wp:positionH>
                <wp:positionV relativeFrom="page">
                  <wp:posOffset>314325</wp:posOffset>
                </wp:positionV>
                <wp:extent cx="1280160" cy="274320"/>
                <wp:effectExtent l="0" t="0" r="0" b="0"/>
                <wp:wrapNone/>
                <wp:docPr id="131"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1C1F5E">
                            <w:pPr>
                              <w:jc w:val="right"/>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E497C" id="Text Box 604" o:spid="_x0000_s1055" type="#_x0000_t202" style="position:absolute;left:0;text-align:left;margin-left:465.75pt;margin-top:24.75pt;width:100.8pt;height:21.6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OyMvQ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" filled="f" stroked="f">
                <v:textbox>
                  <w:txbxContent>
                    <w:p w:rsidR="00354163" w:rsidRPr="001C1F5E" w:rsidRDefault="00354163" w:rsidP="001C1F5E">
                      <w:pPr>
                        <w:jc w:val="right"/>
                        <w:rPr>
                          <w:i/>
                          <w:sz w:val="20"/>
                        </w:rPr>
                      </w:pPr>
                      <w:r>
                        <w:rPr>
                          <w:i/>
                          <w:sz w:val="20"/>
                        </w:rPr>
                        <w:t>Section 519</w:t>
                      </w:r>
                    </w:p>
                  </w:txbxContent>
                </v:textbox>
                <w10:wrap anchorx="page" anchory="page"/>
              </v:shape>
            </w:pict>
          </mc:Fallback>
        </mc:AlternateContent>
      </w:r>
      <w:r w:rsidR="00B14CE7" w:rsidRPr="00A11469">
        <w:t>b.</w:t>
      </w:r>
      <w:r w:rsidR="00B14CE7" w:rsidRPr="00A11469">
        <w:tab/>
        <w:t>Type II and Type III facilities shall include the number of certified facility operators determined and certified by the Louisiana Solid Waste Operator Certification and Training Program Board (R.S. 37:3151 et seq. and LAC 46:Part XXIII).</w:t>
      </w:r>
    </w:p>
    <w:p w:rsidR="00B14CE7" w:rsidRPr="00A11469" w:rsidRDefault="00B14CE7" w:rsidP="00B14CE7">
      <w:pPr>
        <w:pStyle w:val="1"/>
      </w:pPr>
      <w:r w:rsidRPr="00A11469">
        <w:t>5.</w:t>
      </w:r>
      <w:r w:rsidRPr="00A11469">
        <w:tab/>
        <w:t>The following information regarding facility operational plans is required for all facilities as indicated:</w:t>
      </w:r>
    </w:p>
    <w:p w:rsidR="00B14CE7" w:rsidRPr="00A11469" w:rsidRDefault="00B14CE7" w:rsidP="00B14CE7">
      <w:pPr>
        <w:pStyle w:val="a0"/>
      </w:pPr>
      <w:r w:rsidRPr="00A11469">
        <w:t>a.</w:t>
      </w:r>
      <w:r w:rsidRPr="00A11469">
        <w:tab/>
        <w:t>The following information is required for all facilities:</w:t>
      </w:r>
    </w:p>
    <w:p w:rsidR="00B14CE7" w:rsidRPr="00A11469" w:rsidRDefault="00B14CE7" w:rsidP="00B14CE7">
      <w:pPr>
        <w:pStyle w:val="i0"/>
      </w:pPr>
      <w:r>
        <w:tab/>
      </w:r>
      <w:r w:rsidRPr="00A11469">
        <w:t>i.</w:t>
      </w:r>
      <w:r w:rsidRPr="00A11469">
        <w:tab/>
        <w:t>types of waste (including chemical, physical, and biological characteristics of industrial wastes generated on-site), maximum quantities of wastes per year, and sources of waste to be processed or disposed of at the facility;</w:t>
      </w:r>
    </w:p>
    <w:p w:rsidR="00B14CE7" w:rsidRPr="00A11469" w:rsidRDefault="00B14CE7" w:rsidP="00B14CE7">
      <w:pPr>
        <w:pStyle w:val="i0"/>
      </w:pPr>
      <w:r>
        <w:tab/>
      </w:r>
      <w:r w:rsidRPr="00A11469">
        <w:t>ii.</w:t>
      </w:r>
      <w:r w:rsidRPr="00A11469">
        <w:tab/>
        <w:t>waste-handling procedures from entry to final disposition, which could include shipment of recovered materials to a user;</w:t>
      </w:r>
    </w:p>
    <w:p w:rsidR="00B14CE7" w:rsidRPr="00A11469" w:rsidRDefault="00B14CE7" w:rsidP="00B14CE7">
      <w:pPr>
        <w:pStyle w:val="i0"/>
      </w:pPr>
      <w:r>
        <w:tab/>
      </w:r>
      <w:r w:rsidRPr="00A11469">
        <w:t>iii.</w:t>
      </w:r>
      <w:r w:rsidRPr="00A11469">
        <w:tab/>
        <w:t>minimum equipment to be furnished at the facility;</w:t>
      </w:r>
    </w:p>
    <w:p w:rsidR="00B14CE7" w:rsidRPr="00A11469" w:rsidRDefault="00B14CE7" w:rsidP="00B14CE7">
      <w:pPr>
        <w:pStyle w:val="i0"/>
      </w:pPr>
      <w:r w:rsidRPr="00A11469">
        <w:t>iv.</w:t>
      </w:r>
      <w:r w:rsidRPr="00A11469">
        <w:tab/>
        <w:t>plan to segregate wastes, if applicable;</w:t>
      </w:r>
    </w:p>
    <w:p w:rsidR="00B14CE7" w:rsidRPr="00A11469" w:rsidRDefault="00B14CE7" w:rsidP="00B14CE7">
      <w:pPr>
        <w:pStyle w:val="i0"/>
      </w:pPr>
      <w:r>
        <w:tab/>
      </w:r>
      <w:r w:rsidRPr="00A11469">
        <w:t>v.</w:t>
      </w:r>
      <w:r w:rsidRPr="00A11469">
        <w:tab/>
        <w:t>procedures planned in case of breakdowns, inclement weather, and other abnormal conditions (including detailed plans for wet-weather access and operations);</w:t>
      </w:r>
    </w:p>
    <w:p w:rsidR="00B14CE7" w:rsidRPr="00A11469" w:rsidRDefault="00B14CE7" w:rsidP="00B14CE7">
      <w:pPr>
        <w:pStyle w:val="i0"/>
      </w:pPr>
      <w:r>
        <w:tab/>
      </w:r>
      <w:r w:rsidRPr="00A11469">
        <w:t>vi.</w:t>
      </w:r>
      <w:r w:rsidRPr="00A11469">
        <w:tab/>
        <w:t>procedures, equipment, and contingency plans for protecting employees and the general public from accidents, fires, explosions, etc., and provisions for emergency response and care, should an accident occur (including proximity to a hospital, fire and emergency services, and training programs); and</w:t>
      </w:r>
    </w:p>
    <w:p w:rsidR="00B14CE7" w:rsidRDefault="00B14CE7" w:rsidP="00B14CE7">
      <w:pPr>
        <w:pStyle w:val="i0"/>
      </w:pPr>
      <w:r>
        <w:tab/>
      </w:r>
      <w:r w:rsidRPr="00A11469">
        <w:t>vii.</w:t>
      </w:r>
      <w:r w:rsidRPr="00A11469">
        <w:tab/>
        <w:t>provisions for controlling vectors, dust, litter, and odors;</w:t>
      </w:r>
    </w:p>
    <w:p w:rsidR="00B14CE7" w:rsidRPr="00A11469" w:rsidRDefault="00B14CE7" w:rsidP="00B14CE7">
      <w:pPr>
        <w:pStyle w:val="i0"/>
      </w:pPr>
      <w:r>
        <w:tab/>
      </w:r>
      <w:r w:rsidRPr="00A11469">
        <w:t>viii.</w:t>
      </w:r>
      <w:r w:rsidRPr="00A11469">
        <w:tab/>
        <w:t xml:space="preserve">a comprehensive operational plan describing the total operation, including but not limited to, inspection of incoming waste to ensure that only permitted wastes are accepted (Type II landfills shall provide a plan for random inspection of incoming waste loads to ensure that hazardous wastes or Toxic Substances Control Act (TSCA) regulated PCB wastes are not disposed of in the facility.); traffic control; </w:t>
      </w:r>
      <w:r w:rsidRPr="00A11469">
        <w:t>support facilities; equipment operation; personnel involvement; and day-to-day activities. A quality-assurance/quality-control (QA/QC) plan shall be provided for facilities receiving industrial waste; domestic-sewage sludge; incinerator ash; asbestos-containing waste; nonhazardous petroleum-contaminated media; and debris generated from underground storage tanks (UST), corrective action, or other special wastes as determined by the administrative authority. The QA/QC plan shall include, but shall not be limited to, the necessary methodologies; analytical personnel; preacceptance and delivery restrictions; handling procedures; and appropriate responsibilities of the generator, transporter, processor, and disposer. The QA/QC plan shall ensure that only permitted, nonhazardous wastes are accepted;</w:t>
      </w:r>
    </w:p>
    <w:p w:rsidR="00B14CE7" w:rsidRPr="00A11469" w:rsidRDefault="00B14CE7" w:rsidP="00B14CE7">
      <w:pPr>
        <w:pStyle w:val="i0"/>
      </w:pPr>
      <w:r>
        <w:tab/>
      </w:r>
      <w:r w:rsidRPr="00A11469">
        <w:t>ix.</w:t>
      </w:r>
      <w:r w:rsidRPr="00A11469">
        <w:tab/>
        <w:t>salvaging procedures and control, if applicable;</w:t>
      </w:r>
    </w:p>
    <w:p w:rsidR="00B14CE7" w:rsidRPr="00A11469" w:rsidRDefault="00B14CE7" w:rsidP="00B14CE7">
      <w:pPr>
        <w:pStyle w:val="i0"/>
      </w:pPr>
      <w:r>
        <w:tab/>
      </w:r>
      <w:r w:rsidRPr="00A11469">
        <w:t>x.</w:t>
      </w:r>
      <w:r w:rsidRPr="00A11469">
        <w:tab/>
        <w:t>scavenging control; and</w:t>
      </w:r>
    </w:p>
    <w:p w:rsidR="00B14CE7" w:rsidRPr="00A11469" w:rsidRDefault="00B14CE7" w:rsidP="00B14CE7">
      <w:pPr>
        <w:pStyle w:val="i0"/>
      </w:pPr>
      <w:r>
        <w:tab/>
      </w:r>
      <w:r w:rsidRPr="00A11469">
        <w:t>xi.</w:t>
      </w:r>
      <w:r w:rsidRPr="00A11469">
        <w:tab/>
        <w:t>a comprehensive air monitoring plan for facilities receiving waste with a potential to produce methane gases.</w:t>
      </w:r>
    </w:p>
    <w:p w:rsidR="00B14CE7" w:rsidRPr="00A11469" w:rsidRDefault="00B14CE7" w:rsidP="00B14CE7">
      <w:pPr>
        <w:pStyle w:val="a0"/>
      </w:pPr>
      <w:r w:rsidRPr="00A11469">
        <w:t>b.</w:t>
      </w:r>
      <w:r w:rsidRPr="00A11469">
        <w:tab/>
        <w:t>The following information is required for Type I and II landfarms only:</w:t>
      </w:r>
    </w:p>
    <w:p w:rsidR="00B14CE7" w:rsidRPr="00A11469" w:rsidRDefault="00B14CE7" w:rsidP="00B14CE7">
      <w:pPr>
        <w:pStyle w:val="i0"/>
      </w:pPr>
      <w:r>
        <w:tab/>
      </w:r>
      <w:r w:rsidRPr="00A11469">
        <w:t>i.</w:t>
      </w:r>
      <w:r w:rsidRPr="00A11469">
        <w:tab/>
        <w:t>Items to be submitted, regardless of land use, include:</w:t>
      </w:r>
    </w:p>
    <w:p w:rsidR="00B14CE7" w:rsidRPr="00A11469" w:rsidRDefault="00B14CE7" w:rsidP="00B14CE7">
      <w:pPr>
        <w:pStyle w:val="a1"/>
      </w:pPr>
      <w:r w:rsidRPr="00A11469">
        <w:t>(a).</w:t>
      </w:r>
      <w:r w:rsidRPr="00A11469">
        <w:tab/>
        <w:t>a detailed analysis of waste, including but not limited to, pH, phosphorus, nitrogen, potassium, sodium, calcium, magnesium, sodium-adsorption ratio, and total metals (as listed in LAC 33:VII.715.D.3.b);</w:t>
      </w:r>
    </w:p>
    <w:p w:rsidR="00B14CE7" w:rsidRPr="00A11469" w:rsidRDefault="00B14CE7" w:rsidP="00B14CE7">
      <w:pPr>
        <w:pStyle w:val="a1"/>
      </w:pPr>
      <w:r w:rsidRPr="00A11469">
        <w:t>(b).</w:t>
      </w:r>
      <w:r w:rsidRPr="00A11469">
        <w:tab/>
        <w:t>soil classification, cation-exchange capacity, organic matter, content in soil, soil pH, nitrogen, phosphorus, metals (as listed in LAC 33:VII.715.D.3.b), salts, sodium, calcium, magnesium, sodium-adsorption ratio, and PCB concentrations of the treatment zone; and</w:t>
      </w:r>
    </w:p>
    <w:p w:rsidR="00B14CE7" w:rsidRPr="00A11469" w:rsidRDefault="00B14CE7" w:rsidP="00B14CE7">
      <w:pPr>
        <w:pStyle w:val="a1"/>
      </w:pPr>
      <w:r w:rsidRPr="00A11469">
        <w:t>(c).</w:t>
      </w:r>
      <w:r w:rsidRPr="00A11469">
        <w:tab/>
        <w:t>annual application rate (dry tons per acre) and weekly hydraulic loading (inches per acre).</w:t>
      </w:r>
    </w:p>
    <w:p w:rsidR="00B14CE7" w:rsidRPr="00A11469" w:rsidRDefault="00B14CE7" w:rsidP="00B14CE7">
      <w:pPr>
        <w:pStyle w:val="i0"/>
      </w:pPr>
      <w:r>
        <w:tab/>
      </w:r>
      <w:r w:rsidRPr="00A11469">
        <w:t>ii.</w:t>
      </w:r>
      <w:r w:rsidRPr="00A11469">
        <w:tab/>
        <w:t>Items to be submitted in order for landfarms to be used for food-chain cropland include:</w:t>
      </w:r>
    </w:p>
    <w:p w:rsidR="00B14CE7" w:rsidRPr="00A11469" w:rsidRDefault="00B14CE7" w:rsidP="00B14CE7">
      <w:pPr>
        <w:pStyle w:val="a1"/>
      </w:pPr>
      <w:r w:rsidRPr="00A11469">
        <w:t>(a).</w:t>
      </w:r>
      <w:r w:rsidRPr="00A11469">
        <w:tab/>
        <w:t>a description of the pathogen-reduction method for septage, domestic sewage sludges, and other sludges subject to pathogen production;</w:t>
      </w:r>
    </w:p>
    <w:p w:rsidR="00B14CE7" w:rsidRPr="00A11469" w:rsidRDefault="00B14CE7" w:rsidP="00B14CE7">
      <w:pPr>
        <w:pStyle w:val="a1"/>
      </w:pPr>
      <w:r w:rsidRPr="00A11469">
        <w:t>(b).</w:t>
      </w:r>
      <w:r w:rsidRPr="00A11469">
        <w:tab/>
        <w:t>crops to be grown and the dates for planting;</w:t>
      </w:r>
    </w:p>
    <w:p w:rsidR="00B14CE7" w:rsidRPr="00A11469" w:rsidRDefault="00B14CE7" w:rsidP="00B14CE7">
      <w:pPr>
        <w:pStyle w:val="a1"/>
      </w:pPr>
      <w:r w:rsidRPr="00A11469">
        <w:t>(c).</w:t>
      </w:r>
      <w:r w:rsidRPr="00A11469">
        <w:tab/>
        <w:t>PCB concentrations in waste;</w:t>
      </w:r>
    </w:p>
    <w:p w:rsidR="00B14CE7" w:rsidRPr="00A11469" w:rsidRDefault="00B14CE7" w:rsidP="00B14CE7">
      <w:pPr>
        <w:pStyle w:val="a1"/>
      </w:pPr>
      <w:r w:rsidRPr="00A11469">
        <w:t>(d).</w:t>
      </w:r>
      <w:r w:rsidRPr="00A11469">
        <w:tab/>
        <w:t>annual application rates of cadmium and PCBs; and</w:t>
      </w:r>
    </w:p>
    <w:p w:rsidR="00B14CE7" w:rsidRPr="00A11469" w:rsidRDefault="00B14CE7" w:rsidP="00B14CE7">
      <w:pPr>
        <w:pStyle w:val="a1"/>
      </w:pPr>
      <w:r w:rsidRPr="00A11469">
        <w:t>(e).</w:t>
      </w:r>
      <w:r w:rsidRPr="00A11469">
        <w:tab/>
        <w:t>cumulative applications of cadmium and PCBs.</w:t>
      </w:r>
    </w:p>
    <w:p w:rsidR="00B14CE7" w:rsidRPr="00A11469" w:rsidRDefault="00B14CE7" w:rsidP="00B14CE7">
      <w:pPr>
        <w:pStyle w:val="i0"/>
      </w:pPr>
      <w:r>
        <w:tab/>
      </w:r>
      <w:r w:rsidRPr="00A11469">
        <w:t>iii.</w:t>
      </w:r>
      <w:r w:rsidRPr="00A11469">
        <w:tab/>
        <w:t>Items to be submitted for landfarms to be used for non-food-chain purposes include:</w:t>
      </w:r>
    </w:p>
    <w:p w:rsidR="00B14CE7" w:rsidRPr="00A11469" w:rsidRDefault="00B14CE7" w:rsidP="00B14CE7">
      <w:pPr>
        <w:pStyle w:val="a1"/>
      </w:pPr>
      <w:r w:rsidRPr="00A11469">
        <w:t>(a).</w:t>
      </w:r>
      <w:r w:rsidRPr="00A11469">
        <w:tab/>
        <w:t>a description of the pathogen-reduction method for septage, domestic sewage sludges, and other sludges subject to pathogen production; and</w:t>
      </w:r>
    </w:p>
    <w:p w:rsidR="00B14CE7" w:rsidRPr="00A11469" w:rsidRDefault="00DC0E2A" w:rsidP="00B14CE7">
      <w:pPr>
        <w:pStyle w:val="a1"/>
      </w:pPr>
      <w:r w:rsidRPr="00DC0E2A">
        <w:rPr>
          <w:rFonts w:eastAsiaTheme="minorHAnsi"/>
          <w:noProof/>
          <w:kern w:val="0"/>
          <w:sz w:val="24"/>
          <w:szCs w:val="24"/>
        </w:rPr>
        <w:lastRenderedPageBreak/>
        <mc:AlternateContent>
          <mc:Choice Requires="wps">
            <w:drawing>
              <wp:anchor distT="0" distB="0" distL="114300" distR="114300" simplePos="0" relativeHeight="251785216" behindDoc="0" locked="1" layoutInCell="1" allowOverlap="0" wp14:anchorId="15F664A1" wp14:editId="287F354E">
                <wp:simplePos x="0" y="0"/>
                <wp:positionH relativeFrom="page">
                  <wp:posOffset>6206490</wp:posOffset>
                </wp:positionH>
                <wp:positionV relativeFrom="page">
                  <wp:posOffset>314960</wp:posOffset>
                </wp:positionV>
                <wp:extent cx="1280160" cy="274320"/>
                <wp:effectExtent l="0" t="0" r="0" b="0"/>
                <wp:wrapNone/>
                <wp:docPr id="130"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DC0E2A">
                            <w:pPr>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664A1" id="Text Box 605" o:spid="_x0000_s1056" type="#_x0000_t202" style="position:absolute;left:0;text-align:left;margin-left:488.7pt;margin-top:24.8pt;width:100.8pt;height:21.6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onvQIAAMU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" o:allowoverlap="f" filled="f" stroked="f">
                <v:textbox>
                  <w:txbxContent>
                    <w:p w:rsidR="00354163" w:rsidRPr="001C1F5E" w:rsidRDefault="00354163" w:rsidP="00DC0E2A">
                      <w:pPr>
                        <w:rPr>
                          <w:i/>
                          <w:sz w:val="20"/>
                        </w:rPr>
                      </w:pPr>
                      <w:r>
                        <w:rPr>
                          <w:i/>
                          <w:sz w:val="20"/>
                        </w:rPr>
                        <w:t>Section 519</w:t>
                      </w:r>
                    </w:p>
                  </w:txbxContent>
                </v:textbox>
                <w10:wrap anchorx="page" anchory="page"/>
                <w10:anchorlock/>
              </v:shape>
            </w:pict>
          </mc:Fallback>
        </mc:AlternateContent>
      </w:r>
      <w:r w:rsidRPr="00A11469">
        <w:t xml:space="preserve"> </w:t>
      </w:r>
      <w:r w:rsidR="00B14CE7" w:rsidRPr="00A11469">
        <w:t>(b).</w:t>
      </w:r>
      <w:r w:rsidR="00B14CE7" w:rsidRPr="00A11469">
        <w:tab/>
        <w:t>a description of control of public and livestock access.</w:t>
      </w:r>
    </w:p>
    <w:p w:rsidR="00B14CE7" w:rsidRPr="00A11469" w:rsidRDefault="00B14CE7" w:rsidP="00B14CE7">
      <w:pPr>
        <w:pStyle w:val="a0"/>
      </w:pPr>
      <w:r w:rsidRPr="00A11469">
        <w:t>c.</w:t>
      </w:r>
      <w:r w:rsidRPr="00A11469">
        <w:tab/>
        <w:t>The following information is required for Type I-A and II-A incinerator waste-handling facilities and refuse-derived energy facilities only:</w:t>
      </w:r>
    </w:p>
    <w:p w:rsidR="00B14CE7" w:rsidRPr="00A11469" w:rsidRDefault="00B14CE7" w:rsidP="00B14CE7">
      <w:pPr>
        <w:pStyle w:val="i0"/>
      </w:pPr>
      <w:r>
        <w:tab/>
      </w:r>
      <w:r w:rsidRPr="00A11469">
        <w:t>i.</w:t>
      </w:r>
      <w:r w:rsidRPr="00A11469">
        <w:tab/>
        <w:t>a description of the method used to handle process waters and other water discharges that are subject to NPDES/LPDES permit and state water discharge permit requirements and regulations; and</w:t>
      </w:r>
    </w:p>
    <w:p w:rsidR="00B14CE7" w:rsidRPr="00A11469" w:rsidRDefault="00B14CE7" w:rsidP="00B14CE7">
      <w:pPr>
        <w:pStyle w:val="i0"/>
      </w:pPr>
      <w:r>
        <w:tab/>
      </w:r>
      <w:r w:rsidRPr="00A11469">
        <w:t>ii.</w:t>
      </w:r>
      <w:r w:rsidRPr="00A11469">
        <w:tab/>
        <w:t>a plan for the disposal and periodic testing of ash. (All ash and residue shall be disposed of in a permitted facility.).</w:t>
      </w:r>
    </w:p>
    <w:p w:rsidR="00B14CE7" w:rsidRPr="00A11469" w:rsidRDefault="00B14CE7" w:rsidP="00B14CE7">
      <w:pPr>
        <w:pStyle w:val="a0"/>
      </w:pPr>
      <w:r w:rsidRPr="00A11469">
        <w:t>d.</w:t>
      </w:r>
      <w:r w:rsidRPr="00A11469">
        <w:tab/>
        <w:t>The following information is required for Type I-A and II-A refuse-derived fuel facilities and Type III separation and composting facilities only:</w:t>
      </w:r>
    </w:p>
    <w:p w:rsidR="00B14CE7" w:rsidRPr="00A11469" w:rsidRDefault="00B14CE7" w:rsidP="00B14CE7">
      <w:pPr>
        <w:pStyle w:val="i0"/>
      </w:pPr>
      <w:r>
        <w:tab/>
      </w:r>
      <w:r w:rsidRPr="00A11469">
        <w:t>i.</w:t>
      </w:r>
      <w:r w:rsidRPr="00A11469">
        <w:tab/>
        <w:t>a description of the testing to be performed on the fuel or compost; and</w:t>
      </w:r>
    </w:p>
    <w:p w:rsidR="00B14CE7" w:rsidRPr="00A11469" w:rsidRDefault="00B14CE7" w:rsidP="00B14CE7">
      <w:pPr>
        <w:pStyle w:val="i0"/>
      </w:pPr>
      <w:r>
        <w:tab/>
      </w:r>
      <w:r w:rsidRPr="00A11469">
        <w:t>ii.</w:t>
      </w:r>
      <w:r w:rsidRPr="00A11469">
        <w:tab/>
        <w:t>a description of the uses for and the types of fuel/compost to be produced.</w:t>
      </w:r>
    </w:p>
    <w:p w:rsidR="00B14CE7" w:rsidRPr="00A11469" w:rsidRDefault="00B14CE7" w:rsidP="00B14CE7">
      <w:pPr>
        <w:pStyle w:val="a0"/>
      </w:pPr>
      <w:r w:rsidRPr="00A11469">
        <w:t>e.</w:t>
      </w:r>
      <w:r w:rsidRPr="00A11469">
        <w:tab/>
        <w:t>Type I-A and II-A refuse-derived fuel facilities and Type III separation and composting facilities shall include a description of marketing procedures and control.</w:t>
      </w:r>
    </w:p>
    <w:p w:rsidR="00B14CE7" w:rsidRPr="00A11469" w:rsidRDefault="00B14CE7" w:rsidP="00B14CE7">
      <w:pPr>
        <w:pStyle w:val="1"/>
      </w:pPr>
      <w:r w:rsidRPr="00A11469">
        <w:t>6.</w:t>
      </w:r>
      <w:r w:rsidRPr="00A11469">
        <w:tab/>
        <w:t>The following information regarding facility closure is required for all facilities as indicated:</w:t>
      </w:r>
    </w:p>
    <w:p w:rsidR="00B14CE7" w:rsidRPr="00A11469" w:rsidRDefault="00B14CE7" w:rsidP="00B14CE7">
      <w:pPr>
        <w:pStyle w:val="a0"/>
      </w:pPr>
      <w:r w:rsidRPr="00A11469">
        <w:t>a.</w:t>
      </w:r>
      <w:r w:rsidRPr="00A11469">
        <w:tab/>
        <w:t>The closure plan for all facilities shall include the following:</w:t>
      </w:r>
    </w:p>
    <w:p w:rsidR="00B14CE7" w:rsidRPr="00A11469" w:rsidRDefault="00B14CE7" w:rsidP="00B14CE7">
      <w:pPr>
        <w:pStyle w:val="i0"/>
      </w:pPr>
      <w:r>
        <w:tab/>
      </w:r>
      <w:r w:rsidRPr="00A11469">
        <w:t>i.</w:t>
      </w:r>
      <w:r w:rsidRPr="00A11469">
        <w:tab/>
        <w:t>the date of final closure;</w:t>
      </w:r>
    </w:p>
    <w:p w:rsidR="00B14CE7" w:rsidRPr="00A11469" w:rsidRDefault="00B14CE7" w:rsidP="00B14CE7">
      <w:pPr>
        <w:pStyle w:val="i0"/>
      </w:pPr>
      <w:r>
        <w:tab/>
      </w:r>
      <w:r w:rsidRPr="00A11469">
        <w:t>ii.</w:t>
      </w:r>
      <w:r w:rsidRPr="00A11469">
        <w:tab/>
        <w:t>the method to be used and steps necessary for closing the facility; and</w:t>
      </w:r>
    </w:p>
    <w:p w:rsidR="00B14CE7" w:rsidRPr="00A11469" w:rsidRDefault="00B14CE7" w:rsidP="00B14CE7">
      <w:pPr>
        <w:pStyle w:val="i0"/>
      </w:pPr>
      <w:r>
        <w:tab/>
      </w:r>
      <w:r w:rsidRPr="00A11469">
        <w:t>iii.</w:t>
      </w:r>
      <w:r w:rsidRPr="00A11469">
        <w:tab/>
        <w:t>an itemized cost of closure of the facility, based on the estimated cost of hiring a third party to close the facility at the point in the facility's operating life when the extent and manner of its operation would make closure the most expensive.</w:t>
      </w:r>
    </w:p>
    <w:p w:rsidR="00B14CE7" w:rsidRPr="00A11469" w:rsidRDefault="00B14CE7" w:rsidP="00B14CE7">
      <w:pPr>
        <w:pStyle w:val="a0"/>
      </w:pPr>
      <w:r w:rsidRPr="00A11469">
        <w:t>b.</w:t>
      </w:r>
      <w:r w:rsidRPr="00A11469">
        <w:tab/>
        <w:t>The closure plan for all Type I and II landfills and surface impoundments shall include the following:</w:t>
      </w:r>
    </w:p>
    <w:p w:rsidR="00B14CE7" w:rsidRPr="00A11469" w:rsidRDefault="00B14CE7" w:rsidP="00B14CE7">
      <w:pPr>
        <w:pStyle w:val="i0"/>
      </w:pPr>
      <w:r>
        <w:tab/>
      </w:r>
      <w:r w:rsidRPr="00A11469">
        <w:t>i.</w:t>
      </w:r>
      <w:r w:rsidRPr="00A11469">
        <w:tab/>
        <w:t>a description of the final cover and the methods and procedures used to install the cover;</w:t>
      </w:r>
    </w:p>
    <w:p w:rsidR="00B14CE7" w:rsidRPr="00A11469" w:rsidRDefault="00B14CE7" w:rsidP="00B14CE7">
      <w:pPr>
        <w:pStyle w:val="i0"/>
      </w:pPr>
      <w:r>
        <w:tab/>
      </w:r>
      <w:r w:rsidRPr="00A11469">
        <w:t>ii.</w:t>
      </w:r>
      <w:r w:rsidRPr="00A11469">
        <w:tab/>
        <w:t>an estimate of the largest area of the facility ever requiring a final cover at any time during the active life;</w:t>
      </w:r>
    </w:p>
    <w:p w:rsidR="00B14CE7" w:rsidRPr="00A11469" w:rsidRDefault="00B14CE7" w:rsidP="00B14CE7">
      <w:pPr>
        <w:pStyle w:val="i0"/>
      </w:pPr>
      <w:r>
        <w:tab/>
      </w:r>
      <w:r w:rsidRPr="00A11469">
        <w:t>iii.</w:t>
      </w:r>
      <w:r w:rsidRPr="00A11469">
        <w:tab/>
        <w:t xml:space="preserve">an estimate of the maximum inventory of solid waste ever on-site over the active life of the facility; </w:t>
      </w:r>
    </w:p>
    <w:p w:rsidR="00B14CE7" w:rsidRPr="00A11469" w:rsidRDefault="00B14CE7" w:rsidP="00B14CE7">
      <w:pPr>
        <w:pStyle w:val="i0"/>
      </w:pPr>
      <w:r>
        <w:tab/>
      </w:r>
      <w:r w:rsidRPr="00A11469">
        <w:t>iv.</w:t>
      </w:r>
      <w:r w:rsidRPr="00A11469">
        <w:tab/>
        <w:t>a schedule for completing all activities necessary for closure;</w:t>
      </w:r>
    </w:p>
    <w:p w:rsidR="00B14CE7" w:rsidRPr="00A11469" w:rsidRDefault="00B14CE7" w:rsidP="00B14CE7">
      <w:pPr>
        <w:pStyle w:val="a0"/>
      </w:pPr>
      <w:r w:rsidRPr="00A11469">
        <w:t>c.</w:t>
      </w:r>
      <w:r w:rsidRPr="00A11469">
        <w:tab/>
        <w:t>The closure plan for all Type I and II facilities and Type III woodwaste and construction/demolition debris facilities shall include the following:</w:t>
      </w:r>
    </w:p>
    <w:p w:rsidR="00B14CE7" w:rsidRPr="00A11469" w:rsidRDefault="00B14CE7" w:rsidP="00B14CE7">
      <w:pPr>
        <w:pStyle w:val="i0"/>
      </w:pPr>
      <w:r>
        <w:tab/>
      </w:r>
      <w:r w:rsidRPr="00A11469">
        <w:t>i.</w:t>
      </w:r>
      <w:r w:rsidRPr="00A11469">
        <w:tab/>
        <w:t>the sequence of final closure of each unit of the facility, as applicable;</w:t>
      </w:r>
    </w:p>
    <w:p w:rsidR="00B14CE7" w:rsidRPr="00A11469" w:rsidRDefault="00B14CE7" w:rsidP="00B14CE7">
      <w:pPr>
        <w:pStyle w:val="i0"/>
      </w:pPr>
      <w:r>
        <w:tab/>
      </w:r>
      <w:r w:rsidRPr="00A11469">
        <w:t>ii.</w:t>
      </w:r>
      <w:r w:rsidRPr="00A11469">
        <w:tab/>
        <w:t>a drawing showing final contours of the facility; and</w:t>
      </w:r>
    </w:p>
    <w:p w:rsidR="00B14CE7" w:rsidRPr="00A11469" w:rsidRDefault="00B14CE7" w:rsidP="00B14CE7">
      <w:pPr>
        <w:pStyle w:val="i0"/>
      </w:pPr>
      <w:r>
        <w:tab/>
      </w:r>
      <w:r w:rsidRPr="00A11469">
        <w:t>iii.</w:t>
      </w:r>
      <w:r w:rsidRPr="00A11469">
        <w:tab/>
        <w:t>a copy of the document that will be filed upon closure of the facility with the official parish recordkeeper indicating the location and use of the property for solid waste disposal, unless the closure plan specifies a clean closure.</w:t>
      </w:r>
    </w:p>
    <w:p w:rsidR="00B14CE7" w:rsidRPr="00A11469" w:rsidRDefault="00B14CE7" w:rsidP="00B14CE7">
      <w:pPr>
        <w:pStyle w:val="1"/>
      </w:pPr>
      <w:r w:rsidRPr="00A11469">
        <w:t>7.</w:t>
      </w:r>
      <w:r w:rsidRPr="00A11469">
        <w:tab/>
        <w:t>The following information regarding facility post-closure is required for all facilities as indicated:</w:t>
      </w:r>
    </w:p>
    <w:p w:rsidR="00B14CE7" w:rsidRPr="00A11469" w:rsidRDefault="00B14CE7" w:rsidP="00B14CE7">
      <w:pPr>
        <w:pStyle w:val="a0"/>
      </w:pPr>
      <w:r w:rsidRPr="00A11469">
        <w:t>a.</w:t>
      </w:r>
      <w:r w:rsidRPr="00A11469">
        <w:tab/>
        <w:t>The post-closure plan for all facilities shall include the following:</w:t>
      </w:r>
    </w:p>
    <w:p w:rsidR="00B14CE7" w:rsidRPr="00A11469" w:rsidRDefault="00B14CE7" w:rsidP="00B14CE7">
      <w:pPr>
        <w:pStyle w:val="i0"/>
      </w:pPr>
      <w:r>
        <w:tab/>
      </w:r>
      <w:r w:rsidRPr="00A11469">
        <w:t>i.</w:t>
      </w:r>
      <w:r w:rsidRPr="00A11469">
        <w:tab/>
        <w:t>discussion of the long-term use of the facility after closure, as anticipated; and</w:t>
      </w:r>
    </w:p>
    <w:p w:rsidR="00B14CE7" w:rsidRPr="00A11469" w:rsidRDefault="00B14CE7" w:rsidP="00B14CE7">
      <w:pPr>
        <w:pStyle w:val="i0"/>
      </w:pPr>
      <w:r>
        <w:tab/>
      </w:r>
      <w:r w:rsidRPr="00A11469">
        <w:t>ii.</w:t>
      </w:r>
      <w:r w:rsidRPr="00A11469">
        <w:tab/>
        <w:t>an itemized cost of conducting post-closure of the facility, based on the estimated cost of hiring a third party to conduct post-closure activities in accordance with the closure plan.</w:t>
      </w:r>
    </w:p>
    <w:p w:rsidR="00B14CE7" w:rsidRPr="00A11469" w:rsidRDefault="00B14CE7" w:rsidP="00B14CE7">
      <w:pPr>
        <w:pStyle w:val="a0"/>
      </w:pPr>
      <w:r w:rsidRPr="00A11469">
        <w:t>b.</w:t>
      </w:r>
      <w:r w:rsidRPr="00A11469">
        <w:tab/>
        <w:t>The post-closure plan for Type I and II facilities shall include the following:</w:t>
      </w:r>
    </w:p>
    <w:p w:rsidR="00B14CE7" w:rsidRPr="00A11469" w:rsidRDefault="00B14CE7" w:rsidP="00B14CE7">
      <w:pPr>
        <w:pStyle w:val="i0"/>
      </w:pPr>
      <w:r>
        <w:tab/>
      </w:r>
      <w:r w:rsidRPr="00A11469">
        <w:t>i.</w:t>
      </w:r>
      <w:r w:rsidRPr="00A11469">
        <w:tab/>
        <w:t>the method for conducting post-closure activities, including a description of the monitoring and maintenance activities and the frequency at which they will be performed;</w:t>
      </w:r>
    </w:p>
    <w:p w:rsidR="00B14CE7" w:rsidRPr="00A11469" w:rsidRDefault="00B14CE7" w:rsidP="00B14CE7">
      <w:pPr>
        <w:pStyle w:val="i0"/>
      </w:pPr>
      <w:r>
        <w:tab/>
      </w:r>
      <w:r w:rsidRPr="00A11469">
        <w:t>ii.</w:t>
      </w:r>
      <w:r w:rsidRPr="00A11469">
        <w:tab/>
        <w:t>the method for abandonment of monitoring systems, leachate collection systems, gas-collection systems, etc.;</w:t>
      </w:r>
    </w:p>
    <w:p w:rsidR="00B14CE7" w:rsidRPr="00A11469" w:rsidRDefault="00B14CE7" w:rsidP="00B14CE7">
      <w:pPr>
        <w:pStyle w:val="i0"/>
      </w:pPr>
      <w:r>
        <w:tab/>
      </w:r>
      <w:r w:rsidRPr="00A11469">
        <w:t>iii.</w:t>
      </w:r>
      <w:r w:rsidRPr="00A11469">
        <w:tab/>
        <w:t>measures planned to ensure public safety, including access control and gas control; and</w:t>
      </w:r>
    </w:p>
    <w:p w:rsidR="00B14CE7" w:rsidRPr="00A11469" w:rsidRDefault="00B14CE7" w:rsidP="00B14CE7">
      <w:pPr>
        <w:pStyle w:val="i0"/>
      </w:pPr>
      <w:r>
        <w:tab/>
      </w:r>
      <w:r w:rsidRPr="00A11469">
        <w:t>iv.</w:t>
      </w:r>
      <w:r w:rsidRPr="00A11469">
        <w:tab/>
        <w:t>a description of the planned uses of the facility during the post-closure period.</w:t>
      </w:r>
    </w:p>
    <w:p w:rsidR="00B14CE7" w:rsidRPr="00A11469" w:rsidRDefault="00B14CE7" w:rsidP="00B14CE7">
      <w:pPr>
        <w:pStyle w:val="1"/>
      </w:pPr>
      <w:r w:rsidRPr="00A11469">
        <w:t>8.</w:t>
      </w:r>
      <w:r w:rsidRPr="00A11469">
        <w:tab/>
        <w:t>Documentation of financial responsibility meeting the requirements of LAC 33:VII.Chapter 13 shall be included for all facilities. The following shall be included in the documentation:</w:t>
      </w:r>
    </w:p>
    <w:p w:rsidR="00B14CE7" w:rsidRPr="00A11469" w:rsidRDefault="00B14CE7" w:rsidP="00B14CE7">
      <w:pPr>
        <w:pStyle w:val="a0"/>
      </w:pPr>
      <w:r w:rsidRPr="00A11469">
        <w:t>a.</w:t>
      </w:r>
      <w:r w:rsidRPr="00A11469">
        <w:tab/>
        <w:t>the name and address of the person who currently owns the land and the name and address of the person who will own the land if the permit is granted (if different from the permit holder, provide a copy of the lease or document which evidences the permit holder's authority to occupy the property); or</w:t>
      </w:r>
    </w:p>
    <w:p w:rsidR="00B14CE7" w:rsidRPr="00A11469" w:rsidRDefault="00B14CE7" w:rsidP="00B14CE7">
      <w:pPr>
        <w:pStyle w:val="a0"/>
      </w:pPr>
      <w:r w:rsidRPr="00A11469">
        <w:t>b.</w:t>
      </w:r>
      <w:r w:rsidRPr="00A11469">
        <w:tab/>
        <w:t xml:space="preserve">the name of the agency or other public body that is requesting the permit, or if the agency is a public corporation, its published annual report, or if otherwise, the names of the principal owners, stockholders, general partners, or officers; </w:t>
      </w:r>
    </w:p>
    <w:p w:rsidR="00B14CE7" w:rsidRPr="00A11469" w:rsidRDefault="00B14CE7" w:rsidP="00B14CE7">
      <w:pPr>
        <w:pStyle w:val="a0"/>
      </w:pPr>
      <w:r w:rsidRPr="00A11469">
        <w:t>c.</w:t>
      </w:r>
      <w:r w:rsidRPr="00A11469">
        <w:tab/>
        <w:t>existing facilities shall provide evidence of a financial assurance mechanism for closure and/or post-closure care and corrective action for known releases when needed. Proposed facilities shall acknowledge they will be required to obtain financial assurance in accordance with LAC 33:VII.1303.A.2.</w:t>
      </w:r>
    </w:p>
    <w:p w:rsidR="00B14CE7" w:rsidRPr="00A11469" w:rsidRDefault="00B14CE7" w:rsidP="00B14CE7">
      <w:pPr>
        <w:pStyle w:val="1"/>
      </w:pPr>
      <w:r w:rsidRPr="00A11469">
        <w:t>9.</w:t>
      </w:r>
      <w:r w:rsidRPr="00A11469">
        <w:tab/>
        <w:t>Information regarding facility site assessments is required for all facilities as indicated:</w:t>
      </w:r>
    </w:p>
    <w:p w:rsidR="00B14CE7" w:rsidRPr="00A11469" w:rsidRDefault="00B14CE7" w:rsidP="00B14CE7">
      <w:pPr>
        <w:pStyle w:val="a0"/>
      </w:pPr>
      <w:r w:rsidRPr="00A11469">
        <w:lastRenderedPageBreak/>
        <w:t>a.</w:t>
      </w:r>
      <w:r w:rsidRPr="00A11469">
        <w:tab/>
        <w:t>The following information is required for all solid waste processing and disposal facilities. All responses and exhibits shall be identified in the following sequence to facilitate the evaluation:</w:t>
      </w:r>
    </w:p>
    <w:p w:rsidR="00B14CE7" w:rsidRPr="00A11469" w:rsidRDefault="00B14CE7" w:rsidP="00B14CE7">
      <w:pPr>
        <w:pStyle w:val="i0"/>
      </w:pPr>
      <w:r>
        <w:tab/>
      </w:r>
      <w:r w:rsidRPr="00A11469">
        <w:t>i.</w:t>
      </w:r>
      <w:r w:rsidRPr="00A11469">
        <w:tab/>
        <w:t xml:space="preserve">a discussion demonstrating that the potential and real adverse environmental effects of the facility have been avoided to the maximum extent possible; </w:t>
      </w:r>
    </w:p>
    <w:p w:rsidR="00B14CE7" w:rsidRPr="00A11469" w:rsidRDefault="00B14CE7" w:rsidP="00B14CE7">
      <w:pPr>
        <w:pStyle w:val="i0"/>
      </w:pPr>
      <w:r>
        <w:tab/>
      </w:r>
      <w:r w:rsidRPr="00A11469">
        <w:t>ii.</w:t>
      </w:r>
      <w:r w:rsidRPr="00A11469">
        <w:tab/>
        <w:t>a cost-benefit analysis demonstrating that the social and economic benefits of the facility outweigh the environmental-impact costs;</w:t>
      </w:r>
    </w:p>
    <w:p w:rsidR="00B14CE7" w:rsidRPr="00A11469" w:rsidRDefault="00B14CE7" w:rsidP="00B14CE7">
      <w:pPr>
        <w:pStyle w:val="i0"/>
      </w:pPr>
      <w:r>
        <w:tab/>
      </w:r>
      <w:r w:rsidRPr="00A11469">
        <w:t>iii.</w:t>
      </w:r>
      <w:r w:rsidRPr="00A11469">
        <w:tab/>
        <w:t>a discussion and description of possible alternative projects that would offer more protection to the environment without unduly curtailing nonenvironmental benefits;</w:t>
      </w:r>
    </w:p>
    <w:p w:rsidR="00B14CE7" w:rsidRPr="00A11469" w:rsidRDefault="005B36CB" w:rsidP="00B14CE7">
      <w:pPr>
        <w:pStyle w:val="i0"/>
      </w:pPr>
      <w:r>
        <w:rPr>
          <w:noProof/>
        </w:rPr>
        <mc:AlternateContent>
          <mc:Choice Requires="wps">
            <w:drawing>
              <wp:anchor distT="0" distB="0" distL="114300" distR="114300" simplePos="0" relativeHeight="251676672" behindDoc="0" locked="0" layoutInCell="1" allowOverlap="1" wp14:anchorId="25D03DD6" wp14:editId="40E10BE4">
                <wp:simplePos x="0" y="0"/>
                <wp:positionH relativeFrom="page">
                  <wp:posOffset>5915025</wp:posOffset>
                </wp:positionH>
                <wp:positionV relativeFrom="page">
                  <wp:posOffset>323850</wp:posOffset>
                </wp:positionV>
                <wp:extent cx="1280160" cy="274320"/>
                <wp:effectExtent l="0" t="0" r="0" b="0"/>
                <wp:wrapNone/>
                <wp:docPr id="129" name="Text Box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1C1F5E">
                            <w:pPr>
                              <w:jc w:val="right"/>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03DD6" id="Text Box 606" o:spid="_x0000_s1057" type="#_x0000_t202" style="position:absolute;left:0;text-align:left;margin-left:465.75pt;margin-top:25.5pt;width:100.8pt;height:21.6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pmhvAIAAMU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" filled="f" stroked="f">
                <v:textbox>
                  <w:txbxContent>
                    <w:p w:rsidR="00354163" w:rsidRPr="001C1F5E" w:rsidRDefault="00354163" w:rsidP="001C1F5E">
                      <w:pPr>
                        <w:jc w:val="right"/>
                        <w:rPr>
                          <w:i/>
                          <w:sz w:val="20"/>
                        </w:rPr>
                      </w:pPr>
                      <w:r>
                        <w:rPr>
                          <w:i/>
                          <w:sz w:val="20"/>
                        </w:rPr>
                        <w:t>Section 519</w:t>
                      </w:r>
                    </w:p>
                  </w:txbxContent>
                </v:textbox>
                <w10:wrap anchorx="page" anchory="page"/>
              </v:shape>
            </w:pict>
          </mc:Fallback>
        </mc:AlternateContent>
      </w:r>
      <w:r w:rsidR="00B14CE7">
        <w:tab/>
      </w:r>
      <w:r w:rsidR="00B14CE7" w:rsidRPr="00A11469">
        <w:t>iv.</w:t>
      </w:r>
      <w:r w:rsidR="00B14CE7" w:rsidRPr="00A11469">
        <w:tab/>
        <w:t>a discussion of possible alternative sites that would offer more protection to the environment without unduly curtailing nonenvironmental benefits; and</w:t>
      </w:r>
    </w:p>
    <w:p w:rsidR="00B14CE7" w:rsidRPr="00A11469" w:rsidRDefault="00B14CE7" w:rsidP="00B14CE7">
      <w:pPr>
        <w:pStyle w:val="i0"/>
      </w:pPr>
      <w:r>
        <w:tab/>
      </w:r>
      <w:r w:rsidRPr="00A11469">
        <w:t>v.</w:t>
      </w:r>
      <w:r w:rsidRPr="00A11469">
        <w:tab/>
        <w:t>a discussion and description of the mitigating measures which would offer more protection to the environment than the facility, as proposed, without unduly curtailing nonenvironmental benefits.</w:t>
      </w:r>
    </w:p>
    <w:p w:rsidR="00B14CE7" w:rsidRPr="00A11469" w:rsidRDefault="00B14CE7" w:rsidP="00B14CE7">
      <w:pPr>
        <w:pStyle w:val="a0"/>
      </w:pPr>
      <w:r w:rsidRPr="00A11469">
        <w:t>b.</w:t>
      </w:r>
      <w:r w:rsidRPr="00A11469">
        <w:tab/>
        <w:t>An application for renewal or extension of an existing permit shall not be subject to submittal of the information required in LAC 33:VII.519.B.9.a, unless said renewal or extension encompasses changes that would constitute a major modification.</w:t>
      </w:r>
    </w:p>
    <w:p w:rsidR="00B14CE7" w:rsidRPr="00A11469" w:rsidRDefault="00B14CE7" w:rsidP="00B14CE7">
      <w:pPr>
        <w:pStyle w:val="a0"/>
      </w:pPr>
      <w:r w:rsidRPr="00A11469">
        <w:t>c.</w:t>
      </w:r>
      <w:r w:rsidRPr="00A11469">
        <w:tab/>
        <w:t>An application for a minor modification of an existing permit shall not be subject to submittal of the information required in LAC 33:VII.519.B.9.a.</w:t>
      </w:r>
    </w:p>
    <w:p w:rsidR="00B14CE7" w:rsidRPr="00A11469" w:rsidRDefault="00B14CE7" w:rsidP="00B14CE7">
      <w:pPr>
        <w:pStyle w:val="1"/>
      </w:pPr>
      <w:r w:rsidRPr="00A11469">
        <w:t>10.</w:t>
      </w:r>
      <w:r w:rsidRPr="00A11469">
        <w:tab/>
        <w:t>The following facility groundwater monitoring information is required for all Type I and II facilities only:</w:t>
      </w:r>
    </w:p>
    <w:p w:rsidR="00B14CE7" w:rsidRPr="00A11469" w:rsidRDefault="00B14CE7" w:rsidP="00B14CE7">
      <w:pPr>
        <w:pStyle w:val="a0"/>
      </w:pPr>
      <w:r w:rsidRPr="00A11469">
        <w:t>a.</w:t>
      </w:r>
      <w:r w:rsidRPr="00A11469">
        <w:tab/>
        <w:t>a designation of each zone that will be monitored;</w:t>
      </w:r>
    </w:p>
    <w:p w:rsidR="00B14CE7" w:rsidRPr="00A11469" w:rsidRDefault="00B14CE7" w:rsidP="00B14CE7">
      <w:pPr>
        <w:pStyle w:val="a0"/>
      </w:pPr>
      <w:r w:rsidRPr="00A11469">
        <w:t>b.</w:t>
      </w:r>
      <w:r w:rsidRPr="00A11469">
        <w:tab/>
        <w:t>a map for each groundwater monitoring zone that depicts the locations of all monitoring wells (including proposed monitoring wells) that are screened in a particular zone and each zone's relevant point of compliance, along with information that demonstrates that monitoring wells meet the standards in LAC 33:VII.805.A.1 and 2. For proposed monitoring wells, the response to this requirement shall provide an implementation schedule for submitting a revised well location map showing all existing and proposed monitoring wells that are screened in each particular zone;</w:t>
      </w:r>
    </w:p>
    <w:p w:rsidR="00B14CE7" w:rsidRPr="00A11469" w:rsidRDefault="00B14CE7" w:rsidP="00B14CE7">
      <w:pPr>
        <w:pStyle w:val="a0"/>
      </w:pPr>
      <w:r w:rsidRPr="00A11469">
        <w:t>c.</w:t>
      </w:r>
      <w:r w:rsidRPr="00A11469">
        <w:tab/>
        <w:t>a geologic cross section along the perimeter of the facility showing screen intervals for existing and proposed monitoring wells, along with other applicable information required in LAC 33:VII.803.C.2.a. For proposed monitoring wells, the response to this requirement shall include an implementation schedule for revising applicable geologic cross sections to include the screen interval of the newly installed monitoring wells and other applicable information required in LAC 33:VII.803.C.2.a;</w:t>
      </w:r>
    </w:p>
    <w:p w:rsidR="00B14CE7" w:rsidRPr="00A11469" w:rsidRDefault="00B14CE7" w:rsidP="00B14CE7">
      <w:pPr>
        <w:pStyle w:val="a0"/>
      </w:pPr>
      <w:r w:rsidRPr="00A11469">
        <w:t>d.</w:t>
      </w:r>
      <w:r w:rsidRPr="00A11469">
        <w:tab/>
        <w:t>a designation of each monitoring well (including any proposed monitoring wells) as either “background” or “down gradient,” for each zone that will be monitored;</w:t>
      </w:r>
    </w:p>
    <w:p w:rsidR="00B14CE7" w:rsidRPr="00A11469" w:rsidRDefault="00B14CE7" w:rsidP="00B14CE7">
      <w:pPr>
        <w:pStyle w:val="a0"/>
      </w:pPr>
      <w:r w:rsidRPr="00A11469">
        <w:t>e.</w:t>
      </w:r>
      <w:r w:rsidRPr="00A11469">
        <w:tab/>
        <w:t>a table displaying pertinent well construction details for each monitoring well, including the elevation of the reference point for measuring water levels to the National Geodetic Vertical Datum (NGVD), the elevation of the ground surface (NGVD), the drilled depth (in feet), the depth to which the well is cased (in feet), the depth to the top and bottom of the bentonite seal (in feet), the depth to the top and bottom of the screen (in feet), the slot size, the casing size, and the type of grout; and as-built diagrams (cross sections) of each well providing the aforementioned well construction details. For proposed monitoring wells, the response to this requirement shall provide an implementation schedule for submitting the information specified in this requirement;</w:t>
      </w:r>
    </w:p>
    <w:p w:rsidR="00B14CE7" w:rsidRPr="00A11469" w:rsidRDefault="00B14CE7" w:rsidP="00B14CE7">
      <w:pPr>
        <w:pStyle w:val="a0"/>
      </w:pPr>
      <w:r w:rsidRPr="00A11469">
        <w:t>f.</w:t>
      </w:r>
      <w:r w:rsidRPr="00A11469">
        <w:tab/>
        <w:t>a demonstration that the monitoring wells are constructed according to the standards in LAC 33:VII.805.A.3. For proposed monitoring wells, the response to this requirement shall provide an implementation schedule for submitting the information specified in this requirement;</w:t>
      </w:r>
    </w:p>
    <w:p w:rsidR="00B14CE7" w:rsidRPr="00A11469" w:rsidRDefault="00B14CE7" w:rsidP="00B14CE7">
      <w:pPr>
        <w:pStyle w:val="a0"/>
      </w:pPr>
      <w:r w:rsidRPr="00A11469">
        <w:t>g.</w:t>
      </w:r>
      <w:r w:rsidRPr="00A11469">
        <w:tab/>
        <w:t>for an existing facility, all background data and at least three years of detection monitoring data from monitoring wells in place at the time of the permit application. If this data exists in the department records, the administrative authority may allow references to the data in the permit application. For an existing facility with no wells, groundwater data shall be submitted within 90 days after the installation of monitoring wells. For a new facility or expansion, groundwater data (one sampling event) shall be submitted before waste is accepted;</w:t>
      </w:r>
    </w:p>
    <w:p w:rsidR="00B14CE7" w:rsidRPr="00A11469" w:rsidRDefault="00B14CE7" w:rsidP="00B14CE7">
      <w:pPr>
        <w:pStyle w:val="a0"/>
      </w:pPr>
      <w:r w:rsidRPr="00A11469">
        <w:t>h.</w:t>
      </w:r>
      <w:r w:rsidRPr="00A11469">
        <w:tab/>
        <w:t>a sampling and analysis plan that meets the standards in LAC 33:VII.805.B and includes a table that specifies each parameter, analytical method, practical quantitation limit, and Chemical Abstracts Service registry number (CAS RN); and</w:t>
      </w:r>
    </w:p>
    <w:p w:rsidR="00B14CE7" w:rsidRPr="00A11469" w:rsidRDefault="00B14CE7" w:rsidP="00B14CE7">
      <w:pPr>
        <w:pStyle w:val="a0"/>
      </w:pPr>
      <w:r w:rsidRPr="00A11469">
        <w:t>i.</w:t>
      </w:r>
      <w:r w:rsidRPr="00A11469">
        <w:tab/>
        <w:t>a plan for detecting, reporting, and verifying changes in groundwater.</w:t>
      </w:r>
    </w:p>
    <w:p w:rsidR="00B14CE7" w:rsidRPr="00A11469" w:rsidRDefault="00B14CE7" w:rsidP="00B14CE7">
      <w:pPr>
        <w:pStyle w:val="A"/>
      </w:pPr>
      <w:r w:rsidRPr="006A5BD8">
        <w:rPr>
          <w:shd w:val="clear" w:color="auto" w:fill="D9D9D9"/>
        </w:rPr>
        <w:t>C.</w:t>
      </w:r>
      <w:r w:rsidRPr="006A5BD8">
        <w:rPr>
          <w:shd w:val="clear" w:color="auto" w:fill="D9D9D9"/>
        </w:rPr>
        <w:tab/>
      </w:r>
      <w:r w:rsidRPr="00A11469">
        <w:t>In addition to the specific requirements listed in LAC 33:VII.519.B, the applicant is required to provide all information specified in the specific permit application(s) for the type(s) of facilities for which the applicant is applying. These specific application requirements are based on the technical requirements found in LAC 33:VII.Chapters 7 and 8 and will be specific to the type of application being completed.</w:t>
      </w:r>
    </w:p>
    <w:p w:rsidR="00221AB6" w:rsidRDefault="00221AB6" w:rsidP="00221AB6">
      <w:pPr>
        <w:pStyle w:val="A"/>
      </w:pPr>
      <w:r w:rsidRPr="00DF6434">
        <w:rPr>
          <w:shd w:val="clear" w:color="auto" w:fill="D9D9D9"/>
        </w:rPr>
        <w:t>D.</w:t>
      </w:r>
      <w:r w:rsidRPr="00DF6434">
        <w:rPr>
          <w:shd w:val="clear" w:color="auto" w:fill="D9D9D9"/>
        </w:rPr>
        <w:tab/>
      </w:r>
      <w:r w:rsidRPr="000C2213">
        <w:t xml:space="preserve">Incomplete applications will not be accepted for review. </w:t>
      </w:r>
      <w:r w:rsidRPr="00182829">
        <w:t>T</w:t>
      </w:r>
      <w:r w:rsidRPr="00081A85">
        <w:t>he</w:t>
      </w:r>
      <w:r w:rsidRPr="000C2213">
        <w:t xml:space="preserve"> administrative authority </w:t>
      </w:r>
      <w:r w:rsidRPr="00182829">
        <w:t xml:space="preserve">shall notify the applicant when the </w:t>
      </w:r>
      <w:r w:rsidRPr="000C2213">
        <w:t xml:space="preserve">application is </w:t>
      </w:r>
      <w:r w:rsidRPr="00182829">
        <w:t xml:space="preserve">determined to </w:t>
      </w:r>
      <w:r w:rsidRPr="00081A85">
        <w:t>be</w:t>
      </w:r>
      <w:r>
        <w:t xml:space="preserve"> </w:t>
      </w:r>
      <w:r w:rsidRPr="00081A85">
        <w:t>incomplete</w:t>
      </w:r>
      <w:r w:rsidRPr="000C2213">
        <w:t xml:space="preserve">. If the applicant elects to continue with the permit application process, the applicant shall follow the requirements provided in the notice. These requirements may include submitting additional information in the form of an application addendum or submitting </w:t>
      </w:r>
      <w:r w:rsidRPr="00182829">
        <w:t>a</w:t>
      </w:r>
      <w:r w:rsidRPr="000C2213">
        <w:t xml:space="preserve"> new application.</w:t>
      </w:r>
    </w:p>
    <w:p w:rsidR="00B14CE7" w:rsidRPr="00A11469" w:rsidRDefault="00B14CE7" w:rsidP="00B14CE7">
      <w:pPr>
        <w:pStyle w:val="A"/>
      </w:pPr>
      <w:r w:rsidRPr="006A5BD8">
        <w:rPr>
          <w:shd w:val="clear" w:color="auto" w:fill="D9D9D9"/>
        </w:rPr>
        <w:t>E.</w:t>
      </w:r>
      <w:r w:rsidRPr="006A5BD8">
        <w:rPr>
          <w:shd w:val="clear" w:color="auto" w:fill="D9D9D9"/>
        </w:rPr>
        <w:tab/>
      </w:r>
      <w:r w:rsidRPr="00A11469">
        <w:t>All applicants for solid waste permits shall comply with the requirements of LAC 33:I.1701.</w:t>
      </w:r>
    </w:p>
    <w:p w:rsidR="00B14CE7" w:rsidRPr="00A11469" w:rsidRDefault="00B14CE7" w:rsidP="00B14CE7">
      <w:pPr>
        <w:pStyle w:val="A"/>
      </w:pPr>
      <w:r w:rsidRPr="006A5BD8">
        <w:rPr>
          <w:shd w:val="clear" w:color="auto" w:fill="D9D9D9"/>
        </w:rPr>
        <w:t>F.</w:t>
      </w:r>
      <w:r w:rsidRPr="006A5BD8">
        <w:rPr>
          <w:shd w:val="clear" w:color="auto" w:fill="D9D9D9"/>
        </w:rPr>
        <w:tab/>
      </w:r>
      <w:r w:rsidRPr="00A11469">
        <w:t xml:space="preserve">All applicants shall submit the appropriate application fee as determined by LAC 33:VII.Chapter 15 at the time of application submittal. Any application submitted without the </w:t>
      </w:r>
      <w:r w:rsidRPr="00A11469">
        <w:lastRenderedPageBreak/>
        <w:t>appropriate fee will be determined incomplete and shall not be processed until the fee is remitted.</w:t>
      </w:r>
    </w:p>
    <w:p w:rsidR="00B14CE7" w:rsidRPr="00A11469" w:rsidRDefault="00B14CE7" w:rsidP="00B14CE7">
      <w:pPr>
        <w:pStyle w:val="A"/>
      </w:pPr>
      <w:r w:rsidRPr="006A5BD8">
        <w:rPr>
          <w:shd w:val="clear" w:color="auto" w:fill="D9D9D9"/>
        </w:rPr>
        <w:t>G.</w:t>
      </w:r>
      <w:r w:rsidRPr="006A5BD8">
        <w:rPr>
          <w:shd w:val="clear" w:color="auto" w:fill="D9D9D9"/>
        </w:rPr>
        <w:tab/>
      </w:r>
      <w:r w:rsidRPr="00A11469">
        <w:t>The applicant shall submit any additional information determined necessary by the administrative authority for a proper determination or decision regarding the application, including information determined necessary to prepare a draft or final permit decision. This may include additional information for special processes or systems and for supplementary environmental analysis.</w:t>
      </w:r>
    </w:p>
    <w:p w:rsidR="00221AB6" w:rsidRPr="000C2213" w:rsidRDefault="00221AB6" w:rsidP="00221AB6">
      <w:pPr>
        <w:pStyle w:val="AuthorityNote"/>
      </w:pPr>
      <w:r w:rsidRPr="000C2213">
        <w:t>AUTHORITY NOTE:</w:t>
      </w:r>
      <w:r w:rsidRPr="000C2213">
        <w:tab/>
        <w:t>Promulgated in accordance with R.S. 30:2001 et seq.</w:t>
      </w:r>
    </w:p>
    <w:p w:rsidR="00221AB6" w:rsidRDefault="00221AB6" w:rsidP="00221AB6">
      <w:pPr>
        <w:pStyle w:val="HistoricalNote"/>
      </w:pPr>
      <w:r w:rsidRPr="000C2213">
        <w:t>HISTORICAL NOTE:</w:t>
      </w:r>
      <w:r w:rsidRPr="000C2213">
        <w:tab/>
        <w:t>Promulgated by the Department of Environmental Quality, Office of Solid and Hazardous Waste, Solid Waste Division, LR 19:187 (February 1993), amended by the Office of the Secretary, Legal Affairs Division, LR 33:1040 (June 2007), LR 33:2145 (October 2007), LR 37:3242 (November 2011)</w:t>
      </w:r>
      <w:r>
        <w:t>, amended by the Office of the Secretary, Legal Division, LR 40:</w:t>
      </w:r>
      <w:r w:rsidR="00A4066A">
        <w:t>294</w:t>
      </w:r>
      <w:r>
        <w:t xml:space="preserve"> (February 2014).</w:t>
      </w:r>
    </w:p>
    <w:p w:rsidR="00B14CE7" w:rsidRPr="00CC2E46" w:rsidRDefault="00B14CE7" w:rsidP="00B14CE7">
      <w:pPr>
        <w:pStyle w:val="Chapter"/>
      </w:pPr>
      <w:bookmarkStart w:id="52" w:name="TOC_SubC32"/>
      <w:r w:rsidRPr="00CC2E46">
        <w:t>Subchapter E.</w:t>
      </w:r>
      <w:bookmarkEnd w:id="52"/>
      <w:r w:rsidRPr="00CC2E46">
        <w:t xml:space="preserve">  </w:t>
      </w:r>
      <w:bookmarkStart w:id="53" w:name="TOCT_SubC32"/>
      <w:r w:rsidRPr="00CC2E46">
        <w:t>Permit Requirements</w:t>
      </w:r>
      <w:bookmarkEnd w:id="53"/>
    </w:p>
    <w:p w:rsidR="00B14CE7" w:rsidRPr="00CC2E46" w:rsidRDefault="00B14CE7" w:rsidP="00B14CE7">
      <w:pPr>
        <w:pStyle w:val="Section"/>
        <w:shd w:val="clear" w:color="auto" w:fill="D9D9D9"/>
      </w:pPr>
      <w:bookmarkStart w:id="54" w:name="TOC_Sect156"/>
      <w:r>
        <w:t>§</w:t>
      </w:r>
      <w:r w:rsidRPr="00CC2E46">
        <w:t>525.</w:t>
      </w:r>
      <w:r w:rsidRPr="00CC2E46">
        <w:tab/>
        <w:t>Certification of Compliance</w:t>
      </w:r>
      <w:bookmarkEnd w:id="54"/>
    </w:p>
    <w:p w:rsidR="00B14CE7" w:rsidRPr="00EF5A11" w:rsidRDefault="00B14CE7" w:rsidP="00B14CE7">
      <w:pPr>
        <w:pStyle w:val="A"/>
      </w:pPr>
      <w:r w:rsidRPr="00EF5A11">
        <w:rPr>
          <w:shd w:val="clear" w:color="auto" w:fill="D9D9D9"/>
        </w:rPr>
        <w:t>A.</w:t>
      </w:r>
      <w:r w:rsidRPr="00EF5A11">
        <w:rPr>
          <w:shd w:val="clear" w:color="auto" w:fill="D9D9D9"/>
        </w:rPr>
        <w:tab/>
      </w:r>
      <w:r w:rsidRPr="00EF5A11">
        <w:t>All permitted facilities shall submit an annual certification of compliance by October 1 of each year covering the period of July 1 to June 30 immediately preceding the October 1 submittal date. This certification shall be submitted to the Office of Environmental Compliance, Surveillance Division. A form for Part I of the certification can be obtained from the Office of Environmental Compliance, however, Part II of the certification will be site specific and will set forth the site specific conditions that shall be certified in compliance with the permit. At a minimum, in addition to the requirements listed in Subsections B, C, and D of this Section, all certifications shall contain:</w:t>
      </w:r>
    </w:p>
    <w:p w:rsidR="00B14CE7" w:rsidRPr="00EF5A11" w:rsidRDefault="00B14CE7" w:rsidP="00B14CE7">
      <w:pPr>
        <w:pStyle w:val="1"/>
      </w:pPr>
      <w:r w:rsidRPr="00EF5A11">
        <w:t>1.</w:t>
      </w:r>
      <w:r w:rsidRPr="00EF5A11">
        <w:tab/>
        <w:t>the name of the permit holder;</w:t>
      </w:r>
    </w:p>
    <w:p w:rsidR="00B14CE7" w:rsidRPr="00EF5A11" w:rsidRDefault="00B14CE7" w:rsidP="00B14CE7">
      <w:pPr>
        <w:pStyle w:val="1"/>
      </w:pPr>
      <w:r w:rsidRPr="00EF5A11">
        <w:t>2.</w:t>
      </w:r>
      <w:r w:rsidRPr="00EF5A11">
        <w:tab/>
        <w:t>the address of the permitted facility;</w:t>
      </w:r>
    </w:p>
    <w:p w:rsidR="00B14CE7" w:rsidRPr="00EF5A11" w:rsidRDefault="00B14CE7" w:rsidP="00B14CE7">
      <w:pPr>
        <w:pStyle w:val="1"/>
      </w:pPr>
      <w:r w:rsidRPr="00EF5A11">
        <w:t>3.</w:t>
      </w:r>
      <w:r w:rsidRPr="00EF5A11">
        <w:tab/>
        <w:t>the permit number for the facility;</w:t>
      </w:r>
    </w:p>
    <w:p w:rsidR="00B14CE7" w:rsidRPr="00EF5A11" w:rsidRDefault="00B14CE7" w:rsidP="00B14CE7">
      <w:pPr>
        <w:pStyle w:val="1"/>
      </w:pPr>
      <w:r>
        <w:t>4</w:t>
      </w:r>
      <w:r w:rsidRPr="00EF5A11">
        <w:t>.</w:t>
      </w:r>
      <w:r w:rsidRPr="00EF5A11">
        <w:tab/>
        <w:t>the site identification number of the facility;</w:t>
      </w:r>
    </w:p>
    <w:p w:rsidR="00B14CE7" w:rsidRPr="00EF5A11" w:rsidRDefault="00B14CE7" w:rsidP="00B14CE7">
      <w:pPr>
        <w:pStyle w:val="1"/>
      </w:pPr>
      <w:r w:rsidRPr="00EF5A11">
        <w:t>5.</w:t>
      </w:r>
      <w:r w:rsidRPr="00EF5A11">
        <w:tab/>
        <w:t xml:space="preserve">the agency interest identification number of the facility; </w:t>
      </w:r>
    </w:p>
    <w:p w:rsidR="00B14CE7" w:rsidRPr="00EF5A11" w:rsidRDefault="00B14CE7" w:rsidP="00B14CE7">
      <w:pPr>
        <w:pStyle w:val="1"/>
      </w:pPr>
      <w:r w:rsidRPr="00EF5A11">
        <w:t>6.</w:t>
      </w:r>
      <w:r w:rsidRPr="00EF5A11">
        <w:tab/>
        <w:t>the name, title, address, and contact telephone number for the billing contact for the facility; and</w:t>
      </w:r>
    </w:p>
    <w:p w:rsidR="00B14CE7" w:rsidRPr="00EF5A11" w:rsidRDefault="00B14CE7" w:rsidP="00B14CE7">
      <w:pPr>
        <w:pStyle w:val="1"/>
      </w:pPr>
      <w:r w:rsidRPr="00EF5A11">
        <w:t>7.</w:t>
      </w:r>
      <w:r w:rsidRPr="00EF5A11">
        <w:tab/>
        <w:t>any necessary calculations or conversion factors used for the certification.</w:t>
      </w:r>
    </w:p>
    <w:p w:rsidR="00B14CE7" w:rsidRPr="00EF5A11" w:rsidRDefault="00B14CE7" w:rsidP="00B14CE7">
      <w:pPr>
        <w:pStyle w:val="A"/>
      </w:pPr>
      <w:r w:rsidRPr="00F645EF">
        <w:rPr>
          <w:shd w:val="clear" w:color="auto" w:fill="D9D9D9"/>
        </w:rPr>
        <w:t>B.</w:t>
      </w:r>
      <w:r w:rsidRPr="00F645EF">
        <w:rPr>
          <w:shd w:val="clear" w:color="auto" w:fill="D9D9D9"/>
        </w:rPr>
        <w:tab/>
      </w:r>
      <w:r w:rsidRPr="00EF5A11">
        <w:t>The certification shall identify each deviation from specific permit conditions that require annual certification</w:t>
      </w:r>
      <w:r w:rsidRPr="00EF5A11">
        <w:rPr>
          <w:color w:val="FF0000"/>
        </w:rPr>
        <w:t xml:space="preserve"> </w:t>
      </w:r>
      <w:r w:rsidRPr="00EF5A11">
        <w:t>occurring during the reporting period and steps taken by the permit holder to return to permit conditions, as well as steps taken to insure deviations of a similar type are prevented in the future. Deviations may or may not constitute a violation of the Louisiana</w:t>
      </w:r>
      <w:r w:rsidRPr="00EF5A11">
        <w:rPr>
          <w:color w:val="FF0000"/>
        </w:rPr>
        <w:t xml:space="preserve"> </w:t>
      </w:r>
      <w:r w:rsidRPr="00EF5A11">
        <w:t xml:space="preserve">Environmental Quality Act or the </w:t>
      </w:r>
      <w:r>
        <w:t>s</w:t>
      </w:r>
      <w:r w:rsidRPr="00EF5A11">
        <w:t xml:space="preserve">olid </w:t>
      </w:r>
      <w:r>
        <w:t>w</w:t>
      </w:r>
      <w:r w:rsidRPr="00EF5A11">
        <w:t xml:space="preserve">aste </w:t>
      </w:r>
      <w:r>
        <w:t>r</w:t>
      </w:r>
      <w:r w:rsidRPr="00EF5A11">
        <w:t>egulations. Facilities with groundwater monitoring programs shall also identify any deviations or exceedances pertaining to the</w:t>
      </w:r>
      <w:r w:rsidRPr="00EF5A11">
        <w:rPr>
          <w:color w:val="FF0000"/>
        </w:rPr>
        <w:t xml:space="preserve"> </w:t>
      </w:r>
      <w:r w:rsidRPr="00EF5A11">
        <w:t xml:space="preserve">solid waste groundwater monitoring program as well as </w:t>
      </w:r>
      <w:r w:rsidRPr="00EF5A11">
        <w:t>proposed remedial actions to achieve and maintain compliance with the facility’s solid waste permit.</w:t>
      </w:r>
    </w:p>
    <w:p w:rsidR="00B14CE7" w:rsidRPr="00EF5A11" w:rsidRDefault="00832D7A" w:rsidP="00B14CE7">
      <w:pPr>
        <w:pStyle w:val="A"/>
      </w:pPr>
      <w:r>
        <w:rPr>
          <w:noProof/>
        </w:rPr>
        <mc:AlternateContent>
          <mc:Choice Requires="wps">
            <w:drawing>
              <wp:anchor distT="0" distB="0" distL="114300" distR="114300" simplePos="0" relativeHeight="251677696" behindDoc="0" locked="0" layoutInCell="1" allowOverlap="1" wp14:anchorId="03B2EA66" wp14:editId="01D6EE33">
                <wp:simplePos x="0" y="0"/>
                <wp:positionH relativeFrom="page">
                  <wp:posOffset>6443116</wp:posOffset>
                </wp:positionH>
                <wp:positionV relativeFrom="page">
                  <wp:posOffset>277495</wp:posOffset>
                </wp:positionV>
                <wp:extent cx="832104" cy="274320"/>
                <wp:effectExtent l="0" t="0" r="0" b="0"/>
                <wp:wrapNone/>
                <wp:docPr id="128"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104"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pPr>
                              <w:rPr>
                                <w:i/>
                                <w:sz w:val="20"/>
                              </w:rPr>
                            </w:pPr>
                            <w:r>
                              <w:rPr>
                                <w:i/>
                                <w:sz w:val="20"/>
                              </w:rPr>
                              <w:t>Section 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2EA66" id="Text Box 607" o:spid="_x0000_s1058" type="#_x0000_t202" style="position:absolute;left:0;text-align:left;margin-left:507.35pt;margin-top:21.85pt;width:65.5pt;height:21.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" filled="f" stroked="f">
                <v:textbox>
                  <w:txbxContent>
                    <w:p w:rsidR="00354163" w:rsidRPr="001C1F5E" w:rsidRDefault="00354163">
                      <w:pPr>
                        <w:rPr>
                          <w:i/>
                          <w:sz w:val="20"/>
                        </w:rPr>
                      </w:pPr>
                      <w:r>
                        <w:rPr>
                          <w:i/>
                          <w:sz w:val="20"/>
                        </w:rPr>
                        <w:t>Section 519</w:t>
                      </w:r>
                    </w:p>
                  </w:txbxContent>
                </v:textbox>
                <w10:wrap anchorx="page" anchory="page"/>
              </v:shape>
            </w:pict>
          </mc:Fallback>
        </mc:AlternateContent>
      </w:r>
      <w:r w:rsidR="00B14CE7" w:rsidRPr="00F645EF">
        <w:rPr>
          <w:shd w:val="clear" w:color="auto" w:fill="D9D9D9"/>
        </w:rPr>
        <w:t>C.</w:t>
      </w:r>
      <w:r w:rsidR="00B14CE7" w:rsidRPr="00F645EF">
        <w:rPr>
          <w:shd w:val="clear" w:color="auto" w:fill="D9D9D9"/>
        </w:rPr>
        <w:tab/>
      </w:r>
      <w:r w:rsidR="00B14CE7" w:rsidRPr="00EF5A11">
        <w:t>All certification forms shall contain the following certification of truth, accuracy, and completeness:</w:t>
      </w:r>
    </w:p>
    <w:p w:rsidR="00B14CE7" w:rsidRPr="00F645EF" w:rsidRDefault="00B14CE7" w:rsidP="00B14CE7">
      <w:pPr>
        <w:tabs>
          <w:tab w:val="left" w:pos="450"/>
          <w:tab w:val="left" w:pos="1440"/>
          <w:tab w:val="left" w:pos="2160"/>
          <w:tab w:val="left" w:pos="2880"/>
          <w:tab w:val="left" w:pos="3600"/>
          <w:tab w:val="left" w:pos="4320"/>
          <w:tab w:val="left" w:pos="5040"/>
          <w:tab w:val="left" w:pos="5760"/>
          <w:tab w:val="left" w:pos="6480"/>
          <w:tab w:val="left" w:pos="7200"/>
        </w:tabs>
        <w:ind w:left="446" w:right="576"/>
        <w:jc w:val="both"/>
        <w:rPr>
          <w:sz w:val="16"/>
          <w:szCs w:val="16"/>
        </w:rPr>
      </w:pPr>
      <w:r w:rsidRPr="00F645EF">
        <w:rPr>
          <w:sz w:val="16"/>
          <w:szCs w:val="16"/>
        </w:rPr>
        <w:t>“</w:t>
      </w:r>
      <w:r w:rsidRPr="00F645EF">
        <w:rPr>
          <w:i/>
          <w:sz w:val="16"/>
          <w:szCs w:val="16"/>
        </w:rPr>
        <w:t>I certify under penalty of law that this document and all attachments were prepared under my direction or supervision according to a system designed to assure that qualified personnel properly gathered and evaluated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Pr="00F645EF">
        <w:rPr>
          <w:sz w:val="16"/>
          <w:szCs w:val="16"/>
        </w:rPr>
        <w:t xml:space="preserve">” </w:t>
      </w:r>
    </w:p>
    <w:p w:rsidR="00B14CE7" w:rsidRPr="00EF5A11" w:rsidRDefault="00832999" w:rsidP="00B14CE7">
      <w:pPr>
        <w:pStyle w:val="1"/>
      </w:pPr>
      <w:r>
        <w:t>1.</w:t>
      </w:r>
      <w:r>
        <w:tab/>
      </w:r>
      <w:r w:rsidR="00B14CE7" w:rsidRPr="00EF5A11">
        <w:t>This certification shall be signed by a responsible official.</w:t>
      </w:r>
    </w:p>
    <w:p w:rsidR="00B14CE7" w:rsidRPr="00EF5A11" w:rsidRDefault="00B14CE7" w:rsidP="00B14CE7">
      <w:pPr>
        <w:pStyle w:val="A"/>
      </w:pPr>
      <w:r w:rsidRPr="00F645EF">
        <w:rPr>
          <w:shd w:val="clear" w:color="auto" w:fill="D9D9D9"/>
        </w:rPr>
        <w:t>D.</w:t>
      </w:r>
      <w:r w:rsidRPr="00EF5A11">
        <w:tab/>
        <w:t>All permitted facilities shall provide and certify the following information annually and shall provide the methods used for determining compliance (e.g., monitoring, recordkeeping and reporting, etc.):</w:t>
      </w:r>
    </w:p>
    <w:p w:rsidR="00B14CE7" w:rsidRPr="00EF5A11" w:rsidRDefault="00B14CE7" w:rsidP="00B14CE7">
      <w:pPr>
        <w:pStyle w:val="1"/>
      </w:pPr>
      <w:r w:rsidRPr="00EF5A11">
        <w:t>1.</w:t>
      </w:r>
      <w:r w:rsidRPr="00EF5A11">
        <w:tab/>
        <w:t>the types and quantities, in wet tons, of solid waste generated, including waste generated but sent off-site for disposal. Landfarm facilities shall report in dry and wet tons;</w:t>
      </w:r>
    </w:p>
    <w:p w:rsidR="00B14CE7" w:rsidRPr="00EF5A11" w:rsidRDefault="00B14CE7" w:rsidP="00B14CE7">
      <w:pPr>
        <w:pStyle w:val="1"/>
      </w:pPr>
      <w:r w:rsidRPr="00EF5A11">
        <w:t>2.</w:t>
      </w:r>
      <w:r w:rsidRPr="00EF5A11">
        <w:tab/>
        <w:t>the types and quantities, in wet tons, of solid waste processed, including waste generated on-site and off-site, indicating percentage of each. For waste generated off-site, indicate whether the waste was generated in-state or out-of-state.  Landfarm facilities shall report in dry and wet tons;</w:t>
      </w:r>
    </w:p>
    <w:p w:rsidR="00B14CE7" w:rsidRPr="00EF5A11" w:rsidRDefault="00B14CE7" w:rsidP="00B14CE7">
      <w:pPr>
        <w:pStyle w:val="1"/>
      </w:pPr>
      <w:r w:rsidRPr="00EF5A11">
        <w:t>3.</w:t>
      </w:r>
      <w:r w:rsidRPr="00EF5A11">
        <w:tab/>
        <w:t>the types and quantities, in wet tons, of solid waste disposed, including waste generated on-site and off-site, indicating percentage of each. For waste generated off-site, indicate whether the waste was generated in-state or out-of-state.  Landfarm facilities shall report in dry and wet tons;</w:t>
      </w:r>
    </w:p>
    <w:p w:rsidR="00B14CE7" w:rsidRPr="00EF5A11" w:rsidRDefault="00B14CE7" w:rsidP="00B14CE7">
      <w:pPr>
        <w:pStyle w:val="1"/>
      </w:pPr>
      <w:r w:rsidRPr="00EF5A11">
        <w:t>4.</w:t>
      </w:r>
      <w:r w:rsidRPr="00EF5A11">
        <w:tab/>
        <w:t xml:space="preserve">the permitted capacity in cubic yards and wet tons; </w:t>
      </w:r>
    </w:p>
    <w:p w:rsidR="00B14CE7" w:rsidRPr="00EF5A11" w:rsidRDefault="00B14CE7" w:rsidP="00B14CE7">
      <w:pPr>
        <w:pStyle w:val="1"/>
      </w:pPr>
      <w:r w:rsidRPr="00EF5A11">
        <w:t>5.</w:t>
      </w:r>
      <w:r w:rsidRPr="00EF5A11">
        <w:tab/>
        <w:t>the remaining capacity in cubic yards and wet tons;</w:t>
      </w:r>
    </w:p>
    <w:p w:rsidR="00B14CE7" w:rsidRPr="00EF5A11" w:rsidRDefault="00B14CE7" w:rsidP="00B14CE7">
      <w:pPr>
        <w:pStyle w:val="1"/>
      </w:pPr>
      <w:r w:rsidRPr="00EF5A11">
        <w:t>6.</w:t>
      </w:r>
      <w:r w:rsidRPr="00EF5A11">
        <w:tab/>
        <w:t>the capacity used in the reporting period in cubic yards and wet tons;</w:t>
      </w:r>
    </w:p>
    <w:p w:rsidR="00B14CE7" w:rsidRPr="00EF5A11" w:rsidRDefault="00B14CE7" w:rsidP="00B14CE7">
      <w:pPr>
        <w:pStyle w:val="1"/>
      </w:pPr>
      <w:r w:rsidRPr="00EF5A11">
        <w:t>7.</w:t>
      </w:r>
      <w:r w:rsidRPr="00EF5A11">
        <w:tab/>
        <w:t>the estimated remaining capacity in months and years;</w:t>
      </w:r>
    </w:p>
    <w:p w:rsidR="00B14CE7" w:rsidRPr="00EF5A11" w:rsidRDefault="00B14CE7" w:rsidP="00B14CE7">
      <w:pPr>
        <w:pStyle w:val="1"/>
      </w:pPr>
      <w:r w:rsidRPr="00EF5A11">
        <w:t>8.</w:t>
      </w:r>
      <w:r w:rsidRPr="00EF5A11">
        <w:tab/>
        <w:t>the types and quantities (in wet tons and dry tons) of materials sent off-site for reuse and/or recycling, including the end use of the material;</w:t>
      </w:r>
    </w:p>
    <w:p w:rsidR="00B14CE7" w:rsidRPr="00EF5A11" w:rsidRDefault="00B14CE7" w:rsidP="00B14CE7">
      <w:pPr>
        <w:pStyle w:val="1"/>
      </w:pPr>
      <w:r w:rsidRPr="00EF5A11">
        <w:t>9.</w:t>
      </w:r>
      <w:r w:rsidRPr="00EF5A11">
        <w:tab/>
        <w:t>for incinerator waste-handling facilities, shredders, balers, compactors, and transfer stations, the types and quantities of solid waste transported for disposal, in wet tons;</w:t>
      </w:r>
    </w:p>
    <w:p w:rsidR="00B14CE7" w:rsidRPr="00EF5A11" w:rsidRDefault="00B14CE7" w:rsidP="00B14CE7">
      <w:pPr>
        <w:pStyle w:val="1"/>
      </w:pPr>
      <w:r w:rsidRPr="00EF5A11">
        <w:t>10.</w:t>
      </w:r>
      <w:r w:rsidRPr="00EF5A11">
        <w:tab/>
        <w:t>the facility has complied with the requirements of the Solid Waste Worker Certification program, if applicable;</w:t>
      </w:r>
    </w:p>
    <w:p w:rsidR="00B14CE7" w:rsidRPr="00EF5A11" w:rsidRDefault="00B14CE7" w:rsidP="00B14CE7">
      <w:pPr>
        <w:pStyle w:val="1"/>
      </w:pPr>
      <w:r w:rsidRPr="00EF5A11">
        <w:t>11.</w:t>
      </w:r>
      <w:r w:rsidRPr="00EF5A11">
        <w:tab/>
        <w:t>the facility has paid all fees due to the department. If an invoice is in dispute, include a statement pertaining to the dispute;</w:t>
      </w:r>
    </w:p>
    <w:p w:rsidR="00B14CE7" w:rsidRPr="00EF5A11" w:rsidRDefault="00B14CE7" w:rsidP="00B14CE7">
      <w:pPr>
        <w:pStyle w:val="1"/>
      </w:pPr>
      <w:r w:rsidRPr="00EF5A11">
        <w:t>12.</w:t>
      </w:r>
      <w:r w:rsidRPr="00EF5A11">
        <w:tab/>
        <w:t>any specific item required to be certified annually as listed in the permit;</w:t>
      </w:r>
    </w:p>
    <w:p w:rsidR="00B14CE7" w:rsidRPr="00EF5A11" w:rsidRDefault="00B14CE7" w:rsidP="00B14CE7">
      <w:pPr>
        <w:pStyle w:val="1"/>
      </w:pPr>
      <w:r w:rsidRPr="00EF5A11">
        <w:lastRenderedPageBreak/>
        <w:t>13.</w:t>
      </w:r>
      <w:r w:rsidRPr="00EF5A11">
        <w:tab/>
        <w:t>for landfill facilities, the permitted total height of the landfill, including all cover materials;</w:t>
      </w:r>
    </w:p>
    <w:p w:rsidR="00B14CE7" w:rsidRPr="00EF5A11" w:rsidRDefault="00B14CE7" w:rsidP="00B14CE7">
      <w:pPr>
        <w:pStyle w:val="1"/>
      </w:pPr>
      <w:r w:rsidRPr="00EF5A11">
        <w:t>14.</w:t>
      </w:r>
      <w:r w:rsidRPr="00EF5A11">
        <w:tab/>
        <w:t>for landfill facilities, the current height of the landfill, including all cover. The method of measurement shall be included in the certification, as well as the date the measurement was taken;</w:t>
      </w:r>
    </w:p>
    <w:p w:rsidR="00B14CE7" w:rsidRPr="00EF5A11" w:rsidRDefault="00B14CE7" w:rsidP="00B14CE7">
      <w:pPr>
        <w:pStyle w:val="1"/>
      </w:pPr>
      <w:r w:rsidRPr="00EF5A11">
        <w:t>15.</w:t>
      </w:r>
      <w:r w:rsidRPr="00EF5A11">
        <w:tab/>
        <w:t>for air curtain destructors, identify the site and quantity of solid waste processed at each individual site;</w:t>
      </w:r>
    </w:p>
    <w:p w:rsidR="00B14CE7" w:rsidRPr="00EF5A11" w:rsidRDefault="00B14CE7" w:rsidP="00B14CE7">
      <w:pPr>
        <w:pStyle w:val="1"/>
      </w:pPr>
      <w:r w:rsidRPr="00EF5A11">
        <w:t>16.</w:t>
      </w:r>
      <w:r w:rsidRPr="00EF5A11">
        <w:tab/>
        <w:t>the facility name, city, and state of the ultimate disposal site for any waste sent off-site for disposal;</w:t>
      </w:r>
    </w:p>
    <w:p w:rsidR="00B14CE7" w:rsidRPr="00EF5A11" w:rsidRDefault="00B14CE7" w:rsidP="00B14CE7">
      <w:pPr>
        <w:pStyle w:val="1"/>
      </w:pPr>
      <w:r w:rsidRPr="00EF5A11">
        <w:t>17.</w:t>
      </w:r>
      <w:r w:rsidRPr="00EF5A11">
        <w:tab/>
        <w:t>the facility has updated all financial assurance estimates; and</w:t>
      </w:r>
    </w:p>
    <w:p w:rsidR="00B14CE7" w:rsidRPr="00EF5A11" w:rsidRDefault="00B14CE7" w:rsidP="00B14CE7">
      <w:pPr>
        <w:pStyle w:val="1"/>
      </w:pPr>
      <w:r w:rsidRPr="00EF5A11">
        <w:t>18.</w:t>
      </w:r>
      <w:r w:rsidRPr="00EF5A11">
        <w:tab/>
        <w:t>the facility has updated, if required, its financial assurance mechanism.</w:t>
      </w:r>
    </w:p>
    <w:p w:rsidR="00B14CE7" w:rsidRPr="00EF5A11" w:rsidRDefault="00B14CE7" w:rsidP="00B14CE7">
      <w:pPr>
        <w:pStyle w:val="A"/>
      </w:pPr>
      <w:r w:rsidRPr="00F645EF">
        <w:rPr>
          <w:shd w:val="clear" w:color="auto" w:fill="D9D9D9"/>
        </w:rPr>
        <w:t>E.</w:t>
      </w:r>
      <w:r w:rsidRPr="00F645EF">
        <w:rPr>
          <w:shd w:val="clear" w:color="auto" w:fill="D9D9D9"/>
        </w:rPr>
        <w:tab/>
      </w:r>
      <w:r w:rsidRPr="00EF5A11">
        <w:t xml:space="preserve">In addition to those items listed in Subsection D of this Section, those permit holders who received their permit prior to </w:t>
      </w:r>
      <w:r w:rsidR="00E330CA">
        <w:t>Novem</w:t>
      </w:r>
      <w:r w:rsidRPr="000E4B1A">
        <w:t>ber 20, 2011</w:t>
      </w:r>
      <w:r>
        <w:t>,</w:t>
      </w:r>
      <w:r w:rsidRPr="00EF5A11">
        <w:t xml:space="preserve"> shall also certify the following:</w:t>
      </w:r>
    </w:p>
    <w:p w:rsidR="00B14CE7" w:rsidRPr="00EF5A11" w:rsidRDefault="00B14CE7" w:rsidP="00B14CE7">
      <w:pPr>
        <w:pStyle w:val="1"/>
      </w:pPr>
      <w:r w:rsidRPr="00EF5A11">
        <w:t>1.</w:t>
      </w:r>
      <w:r w:rsidRPr="00EF5A11">
        <w:tab/>
        <w:t>all reports required by the permit or regulations have been submitted as required; and</w:t>
      </w:r>
    </w:p>
    <w:p w:rsidR="00B14CE7" w:rsidRPr="00EF5A11" w:rsidRDefault="00B14CE7" w:rsidP="00B14CE7">
      <w:pPr>
        <w:pStyle w:val="1"/>
      </w:pPr>
      <w:r w:rsidRPr="00EF5A11">
        <w:t>2.</w:t>
      </w:r>
      <w:r w:rsidRPr="00EF5A11">
        <w:tab/>
        <w:t>monitoring requirements have been met.</w:t>
      </w:r>
    </w:p>
    <w:p w:rsidR="00B14CE7" w:rsidRPr="00EF5A11" w:rsidRDefault="00B14CE7" w:rsidP="00B14CE7">
      <w:pPr>
        <w:pStyle w:val="A"/>
      </w:pPr>
      <w:r w:rsidRPr="00F645EF">
        <w:rPr>
          <w:shd w:val="clear" w:color="auto" w:fill="D9D9D9"/>
        </w:rPr>
        <w:t>F.</w:t>
      </w:r>
      <w:r w:rsidRPr="00F645EF">
        <w:rPr>
          <w:shd w:val="clear" w:color="auto" w:fill="D9D9D9"/>
        </w:rPr>
        <w:tab/>
      </w:r>
      <w:r w:rsidRPr="00EF5A11">
        <w:t xml:space="preserve">Permit holders who are issued a major modification after </w:t>
      </w:r>
      <w:r w:rsidR="00E330CA">
        <w:t>Novem</w:t>
      </w:r>
      <w:r w:rsidRPr="000E4B1A">
        <w:t>ber 20, 2011</w:t>
      </w:r>
      <w:r>
        <w:t>,</w:t>
      </w:r>
      <w:r w:rsidRPr="00EF5A11">
        <w:t xml:space="preserve"> shall submit the annual compliance certification as specified in Subsection D of this Section and in the modified permit.</w:t>
      </w:r>
    </w:p>
    <w:p w:rsidR="00B14CE7" w:rsidRPr="00EF5A11" w:rsidRDefault="00B14CE7" w:rsidP="00B14CE7">
      <w:pPr>
        <w:pStyle w:val="AuthorityNote"/>
      </w:pPr>
      <w:r w:rsidRPr="00EF5A11">
        <w:t>AUTHORITY NOTE:</w:t>
      </w:r>
      <w:r w:rsidRPr="00EF5A11">
        <w:tab/>
        <w:t>Promulgated in accordance with R.S. 30:2001 et seq., and in particular R.S. 30:2154.</w:t>
      </w:r>
    </w:p>
    <w:p w:rsidR="00B14CE7" w:rsidRPr="00EF5A11" w:rsidRDefault="00B14CE7" w:rsidP="00B14CE7">
      <w:pPr>
        <w:pStyle w:val="HistoricalNote"/>
      </w:pPr>
      <w:r w:rsidRPr="00EF5A11">
        <w:t>HISTORICAL NOTE:</w:t>
      </w:r>
      <w:r w:rsidRPr="00EF5A11">
        <w:tab/>
        <w:t>Promulgated by the Department of Environmental Quality, Office of the Secretary, Legal Affairs Division, LR 37:</w:t>
      </w:r>
      <w:r w:rsidR="00DC526E">
        <w:t>3246</w:t>
      </w:r>
      <w:r>
        <w:t xml:space="preserve"> </w:t>
      </w:r>
      <w:r w:rsidR="007A55E5">
        <w:t>(November 2011)</w:t>
      </w:r>
      <w:r w:rsidR="008D6B11">
        <w:t>,</w:t>
      </w:r>
      <w:r w:rsidR="00E330CA" w:rsidRPr="00E330CA">
        <w:t xml:space="preserve"> </w:t>
      </w:r>
      <w:r w:rsidR="00E330CA">
        <w:t>repromulgated LR 37:</w:t>
      </w:r>
      <w:r w:rsidR="008D6B11">
        <w:t>3511</w:t>
      </w:r>
      <w:r w:rsidR="00E330CA">
        <w:t xml:space="preserve"> (December 2011)</w:t>
      </w:r>
      <w:r w:rsidRPr="00EF5A11">
        <w:t>.</w:t>
      </w:r>
    </w:p>
    <w:p w:rsidR="00B14CE7" w:rsidRPr="00EF5A11" w:rsidRDefault="00B14CE7" w:rsidP="00B14CE7">
      <w:pPr>
        <w:pStyle w:val="Section"/>
        <w:shd w:val="clear" w:color="auto" w:fill="D9D9D9"/>
      </w:pPr>
      <w:bookmarkStart w:id="55" w:name="TOC_Sect157"/>
      <w:r>
        <w:t>§</w:t>
      </w:r>
      <w:r w:rsidRPr="00EF5A11">
        <w:t>527.</w:t>
      </w:r>
      <w:r w:rsidRPr="00EF5A11">
        <w:tab/>
        <w:t>Construction Schedules</w:t>
      </w:r>
      <w:bookmarkEnd w:id="55"/>
    </w:p>
    <w:p w:rsidR="00221AB6" w:rsidRPr="000C2213" w:rsidRDefault="00221AB6" w:rsidP="00221AB6">
      <w:pPr>
        <w:pStyle w:val="A"/>
      </w:pPr>
      <w:r w:rsidRPr="00DF6434">
        <w:rPr>
          <w:shd w:val="clear" w:color="auto" w:fill="D9D9D9"/>
        </w:rPr>
        <w:t>A.</w:t>
      </w:r>
      <w:r w:rsidRPr="00DF6434">
        <w:rPr>
          <w:shd w:val="clear" w:color="auto" w:fill="D9D9D9"/>
        </w:rPr>
        <w:tab/>
      </w:r>
      <w:r w:rsidRPr="000C2213">
        <w:t xml:space="preserve">Final permits may allow or require the construction or upgrade of permitted units. If a permit allows or requires the construction or upgrading of a unit that is (or will be) directly involved in the processing or disposal of solid waste, the facility shall submit reports, on a schedule specified in the permit, describing the completed and current activities at the site from the beginning of the construction period until the construction certification required by </w:t>
      </w:r>
      <w:r>
        <w:br w:type="textWrapping" w:clear="all"/>
      </w:r>
      <w:r w:rsidRPr="000C2213">
        <w:t xml:space="preserve">LAC 33:VII.407.C is submitted to the Office of Environmental Services. The reports shall be submitted to the </w:t>
      </w:r>
      <w:r w:rsidRPr="00182829">
        <w:t>Office of Environmental Services</w:t>
      </w:r>
      <w:r w:rsidRPr="000C2213">
        <w:t xml:space="preserve"> and the appropriate DEQ Regional Office. These reports shall include, at a minimum, the following information:</w:t>
      </w:r>
    </w:p>
    <w:p w:rsidR="00B14CE7" w:rsidRPr="00EF5A11" w:rsidRDefault="005B36CB" w:rsidP="00B14CE7">
      <w:pPr>
        <w:pStyle w:val="1"/>
      </w:pPr>
      <w:r>
        <w:rPr>
          <w:noProof/>
        </w:rPr>
        <mc:AlternateContent>
          <mc:Choice Requires="wps">
            <w:drawing>
              <wp:anchor distT="0" distB="0" distL="114300" distR="114300" simplePos="0" relativeHeight="251678720" behindDoc="0" locked="0" layoutInCell="1" allowOverlap="1" wp14:anchorId="79D02719" wp14:editId="4178D5D4">
                <wp:simplePos x="0" y="0"/>
                <wp:positionH relativeFrom="page">
                  <wp:posOffset>5943600</wp:posOffset>
                </wp:positionH>
                <wp:positionV relativeFrom="page">
                  <wp:posOffset>274320</wp:posOffset>
                </wp:positionV>
                <wp:extent cx="1280160" cy="274320"/>
                <wp:effectExtent l="0" t="0" r="0" b="0"/>
                <wp:wrapNone/>
                <wp:docPr id="127" name="Text Box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1C1F5E">
                            <w:pPr>
                              <w:jc w:val="right"/>
                              <w:rPr>
                                <w:i/>
                                <w:sz w:val="20"/>
                              </w:rPr>
                            </w:pPr>
                            <w:r>
                              <w:rPr>
                                <w:i/>
                                <w:sz w:val="20"/>
                              </w:rPr>
                              <w:t>Section 527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02719" id="Text Box 608" o:spid="_x0000_s1059" type="#_x0000_t202" style="position:absolute;left:0;text-align:left;margin-left:468pt;margin-top:21.6pt;width:100.8pt;height:21.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M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" filled="f" stroked="f">
                <v:textbox>
                  <w:txbxContent>
                    <w:p w:rsidR="00354163" w:rsidRPr="001C1F5E" w:rsidRDefault="00354163" w:rsidP="001C1F5E">
                      <w:pPr>
                        <w:jc w:val="right"/>
                        <w:rPr>
                          <w:i/>
                          <w:sz w:val="20"/>
                        </w:rPr>
                      </w:pPr>
                      <w:r>
                        <w:rPr>
                          <w:i/>
                          <w:sz w:val="20"/>
                        </w:rPr>
                        <w:t>Section 527</w:t>
                      </w:r>
                    </w:p>
                  </w:txbxContent>
                </v:textbox>
                <w10:wrap anchorx="page" anchory="page"/>
              </v:shape>
            </w:pict>
          </mc:Fallback>
        </mc:AlternateContent>
      </w:r>
      <w:r w:rsidR="00B14CE7" w:rsidRPr="00EF5A11">
        <w:t>1.</w:t>
      </w:r>
      <w:r w:rsidR="00B14CE7" w:rsidRPr="00EF5A11">
        <w:tab/>
        <w:t>a summary of construction activities to date;</w:t>
      </w:r>
    </w:p>
    <w:p w:rsidR="00B14CE7" w:rsidRPr="00EF5A11" w:rsidRDefault="00B14CE7" w:rsidP="00B14CE7">
      <w:pPr>
        <w:pStyle w:val="1"/>
      </w:pPr>
      <w:r w:rsidRPr="00EF5A11">
        <w:t>2.</w:t>
      </w:r>
      <w:r w:rsidRPr="00EF5A11">
        <w:tab/>
        <w:t>the percentage of work completed to date;</w:t>
      </w:r>
    </w:p>
    <w:p w:rsidR="00B14CE7" w:rsidRPr="00EF5A11" w:rsidRDefault="00B14CE7" w:rsidP="00B14CE7">
      <w:pPr>
        <w:pStyle w:val="1"/>
      </w:pPr>
      <w:r w:rsidRPr="00EF5A11">
        <w:t>3.</w:t>
      </w:r>
      <w:r w:rsidRPr="00EF5A11">
        <w:tab/>
        <w:t>the current status of the work;</w:t>
      </w:r>
    </w:p>
    <w:p w:rsidR="00B14CE7" w:rsidRPr="00EF5A11" w:rsidRDefault="00B14CE7" w:rsidP="00B14CE7">
      <w:pPr>
        <w:pStyle w:val="1"/>
      </w:pPr>
      <w:r w:rsidRPr="00EF5A11">
        <w:t>4.</w:t>
      </w:r>
      <w:r w:rsidRPr="00EF5A11">
        <w:tab/>
        <w:t>details regarding the work scheduled to occur in the next reporting period;</w:t>
      </w:r>
    </w:p>
    <w:p w:rsidR="00B14CE7" w:rsidRPr="00EF5A11" w:rsidRDefault="00B14CE7" w:rsidP="00B14CE7">
      <w:pPr>
        <w:pStyle w:val="1"/>
      </w:pPr>
      <w:r w:rsidRPr="00EF5A11">
        <w:t>5.</w:t>
      </w:r>
      <w:r w:rsidRPr="00EF5A11">
        <w:tab/>
        <w:t>details of the work successfully completed since the last report;</w:t>
      </w:r>
    </w:p>
    <w:p w:rsidR="00B14CE7" w:rsidRPr="00EF5A11" w:rsidRDefault="00B14CE7" w:rsidP="00B14CE7">
      <w:pPr>
        <w:pStyle w:val="1"/>
      </w:pPr>
      <w:r w:rsidRPr="00EF5A11">
        <w:t>6.</w:t>
      </w:r>
      <w:r w:rsidRPr="00EF5A11">
        <w:tab/>
        <w:t>weather conditions for the reporting period and impacts, if any;</w:t>
      </w:r>
    </w:p>
    <w:p w:rsidR="00B14CE7" w:rsidRPr="00EF5A11" w:rsidRDefault="00B14CE7" w:rsidP="00B14CE7">
      <w:pPr>
        <w:pStyle w:val="1"/>
      </w:pPr>
      <w:r w:rsidRPr="00EF5A11">
        <w:t>7.</w:t>
      </w:r>
      <w:r w:rsidRPr="00EF5A11">
        <w:tab/>
        <w:t>details regarding any quality control or quality assurance problems encountered; and</w:t>
      </w:r>
    </w:p>
    <w:p w:rsidR="00B14CE7" w:rsidRPr="00EF5A11" w:rsidRDefault="00B14CE7" w:rsidP="00B14CE7">
      <w:pPr>
        <w:pStyle w:val="1"/>
      </w:pPr>
      <w:r w:rsidRPr="00EF5A11">
        <w:t>8.</w:t>
      </w:r>
      <w:r w:rsidRPr="00EF5A11">
        <w:tab/>
        <w:t>any additional information requested by the administrative authority.</w:t>
      </w:r>
    </w:p>
    <w:p w:rsidR="00221AB6" w:rsidRPr="00CD54F5" w:rsidRDefault="00221AB6" w:rsidP="00221AB6">
      <w:pPr>
        <w:pStyle w:val="AuthorityNote"/>
      </w:pPr>
      <w:r w:rsidRPr="00CD54F5">
        <w:t>AUTHORITY NOTE:</w:t>
      </w:r>
      <w:r w:rsidRPr="00CD54F5">
        <w:tab/>
        <w:t>Promulgated in accordance with R.S. 30:2001 et seq., and in particular R.S. 30:2154.</w:t>
      </w:r>
    </w:p>
    <w:p w:rsidR="00221AB6" w:rsidRDefault="00221AB6" w:rsidP="00221AB6">
      <w:pPr>
        <w:pStyle w:val="HistoricalNote"/>
      </w:pPr>
      <w:r w:rsidRPr="00CD54F5">
        <w:t>HISTORICAL NOTE:</w:t>
      </w:r>
      <w:r w:rsidRPr="00CD54F5">
        <w:tab/>
        <w:t>Promulgated by the Department of Environmental Quality, Office of the Secretary, Legal Affairs Divis</w:t>
      </w:r>
      <w:r>
        <w:t>ion, LR 37:3247 (November 2011), amended by the Office of the Secretary, Legal Division, LR 40:</w:t>
      </w:r>
      <w:r w:rsidR="00D67F52">
        <w:t>295</w:t>
      </w:r>
      <w:r>
        <w:t xml:space="preserve"> (February 2014).</w:t>
      </w:r>
    </w:p>
    <w:p w:rsidR="00B14CE7" w:rsidRPr="00EF5A11" w:rsidRDefault="00B14CE7" w:rsidP="00B14CE7">
      <w:pPr>
        <w:pStyle w:val="Section"/>
        <w:shd w:val="clear" w:color="auto" w:fill="D9D9D9"/>
      </w:pPr>
      <w:bookmarkStart w:id="56" w:name="TOC_Sect158"/>
      <w:r>
        <w:t>§</w:t>
      </w:r>
      <w:r w:rsidRPr="00EF5A11">
        <w:t>529.</w:t>
      </w:r>
      <w:r w:rsidRPr="00EF5A11">
        <w:tab/>
        <w:t>Conditions Applicable to All Permitted Facilities</w:t>
      </w:r>
      <w:bookmarkEnd w:id="56"/>
    </w:p>
    <w:p w:rsidR="00B14CE7" w:rsidRPr="00EF5A11" w:rsidRDefault="00B14CE7" w:rsidP="00B14CE7">
      <w:pPr>
        <w:pStyle w:val="A"/>
      </w:pPr>
      <w:r w:rsidRPr="00EF5A11">
        <w:t>A.</w:t>
      </w:r>
      <w:r w:rsidRPr="00EF5A11">
        <w:tab/>
        <w:t xml:space="preserve">The following conditions apply to all solid waste permits. </w:t>
      </w:r>
    </w:p>
    <w:p w:rsidR="00B14CE7" w:rsidRPr="00EF5A11" w:rsidRDefault="00B14CE7" w:rsidP="00B14CE7">
      <w:pPr>
        <w:pStyle w:val="1"/>
      </w:pPr>
      <w:r w:rsidRPr="00EF5A11">
        <w:t>1.</w:t>
      </w:r>
      <w:r w:rsidRPr="00EF5A11">
        <w:tab/>
        <w:t>The permit holder shall comply with all conditions of a permit except that the permit holder need not comply with the conditions of a permit to the extent and for the duration such noncompliance is authorized in an emergency permit or order. Any permit noncompliance constitutes a violation of the Act and any amendments to the Act, and is grounds for enforcement action, permit suspension, revocation or modification, or denial of a permit renewal application.</w:t>
      </w:r>
    </w:p>
    <w:p w:rsidR="00B14CE7" w:rsidRPr="00EF5A11" w:rsidRDefault="00B14CE7" w:rsidP="00B14CE7">
      <w:pPr>
        <w:pStyle w:val="1"/>
      </w:pPr>
      <w:r w:rsidRPr="00EF5A11">
        <w:t>2.</w:t>
      </w:r>
      <w:r w:rsidRPr="00EF5A11">
        <w:tab/>
        <w:t>It shall not be a defense for a permit holder in an enforcement action that it would have been necessary to halt or reduce the permitted activity in order to maintain compliance with the conditions of a permit.</w:t>
      </w:r>
    </w:p>
    <w:p w:rsidR="00B14CE7" w:rsidRPr="00EF5A11" w:rsidRDefault="00B14CE7" w:rsidP="00B14CE7">
      <w:pPr>
        <w:pStyle w:val="1"/>
      </w:pPr>
      <w:r w:rsidRPr="00EF5A11">
        <w:t>3.</w:t>
      </w:r>
      <w:r w:rsidRPr="00EF5A11">
        <w:tab/>
        <w:t>The permit holder shall take all necessary steps to minimize and/or correct any adverse impact on the environment resulting from noncompliance with a permit.</w:t>
      </w:r>
    </w:p>
    <w:p w:rsidR="00B14CE7" w:rsidRPr="00EF5A11" w:rsidRDefault="00B14CE7" w:rsidP="00B14CE7">
      <w:pPr>
        <w:pStyle w:val="1"/>
      </w:pPr>
      <w:r w:rsidRPr="00EF5A11">
        <w:t>4.</w:t>
      </w:r>
      <w:r w:rsidRPr="00EF5A11">
        <w:tab/>
        <w:t>The permit holder shall at all times properly operate and maintain all facilities and systems which are installed or used by the permit holder to achieve compliance with the conditions of a permit. Proper operation and maintenance includes effective performance, adequate funding, adequate operator staffing and training, and process controls, including appropriate quality assurance procedures. This provision requires the operation of back-up or auxiliary facilities or similar systems only when necessary to achieve compliance with the conditions of a permit.</w:t>
      </w:r>
    </w:p>
    <w:p w:rsidR="00B14CE7" w:rsidRPr="00EF5A11" w:rsidRDefault="00B14CE7" w:rsidP="00B14CE7">
      <w:pPr>
        <w:pStyle w:val="1"/>
      </w:pPr>
      <w:r w:rsidRPr="00EF5A11">
        <w:t>5.</w:t>
      </w:r>
      <w:r w:rsidRPr="00EF5A11">
        <w:tab/>
        <w:t>The filing of a request by the permit holder for a permit modification, termination, or a notification of planned changes or anticipated noncompliance, does not stay any permit condition.</w:t>
      </w:r>
    </w:p>
    <w:p w:rsidR="00B14CE7" w:rsidRPr="00EF5A11" w:rsidRDefault="00B14CE7" w:rsidP="00B14CE7">
      <w:pPr>
        <w:pStyle w:val="1"/>
      </w:pPr>
      <w:r w:rsidRPr="00EF5A11">
        <w:t>6.</w:t>
      </w:r>
      <w:r w:rsidRPr="00EF5A11">
        <w:tab/>
        <w:t>A permit does not convey any property rights of any sort, or any exclusive privilege.</w:t>
      </w:r>
    </w:p>
    <w:p w:rsidR="00B14CE7" w:rsidRPr="00EF5A11" w:rsidRDefault="00B14CE7" w:rsidP="00B14CE7">
      <w:pPr>
        <w:pStyle w:val="1"/>
      </w:pPr>
      <w:r w:rsidRPr="00EF5A11">
        <w:t>7.</w:t>
      </w:r>
      <w:r w:rsidRPr="00EF5A11">
        <w:tab/>
        <w:t>The permit holder shall furnish to the administrative authority, within a reasonable time, any information which may be requested to determine whether cause exists for modifying, revoking, suspending or terminating an effective permit, or to determine compliance with an effective permit. The permit holder shall also furnish, upon request, copies of records required to be kept by a permit.</w:t>
      </w:r>
    </w:p>
    <w:p w:rsidR="00B14CE7" w:rsidRPr="00EF5A11" w:rsidRDefault="00B14CE7" w:rsidP="00B14CE7">
      <w:pPr>
        <w:pStyle w:val="1"/>
      </w:pPr>
      <w:r w:rsidRPr="00EF5A11">
        <w:lastRenderedPageBreak/>
        <w:t>8.</w:t>
      </w:r>
      <w:r w:rsidRPr="00EF5A11">
        <w:tab/>
        <w:t>The permit holder shall allow the administrative authority, or an authorized representative, upon the presentation of credentials and other documents as may be required by law, to:</w:t>
      </w:r>
    </w:p>
    <w:p w:rsidR="00B14CE7" w:rsidRPr="00EF5A11" w:rsidRDefault="00B14CE7" w:rsidP="00B14CE7">
      <w:pPr>
        <w:pStyle w:val="a0"/>
      </w:pPr>
      <w:r w:rsidRPr="00EF5A11">
        <w:t>a.</w:t>
      </w:r>
      <w:r w:rsidRPr="00EF5A11">
        <w:tab/>
        <w:t>enter upon the permit holder's premises where a regulated facility or activity is located or conducted, or where records shall be kept under the conditions of its permit;</w:t>
      </w:r>
    </w:p>
    <w:p w:rsidR="00B14CE7" w:rsidRPr="00EF5A11" w:rsidRDefault="00B14CE7" w:rsidP="00B14CE7">
      <w:pPr>
        <w:pStyle w:val="a0"/>
      </w:pPr>
      <w:r w:rsidRPr="00EF5A11">
        <w:t>b.</w:t>
      </w:r>
      <w:r w:rsidRPr="00EF5A11">
        <w:tab/>
        <w:t>have access to and copy, at reasonable times, any records that shall be kept under the conditions of its permit;</w:t>
      </w:r>
    </w:p>
    <w:p w:rsidR="00B14CE7" w:rsidRPr="00EF5A11" w:rsidRDefault="00B14CE7" w:rsidP="00B14CE7">
      <w:pPr>
        <w:pStyle w:val="a0"/>
      </w:pPr>
      <w:r w:rsidRPr="00EF5A11">
        <w:t>c.</w:t>
      </w:r>
      <w:r w:rsidRPr="00EF5A11">
        <w:tab/>
        <w:t>inspect at reasonable times any facilities, equipment (including monitoring and control equipment), practices, or operations regulated or required under its permit; and</w:t>
      </w:r>
    </w:p>
    <w:p w:rsidR="00B14CE7" w:rsidRPr="00EF5A11" w:rsidRDefault="00B14CE7" w:rsidP="00B14CE7">
      <w:pPr>
        <w:pStyle w:val="a0"/>
      </w:pPr>
      <w:r w:rsidRPr="00EF5A11">
        <w:t>d.</w:t>
      </w:r>
      <w:r w:rsidRPr="00EF5A11">
        <w:tab/>
        <w:t>sample or monitor at reasonable times, for the purposes of assuring permit compliance, any substances or parameters at any location.</w:t>
      </w:r>
    </w:p>
    <w:p w:rsidR="00B14CE7" w:rsidRPr="00EF5A11" w:rsidRDefault="00B14CE7" w:rsidP="00B14CE7">
      <w:pPr>
        <w:pStyle w:val="1"/>
      </w:pPr>
      <w:r w:rsidRPr="00EF5A11">
        <w:t>9.</w:t>
      </w:r>
      <w:r w:rsidRPr="00EF5A11">
        <w:tab/>
        <w:t xml:space="preserve">The permit holder shall report any fire, explosion, unplanned sudden or non-sudden release to air, soil, or water which may endanger health or the environment as required by the "Notification Regulations and Procedures for Unauthorized Discharges'' (see LAC 33:I.Chapter 39). </w:t>
      </w:r>
    </w:p>
    <w:p w:rsidR="00B14CE7" w:rsidRPr="00EF5A11" w:rsidRDefault="00B14CE7" w:rsidP="00B14CE7">
      <w:pPr>
        <w:pStyle w:val="1"/>
      </w:pPr>
      <w:r w:rsidRPr="00EF5A11">
        <w:t>10.</w:t>
      </w:r>
      <w:r w:rsidRPr="00EF5A11">
        <w:tab/>
        <w:t>If the permit holder determines that incorrect or incomplete information was submitted in a permit application or in any report to the administrative authority, the permit holder shall promptly submit such facts or information to the Office of Environmental Services.</w:t>
      </w:r>
    </w:p>
    <w:p w:rsidR="00B14CE7" w:rsidRPr="00EF5A11" w:rsidRDefault="00B14CE7" w:rsidP="00B14CE7">
      <w:pPr>
        <w:pStyle w:val="1"/>
      </w:pPr>
      <w:r w:rsidRPr="00EF5A11">
        <w:t>11.</w:t>
      </w:r>
      <w:r w:rsidRPr="00EF5A11">
        <w:tab/>
        <w:t>A permit issued under these regulations does not authorize non-compliance with any other federal, state, or local regulation, law, or statute.</w:t>
      </w:r>
    </w:p>
    <w:p w:rsidR="00B14CE7" w:rsidRPr="00EF5A11" w:rsidRDefault="00B14CE7" w:rsidP="00B14CE7">
      <w:pPr>
        <w:pStyle w:val="AuthorityNote"/>
      </w:pPr>
      <w:r w:rsidRPr="00EF5A11">
        <w:t>AUTHORITY NOTE:</w:t>
      </w:r>
      <w:r w:rsidRPr="00EF5A11">
        <w:tab/>
        <w:t>Promulgated in accordance with R.S. 30:2001 et seq., and in particular R.S. 30:2154.</w:t>
      </w:r>
    </w:p>
    <w:p w:rsidR="00B14CE7" w:rsidRPr="00EF5A11" w:rsidRDefault="00B14CE7" w:rsidP="00B14CE7">
      <w:pPr>
        <w:pStyle w:val="HistoricalNote"/>
      </w:pPr>
      <w:r w:rsidRPr="00EF5A11">
        <w:t>HISTORICAL NOTE:</w:t>
      </w:r>
      <w:r w:rsidRPr="00EF5A11">
        <w:tab/>
        <w:t>Promulgated by the Department of Environmental Quality, Office of the Secretary, Legal Affairs Division, LR 37:</w:t>
      </w:r>
      <w:r w:rsidR="00DC526E">
        <w:t>3247</w:t>
      </w:r>
      <w:r>
        <w:t xml:space="preserve"> </w:t>
      </w:r>
      <w:r w:rsidR="007A55E5">
        <w:t>(November 2011)</w:t>
      </w:r>
      <w:r w:rsidRPr="00EF5A11">
        <w:t>.</w:t>
      </w:r>
    </w:p>
    <w:p w:rsidR="009935ED" w:rsidRDefault="009935ED">
      <w:pPr>
        <w:pStyle w:val="Chapter"/>
        <w:tabs>
          <w:tab w:val="left" w:pos="1200"/>
        </w:tabs>
        <w:ind w:left="0"/>
      </w:pPr>
      <w:bookmarkStart w:id="57" w:name="TOC_Chap34"/>
      <w:r>
        <w:t>Chapter 7.</w:t>
      </w:r>
      <w:bookmarkEnd w:id="57"/>
      <w:r>
        <w:t xml:space="preserve">  </w:t>
      </w:r>
      <w:bookmarkStart w:id="58" w:name="TOCT_Chap34"/>
      <w:r>
        <w:t>Solid Waste Standards</w:t>
      </w:r>
      <w:bookmarkEnd w:id="58"/>
    </w:p>
    <w:p w:rsidR="009935ED" w:rsidRDefault="009935ED">
      <w:pPr>
        <w:pStyle w:val="Chapter"/>
        <w:tabs>
          <w:tab w:val="left" w:pos="1200"/>
        </w:tabs>
        <w:ind w:left="0"/>
      </w:pPr>
      <w:bookmarkStart w:id="59" w:name="TOC_SubC35"/>
      <w:r>
        <w:t>Subchapter A.</w:t>
      </w:r>
      <w:bookmarkEnd w:id="59"/>
      <w:r>
        <w:t xml:space="preserve">  </w:t>
      </w:r>
      <w:bookmarkStart w:id="60" w:name="TOCT_SubC35"/>
      <w:r>
        <w:t>Landfills, Surface Impoundments, Landfarms</w:t>
      </w:r>
      <w:bookmarkEnd w:id="60"/>
    </w:p>
    <w:p w:rsidR="009935ED" w:rsidRDefault="009935ED">
      <w:pPr>
        <w:pStyle w:val="Section"/>
        <w:shd w:val="clear" w:color="auto" w:fill="D9D9D9"/>
      </w:pPr>
      <w:bookmarkStart w:id="61" w:name="TOC_Sect159"/>
      <w:r>
        <w:t>§709.</w:t>
      </w:r>
      <w:r>
        <w:tab/>
        <w:t>Standards Governing Type I and II Solid Waste Disposal Facilities</w:t>
      </w:r>
      <w:bookmarkEnd w:id="61"/>
    </w:p>
    <w:p w:rsidR="00B14CE7" w:rsidRPr="00D515E4" w:rsidRDefault="00B14CE7" w:rsidP="00B14CE7">
      <w:pPr>
        <w:pStyle w:val="A"/>
      </w:pPr>
      <w:r w:rsidRPr="00EF5A11">
        <w:rPr>
          <w:shd w:val="clear" w:color="auto" w:fill="D9D9D9"/>
        </w:rPr>
        <w:t>A.</w:t>
      </w:r>
      <w:r w:rsidRPr="00EF5A11">
        <w:rPr>
          <w:shd w:val="clear" w:color="auto" w:fill="D9D9D9"/>
        </w:rPr>
        <w:tab/>
      </w:r>
      <w:r w:rsidRPr="00D515E4">
        <w:t>Location Characteristics. The information on location characteristics listed in this Subsection is required and shall be provided for all Type I and II solid waste disposal facilities.</w:t>
      </w:r>
    </w:p>
    <w:p w:rsidR="009935ED" w:rsidRDefault="009935ED">
      <w:pPr>
        <w:pStyle w:val="1"/>
      </w:pPr>
      <w:r>
        <w:t>1.</w:t>
      </w:r>
      <w:r>
        <w:tab/>
        <w:t>Area master plans shall include location maps and/or engineering drawings. The scale of the maps and engineering drawings must be legible. Area master plans shall show:</w:t>
      </w:r>
    </w:p>
    <w:p w:rsidR="009935ED" w:rsidRDefault="009935ED">
      <w:pPr>
        <w:pStyle w:val="a0"/>
      </w:pPr>
      <w:r>
        <w:t>a.</w:t>
      </w:r>
      <w:r>
        <w:tab/>
        <w:t>the facility;</w:t>
      </w:r>
    </w:p>
    <w:p w:rsidR="009935ED" w:rsidRDefault="009935ED">
      <w:pPr>
        <w:pStyle w:val="a0"/>
      </w:pPr>
      <w:r>
        <w:t>b.</w:t>
      </w:r>
      <w:r>
        <w:tab/>
        <w:t>the road network;</w:t>
      </w:r>
    </w:p>
    <w:p w:rsidR="009935ED" w:rsidRDefault="009935ED">
      <w:pPr>
        <w:pStyle w:val="a0"/>
      </w:pPr>
      <w:r>
        <w:t>c.</w:t>
      </w:r>
      <w:r>
        <w:tab/>
        <w:t>major drainage systems;</w:t>
      </w:r>
    </w:p>
    <w:p w:rsidR="009935ED" w:rsidRDefault="009935ED">
      <w:pPr>
        <w:pStyle w:val="a0"/>
      </w:pPr>
      <w:r>
        <w:t>d.</w:t>
      </w:r>
      <w:r>
        <w:tab/>
        <w:t>drainage-flow patterns;</w:t>
      </w:r>
    </w:p>
    <w:p w:rsidR="009935ED" w:rsidRDefault="009935ED">
      <w:pPr>
        <w:pStyle w:val="a0"/>
      </w:pPr>
      <w:r>
        <w:t>e.</w:t>
      </w:r>
      <w:r>
        <w:tab/>
        <w:t>the location of the closest population centers;</w:t>
      </w:r>
    </w:p>
    <w:p w:rsidR="009935ED" w:rsidRDefault="00832D7A">
      <w:pPr>
        <w:pStyle w:val="a0"/>
      </w:pPr>
      <w:r>
        <w:rPr>
          <w:noProof/>
        </w:rPr>
        <mc:AlternateContent>
          <mc:Choice Requires="wps">
            <w:drawing>
              <wp:anchor distT="0" distB="0" distL="114300" distR="114300" simplePos="0" relativeHeight="251597824" behindDoc="0" locked="0" layoutInCell="1" allowOverlap="1" wp14:anchorId="469A59CF" wp14:editId="2A74220F">
                <wp:simplePos x="0" y="0"/>
                <wp:positionH relativeFrom="page">
                  <wp:posOffset>6415812</wp:posOffset>
                </wp:positionH>
                <wp:positionV relativeFrom="page">
                  <wp:posOffset>292100</wp:posOffset>
                </wp:positionV>
                <wp:extent cx="859536" cy="274320"/>
                <wp:effectExtent l="0" t="0" r="0" b="0"/>
                <wp:wrapNone/>
                <wp:docPr id="126"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53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1C1F5E">
                            <w:pPr>
                              <w:rPr>
                                <w:i/>
                                <w:sz w:val="20"/>
                              </w:rPr>
                            </w:pPr>
                            <w:r>
                              <w:rPr>
                                <w:i/>
                                <w:sz w:val="20"/>
                              </w:rPr>
                              <w:t>Section 529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A59CF" id="Text Box 362" o:spid="_x0000_s1060" type="#_x0000_t202" style="position:absolute;left:0;text-align:left;margin-left:505.2pt;margin-top:23pt;width:67.7pt;height:21.6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" filled="f" stroked="f">
                <v:textbox>
                  <w:txbxContent>
                    <w:p w:rsidR="00354163" w:rsidRDefault="00354163" w:rsidP="001C1F5E">
                      <w:pPr>
                        <w:rPr>
                          <w:i/>
                          <w:sz w:val="20"/>
                        </w:rPr>
                      </w:pPr>
                      <w:r>
                        <w:rPr>
                          <w:i/>
                          <w:sz w:val="20"/>
                        </w:rPr>
                        <w:t>Section 529</w:t>
                      </w:r>
                    </w:p>
                  </w:txbxContent>
                </v:textbox>
                <w10:wrap anchorx="page" anchory="page"/>
              </v:shape>
            </w:pict>
          </mc:Fallback>
        </mc:AlternateContent>
      </w:r>
      <w:r w:rsidR="009935ED">
        <w:t>f.</w:t>
      </w:r>
      <w:r w:rsidR="009935ED">
        <w:tab/>
        <w:t>if the facility disposes of putrescible solid waste, the location of any public-use airport used by turbojet aircraft or piston-type aircraft (if within a 5-mile radius);</w:t>
      </w:r>
    </w:p>
    <w:p w:rsidR="009935ED" w:rsidRDefault="009935ED">
      <w:pPr>
        <w:pStyle w:val="a0"/>
      </w:pPr>
      <w:r>
        <w:t>g.</w:t>
      </w:r>
      <w:r>
        <w:tab/>
        <w:t>the location of the 100-year flood plain, based on the most recent data; and</w:t>
      </w:r>
    </w:p>
    <w:p w:rsidR="009935ED" w:rsidRDefault="009935ED">
      <w:pPr>
        <w:pStyle w:val="a0"/>
      </w:pPr>
      <w:r>
        <w:t>h.</w:t>
      </w:r>
      <w:r>
        <w:tab/>
        <w:t>other pertinent information.</w:t>
      </w:r>
    </w:p>
    <w:p w:rsidR="009935ED" w:rsidRDefault="009935ED">
      <w:pPr>
        <w:pStyle w:val="1"/>
      </w:pPr>
      <w:r>
        <w:t>2.</w:t>
      </w:r>
      <w:r>
        <w:tab/>
        <w:t>Access to facilities by land or water transportation shall be by all-weather roads or waterways that can meet the demands of the facility and are designed to avoid, to the extent practicable, congestion, sharp turns, obstructions, or other hazards conducive to accidents. The surface roadways shall be adequate to withstand the weight of transportation vehicles.</w:t>
      </w:r>
    </w:p>
    <w:p w:rsidR="009935ED" w:rsidRDefault="009935ED">
      <w:pPr>
        <w:pStyle w:val="1"/>
      </w:pPr>
      <w:r>
        <w:t>3.</w:t>
      </w:r>
      <w:r>
        <w:tab/>
        <w:t>A letter shall be acquired from the appropriate agency or agencies regarding any facility receiving waste generated off-site, stating that the facility will not have a significant adverse impact on the traffic flow of area roadways and that the construction, maintenance, or proposed upgrading of such roads is adequate to withstand the weight of the vehicles.</w:t>
      </w:r>
    </w:p>
    <w:p w:rsidR="009935ED" w:rsidRDefault="009935ED">
      <w:pPr>
        <w:pStyle w:val="1"/>
      </w:pPr>
      <w:r>
        <w:t>4.</w:t>
      </w:r>
      <w:r>
        <w:tab/>
        <w:t>Facilities that dispose of putrescible solid waste shall not be located within 10,000 feet of the end of any public-use airport runway used by turbojet aircraft or within 5,000 feet of the end of any public-use airport runway used by only piston-type aircraft. Permit applicants for proposed Type II landfills to be located within a 5-mile radius of any airport runway must notify the affected airport and the Federal Aviation Administration.</w:t>
      </w:r>
    </w:p>
    <w:p w:rsidR="009935ED" w:rsidRDefault="009935ED">
      <w:pPr>
        <w:pStyle w:val="1"/>
      </w:pPr>
      <w:r>
        <w:t>5.</w:t>
      </w:r>
      <w:r>
        <w:tab/>
        <w:t>A description shall be included of the total existing land use within 3 miles of the facility (by approximate percentage) including, but not limited to:</w:t>
      </w:r>
    </w:p>
    <w:p w:rsidR="009935ED" w:rsidRDefault="009935ED">
      <w:pPr>
        <w:pStyle w:val="a0"/>
      </w:pPr>
      <w:r>
        <w:t>a.</w:t>
      </w:r>
      <w:r>
        <w:tab/>
        <w:t>residential;</w:t>
      </w:r>
    </w:p>
    <w:p w:rsidR="009935ED" w:rsidRDefault="009935ED">
      <w:pPr>
        <w:pStyle w:val="a0"/>
      </w:pPr>
      <w:r>
        <w:t>b.</w:t>
      </w:r>
      <w:r>
        <w:tab/>
        <w:t>health-care facilities and schools;</w:t>
      </w:r>
    </w:p>
    <w:p w:rsidR="009935ED" w:rsidRDefault="009935ED">
      <w:pPr>
        <w:pStyle w:val="a0"/>
      </w:pPr>
      <w:r>
        <w:t>c.</w:t>
      </w:r>
      <w:r>
        <w:tab/>
        <w:t>agricultural;</w:t>
      </w:r>
    </w:p>
    <w:p w:rsidR="009935ED" w:rsidRDefault="009935ED">
      <w:pPr>
        <w:pStyle w:val="a0"/>
      </w:pPr>
      <w:r>
        <w:t>d.</w:t>
      </w:r>
      <w:r>
        <w:tab/>
        <w:t>industrial and manufacturing;</w:t>
      </w:r>
    </w:p>
    <w:p w:rsidR="009935ED" w:rsidRDefault="009935ED">
      <w:pPr>
        <w:pStyle w:val="a0"/>
      </w:pPr>
      <w:r>
        <w:t>e.</w:t>
      </w:r>
      <w:r>
        <w:tab/>
        <w:t>other commercial;</w:t>
      </w:r>
    </w:p>
    <w:p w:rsidR="009935ED" w:rsidRDefault="009935ED">
      <w:pPr>
        <w:pStyle w:val="a0"/>
      </w:pPr>
      <w:r>
        <w:t>f.</w:t>
      </w:r>
      <w:r>
        <w:tab/>
        <w:t>recreational; and</w:t>
      </w:r>
    </w:p>
    <w:p w:rsidR="009935ED" w:rsidRDefault="009935ED">
      <w:pPr>
        <w:pStyle w:val="a0"/>
      </w:pPr>
      <w:r>
        <w:t>g.</w:t>
      </w:r>
      <w:r>
        <w:tab/>
        <w:t>undeveloped.</w:t>
      </w:r>
    </w:p>
    <w:p w:rsidR="009935ED" w:rsidRDefault="009935ED">
      <w:pPr>
        <w:pStyle w:val="1"/>
      </w:pPr>
      <w:r>
        <w:t>6.</w:t>
      </w:r>
      <w:r>
        <w:tab/>
        <w:t>A current aerial photograph, representative of the current land use, of a 1-mile radius surrounding the facility, is required. The aerial photograph shall be of sufficient scale to depict all pertinent features.</w:t>
      </w:r>
    </w:p>
    <w:p w:rsidR="009935ED" w:rsidRDefault="009935ED">
      <w:pPr>
        <w:pStyle w:val="1"/>
      </w:pPr>
      <w:r>
        <w:t>7.</w:t>
      </w:r>
      <w:r>
        <w:tab/>
        <w:t>Facilities located in, or within 1,000 feet of, swamps, marshes, wetlands, estuaries, wildlife-hatchery areas, habitat of endangered species, archaeological sites, historic sites, publicly-owned recreation areas, and similar critical environmental areas shall be isolated from such areas by effective barriers that eliminate probable adverse impacts from facility operations. The following information on environmental characteristics shall be provided:</w:t>
      </w:r>
    </w:p>
    <w:p w:rsidR="009935ED" w:rsidRDefault="009935ED">
      <w:pPr>
        <w:pStyle w:val="a0"/>
      </w:pPr>
      <w:r>
        <w:lastRenderedPageBreak/>
        <w:t>a.</w:t>
      </w:r>
      <w:r>
        <w:tab/>
        <w:t>a list of all known historic sites, recreation areas, archaeological sites, designated wildlife-management areas, swamps, marshes, wetlands, habitats for endangered species, and other sensitive ecological areas within 1,000 feet of the facility perimeter, or as otherwise appropriate;</w:t>
      </w:r>
    </w:p>
    <w:p w:rsidR="009935ED" w:rsidRDefault="009935ED">
      <w:pPr>
        <w:pStyle w:val="a0"/>
      </w:pPr>
      <w:r>
        <w:t>b.</w:t>
      </w:r>
      <w:r>
        <w:tab/>
        <w:t>documentation from the appropriate state and federal agencies substantiating the historic sites, recreation areas, archaeological sites, designated wildlife-management areas, swamps, marshes, wetlands, habitats for endangered species, and other sensitive ecological areas within 1,000 feet of the facility perimeter; and</w:t>
      </w:r>
    </w:p>
    <w:p w:rsidR="009935ED" w:rsidRDefault="009935ED">
      <w:pPr>
        <w:pStyle w:val="a0"/>
      </w:pPr>
      <w:r>
        <w:t>c.</w:t>
      </w:r>
      <w:r>
        <w:tab/>
        <w:t>a description of the measures planned to protect the areas listed from the adverse impact of operation at the facility.</w:t>
      </w:r>
    </w:p>
    <w:p w:rsidR="009935ED" w:rsidRDefault="009935ED">
      <w:pPr>
        <w:pStyle w:val="1"/>
      </w:pPr>
      <w:r>
        <w:t>8.</w:t>
      </w:r>
      <w:r>
        <w:tab/>
        <w:t>Units of a disposal facility that have not received waste prior to October 9, 1993, shall not be located in wetlands, unless the permit holder or applicant can make the following demonstrations to the administrative authority:</w:t>
      </w:r>
    </w:p>
    <w:p w:rsidR="009935ED" w:rsidRDefault="009935ED">
      <w:pPr>
        <w:pStyle w:val="a0"/>
      </w:pPr>
      <w:r>
        <w:t>a.</w:t>
      </w:r>
      <w:r>
        <w:tab/>
        <w:t>where applicable under Section 404 of the Clean Water Act or applicable state wetlands laws, the presumption that a practicable alternative to the proposed landfill is available that does not involve wetlands is clearly rebutted;</w:t>
      </w:r>
    </w:p>
    <w:p w:rsidR="009935ED" w:rsidRDefault="009935ED">
      <w:pPr>
        <w:pStyle w:val="a0"/>
      </w:pPr>
      <w:r>
        <w:t>b.</w:t>
      </w:r>
      <w:r>
        <w:tab/>
        <w:t>the construction and operation of the facility will not:</w:t>
      </w:r>
    </w:p>
    <w:p w:rsidR="009935ED" w:rsidRDefault="009935ED">
      <w:pPr>
        <w:pStyle w:val="i0"/>
      </w:pPr>
      <w:r>
        <w:tab/>
        <w:t>i.</w:t>
      </w:r>
      <w:r>
        <w:tab/>
        <w:t>cause or contribute to violations of any applicable state water quality standard;</w:t>
      </w:r>
    </w:p>
    <w:p w:rsidR="009935ED" w:rsidRDefault="009935ED">
      <w:pPr>
        <w:pStyle w:val="i0"/>
      </w:pPr>
      <w:r>
        <w:tab/>
        <w:t>ii.</w:t>
      </w:r>
      <w:r>
        <w:tab/>
        <w:t>violate any applicable toxic effluent standard or prohibition under Section 307 of the Clean Water Act;</w:t>
      </w:r>
    </w:p>
    <w:p w:rsidR="009935ED" w:rsidRDefault="009935ED">
      <w:pPr>
        <w:pStyle w:val="i0"/>
      </w:pPr>
      <w:r>
        <w:tab/>
        <w:t>iii.</w:t>
      </w:r>
      <w:r>
        <w:tab/>
        <w:t>jeopardize the continued existence of endangered or threatened species or result in the destruction or adverse modification of a critical habitat, protected under the Endangered Species Act of 1973; and</w:t>
      </w:r>
    </w:p>
    <w:p w:rsidR="009935ED" w:rsidRDefault="005B36CB">
      <w:pPr>
        <w:pStyle w:val="i0"/>
      </w:pPr>
      <w:r>
        <w:rPr>
          <w:noProof/>
        </w:rPr>
        <mc:AlternateContent>
          <mc:Choice Requires="wps">
            <w:drawing>
              <wp:anchor distT="0" distB="0" distL="114300" distR="114300" simplePos="0" relativeHeight="251636736" behindDoc="0" locked="0" layoutInCell="1" allowOverlap="1" wp14:anchorId="7A48B391" wp14:editId="521DB25E">
                <wp:simplePos x="0" y="0"/>
                <wp:positionH relativeFrom="page">
                  <wp:posOffset>5882640</wp:posOffset>
                </wp:positionH>
                <wp:positionV relativeFrom="page">
                  <wp:posOffset>247650</wp:posOffset>
                </wp:positionV>
                <wp:extent cx="1280160" cy="274320"/>
                <wp:effectExtent l="0" t="0" r="0" b="0"/>
                <wp:wrapNone/>
                <wp:docPr id="125" name="Text Box 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1C1F5E">
                            <w:pPr>
                              <w:jc w:val="right"/>
                              <w:rPr>
                                <w:i/>
                                <w:sz w:val="20"/>
                              </w:rPr>
                            </w:pPr>
                            <w:r>
                              <w:rPr>
                                <w:i/>
                                <w:sz w:val="20"/>
                              </w:rPr>
                              <w:t>Section 709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8B391" id="Text Box 541" o:spid="_x0000_s1061" type="#_x0000_t202" style="position:absolute;left:0;text-align:left;margin-left:463.2pt;margin-top:19.5pt;width:100.8pt;height:21.6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HckvAIAAMU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" filled="f" stroked="f">
                <v:textbox>
                  <w:txbxContent>
                    <w:p w:rsidR="00354163" w:rsidRPr="00D7596E" w:rsidRDefault="00354163" w:rsidP="001C1F5E">
                      <w:pPr>
                        <w:jc w:val="right"/>
                        <w:rPr>
                          <w:i/>
                          <w:sz w:val="20"/>
                        </w:rPr>
                      </w:pPr>
                      <w:r>
                        <w:rPr>
                          <w:i/>
                          <w:sz w:val="20"/>
                        </w:rPr>
                        <w:t>Section 709</w:t>
                      </w:r>
                    </w:p>
                  </w:txbxContent>
                </v:textbox>
                <w10:wrap anchorx="page" anchory="page"/>
              </v:shape>
            </w:pict>
          </mc:Fallback>
        </mc:AlternateContent>
      </w:r>
      <w:r w:rsidR="009935ED">
        <w:tab/>
        <w:t>iv.</w:t>
      </w:r>
      <w:r w:rsidR="009935ED">
        <w:tab/>
        <w:t>violate any requirement under the Marine Protection, Research, and Sanctuaries Act of 1972 for the protection of a marine sanctuary;</w:t>
      </w:r>
    </w:p>
    <w:p w:rsidR="009935ED" w:rsidRDefault="009935ED">
      <w:pPr>
        <w:pStyle w:val="a0"/>
      </w:pPr>
      <w:r>
        <w:t>c.</w:t>
      </w:r>
      <w:r>
        <w:tab/>
        <w:t>the facility will not cause or contribute to significant degradation of wetlands. The owner or operator must demonstrate the integrity of the facility and its ability to protect ecological resources by addressing the following factors:</w:t>
      </w:r>
    </w:p>
    <w:p w:rsidR="009935ED" w:rsidRDefault="009935ED">
      <w:pPr>
        <w:pStyle w:val="i0"/>
      </w:pPr>
      <w:r>
        <w:tab/>
        <w:t>i.</w:t>
      </w:r>
      <w:r>
        <w:tab/>
        <w:t>erosion, stability, and migration potential of native wetland soils, muds, and deposits used to support the facility;</w:t>
      </w:r>
    </w:p>
    <w:p w:rsidR="009935ED" w:rsidRDefault="009935ED">
      <w:pPr>
        <w:pStyle w:val="i0"/>
      </w:pPr>
      <w:r>
        <w:tab/>
        <w:t>ii.</w:t>
      </w:r>
      <w:r>
        <w:tab/>
        <w:t>erosion, stability, and migration potential of dredged and fill materials used to support the facility;</w:t>
      </w:r>
    </w:p>
    <w:p w:rsidR="009935ED" w:rsidRDefault="009935ED">
      <w:pPr>
        <w:pStyle w:val="i0"/>
      </w:pPr>
      <w:r>
        <w:tab/>
        <w:t>iii.</w:t>
      </w:r>
      <w:r>
        <w:tab/>
        <w:t>the volume and chemical nature of the waste managed in the facility;</w:t>
      </w:r>
    </w:p>
    <w:p w:rsidR="009935ED" w:rsidRDefault="009935ED">
      <w:pPr>
        <w:pStyle w:val="i0"/>
      </w:pPr>
      <w:r>
        <w:tab/>
        <w:t>iv.</w:t>
      </w:r>
      <w:r>
        <w:tab/>
        <w:t>impacts on fish, wildlife, and other aquatic resources and their habitat from release of the solid waste;</w:t>
      </w:r>
    </w:p>
    <w:p w:rsidR="009935ED" w:rsidRDefault="009935ED">
      <w:pPr>
        <w:pStyle w:val="i0"/>
      </w:pPr>
      <w:r>
        <w:tab/>
        <w:t>v.</w:t>
      </w:r>
      <w:r>
        <w:tab/>
        <w:t>the potential effects of catastrophic release of waste to the wetland and the resulting impacts on the environment; and</w:t>
      </w:r>
    </w:p>
    <w:p w:rsidR="009935ED" w:rsidRDefault="009935ED">
      <w:pPr>
        <w:pStyle w:val="i0"/>
      </w:pPr>
      <w:r>
        <w:tab/>
        <w:t>vi.</w:t>
      </w:r>
      <w:r>
        <w:tab/>
        <w:t>any additional factors, as necessary, to demonstrate that ecological resources in the wetland are sufficiently protected;</w:t>
      </w:r>
    </w:p>
    <w:p w:rsidR="009935ED" w:rsidRDefault="009935ED">
      <w:pPr>
        <w:pStyle w:val="a0"/>
      </w:pPr>
      <w:r>
        <w:t>d.</w:t>
      </w:r>
      <w:r>
        <w:tab/>
        <w:t>to the extent required under Section 404 of the Clean Water Act or applicable state wetlands laws, steps have been taken to attempt to achieve no net loss of wetlands (as defined by acreage and function) by first avoiding impacts to wetlands to the maximum extent practicable as required by Paragraph A.8 of this Section; then, minimizing unavoidable impacts to the maximum extent practicable; and, finally, offsetting remaining unavoidable wetland impacts through all appropriate and practicable compensatory mitigation actions (e.g., restoration of existing degraded wetlands or creation of man-made wetlands); and</w:t>
      </w:r>
    </w:p>
    <w:p w:rsidR="009935ED" w:rsidRDefault="009935ED">
      <w:pPr>
        <w:pStyle w:val="a0"/>
      </w:pPr>
      <w:r>
        <w:t>e.</w:t>
      </w:r>
      <w:r>
        <w:tab/>
        <w:t>sufficient information is available to make a reasonable determination with respect to these demonstrations.</w:t>
      </w:r>
    </w:p>
    <w:p w:rsidR="009935ED" w:rsidRDefault="009935ED">
      <w:pPr>
        <w:pStyle w:val="1"/>
      </w:pPr>
      <w:r>
        <w:t>9.</w:t>
      </w:r>
      <w:r>
        <w:tab/>
        <w:t>A statement of the estimated population, the source of the estimation, and the population density, within a 3-mile radius of the facility boundary is required of all facilities.</w:t>
      </w:r>
    </w:p>
    <w:p w:rsidR="009935ED" w:rsidRDefault="009935ED">
      <w:pPr>
        <w:pStyle w:val="1"/>
      </w:pPr>
      <w:r>
        <w:t>10.</w:t>
      </w:r>
      <w:r>
        <w:tab/>
        <w:t>Well, Fault, and Utility Requirements for Type I and II Facilities</w:t>
      </w:r>
    </w:p>
    <w:p w:rsidR="009935ED" w:rsidRDefault="009935ED">
      <w:pPr>
        <w:pStyle w:val="a0"/>
      </w:pPr>
      <w:r>
        <w:t>a.</w:t>
      </w:r>
      <w:r>
        <w:tab/>
        <w:t>Wells. A map is required showing the locations of all known or recorded shot holes and seismic lines, private water wells, and oil and/or gas wells, operating or abandoned, within the facility and within 2,000 feet of the facility perimeter and the locations of all public water systems, industrial water wells, and irrigation wells within 1 mile of the facility. A plan shall be provided to prevent adverse effects on the environment from the wells and shot holes located on the facility.</w:t>
      </w:r>
    </w:p>
    <w:p w:rsidR="009935ED" w:rsidRDefault="009935ED">
      <w:pPr>
        <w:pStyle w:val="a0"/>
      </w:pPr>
      <w:r>
        <w:t>b.</w:t>
      </w:r>
      <w:r>
        <w:tab/>
        <w:t>Faults</w:t>
      </w:r>
    </w:p>
    <w:p w:rsidR="009935ED" w:rsidRDefault="009935ED">
      <w:pPr>
        <w:pStyle w:val="i0"/>
      </w:pPr>
      <w:r>
        <w:tab/>
        <w:t>i.</w:t>
      </w:r>
      <w:r>
        <w:tab/>
        <w:t>A scaled map is required showing the locations of all recorded faults within the facility and within 1 mile of the perimeter of the facility.</w:t>
      </w:r>
    </w:p>
    <w:p w:rsidR="009935ED" w:rsidRDefault="009935ED">
      <w:pPr>
        <w:pStyle w:val="i0"/>
      </w:pPr>
      <w:r>
        <w:tab/>
        <w:t>ii.</w:t>
      </w:r>
      <w:r>
        <w:tab/>
        <w:t>For faults mapped as existing through the facility, verification of their presence by geophysical mapping or stratigraphic correlation of boring logs is required. If the plane of the fault is verified within the facility’s boundaries, a discussion of measures that will be taken to mitigate adverse effects on the facility and the environment is required.</w:t>
      </w:r>
    </w:p>
    <w:p w:rsidR="009935ED" w:rsidRDefault="009935ED">
      <w:pPr>
        <w:pStyle w:val="i0"/>
      </w:pPr>
      <w:r>
        <w:tab/>
        <w:t>iii.</w:t>
      </w:r>
      <w:r>
        <w:tab/>
        <w:t>A demonstration, if applicable, is required of alternative fault setback distance. Units of a disposal facility that have not received waste prior to October 9, 1993, shall not be located within 200 feet (60 meters) of a fault that has had displacement in Holocene time unless the permit holder or applicant demonstrates to the administrative authority that an alternate setback distance of less than 200 feet will prevent damage to the structural integrity of the unit and will be protective of human health and the environment.</w:t>
      </w:r>
    </w:p>
    <w:p w:rsidR="009935ED" w:rsidRDefault="009935ED">
      <w:pPr>
        <w:pStyle w:val="a0"/>
      </w:pPr>
      <w:r>
        <w:t>c.</w:t>
      </w:r>
      <w:r>
        <w:tab/>
        <w:t>Seismic Impact Zone</w:t>
      </w:r>
    </w:p>
    <w:p w:rsidR="009935ED" w:rsidRDefault="009935ED">
      <w:pPr>
        <w:pStyle w:val="i0"/>
      </w:pPr>
      <w:r>
        <w:tab/>
        <w:t>i.</w:t>
      </w:r>
      <w:r>
        <w:tab/>
        <w:t xml:space="preserve">For a facility located in a seismic impact zone, a report is required with calculations demonstrating that the facility will be designed and operated so that it can withstand </w:t>
      </w:r>
      <w:r>
        <w:lastRenderedPageBreak/>
        <w:t>the stresses caused by the maximum ground motion, as provided in Clause A.10.c.ii of this Section.</w:t>
      </w:r>
    </w:p>
    <w:p w:rsidR="009935ED" w:rsidRDefault="009935ED">
      <w:pPr>
        <w:pStyle w:val="i0"/>
      </w:pPr>
      <w:r>
        <w:tab/>
        <w:t>ii.</w:t>
      </w:r>
      <w:r>
        <w:tab/>
        <w:t>Units of a facility located in a seismic impact zone, which have not received waste prior to October 9, 1993, shall be designed and operated so that all containment structures, including liners, leachate collection systems, and surface water control systems, can withstand the stresses caused by the maximum horizontal acceleration in lithified earth material for the site.</w:t>
      </w:r>
    </w:p>
    <w:p w:rsidR="009935ED" w:rsidRDefault="009935ED">
      <w:pPr>
        <w:pStyle w:val="a0"/>
      </w:pPr>
      <w:r>
        <w:t>d.</w:t>
      </w:r>
      <w:r>
        <w:tab/>
        <w:t>Unstable Areas</w:t>
      </w:r>
    </w:p>
    <w:p w:rsidR="009935ED" w:rsidRDefault="009935ED">
      <w:pPr>
        <w:pStyle w:val="i0"/>
      </w:pPr>
      <w:r>
        <w:tab/>
        <w:t>i.</w:t>
      </w:r>
      <w:r>
        <w:tab/>
        <w:t xml:space="preserve">A facility shall not be located in an unstable area unless the permit holder or applicant can demonstrate that the facility is designed to ensure the integrity of structural components, such as liners; leak-detection systems; leachate collection, treatment, and removal systems; final covers; run-on/runoff systems; or any other component used in the construction and operation of the facility that is necessary for the protection of human health or the environment. </w:t>
      </w:r>
    </w:p>
    <w:p w:rsidR="009935ED" w:rsidRDefault="009935ED">
      <w:pPr>
        <w:pStyle w:val="i0"/>
      </w:pPr>
      <w:r>
        <w:tab/>
        <w:t>ii.</w:t>
      </w:r>
      <w:r>
        <w:tab/>
        <w:t>In determining whether an area is unstable, the permit holder or applicant must consider, at a minimum, the following factors:</w:t>
      </w:r>
    </w:p>
    <w:p w:rsidR="009935ED" w:rsidRDefault="009935ED">
      <w:pPr>
        <w:pStyle w:val="a1"/>
      </w:pPr>
      <w:r>
        <w:t>(a).</w:t>
      </w:r>
      <w:r>
        <w:tab/>
        <w:t>on-site or local soil conditions that may result in significant differential settling;</w:t>
      </w:r>
    </w:p>
    <w:p w:rsidR="009935ED" w:rsidRDefault="009935ED">
      <w:pPr>
        <w:pStyle w:val="a1"/>
      </w:pPr>
      <w:r>
        <w:t>(b).</w:t>
      </w:r>
      <w:r>
        <w:tab/>
        <w:t>on-site or local geologic or geomorphological features; and</w:t>
      </w:r>
    </w:p>
    <w:p w:rsidR="009935ED" w:rsidRDefault="009935ED">
      <w:pPr>
        <w:pStyle w:val="a1"/>
      </w:pPr>
      <w:r>
        <w:t>(c).</w:t>
      </w:r>
      <w:r>
        <w:tab/>
        <w:t>on-site or local human-made features or events (both surface and subsurface).</w:t>
      </w:r>
    </w:p>
    <w:p w:rsidR="009935ED" w:rsidRDefault="009935ED">
      <w:pPr>
        <w:pStyle w:val="a0"/>
      </w:pPr>
      <w:r>
        <w:t>e.</w:t>
      </w:r>
      <w:r>
        <w:tab/>
        <w:t>Utilities. A scaled map showing the location of all pipelines, power lines, and rights-of-way within the site is required.</w:t>
      </w:r>
    </w:p>
    <w:p w:rsidR="009935ED" w:rsidRDefault="009935ED">
      <w:pPr>
        <w:pStyle w:val="1"/>
      </w:pPr>
      <w:r>
        <w:t>11.</w:t>
      </w:r>
      <w:r>
        <w:tab/>
        <w:t>Facilities may be subject to a comprehensive land-use or zoning plan established by local regulations or ordinances.</w:t>
      </w:r>
    </w:p>
    <w:p w:rsidR="00B14CE7" w:rsidRPr="00D515E4" w:rsidRDefault="00B14CE7" w:rsidP="00B14CE7">
      <w:pPr>
        <w:pStyle w:val="A"/>
      </w:pPr>
      <w:r w:rsidRPr="00EF5A11">
        <w:rPr>
          <w:shd w:val="clear" w:color="auto" w:fill="D9D9D9"/>
        </w:rPr>
        <w:t>B.</w:t>
      </w:r>
      <w:r w:rsidRPr="00EF5A11">
        <w:rPr>
          <w:shd w:val="clear" w:color="auto" w:fill="D9D9D9"/>
        </w:rPr>
        <w:tab/>
      </w:r>
      <w:r w:rsidRPr="00D515E4">
        <w:t>Facility Characteristics. The following facility characteristics are required for Type I and II solid waste facilities.</w:t>
      </w:r>
    </w:p>
    <w:p w:rsidR="009935ED" w:rsidRDefault="009935ED">
      <w:pPr>
        <w:pStyle w:val="1"/>
      </w:pPr>
      <w:r>
        <w:t>1.</w:t>
      </w:r>
      <w:r>
        <w:tab/>
        <w:t>Elements of the disposal system employed shall be provided, including, as applicable, property lines, original contours (shown at not greater than 5-foot intervals), buildings, units of the facility, drainage, ditches, and roads.</w:t>
      </w:r>
    </w:p>
    <w:p w:rsidR="009935ED" w:rsidRDefault="009935ED">
      <w:pPr>
        <w:pStyle w:val="1"/>
      </w:pPr>
      <w:r>
        <w:t>2.</w:t>
      </w:r>
      <w:r>
        <w:tab/>
        <w:t>Perimeter barriers and other control measures, such as security and signs, shall be provided as follows.</w:t>
      </w:r>
    </w:p>
    <w:p w:rsidR="009935ED" w:rsidRDefault="009935ED">
      <w:pPr>
        <w:pStyle w:val="a0"/>
      </w:pPr>
      <w:r>
        <w:t>a.</w:t>
      </w:r>
      <w:r>
        <w:tab/>
        <w:t>Facilities shall have a perimeter barrier around the facility that prevents unauthorized ingress or egress, except by willful entry.</w:t>
      </w:r>
    </w:p>
    <w:p w:rsidR="009935ED" w:rsidRDefault="009935ED">
      <w:pPr>
        <w:pStyle w:val="a0"/>
      </w:pPr>
      <w:r>
        <w:t>b.</w:t>
      </w:r>
      <w:r>
        <w:tab/>
        <w:t>During operating hours, each facility entry point shall be continuously monitored, manned, or locked.</w:t>
      </w:r>
    </w:p>
    <w:p w:rsidR="009935ED" w:rsidRDefault="009935ED">
      <w:pPr>
        <w:pStyle w:val="a0"/>
      </w:pPr>
      <w:r>
        <w:t>c.</w:t>
      </w:r>
      <w:r>
        <w:tab/>
        <w:t>During non-operating hours, each facility entry point shall be locked.</w:t>
      </w:r>
    </w:p>
    <w:p w:rsidR="009935ED" w:rsidRDefault="00832D7A">
      <w:pPr>
        <w:pStyle w:val="a0"/>
      </w:pPr>
      <w:r>
        <w:rPr>
          <w:noProof/>
        </w:rPr>
        <mc:AlternateContent>
          <mc:Choice Requires="wps">
            <w:drawing>
              <wp:anchor distT="0" distB="0" distL="114300" distR="114300" simplePos="0" relativeHeight="251661312" behindDoc="0" locked="0" layoutInCell="1" allowOverlap="1" wp14:anchorId="5850A12E" wp14:editId="2844442B">
                <wp:simplePos x="0" y="0"/>
                <wp:positionH relativeFrom="page">
                  <wp:posOffset>6370219</wp:posOffset>
                </wp:positionH>
                <wp:positionV relativeFrom="page">
                  <wp:posOffset>299441</wp:posOffset>
                </wp:positionV>
                <wp:extent cx="795528" cy="274320"/>
                <wp:effectExtent l="0" t="0" r="0" b="0"/>
                <wp:wrapNone/>
                <wp:docPr id="124" name="Text Box 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528"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02AC8" w:rsidRDefault="00354163" w:rsidP="001C1F5E">
                            <w:pPr>
                              <w:rPr>
                                <w:i/>
                                <w:sz w:val="20"/>
                              </w:rPr>
                            </w:pPr>
                            <w:r>
                              <w:rPr>
                                <w:i/>
                                <w:sz w:val="20"/>
                              </w:rPr>
                              <w:t>Section 709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0A12E" id="Text Box 583" o:spid="_x0000_s1062" type="#_x0000_t202" style="position:absolute;left:0;text-align:left;margin-left:501.6pt;margin-top:23.6pt;width:62.65pt;height:21.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n1vQIAAMQ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" filled="f" stroked="f">
                <v:textbox>
                  <w:txbxContent>
                    <w:p w:rsidR="00354163" w:rsidRPr="00702AC8" w:rsidRDefault="00354163" w:rsidP="001C1F5E">
                      <w:pPr>
                        <w:rPr>
                          <w:i/>
                          <w:sz w:val="20"/>
                        </w:rPr>
                      </w:pPr>
                      <w:r>
                        <w:rPr>
                          <w:i/>
                          <w:sz w:val="20"/>
                        </w:rPr>
                        <w:t>Section 709</w:t>
                      </w:r>
                    </w:p>
                  </w:txbxContent>
                </v:textbox>
                <w10:wrap anchorx="page" anchory="page"/>
              </v:shape>
            </w:pict>
          </mc:Fallback>
        </mc:AlternateContent>
      </w:r>
      <w:r w:rsidR="009935ED">
        <w:t>d.</w:t>
      </w:r>
      <w:r w:rsidR="009935ED">
        <w:tab/>
        <w:t>Facilities that receive wastes from off-site sources shall post readable signs that list the types of wastes that can be received at the facility.</w:t>
      </w:r>
    </w:p>
    <w:p w:rsidR="009935ED" w:rsidRDefault="009935ED">
      <w:pPr>
        <w:pStyle w:val="1"/>
      </w:pPr>
      <w:r>
        <w:t>3</w:t>
      </w:r>
      <w:r w:rsidR="00594E27">
        <w:t>.</w:t>
      </w:r>
      <w:r>
        <w:tab/>
        <w:t>Buffer Zones</w:t>
      </w:r>
    </w:p>
    <w:p w:rsidR="00221AB6" w:rsidRPr="000C2213" w:rsidRDefault="00221AB6" w:rsidP="00221AB6">
      <w:pPr>
        <w:pStyle w:val="a0"/>
      </w:pPr>
      <w:r w:rsidRPr="000C2213">
        <w:t>a.</w:t>
      </w:r>
      <w:r w:rsidRPr="000C2213">
        <w:tab/>
        <w:t xml:space="preserve">Buffer zones of not less than 200 feet shall be provided between the facility and the property line. Buffer zones of not less than 300 feet shall be provided between the facility and the property line when the property line is adjacent to a structure currently being used as a church and having been used as a church prior to the submittal of a permit application. The requirement for a 300 </w:t>
      </w:r>
      <w:r w:rsidRPr="00182829">
        <w:t>foot</w:t>
      </w:r>
      <w:r w:rsidRPr="000C2213">
        <w:t xml:space="preserve"> buffer zone between the facility and a church shall not apply to any landfill or disposal facility existing prior to April 1, 2010, to any portion of such facility that has been closed or that has ceased operations, or to future expansions of the permitted disposal area of any such facility. A reduction in this requirement shall be allowed only with permission, in the form of a notarized affidavit, from all landowners having an ownership interest in property located less than 200 feet from the facility (or 300 feet for a church). The facility’s owner or operator shall enter a copy of the notarized affidavit(s) in the mortgage and conveyance records of the parish or parishes in which the landowners’ properties are located. Buffer zone requirements may be waived or modified by the administrative authority for areas of landfills that have been closed in accordance with these regulations and for existing facilities.</w:t>
      </w:r>
    </w:p>
    <w:p w:rsidR="009935ED" w:rsidRDefault="009935ED">
      <w:pPr>
        <w:pStyle w:val="a0"/>
      </w:pPr>
      <w:r>
        <w:t>b.</w:t>
      </w:r>
      <w:r>
        <w:tab/>
        <w:t>No storage, processing, or disposal of solid waste shall occur within the buffer zone.</w:t>
      </w:r>
    </w:p>
    <w:p w:rsidR="009935ED" w:rsidRDefault="009935ED">
      <w:pPr>
        <w:pStyle w:val="1"/>
      </w:pPr>
      <w:r>
        <w:t>4.</w:t>
      </w:r>
      <w:r>
        <w:tab/>
        <w:t>Fire Protection and Medical Care. Facilities shall have access to required fire protection and medical care, or such services shall be provided internally.</w:t>
      </w:r>
    </w:p>
    <w:p w:rsidR="009935ED" w:rsidRDefault="009935ED">
      <w:pPr>
        <w:pStyle w:val="1"/>
      </w:pPr>
      <w:r>
        <w:t>5.</w:t>
      </w:r>
      <w:r>
        <w:tab/>
        <w:t>Landscaping. All facilities, other than those that are located within the boundaries of a plant, industry, or business that generates the waste to be processed or disposed of, shall provide landscaping to improve the aesthetics of the facility.</w:t>
      </w:r>
    </w:p>
    <w:p w:rsidR="009935ED" w:rsidRDefault="009935ED">
      <w:pPr>
        <w:pStyle w:val="1"/>
      </w:pPr>
      <w:r>
        <w:t>6.</w:t>
      </w:r>
      <w:r>
        <w:tab/>
        <w:t>Devices or Methods for Receiving and Monitoring Incoming Wastes</w:t>
      </w:r>
    </w:p>
    <w:p w:rsidR="009935ED" w:rsidRDefault="009935ED">
      <w:pPr>
        <w:pStyle w:val="a0"/>
      </w:pPr>
      <w:r>
        <w:t>a.</w:t>
      </w:r>
      <w:r>
        <w:tab/>
        <w:t>All disposal facilities shall be equipped with a device or method to determine quantity (by wet-weight tonnage); sources (whether the waste was generated in-state or out-of-state and, if it is industrial solid waste, where it was generated); and types of incoming waste (i.e., commercial, residential, infectious). All facilities shall also be equipped with a device or method to control entry of the waste and prevent entry of unrecorded or unauthorized deliverables (i.e., hazardous waste, TSCA-regulated PCB waste, and unauthorized or unpermitted solid waste). At Type II landfills, this method shall include random inspections of incoming waste loads at a frequency to reasonably ensure exclusion of such prohibited wastes.</w:t>
      </w:r>
    </w:p>
    <w:p w:rsidR="009935ED" w:rsidRDefault="009935ED">
      <w:pPr>
        <w:pStyle w:val="a0"/>
      </w:pPr>
      <w:r>
        <w:t>b.</w:t>
      </w:r>
      <w:r>
        <w:tab/>
        <w:t>All facilities shall be equipped with a central control and recordkeeping system for tabulating the information required in Subparagraph B.6.a of this Section.</w:t>
      </w:r>
    </w:p>
    <w:p w:rsidR="009935ED" w:rsidRDefault="009935ED">
      <w:pPr>
        <w:pStyle w:val="1"/>
      </w:pPr>
      <w:r>
        <w:lastRenderedPageBreak/>
        <w:t>7.</w:t>
      </w:r>
      <w:r>
        <w:tab/>
        <w:t>Discharges from operating units of all facilities shall be controlled and shall conform to applicable state and federal laws, including the federal Clean Water Act and Louisiana Water Pollution Control Law. Applications for applicable state and federal discharge permits shall be filed before a standard permit may be issued.</w:t>
      </w:r>
    </w:p>
    <w:p w:rsidR="009935ED" w:rsidRDefault="009935ED">
      <w:pPr>
        <w:pStyle w:val="1"/>
      </w:pPr>
      <w:r>
        <w:t>8.</w:t>
      </w:r>
      <w:r>
        <w:tab/>
        <w:t>Additional information for facilities is required as follows:</w:t>
      </w:r>
    </w:p>
    <w:p w:rsidR="009935ED" w:rsidRDefault="005B36CB">
      <w:pPr>
        <w:pStyle w:val="a0"/>
      </w:pPr>
      <w:r>
        <w:rPr>
          <w:noProof/>
        </w:rPr>
        <mc:AlternateContent>
          <mc:Choice Requires="wps">
            <w:drawing>
              <wp:anchor distT="0" distB="0" distL="114300" distR="114300" simplePos="0" relativeHeight="251598848" behindDoc="0" locked="0" layoutInCell="1" allowOverlap="1" wp14:anchorId="5DF7F305" wp14:editId="0C32F903">
                <wp:simplePos x="0" y="0"/>
                <wp:positionH relativeFrom="page">
                  <wp:posOffset>5966460</wp:posOffset>
                </wp:positionH>
                <wp:positionV relativeFrom="page">
                  <wp:posOffset>266700</wp:posOffset>
                </wp:positionV>
                <wp:extent cx="1280160" cy="317500"/>
                <wp:effectExtent l="0" t="0" r="0" b="0"/>
                <wp:wrapNone/>
                <wp:docPr id="123"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C8123B">
                            <w:pPr>
                              <w:pStyle w:val="Heading2"/>
                              <w:jc w:val="right"/>
                              <w:rPr>
                                <w:b w:val="0"/>
                                <w:bCs/>
                                <w:i/>
                                <w:iCs/>
                                <w:sz w:val="20"/>
                              </w:rPr>
                            </w:pPr>
                            <w:r>
                              <w:rPr>
                                <w:b w:val="0"/>
                                <w:bCs/>
                                <w:i/>
                                <w:iCs/>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7F305" id="Text Box 367" o:spid="_x0000_s1063" type="#_x0000_t202" style="position:absolute;left:0;text-align:left;margin-left:469.8pt;margin-top:21pt;width:100.8pt;height:2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8NovAIAAMU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" filled="f" stroked="f">
                <v:textbox>
                  <w:txbxContent>
                    <w:p w:rsidR="00354163" w:rsidRDefault="00354163" w:rsidP="00C8123B">
                      <w:pPr>
                        <w:pStyle w:val="Heading2"/>
                        <w:jc w:val="right"/>
                        <w:rPr>
                          <w:b w:val="0"/>
                          <w:bCs/>
                          <w:i/>
                          <w:iCs/>
                          <w:sz w:val="20"/>
                        </w:rPr>
                      </w:pPr>
                      <w:r>
                        <w:rPr>
                          <w:b w:val="0"/>
                          <w:bCs/>
                          <w:i/>
                          <w:iCs/>
                          <w:sz w:val="20"/>
                        </w:rPr>
                        <w:t>Section 711</w:t>
                      </w:r>
                    </w:p>
                  </w:txbxContent>
                </v:textbox>
                <w10:wrap anchorx="page" anchory="page"/>
              </v:shape>
            </w:pict>
          </mc:Fallback>
        </mc:AlternateContent>
      </w:r>
      <w:r w:rsidR="009935ED">
        <w:t>a.</w:t>
      </w:r>
      <w:r w:rsidR="009935ED">
        <w:tab/>
        <w:t>areas for isolating nonputrescible waste or incinerator ash, and borrow areas; and</w:t>
      </w:r>
    </w:p>
    <w:p w:rsidR="009935ED" w:rsidRDefault="009935ED">
      <w:pPr>
        <w:pStyle w:val="a0"/>
      </w:pPr>
      <w:r>
        <w:t>b.</w:t>
      </w:r>
      <w:r>
        <w:tab/>
        <w:t>location of leachate collection/treatment/removal system.</w:t>
      </w:r>
    </w:p>
    <w:p w:rsidR="009935ED" w:rsidRDefault="009935ED">
      <w:pPr>
        <w:pStyle w:val="A"/>
      </w:pPr>
      <w:r>
        <w:rPr>
          <w:shd w:val="clear" w:color="auto" w:fill="D9D9D9"/>
        </w:rPr>
        <w:t>C.</w:t>
      </w:r>
      <w:r>
        <w:rPr>
          <w:shd w:val="clear" w:color="auto" w:fill="D9D9D9"/>
        </w:rPr>
        <w:tab/>
      </w:r>
      <w:r>
        <w:t xml:space="preserve">Facility geology standards are located in </w:t>
      </w:r>
      <w:r>
        <w:br w:type="textWrapping" w:clear="all"/>
        <w:t>LAC 33:VII.Chapter 8.</w:t>
      </w:r>
    </w:p>
    <w:p w:rsidR="009935ED" w:rsidRDefault="009935ED">
      <w:pPr>
        <w:pStyle w:val="A"/>
      </w:pPr>
      <w:r>
        <w:rPr>
          <w:shd w:val="clear" w:color="auto" w:fill="D9D9D9"/>
        </w:rPr>
        <w:t>D.</w:t>
      </w:r>
      <w:r>
        <w:rPr>
          <w:shd w:val="clear" w:color="auto" w:fill="D9D9D9"/>
        </w:rPr>
        <w:tab/>
      </w:r>
      <w:r>
        <w:t>Implementation Plans. The implementation plans for all facilities shall include the following:</w:t>
      </w:r>
    </w:p>
    <w:p w:rsidR="009935ED" w:rsidRDefault="009935ED">
      <w:pPr>
        <w:pStyle w:val="1"/>
      </w:pPr>
      <w:r>
        <w:t>1.</w:t>
      </w:r>
      <w:r>
        <w:tab/>
        <w:t>construction schedules for existing facilities, which shall include beginning and ending time frames and time frames for the installation of all major features such as monitoring wells and liners. Time frames shall be specified in days, with day one being the date of standard permit issuance;</w:t>
      </w:r>
    </w:p>
    <w:p w:rsidR="009935ED" w:rsidRDefault="009935ED">
      <w:pPr>
        <w:pStyle w:val="1"/>
      </w:pPr>
      <w:r>
        <w:t>2.</w:t>
      </w:r>
      <w:r>
        <w:tab/>
        <w:t>details on phased implementation if any proposed facility is to be constructed in phases; and</w:t>
      </w:r>
    </w:p>
    <w:p w:rsidR="009935ED" w:rsidRDefault="009935ED">
      <w:pPr>
        <w:pStyle w:val="1"/>
      </w:pPr>
      <w:r>
        <w:t>3.</w:t>
      </w:r>
      <w:r>
        <w:tab/>
        <w:t>a plan for closing and upgrading existing operating areas if the application is for expansion of a facility or construction of a replacement facility.</w:t>
      </w:r>
    </w:p>
    <w:p w:rsidR="009935ED" w:rsidRDefault="009935ED">
      <w:pPr>
        <w:pStyle w:val="A"/>
      </w:pPr>
      <w:r>
        <w:rPr>
          <w:shd w:val="clear" w:color="auto" w:fill="D9D9D9"/>
        </w:rPr>
        <w:t>E.</w:t>
      </w:r>
      <w:r>
        <w:rPr>
          <w:shd w:val="clear" w:color="auto" w:fill="D9D9D9"/>
        </w:rPr>
        <w:tab/>
      </w:r>
      <w:r>
        <w:t>Groundwater monitoring requirements shall be in accordance with LAC 33:VII.Chapter 8.</w:t>
      </w:r>
    </w:p>
    <w:p w:rsidR="00221AB6" w:rsidRPr="000C2213" w:rsidRDefault="00221AB6" w:rsidP="00221AB6">
      <w:pPr>
        <w:pStyle w:val="AuthorityNote"/>
      </w:pPr>
      <w:r w:rsidRPr="000C2213">
        <w:t>AUTHORITY NOTE:</w:t>
      </w:r>
      <w:r w:rsidRPr="000C2213">
        <w:tab/>
        <w:t>Promulgated in accordance with R.S. 30:2001 et seq.</w:t>
      </w:r>
    </w:p>
    <w:p w:rsidR="00221AB6" w:rsidRDefault="00221AB6" w:rsidP="00221AB6">
      <w:pPr>
        <w:pStyle w:val="HistoricalNote"/>
      </w:pPr>
      <w:r w:rsidRPr="000C2213">
        <w:t>HISTORICAL NOTE:</w:t>
      </w:r>
      <w:r w:rsidRPr="000C2213">
        <w:tab/>
        <w:t>Promulgated by the Department of Environmental Quality, Office of Solid and Hazardous Waste, Solid Waste Division, LR 19:187 (February 1993), repromulgated LR 19:1315 (October 1993), amended by the Office of the Secretary, LR 24:2250 (December 1998), amended by the Office of Environmental Assessment, Environmental Planning Division, LR 26:2521 (November 2000), amended by the Office of the Secretary, Legal Affairs Division, LR 31:2490 (October 2005), LR 33:1045 (June 2007), LR 34:613 (April 2008), LR 35:925 (May 2009)</w:t>
      </w:r>
      <w:r>
        <w:t>,</w:t>
      </w:r>
      <w:r w:rsidRPr="000C2213">
        <w:t xml:space="preserve"> LR 37:3248 (November 2011</w:t>
      </w:r>
      <w:r>
        <w:t>), amended by the Office of the Secretary, Legal Division, LR 40:</w:t>
      </w:r>
      <w:r w:rsidR="00272894">
        <w:t>295</w:t>
      </w:r>
      <w:r>
        <w:t xml:space="preserve"> (February 2014).</w:t>
      </w:r>
    </w:p>
    <w:p w:rsidR="009935ED" w:rsidRDefault="009935ED">
      <w:pPr>
        <w:pStyle w:val="Section"/>
        <w:shd w:val="clear" w:color="auto" w:fill="D9D9D9"/>
      </w:pPr>
      <w:bookmarkStart w:id="62" w:name="TOC_Sect160"/>
      <w:r>
        <w:t>§711.</w:t>
      </w:r>
      <w:r>
        <w:tab/>
        <w:t>Standards Governing Landfills (Type I and II)</w:t>
      </w:r>
      <w:bookmarkEnd w:id="62"/>
    </w:p>
    <w:p w:rsidR="009935ED" w:rsidRDefault="009935ED">
      <w:pPr>
        <w:pStyle w:val="A"/>
      </w:pPr>
      <w:r>
        <w:rPr>
          <w:shd w:val="clear" w:color="auto" w:fill="D9D9D9"/>
        </w:rPr>
        <w:t>A.</w:t>
      </w:r>
      <w:r>
        <w:rPr>
          <w:shd w:val="clear" w:color="auto" w:fill="D9D9D9"/>
        </w:rPr>
        <w:tab/>
      </w:r>
      <w:r>
        <w:t>Surface Hydrology</w:t>
      </w:r>
    </w:p>
    <w:p w:rsidR="009935ED" w:rsidRDefault="009935ED">
      <w:pPr>
        <w:pStyle w:val="1"/>
      </w:pPr>
      <w:r>
        <w:t>1.</w:t>
      </w:r>
      <w:r>
        <w:tab/>
        <w:t>Facilities located in a 100-year flood plain shall be filled to bring site elevation above flood levels, or perimeter levees or other measures must be provided to maintain adequate protection against a 100-year flood.</w:t>
      </w:r>
    </w:p>
    <w:p w:rsidR="009935ED" w:rsidRDefault="009935ED">
      <w:pPr>
        <w:pStyle w:val="1"/>
      </w:pPr>
      <w:r>
        <w:t>2.</w:t>
      </w:r>
      <w:r>
        <w:tab/>
        <w:t>Facilities located in, or within 1,000 feet of, an aquifer recharge zone shall be designed to protect the areas from adverse impacts of operations at the facility.</w:t>
      </w:r>
    </w:p>
    <w:p w:rsidR="006541EC" w:rsidRPr="00D515E4" w:rsidRDefault="006541EC" w:rsidP="006541EC">
      <w:pPr>
        <w:pStyle w:val="1"/>
      </w:pPr>
      <w:r w:rsidRPr="00D515E4">
        <w:t>3.</w:t>
      </w:r>
      <w:r w:rsidRPr="00D515E4">
        <w:tab/>
        <w:t xml:space="preserve">Surface-runoff-diversion levees, canals, or devices shall be installed to prevent drainage from the units of the facility that have not received final cover. The proposed system shall be designed </w:t>
      </w:r>
      <w:r w:rsidRPr="00A11469">
        <w:t xml:space="preserve">to collect and control at least the </w:t>
      </w:r>
      <w:r w:rsidRPr="00A11469">
        <w:t xml:space="preserve">water volume resulting from </w:t>
      </w:r>
      <w:r w:rsidRPr="00D515E4">
        <w:t>a 24-hour/25-year storm event</w:t>
      </w:r>
      <w:r w:rsidRPr="00D515E4">
        <w:rPr>
          <w:color w:val="FF0000"/>
        </w:rPr>
        <w:t xml:space="preserve"> </w:t>
      </w:r>
      <w:r w:rsidRPr="00A11469">
        <w:t>and /or the peak discharge from a 25-year storm event</w:t>
      </w:r>
      <w:r w:rsidRPr="00D515E4">
        <w:t>.</w:t>
      </w:r>
    </w:p>
    <w:p w:rsidR="009935ED" w:rsidRDefault="009935ED">
      <w:pPr>
        <w:pStyle w:val="1"/>
      </w:pPr>
      <w:r>
        <w:t>4.</w:t>
      </w:r>
      <w:r>
        <w:tab/>
        <w:t>Facilities located in a 100-year flood plain shall not restrict the flow of a 100-year flood or significantly reduce the temporary water-storage capacity of the flood plain, and the design shall ensure that the flooding does not affect the integrity of the facility or result in the washout of solid waste so as to pose a threat to human health and the environment.</w:t>
      </w:r>
    </w:p>
    <w:p w:rsidR="009935ED" w:rsidRDefault="009935ED">
      <w:pPr>
        <w:pStyle w:val="1"/>
      </w:pPr>
      <w:r>
        <w:t>5.</w:t>
      </w:r>
      <w:r>
        <w:tab/>
        <w:t>Runoff from operating areas or areas that contain solid waste and have not yet received interim compacted cover or final cover shall be considered contaminated and shall not be allowed to mix with noncontaminated surface runoff.</w:t>
      </w:r>
    </w:p>
    <w:p w:rsidR="006541EC" w:rsidRPr="00D515E4" w:rsidRDefault="006541EC" w:rsidP="006541EC">
      <w:pPr>
        <w:pStyle w:val="1"/>
      </w:pPr>
      <w:r w:rsidRPr="00D515E4">
        <w:t>6.</w:t>
      </w:r>
      <w:r w:rsidRPr="00D515E4">
        <w:tab/>
        <w:t xml:space="preserve">A run-on control system shall be installed to prevent run-on during the peak discharge from a 25-year storm event </w:t>
      </w:r>
      <w:r w:rsidRPr="00A11469">
        <w:t>and/or to collect and control at least the water volume resulting from a 24-hour/25-year storm event</w:t>
      </w:r>
      <w:r w:rsidRPr="00D515E4">
        <w:t>.</w:t>
      </w:r>
    </w:p>
    <w:p w:rsidR="009935ED" w:rsidRDefault="009935ED">
      <w:pPr>
        <w:pStyle w:val="A"/>
      </w:pPr>
      <w:r>
        <w:rPr>
          <w:shd w:val="clear" w:color="auto" w:fill="D9D9D9"/>
        </w:rPr>
        <w:t>B.</w:t>
      </w:r>
      <w:r>
        <w:rPr>
          <w:shd w:val="clear" w:color="auto" w:fill="D9D9D9"/>
        </w:rPr>
        <w:tab/>
      </w:r>
      <w:r>
        <w:t>Plans and Specifications</w:t>
      </w:r>
    </w:p>
    <w:p w:rsidR="009935ED" w:rsidRDefault="009935ED">
      <w:pPr>
        <w:pStyle w:val="1"/>
      </w:pPr>
      <w:r>
        <w:t>1.</w:t>
      </w:r>
      <w:r>
        <w:tab/>
        <w:t>Facility plans, specifications, and operations represented and described in the permit application or permit modifications for all facilities shall be prepared under the supervision of and certified by a professional engineer, licensed in the state of Louisiana.</w:t>
      </w:r>
    </w:p>
    <w:p w:rsidR="009935ED" w:rsidRDefault="009935ED">
      <w:pPr>
        <w:pStyle w:val="1"/>
      </w:pPr>
      <w:r>
        <w:t>2.</w:t>
      </w:r>
      <w:r>
        <w:tab/>
        <w:t>Daily and Interim Cover Requirements</w:t>
      </w:r>
    </w:p>
    <w:p w:rsidR="009935ED" w:rsidRDefault="009935ED">
      <w:pPr>
        <w:pStyle w:val="a0"/>
      </w:pPr>
      <w:r>
        <w:t>a.</w:t>
      </w:r>
      <w:r>
        <w:tab/>
        <w:t>Cover material shall:</w:t>
      </w:r>
    </w:p>
    <w:p w:rsidR="009935ED" w:rsidRDefault="009935ED">
      <w:pPr>
        <w:pStyle w:val="i0"/>
      </w:pPr>
      <w:r>
        <w:tab/>
        <w:t>i.</w:t>
      </w:r>
      <w:r>
        <w:tab/>
        <w:t>minimize vector-breeding areas and animal attraction by controlling:</w:t>
      </w:r>
    </w:p>
    <w:p w:rsidR="009935ED" w:rsidRDefault="009935ED">
      <w:pPr>
        <w:pStyle w:val="a1"/>
      </w:pPr>
      <w:r>
        <w:t>(a).</w:t>
      </w:r>
      <w:r>
        <w:tab/>
        <w:t>fly, mosquito, and other insect emergence and entrance;</w:t>
      </w:r>
    </w:p>
    <w:p w:rsidR="009935ED" w:rsidRDefault="009935ED">
      <w:pPr>
        <w:pStyle w:val="a1"/>
      </w:pPr>
      <w:r>
        <w:t>(b).</w:t>
      </w:r>
      <w:r>
        <w:tab/>
        <w:t>rodent burrowing for food and harborage; and</w:t>
      </w:r>
    </w:p>
    <w:p w:rsidR="009935ED" w:rsidRDefault="009935ED">
      <w:pPr>
        <w:pStyle w:val="a1"/>
      </w:pPr>
      <w:r>
        <w:t>(c).</w:t>
      </w:r>
      <w:r>
        <w:tab/>
        <w:t>bird and animal attraction;</w:t>
      </w:r>
    </w:p>
    <w:p w:rsidR="009935ED" w:rsidRDefault="009935ED">
      <w:pPr>
        <w:pStyle w:val="i0"/>
      </w:pPr>
      <w:r>
        <w:tab/>
        <w:t>ii.</w:t>
      </w:r>
      <w:r>
        <w:tab/>
        <w:t>control leachate generation by:</w:t>
      </w:r>
    </w:p>
    <w:p w:rsidR="009935ED" w:rsidRDefault="009935ED">
      <w:pPr>
        <w:pStyle w:val="a1"/>
      </w:pPr>
      <w:r>
        <w:t>(a).</w:t>
      </w:r>
      <w:r>
        <w:tab/>
        <w:t>minimizing external-moisture infiltration;</w:t>
      </w:r>
    </w:p>
    <w:p w:rsidR="009935ED" w:rsidRDefault="009935ED">
      <w:pPr>
        <w:pStyle w:val="a1"/>
      </w:pPr>
      <w:r>
        <w:t>(b).</w:t>
      </w:r>
      <w:r>
        <w:tab/>
        <w:t>minimizing erosion; and</w:t>
      </w:r>
    </w:p>
    <w:p w:rsidR="009935ED" w:rsidRDefault="009935ED">
      <w:pPr>
        <w:pStyle w:val="a1"/>
      </w:pPr>
      <w:r>
        <w:t>(c).</w:t>
      </w:r>
      <w:r>
        <w:tab/>
        <w:t>utilizing materials with minimum free-liquid content;</w:t>
      </w:r>
    </w:p>
    <w:p w:rsidR="009935ED" w:rsidRDefault="009935ED">
      <w:pPr>
        <w:pStyle w:val="i0"/>
      </w:pPr>
      <w:r>
        <w:tab/>
        <w:t>iii.</w:t>
      </w:r>
      <w:r>
        <w:tab/>
        <w:t>reduce fire-hazard potential;</w:t>
      </w:r>
    </w:p>
    <w:p w:rsidR="009935ED" w:rsidRDefault="009935ED">
      <w:pPr>
        <w:pStyle w:val="i0"/>
      </w:pPr>
      <w:r>
        <w:tab/>
        <w:t>iv.</w:t>
      </w:r>
      <w:r>
        <w:tab/>
        <w:t>minimize blowing paper and litter;</w:t>
      </w:r>
    </w:p>
    <w:p w:rsidR="009935ED" w:rsidRDefault="009935ED">
      <w:pPr>
        <w:pStyle w:val="i0"/>
      </w:pPr>
      <w:r>
        <w:tab/>
        <w:t>v.</w:t>
      </w:r>
      <w:r>
        <w:tab/>
        <w:t>reduce noxious odors by minimizing outward movement of methane and other gases;</w:t>
      </w:r>
    </w:p>
    <w:p w:rsidR="009935ED" w:rsidRDefault="009935ED">
      <w:pPr>
        <w:pStyle w:val="i0"/>
      </w:pPr>
      <w:r>
        <w:tab/>
        <w:t>vi.</w:t>
      </w:r>
      <w:r>
        <w:tab/>
        <w:t>provide an aesthetic appearance to the landfill operation; and</w:t>
      </w:r>
    </w:p>
    <w:p w:rsidR="009935ED" w:rsidRDefault="009935ED">
      <w:pPr>
        <w:pStyle w:val="i0"/>
      </w:pPr>
      <w:r>
        <w:tab/>
        <w:t>vii.</w:t>
      </w:r>
      <w:r>
        <w:tab/>
        <w:t>allow accessibility regardless of weather.</w:t>
      </w:r>
    </w:p>
    <w:p w:rsidR="009935ED" w:rsidRDefault="009935ED">
      <w:pPr>
        <w:pStyle w:val="a0"/>
      </w:pPr>
      <w:r>
        <w:t>b.</w:t>
      </w:r>
      <w:r>
        <w:tab/>
        <w:t>Silty or sandy clays applied a minimum of 6 inches thick at the end of each operating day are satisfactory for daily cover, and silty clays applied a minimum of 1 foot thick are satisfactory for interim cover.</w:t>
      </w:r>
    </w:p>
    <w:p w:rsidR="009935ED" w:rsidRDefault="00DC0E2A">
      <w:pPr>
        <w:pStyle w:val="a0"/>
      </w:pPr>
      <w:r w:rsidRPr="00DC0E2A">
        <w:rPr>
          <w:rFonts w:eastAsiaTheme="minorHAnsi"/>
          <w:noProof/>
          <w:kern w:val="0"/>
          <w:sz w:val="24"/>
          <w:szCs w:val="24"/>
        </w:rPr>
        <w:lastRenderedPageBreak/>
        <mc:AlternateContent>
          <mc:Choice Requires="wps">
            <w:drawing>
              <wp:anchor distT="0" distB="0" distL="114300" distR="114300" simplePos="0" relativeHeight="251787264" behindDoc="0" locked="1" layoutInCell="1" allowOverlap="0" wp14:anchorId="176E1009" wp14:editId="7469DE04">
                <wp:simplePos x="0" y="0"/>
                <wp:positionH relativeFrom="page">
                  <wp:posOffset>6370955</wp:posOffset>
                </wp:positionH>
                <wp:positionV relativeFrom="page">
                  <wp:posOffset>328930</wp:posOffset>
                </wp:positionV>
                <wp:extent cx="822325" cy="274320"/>
                <wp:effectExtent l="0" t="0" r="0" b="0"/>
                <wp:wrapNone/>
                <wp:docPr id="122" name="Text Box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32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C8123B" w:rsidRDefault="00354163" w:rsidP="00DC0E2A">
                            <w:pPr>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E1009" id="Text Box 628" o:spid="_x0000_s1064" type="#_x0000_t202" style="position:absolute;left:0;text-align:left;margin-left:501.65pt;margin-top:25.9pt;width:64.75pt;height:21.6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" o:allowoverlap="f" filled="f" stroked="f">
                <v:textbox>
                  <w:txbxContent>
                    <w:p w:rsidR="00354163" w:rsidRPr="00C8123B" w:rsidRDefault="00354163" w:rsidP="00DC0E2A">
                      <w:pPr>
                        <w:rPr>
                          <w:i/>
                          <w:sz w:val="20"/>
                        </w:rPr>
                      </w:pPr>
                      <w:r>
                        <w:rPr>
                          <w:i/>
                          <w:sz w:val="20"/>
                        </w:rPr>
                        <w:t>Section 711</w:t>
                      </w:r>
                    </w:p>
                  </w:txbxContent>
                </v:textbox>
                <w10:wrap anchorx="page" anchory="page"/>
                <w10:anchorlock/>
              </v:shape>
            </w:pict>
          </mc:Fallback>
        </mc:AlternateContent>
      </w:r>
      <w:r w:rsidR="009935ED">
        <w:t>c.</w:t>
      </w:r>
      <w:r w:rsidR="009935ED">
        <w:tab/>
        <w:t>Alternative daily cover, interim cover, or interim compacted cover materials may be approved by the administrative authority provided the standards of Subparagraph B.2.a of this Section are met. The ad</w:t>
      </w:r>
      <w:r w:rsidRPr="00DC0E2A">
        <w:rPr>
          <w:rFonts w:eastAsiaTheme="minorHAnsi"/>
          <w:noProof/>
          <w:kern w:val="0"/>
          <w:sz w:val="24"/>
          <w:szCs w:val="24"/>
        </w:rPr>
        <w:t xml:space="preserve"> </w:t>
      </w:r>
      <w:r w:rsidR="009935ED">
        <w:t>ministrative authority reserves the right to require testing to confirm acceptability. The administrative authority may waive the requirements for daily cover, for Type I landfills only, if the permit holder or applicant can demonstrate that the nature of the waste is such that daily cover is not necessary. Daily cover requirements may not be waived for Type II landfills.</w:t>
      </w:r>
    </w:p>
    <w:p w:rsidR="009935ED" w:rsidRDefault="009935ED">
      <w:pPr>
        <w:pStyle w:val="a0"/>
      </w:pPr>
      <w:r>
        <w:t>d.</w:t>
      </w:r>
      <w:r>
        <w:tab/>
        <w:t>Alternative daily cover, interim cover, and interim compacted cover materials submitted for approval shall be available on a regular basis and demonstrate reasonably consistent composition and performance characteristics.</w:t>
      </w:r>
    </w:p>
    <w:p w:rsidR="006541EC" w:rsidRPr="00D515E4" w:rsidRDefault="006541EC" w:rsidP="006541EC">
      <w:pPr>
        <w:pStyle w:val="a0"/>
        <w:rPr>
          <w:color w:val="FF0000"/>
        </w:rPr>
      </w:pPr>
      <w:r w:rsidRPr="00D515E4">
        <w:t>e.</w:t>
      </w:r>
      <w:r w:rsidRPr="00D515E4">
        <w:tab/>
        <w:t xml:space="preserve">Interim cover or interim compacted cover shall be applied on all operating areas of a facility that will not receive solid waste for a period longer than 60 days. Interim cover or interim compacted cover must be applied within 48 hours of the last receipt of solid waste in the operating area </w:t>
      </w:r>
      <w:r w:rsidRPr="00A11469">
        <w:t>or as soon as weather permits.</w:t>
      </w:r>
      <w:r w:rsidRPr="00D515E4">
        <w:t xml:space="preserve"> Facilities that provide interim cover or interim compacted cover shall also implement erosion control </w:t>
      </w:r>
      <w:r w:rsidRPr="00A11469">
        <w:t>measures</w:t>
      </w:r>
      <w:r w:rsidRPr="00D515E4">
        <w:t xml:space="preserve">. </w:t>
      </w:r>
      <w:r w:rsidRPr="00A11469">
        <w:t>Any delay in the application/completion of interim cover due to weather shall not exceed seven calendar days unless a written extension is issued by the Office of Environmental Compliance.</w:t>
      </w:r>
    </w:p>
    <w:p w:rsidR="009935ED" w:rsidRDefault="009935ED">
      <w:pPr>
        <w:pStyle w:val="a0"/>
      </w:pPr>
      <w:r>
        <w:t>f.</w:t>
      </w:r>
      <w:r>
        <w:tab/>
        <w:t>Daily and interim cover shall be applied and maintained in a condition that meets the purposes of Subparagraph B.2.a of this Section.</w:t>
      </w:r>
    </w:p>
    <w:p w:rsidR="009935ED" w:rsidRDefault="009935ED">
      <w:pPr>
        <w:pStyle w:val="a0"/>
      </w:pPr>
      <w:r>
        <w:t>g.</w:t>
      </w:r>
      <w:r>
        <w:tab/>
        <w:t>The source of daily and interim cover must be accessible regardless of weather.</w:t>
      </w:r>
    </w:p>
    <w:p w:rsidR="006541EC" w:rsidRPr="00A11469" w:rsidRDefault="006541EC" w:rsidP="006541EC">
      <w:pPr>
        <w:pStyle w:val="a0"/>
      </w:pPr>
      <w:r w:rsidRPr="00A11469">
        <w:t>h.</w:t>
      </w:r>
      <w:r w:rsidRPr="00A11469">
        <w:tab/>
        <w:t>The facility shall maintain a daily log which includes the following information:</w:t>
      </w:r>
    </w:p>
    <w:p w:rsidR="006541EC" w:rsidRPr="00A11469" w:rsidRDefault="006541EC" w:rsidP="006541EC">
      <w:pPr>
        <w:pStyle w:val="i0"/>
      </w:pPr>
      <w:r>
        <w:tab/>
      </w:r>
      <w:r w:rsidRPr="00A11469">
        <w:t>i.</w:t>
      </w:r>
      <w:r w:rsidRPr="00A11469">
        <w:tab/>
        <w:t>specific area of daily and interim cover placement;</w:t>
      </w:r>
    </w:p>
    <w:p w:rsidR="006541EC" w:rsidRPr="00A11469" w:rsidRDefault="006541EC" w:rsidP="006541EC">
      <w:pPr>
        <w:pStyle w:val="i0"/>
      </w:pPr>
      <w:r>
        <w:tab/>
      </w:r>
      <w:r w:rsidRPr="00A11469">
        <w:t>ii.</w:t>
      </w:r>
      <w:r w:rsidRPr="00A11469">
        <w:tab/>
        <w:t>source of cover material; and,</w:t>
      </w:r>
    </w:p>
    <w:p w:rsidR="006541EC" w:rsidRPr="00A11469" w:rsidRDefault="006541EC" w:rsidP="006541EC">
      <w:pPr>
        <w:pStyle w:val="i0"/>
      </w:pPr>
      <w:r>
        <w:tab/>
      </w:r>
      <w:r w:rsidRPr="00A11469">
        <w:t>iii.</w:t>
      </w:r>
      <w:r w:rsidRPr="00A11469">
        <w:tab/>
        <w:t>depth of cover material applied.</w:t>
      </w:r>
    </w:p>
    <w:p w:rsidR="009935ED" w:rsidRDefault="009935ED">
      <w:pPr>
        <w:pStyle w:val="1"/>
      </w:pPr>
      <w:r>
        <w:t>3.</w:t>
      </w:r>
      <w:r>
        <w:tab/>
        <w:t>Levee Construction</w:t>
      </w:r>
    </w:p>
    <w:p w:rsidR="009935ED" w:rsidRDefault="009935ED">
      <w:pPr>
        <w:pStyle w:val="a0"/>
      </w:pPr>
      <w:r>
        <w:t>a.</w:t>
      </w:r>
      <w:r>
        <w:tab/>
        <w:t>Levees or other protective measures shall be provided in order to protect the facility against a 100-year flood.</w:t>
      </w:r>
    </w:p>
    <w:p w:rsidR="009935ED" w:rsidRDefault="009935ED">
      <w:pPr>
        <w:pStyle w:val="a0"/>
      </w:pPr>
      <w:r>
        <w:t>b.</w:t>
      </w:r>
      <w:r>
        <w:tab/>
        <w:t>If levees are required to protect the facility against a 100-year flood, such perimeter levees shall be engineered to minimize wind and water erosion and shall have a grass cover or other protective cover to preserve structural integrity and shall provide adequate protection against a 100-year flood.</w:t>
      </w:r>
    </w:p>
    <w:p w:rsidR="009935ED" w:rsidRDefault="009935ED">
      <w:pPr>
        <w:pStyle w:val="1"/>
      </w:pPr>
      <w:r>
        <w:t>4.</w:t>
      </w:r>
      <w:r>
        <w:tab/>
        <w:t>Leachate Control, Collection, Treatment, and Removal Systems</w:t>
      </w:r>
    </w:p>
    <w:p w:rsidR="009935ED" w:rsidRDefault="009935ED">
      <w:pPr>
        <w:pStyle w:val="a0"/>
      </w:pPr>
      <w:r>
        <w:t>a.</w:t>
      </w:r>
      <w:r>
        <w:tab/>
        <w:t>Leachate shall not be managed by allowing the leachate to be absorbed in the waste, unless it is a part of leachate recirculation or other approved technology.</w:t>
      </w:r>
    </w:p>
    <w:p w:rsidR="009935ED" w:rsidRDefault="009935ED">
      <w:pPr>
        <w:pStyle w:val="a0"/>
      </w:pPr>
      <w:r>
        <w:t>b.</w:t>
      </w:r>
      <w:r>
        <w:tab/>
        <w:t>Infiltration of water into the waste shall be minimized by daily, interim, and final cover, as required by these regulations.</w:t>
      </w:r>
    </w:p>
    <w:p w:rsidR="009935ED" w:rsidRDefault="009935ED">
      <w:pPr>
        <w:pStyle w:val="a0"/>
      </w:pPr>
      <w:r>
        <w:t>c.</w:t>
      </w:r>
      <w:r>
        <w:tab/>
        <w:t>The impact of leachate on the environment shall be minimized by a leachate collection and removal system and a leachate treatment system designed to ensure positive removal and treatment of generated leachate.</w:t>
      </w:r>
    </w:p>
    <w:p w:rsidR="009935ED" w:rsidRDefault="009935ED">
      <w:pPr>
        <w:pStyle w:val="a0"/>
      </w:pPr>
      <w:r>
        <w:t>d.</w:t>
      </w:r>
      <w:r>
        <w:tab/>
        <w:t>Leachate removed shall be handled in such a manner that it does not adversely affect the environment.</w:t>
      </w:r>
    </w:p>
    <w:p w:rsidR="009935ED" w:rsidRDefault="009935ED">
      <w:pPr>
        <w:pStyle w:val="a0"/>
      </w:pPr>
      <w:r>
        <w:t>e.</w:t>
      </w:r>
      <w:r>
        <w:tab/>
        <w:t>Migration of leachate shall be prevented by liners or other barriers.</w:t>
      </w:r>
    </w:p>
    <w:p w:rsidR="009935ED" w:rsidRDefault="009935ED">
      <w:pPr>
        <w:pStyle w:val="a0"/>
      </w:pPr>
      <w:r>
        <w:t>f.</w:t>
      </w:r>
      <w:r>
        <w:tab/>
        <w:t>The following minimum standards apply to leachate collection and removal systems.</w:t>
      </w:r>
    </w:p>
    <w:p w:rsidR="009935ED" w:rsidRDefault="009935ED">
      <w:pPr>
        <w:pStyle w:val="i0"/>
      </w:pPr>
      <w:r>
        <w:tab/>
        <w:t>i.</w:t>
      </w:r>
      <w:r>
        <w:tab/>
        <w:t>The leachate collection system shall be located above the primary liner.</w:t>
      </w:r>
    </w:p>
    <w:p w:rsidR="009935ED" w:rsidRDefault="009935ED">
      <w:pPr>
        <w:pStyle w:val="i0"/>
      </w:pPr>
      <w:r>
        <w:tab/>
        <w:t>ii.</w:t>
      </w:r>
      <w:r>
        <w:tab/>
        <w:t xml:space="preserve">All leachate collection pipes shall be perforated, a minimum of 6 inches in diameter, and constructed of materials resistant to the leachate. </w:t>
      </w:r>
    </w:p>
    <w:p w:rsidR="009935ED" w:rsidRDefault="009935ED">
      <w:pPr>
        <w:pStyle w:val="i0"/>
      </w:pPr>
      <w:r>
        <w:tab/>
        <w:t>iii.</w:t>
      </w:r>
      <w:r>
        <w:tab/>
        <w:t>Leachate cleanout risers or manholes shall be provided for each leachate collection line. The maximum length of leachate collection lines shall not exceed the capabilities of the cleanout device.</w:t>
      </w:r>
    </w:p>
    <w:p w:rsidR="009935ED" w:rsidRDefault="009935ED">
      <w:pPr>
        <w:pStyle w:val="i0"/>
      </w:pPr>
      <w:r>
        <w:tab/>
        <w:t>iv.</w:t>
      </w:r>
      <w:r>
        <w:tab/>
        <w:t>A granular leachate collection drainage blanket, consisting of a natural or a synthetic material with permeability of 1x10</w:t>
      </w:r>
      <w:r>
        <w:rPr>
          <w:vertAlign w:val="superscript"/>
        </w:rPr>
        <w:t>-3</w:t>
      </w:r>
      <w:r>
        <w:t xml:space="preserve"> cm/sec or higher, shall be provided to trap fines and prevent waste from entering the drainage layer while allowing the passage of leachate. If natural material is used for the drainage blanket, the thickness of the material shall be at least 12 inches, unless otherwise approved by the administrative authority. If synthetic material is used, sufficient thickness of buffer material shall be placed over the synthetic material to provide protection for the liner system.</w:t>
      </w:r>
    </w:p>
    <w:p w:rsidR="006541EC" w:rsidRPr="00D515E4" w:rsidRDefault="006541EC" w:rsidP="006541EC">
      <w:pPr>
        <w:pStyle w:val="i0"/>
      </w:pPr>
      <w:r>
        <w:tab/>
      </w:r>
      <w:r w:rsidRPr="00D515E4">
        <w:t>v.</w:t>
      </w:r>
      <w:r w:rsidRPr="00D515E4">
        <w:tab/>
        <w:t>The flow path of leachate on the liner surface shall be no greater than 100 feet to the point of collection. (For the purpose of determining this distance, the permit holder or applicant may assume that the leachate flow path is perpendicular to the leachate collection pipe</w:t>
      </w:r>
      <w:r w:rsidRPr="00D515E4">
        <w:rPr>
          <w:color w:val="FF0000"/>
        </w:rPr>
        <w:t xml:space="preserve"> </w:t>
      </w:r>
      <w:r w:rsidRPr="00A11469">
        <w:t>along the cell floor</w:t>
      </w:r>
      <w:r w:rsidRPr="00D515E4">
        <w:t>.)</w:t>
      </w:r>
    </w:p>
    <w:p w:rsidR="006541EC" w:rsidRPr="00D515E4" w:rsidRDefault="006541EC" w:rsidP="006541EC">
      <w:pPr>
        <w:pStyle w:val="i0"/>
      </w:pPr>
      <w:r>
        <w:tab/>
      </w:r>
      <w:r w:rsidRPr="00D515E4">
        <w:t>vi.</w:t>
      </w:r>
      <w:r w:rsidRPr="00D515E4">
        <w:tab/>
        <w:t xml:space="preserve">The slope on the surface of the liner toward the leachate collection lines shall be a minimum of 2 percent </w:t>
      </w:r>
      <w:r w:rsidRPr="00A11469">
        <w:t>based on post-settlement conditions. Settlements shall be calculated based on geotechnical testing performed on soil samples extracted from the site. Flatter slopes may be approved by the administrative authority if the slopes keep positive drainage and it is demonstrated that the slopes will not adversely affect the maximum required leachate head in accordance with Clause B.4.f.viii of this Subsection</w:t>
      </w:r>
      <w:r w:rsidRPr="00D515E4">
        <w:t>.</w:t>
      </w:r>
    </w:p>
    <w:p w:rsidR="006541EC" w:rsidRPr="00D515E4" w:rsidRDefault="006541EC" w:rsidP="006541EC">
      <w:pPr>
        <w:pStyle w:val="i0"/>
      </w:pPr>
      <w:r>
        <w:tab/>
      </w:r>
      <w:r w:rsidRPr="00D515E4">
        <w:t>vii.</w:t>
      </w:r>
      <w:r w:rsidRPr="00D515E4">
        <w:tab/>
        <w:t xml:space="preserve">The slope of all leachate collection pipes shall be a minimum of 1 percent </w:t>
      </w:r>
      <w:r w:rsidRPr="00A11469">
        <w:t xml:space="preserve">based on post-settlement conditions. Settlements shall be calculated based on geotechnical testing performed on soil samples extracted from the site. Flatter slopes may be approved by the administrative authority if they keep positive drainage and it is demonstrated that they will not adversely affect the maximum required </w:t>
      </w:r>
      <w:r w:rsidRPr="00A11469">
        <w:lastRenderedPageBreak/>
        <w:t>leachate head in accordance with Clause B.4.f.viii of this Subsection</w:t>
      </w:r>
      <w:r w:rsidRPr="00D515E4">
        <w:t>.</w:t>
      </w:r>
    </w:p>
    <w:p w:rsidR="009935ED" w:rsidRDefault="009935ED">
      <w:pPr>
        <w:pStyle w:val="i0"/>
      </w:pPr>
      <w:r>
        <w:tab/>
        <w:t>viii.</w:t>
      </w:r>
      <w:r>
        <w:tab/>
      </w:r>
      <w:r w:rsidR="00C622AC" w:rsidRPr="00146BE6">
        <w:rPr>
          <w:rFonts w:eastAsia="Calibri"/>
          <w:szCs w:val="24"/>
        </w:rPr>
        <w:t>The leachate head shall be maintained in a pumped-down condition such that not more than 1 foot of head shall exist above the lowest elevation of the leachate collection lines. Compliance with the 1 foot leachate head standard shall be achieved by compliance with LAC 33:VII.711.D.3.e. and f, and the provisions of the facility operational plan that address LAC 33:VII.711.D.2.g.-i.</w:t>
      </w:r>
    </w:p>
    <w:p w:rsidR="009935ED" w:rsidRDefault="009935ED">
      <w:pPr>
        <w:pStyle w:val="i0"/>
      </w:pPr>
      <w:r>
        <w:tab/>
        <w:t>ix.</w:t>
      </w:r>
      <w:r>
        <w:tab/>
        <w:t>The equipment used to remove leachate from the collection system shall be adequately sized to accommodate normal facility operations.</w:t>
      </w:r>
    </w:p>
    <w:p w:rsidR="009935ED" w:rsidRDefault="009935ED">
      <w:pPr>
        <w:pStyle w:val="i0"/>
      </w:pPr>
      <w:r>
        <w:tab/>
        <w:t>x.</w:t>
      </w:r>
      <w:r>
        <w:tab/>
        <w:t>Trenches or swales shall be provided to protect the leachate collection pipes.</w:t>
      </w:r>
    </w:p>
    <w:p w:rsidR="009935ED" w:rsidRDefault="009935ED">
      <w:pPr>
        <w:pStyle w:val="i0"/>
      </w:pPr>
      <w:r>
        <w:tab/>
        <w:t>xi.</w:t>
      </w:r>
      <w:r>
        <w:tab/>
        <w:t>The leachate collection lines shall be sloped down toward the perimeter of the unit. However, other designs may be approved depending on site-specific conditions.</w:t>
      </w:r>
    </w:p>
    <w:p w:rsidR="009935ED" w:rsidRDefault="009935ED">
      <w:pPr>
        <w:pStyle w:val="i0"/>
      </w:pPr>
      <w:r>
        <w:tab/>
        <w:t>xii.</w:t>
      </w:r>
      <w:r>
        <w:tab/>
        <w:t>An adequate thickness of gravel shall be placed on all sides of the leachate pipes.</w:t>
      </w:r>
    </w:p>
    <w:p w:rsidR="009935ED" w:rsidRDefault="009935ED">
      <w:pPr>
        <w:pStyle w:val="i0"/>
      </w:pPr>
      <w:r>
        <w:tab/>
        <w:t>xiii.</w:t>
      </w:r>
      <w:r>
        <w:tab/>
        <w:t>Gravel size shall be selected to ensure that it is larger than the perforations in the collection pipe.</w:t>
      </w:r>
    </w:p>
    <w:p w:rsidR="009935ED" w:rsidRDefault="009935ED">
      <w:pPr>
        <w:pStyle w:val="i0"/>
      </w:pPr>
      <w:r>
        <w:tab/>
        <w:t>xiv.</w:t>
      </w:r>
      <w:r>
        <w:tab/>
        <w:t>The migration of fines into the tops of the trenches shall be minimized by a properly designed, graded soil filter or geotextile.</w:t>
      </w:r>
    </w:p>
    <w:p w:rsidR="009935ED" w:rsidRDefault="009935ED">
      <w:pPr>
        <w:pStyle w:val="i0"/>
      </w:pPr>
      <w:r>
        <w:tab/>
        <w:t>xv.</w:t>
      </w:r>
      <w:r>
        <w:tab/>
        <w:t>Materials such as limestone and dolomite shall not be used in the leachate collection system. However, the administrative authority may allow alternate materials to be used in construction of the leachate collection system if the permit holder or applicant can demonstrate that the materials can provide equivalent or superior performance.</w:t>
      </w:r>
    </w:p>
    <w:p w:rsidR="009935ED" w:rsidRDefault="009935ED">
      <w:pPr>
        <w:pStyle w:val="i0"/>
      </w:pPr>
      <w:r>
        <w:tab/>
        <w:t>xvi.</w:t>
      </w:r>
      <w:r>
        <w:tab/>
        <w:t>Leachate lines (and other engineering structures) shall not penetrate the liner, unless the permit holder or applicant can demonstrate that special or unusual circumstances warrant liner penetration.</w:t>
      </w:r>
    </w:p>
    <w:p w:rsidR="009935ED" w:rsidRDefault="009935ED">
      <w:pPr>
        <w:pStyle w:val="i0"/>
      </w:pPr>
      <w:r>
        <w:tab/>
        <w:t>xvii.</w:t>
      </w:r>
      <w:r>
        <w:tab/>
        <w:t>An antiseep collar shall be placed around the leachate line that penetrates the liner. A minimum of 3 feet of recompacted clay or equivalent material shall be placed around the collar.</w:t>
      </w:r>
    </w:p>
    <w:p w:rsidR="009935ED" w:rsidRDefault="005B36CB">
      <w:pPr>
        <w:pStyle w:val="i0"/>
      </w:pPr>
      <w:r>
        <w:rPr>
          <w:noProof/>
        </w:rPr>
        <mc:AlternateContent>
          <mc:Choice Requires="wps">
            <w:drawing>
              <wp:anchor distT="0" distB="0" distL="114300" distR="114300" simplePos="0" relativeHeight="251679744" behindDoc="0" locked="0" layoutInCell="1" allowOverlap="1" wp14:anchorId="68144617" wp14:editId="6CD1D218">
                <wp:simplePos x="0" y="0"/>
                <wp:positionH relativeFrom="page">
                  <wp:posOffset>5943600</wp:posOffset>
                </wp:positionH>
                <wp:positionV relativeFrom="page">
                  <wp:posOffset>274320</wp:posOffset>
                </wp:positionV>
                <wp:extent cx="1280160" cy="274320"/>
                <wp:effectExtent l="0" t="0" r="0" b="0"/>
                <wp:wrapNone/>
                <wp:docPr id="121"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1C1F5E">
                            <w:pPr>
                              <w:jc w:val="right"/>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44617" id="Text Box 609" o:spid="_x0000_s1065" type="#_x0000_t202" style="position:absolute;left:0;text-align:left;margin-left:468pt;margin-top:21.6pt;width:100.8pt;height:21.6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CZKvA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" filled="f" stroked="f">
                <v:textbox>
                  <w:txbxContent>
                    <w:p w:rsidR="00354163" w:rsidRPr="001C1F5E" w:rsidRDefault="00354163" w:rsidP="001C1F5E">
                      <w:pPr>
                        <w:jc w:val="right"/>
                        <w:rPr>
                          <w:i/>
                          <w:sz w:val="20"/>
                        </w:rPr>
                      </w:pPr>
                      <w:r>
                        <w:rPr>
                          <w:i/>
                          <w:sz w:val="20"/>
                        </w:rPr>
                        <w:t>Section 711</w:t>
                      </w:r>
                    </w:p>
                  </w:txbxContent>
                </v:textbox>
                <w10:wrap anchorx="page" anchory="page"/>
              </v:shape>
            </w:pict>
          </mc:Fallback>
        </mc:AlternateContent>
      </w:r>
      <w:r w:rsidR="009935ED">
        <w:tab/>
        <w:t>xviii.</w:t>
      </w:r>
      <w:r w:rsidR="009935ED">
        <w:tab/>
        <w:t>All leachate transfer (force-main) lines shall be pressure tested prior to their use.</w:t>
      </w:r>
    </w:p>
    <w:p w:rsidR="009935ED" w:rsidRDefault="009935ED">
      <w:pPr>
        <w:pStyle w:val="i0"/>
      </w:pPr>
      <w:r>
        <w:tab/>
        <w:t>xix.</w:t>
      </w:r>
      <w:r>
        <w:tab/>
        <w:t>All control systems for pumps, valves, and meters shall be designed to be operated from the ground level.</w:t>
      </w:r>
    </w:p>
    <w:p w:rsidR="006541EC" w:rsidRPr="00A11469" w:rsidRDefault="006541EC" w:rsidP="006541EC">
      <w:pPr>
        <w:pStyle w:val="a0"/>
      </w:pPr>
      <w:r w:rsidRPr="00A11469">
        <w:t>g.</w:t>
      </w:r>
      <w:r w:rsidRPr="00A11469">
        <w:tab/>
        <w:t xml:space="preserve">Alternate leachate collection and removal system designs may be approved by the administrative authority if the applicant can demonstrate, using modeling methods acceptable to the administrative authority, that the alternate leachate collection and removal system would offer equivalent or greater groundwater protection than the protection offered in LAC 33:VII.711.B.4.f. The demonstration shall indicate the specific types of waste to be disposed and shall include all other relevant site-specific factors. If the administrative authority determines the </w:t>
      </w:r>
      <w:r w:rsidRPr="00A11469">
        <w:t>proposed alternate leachate collection and removal system has not been demonstrated to offer equivalent or greater groundwater protection, the alternate design will be denied and the applicant will be required to follow the standards of Subparagraph B.4.f of this Subsection.</w:t>
      </w:r>
    </w:p>
    <w:p w:rsidR="009935ED" w:rsidRDefault="009935ED">
      <w:pPr>
        <w:pStyle w:val="1"/>
      </w:pPr>
      <w:r>
        <w:t>5.</w:t>
      </w:r>
      <w:r>
        <w:tab/>
        <w:t>Liners</w:t>
      </w:r>
    </w:p>
    <w:p w:rsidR="009935ED" w:rsidRDefault="009935ED">
      <w:pPr>
        <w:pStyle w:val="a0"/>
      </w:pPr>
      <w:r>
        <w:t>a.</w:t>
      </w:r>
      <w:r>
        <w:tab/>
        <w:t>The permit holder or applicant shall provide and implement a quality-assurance/quality-control plan for liner construction and maintenance that will ensure that liners are designed, constructed, installed, and maintained properly. All facilities shall have quality-assurance/quality-control plans for the excavations. All excavations and liners shall be inspected and certified by a professional engineer, licensed in the state of Louisiana, with the appropriate expertise.</w:t>
      </w:r>
    </w:p>
    <w:p w:rsidR="009935ED" w:rsidRDefault="009935ED">
      <w:pPr>
        <w:pStyle w:val="a0"/>
      </w:pPr>
      <w:r>
        <w:t>b.</w:t>
      </w:r>
      <w:r>
        <w:tab/>
        <w:t>The permit holder or applicant must demonstrate that the liner is placed upon a base that provides the following:</w:t>
      </w:r>
    </w:p>
    <w:p w:rsidR="009935ED" w:rsidRDefault="009935ED">
      <w:pPr>
        <w:pStyle w:val="i0"/>
      </w:pPr>
      <w:r>
        <w:tab/>
        <w:t>i.</w:t>
      </w:r>
      <w:r>
        <w:tab/>
        <w:t>adequate support for the contents;</w:t>
      </w:r>
    </w:p>
    <w:p w:rsidR="009935ED" w:rsidRDefault="009935ED">
      <w:pPr>
        <w:pStyle w:val="i0"/>
      </w:pPr>
      <w:r>
        <w:tab/>
        <w:t>ii.</w:t>
      </w:r>
      <w:r>
        <w:tab/>
        <w:t>maximum resistance to settlement of a magnitude sufficient to affect the integrity of the liner or the proper positioning of the leachate collection or leak-detection system;</w:t>
      </w:r>
    </w:p>
    <w:p w:rsidR="009935ED" w:rsidRDefault="009935ED">
      <w:pPr>
        <w:pStyle w:val="i0"/>
      </w:pPr>
      <w:r>
        <w:tab/>
        <w:t>iii.</w:t>
      </w:r>
      <w:r>
        <w:tab/>
        <w:t>maximum resistance to hydrostatic heave on the sides or bottom of the excavation; and</w:t>
      </w:r>
    </w:p>
    <w:p w:rsidR="009935ED" w:rsidRDefault="009935ED">
      <w:pPr>
        <w:pStyle w:val="i0"/>
      </w:pPr>
      <w:r>
        <w:tab/>
        <w:t>iv.</w:t>
      </w:r>
      <w:r>
        <w:tab/>
        <w:t>maximum resistance to desiccation.</w:t>
      </w:r>
    </w:p>
    <w:p w:rsidR="009935ED" w:rsidRDefault="009935ED">
      <w:pPr>
        <w:pStyle w:val="a0"/>
      </w:pPr>
      <w:r>
        <w:t>c.</w:t>
      </w:r>
      <w:r>
        <w:tab/>
        <w:t>Units of landfills shall be lined along the sides and bottom with a liner system installed under the supervision of a professional engineer, licensed in the state of Louisiana and with the appropriate expertise, which consists of the following, in descending order:</w:t>
      </w:r>
    </w:p>
    <w:p w:rsidR="009935ED" w:rsidRDefault="009935ED">
      <w:pPr>
        <w:pStyle w:val="i0"/>
      </w:pPr>
      <w:r>
        <w:tab/>
        <w:t>i.</w:t>
      </w:r>
      <w:r>
        <w:tab/>
        <w:t>a leachate collection system designed and constructed in accordance with Paragraph B.4 of this Section; and</w:t>
      </w:r>
    </w:p>
    <w:p w:rsidR="009935ED" w:rsidRDefault="009935ED">
      <w:pPr>
        <w:pStyle w:val="i0"/>
      </w:pPr>
      <w:r>
        <w:tab/>
        <w:t>ii.</w:t>
      </w:r>
      <w:r>
        <w:tab/>
        <w:t>a composite liner that consists of a geomembrane liner at least 30-mil thick installed directly above and in uniform contact with a 3-foot recompacted clay liner having a hydraulic conductivity no greater than 1x10</w:t>
      </w:r>
      <w:r>
        <w:rPr>
          <w:vertAlign w:val="superscript"/>
        </w:rPr>
        <w:t>-7</w:t>
      </w:r>
      <w:r>
        <w:t xml:space="preserve"> cm/sec (If the geomembrane component is high-density polyethylene, then the geomembrane component must be at least 60-mil thick. Any geomembrane liner used must be compatible with the solid waste and leachate in the unit.); or</w:t>
      </w:r>
    </w:p>
    <w:p w:rsidR="009935ED" w:rsidRDefault="009935ED">
      <w:pPr>
        <w:pStyle w:val="i0"/>
      </w:pPr>
      <w:r>
        <w:tab/>
        <w:t>iii.</w:t>
      </w:r>
      <w:r>
        <w:tab/>
        <w:t>an alternative liner system that provides equivalent or greater groundwater protection at the site as compared to the composite liner design in Clause B.5.c.ii of this Section, as demonstrated by generally accepted modeling techniques and based on factors specific to the site and to the solid wastes received. The burden of proof of adequacy of the alternate liner design shall be on the permit holder or applicant.</w:t>
      </w:r>
    </w:p>
    <w:p w:rsidR="009935ED" w:rsidRDefault="009935ED">
      <w:pPr>
        <w:pStyle w:val="a0"/>
      </w:pPr>
      <w:r>
        <w:t>d.</w:t>
      </w:r>
      <w:r>
        <w:tab/>
        <w:t>Special design conditions may be required in areas where circumstances warrant such conditions, as determined by the administrative authority. These special design standards may include more protective or stringent standards.</w:t>
      </w:r>
    </w:p>
    <w:p w:rsidR="009935ED" w:rsidRDefault="009935ED">
      <w:pPr>
        <w:pStyle w:val="1"/>
      </w:pPr>
      <w:r>
        <w:t>6.</w:t>
      </w:r>
      <w:r>
        <w:tab/>
        <w:t>Gas Collection/Treatment or Removal System</w:t>
      </w:r>
    </w:p>
    <w:p w:rsidR="006541EC" w:rsidRPr="00D515E4" w:rsidRDefault="006541EC" w:rsidP="006541EC">
      <w:pPr>
        <w:pStyle w:val="a0"/>
      </w:pPr>
      <w:r w:rsidRPr="00D515E4">
        <w:lastRenderedPageBreak/>
        <w:t>a.</w:t>
      </w:r>
      <w:r w:rsidRPr="00D515E4">
        <w:tab/>
        <w:t xml:space="preserve">Each unit of the facility with a potential for methane gas production and migration </w:t>
      </w:r>
      <w:r w:rsidRPr="00A11469">
        <w:t>shall</w:t>
      </w:r>
      <w:r w:rsidRPr="00D515E4">
        <w:t xml:space="preserve"> be required to </w:t>
      </w:r>
      <w:r w:rsidRPr="00A11469">
        <w:t xml:space="preserve">install </w:t>
      </w:r>
      <w:r w:rsidRPr="00D515E4">
        <w:t>a gas collection/treatment or removal system</w:t>
      </w:r>
      <w:r w:rsidRPr="00A11469">
        <w:t>:</w:t>
      </w:r>
    </w:p>
    <w:p w:rsidR="006541EC" w:rsidRPr="00D515E4" w:rsidRDefault="006541EC" w:rsidP="006541EC">
      <w:pPr>
        <w:pStyle w:val="i0"/>
      </w:pPr>
      <w:r>
        <w:tab/>
      </w:r>
      <w:r w:rsidRPr="00D515E4">
        <w:t>i.</w:t>
      </w:r>
      <w:r w:rsidRPr="00D515E4">
        <w:tab/>
      </w:r>
      <w:r w:rsidRPr="00A11469">
        <w:t xml:space="preserve">when </w:t>
      </w:r>
      <w:r w:rsidRPr="00D515E4">
        <w:t xml:space="preserve">the facility is </w:t>
      </w:r>
      <w:r w:rsidRPr="00A11469">
        <w:t>required to install a gas collection/treatment or removal system under</w:t>
      </w:r>
      <w:r w:rsidRPr="00D515E4">
        <w:t xml:space="preserve"> 40 CFR Part 60, Subpart WWW</w:t>
      </w:r>
      <w:r w:rsidRPr="00A11469">
        <w:t>; or,</w:t>
      </w:r>
    </w:p>
    <w:p w:rsidR="006541EC" w:rsidRPr="00D515E4" w:rsidRDefault="006541EC" w:rsidP="006541EC">
      <w:pPr>
        <w:pStyle w:val="i0"/>
      </w:pPr>
      <w:r>
        <w:tab/>
      </w:r>
      <w:r w:rsidRPr="00A11469">
        <w:t>ii</w:t>
      </w:r>
      <w:r w:rsidRPr="00D515E4">
        <w:t>.</w:t>
      </w:r>
      <w:r w:rsidRPr="00D515E4">
        <w:tab/>
      </w:r>
      <w:r w:rsidRPr="00A11469">
        <w:t>when needed to limit</w:t>
      </w:r>
      <w:r w:rsidRPr="00D515E4">
        <w:t xml:space="preserve"> methane gas to the lower-explosive limits at the facility boundary and to 25 percent of the lower explosive limits in facility buildings.</w:t>
      </w:r>
    </w:p>
    <w:p w:rsidR="006541EC" w:rsidRPr="00D515E4" w:rsidRDefault="006541EC" w:rsidP="006541EC">
      <w:pPr>
        <w:pStyle w:val="a0"/>
      </w:pPr>
      <w:r w:rsidRPr="00A11469">
        <w:t>b</w:t>
      </w:r>
      <w:r w:rsidRPr="00D515E4">
        <w:t>.</w:t>
      </w:r>
      <w:r w:rsidRPr="00D515E4">
        <w:tab/>
        <w:t>Sampling protocol, chain of custody, and test methods shall be established for all gas collection/treatment or removal systems.</w:t>
      </w:r>
    </w:p>
    <w:p w:rsidR="006541EC" w:rsidRPr="00A11469" w:rsidRDefault="006541EC" w:rsidP="006541EC">
      <w:pPr>
        <w:pStyle w:val="1"/>
      </w:pPr>
      <w:r w:rsidRPr="00A11469">
        <w:t>7.</w:t>
      </w:r>
      <w:r w:rsidRPr="00A11469">
        <w:tab/>
        <w:t>Slope Stability Analysis</w:t>
      </w:r>
    </w:p>
    <w:p w:rsidR="006541EC" w:rsidRPr="00A11469" w:rsidRDefault="006541EC" w:rsidP="006541EC">
      <w:pPr>
        <w:pStyle w:val="a0"/>
      </w:pPr>
      <w:r w:rsidRPr="00A11469">
        <w:t>a.</w:t>
      </w:r>
      <w:r w:rsidRPr="00A11469">
        <w:tab/>
        <w:t>A slope stability analysis shall be conducted by a professional engineer, licensed in the state of Louisiana, with expertise in geotechnical engineering.</w:t>
      </w:r>
    </w:p>
    <w:p w:rsidR="006541EC" w:rsidRPr="00A11469" w:rsidRDefault="006541EC" w:rsidP="006541EC">
      <w:pPr>
        <w:pStyle w:val="a0"/>
      </w:pPr>
      <w:r w:rsidRPr="00A11469">
        <w:t>b.</w:t>
      </w:r>
      <w:r w:rsidRPr="00A11469">
        <w:tab/>
        <w:t>Slope stability analyses shall contain an evaluation of the slopes of cell excavations deeper than 10 feet, proposed final elevations, and critical intermediate conditions, when applicable. Both short-term and long-term analyses shall be performed.</w:t>
      </w:r>
    </w:p>
    <w:p w:rsidR="006541EC" w:rsidRPr="00A11469" w:rsidRDefault="006541EC" w:rsidP="006541EC">
      <w:pPr>
        <w:pStyle w:val="a0"/>
      </w:pPr>
      <w:r w:rsidRPr="00A11469">
        <w:t>c.</w:t>
      </w:r>
      <w:r w:rsidRPr="00A11469">
        <w:tab/>
        <w:t xml:space="preserve">A minimum safety factor of 1.5 shall be required for all slope stability analyses unless an alternate safety factor is approved by the administrative authority. </w:t>
      </w:r>
    </w:p>
    <w:p w:rsidR="006541EC" w:rsidRPr="00A11469" w:rsidRDefault="006541EC" w:rsidP="006541EC">
      <w:pPr>
        <w:pStyle w:val="a0"/>
      </w:pPr>
      <w:r w:rsidRPr="00A11469">
        <w:t>d.</w:t>
      </w:r>
      <w:r w:rsidRPr="00A11469">
        <w:tab/>
        <w:t>Verifications of landfill slopes shall include, at a minimum, analysis of critical surfaces passing through the waste mass, along the liner system interface(s), and through the foundation soils.</w:t>
      </w:r>
    </w:p>
    <w:p w:rsidR="006541EC" w:rsidRPr="00A11469" w:rsidRDefault="006541EC" w:rsidP="006541EC">
      <w:pPr>
        <w:pStyle w:val="a0"/>
      </w:pPr>
      <w:r w:rsidRPr="00A11469">
        <w:t>e.</w:t>
      </w:r>
      <w:r w:rsidRPr="00A11469">
        <w:tab/>
        <w:t>Soil parameters and conditions utilized in the slope stability analysis shall be based on in-situ geotechnical and hydrogeological data. Geotechnical testing shall be signed by a professional engineer, licensed in the state of Louisiana, with expertise in geotechnical engineering. Geotechnical testing shall be representative of the site conditions with respect to the number of samples and types of tests selected, and in accordance with LAC 33:VII.519.B.3.b. Waste parameters utilized in the analyses shall be justified.</w:t>
      </w:r>
    </w:p>
    <w:p w:rsidR="006541EC" w:rsidRPr="00A11469" w:rsidRDefault="006541EC" w:rsidP="006541EC">
      <w:pPr>
        <w:pStyle w:val="a0"/>
      </w:pPr>
      <w:r w:rsidRPr="00A11469">
        <w:t>f.</w:t>
      </w:r>
      <w:r w:rsidRPr="00A11469">
        <w:tab/>
        <w:t>The administrative authority may require deep soil borings and/or cone penetration tests (CPTs) to be performed in addition to the soil boring requirements of LAC 33:VII.803.A.2. The number of deep soil borings and/or cone penetration tests and their depths shall be sufficient to adequately represent the subsurface conditions for the slope stability analysis.</w:t>
      </w:r>
    </w:p>
    <w:p w:rsidR="006541EC" w:rsidRPr="00A11469" w:rsidRDefault="006541EC" w:rsidP="006541EC">
      <w:pPr>
        <w:pStyle w:val="a0"/>
      </w:pPr>
      <w:r w:rsidRPr="00A11469">
        <w:t>g.</w:t>
      </w:r>
      <w:r w:rsidRPr="00A11469">
        <w:tab/>
        <w:t>Slope stability analysis shall also be performed for vertical and lateral expansions, and for any expansion that includes an increase of steepness of the landfill slopes.</w:t>
      </w:r>
    </w:p>
    <w:p w:rsidR="006541EC" w:rsidRPr="00D515E4" w:rsidRDefault="006541EC" w:rsidP="006541EC">
      <w:pPr>
        <w:pStyle w:val="a0"/>
      </w:pPr>
      <w:r w:rsidRPr="00A11469">
        <w:t>h.</w:t>
      </w:r>
      <w:r w:rsidRPr="00A11469">
        <w:tab/>
        <w:t>A report with the results of the slope stability analysis shall be prepared, clearly identifying the methods utilized. The report shall also include references and a summary of the data and parameters utilized, the location of the sections analyzed, a depiction of the slope geometry and critical surfaces, the minimum safety factor for each type of analysis, and the computer-generated print-outs.</w:t>
      </w:r>
    </w:p>
    <w:p w:rsidR="009935ED" w:rsidRDefault="00832D7A">
      <w:pPr>
        <w:pStyle w:val="A"/>
      </w:pPr>
      <w:r>
        <w:rPr>
          <w:noProof/>
        </w:rPr>
        <mc:AlternateContent>
          <mc:Choice Requires="wps">
            <w:drawing>
              <wp:anchor distT="0" distB="0" distL="114300" distR="114300" simplePos="0" relativeHeight="251680768" behindDoc="0" locked="0" layoutInCell="1" allowOverlap="1" wp14:anchorId="4875D895" wp14:editId="6C029B53">
                <wp:simplePos x="0" y="0"/>
                <wp:positionH relativeFrom="page">
                  <wp:posOffset>6422619</wp:posOffset>
                </wp:positionH>
                <wp:positionV relativeFrom="page">
                  <wp:posOffset>277495</wp:posOffset>
                </wp:positionV>
                <wp:extent cx="804672" cy="274320"/>
                <wp:effectExtent l="0" t="0" r="0" b="0"/>
                <wp:wrapNone/>
                <wp:docPr id="120"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672"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pPr>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5D895" id="Text Box 610" o:spid="_x0000_s1066" type="#_x0000_t202" style="position:absolute;left:0;text-align:left;margin-left:505.7pt;margin-top:21.85pt;width:63.35pt;height:21.6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" filled="f" stroked="f">
                <v:textbox>
                  <w:txbxContent>
                    <w:p w:rsidR="00354163" w:rsidRPr="001C1F5E" w:rsidRDefault="00354163">
                      <w:pPr>
                        <w:rPr>
                          <w:i/>
                          <w:sz w:val="20"/>
                        </w:rPr>
                      </w:pPr>
                      <w:r>
                        <w:rPr>
                          <w:i/>
                          <w:sz w:val="20"/>
                        </w:rPr>
                        <w:t>Section 711</w:t>
                      </w:r>
                    </w:p>
                  </w:txbxContent>
                </v:textbox>
                <w10:wrap anchorx="page" anchory="page"/>
              </v:shape>
            </w:pict>
          </mc:Fallback>
        </mc:AlternateContent>
      </w:r>
      <w:r w:rsidR="009935ED">
        <w:rPr>
          <w:shd w:val="clear" w:color="auto" w:fill="D9D9D9"/>
        </w:rPr>
        <w:t>C.</w:t>
      </w:r>
      <w:r w:rsidR="009935ED">
        <w:rPr>
          <w:shd w:val="clear" w:color="auto" w:fill="D9D9D9"/>
        </w:rPr>
        <w:tab/>
      </w:r>
      <w:r w:rsidR="009935ED">
        <w:t>Facility Administrative Procedures</w:t>
      </w:r>
    </w:p>
    <w:p w:rsidR="006541EC" w:rsidRPr="00D515E4" w:rsidRDefault="006541EC" w:rsidP="006541EC">
      <w:pPr>
        <w:pStyle w:val="1"/>
      </w:pPr>
      <w:r w:rsidRPr="00A11469">
        <w:t>1.</w:t>
      </w:r>
      <w:r w:rsidRPr="00D515E4">
        <w:tab/>
        <w:t xml:space="preserve">The permit holder shall submit </w:t>
      </w:r>
      <w:r w:rsidRPr="00A11469">
        <w:t>an</w:t>
      </w:r>
      <w:r w:rsidRPr="00D515E4">
        <w:t xml:space="preserve"> annual </w:t>
      </w:r>
      <w:r w:rsidRPr="00A11469">
        <w:t>certification of compliance, as required by LAC 33:VII.525.</w:t>
      </w:r>
      <w:r w:rsidRPr="00D515E4">
        <w:t xml:space="preserve"> </w:t>
      </w:r>
    </w:p>
    <w:p w:rsidR="006541EC" w:rsidRPr="00D515E4" w:rsidRDefault="006541EC" w:rsidP="006541EC">
      <w:pPr>
        <w:pStyle w:val="1"/>
      </w:pPr>
      <w:r w:rsidRPr="00D515E4">
        <w:t>2.</w:t>
      </w:r>
      <w:r w:rsidRPr="00D515E4">
        <w:tab/>
        <w:t>Recordkeeping</w:t>
      </w:r>
    </w:p>
    <w:p w:rsidR="006541EC" w:rsidRPr="00D515E4" w:rsidRDefault="006541EC" w:rsidP="006541EC">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These records shall be maintained</w:t>
      </w:r>
      <w:r w:rsidRPr="00A11469">
        <w:t xml:space="preserve"> on-site</w:t>
      </w:r>
      <w:r w:rsidRPr="00D515E4">
        <w:rPr>
          <w:color w:val="FF0000"/>
        </w:rPr>
        <w:t xml:space="preserve"> </w:t>
      </w:r>
      <w:r w:rsidRPr="00D515E4">
        <w:t xml:space="preserve">for </w:t>
      </w:r>
      <w:r w:rsidRPr="00A11469">
        <w:t>a minimum of three years.</w:t>
      </w:r>
      <w:r w:rsidRPr="00A11469">
        <w:rPr>
          <w:color w:val="FF0000"/>
        </w:rPr>
        <w:t xml:space="preserve"> </w:t>
      </w:r>
      <w:r w:rsidRPr="00A11469">
        <w:t>These records may be retained in paper copy or in an electronic format. Electronically maintained records shall be a true and accurate copy of the records required to be maintained.</w:t>
      </w:r>
      <w:r w:rsidRPr="00A11469">
        <w:rPr>
          <w:color w:val="FF0000"/>
        </w:rPr>
        <w:t xml:space="preserve"> </w:t>
      </w:r>
      <w:r w:rsidRPr="00A11469">
        <w:t>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or disposal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935ED" w:rsidRDefault="009935ED">
      <w:pPr>
        <w:pStyle w:val="i0"/>
      </w:pPr>
      <w:r>
        <w:tab/>
        <w:t>i.</w:t>
      </w:r>
      <w:r>
        <w:tab/>
        <w:t>copies of the applicable Louisiana solid waste rules and regulations;</w:t>
      </w:r>
    </w:p>
    <w:p w:rsidR="009935ED" w:rsidRDefault="009935ED">
      <w:pPr>
        <w:pStyle w:val="i0"/>
      </w:pPr>
      <w:r>
        <w:tab/>
        <w:t>ii.</w:t>
      </w:r>
      <w:r>
        <w:tab/>
        <w:t>the permit;</w:t>
      </w:r>
    </w:p>
    <w:p w:rsidR="009935ED" w:rsidRDefault="009935ED">
      <w:pPr>
        <w:pStyle w:val="i0"/>
      </w:pPr>
      <w:r>
        <w:tab/>
        <w:t>iii.</w:t>
      </w:r>
      <w:r>
        <w:tab/>
        <w:t>the permit application;</w:t>
      </w:r>
    </w:p>
    <w:p w:rsidR="009935ED" w:rsidRDefault="009935ED">
      <w:pPr>
        <w:pStyle w:val="i0"/>
      </w:pPr>
      <w:r>
        <w:tab/>
        <w:t>iv.</w:t>
      </w:r>
      <w:r>
        <w:tab/>
        <w:t>permit modifications;</w:t>
      </w:r>
    </w:p>
    <w:p w:rsidR="009811E7" w:rsidRPr="00D515E4" w:rsidRDefault="009811E7" w:rsidP="009811E7">
      <w:pPr>
        <w:pStyle w:val="i0"/>
      </w:pPr>
      <w:r>
        <w:tab/>
      </w:r>
      <w:r w:rsidRPr="00D515E4">
        <w:t>v.</w:t>
      </w:r>
      <w:r w:rsidRPr="00D515E4">
        <w:tab/>
        <w:t xml:space="preserve">certified field notes for construction </w:t>
      </w:r>
      <w:r w:rsidRPr="00A11469">
        <w:t>(may be stored at an off-site location with readily available access)</w:t>
      </w:r>
      <w:r w:rsidRPr="00D515E4">
        <w:t xml:space="preserve">; </w:t>
      </w:r>
    </w:p>
    <w:p w:rsidR="009935ED" w:rsidRDefault="009935ED">
      <w:pPr>
        <w:pStyle w:val="i0"/>
      </w:pPr>
      <w:r>
        <w:tab/>
        <w:t>vi.</w:t>
      </w:r>
      <w:r>
        <w:tab/>
        <w:t>operator training programs;</w:t>
      </w:r>
    </w:p>
    <w:p w:rsidR="009935ED" w:rsidRDefault="009935ED">
      <w:pPr>
        <w:pStyle w:val="i0"/>
      </w:pPr>
      <w:r>
        <w:tab/>
        <w:t>vii.</w:t>
      </w:r>
      <w:r>
        <w:tab/>
        <w:t>daily log;</w:t>
      </w:r>
    </w:p>
    <w:p w:rsidR="009935ED" w:rsidRDefault="009935ED">
      <w:pPr>
        <w:pStyle w:val="i0"/>
      </w:pPr>
      <w:r>
        <w:tab/>
        <w:t>viii.</w:t>
      </w:r>
      <w:r>
        <w:tab/>
        <w:t>quality-assurance/quality-control records;</w:t>
      </w:r>
    </w:p>
    <w:p w:rsidR="009935ED" w:rsidRDefault="009935ED">
      <w:pPr>
        <w:pStyle w:val="i0"/>
      </w:pPr>
      <w:r>
        <w:tab/>
        <w:t>ix.</w:t>
      </w:r>
      <w:r>
        <w:tab/>
        <w:t>inspections by the permit holder or operator, including, but not limited to, inspections to detect incoming hazardous waste loads;</w:t>
      </w:r>
    </w:p>
    <w:p w:rsidR="009935ED" w:rsidRDefault="009935ED">
      <w:pPr>
        <w:pStyle w:val="i0"/>
      </w:pPr>
      <w:r>
        <w:tab/>
        <w:t>x.</w:t>
      </w:r>
      <w:r>
        <w:tab/>
        <w:t>operator certificates from the Board of Certification and Training for Solid Waste Disposal System Operators, if applicable;</w:t>
      </w:r>
    </w:p>
    <w:p w:rsidR="009811E7" w:rsidRPr="00D515E4" w:rsidRDefault="009811E7" w:rsidP="009811E7">
      <w:pPr>
        <w:pStyle w:val="i0"/>
      </w:pPr>
      <w:r>
        <w:tab/>
      </w:r>
      <w:r w:rsidRPr="00D515E4">
        <w:t>xi.</w:t>
      </w:r>
      <w:r w:rsidRPr="00D515E4">
        <w:tab/>
        <w:t>records</w:t>
      </w:r>
      <w:r w:rsidRPr="00A11469">
        <w:t>, including field notes,</w:t>
      </w:r>
      <w:r w:rsidRPr="00D515E4">
        <w:t xml:space="preserve"> demonstrating that liners, leachate-control systems, and leak-detection and cover systems are constructed or installed in accordance with appropriate quality assurance procedures;</w:t>
      </w:r>
    </w:p>
    <w:p w:rsidR="009811E7" w:rsidRPr="00D515E4" w:rsidRDefault="009811E7" w:rsidP="009811E7">
      <w:pPr>
        <w:pStyle w:val="i0"/>
      </w:pPr>
      <w:r>
        <w:tab/>
      </w:r>
      <w:r w:rsidRPr="00D515E4">
        <w:t>xii.</w:t>
      </w:r>
      <w:r w:rsidRPr="00D515E4">
        <w:tab/>
      </w:r>
      <w:r w:rsidR="00C622AC" w:rsidRPr="00146BE6">
        <w:rPr>
          <w:rFonts w:eastAsia="Calibri"/>
          <w:szCs w:val="24"/>
        </w:rPr>
        <w:t>records on the leachate head, volume(s), and results of the leachate sampling;</w:t>
      </w:r>
    </w:p>
    <w:p w:rsidR="009935ED" w:rsidRDefault="009935ED">
      <w:pPr>
        <w:pStyle w:val="i0"/>
      </w:pPr>
      <w:r>
        <w:tab/>
        <w:t>xiii.</w:t>
      </w:r>
      <w:r>
        <w:tab/>
        <w:t>monitoring, testing, or analytical data;</w:t>
      </w:r>
    </w:p>
    <w:p w:rsidR="009935ED" w:rsidRDefault="009935ED">
      <w:pPr>
        <w:pStyle w:val="i0"/>
      </w:pPr>
      <w:r>
        <w:tab/>
        <w:t>xiv.</w:t>
      </w:r>
      <w:r>
        <w:tab/>
        <w:t xml:space="preserve">any other applicable or required data deemed necessary by the administrative authority; </w:t>
      </w:r>
    </w:p>
    <w:p w:rsidR="009935ED" w:rsidRDefault="009935ED">
      <w:pPr>
        <w:pStyle w:val="i0"/>
      </w:pPr>
      <w:r>
        <w:lastRenderedPageBreak/>
        <w:tab/>
        <w:t>xv.</w:t>
      </w:r>
      <w:r>
        <w:tab/>
        <w:t xml:space="preserve">records on groundwater sampling results; </w:t>
      </w:r>
    </w:p>
    <w:p w:rsidR="009935ED" w:rsidRDefault="009935ED">
      <w:pPr>
        <w:pStyle w:val="i0"/>
      </w:pPr>
      <w:r>
        <w:tab/>
        <w:t>xvi.</w:t>
      </w:r>
      <w:r>
        <w:tab/>
        <w:t>p</w:t>
      </w:r>
      <w:r w:rsidR="00C622AC">
        <w:t>ost-closure monitoring reports;</w:t>
      </w:r>
    </w:p>
    <w:p w:rsidR="009935ED" w:rsidRDefault="009935ED">
      <w:pPr>
        <w:pStyle w:val="i0"/>
      </w:pPr>
      <w:r>
        <w:tab/>
        <w:t>xvii.</w:t>
      </w:r>
      <w:r>
        <w:tab/>
        <w:t>copies of all documents received from and submitted to the department</w:t>
      </w:r>
      <w:r w:rsidR="00C622AC">
        <w:t>;</w:t>
      </w:r>
    </w:p>
    <w:p w:rsidR="00C622AC" w:rsidRPr="00146BE6" w:rsidRDefault="00C622AC" w:rsidP="00C622AC">
      <w:pPr>
        <w:pStyle w:val="i0"/>
        <w:ind w:left="360"/>
        <w:rPr>
          <w:rFonts w:eastAsia="Calibri"/>
        </w:rPr>
      </w:pPr>
      <w:r w:rsidRPr="00146BE6">
        <w:rPr>
          <w:rFonts w:eastAsia="Calibri"/>
        </w:rPr>
        <w:t>xviii.</w:t>
      </w:r>
      <w:r w:rsidRPr="00146BE6">
        <w:rPr>
          <w:rFonts w:eastAsia="Calibri"/>
        </w:rPr>
        <w:tab/>
        <w:t>records on leachate pump tests; and</w:t>
      </w:r>
    </w:p>
    <w:p w:rsidR="00C622AC" w:rsidRDefault="00C622AC" w:rsidP="00C622AC">
      <w:pPr>
        <w:pStyle w:val="i0"/>
        <w:ind w:left="450"/>
      </w:pPr>
      <w:r w:rsidRPr="00146BE6">
        <w:rPr>
          <w:rFonts w:eastAsia="Calibri"/>
        </w:rPr>
        <w:t>xix.</w:t>
      </w:r>
      <w:r w:rsidRPr="00146BE6">
        <w:rPr>
          <w:rFonts w:eastAsia="Calibri"/>
        </w:rPr>
        <w:tab/>
        <w:t>records of action(s) taken under LAC 33:VII.711.D.2.i.</w:t>
      </w:r>
    </w:p>
    <w:p w:rsidR="009935ED" w:rsidRDefault="009935ED">
      <w:pPr>
        <w:pStyle w:val="1"/>
      </w:pPr>
      <w:r>
        <w:t>3.</w:t>
      </w:r>
      <w:r>
        <w:tab/>
        <w:t>Personnel</w:t>
      </w:r>
    </w:p>
    <w:p w:rsidR="009935ED" w:rsidRDefault="009935ED">
      <w:pPr>
        <w:pStyle w:val="a0"/>
      </w:pPr>
      <w:r>
        <w:t>a.</w:t>
      </w:r>
      <w:r>
        <w:tab/>
        <w:t>Facilities shall have the personnel necessary to achieve the operational requirements of the facility. All personnel involved in waste handling at the facility must be trained adequately in procedures to recognize and exclude receipt or disposal of hazardous wastes and PCB wastes.</w:t>
      </w:r>
    </w:p>
    <w:p w:rsidR="00BD654F" w:rsidRPr="0051209B" w:rsidRDefault="00BD654F" w:rsidP="00BD654F">
      <w:pPr>
        <w:pStyle w:val="a0"/>
      </w:pPr>
      <w:r w:rsidRPr="0051209B">
        <w:t>b.</w:t>
      </w:r>
      <w:r w:rsidRPr="0051209B">
        <w:tab/>
        <w:t>Facilities receiving residential and commercial solid waste shall have the numbers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D.</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and TSCA-regulated PCB waste shall be strictly prohibited and prevented. Permit holders of Type II landfills must implement a program of random inspections of incoming loads to detect and prevent the disposal of hazardous waste or PCB waste and must keep records of these inspections. Any other wastes that present special handling or disposal problems may be excluded by the administrative authority.</w:t>
      </w:r>
    </w:p>
    <w:p w:rsidR="009935ED" w:rsidRDefault="009935ED">
      <w:pPr>
        <w:pStyle w:val="a0"/>
      </w:pPr>
      <w:r>
        <w:t>b.</w:t>
      </w:r>
      <w:r>
        <w:tab/>
        <w:t>Open burning of solid waste shall not be practiced at Type I or II landfills.</w:t>
      </w:r>
    </w:p>
    <w:p w:rsidR="009935ED" w:rsidRDefault="009935ED">
      <w:pPr>
        <w:pStyle w:val="a0"/>
      </w:pPr>
      <w:r>
        <w:t>c.</w:t>
      </w:r>
      <w:r>
        <w:tab/>
        <w:t>Salvaging shall be prevented unless approved by the administrative authority.</w:t>
      </w:r>
    </w:p>
    <w:p w:rsidR="009935ED" w:rsidRDefault="009935ED">
      <w:pPr>
        <w:pStyle w:val="a0"/>
      </w:pPr>
      <w:r>
        <w:t>d.</w:t>
      </w:r>
      <w:r>
        <w:tab/>
        <w:t>Scavenging shall be prevented.</w:t>
      </w:r>
    </w:p>
    <w:p w:rsidR="009935ED" w:rsidRDefault="005B36CB">
      <w:pPr>
        <w:pStyle w:val="a0"/>
      </w:pPr>
      <w:r>
        <w:rPr>
          <w:noProof/>
        </w:rPr>
        <mc:AlternateContent>
          <mc:Choice Requires="wps">
            <w:drawing>
              <wp:anchor distT="0" distB="0" distL="114300" distR="114300" simplePos="0" relativeHeight="251599872" behindDoc="0" locked="0" layoutInCell="1" allowOverlap="1" wp14:anchorId="3B0DBF21" wp14:editId="196A381F">
                <wp:simplePos x="0" y="0"/>
                <wp:positionH relativeFrom="page">
                  <wp:posOffset>5899785</wp:posOffset>
                </wp:positionH>
                <wp:positionV relativeFrom="page">
                  <wp:posOffset>333375</wp:posOffset>
                </wp:positionV>
                <wp:extent cx="1280160" cy="274320"/>
                <wp:effectExtent l="0" t="0" r="0" b="0"/>
                <wp:wrapNone/>
                <wp:docPr id="119"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463BE0">
                            <w:pPr>
                              <w:jc w:val="right"/>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DBF21" id="Text Box 368" o:spid="_x0000_s1067" type="#_x0000_t202" style="position:absolute;left:0;text-align:left;margin-left:464.55pt;margin-top:26.25pt;width:100.8pt;height:21.6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A7vAIAAMU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" filled="f" stroked="f">
                <v:textbox>
                  <w:txbxContent>
                    <w:p w:rsidR="00354163" w:rsidRDefault="00354163" w:rsidP="00463BE0">
                      <w:pPr>
                        <w:jc w:val="right"/>
                        <w:rPr>
                          <w:i/>
                          <w:sz w:val="20"/>
                        </w:rPr>
                      </w:pPr>
                      <w:r>
                        <w:rPr>
                          <w:i/>
                          <w:sz w:val="20"/>
                        </w:rPr>
                        <w:t>Section 711</w:t>
                      </w:r>
                    </w:p>
                  </w:txbxContent>
                </v:textbox>
                <w10:wrap anchorx="page" anchory="page"/>
              </v:shape>
            </w:pict>
          </mc:Fallback>
        </mc:AlternateContent>
      </w:r>
      <w:r w:rsidR="009935ED">
        <w:t>e.</w:t>
      </w:r>
      <w:r w:rsidR="009935ED">
        <w:tab/>
        <w:t>Infectious waste from hospitals or clinics may be deposited in Type I or II landfills only if it has been properly packaged and identified and is treated by a method approved by the Department of Health and Hospitals.</w:t>
      </w:r>
    </w:p>
    <w:p w:rsidR="009935ED" w:rsidRDefault="009935ED">
      <w:pPr>
        <w:pStyle w:val="a0"/>
      </w:pPr>
      <w:r>
        <w:t>f.</w:t>
      </w:r>
      <w:r>
        <w:tab/>
        <w:t>Grazing of domestic livestock shall not be allowed in the vicinity of active landfill units or units under closure or post closure.</w:t>
      </w:r>
    </w:p>
    <w:p w:rsidR="009935ED" w:rsidRDefault="009935ED">
      <w:pPr>
        <w:pStyle w:val="a0"/>
      </w:pPr>
      <w:r>
        <w:t>g.</w:t>
      </w:r>
      <w:r>
        <w:tab/>
        <w:t xml:space="preserve">Except as otherwise provided in this Subparagraph, liquid wastes shall not be disposed of in a landfill, and facilities that plan to accept liquid wastes shall provide a means for solidifying them and an appropriate quality-assurance/quality-control program. The only bulk or non-containerized liquid that may be placed in a landfill is residential waste (excluding septic waste), leachate and gas </w:t>
      </w:r>
      <w:r>
        <w:t>condensate that is derived from the landfill, and liquid from a leachate recirculation operation.</w:t>
      </w:r>
    </w:p>
    <w:p w:rsidR="009935ED" w:rsidRDefault="009935ED">
      <w:pPr>
        <w:pStyle w:val="a0"/>
      </w:pPr>
      <w:r>
        <w:t>h.</w:t>
      </w:r>
      <w:r>
        <w:tab/>
        <w:t>Residential, commercial, and other wastes deemed acceptable by the administrative authority on a site-specific basis may be disposed of in Type I and II landfills. A comprehensive quality-assurance/quality-control plan shall be provided for facilities receiving asbestos-containing waste and dewatered domestic wastewater treatment plant sludge.</w:t>
      </w:r>
    </w:p>
    <w:p w:rsidR="00786DFF" w:rsidRPr="00A67521" w:rsidRDefault="00786DFF" w:rsidP="00786DFF">
      <w:pPr>
        <w:pStyle w:val="a0"/>
      </w:pPr>
      <w:r w:rsidRPr="00A67521">
        <w:t>i.</w:t>
      </w:r>
      <w:r w:rsidRPr="00A67521">
        <w:tab/>
        <w:t>No solid waste shall be deposited in standing water</w:t>
      </w:r>
      <w:r w:rsidRPr="0008189E">
        <w:t>, and standing water in contact with waste shall be removed immediately</w:t>
      </w:r>
      <w:r w:rsidRPr="00A67521">
        <w:t>.</w:t>
      </w:r>
    </w:p>
    <w:p w:rsidR="009935ED" w:rsidRDefault="009935ED">
      <w:pPr>
        <w:pStyle w:val="a0"/>
      </w:pPr>
      <w:r>
        <w:t>j.</w:t>
      </w:r>
      <w:r>
        <w:tab/>
        <w:t>Industrial solid waste, incinerator ash, and nonhazardous petroleum-contaminated media and debris generated by underground storage tanks (UST) corrective action shall be disposed of or processed only in Type I or Type I-A facilities. A comprehensive quality-assurance/quality-control plan shall be in place before the receipt of these wastes.</w:t>
      </w:r>
    </w:p>
    <w:p w:rsidR="009811E7" w:rsidRPr="00A11469" w:rsidRDefault="009811E7" w:rsidP="009811E7">
      <w:pPr>
        <w:pStyle w:val="a0"/>
      </w:pPr>
      <w:r w:rsidRPr="00A11469">
        <w:t>k.</w:t>
      </w:r>
      <w:r w:rsidRPr="00A11469">
        <w:tab/>
        <w:t>Operating slopes within the landfill shall be maintained in a manner that provides for the proper compaction of waste and the application of cover as required by LAC 33:VII.711.D.3.b.</w:t>
      </w:r>
    </w:p>
    <w:p w:rsidR="009935ED" w:rsidRDefault="009935ED">
      <w:pPr>
        <w:pStyle w:val="1"/>
      </w:pPr>
      <w:r>
        <w:t>2.</w:t>
      </w:r>
      <w:r>
        <w:tab/>
        <w:t>Facility Operational Plans. Operational plans shall be provided that describe in specific detail how the waste will be managed during all phases of disposal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w:t>
      </w:r>
    </w:p>
    <w:p w:rsidR="009935ED" w:rsidRDefault="009935ED">
      <w:pPr>
        <w:pStyle w:val="a0"/>
      </w:pPr>
      <w:r>
        <w:t>d.</w:t>
      </w:r>
      <w:r>
        <w:tab/>
        <w:t>the recordkeeping procedures to be employed to ensure that all pertinent activities are properly documented;</w:t>
      </w:r>
    </w:p>
    <w:p w:rsidR="009935ED" w:rsidRDefault="009935ED">
      <w:pPr>
        <w:pStyle w:val="a0"/>
      </w:pPr>
      <w:r>
        <w:t>e.</w:t>
      </w:r>
      <w:r>
        <w:tab/>
        <w:t>the sampling protocol, chain of custody, and test methods that will be used in the gas-monitoring systems;</w:t>
      </w:r>
    </w:p>
    <w:p w:rsidR="009935ED" w:rsidRDefault="009935ED">
      <w:pPr>
        <w:pStyle w:val="a0"/>
      </w:pPr>
      <w:r>
        <w:t>f.</w:t>
      </w:r>
      <w:r>
        <w:tab/>
        <w:t>the methods that will be used to ensure that the grade and slope of both the on-site drainage system and the run-on diversion system are maintained and serve their intended functions;</w:t>
      </w:r>
    </w:p>
    <w:p w:rsidR="00C622AC" w:rsidRPr="00146BE6" w:rsidRDefault="009935ED" w:rsidP="00C622AC">
      <w:pPr>
        <w:pStyle w:val="a0"/>
        <w:rPr>
          <w:rFonts w:eastAsia="Calibri"/>
        </w:rPr>
      </w:pPr>
      <w:r>
        <w:t>g.</w:t>
      </w:r>
      <w:r>
        <w:tab/>
      </w:r>
      <w:r w:rsidR="00C622AC" w:rsidRPr="00146BE6">
        <w:rPr>
          <w:rFonts w:eastAsia="Calibri"/>
        </w:rPr>
        <w:t>the methods that will be used to ensure that the leachate collection/treatment system is functioning as designed including, but not limited to:</w:t>
      </w:r>
    </w:p>
    <w:p w:rsidR="00C622AC" w:rsidRPr="00146BE6" w:rsidRDefault="00C622AC" w:rsidP="00C622AC">
      <w:pPr>
        <w:pStyle w:val="a1"/>
        <w:rPr>
          <w:rFonts w:eastAsia="Calibri"/>
        </w:rPr>
      </w:pPr>
      <w:r w:rsidRPr="00146BE6">
        <w:rPr>
          <w:rFonts w:eastAsia="Calibri"/>
        </w:rPr>
        <w:t>i.</w:t>
      </w:r>
      <w:r w:rsidRPr="00146BE6">
        <w:rPr>
          <w:rFonts w:eastAsia="Calibri"/>
        </w:rPr>
        <w:tab/>
        <w:t>the testing and inspection of system components;</w:t>
      </w:r>
    </w:p>
    <w:p w:rsidR="00C622AC" w:rsidRPr="00146BE6" w:rsidRDefault="00C622AC" w:rsidP="00C622AC">
      <w:pPr>
        <w:pStyle w:val="a1"/>
        <w:rPr>
          <w:rFonts w:eastAsia="Calibri"/>
        </w:rPr>
      </w:pPr>
      <w:r w:rsidRPr="00146BE6">
        <w:rPr>
          <w:rFonts w:eastAsia="Calibri"/>
        </w:rPr>
        <w:t>ii.</w:t>
      </w:r>
      <w:r w:rsidRPr="00146BE6">
        <w:rPr>
          <w:rFonts w:eastAsia="Calibri"/>
        </w:rPr>
        <w:tab/>
        <w:t>the repair and/or replacement of system components; and</w:t>
      </w:r>
    </w:p>
    <w:p w:rsidR="00C622AC" w:rsidRPr="00146BE6" w:rsidRDefault="00C622AC" w:rsidP="00C622AC">
      <w:pPr>
        <w:pStyle w:val="a1"/>
        <w:rPr>
          <w:rFonts w:eastAsia="Calibri"/>
        </w:rPr>
      </w:pPr>
      <w:r w:rsidRPr="00146BE6">
        <w:rPr>
          <w:rFonts w:eastAsia="Calibri"/>
        </w:rPr>
        <w:t>iii.</w:t>
      </w:r>
      <w:r w:rsidRPr="00146BE6">
        <w:rPr>
          <w:rFonts w:eastAsia="Calibri"/>
        </w:rPr>
        <w:tab/>
        <w:t>the time frame for such repair and/or replacements;</w:t>
      </w:r>
    </w:p>
    <w:p w:rsidR="00C622AC" w:rsidRPr="00146BE6" w:rsidRDefault="00C622AC" w:rsidP="00C622AC">
      <w:pPr>
        <w:pStyle w:val="a0"/>
        <w:rPr>
          <w:rFonts w:eastAsia="Calibri"/>
        </w:rPr>
      </w:pPr>
      <w:r w:rsidRPr="00146BE6">
        <w:rPr>
          <w:rFonts w:eastAsia="Calibri"/>
        </w:rPr>
        <w:t>h.</w:t>
      </w:r>
      <w:r w:rsidRPr="00146BE6">
        <w:rPr>
          <w:rFonts w:eastAsia="Calibri"/>
        </w:rPr>
        <w:tab/>
        <w:t xml:space="preserve">the measuring protocol, frequency, and recordkeeping used to monitor leachate head and how the </w:t>
      </w:r>
      <w:r w:rsidRPr="00146BE6">
        <w:rPr>
          <w:rFonts w:eastAsia="Calibri"/>
        </w:rPr>
        <w:lastRenderedPageBreak/>
        <w:t>leachate will be removed and transported to the treatment facility; and</w:t>
      </w:r>
    </w:p>
    <w:p w:rsidR="00C622AC" w:rsidRPr="00146BE6" w:rsidRDefault="00C622AC" w:rsidP="00C622AC">
      <w:pPr>
        <w:pStyle w:val="a0"/>
        <w:rPr>
          <w:rFonts w:eastAsia="Calibri"/>
        </w:rPr>
      </w:pPr>
      <w:r w:rsidRPr="00146BE6">
        <w:rPr>
          <w:rFonts w:eastAsia="Calibri"/>
        </w:rPr>
        <w:t>i.</w:t>
      </w:r>
      <w:r w:rsidRPr="00146BE6">
        <w:rPr>
          <w:rFonts w:eastAsia="Calibri"/>
        </w:rPr>
        <w:tab/>
        <w:t>the actions to be taken when monitoring indicates leachate head exceeds the standard in LAC 33:VII.711.B.4.f.viii.</w:t>
      </w:r>
    </w:p>
    <w:p w:rsidR="009935ED" w:rsidRDefault="009935ED" w:rsidP="00C622AC">
      <w:pPr>
        <w:pStyle w:val="a0"/>
      </w:pPr>
      <w:r>
        <w:t>3.</w:t>
      </w:r>
      <w:r>
        <w:tab/>
        <w:t>Facility Operational Standards</w:t>
      </w:r>
    </w:p>
    <w:p w:rsidR="009935ED" w:rsidRDefault="009935ED">
      <w:pPr>
        <w:pStyle w:val="a0"/>
      </w:pPr>
      <w:r>
        <w:t>a.</w:t>
      </w:r>
      <w:r>
        <w:tab/>
        <w:t>Air-Monitoring Standards</w:t>
      </w:r>
    </w:p>
    <w:p w:rsidR="009811E7" w:rsidRPr="00D515E4" w:rsidRDefault="009811E7" w:rsidP="009811E7">
      <w:pPr>
        <w:pStyle w:val="i0"/>
      </w:pPr>
      <w:r>
        <w:tab/>
      </w:r>
      <w:r w:rsidRPr="00D515E4">
        <w:t>i.</w:t>
      </w:r>
      <w:r w:rsidRPr="00D515E4">
        <w:tab/>
        <w:t xml:space="preserve">Facilities receiving waste with a potential to produce methane gas shall be subject to the air-monitoring requirements </w:t>
      </w:r>
      <w:r w:rsidRPr="00A11469">
        <w:t>of this Subparagraph. Facilities subject to this Subparagraph that are also</w:t>
      </w:r>
      <w:r w:rsidRPr="00A11469">
        <w:rPr>
          <w:color w:val="FF0000"/>
        </w:rPr>
        <w:t xml:space="preserve"> </w:t>
      </w:r>
      <w:r w:rsidRPr="00A11469">
        <w:t>required to maintain a surface monitoring design plan under an effective 40 CFR Part 70 (Title V) operating permit shall comply with the monitoring requirements of the Title V operating permit. Compliance with the monitoring requirements under an effective Title V operating permit shall constitute compliance with the air monitoring requirements of this Section.</w:t>
      </w:r>
    </w:p>
    <w:p w:rsidR="00BD654F" w:rsidRPr="0051209B" w:rsidRDefault="00BD654F" w:rsidP="00BD654F">
      <w:pPr>
        <w:pStyle w:val="i0"/>
      </w:pPr>
      <w:r w:rsidRPr="0051209B">
        <w:tab/>
        <w:t>ii.</w:t>
      </w:r>
      <w:r w:rsidRPr="0051209B">
        <w:tab/>
        <w:t>The permit holder or applicant subject to air-monitoring requirements shall submit to the Office of Environmental Services a comprehensive air-monitoring plan that will limit methane gas levels to less than the lower-explosive limits at the facility boundary and to 25 percent of the lower-explosive limits in facility buildings.</w:t>
      </w:r>
    </w:p>
    <w:p w:rsidR="009935ED" w:rsidRDefault="009935ED">
      <w:pPr>
        <w:pStyle w:val="a1"/>
      </w:pPr>
      <w:r>
        <w:t>(a).</w:t>
      </w:r>
      <w:r>
        <w:tab/>
        <w:t>The type and frequency of monitoring shall be determined based on the following factors:</w:t>
      </w:r>
    </w:p>
    <w:p w:rsidR="009935ED" w:rsidRDefault="009935ED">
      <w:pPr>
        <w:pStyle w:val="i"/>
      </w:pPr>
      <w:r>
        <w:tab/>
        <w:t>(i).</w:t>
      </w:r>
      <w:r>
        <w:tab/>
        <w:t>soil conditions;</w:t>
      </w:r>
    </w:p>
    <w:p w:rsidR="009935ED" w:rsidRDefault="009935ED">
      <w:pPr>
        <w:pStyle w:val="i"/>
      </w:pPr>
      <w:r>
        <w:tab/>
        <w:t>(ii).</w:t>
      </w:r>
      <w:r>
        <w:tab/>
        <w:t>hydrogeologic conditions surrounding the facility;</w:t>
      </w:r>
    </w:p>
    <w:p w:rsidR="009935ED" w:rsidRDefault="009935ED">
      <w:pPr>
        <w:pStyle w:val="i"/>
      </w:pPr>
      <w:r>
        <w:tab/>
        <w:t>(iii).</w:t>
      </w:r>
      <w:r>
        <w:tab/>
        <w:t>hydraulic conditions surrounding the facility; and</w:t>
      </w:r>
    </w:p>
    <w:p w:rsidR="009935ED" w:rsidRDefault="009935ED">
      <w:pPr>
        <w:pStyle w:val="i"/>
      </w:pPr>
      <w:r>
        <w:tab/>
        <w:t>(iv).</w:t>
      </w:r>
      <w:r>
        <w:tab/>
        <w:t>the locations of facility structures and property boundaries.</w:t>
      </w:r>
    </w:p>
    <w:p w:rsidR="009935ED" w:rsidRDefault="009935ED">
      <w:pPr>
        <w:pStyle w:val="a1"/>
      </w:pPr>
      <w:r>
        <w:t>(b).</w:t>
      </w:r>
      <w:r>
        <w:tab/>
        <w:t>The minimum frequency of monitoring shall be quarterly.</w:t>
      </w:r>
    </w:p>
    <w:p w:rsidR="009935ED" w:rsidRDefault="009935ED">
      <w:pPr>
        <w:pStyle w:val="i0"/>
      </w:pPr>
      <w:r>
        <w:tab/>
        <w:t>iii.</w:t>
      </w:r>
      <w:r>
        <w:tab/>
        <w:t>If methane gas levels exceeding the limits specified in Clause D.3.a.ii of this Section are detected, the permit holder shall:</w:t>
      </w:r>
    </w:p>
    <w:p w:rsidR="009935ED" w:rsidRDefault="009935ED">
      <w:pPr>
        <w:pStyle w:val="a1"/>
      </w:pPr>
      <w:r>
        <w:t>(a).</w:t>
      </w:r>
      <w:r>
        <w:tab/>
        <w:t xml:space="preserve">immediately take all necessary steps to ensure protection of human health and notify the Office of Environmental Compliance in the manner provided in </w:t>
      </w:r>
      <w:r>
        <w:br w:type="textWrapping" w:clear="all"/>
        <w:t>LAC 33:I.3923;</w:t>
      </w:r>
    </w:p>
    <w:p w:rsidR="000F7C0A" w:rsidRPr="0051209B" w:rsidRDefault="000F7C0A" w:rsidP="000F7C0A">
      <w:pPr>
        <w:pStyle w:val="a1"/>
      </w:pPr>
      <w:r w:rsidRPr="0051209B">
        <w:t>(b).</w:t>
      </w:r>
      <w:r w:rsidRPr="0051209B">
        <w:tab/>
        <w:t>within 30 days of detection, submit a remediation plan to the Office of Environmental Services for the methane gas releases. The plan shall describe the nature and extent of the problems and the proposed remedy and shall include an implementation schedule. The plan shall be implemented within 60 days of detection.</w:t>
      </w:r>
    </w:p>
    <w:p w:rsidR="009935ED" w:rsidRDefault="009935ED">
      <w:pPr>
        <w:pStyle w:val="i0"/>
      </w:pPr>
      <w:r>
        <w:tab/>
        <w:t>iv.</w:t>
      </w:r>
      <w:r>
        <w:tab/>
        <w:t>The permit holder shall make prompt notification to the Office of Environmental Compliance in accordance with LAC 33:I.3923 when strong odors occur at facility boundaries.</w:t>
      </w:r>
    </w:p>
    <w:p w:rsidR="009935ED" w:rsidRDefault="00832D7A">
      <w:pPr>
        <w:pStyle w:val="i0"/>
      </w:pPr>
      <w:r>
        <w:rPr>
          <w:noProof/>
        </w:rPr>
        <mc:AlternateContent>
          <mc:Choice Requires="wps">
            <w:drawing>
              <wp:anchor distT="0" distB="0" distL="114300" distR="114300" simplePos="0" relativeHeight="251836416" behindDoc="0" locked="0" layoutInCell="1" allowOverlap="1" wp14:anchorId="6CA04B92" wp14:editId="5C800AF6">
                <wp:simplePos x="0" y="0"/>
                <wp:positionH relativeFrom="page">
                  <wp:posOffset>6305702</wp:posOffset>
                </wp:positionH>
                <wp:positionV relativeFrom="page">
                  <wp:posOffset>299314</wp:posOffset>
                </wp:positionV>
                <wp:extent cx="822960" cy="274320"/>
                <wp:effectExtent l="0" t="0" r="0" b="0"/>
                <wp:wrapNone/>
                <wp:docPr id="50"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832D7A">
                            <w:pPr>
                              <w:jc w:val="right"/>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04B92" id="_x0000_s1068" type="#_x0000_t202" style="position:absolute;left:0;text-align:left;margin-left:496.5pt;margin-top:23.55pt;width:64.8pt;height:21.6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HXvAIAAMM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" filled="f" stroked="f">
                <v:textbox>
                  <w:txbxContent>
                    <w:p w:rsidR="00354163" w:rsidRDefault="00354163" w:rsidP="00832D7A">
                      <w:pPr>
                        <w:jc w:val="right"/>
                        <w:rPr>
                          <w:i/>
                          <w:sz w:val="20"/>
                        </w:rPr>
                      </w:pPr>
                      <w:r>
                        <w:rPr>
                          <w:i/>
                          <w:sz w:val="20"/>
                        </w:rPr>
                        <w:t>Section 711</w:t>
                      </w:r>
                    </w:p>
                  </w:txbxContent>
                </v:textbox>
                <w10:wrap anchorx="page" anchory="page"/>
              </v:shape>
            </w:pict>
          </mc:Fallback>
        </mc:AlternateContent>
      </w:r>
      <w:r w:rsidR="009935ED">
        <w:tab/>
        <w:t>v.</w:t>
      </w:r>
      <w:r w:rsidR="009935ED">
        <w:tab/>
        <w:t>Records of inspections, surveys, and gas monitoring results shall be maintained at the facility.</w:t>
      </w:r>
    </w:p>
    <w:p w:rsidR="009935ED" w:rsidRDefault="009935ED">
      <w:pPr>
        <w:pStyle w:val="i0"/>
      </w:pPr>
      <w:r>
        <w:tab/>
        <w:t>vi.</w:t>
      </w:r>
      <w:r>
        <w:tab/>
        <w:t xml:space="preserve">Odors shall be controlled by the best means practicable. </w:t>
      </w:r>
    </w:p>
    <w:p w:rsidR="009935ED" w:rsidRDefault="009935ED">
      <w:pPr>
        <w:pStyle w:val="i0"/>
      </w:pPr>
      <w:r>
        <w:tab/>
        <w:t>vii.</w:t>
      </w:r>
      <w:r>
        <w:tab/>
        <w:t>Facilities shall ensure that the units do not violate any applicable requirements developed under a state implementation plan (SIP) approved or promulgated in accordance with Section 110 of the Clean Air Act, as amended.</w:t>
      </w:r>
    </w:p>
    <w:p w:rsidR="009935ED" w:rsidRDefault="009935ED">
      <w:pPr>
        <w:pStyle w:val="a0"/>
      </w:pPr>
      <w:r>
        <w:t>b.</w:t>
      </w:r>
      <w:r>
        <w:tab/>
        <w:t xml:space="preserve">Waste shall be deposited under facility supervision in the smallest practicable area, spread in layers, and compacted to approximately </w:t>
      </w:r>
      <w:r w:rsidR="009566E3">
        <w:t>2</w:t>
      </w:r>
      <w:r>
        <w:t xml:space="preserve"> feet thick or, if baled, stacked and daily cover applied.</w:t>
      </w:r>
    </w:p>
    <w:p w:rsidR="009935ED" w:rsidRDefault="009935ED">
      <w:pPr>
        <w:pStyle w:val="a0"/>
      </w:pPr>
      <w:r>
        <w:t>c.</w:t>
      </w:r>
      <w:r>
        <w:tab/>
        <w:t>Vector Control</w:t>
      </w:r>
    </w:p>
    <w:p w:rsidR="009935ED" w:rsidRDefault="009935ED">
      <w:pPr>
        <w:pStyle w:val="i0"/>
      </w:pPr>
      <w:r>
        <w:tab/>
        <w:t>i.</w:t>
      </w:r>
      <w:r>
        <w:tab/>
        <w:t>Food or harborage shall be denied to rats, insects, and birds to the extent possible by using proper cover or other means acceptable on a site-specific basis. Where necessary, an approved pesticide shall be applied in accordance with applicable state and federal laws.</w:t>
      </w:r>
    </w:p>
    <w:p w:rsidR="000F7C0A" w:rsidRPr="0051209B" w:rsidRDefault="000F7C0A" w:rsidP="000F7C0A">
      <w:pPr>
        <w:pStyle w:val="i0"/>
      </w:pPr>
      <w:r w:rsidRPr="0051209B">
        <w:tab/>
        <w:t>ii.</w:t>
      </w:r>
      <w:r w:rsidRPr="0051209B">
        <w:tab/>
        <w:t>A schedule of the type and frequency of vector control measures to be used shall be submitted to the Office of Environmental Services for approval in the operational plan.</w:t>
      </w:r>
    </w:p>
    <w:p w:rsidR="009811E7" w:rsidRDefault="009811E7" w:rsidP="009811E7">
      <w:pPr>
        <w:pStyle w:val="a0"/>
      </w:pPr>
      <w:r w:rsidRPr="00D515E4">
        <w:t>d.</w:t>
      </w:r>
      <w:r w:rsidRPr="00D515E4">
        <w:tab/>
        <w:t>Waste Characterization.</w:t>
      </w:r>
      <w:r>
        <w:t xml:space="preserve"> </w:t>
      </w:r>
      <w:r w:rsidRPr="00366FCE">
        <w:t>The permit holder shall review and maintain the hazardous waste determination performed by the generator in accordance with LAC 33:V.1103 for all solid waste prior to acceptance. Every year thereafter, the permit holder shall require the generator to submit either a written certification that the waste being sent to the permit holder remains unchanged or a new waste characterization. All characterizations and certification records shall be maintained on-site for a period of three years.</w:t>
      </w:r>
    </w:p>
    <w:p w:rsidR="00C622AC" w:rsidRPr="00146BE6" w:rsidRDefault="00C622AC" w:rsidP="00C622AC">
      <w:pPr>
        <w:pStyle w:val="a0"/>
        <w:rPr>
          <w:rFonts w:eastAsia="Calibri"/>
        </w:rPr>
      </w:pPr>
      <w:r w:rsidRPr="00146BE6">
        <w:rPr>
          <w:rFonts w:eastAsia="Calibri"/>
        </w:rPr>
        <w:t>e.</w:t>
      </w:r>
      <w:r w:rsidRPr="00146BE6">
        <w:rPr>
          <w:rFonts w:eastAsia="Calibri"/>
        </w:rPr>
        <w:tab/>
        <w:t>Leachate Pumps</w:t>
      </w:r>
    </w:p>
    <w:p w:rsidR="00C622AC" w:rsidRPr="00146BE6" w:rsidRDefault="00C622AC" w:rsidP="00C622AC">
      <w:pPr>
        <w:pStyle w:val="a1"/>
        <w:rPr>
          <w:rFonts w:eastAsia="Calibri"/>
        </w:rPr>
      </w:pPr>
      <w:r w:rsidRPr="00146BE6">
        <w:rPr>
          <w:rFonts w:eastAsia="Calibri"/>
        </w:rPr>
        <w:t>i.</w:t>
      </w:r>
      <w:r w:rsidRPr="00146BE6">
        <w:rPr>
          <w:rFonts w:eastAsia="Calibri"/>
        </w:rPr>
        <w:tab/>
        <w:t>Leachate pumps shall be tested at least weekly, maintained, and operated to ensure compliance with LAC 33:VII.711.B.4.f.viii.</w:t>
      </w:r>
    </w:p>
    <w:p w:rsidR="00C622AC" w:rsidRPr="00146BE6" w:rsidRDefault="00C622AC" w:rsidP="00C622AC">
      <w:pPr>
        <w:pStyle w:val="a1"/>
        <w:rPr>
          <w:rFonts w:eastAsia="Calibri"/>
        </w:rPr>
      </w:pPr>
      <w:r w:rsidRPr="00146BE6">
        <w:rPr>
          <w:rFonts w:eastAsia="Calibri"/>
        </w:rPr>
        <w:t>ii.</w:t>
      </w:r>
      <w:r w:rsidRPr="00146BE6">
        <w:rPr>
          <w:rFonts w:eastAsia="Calibri"/>
        </w:rPr>
        <w:tab/>
        <w:t>Testing results shall be documented within 24 hours and maintained in accordance with LAC 33:VII.711.C.2.a-c.</w:t>
      </w:r>
    </w:p>
    <w:p w:rsidR="00C622AC" w:rsidRPr="00146BE6" w:rsidRDefault="00C622AC" w:rsidP="00C622AC">
      <w:pPr>
        <w:pStyle w:val="a1"/>
        <w:rPr>
          <w:rFonts w:eastAsia="Calibri"/>
        </w:rPr>
      </w:pPr>
      <w:r w:rsidRPr="00146BE6">
        <w:rPr>
          <w:rFonts w:eastAsia="Calibri"/>
        </w:rPr>
        <w:t>iii.</w:t>
      </w:r>
      <w:r w:rsidRPr="00146BE6">
        <w:rPr>
          <w:rFonts w:eastAsia="Calibri"/>
        </w:rPr>
        <w:tab/>
        <w:t>For nonfunctioning leachate pumps and/or not maintaining liquid head below the 1 foot leachate head standard set forth in LAC 33:VII.711.B.4.f.viii, action to repair and/or to replace pumps shall be initiated and completed within seven days, or as otherwise approved by the administrative authority.</w:t>
      </w:r>
    </w:p>
    <w:p w:rsidR="00C622AC" w:rsidRPr="00146BE6" w:rsidRDefault="00C622AC" w:rsidP="00C622AC">
      <w:pPr>
        <w:pStyle w:val="a1"/>
        <w:rPr>
          <w:rFonts w:eastAsia="Calibri"/>
        </w:rPr>
      </w:pPr>
      <w:r w:rsidRPr="00146BE6">
        <w:rPr>
          <w:rFonts w:eastAsia="Calibri"/>
        </w:rPr>
        <w:t>iv.</w:t>
      </w:r>
      <w:r w:rsidRPr="00146BE6">
        <w:rPr>
          <w:rFonts w:eastAsia="Calibri"/>
        </w:rPr>
        <w:tab/>
        <w:t>Any request for an extension under LAC 33:VIII.711.D.3.iii shall be submitted for approval to the Office of Environmental Services and shall at a minimum  include:</w:t>
      </w:r>
    </w:p>
    <w:p w:rsidR="00C622AC" w:rsidRPr="00146BE6" w:rsidRDefault="00C622AC" w:rsidP="00C622AC">
      <w:pPr>
        <w:pStyle w:val="a1"/>
        <w:rPr>
          <w:rFonts w:eastAsia="Calibri"/>
        </w:rPr>
      </w:pPr>
      <w:r w:rsidRPr="00146BE6">
        <w:rPr>
          <w:rFonts w:eastAsia="Calibri"/>
        </w:rPr>
        <w:t>(a).</w:t>
      </w:r>
      <w:r w:rsidRPr="00146BE6">
        <w:rPr>
          <w:rFonts w:eastAsia="Calibri"/>
        </w:rPr>
        <w:tab/>
        <w:t>reason(s) for the extension; and</w:t>
      </w:r>
    </w:p>
    <w:p w:rsidR="00C622AC" w:rsidRPr="00146BE6" w:rsidRDefault="00C622AC" w:rsidP="00C622AC">
      <w:pPr>
        <w:pStyle w:val="a1"/>
        <w:rPr>
          <w:rFonts w:eastAsia="Calibri"/>
        </w:rPr>
      </w:pPr>
      <w:r w:rsidRPr="00146BE6">
        <w:rPr>
          <w:rFonts w:eastAsia="Calibri"/>
        </w:rPr>
        <w:t>(b).</w:t>
      </w:r>
      <w:r w:rsidRPr="00146BE6">
        <w:rPr>
          <w:rFonts w:eastAsia="Calibri"/>
        </w:rPr>
        <w:tab/>
        <w:t>estimated time for repair or replacement, including supporting documentation.</w:t>
      </w:r>
    </w:p>
    <w:p w:rsidR="00C622AC" w:rsidRPr="00146BE6" w:rsidRDefault="00C622AC" w:rsidP="00C622AC">
      <w:pPr>
        <w:pStyle w:val="a0"/>
        <w:rPr>
          <w:rFonts w:eastAsia="Calibri"/>
        </w:rPr>
      </w:pPr>
      <w:r w:rsidRPr="00146BE6">
        <w:rPr>
          <w:rFonts w:eastAsia="Calibri"/>
        </w:rPr>
        <w:lastRenderedPageBreak/>
        <w:t>f.</w:t>
      </w:r>
      <w:r w:rsidRPr="00146BE6">
        <w:rPr>
          <w:rFonts w:eastAsia="Calibri"/>
        </w:rPr>
        <w:tab/>
        <w:t>Leachate Head Monitoring</w:t>
      </w:r>
    </w:p>
    <w:p w:rsidR="00C622AC" w:rsidRPr="00146BE6" w:rsidRDefault="00C622AC" w:rsidP="00C622AC">
      <w:pPr>
        <w:pStyle w:val="a1"/>
        <w:rPr>
          <w:rFonts w:eastAsia="Calibri"/>
        </w:rPr>
      </w:pPr>
      <w:r w:rsidRPr="00146BE6">
        <w:rPr>
          <w:rFonts w:eastAsia="Calibri"/>
        </w:rPr>
        <w:t>i.</w:t>
      </w:r>
      <w:r w:rsidRPr="00146BE6">
        <w:rPr>
          <w:rFonts w:eastAsia="Calibri"/>
        </w:rPr>
        <w:tab/>
        <w:t>Leachate head shall be monitored and recorded:</w:t>
      </w:r>
    </w:p>
    <w:p w:rsidR="00C622AC" w:rsidRPr="00146BE6" w:rsidRDefault="00C622AC" w:rsidP="00C622AC">
      <w:pPr>
        <w:pStyle w:val="a1"/>
        <w:rPr>
          <w:rFonts w:eastAsia="Calibri"/>
        </w:rPr>
      </w:pPr>
      <w:r w:rsidRPr="00146BE6">
        <w:rPr>
          <w:rFonts w:eastAsia="Calibri"/>
        </w:rPr>
        <w:t>(a).</w:t>
      </w:r>
      <w:r w:rsidRPr="00146BE6">
        <w:rPr>
          <w:rFonts w:eastAsia="Calibri"/>
        </w:rPr>
        <w:tab/>
        <w:t>in accordance with the facility operational plan at least every normal operating day; or</w:t>
      </w:r>
    </w:p>
    <w:p w:rsidR="00C622AC" w:rsidRPr="00146BE6" w:rsidRDefault="00C622AC" w:rsidP="00C622AC">
      <w:pPr>
        <w:pStyle w:val="a1"/>
        <w:rPr>
          <w:rFonts w:eastAsia="Calibri"/>
        </w:rPr>
      </w:pPr>
      <w:r>
        <w:rPr>
          <w:rFonts w:eastAsia="Calibri"/>
        </w:rPr>
        <w:tab/>
      </w:r>
      <w:r w:rsidRPr="00146BE6">
        <w:rPr>
          <w:rFonts w:eastAsia="Calibri"/>
        </w:rPr>
        <w:t>(i).</w:t>
      </w:r>
      <w:r>
        <w:rPr>
          <w:rFonts w:eastAsia="Calibri"/>
        </w:rPr>
        <w:t xml:space="preserve"> </w:t>
      </w:r>
      <w:r w:rsidRPr="00146BE6">
        <w:rPr>
          <w:rFonts w:eastAsia="Calibri"/>
        </w:rPr>
        <w:t xml:space="preserve">as otherwise approved by the administrative authority for cells without final cover; and </w:t>
      </w:r>
    </w:p>
    <w:p w:rsidR="00C622AC" w:rsidRPr="00146BE6" w:rsidRDefault="00C622AC" w:rsidP="00C622AC">
      <w:pPr>
        <w:pStyle w:val="a1"/>
        <w:rPr>
          <w:rFonts w:eastAsia="Calibri"/>
        </w:rPr>
      </w:pPr>
      <w:r w:rsidRPr="00146BE6">
        <w:rPr>
          <w:rFonts w:eastAsia="Calibri"/>
        </w:rPr>
        <w:t>(b).</w:t>
      </w:r>
      <w:r w:rsidRPr="00146BE6">
        <w:rPr>
          <w:rFonts w:eastAsia="Calibri"/>
        </w:rPr>
        <w:tab/>
        <w:t>at least every seven days for cells that have received final cover.</w:t>
      </w:r>
    </w:p>
    <w:p w:rsidR="00C622AC" w:rsidRPr="00366FCE" w:rsidRDefault="00C622AC" w:rsidP="00C622AC">
      <w:pPr>
        <w:pStyle w:val="a0"/>
      </w:pPr>
      <w:r w:rsidRPr="00146BE6">
        <w:rPr>
          <w:rFonts w:eastAsia="Calibri"/>
          <w:szCs w:val="24"/>
        </w:rPr>
        <w:t>ii.</w:t>
      </w:r>
      <w:r w:rsidRPr="00146BE6">
        <w:rPr>
          <w:rFonts w:eastAsia="Calibri"/>
          <w:szCs w:val="24"/>
        </w:rPr>
        <w:tab/>
        <w:t>If monitoring of leachate head shows an exceedance of more than 1 foot of head above the lowest elevation of the leachate collection lines under the facility operational plan, action shall be taken in accordance with LAC 33:VII.711.D.2.i.</w:t>
      </w:r>
    </w:p>
    <w:p w:rsidR="009935ED" w:rsidRDefault="009935ED">
      <w:pPr>
        <w:pStyle w:val="1"/>
      </w:pPr>
      <w:r>
        <w:t>4.</w:t>
      </w:r>
      <w:r>
        <w:tab/>
        <w:t>Sufficient equipment shall be provided and maintained at all facilities to meet the facilities' operational needs.</w:t>
      </w:r>
    </w:p>
    <w:p w:rsidR="009935ED" w:rsidRDefault="009935ED">
      <w:pPr>
        <w:pStyle w:val="1"/>
      </w:pPr>
      <w:r>
        <w:t>5.</w:t>
      </w:r>
      <w:r>
        <w:tab/>
        <w:t>Segregation of Wastes</w:t>
      </w:r>
    </w:p>
    <w:p w:rsidR="009935ED" w:rsidRDefault="009935ED">
      <w:pPr>
        <w:pStyle w:val="a0"/>
      </w:pPr>
      <w:r>
        <w:t>a.</w:t>
      </w:r>
      <w:r>
        <w:tab/>
        <w:t>White goods may be stored in a unit separate from other solid wastes and shall be removed every 30 days. The facility shall maintain a log of dates and volumes of white goods removed from the facility.</w:t>
      </w:r>
    </w:p>
    <w:p w:rsidR="009935ED" w:rsidRDefault="009935ED">
      <w:pPr>
        <w:pStyle w:val="a0"/>
      </w:pPr>
      <w:r>
        <w:t>b.</w:t>
      </w:r>
      <w:r>
        <w:tab/>
        <w:t>Tree limbs, leaves, clippings, and similar residues may be segregated and deposited in a permitted unit separate from other solid waste and shall be covered every 30 days, or more often if necessary to control blowing and prevent rodent harborage.</w:t>
      </w:r>
    </w:p>
    <w:p w:rsidR="009935ED" w:rsidRDefault="009935ED">
      <w:pPr>
        <w:pStyle w:val="a0"/>
      </w:pPr>
      <w:r>
        <w:t>c.</w:t>
      </w:r>
      <w:r>
        <w:tab/>
        <w:t>Construction material and woodwastes may be deposited in a permitted unit separate from other solid wastes and covered every 30 days. This unit must meet the standards provided in LAC 33:VII.719 and 721.</w:t>
      </w:r>
    </w:p>
    <w:p w:rsidR="00D7281E" w:rsidRPr="009602C0" w:rsidRDefault="00D7281E" w:rsidP="00D7281E">
      <w:pPr>
        <w:pStyle w:val="1"/>
      </w:pPr>
      <w:r w:rsidRPr="00FC73D8">
        <w:t>6.</w:t>
      </w:r>
      <w:r w:rsidRPr="00FC73D8">
        <w:tab/>
      </w:r>
      <w:r w:rsidRPr="009602C0">
        <w:t>Emergency Response Plan</w:t>
      </w:r>
    </w:p>
    <w:p w:rsidR="00D7281E" w:rsidRPr="009602C0" w:rsidRDefault="005B36CB" w:rsidP="00D7281E">
      <w:pPr>
        <w:pStyle w:val="a0"/>
      </w:pPr>
      <w:bookmarkStart w:id="63" w:name="OLE_LINK1"/>
      <w:bookmarkStart w:id="64" w:name="OLE_LINK2"/>
      <w:r>
        <w:rPr>
          <w:noProof/>
        </w:rPr>
        <mc:AlternateContent>
          <mc:Choice Requires="wps">
            <w:drawing>
              <wp:anchor distT="0" distB="0" distL="114300" distR="114300" simplePos="0" relativeHeight="251600896" behindDoc="0" locked="1" layoutInCell="1" allowOverlap="0" wp14:anchorId="6B889EE2" wp14:editId="73442787">
                <wp:simplePos x="0" y="0"/>
                <wp:positionH relativeFrom="margin">
                  <wp:posOffset>5749290</wp:posOffset>
                </wp:positionH>
                <wp:positionV relativeFrom="page">
                  <wp:posOffset>321310</wp:posOffset>
                </wp:positionV>
                <wp:extent cx="848360" cy="274320"/>
                <wp:effectExtent l="0" t="0" r="0" b="0"/>
                <wp:wrapNone/>
                <wp:docPr id="117"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pStyle w:val="Heading2"/>
                              <w:jc w:val="right"/>
                              <w:rPr>
                                <w:b w:val="0"/>
                                <w:bCs/>
                                <w:i/>
                                <w:iCs/>
                                <w:sz w:val="20"/>
                              </w:rPr>
                            </w:pPr>
                            <w:r>
                              <w:rPr>
                                <w:b w:val="0"/>
                                <w:bCs/>
                                <w:i/>
                                <w:iCs/>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89EE2" id="Text Box 371" o:spid="_x0000_s1069" type="#_x0000_t202" style="position:absolute;left:0;text-align:left;margin-left:452.7pt;margin-top:25.3pt;width:66.8pt;height:21.6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X/HvAIAAMQ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" o:allowoverlap="f" filled="f" stroked="f">
                <v:textbox>
                  <w:txbxContent>
                    <w:p w:rsidR="00354163" w:rsidRDefault="00354163">
                      <w:pPr>
                        <w:pStyle w:val="Heading2"/>
                        <w:jc w:val="right"/>
                        <w:rPr>
                          <w:b w:val="0"/>
                          <w:bCs/>
                          <w:i/>
                          <w:iCs/>
                          <w:sz w:val="20"/>
                        </w:rPr>
                      </w:pPr>
                      <w:r>
                        <w:rPr>
                          <w:b w:val="0"/>
                          <w:bCs/>
                          <w:i/>
                          <w:iCs/>
                          <w:sz w:val="20"/>
                        </w:rPr>
                        <w:t>Section 711</w:t>
                      </w:r>
                    </w:p>
                  </w:txbxContent>
                </v:textbox>
                <w10:wrap anchorx="margin" anchory="page"/>
                <w10:anchorlock/>
              </v:shape>
            </w:pict>
          </mc:Fallback>
        </mc:AlternateContent>
      </w:r>
      <w:r w:rsidR="00D7281E" w:rsidRPr="00FC73D8">
        <w:t>a.</w:t>
      </w:r>
      <w:r w:rsidR="00D7281E" w:rsidRPr="00FC73D8">
        <w:tab/>
      </w:r>
      <w:r w:rsidR="00D7281E" w:rsidRPr="009602C0">
        <w:t xml:space="preserve">If required under LAC 33:VII.513, an emergency response plan shall be </w:t>
      </w:r>
      <w:r w:rsidR="00D7281E" w:rsidRPr="00FC73D8">
        <w:t xml:space="preserve">filed with the </w:t>
      </w:r>
      <w:r w:rsidR="00D7281E" w:rsidRPr="009602C0">
        <w:t>closest</w:t>
      </w:r>
      <w:r w:rsidR="00D7281E">
        <w:t xml:space="preserve"> f</w:t>
      </w:r>
      <w:r w:rsidR="00D7281E" w:rsidRPr="00FC73D8">
        <w:t>ire department</w:t>
      </w:r>
      <w:r w:rsidR="00D7281E" w:rsidRPr="009602C0">
        <w:t>, emergency medical services (EMS) agency,</w:t>
      </w:r>
      <w:r w:rsidR="00D7281E">
        <w:t xml:space="preserve"> h</w:t>
      </w:r>
      <w:r w:rsidR="00D7281E" w:rsidRPr="00FC73D8">
        <w:t>ospital or clinic</w:t>
      </w:r>
      <w:r w:rsidR="00D7281E" w:rsidRPr="009602C0">
        <w:t xml:space="preserve">, and the Office of Environmental Services, after approval by the Louisiana </w:t>
      </w:r>
      <w:r w:rsidR="00800A18">
        <w:t>state fire marshal</w:t>
      </w:r>
      <w:r w:rsidR="00D7281E" w:rsidRPr="009602C0">
        <w:t>. Any significant revision of the plan shall be approved and filed in the same manner.</w:t>
      </w:r>
      <w:r w:rsidR="00D7281E" w:rsidRPr="00FC73D8">
        <w:t xml:space="preserve"> The plans shall be </w:t>
      </w:r>
      <w:r w:rsidR="00D7281E" w:rsidRPr="009602C0">
        <w:t>reviewed by the permit holder annually, and updated if necessary,</w:t>
      </w:r>
      <w:r w:rsidR="00D7281E" w:rsidRPr="00FC73D8">
        <w:t xml:space="preserve"> or </w:t>
      </w:r>
      <w:r w:rsidR="00D7281E">
        <w:t>w</w:t>
      </w:r>
      <w:r w:rsidR="00D7281E" w:rsidRPr="00FC73D8">
        <w:t>hen implementation demonstrates that a revision is needed.</w:t>
      </w:r>
    </w:p>
    <w:bookmarkEnd w:id="63"/>
    <w:bookmarkEnd w:id="64"/>
    <w:p w:rsidR="000F7C0A" w:rsidRPr="0051209B" w:rsidRDefault="000F7C0A" w:rsidP="000F7C0A">
      <w:pPr>
        <w:pStyle w:val="a0"/>
      </w:pPr>
      <w:r w:rsidRPr="0051209B">
        <w:t>b.</w:t>
      </w:r>
      <w:r w:rsidRPr="0051209B">
        <w:tab/>
        <w:t>Training sessions concerning the procedures outlined in Subparagraph D.6.a of this Section shall be conducted annually for all employees working at the facility. A copy of the training program shall be filed with the Office of Environmental Services.</w:t>
      </w:r>
    </w:p>
    <w:p w:rsidR="00D7281E" w:rsidRPr="009602C0" w:rsidRDefault="00D7281E" w:rsidP="00D7281E">
      <w:pPr>
        <w:pStyle w:val="a0"/>
      </w:pPr>
      <w:r w:rsidRPr="009602C0">
        <w:t>c.</w:t>
      </w:r>
      <w:r w:rsidRPr="009602C0">
        <w:tab/>
        <w:t>Requirements for Emergency Response Plan</w:t>
      </w:r>
    </w:p>
    <w:p w:rsidR="00D7281E" w:rsidRPr="009602C0" w:rsidRDefault="00D7281E" w:rsidP="00D7281E">
      <w:pPr>
        <w:pStyle w:val="i0"/>
      </w:pPr>
      <w:r>
        <w:tab/>
      </w:r>
      <w:r w:rsidRPr="009602C0">
        <w:t>i.</w:t>
      </w:r>
      <w:r w:rsidRPr="009602C0">
        <w:tab/>
        <w:t>The emergency response plan shall describe the actions facility personnel must take in response to accident, fire, explosion, or other emergencies.</w:t>
      </w:r>
    </w:p>
    <w:p w:rsidR="00D7281E" w:rsidRPr="009602C0" w:rsidRDefault="00D7281E" w:rsidP="00D7281E">
      <w:pPr>
        <w:pStyle w:val="i0"/>
      </w:pPr>
      <w:r>
        <w:tab/>
      </w:r>
      <w:r w:rsidRPr="009602C0">
        <w:t>ii.</w:t>
      </w:r>
      <w:r w:rsidRPr="009602C0">
        <w:tab/>
        <w:t xml:space="preserve">If the owner or operator has already prepared an emergency response plan or contingency plan, he need only </w:t>
      </w:r>
      <w:r w:rsidRPr="009602C0">
        <w:t>amend that plan to incorporate solid waste management provisions that are sufficient to comply with these requirements as applicable.</w:t>
      </w:r>
    </w:p>
    <w:p w:rsidR="00D7281E" w:rsidRPr="009602C0" w:rsidRDefault="00D7281E" w:rsidP="00D7281E">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D7281E" w:rsidRPr="009602C0" w:rsidRDefault="00D7281E" w:rsidP="00D7281E">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472</w:t>
      </w:r>
      <w:r w:rsidR="00D038DB" w:rsidRPr="00D038DB">
        <w:t>, or other appropriate requirement from an applicable National Fire Protection Association standard</w:t>
      </w:r>
      <w:r w:rsidRPr="00D038DB">
        <w:t>. At least</w:t>
      </w:r>
      <w:r w:rsidRPr="009602C0">
        <w:t xml:space="preserve"> one person trained to this level shall respond in any incident requiring activation of emergency response services.</w:t>
      </w:r>
    </w:p>
    <w:p w:rsidR="00D7281E" w:rsidRPr="009602C0" w:rsidRDefault="00D7281E" w:rsidP="00D7281E">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D7281E" w:rsidRPr="009602C0" w:rsidRDefault="00D7281E" w:rsidP="00D7281E">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D7281E" w:rsidRPr="009602C0" w:rsidRDefault="00D7281E" w:rsidP="00D7281E">
      <w:pPr>
        <w:pStyle w:val="i0"/>
      </w:pPr>
      <w:r>
        <w:tab/>
      </w:r>
      <w:r w:rsidRPr="009602C0">
        <w:t>vii.</w:t>
      </w:r>
      <w:r w:rsidRPr="009602C0">
        <w:tab/>
        <w:t>The plan shall include an evacuation plan for facility personnel. The plan must describe signals to be used to begin evacuation, evacuation routes, and alternate evacuation routes.</w:t>
      </w:r>
    </w:p>
    <w:p w:rsidR="00D7281E" w:rsidRPr="009602C0" w:rsidRDefault="00D7281E" w:rsidP="00D7281E">
      <w:pPr>
        <w:pStyle w:val="i0"/>
      </w:pPr>
      <w:r>
        <w:tab/>
      </w:r>
      <w:r w:rsidRPr="009602C0">
        <w:t>viii.</w:t>
      </w:r>
      <w:r w:rsidRPr="009602C0">
        <w:tab/>
        <w:t>The plan shall include emergency notification procedures required in LAC 33:I.Chapter 39.</w:t>
      </w:r>
    </w:p>
    <w:p w:rsidR="00D7281E" w:rsidRPr="009602C0" w:rsidRDefault="00D7281E" w:rsidP="00D7281E">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811E7" w:rsidRPr="00366FCE" w:rsidRDefault="009811E7" w:rsidP="009811E7">
      <w:pPr>
        <w:pStyle w:val="1"/>
      </w:pPr>
      <w:r w:rsidRPr="00366FCE">
        <w:t>7.</w:t>
      </w:r>
      <w:r w:rsidRPr="00366FCE">
        <w:tab/>
        <w:t>All permit holders shall demonstrate that the permitted landfill height has not been exceeded and shall document that information in the operating plan for the facility. Additionally, the method used to determine overall landfill height shall be documented. The landfill height shall be certified at least every five years by a professional land surveyor, licensed in the state of Louisiana, or a registered professional engineer, licensed in the state of Louisiana. This certification shall be included with the annual certification of compliance required by LAC 33:VII.525.</w:t>
      </w:r>
    </w:p>
    <w:p w:rsidR="009935ED" w:rsidRDefault="009935ED">
      <w:pPr>
        <w:pStyle w:val="A"/>
      </w:pPr>
      <w:r>
        <w:rPr>
          <w:shd w:val="clear" w:color="auto" w:fill="D9D9D9"/>
        </w:rPr>
        <w:t>E.</w:t>
      </w:r>
      <w:r>
        <w:rPr>
          <w:shd w:val="clear" w:color="auto" w:fill="D9D9D9"/>
        </w:rPr>
        <w:tab/>
      </w:r>
      <w:r>
        <w:t>Facility Closure Requirements</w:t>
      </w:r>
    </w:p>
    <w:p w:rsidR="000F7C0A" w:rsidRPr="0051209B" w:rsidRDefault="000F7C0A" w:rsidP="000F7C0A">
      <w:pPr>
        <w:pStyle w:val="1"/>
      </w:pPr>
      <w:r w:rsidRPr="0051209B">
        <w:t>1.</w:t>
      </w:r>
      <w:r w:rsidRPr="0051209B">
        <w:tab/>
        <w:t>Notification of Intent to Close a Facility. All permit holders shall notify the Office of Environmental Services in writing at least 90 days before closure or intent to close, seal, or abandon any individual units within a facility and shall provide the following information:</w:t>
      </w:r>
    </w:p>
    <w:p w:rsidR="009935ED" w:rsidRDefault="009935ED">
      <w:pPr>
        <w:pStyle w:val="a0"/>
      </w:pPr>
      <w:r>
        <w:lastRenderedPageBreak/>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t>c.</w:t>
      </w:r>
      <w:r>
        <w:tab/>
        <w:t>the closure schedule and estimated cost.</w:t>
      </w:r>
    </w:p>
    <w:p w:rsidR="009935ED" w:rsidRDefault="009935ED">
      <w:pPr>
        <w:pStyle w:val="1"/>
      </w:pPr>
      <w:r>
        <w:t>2.</w:t>
      </w:r>
      <w:r>
        <w:tab/>
        <w:t>Preclosure Requirements</w:t>
      </w:r>
    </w:p>
    <w:p w:rsidR="009935ED" w:rsidRDefault="009935ED">
      <w:pPr>
        <w:pStyle w:val="a0"/>
      </w:pPr>
      <w:r>
        <w:t>a.</w:t>
      </w:r>
      <w:r>
        <w:tab/>
        <w:t>Final cover installation shall be initiated no later than 30 days after and shall be completed no later than 90 days after final grades are reached in each unit of a facility or the date of known final receipt of solid waste in the unit, whichever comes first. These deadlines may be extended by the administrative authority if necessary due to inclement weather or other circumstances to a maximum of 60 days for initiation and a maximum of 180 days for completion.</w:t>
      </w:r>
    </w:p>
    <w:p w:rsidR="009935ED" w:rsidRDefault="009935ED">
      <w:pPr>
        <w:pStyle w:val="a0"/>
      </w:pPr>
      <w:r>
        <w:t>b.</w:t>
      </w:r>
      <w:r>
        <w:tab/>
        <w:t>Standing water shall be solidified or removed.</w:t>
      </w:r>
    </w:p>
    <w:p w:rsidR="009935ED" w:rsidRDefault="009935ED">
      <w:pPr>
        <w:pStyle w:val="a0"/>
      </w:pPr>
      <w:r>
        <w:t>c.</w:t>
      </w:r>
      <w:r>
        <w:tab/>
        <w:t>The runoff-diversion system shall be maintained until the final cover is installed.</w:t>
      </w:r>
    </w:p>
    <w:p w:rsidR="009935ED" w:rsidRDefault="009935ED">
      <w:pPr>
        <w:pStyle w:val="a0"/>
      </w:pPr>
      <w:r>
        <w:t>d.</w:t>
      </w:r>
      <w:r>
        <w:tab/>
        <w:t>The runoff-diversion system shall be maintained and modified to prevent overflow of the landfill to adjoining areas.</w:t>
      </w:r>
    </w:p>
    <w:p w:rsidR="009935ED" w:rsidRDefault="009935ED">
      <w:pPr>
        <w:pStyle w:val="a0"/>
      </w:pPr>
      <w:r>
        <w:t>e.</w:t>
      </w:r>
      <w:r>
        <w:tab/>
        <w:t>Insect and rodent inspection is required to be documented before installation of final cover, and extermination measures must be provided if required as a result of the facility inspection.</w:t>
      </w:r>
    </w:p>
    <w:p w:rsidR="009935ED" w:rsidRDefault="005B36CB">
      <w:pPr>
        <w:pStyle w:val="a0"/>
      </w:pPr>
      <w:r>
        <w:rPr>
          <w:noProof/>
        </w:rPr>
        <mc:AlternateContent>
          <mc:Choice Requires="wps">
            <w:drawing>
              <wp:anchor distT="0" distB="0" distL="114300" distR="114300" simplePos="0" relativeHeight="251638784" behindDoc="0" locked="1" layoutInCell="1" allowOverlap="0" wp14:anchorId="18AD67BF" wp14:editId="4F71CE0C">
                <wp:simplePos x="0" y="0"/>
                <wp:positionH relativeFrom="margin">
                  <wp:align>right</wp:align>
                </wp:positionH>
                <wp:positionV relativeFrom="page">
                  <wp:posOffset>266700</wp:posOffset>
                </wp:positionV>
                <wp:extent cx="1280160" cy="274320"/>
                <wp:effectExtent l="0" t="0" r="0" b="0"/>
                <wp:wrapNone/>
                <wp:docPr id="116" name="Text Box 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pPr>
                              <w:rPr>
                                <w:i/>
                                <w:sz w:val="20"/>
                              </w:rPr>
                            </w:pPr>
                            <w:r>
                              <w:rPr>
                                <w:i/>
                                <w:sz w:val="20"/>
                              </w:rPr>
                              <w:t>Section 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D67BF" id="Text Box 545" o:spid="_x0000_s1070" type="#_x0000_t202" style="position:absolute;left:0;text-align:left;margin-left:49.6pt;margin-top:21pt;width:100.8pt;height:21.6pt;z-index:2516387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hmivQIAAMU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" o:allowoverlap="f" filled="f" stroked="f">
                <v:textbox>
                  <w:txbxContent>
                    <w:p w:rsidR="00354163" w:rsidRPr="00D7596E" w:rsidRDefault="00354163">
                      <w:pPr>
                        <w:rPr>
                          <w:i/>
                          <w:sz w:val="20"/>
                        </w:rPr>
                      </w:pPr>
                      <w:r>
                        <w:rPr>
                          <w:i/>
                          <w:sz w:val="20"/>
                        </w:rPr>
                        <w:t>Section 711</w:t>
                      </w:r>
                    </w:p>
                  </w:txbxContent>
                </v:textbox>
                <w10:wrap anchorx="margin" anchory="page"/>
                <w10:anchorlock/>
              </v:shape>
            </w:pict>
          </mc:Fallback>
        </mc:AlternateContent>
      </w:r>
      <w:r w:rsidR="009935ED">
        <w:t>f.</w:t>
      </w:r>
      <w:r w:rsidR="009935ED">
        <w:tab/>
        <w:t>Final compaction and grading shall be completed before capping.</w:t>
      </w:r>
    </w:p>
    <w:p w:rsidR="009935ED" w:rsidRDefault="009935ED">
      <w:pPr>
        <w:pStyle w:val="a0"/>
      </w:pPr>
      <w:r>
        <w:t>g.</w:t>
      </w:r>
      <w:r>
        <w:tab/>
        <w:t>All facilities with a potential for gas production or migration shall provide a gas collection/treatment or removal system.</w:t>
      </w:r>
    </w:p>
    <w:p w:rsidR="009935ED" w:rsidRDefault="009935ED">
      <w:pPr>
        <w:pStyle w:val="1"/>
      </w:pPr>
      <w:r>
        <w:t>3.</w:t>
      </w:r>
      <w:r>
        <w:tab/>
        <w:t>Closure Requirements</w:t>
      </w:r>
    </w:p>
    <w:p w:rsidR="009935ED" w:rsidRDefault="009935ED">
      <w:pPr>
        <w:pStyle w:val="a0"/>
      </w:pPr>
      <w:r>
        <w:t>a.</w:t>
      </w:r>
      <w:r>
        <w:tab/>
        <w:t>Final Cover</w:t>
      </w:r>
    </w:p>
    <w:p w:rsidR="009935ED" w:rsidRDefault="009935ED">
      <w:pPr>
        <w:pStyle w:val="i0"/>
      </w:pPr>
      <w:r>
        <w:tab/>
        <w:t>i.</w:t>
      </w:r>
      <w:r>
        <w:tab/>
        <w:t>Final cover shall be placed on top of the daily or intermediate cover that is used as the grading layer to provide a stable base for subsequent layers.</w:t>
      </w:r>
    </w:p>
    <w:p w:rsidR="009935ED" w:rsidRDefault="009935ED">
      <w:pPr>
        <w:pStyle w:val="i0"/>
      </w:pPr>
      <w:r>
        <w:tab/>
        <w:t>ii.</w:t>
      </w:r>
      <w:r>
        <w:tab/>
        <w:t>Final cover shall be a minimum of 24 inches of recompacted clay with a permeability of less than 1x10</w:t>
      </w:r>
      <w:r>
        <w:rPr>
          <w:vertAlign w:val="superscript"/>
        </w:rPr>
        <w:t>-7</w:t>
      </w:r>
      <w:r>
        <w:t xml:space="preserve"> cm/sec overlain with an approved geomembrane covering the entire area. Areas that are steeper than 4:1 slope do not require geomembrane overlay.</w:t>
      </w:r>
    </w:p>
    <w:p w:rsidR="000F7C0A" w:rsidRPr="0051209B" w:rsidRDefault="000F7C0A" w:rsidP="000F7C0A">
      <w:pPr>
        <w:pStyle w:val="i0"/>
      </w:pPr>
      <w:r w:rsidRPr="0051209B">
        <w:tab/>
        <w:t>iii.</w:t>
      </w:r>
      <w:r w:rsidRPr="0051209B">
        <w:tab/>
        <w:t>The Office of Environmental Services shall be notified after the final cover is applied.</w:t>
      </w:r>
    </w:p>
    <w:p w:rsidR="009935ED" w:rsidRDefault="009935ED">
      <w:pPr>
        <w:pStyle w:val="i0"/>
      </w:pPr>
      <w:r>
        <w:tab/>
        <w:t>iv.</w:t>
      </w:r>
      <w:r>
        <w:tab/>
        <w:t>A minimum of 6 inches of topsoil shall be placed on top of the soil cover to support vegetative growth to prevent erosion.</w:t>
      </w:r>
    </w:p>
    <w:p w:rsidR="009935ED" w:rsidRDefault="009935ED">
      <w:pPr>
        <w:pStyle w:val="i0"/>
      </w:pPr>
      <w:r>
        <w:tab/>
        <w:t>v.</w:t>
      </w:r>
      <w:r>
        <w:tab/>
        <w:t>Other covers that satisfy the purposes of minimizing infiltration of precipitation, fire hazards, odors, vector food and harborage, as well as discouraging scavenging and limiting erosion, may be submitted for consideration by the administrative authority.</w:t>
      </w:r>
    </w:p>
    <w:p w:rsidR="009935ED" w:rsidRDefault="009935ED">
      <w:pPr>
        <w:pStyle w:val="i0"/>
      </w:pPr>
      <w:r>
        <w:tab/>
        <w:t>vi.</w:t>
      </w:r>
      <w:r>
        <w:tab/>
        <w:t xml:space="preserve">Alternate final cover used in accordance with Clause E.3.a.v of this Section must provide performance </w:t>
      </w:r>
      <w:r>
        <w:t>equivalent to or better than the final cover requirements in Clauses E.3.a.ii and iv of this Section.</w:t>
      </w:r>
    </w:p>
    <w:p w:rsidR="009935ED" w:rsidRDefault="009935ED">
      <w:pPr>
        <w:pStyle w:val="i0"/>
      </w:pPr>
      <w:r>
        <w:tab/>
        <w:t>vii.</w:t>
      </w:r>
      <w:r>
        <w:tab/>
        <w:t xml:space="preserve">The side slopes shall be no steeper than 3(H):1(V) and the top of the final cap shall be at minimum a </w:t>
      </w:r>
      <w:r w:rsidR="009566E3">
        <w:t>4</w:t>
      </w:r>
      <w:r>
        <w:t xml:space="preserve"> percent slope, for proper maintenance and drainage.</w:t>
      </w:r>
    </w:p>
    <w:p w:rsidR="009935ED" w:rsidRDefault="009935ED">
      <w:pPr>
        <w:pStyle w:val="a0"/>
      </w:pPr>
      <w:r>
        <w:t>b.</w:t>
      </w:r>
      <w:r>
        <w:tab/>
        <w:t>After a closure inspection and approval, the permit holder shall plant a ground cover to prevent erosion and to return the facility location to a more natural appearance.</w:t>
      </w:r>
    </w:p>
    <w:p w:rsidR="009935ED" w:rsidRDefault="009935ED">
      <w:pPr>
        <w:pStyle w:val="a0"/>
      </w:pPr>
      <w:r>
        <w:t>c.</w:t>
      </w:r>
      <w:r>
        <w:tab/>
        <w:t>Landfills must be closed in a manner that minimizes the need for further maintenance and minimizes the post-closure release of leachate to groundwaters or surface waters to the extent necessary to protect human health and the environment. Quality-assurance/quality-control procedures shall be developed and implemented to ensure that the final cover is designed, constructed, and installed properly.</w:t>
      </w:r>
    </w:p>
    <w:p w:rsidR="000F7C0A" w:rsidRPr="0051209B" w:rsidRDefault="000F7C0A" w:rsidP="000F7C0A">
      <w:pPr>
        <w:pStyle w:val="a0"/>
      </w:pPr>
      <w:r w:rsidRPr="0051209B">
        <w:t>d.</w:t>
      </w:r>
      <w:r w:rsidRPr="0051209B">
        <w:tab/>
        <w:t xml:space="preserve">The permit holder shall update the parish mortgage and conveyance records by recording the specific location of the facility and specifying that the property was used for the disposal of solid waste. The document shall identify the name and address of the person with knowledge of the contents of the facility. An example of the form to be used for this purpose is provided in </w:t>
      </w:r>
      <w:r w:rsidR="00025D94">
        <w:br w:type="textWrapping" w:clear="all"/>
      </w:r>
      <w:r w:rsidRPr="0051209B">
        <w:t>LAC 33:VII.3011.Appendix F. The facility shall provide the Office of Environmental Services with a true copy of the document filed and certified by the parish clerk of court.</w:t>
      </w:r>
    </w:p>
    <w:p w:rsidR="000F7C0A" w:rsidRPr="0051209B" w:rsidRDefault="000F7C0A" w:rsidP="000F7C0A">
      <w:pPr>
        <w:pStyle w:val="1"/>
      </w:pPr>
      <w:r w:rsidRPr="0051209B">
        <w:t>4.</w:t>
      </w:r>
      <w:r w:rsidRPr="0051209B">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p>
    <w:p w:rsidR="000F7C0A" w:rsidRPr="0051209B" w:rsidRDefault="000F7C0A" w:rsidP="000F7C0A">
      <w:pPr>
        <w:pStyle w:val="A"/>
      </w:pPr>
      <w:r w:rsidRPr="00AC14E4">
        <w:rPr>
          <w:shd w:val="clear" w:color="auto" w:fill="D9D9D9"/>
        </w:rPr>
        <w:t>F.</w:t>
      </w:r>
      <w:r w:rsidRPr="00AC14E4">
        <w:rPr>
          <w:shd w:val="clear" w:color="auto" w:fill="D9D9D9"/>
        </w:rPr>
        <w:tab/>
      </w:r>
      <w:r w:rsidRPr="0051209B">
        <w:t xml:space="preserve">Facility Post-Closure Requirements </w:t>
      </w:r>
    </w:p>
    <w:p w:rsidR="000F7C0A" w:rsidRPr="0051209B" w:rsidRDefault="000F7C0A" w:rsidP="000F7C0A">
      <w:pPr>
        <w:pStyle w:val="1"/>
      </w:pPr>
      <w:r w:rsidRPr="0051209B">
        <w:t>1.</w:t>
      </w:r>
      <w:r w:rsidRPr="0051209B">
        <w:tab/>
        <w:t>The post-closure period begins when the Office of Environmental Services approves closure. The length of the post-closure care period for landfills may be:</w:t>
      </w:r>
    </w:p>
    <w:p w:rsidR="009935ED" w:rsidRDefault="009935ED">
      <w:pPr>
        <w:pStyle w:val="a0"/>
      </w:pPr>
      <w:r>
        <w:t>a.</w:t>
      </w:r>
      <w:r>
        <w:tab/>
        <w:t>decreased by the administrative authority if the permit holder demonstrates that the reduced period is sufficient to protect human health and the environment in accordance with LAC 33:I.Chapter 13, and this demonstration is approved by the administrative authority (Any demonstration must provide supporting data, including adequate groundwater monitoring data.); or</w:t>
      </w:r>
    </w:p>
    <w:p w:rsidR="009935ED" w:rsidRDefault="009935ED">
      <w:pPr>
        <w:pStyle w:val="a0"/>
      </w:pPr>
      <w:r>
        <w:t>b.</w:t>
      </w:r>
      <w:r>
        <w:tab/>
        <w:t>increased by the administrative authority if the administrative authority determines that the lengthened period is necessary to protect human health and the environment in accordance with LAC 33:I.Chapter 13.</w:t>
      </w:r>
    </w:p>
    <w:p w:rsidR="009935ED" w:rsidRDefault="009935ED">
      <w:pPr>
        <w:pStyle w:val="1"/>
      </w:pPr>
      <w:r>
        <w:t>2.</w:t>
      </w:r>
      <w:r>
        <w:tab/>
        <w:t>Post-Closure Care Length</w:t>
      </w:r>
    </w:p>
    <w:p w:rsidR="009935ED" w:rsidRDefault="009935ED">
      <w:pPr>
        <w:pStyle w:val="a0"/>
      </w:pPr>
      <w:r>
        <w:t>a.</w:t>
      </w:r>
      <w:r>
        <w:tab/>
        <w:t>Facilities that receive solid waste on or after October 9, 1993, must remain in post-closure care for 30 years after closure of the facility.</w:t>
      </w:r>
    </w:p>
    <w:p w:rsidR="009935ED" w:rsidRDefault="009935ED">
      <w:pPr>
        <w:pStyle w:val="a0"/>
      </w:pPr>
      <w:r>
        <w:t>b.</w:t>
      </w:r>
      <w:r>
        <w:tab/>
        <w:t>Existing facilities that do not receive waste on or after October 9, 1993, must remain in post-closure care for three years after closure of the facility.</w:t>
      </w:r>
    </w:p>
    <w:p w:rsidR="009935ED" w:rsidRDefault="009935ED">
      <w:pPr>
        <w:pStyle w:val="a0"/>
      </w:pPr>
      <w:r>
        <w:lastRenderedPageBreak/>
        <w:t>c.</w:t>
      </w:r>
      <w:r>
        <w:tab/>
        <w:t>However, if the facility received waste on or after October 9, 1991, the final cover must be maintained as specified in Subparagraph F.3.a of this Section for 30 years after closure.</w:t>
      </w:r>
    </w:p>
    <w:p w:rsidR="009935ED" w:rsidRDefault="009935ED">
      <w:pPr>
        <w:pStyle w:val="1"/>
      </w:pPr>
      <w:r>
        <w:t>3.</w:t>
      </w:r>
      <w:r>
        <w:tab/>
        <w:t>The post-closure care, except as otherwise specified above, must consist of at least the following:</w:t>
      </w:r>
    </w:p>
    <w:p w:rsidR="000F7C0A" w:rsidRPr="0051209B" w:rsidRDefault="000F7C0A" w:rsidP="000F7C0A">
      <w:pPr>
        <w:pStyle w:val="a0"/>
      </w:pPr>
      <w:r w:rsidRPr="0051209B">
        <w:t>a.</w:t>
      </w:r>
      <w:r w:rsidRPr="0051209B">
        <w:tab/>
        <w:t>maintaining the integrity and effectiveness of the final cover (including making repairs to the cover as necessary to correct the effects of settling, subsidence, erosion, or other events), preventing run-on and runoff from eroding or otherwise damaging the final cover; and providing annual reports to the Office of Environmental Services on the integrity of the final cap (The Office of Environmental Compliance shall be notified of any problems and corrective action measures associated with the integrity and effectiveness of the final cover.);</w:t>
      </w:r>
    </w:p>
    <w:p w:rsidR="009935ED" w:rsidRDefault="009935ED">
      <w:pPr>
        <w:pStyle w:val="a0"/>
      </w:pPr>
      <w:r>
        <w:t>b.</w:t>
      </w:r>
      <w:r>
        <w:tab/>
        <w:t>maintaining and operating the leachate collection and removal system, until leachate is no longer generated or until the permit holder can demonstrate that the leachate no longer poses a threat to human health or the environment in accordance with LAC 33:I.Chapter 13;</w:t>
      </w:r>
    </w:p>
    <w:p w:rsidR="009935ED" w:rsidRDefault="009935ED">
      <w:pPr>
        <w:pStyle w:val="a0"/>
      </w:pPr>
      <w:r>
        <w:t>c.</w:t>
      </w:r>
      <w:r>
        <w:tab/>
        <w:t>maintaining and operating the gas collection/treatment or removal system and the gas-monitoring system; and</w:t>
      </w:r>
    </w:p>
    <w:p w:rsidR="009935ED" w:rsidRDefault="009935ED">
      <w:pPr>
        <w:pStyle w:val="a0"/>
      </w:pPr>
      <w:r>
        <w:t>d.</w:t>
      </w:r>
      <w:r>
        <w:tab/>
        <w:t xml:space="preserve">maintaining the groundwater-monitoring system and monitoring the groundwater in accordance with </w:t>
      </w:r>
      <w:r>
        <w:br w:type="textWrapping" w:clear="all"/>
        <w:t>LAC 33:VII.805.</w:t>
      </w:r>
    </w:p>
    <w:p w:rsidR="009811E7" w:rsidRPr="00D515E4" w:rsidRDefault="009811E7" w:rsidP="009811E7">
      <w:pPr>
        <w:pStyle w:val="AuthorityNote"/>
      </w:pPr>
      <w:r w:rsidRPr="00D515E4">
        <w:t>AUTHORITY NOTE:</w:t>
      </w:r>
      <w:r w:rsidRPr="00D515E4">
        <w:tab/>
        <w:t>Promulgated in accordance with R.S. 30:2001 et seq.</w:t>
      </w:r>
    </w:p>
    <w:p w:rsidR="009811E7" w:rsidRPr="00D515E4" w:rsidRDefault="005B36CB" w:rsidP="009811E7">
      <w:pPr>
        <w:pStyle w:val="HistoricalNote"/>
      </w:pPr>
      <w:r>
        <w:rPr>
          <w:noProof/>
        </w:rPr>
        <mc:AlternateContent>
          <mc:Choice Requires="wps">
            <w:drawing>
              <wp:anchor distT="0" distB="0" distL="114300" distR="114300" simplePos="0" relativeHeight="251601920" behindDoc="0" locked="1" layoutInCell="1" allowOverlap="0" wp14:anchorId="5BFA7D05" wp14:editId="339B20C7">
                <wp:simplePos x="0" y="0"/>
                <wp:positionH relativeFrom="margin">
                  <wp:align>right</wp:align>
                </wp:positionH>
                <wp:positionV relativeFrom="page">
                  <wp:posOffset>266700</wp:posOffset>
                </wp:positionV>
                <wp:extent cx="1280160" cy="274320"/>
                <wp:effectExtent l="0" t="0" r="0" b="0"/>
                <wp:wrapNone/>
                <wp:docPr id="115"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463BE0">
                            <w:pPr>
                              <w:jc w:val="right"/>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A7D05" id="Text Box 372" o:spid="_x0000_s1071" type="#_x0000_t202" style="position:absolute;left:0;text-align:left;margin-left:49.6pt;margin-top:21pt;width:100.8pt;height:21.6pt;z-index:2516019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WVvQIAAMU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" o:allowoverlap="f" filled="f" stroked="f">
                <v:textbox>
                  <w:txbxContent>
                    <w:p w:rsidR="00354163" w:rsidRDefault="00354163" w:rsidP="00463BE0">
                      <w:pPr>
                        <w:jc w:val="right"/>
                        <w:rPr>
                          <w:i/>
                          <w:sz w:val="20"/>
                        </w:rPr>
                      </w:pPr>
                      <w:r>
                        <w:rPr>
                          <w:i/>
                          <w:sz w:val="20"/>
                        </w:rPr>
                        <w:t>Section 713</w:t>
                      </w:r>
                    </w:p>
                  </w:txbxContent>
                </v:textbox>
                <w10:wrap anchorx="margin" anchory="page"/>
                <w10:anchorlock/>
              </v:shape>
            </w:pict>
          </mc:Fallback>
        </mc:AlternateContent>
      </w:r>
      <w:r w:rsidR="009811E7" w:rsidRPr="00D515E4">
        <w:t>HISTORICAL NOTE:</w:t>
      </w:r>
      <w:r w:rsidR="009811E7" w:rsidRPr="00D515E4">
        <w:tab/>
        <w:t>Promulgated by the Department of Environmental Quality, Office of Solid and Hazardous Waste, Solid Waste Division, LR 19:187 (February 1993), amended LR 19:1143 (September 1993), repromulgated LR 19:1316 (October 1993), amended by the Office of the Secretary, LR 24:2251 (December 1998), amended by the Office of Environmental Assessment, Environmental Planning Division, LR 26:2523 (November 2000), repromulgated LR 27:704 (May 2001), amended LR 30:1676 (August 2004), amended by the Office of Environmental Assessment, LR 30:2024 (September 2004), amended by the Office of the Secretary, Legal Affairs Division, LR 31:2492 (October 2005), LR 33:1047 (June 2007), LR 33:2145 (October 2007), LR 34:1901 (September 2008), LR 37:156</w:t>
      </w:r>
      <w:r w:rsidR="00D96C7A">
        <w:t>4</w:t>
      </w:r>
      <w:r w:rsidR="009811E7" w:rsidRPr="00D515E4">
        <w:t xml:space="preserve"> (June 2011), LR 37:</w:t>
      </w:r>
      <w:r w:rsidR="00DC526E">
        <w:t>3248</w:t>
      </w:r>
      <w:r w:rsidR="009811E7">
        <w:t xml:space="preserve"> </w:t>
      </w:r>
      <w:r w:rsidR="007A55E5">
        <w:t>(November 2011)</w:t>
      </w:r>
      <w:r w:rsidR="00C622AC">
        <w:t>, amended by the Office of the Secretary, Legal Affairs and Criminal Investigations Division, LR 49:</w:t>
      </w:r>
      <w:r w:rsidR="00560D38">
        <w:t>2103</w:t>
      </w:r>
      <w:r w:rsidR="00C622AC">
        <w:t xml:space="preserve"> (December 2023).</w:t>
      </w:r>
    </w:p>
    <w:p w:rsidR="009935ED" w:rsidRDefault="009935ED">
      <w:pPr>
        <w:pStyle w:val="Section"/>
        <w:shd w:val="clear" w:color="auto" w:fill="D9D9D9"/>
      </w:pPr>
      <w:bookmarkStart w:id="65" w:name="TOC_Sect161"/>
      <w:r>
        <w:t>§713.</w:t>
      </w:r>
      <w:r>
        <w:tab/>
        <w:t>Standards Governing Surface Impoundments (Type I and II)</w:t>
      </w:r>
      <w:bookmarkEnd w:id="65"/>
    </w:p>
    <w:p w:rsidR="009935ED" w:rsidRDefault="009935ED">
      <w:pPr>
        <w:pStyle w:val="A"/>
      </w:pPr>
      <w:r>
        <w:rPr>
          <w:shd w:val="clear" w:color="auto" w:fill="D9D9D9"/>
        </w:rPr>
        <w:t>A.</w:t>
      </w:r>
      <w:r>
        <w:rPr>
          <w:shd w:val="clear" w:color="auto" w:fill="D9D9D9"/>
        </w:rPr>
        <w:tab/>
      </w:r>
      <w:r>
        <w:t>Surface Hydrology</w:t>
      </w:r>
    </w:p>
    <w:p w:rsidR="009935ED" w:rsidRDefault="009935ED">
      <w:pPr>
        <w:pStyle w:val="1"/>
      </w:pPr>
      <w:r>
        <w:t>1.</w:t>
      </w:r>
      <w:r>
        <w:tab/>
        <w:t>Facilities located in a 100-year flood plain shall be filled to bring site elevation above flood levels, or perimeter levees or other measures must be provided to maintain adequate protection against a 100-year flood.</w:t>
      </w:r>
    </w:p>
    <w:p w:rsidR="009935ED" w:rsidRDefault="009935ED">
      <w:pPr>
        <w:pStyle w:val="1"/>
      </w:pPr>
      <w:r>
        <w:t>2.</w:t>
      </w:r>
      <w:r>
        <w:tab/>
        <w:t>Facilities located in, or within 1,000 feet of, an aquifer recharge zone shall be designed to protect the areas from adverse impacts of operations at the facility.</w:t>
      </w:r>
    </w:p>
    <w:p w:rsidR="009811E7" w:rsidRPr="00D515E4" w:rsidRDefault="009811E7" w:rsidP="009811E7">
      <w:pPr>
        <w:pStyle w:val="1"/>
      </w:pPr>
      <w:r w:rsidRPr="00D515E4">
        <w:t>3.</w:t>
      </w:r>
      <w:r w:rsidRPr="00D515E4">
        <w:tab/>
        <w:t xml:space="preserve">Surface-runoff-diversion levees, canals, or devices shall be installed to prevent drainage from the units of the </w:t>
      </w:r>
      <w:r w:rsidRPr="00D515E4">
        <w:t xml:space="preserve">facility that have not received final cover. The proposed system must be designed </w:t>
      </w:r>
      <w:r w:rsidRPr="00A11469">
        <w:t>to collect and control at least the water volume resulting from</w:t>
      </w:r>
      <w:r w:rsidRPr="00D515E4">
        <w:rPr>
          <w:color w:val="FF0000"/>
        </w:rPr>
        <w:t xml:space="preserve"> </w:t>
      </w:r>
      <w:r w:rsidRPr="00D515E4">
        <w:t xml:space="preserve">a 24-hour/25-year storm event </w:t>
      </w:r>
      <w:r w:rsidRPr="00A11469">
        <w:t>and/or the peak discharge from a 25-year storm event</w:t>
      </w:r>
      <w:r w:rsidRPr="00D515E4">
        <w:t>. Adequate freeboard shall be provided to prevent over-topping by wave action.</w:t>
      </w:r>
    </w:p>
    <w:p w:rsidR="009935ED" w:rsidRDefault="009935ED">
      <w:pPr>
        <w:pStyle w:val="1"/>
      </w:pPr>
      <w:r>
        <w:t>4.</w:t>
      </w:r>
      <w:r>
        <w:tab/>
        <w:t>Facilities located in a 100-year flood plain shall not restrict the flow of the 100-year flood or significantly reduce the temporary water-storage capacity of the flood plain, and the design shall ensure that the flooding does not affect the integrity of the facility or result in the washout of solid waste so as to pose a threat to human health and the environment.</w:t>
      </w:r>
    </w:p>
    <w:p w:rsidR="009811E7" w:rsidRPr="00D515E4" w:rsidRDefault="009811E7" w:rsidP="009811E7">
      <w:pPr>
        <w:pStyle w:val="1"/>
      </w:pPr>
      <w:r w:rsidRPr="00D515E4">
        <w:t>5.</w:t>
      </w:r>
      <w:r w:rsidRPr="00D515E4">
        <w:tab/>
        <w:t xml:space="preserve">Surface run-on from outside the facility shall be diverted and prevented from entering the facility, with provisions for maintaining adequate freeboard above the requirements of Paragraph A.1 of this Section. A run-on control system shall be installed to prevent run-on during the peak discharge from a 25-year storm event </w:t>
      </w:r>
      <w:r w:rsidRPr="00A11469">
        <w:t>and/or to collect and control at least the water volume resulting from a 24-hour/25-year storm event</w:t>
      </w:r>
      <w:r w:rsidRPr="00D515E4">
        <w:t>.</w:t>
      </w:r>
    </w:p>
    <w:p w:rsidR="009935ED" w:rsidRDefault="009935ED">
      <w:pPr>
        <w:pStyle w:val="1"/>
      </w:pPr>
      <w:r>
        <w:t>6.</w:t>
      </w:r>
      <w:r>
        <w:tab/>
        <w:t xml:space="preserve">Existing surface impoundments, including existing ditches that receive solid waste, that are designed to collect or transport run-on (e.g., storm water) are not required to comply with any of the requirements of </w:t>
      </w:r>
      <w:r>
        <w:br w:type="textWrapping" w:clear="all"/>
        <w:t>LAC 33:VII.713.A.3, 4, and 5. This Subsection does not relieve such facilities from compliance with the Louisiana water quality regulations (LAC 33:</w:t>
      </w:r>
      <w:r w:rsidR="00D738F8">
        <w:t>Part</w:t>
      </w:r>
      <w:r w:rsidR="00E40739">
        <w:t xml:space="preserve"> </w:t>
      </w:r>
      <w:r>
        <w:t>IX).</w:t>
      </w:r>
    </w:p>
    <w:p w:rsidR="009935ED" w:rsidRDefault="009935ED">
      <w:pPr>
        <w:pStyle w:val="A"/>
      </w:pPr>
      <w:r>
        <w:rPr>
          <w:shd w:val="clear" w:color="auto" w:fill="D9D9D9"/>
        </w:rPr>
        <w:t>B.</w:t>
      </w:r>
      <w:r>
        <w:rPr>
          <w:shd w:val="clear" w:color="auto" w:fill="D9D9D9"/>
        </w:rPr>
        <w:tab/>
      </w:r>
      <w:r>
        <w:t>Plans and Specifications</w:t>
      </w:r>
    </w:p>
    <w:p w:rsidR="009935ED" w:rsidRDefault="009935ED">
      <w:pPr>
        <w:pStyle w:val="1"/>
      </w:pPr>
      <w:r>
        <w:t>1.</w:t>
      </w:r>
      <w:r>
        <w:tab/>
        <w:t>Facility plans, specifications, and operations represented and described in the permit application or permit modifications for all facilities shall be prepared under the supervision of and certified by a professional engineer, licensed in the state of Louisiana.</w:t>
      </w:r>
    </w:p>
    <w:p w:rsidR="009935ED" w:rsidRDefault="009935ED">
      <w:pPr>
        <w:pStyle w:val="1"/>
      </w:pPr>
      <w:r>
        <w:t>2.</w:t>
      </w:r>
      <w:r>
        <w:tab/>
        <w:t>Levee Construction</w:t>
      </w:r>
    </w:p>
    <w:p w:rsidR="009935ED" w:rsidRDefault="009935ED">
      <w:pPr>
        <w:pStyle w:val="a0"/>
      </w:pPr>
      <w:r>
        <w:t>a.</w:t>
      </w:r>
      <w:r>
        <w:tab/>
        <w:t>Levees or other protective measures must be provided in order to protect the facility against a 100-year flood.</w:t>
      </w:r>
    </w:p>
    <w:p w:rsidR="009935ED" w:rsidRDefault="009935ED">
      <w:pPr>
        <w:pStyle w:val="a0"/>
      </w:pPr>
      <w:r>
        <w:t>b.</w:t>
      </w:r>
      <w:r>
        <w:tab/>
        <w:t>If levees are required to protect the facility against a 100-year flood, such perimeter levees shall be engineered to minimize wind and water erosion and shall have a grass cover or other protective cover to preserve structural integrity and shall provide adequate protection against a 100-year flood.</w:t>
      </w:r>
    </w:p>
    <w:p w:rsidR="009935ED" w:rsidRDefault="009935ED">
      <w:pPr>
        <w:pStyle w:val="1"/>
      </w:pPr>
      <w:r>
        <w:t>3.</w:t>
      </w:r>
      <w:r>
        <w:tab/>
        <w:t>Liners</w:t>
      </w:r>
    </w:p>
    <w:p w:rsidR="009935ED" w:rsidRDefault="009935ED">
      <w:pPr>
        <w:pStyle w:val="a0"/>
      </w:pPr>
      <w:r>
        <w:t>a.</w:t>
      </w:r>
      <w:r>
        <w:tab/>
        <w:t>Liners for Type I and II proposed surface impoundments and for surface impoundments constructed subsequent to December 31, 1997, must comply with these standards. (Units of surface impoundments on which construction is completed prior to December 31, 1997, and that have received a temporary permit or standard permit prior to February 1, 1993, are not governed by these liner standards.)</w:t>
      </w:r>
    </w:p>
    <w:p w:rsidR="009935ED" w:rsidRDefault="009935ED">
      <w:pPr>
        <w:pStyle w:val="a0"/>
      </w:pPr>
      <w:r>
        <w:t>b.</w:t>
      </w:r>
      <w:r>
        <w:tab/>
        <w:t xml:space="preserve">The permit holder or applicant shall provide and implement a quality-assurance/quality-control plan for liner construction and maintenance that will ensure that liners are </w:t>
      </w:r>
      <w:r>
        <w:lastRenderedPageBreak/>
        <w:t>designed, constructed, installed, and maintained properly. All facilities shall have quality-assurance/quality-control plans for the excavations. All excavations and liners shall be inspected and certified by a professional engineer, licensed in the state of Louisiana, with the appropriate expertise.</w:t>
      </w:r>
    </w:p>
    <w:p w:rsidR="009935ED" w:rsidRDefault="009935ED">
      <w:pPr>
        <w:pStyle w:val="a0"/>
      </w:pPr>
      <w:r>
        <w:t>c.</w:t>
      </w:r>
      <w:r>
        <w:tab/>
        <w:t>The permit holder or applicant must demonstrate that the liner is placed upon a base that provides the following:</w:t>
      </w:r>
    </w:p>
    <w:p w:rsidR="009935ED" w:rsidRDefault="009935ED">
      <w:pPr>
        <w:pStyle w:val="i0"/>
      </w:pPr>
      <w:r>
        <w:tab/>
        <w:t>i.</w:t>
      </w:r>
      <w:r>
        <w:tab/>
        <w:t>adequate support for the contents;</w:t>
      </w:r>
    </w:p>
    <w:p w:rsidR="009935ED" w:rsidRDefault="009935ED">
      <w:pPr>
        <w:pStyle w:val="i0"/>
      </w:pPr>
      <w:r>
        <w:tab/>
        <w:t>ii.</w:t>
      </w:r>
      <w:r>
        <w:tab/>
        <w:t>maximum resistance to settlement of a magnitude sufficient to affect the integrity of the liner or the proper positioning of the leachate-collection or leak-detection system;</w:t>
      </w:r>
    </w:p>
    <w:p w:rsidR="009935ED" w:rsidRDefault="009935ED">
      <w:pPr>
        <w:pStyle w:val="i0"/>
      </w:pPr>
      <w:r>
        <w:tab/>
        <w:t>iii.</w:t>
      </w:r>
      <w:r>
        <w:tab/>
        <w:t>maximum resistance to hydrostatic heave on the sides or bottom of the excavation; and</w:t>
      </w:r>
    </w:p>
    <w:p w:rsidR="009935ED" w:rsidRDefault="009935ED">
      <w:pPr>
        <w:pStyle w:val="i0"/>
      </w:pPr>
      <w:r>
        <w:tab/>
        <w:t>iv.</w:t>
      </w:r>
      <w:r>
        <w:tab/>
        <w:t>maximum resistance to desiccation.</w:t>
      </w:r>
    </w:p>
    <w:p w:rsidR="009935ED" w:rsidRDefault="009935ED">
      <w:pPr>
        <w:pStyle w:val="a0"/>
      </w:pPr>
      <w:r>
        <w:t>d.</w:t>
      </w:r>
      <w:r>
        <w:tab/>
        <w:t>Units of surface impoundments shall be lined along the sides and bottom with a composite liner consisting of a geomembrane liner at least 30-mil thick installed directly above and in uniform contact with a 3-foot recompacted clay liner having a hydraulic conductivity no greater than 1x10</w:t>
      </w:r>
      <w:r>
        <w:rPr>
          <w:vertAlign w:val="superscript"/>
        </w:rPr>
        <w:t>-7</w:t>
      </w:r>
      <w:r>
        <w:t xml:space="preserve"> cm/sec that has been installed under the supervision of a professional engineer, licensed in the state of Louisiana and with the appropriate expertise. (If the geomembrane component is high-density polyethylene, then the geomembrane component must be at least 60-mil thick. Any geomembrane liner used must be compatible with the solid waste and leachate in the unit.) An alternative liner system that provides equivalent or greater groundwater protection at the site as compared to the composite liner, as demonstrated by generally accepted modeling techniques and based on factors specific to the site and to the solid wastes received, may be used. The burden of proof of adequacy of the alternate liner design shall be on the permit holder or applicant.</w:t>
      </w:r>
    </w:p>
    <w:p w:rsidR="009935ED" w:rsidRDefault="005B36CB">
      <w:pPr>
        <w:pStyle w:val="a0"/>
      </w:pPr>
      <w:r>
        <w:rPr>
          <w:noProof/>
        </w:rPr>
        <mc:AlternateContent>
          <mc:Choice Requires="wps">
            <w:drawing>
              <wp:anchor distT="0" distB="0" distL="114300" distR="114300" simplePos="0" relativeHeight="251639808" behindDoc="0" locked="1" layoutInCell="1" allowOverlap="0" wp14:anchorId="04251233" wp14:editId="1D37EC92">
                <wp:simplePos x="0" y="0"/>
                <wp:positionH relativeFrom="margin">
                  <wp:align>right</wp:align>
                </wp:positionH>
                <wp:positionV relativeFrom="page">
                  <wp:posOffset>314325</wp:posOffset>
                </wp:positionV>
                <wp:extent cx="1280160" cy="274320"/>
                <wp:effectExtent l="0" t="0" r="0" b="0"/>
                <wp:wrapNone/>
                <wp:docPr id="114" name="Text Box 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pPr>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51233" id="Text Box 546" o:spid="_x0000_s1072" type="#_x0000_t202" style="position:absolute;left:0;text-align:left;margin-left:49.6pt;margin-top:24.75pt;width:100.8pt;height:21.6pt;z-index:2516398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AltuwIAAMU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" o:allowoverlap="f" filled="f" stroked="f">
                <v:textbox>
                  <w:txbxContent>
                    <w:p w:rsidR="00354163" w:rsidRPr="00D7596E" w:rsidRDefault="00354163">
                      <w:pPr>
                        <w:rPr>
                          <w:i/>
                          <w:sz w:val="20"/>
                        </w:rPr>
                      </w:pPr>
                      <w:r>
                        <w:rPr>
                          <w:i/>
                          <w:sz w:val="20"/>
                        </w:rPr>
                        <w:t>Section 713</w:t>
                      </w:r>
                    </w:p>
                  </w:txbxContent>
                </v:textbox>
                <w10:wrap anchorx="margin" anchory="page"/>
                <w10:anchorlock/>
              </v:shape>
            </w:pict>
          </mc:Fallback>
        </mc:AlternateContent>
      </w:r>
      <w:r w:rsidR="009935ED">
        <w:t>e.</w:t>
      </w:r>
      <w:r w:rsidR="009935ED">
        <w:tab/>
        <w:t>Special design conditions may be required in areas where circumstances warrant such conditions, as determined by the administrative authority. These special design standards may include more protective or stringent standards.</w:t>
      </w:r>
    </w:p>
    <w:p w:rsidR="009935ED" w:rsidRDefault="009935ED">
      <w:pPr>
        <w:pStyle w:val="1"/>
      </w:pPr>
      <w:r>
        <w:t>4.</w:t>
      </w:r>
      <w:r>
        <w:tab/>
        <w:t>Gas Collection/Treatment or Removal System. The following standards apply to Type I and II surface impoundments not performing clean closure.</w:t>
      </w:r>
    </w:p>
    <w:p w:rsidR="009811E7" w:rsidRPr="00D515E4" w:rsidRDefault="009811E7" w:rsidP="009811E7">
      <w:pPr>
        <w:pStyle w:val="a0"/>
      </w:pPr>
      <w:r w:rsidRPr="00D515E4">
        <w:t>a.</w:t>
      </w:r>
      <w:r w:rsidRPr="00D515E4">
        <w:tab/>
        <w:t xml:space="preserve">Each unit of the facility with a potential for methane gas production and migration shall be required to </w:t>
      </w:r>
      <w:r w:rsidRPr="00A11469">
        <w:t>install</w:t>
      </w:r>
      <w:r w:rsidRPr="00D515E4">
        <w:t xml:space="preserve"> a gas collection/treatment or removal system</w:t>
      </w:r>
      <w:r w:rsidRPr="00A11469">
        <w:t>:</w:t>
      </w:r>
    </w:p>
    <w:p w:rsidR="009811E7" w:rsidRPr="00D515E4" w:rsidRDefault="009811E7" w:rsidP="009811E7">
      <w:pPr>
        <w:pStyle w:val="i0"/>
      </w:pPr>
      <w:r>
        <w:tab/>
      </w:r>
      <w:r w:rsidRPr="00A11469">
        <w:t>i</w:t>
      </w:r>
      <w:r w:rsidRPr="00D515E4">
        <w:t>.</w:t>
      </w:r>
      <w:r w:rsidRPr="00D515E4">
        <w:tab/>
      </w:r>
      <w:r w:rsidRPr="00A11469">
        <w:t xml:space="preserve">when </w:t>
      </w:r>
      <w:r w:rsidRPr="00D515E4">
        <w:t xml:space="preserve">the facility is </w:t>
      </w:r>
      <w:r w:rsidRPr="00A11469">
        <w:t>required to install a gas collection/treatment or removal system under</w:t>
      </w:r>
      <w:r w:rsidRPr="00D515E4">
        <w:t xml:space="preserve"> 40 CFR Part 60, Subpart WWW</w:t>
      </w:r>
      <w:r w:rsidRPr="00A11469">
        <w:t>; or,</w:t>
      </w:r>
    </w:p>
    <w:p w:rsidR="009811E7" w:rsidRPr="00D515E4" w:rsidRDefault="009811E7" w:rsidP="009811E7">
      <w:pPr>
        <w:pStyle w:val="i0"/>
      </w:pPr>
      <w:r>
        <w:tab/>
      </w:r>
      <w:r w:rsidRPr="00A11469">
        <w:t>ii</w:t>
      </w:r>
      <w:r w:rsidRPr="00D515E4">
        <w:t>.</w:t>
      </w:r>
      <w:r w:rsidRPr="00D515E4">
        <w:tab/>
      </w:r>
      <w:r w:rsidRPr="00A11469">
        <w:t>when needed to limit</w:t>
      </w:r>
      <w:r w:rsidRPr="00D515E4">
        <w:t xml:space="preserve"> methane gas to </w:t>
      </w:r>
      <w:r w:rsidRPr="00A11469">
        <w:t>the</w:t>
      </w:r>
      <w:r w:rsidRPr="00D515E4">
        <w:t xml:space="preserve"> lower-explosive limits at the facility boundary and to 25 percent of the lower-explosive limits in facility buildings.</w:t>
      </w:r>
    </w:p>
    <w:p w:rsidR="009811E7" w:rsidRPr="00D515E4" w:rsidRDefault="009811E7" w:rsidP="009811E7">
      <w:pPr>
        <w:pStyle w:val="a0"/>
      </w:pPr>
      <w:r w:rsidRPr="00A11469">
        <w:t>b</w:t>
      </w:r>
      <w:r w:rsidRPr="00D515E4">
        <w:t>.</w:t>
      </w:r>
      <w:r w:rsidRPr="00D515E4">
        <w:tab/>
        <w:t>Sampling protocol, chain of custody, and test methods shall be established for all gas collection/treatment or removal systems.</w:t>
      </w:r>
    </w:p>
    <w:p w:rsidR="009935ED" w:rsidRDefault="009935ED">
      <w:pPr>
        <w:pStyle w:val="A"/>
      </w:pPr>
      <w:r>
        <w:rPr>
          <w:shd w:val="clear" w:color="auto" w:fill="D9D9D9"/>
        </w:rPr>
        <w:t>C.</w:t>
      </w:r>
      <w:r>
        <w:rPr>
          <w:shd w:val="clear" w:color="auto" w:fill="D9D9D9"/>
        </w:rPr>
        <w:tab/>
      </w:r>
      <w:r>
        <w:t>Facility Administrative Procedures</w:t>
      </w:r>
    </w:p>
    <w:p w:rsidR="002C136F" w:rsidRPr="00D515E4" w:rsidRDefault="002C136F" w:rsidP="002C136F">
      <w:pPr>
        <w:pStyle w:val="1"/>
        <w:rPr>
          <w:strike/>
        </w:rPr>
      </w:pPr>
      <w:r w:rsidRPr="00A11469">
        <w:t>1.</w:t>
      </w:r>
      <w:r w:rsidRPr="00D515E4">
        <w:tab/>
        <w:t xml:space="preserve">The permit holder shall submit </w:t>
      </w:r>
      <w:r w:rsidRPr="00A11469">
        <w:t>an</w:t>
      </w:r>
      <w:r w:rsidRPr="00D515E4">
        <w:t xml:space="preserve"> annual </w:t>
      </w:r>
      <w:r w:rsidRPr="00A11469">
        <w:t>certification of compliance, as required by LAC 33:VII.525</w:t>
      </w:r>
      <w:r w:rsidRPr="00D515E4">
        <w:t>.</w:t>
      </w:r>
    </w:p>
    <w:p w:rsidR="009935ED" w:rsidRDefault="009935ED">
      <w:pPr>
        <w:pStyle w:val="1"/>
      </w:pPr>
      <w:r>
        <w:t>2.</w:t>
      </w:r>
      <w:r>
        <w:tab/>
        <w:t>Recordkeeping</w:t>
      </w:r>
    </w:p>
    <w:p w:rsidR="002C136F" w:rsidRPr="00D515E4" w:rsidRDefault="002C136F" w:rsidP="002C136F">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w:t>
      </w:r>
      <w:r w:rsidRPr="00A11469">
        <w:rPr>
          <w:color w:val="FF0000"/>
        </w:rPr>
        <w:t xml:space="preserve"> </w:t>
      </w:r>
      <w:r w:rsidRPr="00A11469">
        <w:t>These records may be retained in paper copy or in an electronic format. Electronically maintained records shall be a true and accurate copy of the records required to be maintained. 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or disposal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935ED" w:rsidRDefault="009935ED">
      <w:pPr>
        <w:pStyle w:val="i0"/>
      </w:pPr>
      <w:r>
        <w:tab/>
        <w:t>i.</w:t>
      </w:r>
      <w:r>
        <w:tab/>
        <w:t>copies of the applicable Louisiana solid waste rules and regulations;</w:t>
      </w:r>
    </w:p>
    <w:p w:rsidR="009935ED" w:rsidRDefault="009935ED">
      <w:pPr>
        <w:pStyle w:val="i0"/>
      </w:pPr>
      <w:r>
        <w:tab/>
        <w:t>ii.</w:t>
      </w:r>
      <w:r>
        <w:tab/>
        <w:t>the permit;</w:t>
      </w:r>
    </w:p>
    <w:p w:rsidR="009935ED" w:rsidRDefault="009935ED">
      <w:pPr>
        <w:pStyle w:val="i0"/>
      </w:pPr>
      <w:r>
        <w:tab/>
        <w:t>iii.</w:t>
      </w:r>
      <w:r>
        <w:tab/>
        <w:t>the permit application;</w:t>
      </w:r>
    </w:p>
    <w:p w:rsidR="009935ED" w:rsidRDefault="009935ED">
      <w:pPr>
        <w:pStyle w:val="i0"/>
      </w:pPr>
      <w:r>
        <w:tab/>
        <w:t>iv.</w:t>
      </w:r>
      <w:r>
        <w:tab/>
        <w:t>permit modifications;</w:t>
      </w:r>
    </w:p>
    <w:p w:rsidR="002C136F" w:rsidRPr="00D515E4" w:rsidRDefault="002C136F" w:rsidP="002C136F">
      <w:pPr>
        <w:pStyle w:val="i0"/>
      </w:pPr>
      <w:r>
        <w:tab/>
      </w:r>
      <w:r w:rsidRPr="00D515E4">
        <w:t>v.</w:t>
      </w:r>
      <w:r w:rsidRPr="00D515E4">
        <w:tab/>
        <w:t xml:space="preserve">certified field notes for construction </w:t>
      </w:r>
      <w:r w:rsidRPr="00A11469">
        <w:t>(may be stored at an off-site location with readily available access)</w:t>
      </w:r>
      <w:r w:rsidRPr="00D515E4">
        <w:t>;</w:t>
      </w:r>
    </w:p>
    <w:p w:rsidR="009935ED" w:rsidRDefault="009935ED">
      <w:pPr>
        <w:pStyle w:val="i0"/>
      </w:pPr>
      <w:r>
        <w:tab/>
        <w:t>vi.</w:t>
      </w:r>
      <w:r>
        <w:tab/>
        <w:t>operator training programs;</w:t>
      </w:r>
    </w:p>
    <w:p w:rsidR="009935ED" w:rsidRDefault="009935ED">
      <w:pPr>
        <w:pStyle w:val="i0"/>
      </w:pPr>
      <w:r>
        <w:tab/>
        <w:t>vii.</w:t>
      </w:r>
      <w:r>
        <w:tab/>
        <w:t>daily log;</w:t>
      </w:r>
    </w:p>
    <w:p w:rsidR="009935ED" w:rsidRDefault="009935ED">
      <w:pPr>
        <w:pStyle w:val="i0"/>
      </w:pPr>
      <w:r>
        <w:tab/>
        <w:t>viii.</w:t>
      </w:r>
      <w:r>
        <w:tab/>
        <w:t>quality-assurance/quality-control records;</w:t>
      </w:r>
    </w:p>
    <w:p w:rsidR="009935ED" w:rsidRDefault="009935ED">
      <w:pPr>
        <w:pStyle w:val="i0"/>
      </w:pPr>
      <w:r>
        <w:tab/>
        <w:t>ix.</w:t>
      </w:r>
      <w:r>
        <w:tab/>
        <w:t>inspections by the permit holder or operator;</w:t>
      </w:r>
    </w:p>
    <w:p w:rsidR="009935ED" w:rsidRDefault="009935ED">
      <w:pPr>
        <w:pStyle w:val="i0"/>
      </w:pPr>
      <w:r>
        <w:tab/>
        <w:t>x.</w:t>
      </w:r>
      <w:r>
        <w:tab/>
        <w:t>operator certificates from the Board of Certification and Training for Solid Waste Disposal System Operators, if applicable;</w:t>
      </w:r>
    </w:p>
    <w:p w:rsidR="002C136F" w:rsidRPr="00D515E4" w:rsidRDefault="002C136F" w:rsidP="002C136F">
      <w:pPr>
        <w:pStyle w:val="i0"/>
      </w:pPr>
      <w:r>
        <w:tab/>
      </w:r>
      <w:r w:rsidRPr="00D515E4">
        <w:t>xi.</w:t>
      </w:r>
      <w:r w:rsidRPr="00D515E4">
        <w:tab/>
        <w:t>records</w:t>
      </w:r>
      <w:r w:rsidRPr="00A11469">
        <w:t>, including field notes,</w:t>
      </w:r>
      <w:r w:rsidRPr="00D515E4">
        <w:t xml:space="preserve"> demonstrating that liners and leak-detection and cover systems are constructed or installed in accordance with appropriate assurance procedures;</w:t>
      </w:r>
    </w:p>
    <w:p w:rsidR="009935ED" w:rsidRDefault="009935ED">
      <w:pPr>
        <w:pStyle w:val="i0"/>
      </w:pPr>
      <w:r>
        <w:tab/>
        <w:t>xii.</w:t>
      </w:r>
      <w:r>
        <w:tab/>
        <w:t>monitoring, testing, or analytical data;</w:t>
      </w:r>
    </w:p>
    <w:p w:rsidR="009935ED" w:rsidRDefault="009935ED">
      <w:pPr>
        <w:pStyle w:val="i0"/>
      </w:pPr>
      <w:r>
        <w:tab/>
        <w:t>xiii.</w:t>
      </w:r>
      <w:r>
        <w:tab/>
        <w:t xml:space="preserve">any other applicable or required data deemed necessary by the administrative authority; </w:t>
      </w:r>
    </w:p>
    <w:p w:rsidR="009935ED" w:rsidRDefault="009935ED">
      <w:pPr>
        <w:pStyle w:val="i0"/>
      </w:pPr>
      <w:r>
        <w:tab/>
        <w:t>xiv.</w:t>
      </w:r>
      <w:r>
        <w:tab/>
        <w:t>records on groundwater sampling results;</w:t>
      </w:r>
    </w:p>
    <w:p w:rsidR="009935ED" w:rsidRDefault="009935ED">
      <w:pPr>
        <w:pStyle w:val="i0"/>
      </w:pPr>
      <w:r>
        <w:tab/>
        <w:t>xv.</w:t>
      </w:r>
      <w:r>
        <w:tab/>
        <w:t>post-closure monitoring reports; and</w:t>
      </w:r>
    </w:p>
    <w:p w:rsidR="009935ED" w:rsidRDefault="009935ED">
      <w:pPr>
        <w:pStyle w:val="i0"/>
      </w:pPr>
      <w:r>
        <w:tab/>
        <w:t>xvi.</w:t>
      </w:r>
      <w:r>
        <w:tab/>
        <w:t>copies of all documents received from or submitted to the department.</w:t>
      </w:r>
    </w:p>
    <w:p w:rsidR="009935ED" w:rsidRDefault="009935ED">
      <w:pPr>
        <w:pStyle w:val="1"/>
      </w:pPr>
      <w:r>
        <w:lastRenderedPageBreak/>
        <w:t>3.</w:t>
      </w:r>
      <w:r>
        <w:tab/>
        <w:t>Personnel</w:t>
      </w:r>
    </w:p>
    <w:p w:rsidR="009935ED" w:rsidRDefault="009935ED">
      <w:pPr>
        <w:pStyle w:val="a0"/>
      </w:pPr>
      <w:r>
        <w:t>a.</w:t>
      </w:r>
      <w:r>
        <w:tab/>
        <w:t>Facilities shall have the personnel necessary to achieve the operational requirements of the facility.</w:t>
      </w:r>
    </w:p>
    <w:p w:rsidR="000F7C0A" w:rsidRPr="0051209B" w:rsidRDefault="000F7C0A" w:rsidP="000F7C0A">
      <w:pPr>
        <w:pStyle w:val="a0"/>
      </w:pPr>
      <w:r w:rsidRPr="0051209B">
        <w:t>b.</w:t>
      </w:r>
      <w:r w:rsidRPr="0051209B">
        <w:tab/>
        <w:t>Facilities receiving residential and commercial solid waste shall have the numbers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D.</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or disposal problems may be excluded by the administrative authority.</w:t>
      </w:r>
    </w:p>
    <w:p w:rsidR="009935ED" w:rsidRDefault="009935ED">
      <w:pPr>
        <w:pStyle w:val="a0"/>
      </w:pPr>
      <w:r>
        <w:t>b.</w:t>
      </w:r>
      <w:r>
        <w:tab/>
        <w:t>Open burning shall not be practiced unless authorization is first obtained from the administrative authority and any other applicable federal, state, and local authorities.</w:t>
      </w:r>
    </w:p>
    <w:p w:rsidR="009935ED" w:rsidRDefault="009935ED">
      <w:pPr>
        <w:pStyle w:val="a0"/>
      </w:pPr>
      <w:r>
        <w:t>c.</w:t>
      </w:r>
      <w:r>
        <w:tab/>
        <w:t>Salvaging shall be prevented unless approved by the administrative authority.</w:t>
      </w:r>
    </w:p>
    <w:p w:rsidR="009935ED" w:rsidRDefault="009935ED">
      <w:pPr>
        <w:pStyle w:val="a0"/>
      </w:pPr>
      <w:r>
        <w:t>d.</w:t>
      </w:r>
      <w:r>
        <w:tab/>
        <w:t>Scavenging shall be prevented.</w:t>
      </w:r>
    </w:p>
    <w:p w:rsidR="009935ED" w:rsidRDefault="009935ED">
      <w:pPr>
        <w:pStyle w:val="1"/>
      </w:pPr>
      <w:r>
        <w:t>2.</w:t>
      </w:r>
      <w:r>
        <w:tab/>
        <w:t>Facility Operational Plans. Operational plans shall be provided that describe in specific detail how the waste will be managed during all phases of disposal operations. At a minimum, the plan shall address:</w:t>
      </w:r>
    </w:p>
    <w:p w:rsidR="009935ED" w:rsidRDefault="005B36CB">
      <w:pPr>
        <w:pStyle w:val="a0"/>
      </w:pPr>
      <w:r>
        <w:rPr>
          <w:noProof/>
        </w:rPr>
        <mc:AlternateContent>
          <mc:Choice Requires="wps">
            <w:drawing>
              <wp:anchor distT="0" distB="0" distL="114300" distR="114300" simplePos="0" relativeHeight="251665408" behindDoc="0" locked="1" layoutInCell="1" allowOverlap="0" wp14:anchorId="057B5FCE" wp14:editId="69170F3E">
                <wp:simplePos x="0" y="0"/>
                <wp:positionH relativeFrom="margin">
                  <wp:align>right</wp:align>
                </wp:positionH>
                <wp:positionV relativeFrom="page">
                  <wp:posOffset>247650</wp:posOffset>
                </wp:positionV>
                <wp:extent cx="1280160" cy="274320"/>
                <wp:effectExtent l="0" t="0" r="0" b="0"/>
                <wp:wrapNone/>
                <wp:docPr id="113" name="Text Box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E52C00" w:rsidRDefault="00354163" w:rsidP="00E52C00">
                            <w:pPr>
                              <w:jc w:val="right"/>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B5FCE" id="Text Box 592" o:spid="_x0000_s1073" type="#_x0000_t202" style="position:absolute;left:0;text-align:left;margin-left:49.6pt;margin-top:19.5pt;width:100.8pt;height:21.6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xmvQ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" o:allowoverlap="f" filled="f" stroked="f">
                <v:textbox>
                  <w:txbxContent>
                    <w:p w:rsidR="00354163" w:rsidRPr="00E52C00" w:rsidRDefault="00354163" w:rsidP="00E52C00">
                      <w:pPr>
                        <w:jc w:val="right"/>
                        <w:rPr>
                          <w:i/>
                          <w:sz w:val="20"/>
                        </w:rPr>
                      </w:pPr>
                      <w:r>
                        <w:rPr>
                          <w:i/>
                          <w:sz w:val="20"/>
                        </w:rPr>
                        <w:t>Section 713</w:t>
                      </w:r>
                    </w:p>
                  </w:txbxContent>
                </v:textbox>
                <w10:wrap anchorx="margin" anchory="page"/>
                <w10:anchorlock/>
              </v:shape>
            </w:pict>
          </mc:Fallback>
        </mc:AlternateContent>
      </w:r>
      <w:r w:rsidR="009935ED">
        <w:t>a.</w:t>
      </w:r>
      <w:r w:rsidR="009935ED">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w:t>
      </w:r>
    </w:p>
    <w:p w:rsidR="009935ED" w:rsidRDefault="009935ED">
      <w:pPr>
        <w:pStyle w:val="a0"/>
      </w:pPr>
      <w:r>
        <w:t>d.</w:t>
      </w:r>
      <w:r>
        <w:tab/>
        <w:t>the recordkeeping procedures to be employed to ensure that all pertinent activities are properly documented;</w:t>
      </w:r>
    </w:p>
    <w:p w:rsidR="009935ED" w:rsidRDefault="009935ED">
      <w:pPr>
        <w:pStyle w:val="a0"/>
      </w:pPr>
      <w:r>
        <w:t>e.</w:t>
      </w:r>
      <w:r>
        <w:tab/>
        <w:t>the sampling protocol, chain of custody, and test methods that will be used in the gas-monitoring systems;</w:t>
      </w:r>
    </w:p>
    <w:p w:rsidR="009935ED" w:rsidRDefault="009935ED">
      <w:pPr>
        <w:pStyle w:val="a0"/>
      </w:pPr>
      <w:r>
        <w:t>f.</w:t>
      </w:r>
      <w:r>
        <w:tab/>
        <w:t>the methods that will be used to ensure that the grade and slope of both the on-site drainage system and the run-on diversion system are maintained and serve their intended functions;</w:t>
      </w:r>
    </w:p>
    <w:p w:rsidR="009935ED" w:rsidRDefault="009935ED">
      <w:pPr>
        <w:pStyle w:val="a0"/>
      </w:pPr>
      <w:r>
        <w:t>g.</w:t>
      </w:r>
      <w:r>
        <w:tab/>
        <w:t>the methods that will be used to ensure that the designed capacity of the impoundment remains unchanged; and</w:t>
      </w:r>
    </w:p>
    <w:p w:rsidR="009935ED" w:rsidRDefault="009935ED">
      <w:pPr>
        <w:pStyle w:val="a0"/>
      </w:pPr>
      <w:r>
        <w:t>h.</w:t>
      </w:r>
      <w:r>
        <w:tab/>
        <w:t>the methods and inspection frequencies that will be used to establish that the levees and required freeboards are maintained.</w:t>
      </w:r>
    </w:p>
    <w:p w:rsidR="009935ED" w:rsidRDefault="009935ED">
      <w:pPr>
        <w:pStyle w:val="1"/>
      </w:pPr>
      <w:r>
        <w:t>3.</w:t>
      </w:r>
      <w:r>
        <w:tab/>
        <w:t>Facility Operational Standards</w:t>
      </w:r>
    </w:p>
    <w:p w:rsidR="009935ED" w:rsidRDefault="009935ED">
      <w:pPr>
        <w:pStyle w:val="a0"/>
      </w:pPr>
      <w:r>
        <w:t>a.</w:t>
      </w:r>
      <w:r>
        <w:tab/>
        <w:t>Air-Monitoring Standards</w:t>
      </w:r>
    </w:p>
    <w:p w:rsidR="001F2C2B" w:rsidRPr="00D515E4" w:rsidRDefault="001F2C2B" w:rsidP="001F2C2B">
      <w:pPr>
        <w:pStyle w:val="i0"/>
      </w:pPr>
      <w:r>
        <w:tab/>
      </w:r>
      <w:r w:rsidRPr="00D515E4">
        <w:t>i.</w:t>
      </w:r>
      <w:r w:rsidRPr="00D515E4">
        <w:tab/>
        <w:t>Facilities receiving waste with a potential to produce methane gas shall be subject to the air-monitoring requirements</w:t>
      </w:r>
      <w:r w:rsidRPr="00A11469">
        <w:t xml:space="preserve"> of this Subparagraph. Facilities subject to this Subparagraph who are also</w:t>
      </w:r>
      <w:r w:rsidRPr="00A11469">
        <w:rPr>
          <w:color w:val="FF0000"/>
        </w:rPr>
        <w:t xml:space="preserve"> </w:t>
      </w:r>
      <w:r w:rsidRPr="00A11469">
        <w:t>required to maintain a surface monitoring design plan under an effective 40 CFR Part 70 (Title V) operating permit shall comply with the monitoring requirements of the Title V operating permit. Compliance with the monitoring requirements under an effective Title V operating permit shall constitute compliance with the air monitoring requirements of this Section.</w:t>
      </w:r>
    </w:p>
    <w:p w:rsidR="001F2C2B" w:rsidRPr="00D515E4" w:rsidRDefault="001F2C2B" w:rsidP="001F2C2B">
      <w:pPr>
        <w:pStyle w:val="i0"/>
      </w:pPr>
      <w:r>
        <w:tab/>
      </w:r>
      <w:r w:rsidRPr="00D515E4">
        <w:t>ii.</w:t>
      </w:r>
      <w:r w:rsidRPr="00D515E4">
        <w:tab/>
        <w:t>The permit holder or applicant subject to air-monitoring requirements shall submit to the Office of Environmental Services a comprehensive air-monitoring plan that will limit methane gas levels to less than the lower-explosive limits at the facility boundary and to 25 percent of the lower-explosive limits in facility buildings.</w:t>
      </w:r>
    </w:p>
    <w:p w:rsidR="009935ED" w:rsidRDefault="009935ED">
      <w:pPr>
        <w:pStyle w:val="a1"/>
      </w:pPr>
      <w:r>
        <w:t>(a).</w:t>
      </w:r>
      <w:r>
        <w:tab/>
        <w:t>The type and frequency of monitoring shall be determined based on the following factors:</w:t>
      </w:r>
    </w:p>
    <w:p w:rsidR="009935ED" w:rsidRDefault="009935ED">
      <w:pPr>
        <w:pStyle w:val="i"/>
      </w:pPr>
      <w:r>
        <w:tab/>
        <w:t>(i).</w:t>
      </w:r>
      <w:r>
        <w:tab/>
        <w:t>soil conditions;</w:t>
      </w:r>
    </w:p>
    <w:p w:rsidR="009935ED" w:rsidRDefault="009935ED">
      <w:pPr>
        <w:pStyle w:val="i"/>
      </w:pPr>
      <w:r>
        <w:tab/>
        <w:t>(ii).</w:t>
      </w:r>
      <w:r>
        <w:tab/>
        <w:t>hydrogeologic conditions surrounding the facility;</w:t>
      </w:r>
    </w:p>
    <w:p w:rsidR="009935ED" w:rsidRDefault="009935ED">
      <w:pPr>
        <w:pStyle w:val="i"/>
      </w:pPr>
      <w:r>
        <w:tab/>
        <w:t>(iii).</w:t>
      </w:r>
      <w:r>
        <w:tab/>
        <w:t>hydraulic conditions surrounding the facility; and</w:t>
      </w:r>
    </w:p>
    <w:p w:rsidR="009935ED" w:rsidRDefault="009935ED">
      <w:pPr>
        <w:pStyle w:val="i"/>
      </w:pPr>
      <w:r>
        <w:tab/>
        <w:t>(iv).</w:t>
      </w:r>
      <w:r>
        <w:tab/>
        <w:t>the locations of the facility structures and property boundaries.</w:t>
      </w:r>
    </w:p>
    <w:p w:rsidR="009935ED" w:rsidRDefault="009935ED">
      <w:pPr>
        <w:pStyle w:val="a1"/>
      </w:pPr>
      <w:r>
        <w:t>(b).</w:t>
      </w:r>
      <w:r>
        <w:tab/>
        <w:t>The minimum frequency of monitoring shall be quarterly.</w:t>
      </w:r>
    </w:p>
    <w:p w:rsidR="009935ED" w:rsidRDefault="009935ED">
      <w:pPr>
        <w:pStyle w:val="i0"/>
      </w:pPr>
      <w:r>
        <w:tab/>
        <w:t>iii.</w:t>
      </w:r>
      <w:r>
        <w:tab/>
        <w:t>If methane gas levels exceeding the limits specified in Clause D.3.a.ii of this Section are detected, the owner or operator shall:</w:t>
      </w:r>
    </w:p>
    <w:p w:rsidR="009935ED" w:rsidRDefault="009935ED">
      <w:pPr>
        <w:pStyle w:val="a1"/>
      </w:pPr>
      <w:r>
        <w:t>(a).</w:t>
      </w:r>
      <w:r>
        <w:tab/>
        <w:t xml:space="preserve">immediately take all necessary steps to ensure protection of human health and notify the Office of Environmental Compliance in the manner provided in </w:t>
      </w:r>
      <w:r>
        <w:br w:type="textWrapping" w:clear="all"/>
        <w:t>LAC 33:I.3923; and</w:t>
      </w:r>
    </w:p>
    <w:p w:rsidR="000F7C0A" w:rsidRPr="0051209B" w:rsidRDefault="000F7C0A" w:rsidP="000F7C0A">
      <w:pPr>
        <w:pStyle w:val="a1"/>
      </w:pPr>
      <w:r w:rsidRPr="0051209B">
        <w:t>(b).</w:t>
      </w:r>
      <w:r w:rsidRPr="0051209B">
        <w:tab/>
        <w:t>within 30 days of detection, submit a remediation plan for the methane gas releases to the Office of Environmental Services. The plan shall describe the nature and extent of the problem and the proposed remedy, and shall include an implementation schedule. The plan shall be implemented within 60 days of detection.</w:t>
      </w:r>
    </w:p>
    <w:p w:rsidR="009935ED" w:rsidRDefault="009935ED">
      <w:pPr>
        <w:pStyle w:val="i0"/>
      </w:pPr>
      <w:r>
        <w:tab/>
        <w:t>iv.</w:t>
      </w:r>
      <w:r>
        <w:tab/>
        <w:t>The permit holder shall make prompt notification to the Office of Environmental Compliance in accordance with LAC 33:I.3923 when strong odors occur at facility boundaries or when methane gas levels exceed the limit specified in Clause D.3.a.ii of this Section.</w:t>
      </w:r>
    </w:p>
    <w:p w:rsidR="009935ED" w:rsidRDefault="009935ED">
      <w:pPr>
        <w:pStyle w:val="i0"/>
      </w:pPr>
      <w:r>
        <w:tab/>
        <w:t>v.</w:t>
      </w:r>
      <w:r>
        <w:tab/>
        <w:t>Records of inspections, surveys, and gas monitoring results shall be maintained at the facility.</w:t>
      </w:r>
    </w:p>
    <w:p w:rsidR="009935ED" w:rsidRDefault="009935ED">
      <w:pPr>
        <w:pStyle w:val="i0"/>
      </w:pPr>
      <w:r>
        <w:tab/>
        <w:t>vi.</w:t>
      </w:r>
      <w:r>
        <w:tab/>
        <w:t>Odors shall be controlled by the best means practicable.</w:t>
      </w:r>
    </w:p>
    <w:p w:rsidR="009935ED" w:rsidRDefault="009935ED">
      <w:pPr>
        <w:pStyle w:val="i0"/>
      </w:pPr>
      <w:r>
        <w:tab/>
        <w:t>vii.</w:t>
      </w:r>
      <w:r>
        <w:tab/>
        <w:t xml:space="preserve">Facilities shall ensure that the units not violate any applicable requirements developed under a state </w:t>
      </w:r>
      <w:r>
        <w:lastRenderedPageBreak/>
        <w:t>implementation plan (SIP) approved or promulgated in accordance with Section 110 of the Clean Air Act, as amended.</w:t>
      </w:r>
    </w:p>
    <w:p w:rsidR="009935ED" w:rsidRDefault="009935ED">
      <w:pPr>
        <w:pStyle w:val="a0"/>
      </w:pPr>
      <w:r>
        <w:t>b.</w:t>
      </w:r>
      <w:r>
        <w:tab/>
        <w:t>Surface impoundments shall be designed, constructed, maintained, and operated to prevent overtopping by overfilling, wave action, or action of storms.</w:t>
      </w:r>
    </w:p>
    <w:p w:rsidR="009935ED" w:rsidRDefault="009935ED">
      <w:pPr>
        <w:pStyle w:val="a0"/>
      </w:pPr>
      <w:r>
        <w:t>c.</w:t>
      </w:r>
      <w:r>
        <w:tab/>
        <w:t>Surface impoundments shall be inspected daily and after storms to detect evidence of deterioration of the dikes and levees, overtopping, malfunctions, or improper operation. Excessive vegetative growth that prevents proper access, inspection, or operation, or may provide a conduit for groundwater contamination shall be removed.</w:t>
      </w:r>
    </w:p>
    <w:p w:rsidR="00165EE4" w:rsidRPr="00F61CA6" w:rsidRDefault="00165EE4" w:rsidP="00165EE4">
      <w:pPr>
        <w:pStyle w:val="a0"/>
      </w:pPr>
      <w:r w:rsidRPr="00F61CA6">
        <w:t>d.</w:t>
      </w:r>
      <w:r w:rsidRPr="00F61CA6">
        <w:tab/>
      </w:r>
      <w:r w:rsidRPr="003E5091">
        <w:t xml:space="preserve">If a leak in an impoundment is found, </w:t>
      </w:r>
      <w:r w:rsidRPr="00BB4E08">
        <w:t xml:space="preserve">notification shall be made in accordance with LAC 33:I.3915 in the case of an </w:t>
      </w:r>
      <w:r w:rsidRPr="00BB4E08">
        <w:rPr>
          <w:i/>
        </w:rPr>
        <w:t>emergency condition</w:t>
      </w:r>
      <w:r w:rsidRPr="00BB4E08">
        <w:t xml:space="preserve"> as defined in LAC 33:I.3905, or in accordance with LAC 33:I.3923 in all other cases.</w:t>
      </w:r>
    </w:p>
    <w:p w:rsidR="001F2C2B" w:rsidRPr="00D515E4" w:rsidRDefault="005B36CB" w:rsidP="001F2C2B">
      <w:pPr>
        <w:pStyle w:val="a0"/>
      </w:pPr>
      <w:r>
        <w:rPr>
          <w:noProof/>
        </w:rPr>
        <mc:AlternateContent>
          <mc:Choice Requires="wps">
            <w:drawing>
              <wp:anchor distT="0" distB="0" distL="114300" distR="114300" simplePos="0" relativeHeight="251640832" behindDoc="0" locked="1" layoutInCell="1" allowOverlap="0" wp14:anchorId="34B09A36" wp14:editId="7618D78A">
                <wp:simplePos x="0" y="0"/>
                <wp:positionH relativeFrom="margin">
                  <wp:align>right</wp:align>
                </wp:positionH>
                <wp:positionV relativeFrom="page">
                  <wp:posOffset>333375</wp:posOffset>
                </wp:positionV>
                <wp:extent cx="1280160" cy="274320"/>
                <wp:effectExtent l="0" t="0" r="0" b="0"/>
                <wp:wrapNone/>
                <wp:docPr id="112"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pPr>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09A36" id="Text Box 547" o:spid="_x0000_s1074" type="#_x0000_t202" style="position:absolute;left:0;text-align:left;margin-left:49.6pt;margin-top:26.25pt;width:100.8pt;height:21.6pt;z-index:2516408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fJuvQIAAMU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" o:allowoverlap="f" filled="f" stroked="f">
                <v:textbox>
                  <w:txbxContent>
                    <w:p w:rsidR="00354163" w:rsidRPr="00D7596E" w:rsidRDefault="00354163">
                      <w:pPr>
                        <w:rPr>
                          <w:i/>
                          <w:sz w:val="20"/>
                        </w:rPr>
                      </w:pPr>
                      <w:r>
                        <w:rPr>
                          <w:i/>
                          <w:sz w:val="20"/>
                        </w:rPr>
                        <w:t>Section 713</w:t>
                      </w:r>
                    </w:p>
                  </w:txbxContent>
                </v:textbox>
                <w10:wrap anchorx="margin" anchory="page"/>
                <w10:anchorlock/>
              </v:shape>
            </w:pict>
          </mc:Fallback>
        </mc:AlternateContent>
      </w:r>
      <w:r w:rsidR="001F2C2B" w:rsidRPr="00D515E4">
        <w:t>e.</w:t>
      </w:r>
      <w:r w:rsidR="001F2C2B" w:rsidRPr="00D515E4">
        <w:tab/>
        <w:t xml:space="preserve">Waste Characterization. </w:t>
      </w:r>
      <w:r w:rsidR="001F2C2B" w:rsidRPr="00A11469">
        <w:t>The permit holder shall review and maintain the hazardous waste determination performed by the generator in accordance with LAC 33:V.1103 for all solid waste prior to acceptance. Every year thereafter, the permit holder shall require the generator to submit either a written certification that the waste being sent to the permit holder remains unchanged or a new waste characterization. All characterizations and certification records shall be maintained on-site for a period of three years.</w:t>
      </w:r>
    </w:p>
    <w:p w:rsidR="009935ED" w:rsidRDefault="009935ED">
      <w:pPr>
        <w:pStyle w:val="1"/>
      </w:pPr>
      <w:r>
        <w:t>4.</w:t>
      </w:r>
      <w:r>
        <w:tab/>
        <w:t>Sufficient equipment shall be provided and maintained at all facilities to meet the facilities' operational needs.</w:t>
      </w:r>
    </w:p>
    <w:p w:rsidR="00D7281E" w:rsidRPr="009602C0" w:rsidRDefault="00D7281E" w:rsidP="00D7281E">
      <w:pPr>
        <w:pStyle w:val="1"/>
      </w:pPr>
      <w:r>
        <w:t>5</w:t>
      </w:r>
      <w:r w:rsidRPr="00FC73D8">
        <w:t>.</w:t>
      </w:r>
      <w:r w:rsidRPr="00FC73D8">
        <w:tab/>
      </w:r>
      <w:r w:rsidRPr="009602C0">
        <w:t>Emergency Response Plan</w:t>
      </w:r>
    </w:p>
    <w:p w:rsidR="00D7281E" w:rsidRPr="009602C0" w:rsidRDefault="00D7281E" w:rsidP="00D7281E">
      <w:pPr>
        <w:pStyle w:val="a0"/>
      </w:pPr>
      <w:r w:rsidRPr="00FC73D8">
        <w:t>a.</w:t>
      </w:r>
      <w:r w:rsidRPr="00FC73D8">
        <w:tab/>
      </w:r>
      <w:r w:rsidRPr="009602C0">
        <w:t xml:space="preserve">If required under LAC 33:VII.513, an emergency response plan shall be </w:t>
      </w:r>
      <w:r w:rsidRPr="00FC73D8">
        <w:t xml:space="preserve">filed with the </w:t>
      </w:r>
      <w:r w:rsidRPr="009602C0">
        <w:t>closest</w:t>
      </w:r>
      <w:r>
        <w:t xml:space="preserve"> f</w:t>
      </w:r>
      <w:r w:rsidRPr="00FC73D8">
        <w:t>ire department</w:t>
      </w:r>
      <w:r w:rsidRPr="009602C0">
        <w:t>, emergency medical services (EMS) agency,</w:t>
      </w:r>
      <w:r>
        <w:t xml:space="preserve"> h</w:t>
      </w:r>
      <w:r w:rsidRPr="00FC73D8">
        <w:t>ospital or clinic</w:t>
      </w:r>
      <w:r w:rsidRPr="009602C0">
        <w:t xml:space="preserve">, and the Office of Environmental Services, after approval by the Louisiana </w:t>
      </w:r>
      <w:r w:rsidR="00800A18">
        <w:t>state fire marshal</w:t>
      </w:r>
      <w:r w:rsidRPr="009602C0">
        <w:t>. Any significant revision of the plan shall be approved and filed in the same manner.</w:t>
      </w:r>
      <w:r w:rsidRPr="00FC73D8">
        <w:t xml:space="preserve"> The plans shall be </w:t>
      </w:r>
      <w:r w:rsidRPr="009602C0">
        <w:t>reviewed by the permit holder annually, and updated if necessary,</w:t>
      </w:r>
      <w:r w:rsidRPr="00FC73D8">
        <w:t xml:space="preserve"> or </w:t>
      </w:r>
      <w:r>
        <w:t>w</w:t>
      </w:r>
      <w:r w:rsidRPr="00FC73D8">
        <w:t>hen implementation demonstrates that a revision is needed.</w:t>
      </w:r>
    </w:p>
    <w:p w:rsidR="000F7C0A" w:rsidRPr="0051209B" w:rsidRDefault="000F7C0A" w:rsidP="000F7C0A">
      <w:pPr>
        <w:pStyle w:val="a0"/>
      </w:pPr>
      <w:r w:rsidRPr="0051209B">
        <w:t>b.</w:t>
      </w:r>
      <w:r w:rsidRPr="0051209B">
        <w:tab/>
        <w:t>Training sessions concerning the procedures outlined in Subparagraph D.5.a of this Section shall be conducted annually for all employees working at the facility. A copy of the training program shall be filed with the Office of Environmental Services.</w:t>
      </w:r>
    </w:p>
    <w:p w:rsidR="00D7281E" w:rsidRPr="009602C0" w:rsidRDefault="00D7281E" w:rsidP="00D7281E">
      <w:pPr>
        <w:pStyle w:val="a0"/>
      </w:pPr>
      <w:r w:rsidRPr="009602C0">
        <w:t>c.</w:t>
      </w:r>
      <w:r w:rsidRPr="009602C0">
        <w:tab/>
        <w:t>Requirements for Emergency Response Plan</w:t>
      </w:r>
    </w:p>
    <w:p w:rsidR="00D7281E" w:rsidRPr="009602C0" w:rsidRDefault="00D7281E" w:rsidP="00D7281E">
      <w:pPr>
        <w:pStyle w:val="i0"/>
      </w:pPr>
      <w:r>
        <w:tab/>
      </w:r>
      <w:r w:rsidRPr="009602C0">
        <w:t>i.</w:t>
      </w:r>
      <w:r w:rsidRPr="009602C0">
        <w:tab/>
        <w:t>The emergency response plan shall describe the actions facility personnel must take in response to accident, fire, explosion, or other emergencies.</w:t>
      </w:r>
    </w:p>
    <w:p w:rsidR="00D7281E" w:rsidRPr="009602C0" w:rsidRDefault="00D7281E" w:rsidP="00D7281E">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w:t>
      </w:r>
      <w:r w:rsidR="00D920E4" w:rsidRPr="00D920E4">
        <w:rPr>
          <w:noProof/>
        </w:rPr>
        <w:t xml:space="preserve"> </w:t>
      </w:r>
      <w:r w:rsidRPr="009602C0">
        <w:t>e requirements as applicable.</w:t>
      </w:r>
    </w:p>
    <w:p w:rsidR="00D7281E" w:rsidRPr="009602C0" w:rsidRDefault="00D7281E" w:rsidP="00D7281E">
      <w:pPr>
        <w:pStyle w:val="i0"/>
      </w:pPr>
      <w:r>
        <w:tab/>
      </w:r>
      <w:r w:rsidRPr="009602C0">
        <w:t>iii.</w:t>
      </w:r>
      <w:r w:rsidRPr="009602C0">
        <w:tab/>
        <w:t xml:space="preserve">The plan must designate those fire departments or mutual aid societies, emergency medical services agencies, </w:t>
      </w:r>
      <w:r w:rsidRPr="009602C0">
        <w:t>and hospitals with which the facility will coordinate emergency services.</w:t>
      </w:r>
    </w:p>
    <w:p w:rsidR="00D7281E" w:rsidRPr="009602C0" w:rsidRDefault="00D7281E" w:rsidP="00D7281E">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w:t>
      </w:r>
      <w:r w:rsidRPr="00D038DB">
        <w:t>472</w:t>
      </w:r>
      <w:r w:rsidR="00D038DB" w:rsidRPr="00D038DB">
        <w:t>, or other appropriate requirement from an applicable National Fire Protection Association standard</w:t>
      </w:r>
      <w:r w:rsidRPr="00D038DB">
        <w:t>. At least</w:t>
      </w:r>
      <w:r w:rsidRPr="009602C0">
        <w:t xml:space="preserve"> one person trained to this level shall respond in any incident requiring activation of emergency response services.</w:t>
      </w:r>
    </w:p>
    <w:p w:rsidR="00D7281E" w:rsidRPr="009602C0" w:rsidRDefault="00D7281E" w:rsidP="00D7281E">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D7281E" w:rsidRPr="009602C0" w:rsidRDefault="00D7281E" w:rsidP="00D7281E">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D7281E" w:rsidRPr="009602C0" w:rsidRDefault="00D7281E" w:rsidP="00D7281E">
      <w:pPr>
        <w:pStyle w:val="i0"/>
      </w:pPr>
      <w:r>
        <w:tab/>
      </w:r>
      <w:r w:rsidRPr="009602C0">
        <w:t>vii.</w:t>
      </w:r>
      <w:r w:rsidRPr="009602C0">
        <w:tab/>
        <w:t>The plan shall include an evacuation plan for facility personnel. The plan must describe signals to be used to begin evacuation, evacuation routes, and alternate evacuation routes.</w:t>
      </w:r>
    </w:p>
    <w:p w:rsidR="00D7281E" w:rsidRPr="009602C0" w:rsidRDefault="00D7281E" w:rsidP="00D7281E">
      <w:pPr>
        <w:pStyle w:val="i0"/>
      </w:pPr>
      <w:r>
        <w:tab/>
      </w:r>
      <w:r w:rsidRPr="009602C0">
        <w:t>viii.</w:t>
      </w:r>
      <w:r w:rsidRPr="009602C0">
        <w:tab/>
        <w:t>The plan shall include emergency notification procedures required in LAC 33:I.Chapter 39.</w:t>
      </w:r>
    </w:p>
    <w:p w:rsidR="00D7281E" w:rsidRPr="009602C0" w:rsidRDefault="00D7281E" w:rsidP="00D7281E">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935ED" w:rsidRDefault="009935ED">
      <w:pPr>
        <w:pStyle w:val="A"/>
      </w:pPr>
      <w:r>
        <w:rPr>
          <w:shd w:val="clear" w:color="auto" w:fill="D9D9D9"/>
        </w:rPr>
        <w:t>E.</w:t>
      </w:r>
      <w:r>
        <w:rPr>
          <w:shd w:val="clear" w:color="auto" w:fill="D9D9D9"/>
        </w:rPr>
        <w:tab/>
      </w:r>
      <w:r>
        <w:t>Facility Closure Requirements</w:t>
      </w:r>
    </w:p>
    <w:p w:rsidR="000F7C0A" w:rsidRPr="0051209B" w:rsidRDefault="000F7C0A" w:rsidP="000F7C0A">
      <w:pPr>
        <w:pStyle w:val="1"/>
      </w:pPr>
      <w:r w:rsidRPr="0051209B">
        <w:t>1.</w:t>
      </w:r>
      <w:r w:rsidRPr="0051209B">
        <w:tab/>
        <w:t xml:space="preserve">Notification of Intent to Close a Facility. All permit holders shall notify the Office of Environmental Services in writing at least 90 days before closure or intent to close, seal, or abandon any individual units within a facility and shall provide the following information: </w:t>
      </w:r>
    </w:p>
    <w:p w:rsidR="009935ED" w:rsidRDefault="009935ED">
      <w:pPr>
        <w:pStyle w:val="a0"/>
      </w:pPr>
      <w:r>
        <w:t>a.</w:t>
      </w:r>
      <w:r>
        <w:tab/>
        <w:t>the date of the planned closure;</w:t>
      </w:r>
    </w:p>
    <w:p w:rsidR="009935ED" w:rsidRDefault="009935ED">
      <w:pPr>
        <w:pStyle w:val="a0"/>
      </w:pPr>
      <w:r>
        <w:t>b.</w:t>
      </w:r>
      <w:r>
        <w:tab/>
      </w:r>
      <w:r w:rsidR="00686BD1">
        <w:t>an updated closusre plan, if applicable; and</w:t>
      </w:r>
    </w:p>
    <w:p w:rsidR="009935ED" w:rsidRDefault="009935ED">
      <w:pPr>
        <w:pStyle w:val="a0"/>
      </w:pPr>
      <w:r>
        <w:t>c.</w:t>
      </w:r>
      <w:r>
        <w:tab/>
        <w:t>the closure schedule and estimated cost.</w:t>
      </w:r>
    </w:p>
    <w:p w:rsidR="009935ED" w:rsidRDefault="009935ED">
      <w:pPr>
        <w:pStyle w:val="1"/>
      </w:pPr>
      <w:r>
        <w:t>2.</w:t>
      </w:r>
      <w:r>
        <w:tab/>
      </w:r>
      <w:r w:rsidR="00686BD1" w:rsidRPr="00686BD1">
        <w:t>Preclosure Requirements. The following standards apply to preclosure requirements for any surface impoundments seeking closure</w:t>
      </w:r>
      <w:r>
        <w:t>.</w:t>
      </w:r>
    </w:p>
    <w:p w:rsidR="00541ADB" w:rsidRPr="00D515E4" w:rsidRDefault="00541ADB" w:rsidP="00541ADB">
      <w:pPr>
        <w:pStyle w:val="a0"/>
      </w:pPr>
      <w:r w:rsidRPr="00D515E4">
        <w:t>a.</w:t>
      </w:r>
      <w:r w:rsidRPr="00D515E4">
        <w:tab/>
        <w:t xml:space="preserve">All facilities with a potential for gas production or migration shall </w:t>
      </w:r>
      <w:r w:rsidRPr="00A11469">
        <w:t>install</w:t>
      </w:r>
      <w:r w:rsidRPr="00D515E4">
        <w:t xml:space="preserve"> a gas collection/treatment or removal system</w:t>
      </w:r>
      <w:r w:rsidRPr="00A11469">
        <w:t>, if one is not already present</w:t>
      </w:r>
      <w:r w:rsidRPr="00D515E4">
        <w:t>.</w:t>
      </w:r>
    </w:p>
    <w:p w:rsidR="009935ED" w:rsidRDefault="009935ED">
      <w:pPr>
        <w:pStyle w:val="a0"/>
      </w:pPr>
      <w:r>
        <w:t>b.</w:t>
      </w:r>
      <w:r>
        <w:tab/>
      </w:r>
      <w:r w:rsidR="00686BD1" w:rsidRPr="00686BD1">
        <w:t>The runoff-diversion system shall be maintained and modified to prevent overflow from the facility to off-site areas</w:t>
      </w:r>
      <w:r>
        <w:t>.</w:t>
      </w:r>
    </w:p>
    <w:p w:rsidR="00686BD1" w:rsidRPr="00686BD1" w:rsidRDefault="009935ED" w:rsidP="00686BD1">
      <w:pPr>
        <w:pStyle w:val="1"/>
      </w:pPr>
      <w:r>
        <w:lastRenderedPageBreak/>
        <w:t>3.</w:t>
      </w:r>
      <w:r>
        <w:tab/>
      </w:r>
      <w:r w:rsidR="00686BD1" w:rsidRPr="00686BD1">
        <w:t>Closure Requirements. Surface impoundments may be closed pursuant to a clean-closure, risk-based closure, or closure with waste in place.</w:t>
      </w:r>
    </w:p>
    <w:p w:rsidR="00686BD1" w:rsidRPr="00686BD1" w:rsidRDefault="00686BD1" w:rsidP="00686BD1">
      <w:pPr>
        <w:pStyle w:val="1"/>
      </w:pPr>
      <w:r w:rsidRPr="00686BD1">
        <w:t>a.</w:t>
      </w:r>
      <w:r w:rsidRPr="00686BD1">
        <w:tab/>
        <w:t>Fo</w:t>
      </w:r>
      <w:r w:rsidR="00832D7A">
        <w:rPr>
          <w:noProof/>
        </w:rPr>
        <mc:AlternateContent>
          <mc:Choice Requires="wps">
            <w:drawing>
              <wp:anchor distT="0" distB="0" distL="114300" distR="114300" simplePos="0" relativeHeight="251838464" behindDoc="0" locked="1" layoutInCell="1" allowOverlap="0" wp14:anchorId="6E6FEB71" wp14:editId="56A83440">
                <wp:simplePos x="0" y="0"/>
                <wp:positionH relativeFrom="margin">
                  <wp:align>right</wp:align>
                </wp:positionH>
                <wp:positionV relativeFrom="page">
                  <wp:posOffset>372745</wp:posOffset>
                </wp:positionV>
                <wp:extent cx="1280160" cy="274320"/>
                <wp:effectExtent l="0" t="0" r="0" b="0"/>
                <wp:wrapNone/>
                <wp:docPr id="34"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832D7A">
                            <w:pPr>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FEB71" id="Text Box 611" o:spid="_x0000_s1075" type="#_x0000_t202" style="position:absolute;left:0;text-align:left;margin-left:49.6pt;margin-top:29.35pt;width:100.8pt;height:21.6pt;z-index:2518384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IaX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" o:allowoverlap="f" filled="f" stroked="f">
                <v:textbox>
                  <w:txbxContent>
                    <w:p w:rsidR="00354163" w:rsidRPr="001C1F5E" w:rsidRDefault="00354163" w:rsidP="00832D7A">
                      <w:pPr>
                        <w:rPr>
                          <w:i/>
                          <w:sz w:val="20"/>
                        </w:rPr>
                      </w:pPr>
                      <w:r>
                        <w:rPr>
                          <w:i/>
                          <w:sz w:val="20"/>
                        </w:rPr>
                        <w:t>Section 713</w:t>
                      </w:r>
                    </w:p>
                  </w:txbxContent>
                </v:textbox>
                <w10:wrap anchorx="margin" anchory="page"/>
                <w10:anchorlock/>
              </v:shape>
            </w:pict>
          </mc:Fallback>
        </mc:AlternateContent>
      </w:r>
      <w:r w:rsidRPr="00686BD1">
        <w:t>r all closures, surface liquids and sludges containing free liquids shall be dewatered or removed from the surface impoundment.</w:t>
      </w:r>
    </w:p>
    <w:p w:rsidR="00686BD1" w:rsidRPr="00686BD1" w:rsidRDefault="00686BD1" w:rsidP="00686BD1">
      <w:pPr>
        <w:pStyle w:val="1"/>
      </w:pPr>
      <w:r w:rsidRPr="00686BD1">
        <w:t>b.</w:t>
      </w:r>
      <w:r w:rsidRPr="00686BD1">
        <w:tab/>
        <w:t>For a clean closure or risk-based closure, the closure plan shall reflect a method for determining that all waste has been removed and such a plan shall, at a minimum, include the following:</w:t>
      </w:r>
    </w:p>
    <w:p w:rsidR="00686BD1" w:rsidRPr="00686BD1" w:rsidRDefault="00686BD1" w:rsidP="00686BD1">
      <w:pPr>
        <w:pStyle w:val="1"/>
      </w:pPr>
      <w:r w:rsidRPr="00686BD1">
        <w:t>i.</w:t>
      </w:r>
      <w:r w:rsidRPr="00686BD1">
        <w:tab/>
        <w:t>identification (waste analysis of total constituent concentrations; not toxicity characteristic leaching procedure (TCLP)) of the wastes that have been disposed of or managed in the surface impoundment;</w:t>
      </w:r>
    </w:p>
    <w:p w:rsidR="00686BD1" w:rsidRPr="00686BD1" w:rsidRDefault="00686BD1" w:rsidP="00686BD1">
      <w:pPr>
        <w:pStyle w:val="1"/>
      </w:pPr>
      <w:r w:rsidRPr="00686BD1">
        <w:t>ii.</w:t>
      </w:r>
      <w:r w:rsidRPr="00686BD1">
        <w:tab/>
        <w:t>identification of the constituents of concern that are intrinsic to the wastes that have been disposed of or managed in the surface impoundment. Justification of the constituents of concern shall be provided in the closure plan;</w:t>
      </w:r>
    </w:p>
    <w:p w:rsidR="00686BD1" w:rsidRPr="00686BD1" w:rsidRDefault="00686BD1" w:rsidP="00686BD1">
      <w:pPr>
        <w:pStyle w:val="1"/>
      </w:pPr>
      <w:r w:rsidRPr="00686BD1">
        <w:t>iii.</w:t>
      </w:r>
      <w:r w:rsidRPr="00686BD1">
        <w:tab/>
        <w:t xml:space="preserve">collection of soil and groundwater samples to: </w:t>
      </w:r>
    </w:p>
    <w:p w:rsidR="00686BD1" w:rsidRPr="00686BD1" w:rsidRDefault="00686BD1" w:rsidP="00686BD1">
      <w:pPr>
        <w:pStyle w:val="1"/>
      </w:pPr>
      <w:r w:rsidRPr="00686BD1">
        <w:t>(a).</w:t>
      </w:r>
      <w:r w:rsidRPr="00686BD1">
        <w:tab/>
        <w:t xml:space="preserve">establish site-specific background levels for the constituents of concern and to document that post-excavation constituent of concern concentrations in groundwater and the bottom and side wall soils of the impoundment are consistent with background levels; or </w:t>
      </w:r>
    </w:p>
    <w:p w:rsidR="00686BD1" w:rsidRPr="00686BD1" w:rsidRDefault="00686BD1" w:rsidP="00686BD1">
      <w:pPr>
        <w:pStyle w:val="1"/>
      </w:pPr>
      <w:r w:rsidRPr="00686BD1">
        <w:t>(b).</w:t>
      </w:r>
      <w:r w:rsidRPr="00686BD1">
        <w:tab/>
        <w:t>documentation that the post-excavation constituent of concern concentrations in groundwater and the bottom and side wall soils of the impoundment are less than or equal to the applicable RECAP standards in accordance with LAC 33:I.Chapter 13.</w:t>
      </w:r>
    </w:p>
    <w:p w:rsidR="00686BD1" w:rsidRPr="00686BD1" w:rsidRDefault="00686BD1" w:rsidP="00686BD1">
      <w:pPr>
        <w:pStyle w:val="1"/>
      </w:pPr>
      <w:r w:rsidRPr="00686BD1">
        <w:t>iv.</w:t>
      </w:r>
      <w:r w:rsidRPr="00686BD1">
        <w:tab/>
        <w:t>documentation regarding the sampling and testing methods (i.e., including a plan view of the facility, a diagram of sampling locations, and sampling quality-assurance/quality control programs) shall be provided and the Office of Environmental Services shall be notified at least five days prior to any sampling event;</w:t>
      </w:r>
    </w:p>
    <w:p w:rsidR="00686BD1" w:rsidRPr="00686BD1" w:rsidRDefault="00686BD1" w:rsidP="00686BD1">
      <w:pPr>
        <w:pStyle w:val="1"/>
      </w:pPr>
      <w:r w:rsidRPr="00686BD1">
        <w:t>v.</w:t>
      </w:r>
      <w:r w:rsidRPr="00686BD1">
        <w:tab/>
        <w:t>analyses to be sent to the Office of Environmental Services confirming that clean closure or risk-based closure has been achieved;</w:t>
      </w:r>
    </w:p>
    <w:p w:rsidR="00686BD1" w:rsidRPr="00686BD1" w:rsidRDefault="00686BD1" w:rsidP="00686BD1">
      <w:pPr>
        <w:pStyle w:val="1"/>
      </w:pPr>
      <w:r w:rsidRPr="00686BD1">
        <w:t>vi.</w:t>
      </w:r>
      <w:r w:rsidRPr="00686BD1">
        <w:tab/>
        <w:t>identification of the facility to be used for the disposal of the excavated waste; and</w:t>
      </w:r>
    </w:p>
    <w:p w:rsidR="00686BD1" w:rsidRPr="00686BD1" w:rsidRDefault="00686BD1" w:rsidP="00686BD1">
      <w:pPr>
        <w:pStyle w:val="1"/>
      </w:pPr>
      <w:r w:rsidRPr="00686BD1">
        <w:t>vii.</w:t>
      </w:r>
      <w:r w:rsidRPr="00686BD1">
        <w:tab/>
        <w:t>a statement from the permit holder indicating that, after the closure requirements have been met, the permit holder will file a request for a closure inspection with the Office of Environmental Services before backfilling takes place. The administrative authority shall determine whether the facility has been closed properly.</w:t>
      </w:r>
    </w:p>
    <w:p w:rsidR="00686BD1" w:rsidRPr="00686BD1" w:rsidRDefault="00686BD1" w:rsidP="00686BD1">
      <w:pPr>
        <w:pStyle w:val="1"/>
      </w:pPr>
      <w:r w:rsidRPr="00686BD1">
        <w:t>c.</w:t>
      </w:r>
      <w:r w:rsidRPr="00686BD1">
        <w:tab/>
        <w:t xml:space="preserve">Except as otherwise provided in Clause E.3.b of this Section, when determining what site investigation is required for clean closure or risk-based closure, the department shall consider existing data on the site and the surface impoundment in the department’s electronic document management system and shall not require duplication or redevelopment of that data. </w:t>
      </w:r>
    </w:p>
    <w:p w:rsidR="00686BD1" w:rsidRPr="00686BD1" w:rsidRDefault="00686BD1" w:rsidP="00686BD1">
      <w:pPr>
        <w:pStyle w:val="1"/>
      </w:pPr>
      <w:r w:rsidRPr="00686BD1">
        <w:t>d.</w:t>
      </w:r>
      <w:r w:rsidRPr="00686BD1">
        <w:tab/>
        <w:t>If concentrations of constituents of concern in soil and groundwater at the time of closure meet background or comply with LAC 33:I.Chapter 13, the requirements of Subsection F of this Section shall not apply.</w:t>
      </w:r>
    </w:p>
    <w:p w:rsidR="00686BD1" w:rsidRPr="00686BD1" w:rsidRDefault="00686BD1" w:rsidP="00686BD1">
      <w:pPr>
        <w:pStyle w:val="1"/>
      </w:pPr>
      <w:r w:rsidRPr="00686BD1">
        <w:t>i.</w:t>
      </w:r>
      <w:r w:rsidRPr="00686BD1">
        <w:tab/>
        <w:t>For surface impoundments that achieve risk-based closure for industrial/commercial land use and/or groundwater meeting the definition of Groundwater Classification 2 [where constituent concentrations in groundwater exceed the GW</w:t>
      </w:r>
      <w:r w:rsidRPr="00686BD1">
        <w:rPr>
          <w:vertAlign w:val="subscript"/>
        </w:rPr>
        <w:t>2</w:t>
      </w:r>
      <w:r w:rsidRPr="00686BD1">
        <w:t xml:space="preserve"> RECAP standard (without the application of a dilution and attuenuation factor) within the property boundaries], the permit holder shall comply with the conveyance notification requirements of LAC 33:I.Chapter 13 within 90 days after the surface impoundment is closed. The conveyance notice shall be approved by the department prior to filing the notice in the records of the parish in which the property is located. Upon submittal of the conveyance notification and filing with the parish, the department will approve closure of the impoundment.</w:t>
      </w:r>
    </w:p>
    <w:p w:rsidR="00686BD1" w:rsidRPr="00686BD1" w:rsidRDefault="00686BD1" w:rsidP="00686BD1">
      <w:pPr>
        <w:pStyle w:val="1"/>
      </w:pPr>
      <w:r w:rsidRPr="00686BD1">
        <w:t>e.</w:t>
      </w:r>
      <w:r w:rsidRPr="00686BD1">
        <w:tab/>
        <w:t>If solid waste remains at the facility, a final cover shall be required that meets the following standards.</w:t>
      </w:r>
    </w:p>
    <w:p w:rsidR="00686BD1" w:rsidRPr="00686BD1" w:rsidRDefault="00686BD1" w:rsidP="00686BD1">
      <w:pPr>
        <w:pStyle w:val="1"/>
      </w:pPr>
      <w:r w:rsidRPr="00686BD1">
        <w:t>i.</w:t>
      </w:r>
      <w:r w:rsidRPr="00686BD1">
        <w:tab/>
        <w:t>Final cover shall be a minimum of 24 inches of recompacted clay with a permeability of less than 1x10</w:t>
      </w:r>
      <w:r w:rsidRPr="00686BD1">
        <w:rPr>
          <w:vertAlign w:val="superscript"/>
        </w:rPr>
        <w:t>-7</w:t>
      </w:r>
      <w:r w:rsidRPr="00686BD1">
        <w:t xml:space="preserve"> cm/sec overlain with an approved geomembrane covering the entire area. Areas that are steeper than 4:1 slope do not require geomembrane overlay. Final slopes shall not be less than four percent nor greater than 3(H):1(V). Alternative final slopes may be approved by the administrative authority.</w:t>
      </w:r>
    </w:p>
    <w:p w:rsidR="00686BD1" w:rsidRPr="00686BD1" w:rsidRDefault="00686BD1" w:rsidP="00686BD1">
      <w:pPr>
        <w:pStyle w:val="1"/>
      </w:pPr>
      <w:r w:rsidRPr="00686BD1">
        <w:t>ii.</w:t>
      </w:r>
      <w:r w:rsidRPr="00686BD1">
        <w:tab/>
        <w:t>The Office of Environmental Services shall be notified after the final cover is applied.</w:t>
      </w:r>
    </w:p>
    <w:p w:rsidR="00686BD1" w:rsidRPr="00686BD1" w:rsidRDefault="00686BD1" w:rsidP="00686BD1">
      <w:pPr>
        <w:pStyle w:val="1"/>
      </w:pPr>
      <w:r w:rsidRPr="00686BD1">
        <w:t>iii.</w:t>
      </w:r>
      <w:r w:rsidRPr="00686BD1">
        <w:tab/>
        <w:t>A minimum of 6 inches of topsoil shall be placed on top of the soil cover to support vegetative growth to prevent erosion.</w:t>
      </w:r>
    </w:p>
    <w:p w:rsidR="00686BD1" w:rsidRPr="00686BD1" w:rsidRDefault="00686BD1" w:rsidP="00686BD1">
      <w:pPr>
        <w:pStyle w:val="1"/>
      </w:pPr>
      <w:r w:rsidRPr="00686BD1">
        <w:t>iv.</w:t>
      </w:r>
      <w:r w:rsidRPr="00686BD1">
        <w:tab/>
        <w:t>Other covers that satisfy the purposes of minimizing infiltration of precipitation, fire hazards, odors, vector food and harborage, as well as discouraging scavenging and limiting erosion, may be submitted for consideration and approval by administrative authority.</w:t>
      </w:r>
    </w:p>
    <w:p w:rsidR="00686BD1" w:rsidRPr="00686BD1" w:rsidRDefault="00686BD1" w:rsidP="00686BD1">
      <w:pPr>
        <w:pStyle w:val="1"/>
      </w:pPr>
      <w:r w:rsidRPr="00686BD1">
        <w:t>v.</w:t>
      </w:r>
      <w:r w:rsidRPr="00686BD1">
        <w:tab/>
        <w:t>Alternate final cover used in accordance with Clause E.3. e.iv of this Section must provide performance equivalent to or better than the final cover requirements in Clauses E.3. e.i and iii of this Section.</w:t>
      </w:r>
    </w:p>
    <w:p w:rsidR="00686BD1" w:rsidRPr="00686BD1" w:rsidRDefault="00686BD1" w:rsidP="00686BD1">
      <w:pPr>
        <w:pStyle w:val="1"/>
      </w:pPr>
      <w:r w:rsidRPr="00686BD1">
        <w:t>vi.</w:t>
      </w:r>
      <w:r w:rsidRPr="00686BD1">
        <w:tab/>
        <w:t>The finished grade shall be sufficiently sloped for proper maintenance and drainage.</w:t>
      </w:r>
    </w:p>
    <w:p w:rsidR="00686BD1" w:rsidRPr="00686BD1" w:rsidRDefault="00686BD1" w:rsidP="00686BD1">
      <w:pPr>
        <w:pStyle w:val="1"/>
      </w:pPr>
      <w:r w:rsidRPr="00686BD1">
        <w:t>vii.</w:t>
      </w:r>
      <w:r w:rsidRPr="00686BD1">
        <w:tab/>
        <w:t>All facilities with a potential for gas production or migration shall provide a gas collection/treatment or removal system.</w:t>
      </w:r>
    </w:p>
    <w:p w:rsidR="00686BD1" w:rsidRPr="00686BD1" w:rsidRDefault="00686BD1" w:rsidP="00686BD1">
      <w:pPr>
        <w:pStyle w:val="1"/>
      </w:pPr>
      <w:r w:rsidRPr="00686BD1">
        <w:t>f.</w:t>
      </w:r>
      <w:r w:rsidRPr="00686BD1">
        <w:tab/>
        <w:t>After a closure inspection and approval, the permit holder shall plant a ground cover to prevent erosion and to return the facility location to a more natural appearance.</w:t>
      </w:r>
    </w:p>
    <w:p w:rsidR="00686BD1" w:rsidRPr="00686BD1" w:rsidRDefault="00686BD1" w:rsidP="00686BD1">
      <w:pPr>
        <w:pStyle w:val="1"/>
      </w:pPr>
      <w:r w:rsidRPr="00686BD1">
        <w:t>g.</w:t>
      </w:r>
      <w:r w:rsidRPr="00686BD1">
        <w:tab/>
        <w:t>Surface impoundments shall be closed in a manner that minimizes the need for further maintenance and minimizes the post-closure release of leachate to groundwaters or surface waters to the extent necessary to protect human health and the environment. Quality-</w:t>
      </w:r>
      <w:r w:rsidRPr="00686BD1">
        <w:lastRenderedPageBreak/>
        <w:t>assurance/quality-control procedures shall be developed and implemented to ensure that the final cover is designed, constructed, and installed properly.</w:t>
      </w:r>
      <w:r w:rsidRPr="00686BD1">
        <w:tab/>
      </w:r>
      <w:r w:rsidRPr="00686BD1">
        <w:tab/>
      </w:r>
      <w:r w:rsidRPr="00686BD1">
        <w:tab/>
      </w:r>
      <w:r w:rsidRPr="00686BD1">
        <w:tab/>
      </w:r>
    </w:p>
    <w:p w:rsidR="00686BD1" w:rsidRPr="00686BD1" w:rsidRDefault="00686BD1" w:rsidP="00686BD1">
      <w:pPr>
        <w:pStyle w:val="1"/>
      </w:pPr>
      <w:r>
        <w:rPr>
          <w:noProof/>
        </w:rPr>
        <mc:AlternateContent>
          <mc:Choice Requires="wps">
            <w:drawing>
              <wp:anchor distT="0" distB="0" distL="114300" distR="114300" simplePos="0" relativeHeight="251772928" behindDoc="0" locked="1" layoutInCell="1" allowOverlap="0" wp14:anchorId="6F6EE4CA" wp14:editId="0C4C0E6D">
                <wp:simplePos x="0" y="0"/>
                <wp:positionH relativeFrom="margin">
                  <wp:align>right</wp:align>
                </wp:positionH>
                <wp:positionV relativeFrom="page">
                  <wp:posOffset>342900</wp:posOffset>
                </wp:positionV>
                <wp:extent cx="1280160" cy="274320"/>
                <wp:effectExtent l="0" t="0" r="0" b="0"/>
                <wp:wrapNone/>
                <wp:docPr id="110"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686BD1">
                            <w:pPr>
                              <w:rPr>
                                <w:i/>
                                <w:sz w:val="20"/>
                              </w:rPr>
                            </w:pPr>
                            <w:r>
                              <w:rPr>
                                <w:i/>
                                <w:sz w:val="20"/>
                              </w:rPr>
                              <w:t>Section 713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EE4CA" id="_x0000_s1076" type="#_x0000_t202" style="position:absolute;left:0;text-align:left;margin-left:49.6pt;margin-top:27pt;width:100.8pt;height:21.6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s2IuwIAAMU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" o:allowoverlap="f" filled="f" stroked="f">
                <v:textbox>
                  <w:txbxContent>
                    <w:p w:rsidR="00354163" w:rsidRPr="001C1F5E" w:rsidRDefault="00354163" w:rsidP="00686BD1">
                      <w:pPr>
                        <w:rPr>
                          <w:i/>
                          <w:sz w:val="20"/>
                        </w:rPr>
                      </w:pPr>
                      <w:r>
                        <w:rPr>
                          <w:i/>
                          <w:sz w:val="20"/>
                        </w:rPr>
                        <w:t>Section 713</w:t>
                      </w:r>
                    </w:p>
                  </w:txbxContent>
                </v:textbox>
                <w10:wrap anchorx="margin" anchory="page"/>
                <w10:anchorlock/>
              </v:shape>
            </w:pict>
          </mc:Fallback>
        </mc:AlternateContent>
      </w:r>
      <w:r w:rsidRPr="00686BD1">
        <w:t>4.</w:t>
      </w:r>
      <w:r w:rsidRPr="00686BD1">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r w:rsidRPr="00686BD1">
        <w:tab/>
      </w:r>
    </w:p>
    <w:p w:rsidR="00686BD1" w:rsidRPr="00686BD1" w:rsidRDefault="00686BD1" w:rsidP="00686BD1">
      <w:pPr>
        <w:pStyle w:val="1"/>
      </w:pPr>
      <w:r w:rsidRPr="00686BD1">
        <w:rPr>
          <w:highlight w:val="lightGray"/>
        </w:rPr>
        <w:t>F.</w:t>
      </w:r>
      <w:r w:rsidRPr="00686BD1">
        <w:tab/>
        <w:t>Facility Post-Closure Requirements</w:t>
      </w:r>
    </w:p>
    <w:p w:rsidR="00686BD1" w:rsidRPr="00686BD1" w:rsidRDefault="00686BD1" w:rsidP="00686BD1">
      <w:pPr>
        <w:pStyle w:val="1"/>
      </w:pPr>
      <w:r w:rsidRPr="00686BD1">
        <w:t>1.</w:t>
      </w:r>
      <w:r w:rsidRPr="00686BD1">
        <w:tab/>
        <w:t>The following standards regarding post-closure requirements apply to surface impoundments closed with waste in place or surface impoundments that did not achieve clean closure or risk-based closure.</w:t>
      </w:r>
    </w:p>
    <w:p w:rsidR="00686BD1" w:rsidRPr="00686BD1" w:rsidRDefault="00686BD1" w:rsidP="00686BD1">
      <w:pPr>
        <w:pStyle w:val="1"/>
      </w:pPr>
      <w:r w:rsidRPr="00686BD1">
        <w:t>a.</w:t>
      </w:r>
      <w:r w:rsidRPr="00686BD1">
        <w:tab/>
        <w:t>Post-Closure Care Length</w:t>
      </w:r>
    </w:p>
    <w:p w:rsidR="00686BD1" w:rsidRPr="00686BD1" w:rsidRDefault="00686BD1" w:rsidP="00686BD1">
      <w:pPr>
        <w:pStyle w:val="1"/>
      </w:pPr>
      <w:r w:rsidRPr="00686BD1">
        <w:t>i.</w:t>
      </w:r>
      <w:r w:rsidRPr="00686BD1">
        <w:tab/>
        <w:t>Facilities that receive solid waste on or after October 9, 1993, must remain in post-closure care for 30 years after closure of the facility.</w:t>
      </w:r>
    </w:p>
    <w:p w:rsidR="00686BD1" w:rsidRPr="00686BD1" w:rsidRDefault="00686BD1" w:rsidP="00686BD1">
      <w:pPr>
        <w:pStyle w:val="1"/>
      </w:pPr>
      <w:r w:rsidRPr="00686BD1">
        <w:t>ii.</w:t>
      </w:r>
      <w:r w:rsidRPr="00686BD1">
        <w:tab/>
        <w:t>Existing facilities that do not receive waste on or after October 9, 1993, must remain in post-closure care for three years after closure of the facility.</w:t>
      </w:r>
    </w:p>
    <w:p w:rsidR="00686BD1" w:rsidRPr="00686BD1" w:rsidRDefault="00686BD1" w:rsidP="00686BD1">
      <w:pPr>
        <w:pStyle w:val="1"/>
      </w:pPr>
      <w:r w:rsidRPr="00686BD1">
        <w:t>iii.</w:t>
      </w:r>
      <w:r w:rsidRPr="00686BD1">
        <w:tab/>
        <w:t>However, if the facility received waste on or after October 9, 1991, the final cover must be maintained as specified in Subparagraph F.2.b of this Section for 30 years after closure.</w:t>
      </w:r>
    </w:p>
    <w:p w:rsidR="00686BD1" w:rsidRPr="00686BD1" w:rsidRDefault="00686BD1" w:rsidP="00686BD1">
      <w:pPr>
        <w:pStyle w:val="1"/>
      </w:pPr>
      <w:r w:rsidRPr="00686BD1">
        <w:t>b.</w:t>
      </w:r>
      <w:r w:rsidRPr="00686BD1">
        <w:tab/>
        <w:t>The post-closure care, except as otherwise specified above, must consist of at least the following:</w:t>
      </w:r>
    </w:p>
    <w:p w:rsidR="00686BD1" w:rsidRPr="00686BD1" w:rsidRDefault="00686BD1" w:rsidP="00686BD1">
      <w:pPr>
        <w:pStyle w:val="1"/>
      </w:pPr>
      <w:r w:rsidRPr="00686BD1">
        <w:t>i.</w:t>
      </w:r>
      <w:r w:rsidRPr="00686BD1">
        <w:tab/>
        <w:t>maintaining the integrity and effectiveness of the final cover (including making repairs to the cover as necessary to correct the effects of settling, subsidence, erosion, or other events), preventing run-on and runoff from eroding or otherwise damaging the final cover; and providing annual reports to the Office of Environmental Services on the integrity of the final cap;</w:t>
      </w:r>
    </w:p>
    <w:p w:rsidR="00686BD1" w:rsidRPr="00686BD1" w:rsidRDefault="00686BD1" w:rsidP="00686BD1">
      <w:pPr>
        <w:pStyle w:val="1"/>
      </w:pPr>
      <w:r w:rsidRPr="00686BD1">
        <w:t>ii.</w:t>
      </w:r>
      <w:r w:rsidRPr="00686BD1">
        <w:tab/>
        <w:t>maintaining and operating, if applicable, the leak-detection system;</w:t>
      </w:r>
    </w:p>
    <w:p w:rsidR="00686BD1" w:rsidRPr="00686BD1" w:rsidRDefault="00686BD1" w:rsidP="00686BD1">
      <w:pPr>
        <w:pStyle w:val="1"/>
      </w:pPr>
      <w:r w:rsidRPr="00686BD1">
        <w:t>iii.</w:t>
      </w:r>
      <w:r w:rsidRPr="00686BD1">
        <w:tab/>
        <w:t>maintaining and operating the gas collection/treatment or removal system and the gas-monitoring system; and</w:t>
      </w:r>
    </w:p>
    <w:p w:rsidR="00686BD1" w:rsidRPr="00686BD1" w:rsidRDefault="00686BD1" w:rsidP="00686BD1">
      <w:pPr>
        <w:pStyle w:val="1"/>
      </w:pPr>
      <w:r w:rsidRPr="00686BD1">
        <w:t>iv.</w:t>
      </w:r>
      <w:r w:rsidRPr="00686BD1">
        <w:tab/>
        <w:t>maintaining the groundwater-monitoring system and monitoring the groundwater in accordance with LAC 33:VII.805.</w:t>
      </w:r>
    </w:p>
    <w:p w:rsidR="00686BD1" w:rsidRPr="00686BD1" w:rsidRDefault="00686BD1" w:rsidP="00686BD1">
      <w:pPr>
        <w:pStyle w:val="1"/>
      </w:pPr>
      <w:r w:rsidRPr="00686BD1">
        <w:t>2.</w:t>
      </w:r>
      <w:r w:rsidRPr="00686BD1">
        <w:tab/>
        <w:t>The post-closure period begins when the Office of Environmental Services approves closure. The length of the post-closure care period for surface impoundments may be:</w:t>
      </w:r>
    </w:p>
    <w:p w:rsidR="00686BD1" w:rsidRPr="00686BD1" w:rsidRDefault="00686BD1" w:rsidP="00686BD1">
      <w:pPr>
        <w:pStyle w:val="1"/>
      </w:pPr>
      <w:r w:rsidRPr="00686BD1">
        <w:t>a.</w:t>
      </w:r>
      <w:r w:rsidRPr="00686BD1">
        <w:tab/>
        <w:t>increased by the administrative authority if the administrative authority determines that the lengthened period is necessary to protect human health and the environment in accordance with LAC 33:I.Chapter 13; or</w:t>
      </w:r>
    </w:p>
    <w:p w:rsidR="00686BD1" w:rsidRPr="00686BD1" w:rsidRDefault="00686BD1" w:rsidP="00686BD1">
      <w:pPr>
        <w:pStyle w:val="1"/>
      </w:pPr>
      <w:r w:rsidRPr="00686BD1">
        <w:t>b.</w:t>
      </w:r>
      <w:r w:rsidRPr="00686BD1">
        <w:tab/>
        <w:t xml:space="preserve">decreased by the administrative authority if the permit holder demonstrates that the reduced period is </w:t>
      </w:r>
      <w:r w:rsidRPr="00686BD1">
        <w:t>sufficient to protect human health and the environment in accordance with LAC 33:I.Chapter 13 and this demonstration is approved by the administrative authority (Any demonstration must provide supporting data, including adequate groundwater monitoring data.)</w:t>
      </w:r>
    </w:p>
    <w:p w:rsidR="006C1253" w:rsidRPr="00D515E4" w:rsidRDefault="006C1253" w:rsidP="006C1253">
      <w:pPr>
        <w:pStyle w:val="AuthorityNote"/>
      </w:pPr>
      <w:r w:rsidRPr="00D515E4">
        <w:t>AUTHORITY NOTE:</w:t>
      </w:r>
      <w:r w:rsidRPr="00D515E4">
        <w:tab/>
        <w:t>Promulgated in accordance with R.S. 30:2001 et seq.</w:t>
      </w:r>
    </w:p>
    <w:p w:rsidR="006C1253" w:rsidRPr="00D515E4" w:rsidRDefault="006C1253" w:rsidP="006C1253">
      <w:pPr>
        <w:pStyle w:val="HistoricalNote"/>
      </w:pPr>
      <w:r w:rsidRPr="00D515E4">
        <w:t>HISTORICAL NOTE:</w:t>
      </w:r>
      <w:r w:rsidRPr="00D515E4">
        <w:tab/>
        <w:t>Promulgated by the Department of Environmental Quality, Office of Solid and Hazardous Waste, Solid Waste Division, LR 19:187 (February 1993), repromulgated LR 19:1316 (October 1993), amended by the Office of the Secretary, LR 24:2251 (December 1998), amended by the Office of Environmental Assessment, Environmental Planning Division, LR 26:2524 (November 2000), repromulgated LR 27:704 (May 2001), amended LR 30:1676 (August 2004), amended by the Office of Environmental Assessment, LR 30:2025 (September 2004), amended by the Office of the Secretary, Legal Affairs Division, LR 31:2493 (October 2005), LR 33:1053 (June 2007), LR 33:2146 (October 2007), LR 36:1241 (June 2010), LR 37:156</w:t>
      </w:r>
      <w:r w:rsidR="00D96C7A">
        <w:t>4</w:t>
      </w:r>
      <w:r w:rsidRPr="00D515E4">
        <w:t xml:space="preserve"> (June 2011), LR 37:</w:t>
      </w:r>
      <w:r w:rsidR="00DC526E">
        <w:t>3250</w:t>
      </w:r>
      <w:r>
        <w:t xml:space="preserve"> </w:t>
      </w:r>
      <w:r w:rsidR="007A55E5">
        <w:t>(November 2011)</w:t>
      </w:r>
      <w:r w:rsidR="008D6B11">
        <w:t>,</w:t>
      </w:r>
      <w:r w:rsidR="009146A3" w:rsidRPr="009146A3">
        <w:t xml:space="preserve"> </w:t>
      </w:r>
      <w:r w:rsidR="009146A3">
        <w:t>repromulgated LR 37:</w:t>
      </w:r>
      <w:r w:rsidR="008D6B11">
        <w:t>3511</w:t>
      </w:r>
      <w:r w:rsidR="009146A3">
        <w:t xml:space="preserve"> (December 2011)</w:t>
      </w:r>
      <w:r w:rsidR="00686BD1">
        <w:t>, amended by the Office of the Secretary, Legal Affairs and Criminal Investigations Division, LR 45:</w:t>
      </w:r>
      <w:r w:rsidR="000145A0">
        <w:t>235</w:t>
      </w:r>
      <w:r w:rsidR="00686BD1">
        <w:t xml:space="preserve"> (February 2019).</w:t>
      </w:r>
    </w:p>
    <w:p w:rsidR="009935ED" w:rsidRDefault="009935ED">
      <w:pPr>
        <w:pStyle w:val="Section"/>
        <w:shd w:val="clear" w:color="auto" w:fill="D9D9D9"/>
      </w:pPr>
      <w:bookmarkStart w:id="66" w:name="TOC_Sect162"/>
      <w:r>
        <w:t>§715.</w:t>
      </w:r>
      <w:r>
        <w:tab/>
        <w:t>Standards Governing Landfarms (Type I and II)</w:t>
      </w:r>
      <w:bookmarkEnd w:id="66"/>
    </w:p>
    <w:p w:rsidR="009935ED" w:rsidRDefault="009935ED">
      <w:pPr>
        <w:pStyle w:val="A"/>
      </w:pPr>
      <w:r>
        <w:rPr>
          <w:shd w:val="clear" w:color="auto" w:fill="D9D9D9"/>
        </w:rPr>
        <w:t>A.</w:t>
      </w:r>
      <w:r>
        <w:rPr>
          <w:shd w:val="clear" w:color="auto" w:fill="D9D9D9"/>
        </w:rPr>
        <w:tab/>
      </w:r>
      <w:r>
        <w:t>Surface Hydrology</w:t>
      </w:r>
    </w:p>
    <w:p w:rsidR="009935ED" w:rsidRDefault="009935ED">
      <w:pPr>
        <w:pStyle w:val="1"/>
      </w:pPr>
      <w:r>
        <w:t>1.</w:t>
      </w:r>
      <w:r>
        <w:tab/>
        <w:t>Facilities located in a 100-year flood plain shall be filled to bring site elevation above flood levels, or perimeter levees or other measures shall be provided to maintain adequate protection against a 100-year flood.</w:t>
      </w:r>
    </w:p>
    <w:p w:rsidR="009935ED" w:rsidRDefault="009935ED">
      <w:pPr>
        <w:pStyle w:val="1"/>
      </w:pPr>
      <w:r>
        <w:t>2.</w:t>
      </w:r>
      <w:r>
        <w:tab/>
        <w:t>Facilities located in, or within 1,000 feet of, an aquifer recharge zone shall be designed to protect the areas from adverse impacts of operations at the facility.</w:t>
      </w:r>
    </w:p>
    <w:p w:rsidR="006C1253" w:rsidRPr="00D515E4" w:rsidRDefault="006C1253" w:rsidP="006C1253">
      <w:pPr>
        <w:pStyle w:val="1"/>
        <w:rPr>
          <w:dstrike/>
        </w:rPr>
      </w:pPr>
      <w:r w:rsidRPr="00D515E4">
        <w:t>3.</w:t>
      </w:r>
      <w:r w:rsidRPr="00D515E4">
        <w:tab/>
        <w:t xml:space="preserve">Surface-runoff-diversion levees, canals, or devices shall be installed to prevent drainage from the units of the facility that have not completed the post-closure period to adjoining areas during </w:t>
      </w:r>
      <w:r w:rsidRPr="00A11469">
        <w:t>the peak discharge from</w:t>
      </w:r>
      <w:r w:rsidRPr="00D515E4">
        <w:t xml:space="preserve"> a 25-year storm event </w:t>
      </w:r>
      <w:r w:rsidRPr="00A11469">
        <w:t>and/or to collect and control at least the water volume resulting from a 24-hour/25-year storm event</w:t>
      </w:r>
      <w:r w:rsidRPr="00D515E4">
        <w:t>.</w:t>
      </w:r>
    </w:p>
    <w:p w:rsidR="009935ED" w:rsidRDefault="009935ED">
      <w:pPr>
        <w:pStyle w:val="1"/>
      </w:pPr>
      <w:r>
        <w:t>4.</w:t>
      </w:r>
      <w:r>
        <w:tab/>
        <w:t>Facilities located in a 100-year flood plain shall not restrict the flow of a 100-year flood or significantly reduce the temporary water-storage capacity of the flood plain, and the design shall ensure that the flooding does not affect the integrity of the facility or result in the washout of solid waste so as to pose a threat to human health and the environment.</w:t>
      </w:r>
    </w:p>
    <w:p w:rsidR="006C1253" w:rsidRPr="00D515E4" w:rsidRDefault="006C1253" w:rsidP="006C1253">
      <w:pPr>
        <w:pStyle w:val="1"/>
      </w:pPr>
      <w:r w:rsidRPr="00D515E4">
        <w:t>5.</w:t>
      </w:r>
      <w:r w:rsidRPr="00D515E4">
        <w:tab/>
        <w:t xml:space="preserve">A run-on control system shall be installed to prevent run-on during the peak discharge from a 25-year storm event </w:t>
      </w:r>
      <w:r w:rsidRPr="00A11469">
        <w:t>and/or to collect and control at least the water volume resulting from a 24-hour/25-year storm event</w:t>
      </w:r>
      <w:r w:rsidRPr="00D515E4">
        <w:t>.</w:t>
      </w:r>
    </w:p>
    <w:p w:rsidR="009935ED" w:rsidRDefault="009935ED">
      <w:pPr>
        <w:pStyle w:val="1"/>
      </w:pPr>
      <w:r>
        <w:t>6.</w:t>
      </w:r>
      <w:r>
        <w:tab/>
        <w:t>Land slope shall be controlled to prevent erosion.</w:t>
      </w:r>
    </w:p>
    <w:p w:rsidR="009935ED" w:rsidRDefault="009935ED">
      <w:pPr>
        <w:pStyle w:val="1"/>
      </w:pPr>
      <w:r>
        <w:t>7.</w:t>
      </w:r>
      <w:r>
        <w:tab/>
        <w:t>The topography of the facility shall provide for drainage to prevent standing water and shall allow for drainage away from the facility.</w:t>
      </w:r>
    </w:p>
    <w:p w:rsidR="009935ED" w:rsidRDefault="009935ED">
      <w:pPr>
        <w:pStyle w:val="A"/>
      </w:pPr>
      <w:r>
        <w:rPr>
          <w:shd w:val="clear" w:color="auto" w:fill="D9D9D9"/>
        </w:rPr>
        <w:t>B.</w:t>
      </w:r>
      <w:r>
        <w:rPr>
          <w:shd w:val="clear" w:color="auto" w:fill="D9D9D9"/>
        </w:rPr>
        <w:tab/>
      </w:r>
      <w:r>
        <w:t>Plans and Specifications</w:t>
      </w:r>
    </w:p>
    <w:p w:rsidR="009935ED" w:rsidRDefault="009935ED">
      <w:pPr>
        <w:pStyle w:val="1"/>
      </w:pPr>
      <w:r>
        <w:t>1.</w:t>
      </w:r>
      <w:r>
        <w:tab/>
        <w:t xml:space="preserve">Facility plans, specifications, and operations represented and described in the permit application or permit modifications for all facilities shall be prepared under the </w:t>
      </w:r>
      <w:r>
        <w:lastRenderedPageBreak/>
        <w:t>supervision of and certified by a professional engineer, licensed in the state of Louisiana.</w:t>
      </w:r>
    </w:p>
    <w:p w:rsidR="009935ED" w:rsidRDefault="009935ED">
      <w:pPr>
        <w:pStyle w:val="1"/>
      </w:pPr>
      <w:r>
        <w:t>2.</w:t>
      </w:r>
      <w:r>
        <w:tab/>
        <w:t>Levee Construction</w:t>
      </w:r>
    </w:p>
    <w:p w:rsidR="009935ED" w:rsidRDefault="009935ED">
      <w:pPr>
        <w:pStyle w:val="a0"/>
      </w:pPr>
      <w:r>
        <w:t>a.</w:t>
      </w:r>
      <w:r>
        <w:tab/>
        <w:t>Levees or other protective measures shall be provided in order to protect the facility against a 100-year flood.</w:t>
      </w:r>
    </w:p>
    <w:p w:rsidR="009935ED" w:rsidRDefault="009935ED">
      <w:pPr>
        <w:pStyle w:val="a0"/>
      </w:pPr>
      <w:r>
        <w:t>b.</w:t>
      </w:r>
      <w:r>
        <w:tab/>
        <w:t>If levees are required to protect the facility against a 100-year flood, such perimeter levees of all facilities shall be engineered to minimize wind and water erosion and shall have a grass cover or other protective cover to preserve structural integrity and shall provide adequate protection against a 100-year flood.</w:t>
      </w:r>
    </w:p>
    <w:p w:rsidR="009935ED" w:rsidRDefault="009935ED">
      <w:pPr>
        <w:pStyle w:val="A"/>
      </w:pPr>
      <w:r>
        <w:rPr>
          <w:shd w:val="clear" w:color="auto" w:fill="D9D9D9"/>
        </w:rPr>
        <w:t>C.</w:t>
      </w:r>
      <w:r>
        <w:rPr>
          <w:shd w:val="clear" w:color="auto" w:fill="D9D9D9"/>
        </w:rPr>
        <w:tab/>
      </w:r>
      <w:r>
        <w:t>Facility Administrative Procedures</w:t>
      </w:r>
    </w:p>
    <w:p w:rsidR="0066280A" w:rsidRDefault="0066280A" w:rsidP="0066280A">
      <w:pPr>
        <w:pStyle w:val="1"/>
      </w:pPr>
      <w:r w:rsidRPr="00A11469">
        <w:t>1.a.</w:t>
      </w:r>
      <w:r w:rsidRPr="00D515E4">
        <w:tab/>
        <w:t xml:space="preserve">The permit holder shall submit </w:t>
      </w:r>
      <w:r w:rsidRPr="00A11469">
        <w:t>an</w:t>
      </w:r>
      <w:r w:rsidRPr="00D515E4">
        <w:t xml:space="preserve"> annual </w:t>
      </w:r>
      <w:r w:rsidRPr="00A11469">
        <w:t>certification of compliance, as required by LAC 33:VII.525</w:t>
      </w:r>
      <w:r w:rsidRPr="00D515E4">
        <w:t>.</w:t>
      </w:r>
    </w:p>
    <w:p w:rsidR="0066280A" w:rsidRPr="00D515E4" w:rsidRDefault="0066280A" w:rsidP="0066280A">
      <w:pPr>
        <w:pStyle w:val="a0"/>
      </w:pPr>
      <w:r w:rsidRPr="00A11469">
        <w:t>b</w:t>
      </w:r>
      <w:r w:rsidRPr="00D515E4">
        <w:t>.</w:t>
      </w:r>
      <w:r w:rsidRPr="00D515E4">
        <w:tab/>
        <w:t xml:space="preserve">The following </w:t>
      </w:r>
      <w:r w:rsidRPr="00A11469">
        <w:t>information</w:t>
      </w:r>
      <w:r w:rsidRPr="00D515E4">
        <w:t xml:space="preserve"> shall be </w:t>
      </w:r>
      <w:r w:rsidRPr="00A11469">
        <w:t>included in the annual certifications</w:t>
      </w:r>
      <w:r w:rsidRPr="00D515E4">
        <w:rPr>
          <w:color w:val="FF0000"/>
        </w:rPr>
        <w:t xml:space="preserve"> </w:t>
      </w:r>
      <w:r w:rsidRPr="00D515E4">
        <w:t>submitted to the Office of Environmental Services:</w:t>
      </w:r>
    </w:p>
    <w:p w:rsidR="009935ED" w:rsidRDefault="009935ED">
      <w:pPr>
        <w:pStyle w:val="i0"/>
        <w:rPr>
          <w:kern w:val="0"/>
        </w:rPr>
      </w:pPr>
      <w:r>
        <w:rPr>
          <w:kern w:val="0"/>
        </w:rPr>
        <w:tab/>
        <w:t>i.</w:t>
      </w:r>
      <w:r>
        <w:rPr>
          <w:kern w:val="0"/>
        </w:rPr>
        <w:tab/>
        <w:t>a copy of the semiannual soil waste mixtures tests and analyses of the results with conclusions, submitted semiannually, or more frequently if deemed necessary by the administrative authority. Test parameters shall consist of soil pH, total nitrogen, phosphorus, organic matter, salts (intrinsic to the waste), cumulative metals, and others as deemed necessary on a site- and waste-specific basis;</w:t>
      </w:r>
    </w:p>
    <w:p w:rsidR="000760C9" w:rsidRPr="0051209B" w:rsidRDefault="005B36CB" w:rsidP="000760C9">
      <w:pPr>
        <w:pStyle w:val="i0"/>
        <w:rPr>
          <w:kern w:val="0"/>
        </w:rPr>
      </w:pPr>
      <w:r>
        <w:rPr>
          <w:noProof/>
        </w:rPr>
        <mc:AlternateContent>
          <mc:Choice Requires="wps">
            <w:drawing>
              <wp:anchor distT="0" distB="0" distL="114300" distR="114300" simplePos="0" relativeHeight="251603968" behindDoc="0" locked="1" layoutInCell="1" allowOverlap="0" wp14:anchorId="72E03B9D" wp14:editId="1F5BDE30">
                <wp:simplePos x="0" y="0"/>
                <wp:positionH relativeFrom="margin">
                  <wp:align>right</wp:align>
                </wp:positionH>
                <wp:positionV relativeFrom="page">
                  <wp:posOffset>277495</wp:posOffset>
                </wp:positionV>
                <wp:extent cx="813816" cy="274320"/>
                <wp:effectExtent l="0" t="0" r="0" b="0"/>
                <wp:wrapNone/>
                <wp:docPr id="109"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463BE0">
                            <w:pPr>
                              <w:jc w:val="right"/>
                              <w:rPr>
                                <w:i/>
                                <w:sz w:val="20"/>
                              </w:rPr>
                            </w:pPr>
                            <w:r>
                              <w:rPr>
                                <w:i/>
                                <w:sz w:val="20"/>
                              </w:rP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03B9D" id="Text Box 378" o:spid="_x0000_s1077" type="#_x0000_t202" style="position:absolute;left:0;text-align:left;margin-left:12.9pt;margin-top:21.85pt;width:64.1pt;height:21.6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o+fvQIAAMQ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" o:allowoverlap="f" filled="f" stroked="f">
                <v:textbox>
                  <w:txbxContent>
                    <w:p w:rsidR="00354163" w:rsidRDefault="00354163" w:rsidP="00463BE0">
                      <w:pPr>
                        <w:jc w:val="right"/>
                        <w:rPr>
                          <w:i/>
                          <w:sz w:val="20"/>
                        </w:rPr>
                      </w:pPr>
                      <w:r>
                        <w:rPr>
                          <w:i/>
                          <w:sz w:val="20"/>
                        </w:rPr>
                        <w:t>Section 715</w:t>
                      </w:r>
                    </w:p>
                  </w:txbxContent>
                </v:textbox>
                <w10:wrap anchorx="margin" anchory="page"/>
                <w10:anchorlock/>
              </v:shape>
            </w:pict>
          </mc:Fallback>
        </mc:AlternateContent>
      </w:r>
      <w:r w:rsidR="000760C9" w:rsidRPr="0051209B">
        <w:rPr>
          <w:kern w:val="0"/>
        </w:rPr>
        <w:tab/>
        <w:t>ii.</w:t>
      </w:r>
      <w:r w:rsidR="000760C9" w:rsidRPr="0051209B">
        <w:rPr>
          <w:kern w:val="0"/>
        </w:rPr>
        <w:tab/>
        <w:t>annual reports of the analysis of all test results on the soils, land-use, and crop information, calculated amounts of waste applied per acre, total amounts of nitrogen applied per acre, and cumulative-metals loading. Annual reports shall be submitted to the Office of Environmental Services for a minimum of three years for Type II landfarms and 10 years for Type I landfarms after closure and shall contain analyses of all test results of the soils. The post-closure monitoring annual reporting may be reduced for certain types of landfarms if the permit holder demonstrates to the administrative authority's satisfaction that such a change is warranted.</w:t>
      </w:r>
    </w:p>
    <w:p w:rsidR="009935ED" w:rsidRDefault="009935ED">
      <w:pPr>
        <w:pStyle w:val="1"/>
      </w:pPr>
      <w:r>
        <w:t>2.</w:t>
      </w:r>
      <w:r>
        <w:tab/>
        <w:t>Recordkeeping</w:t>
      </w:r>
    </w:p>
    <w:p w:rsidR="0066280A" w:rsidRPr="00D515E4" w:rsidRDefault="0066280A" w:rsidP="0066280A">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w:t>
      </w:r>
      <w:r w:rsidRPr="00D515E4">
        <w:rPr>
          <w:color w:val="FF0000"/>
        </w:rPr>
        <w:t xml:space="preserve"> </w:t>
      </w:r>
      <w:r w:rsidRPr="00A11469">
        <w:t>These records may be retained in paper copy or in an electronic format. Electronically maintained records shall be a true and accurate copy of the records required to be maintained.</w:t>
      </w:r>
      <w:r w:rsidRPr="00D515E4">
        <w:rPr>
          <w:color w:val="FF0000"/>
        </w:rPr>
        <w:t xml:space="preserve"> </w:t>
      </w:r>
      <w:r w:rsidRPr="00A11469">
        <w:t>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 xml:space="preserve">The permit holder shall maintain records of transporters transporting waste for processing or disposal at </w:t>
      </w:r>
      <w:r>
        <w:t>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935ED" w:rsidRDefault="009935ED">
      <w:pPr>
        <w:pStyle w:val="i0"/>
      </w:pPr>
      <w:r>
        <w:tab/>
        <w:t>i.</w:t>
      </w:r>
      <w:r>
        <w:tab/>
        <w:t>copies of the applicable Louisiana solid waste rules and regulations;</w:t>
      </w:r>
    </w:p>
    <w:p w:rsidR="009935ED" w:rsidRDefault="009935ED">
      <w:pPr>
        <w:pStyle w:val="i0"/>
      </w:pPr>
      <w:r>
        <w:tab/>
        <w:t>ii.</w:t>
      </w:r>
      <w:r>
        <w:tab/>
        <w:t>the permit;</w:t>
      </w:r>
    </w:p>
    <w:p w:rsidR="009935ED" w:rsidRDefault="009935ED">
      <w:pPr>
        <w:pStyle w:val="i0"/>
      </w:pPr>
      <w:r>
        <w:tab/>
        <w:t>iii.</w:t>
      </w:r>
      <w:r>
        <w:tab/>
        <w:t>the permit application;</w:t>
      </w:r>
    </w:p>
    <w:p w:rsidR="009935ED" w:rsidRDefault="009935ED">
      <w:pPr>
        <w:pStyle w:val="i0"/>
      </w:pPr>
      <w:r>
        <w:tab/>
        <w:t>iv.</w:t>
      </w:r>
      <w:r>
        <w:tab/>
        <w:t>permit modifications;</w:t>
      </w:r>
    </w:p>
    <w:p w:rsidR="0066280A" w:rsidRPr="00D515E4" w:rsidRDefault="0066280A" w:rsidP="0066280A">
      <w:pPr>
        <w:pStyle w:val="i0"/>
      </w:pPr>
      <w:r>
        <w:tab/>
      </w:r>
      <w:r w:rsidRPr="00D515E4">
        <w:t>v.</w:t>
      </w:r>
      <w:r w:rsidRPr="00D515E4">
        <w:tab/>
        <w:t xml:space="preserve">certified field notes for construction </w:t>
      </w:r>
      <w:r w:rsidRPr="00A11469">
        <w:t>(may be stored at an off-site location with readily available access)</w:t>
      </w:r>
      <w:r w:rsidRPr="00D515E4">
        <w:t>;</w:t>
      </w:r>
    </w:p>
    <w:p w:rsidR="009935ED" w:rsidRDefault="009935ED">
      <w:pPr>
        <w:pStyle w:val="i0"/>
      </w:pPr>
      <w:r>
        <w:tab/>
        <w:t>vi.</w:t>
      </w:r>
      <w:r>
        <w:tab/>
        <w:t>operator training programs;</w:t>
      </w:r>
    </w:p>
    <w:p w:rsidR="009935ED" w:rsidRDefault="009935ED">
      <w:pPr>
        <w:pStyle w:val="i0"/>
      </w:pPr>
      <w:r>
        <w:tab/>
        <w:t>vii.</w:t>
      </w:r>
      <w:r>
        <w:tab/>
        <w:t>daily log;</w:t>
      </w:r>
    </w:p>
    <w:p w:rsidR="009935ED" w:rsidRDefault="009935ED">
      <w:pPr>
        <w:pStyle w:val="i0"/>
      </w:pPr>
      <w:r>
        <w:tab/>
        <w:t>viii.</w:t>
      </w:r>
      <w:r>
        <w:tab/>
        <w:t>quality-assurance/quality-control records;</w:t>
      </w:r>
    </w:p>
    <w:p w:rsidR="009935ED" w:rsidRDefault="009935ED">
      <w:pPr>
        <w:pStyle w:val="i0"/>
      </w:pPr>
      <w:r>
        <w:tab/>
        <w:t>ix.</w:t>
      </w:r>
      <w:r>
        <w:tab/>
        <w:t>inspections by the permit holder or operator;</w:t>
      </w:r>
    </w:p>
    <w:p w:rsidR="009935ED" w:rsidRDefault="009935ED">
      <w:pPr>
        <w:pStyle w:val="i0"/>
      </w:pPr>
      <w:r>
        <w:tab/>
        <w:t>x.</w:t>
      </w:r>
      <w:r>
        <w:tab/>
        <w:t>operator certificates from the Board of Certification and Training for Solid Waste Disposal System Operators, if applicable;</w:t>
      </w:r>
    </w:p>
    <w:p w:rsidR="009935ED" w:rsidRDefault="009935ED">
      <w:pPr>
        <w:pStyle w:val="i0"/>
      </w:pPr>
      <w:r>
        <w:tab/>
        <w:t>xi.</w:t>
      </w:r>
      <w:r>
        <w:tab/>
        <w:t>monitoring, testing, or analytical data;</w:t>
      </w:r>
    </w:p>
    <w:p w:rsidR="009935ED" w:rsidRDefault="009935ED">
      <w:pPr>
        <w:pStyle w:val="i0"/>
      </w:pPr>
      <w:r>
        <w:tab/>
        <w:t>xii.</w:t>
      </w:r>
      <w:r>
        <w:tab/>
        <w:t xml:space="preserve">any other applicable or required data deemed necessary by the administrative authority; </w:t>
      </w:r>
    </w:p>
    <w:p w:rsidR="009935ED" w:rsidRDefault="009935ED">
      <w:pPr>
        <w:pStyle w:val="i0"/>
      </w:pPr>
      <w:r>
        <w:tab/>
        <w:t>xiii.</w:t>
      </w:r>
      <w:r>
        <w:tab/>
        <w:t>records on groundwater sampling results;</w:t>
      </w:r>
    </w:p>
    <w:p w:rsidR="009935ED" w:rsidRDefault="009935ED">
      <w:pPr>
        <w:pStyle w:val="i0"/>
      </w:pPr>
      <w:r>
        <w:tab/>
        <w:t>xiv.</w:t>
      </w:r>
      <w:r>
        <w:tab/>
        <w:t>post-closure monitoring reports;</w:t>
      </w:r>
    </w:p>
    <w:p w:rsidR="009935ED" w:rsidRDefault="009935ED">
      <w:pPr>
        <w:pStyle w:val="i0"/>
      </w:pPr>
      <w:r>
        <w:tab/>
        <w:t>xv.</w:t>
      </w:r>
      <w:r>
        <w:tab/>
        <w:t>copies of all documents received from or submitted to the department; and</w:t>
      </w:r>
    </w:p>
    <w:p w:rsidR="009935ED" w:rsidRDefault="009935ED">
      <w:pPr>
        <w:pStyle w:val="i0"/>
      </w:pPr>
      <w:r>
        <w:tab/>
        <w:t>xvi.</w:t>
      </w:r>
      <w:r>
        <w:tab/>
        <w:t>reports specified in Subparagraph C.1.f of this Section.</w:t>
      </w:r>
    </w:p>
    <w:p w:rsidR="009935ED" w:rsidRDefault="009935ED">
      <w:pPr>
        <w:pStyle w:val="1"/>
      </w:pPr>
      <w:r>
        <w:t>3.</w:t>
      </w:r>
      <w:r>
        <w:tab/>
        <w:t>Personnel</w:t>
      </w:r>
    </w:p>
    <w:p w:rsidR="009935ED" w:rsidRDefault="009935ED">
      <w:pPr>
        <w:pStyle w:val="a0"/>
      </w:pPr>
      <w:r>
        <w:t>a.</w:t>
      </w:r>
      <w:r>
        <w:tab/>
        <w:t>Facilities shall have the personnel necessary to achieve the operational requirements of the facility.</w:t>
      </w:r>
    </w:p>
    <w:p w:rsidR="000760C9" w:rsidRPr="0051209B" w:rsidRDefault="000760C9" w:rsidP="000760C9">
      <w:pPr>
        <w:pStyle w:val="a0"/>
      </w:pPr>
      <w:r w:rsidRPr="0051209B">
        <w:t>b.</w:t>
      </w:r>
      <w:r w:rsidRPr="0051209B">
        <w:tab/>
        <w:t>Facilities receiving residential and commercial solid waste shall have the numbers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D.</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or disposal problems may be excluded by the administrative authority.</w:t>
      </w:r>
    </w:p>
    <w:p w:rsidR="009935ED" w:rsidRDefault="00EF74D5">
      <w:pPr>
        <w:pStyle w:val="a0"/>
      </w:pPr>
      <w:r w:rsidRPr="00EF74D5">
        <w:rPr>
          <w:rFonts w:eastAsiaTheme="minorHAnsi"/>
          <w:noProof/>
          <w:kern w:val="0"/>
          <w:sz w:val="24"/>
          <w:szCs w:val="24"/>
        </w:rPr>
        <w:lastRenderedPageBreak/>
        <mc:AlternateContent>
          <mc:Choice Requires="wps">
            <w:drawing>
              <wp:anchor distT="0" distB="0" distL="114300" distR="114300" simplePos="0" relativeHeight="251789312" behindDoc="0" locked="1" layoutInCell="1" allowOverlap="0" wp14:anchorId="2C2EE35A" wp14:editId="1DD4BDE0">
                <wp:simplePos x="0" y="0"/>
                <wp:positionH relativeFrom="margin">
                  <wp:align>right</wp:align>
                </wp:positionH>
                <wp:positionV relativeFrom="topMargin">
                  <wp:align>bottom</wp:align>
                </wp:positionV>
                <wp:extent cx="1280160" cy="274320"/>
                <wp:effectExtent l="0" t="0" r="0" b="0"/>
                <wp:wrapNone/>
                <wp:docPr id="118" name="Text Box 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EF74D5">
                            <w:pPr>
                              <w:rPr>
                                <w:i/>
                                <w:sz w:val="20"/>
                              </w:rPr>
                            </w:pPr>
                            <w:r>
                              <w:rPr>
                                <w:i/>
                                <w:sz w:val="20"/>
                              </w:rP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E35A" id="Text Box 544" o:spid="_x0000_s1078" type="#_x0000_t202" style="position:absolute;left:0;text-align:left;margin-left:49.6pt;margin-top:0;width:100.8pt;height:21.6pt;z-index:251789312;visibility:visible;mso-wrap-style:square;mso-width-percent:0;mso-height-percent:0;mso-wrap-distance-left:9pt;mso-wrap-distance-top:0;mso-wrap-distance-right:9pt;mso-wrap-distance-bottom:0;mso-position-horizontal:righ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HaivQIAAMU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" o:allowoverlap="f" filled="f" stroked="f">
                <v:textbox>
                  <w:txbxContent>
                    <w:p w:rsidR="00354163" w:rsidRPr="00D7596E" w:rsidRDefault="00354163" w:rsidP="00EF74D5">
                      <w:pPr>
                        <w:rPr>
                          <w:i/>
                          <w:sz w:val="20"/>
                        </w:rPr>
                      </w:pPr>
                      <w:r>
                        <w:rPr>
                          <w:i/>
                          <w:sz w:val="20"/>
                        </w:rPr>
                        <w:t>Section 715</w:t>
                      </w:r>
                    </w:p>
                  </w:txbxContent>
                </v:textbox>
                <w10:wrap anchorx="margin" anchory="margin"/>
                <w10:anchorlock/>
              </v:shape>
            </w:pict>
          </mc:Fallback>
        </mc:AlternateContent>
      </w:r>
      <w:r w:rsidR="009935ED">
        <w:t>b.</w:t>
      </w:r>
      <w:r w:rsidR="009935ED">
        <w:tab/>
        <w:t>Industrial solid</w:t>
      </w:r>
      <w:r w:rsidRPr="00EF74D5">
        <w:rPr>
          <w:rFonts w:eastAsiaTheme="minorHAnsi"/>
          <w:noProof/>
          <w:kern w:val="0"/>
          <w:sz w:val="24"/>
          <w:szCs w:val="24"/>
        </w:rPr>
        <w:t xml:space="preserve"> </w:t>
      </w:r>
      <w:r w:rsidR="009935ED">
        <w:t xml:space="preserve"> waste, incinerator ash, and nonhazardous petroleum-contaminated media and debris generated by underground storage tanks (UST) corrective action shall be disposed of or processed only in Type I or Type I-A facilities. A comprehensive quality-assurance/quality-control plan shall be in place before the receipt of these wastes.</w:t>
      </w:r>
    </w:p>
    <w:p w:rsidR="009935ED" w:rsidRDefault="009935ED">
      <w:pPr>
        <w:pStyle w:val="a0"/>
      </w:pPr>
      <w:r>
        <w:t>c.</w:t>
      </w:r>
      <w:r>
        <w:tab/>
        <w:t>Grazing by animals whose products are consumed by humans shall be prevented.</w:t>
      </w:r>
    </w:p>
    <w:p w:rsidR="009935ED" w:rsidRDefault="009935ED">
      <w:pPr>
        <w:pStyle w:val="a0"/>
      </w:pPr>
      <w:r>
        <w:t>d.</w:t>
      </w:r>
      <w:r>
        <w:tab/>
        <w:t>Only waste that is demonstrated to be biodegradable will be considered for disposal in a landfarm.</w:t>
      </w:r>
    </w:p>
    <w:p w:rsidR="009935ED" w:rsidRDefault="009935ED">
      <w:pPr>
        <w:pStyle w:val="a0"/>
      </w:pPr>
      <w:r>
        <w:t>e.</w:t>
      </w:r>
      <w:r>
        <w:tab/>
        <w:t>A comprehensive quality-assurance/quality-control plan shall be provided to ensure that incoming wastes are in conformance with the facility permit.</w:t>
      </w:r>
    </w:p>
    <w:p w:rsidR="009935ED" w:rsidRDefault="009935ED">
      <w:pPr>
        <w:pStyle w:val="a0"/>
      </w:pPr>
      <w:r>
        <w:t>f.</w:t>
      </w:r>
      <w:r>
        <w:tab/>
        <w:t>Solid waste with concentrations of polychlorinated biphenyls (PCBs) of 10 mg/kg or more shall not be disposed of in a landfarm.</w:t>
      </w:r>
    </w:p>
    <w:p w:rsidR="009935ED" w:rsidRDefault="009935ED">
      <w:pPr>
        <w:pStyle w:val="1"/>
      </w:pPr>
      <w:r>
        <w:t>2.</w:t>
      </w:r>
      <w:r>
        <w:tab/>
        <w:t>Facility Operational Plans. Operational plans shall be provided that describe in specific detail how the waste will be managed during all phases of processing or disposal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w:t>
      </w:r>
    </w:p>
    <w:p w:rsidR="009935ED" w:rsidRDefault="009935ED">
      <w:pPr>
        <w:pStyle w:val="a0"/>
      </w:pPr>
      <w:r>
        <w:t>d.</w:t>
      </w:r>
      <w:r>
        <w:tab/>
        <w:t>the recordkeeping procedures to be employed to ensure that all pertinent activities are properly documented;</w:t>
      </w:r>
    </w:p>
    <w:p w:rsidR="009935ED" w:rsidRDefault="009935ED">
      <w:pPr>
        <w:pStyle w:val="a0"/>
      </w:pPr>
      <w:r>
        <w:t>e.</w:t>
      </w:r>
      <w:r>
        <w:tab/>
        <w:t>the sampling protocol, chain of custody, and test methods that will be used in the gas-monitoring systems;</w:t>
      </w:r>
    </w:p>
    <w:p w:rsidR="009935ED" w:rsidRDefault="009935ED">
      <w:pPr>
        <w:pStyle w:val="a0"/>
      </w:pPr>
      <w:r>
        <w:t>f.</w:t>
      </w:r>
      <w:r>
        <w:tab/>
        <w:t>the methods that will be used to ensure that the grade and slope of both the on-site drainage system and the run-on diversion system are maintained and serve their intended functions;</w:t>
      </w:r>
    </w:p>
    <w:p w:rsidR="009935ED" w:rsidRDefault="009935ED">
      <w:pPr>
        <w:pStyle w:val="a0"/>
      </w:pPr>
      <w:r>
        <w:t>g.</w:t>
      </w:r>
      <w:r>
        <w:tab/>
        <w:t>a comprehensive operational management plan for the facility that indicates with calculations that the acreages and methods are adequate for treating the type and volume of wastes anticipated. The plan shall include contingencies for variations.</w:t>
      </w:r>
    </w:p>
    <w:p w:rsidR="009935ED" w:rsidRDefault="009935ED">
      <w:pPr>
        <w:pStyle w:val="1"/>
      </w:pPr>
      <w:r>
        <w:t>3.</w:t>
      </w:r>
      <w:r>
        <w:tab/>
        <w:t>Facility Operational Standards</w:t>
      </w:r>
    </w:p>
    <w:p w:rsidR="009935ED" w:rsidRDefault="009935ED">
      <w:pPr>
        <w:pStyle w:val="a0"/>
      </w:pPr>
      <w:r>
        <w:t>a.</w:t>
      </w:r>
      <w:r>
        <w:tab/>
        <w:t>Air-Monitoring Standards</w:t>
      </w:r>
    </w:p>
    <w:p w:rsidR="0066280A" w:rsidRPr="00D515E4" w:rsidRDefault="0066280A" w:rsidP="0066280A">
      <w:pPr>
        <w:pStyle w:val="i0"/>
      </w:pPr>
      <w:r>
        <w:tab/>
      </w:r>
      <w:r w:rsidRPr="00D515E4">
        <w:t>i.</w:t>
      </w:r>
      <w:r w:rsidRPr="00D515E4">
        <w:tab/>
        <w:t>Facilities receiving waste with a potential to produce gases shall be subject to the air-monitoring requirements</w:t>
      </w:r>
      <w:r w:rsidRPr="00A11469">
        <w:t xml:space="preserve"> of this Subparagraph. Facilities subject to this Subparagraph who are also required to maintain a surface monitoring design plan under an effective 40 CFR Part 70 (Title V) operating permit shall comply with the monitoring requirements of the Title V operating permit. Compliance with the monitoring requirements under an effective Title V operating permit shall constitute compliance with the air monitoring requirements of this Section.</w:t>
      </w:r>
    </w:p>
    <w:p w:rsidR="009935ED" w:rsidRDefault="009935ED">
      <w:pPr>
        <w:pStyle w:val="i0"/>
      </w:pPr>
      <w:r>
        <w:tab/>
        <w:t>ii.</w:t>
      </w:r>
      <w:r>
        <w:tab/>
        <w:t>The permit holder shall make prompt notification to the Office of Environmental Compliance in accordance with LAC 33:I.3923 when strong odors occur at facility boundaries.</w:t>
      </w:r>
    </w:p>
    <w:p w:rsidR="009935ED" w:rsidRDefault="009935ED">
      <w:pPr>
        <w:pStyle w:val="i0"/>
      </w:pPr>
      <w:r>
        <w:tab/>
        <w:t>iii.</w:t>
      </w:r>
      <w:r>
        <w:tab/>
        <w:t>Records of inspections, surveys, and, if applicable, gas-monitoring results shall be maintained at the facility.</w:t>
      </w:r>
    </w:p>
    <w:p w:rsidR="009935ED" w:rsidRDefault="009935ED">
      <w:pPr>
        <w:pStyle w:val="i0"/>
      </w:pPr>
      <w:r>
        <w:tab/>
        <w:t>iv.</w:t>
      </w:r>
      <w:r>
        <w:tab/>
        <w:t>Odors shall be controlled by the best means practicable.</w:t>
      </w:r>
    </w:p>
    <w:p w:rsidR="009935ED" w:rsidRDefault="009935ED">
      <w:pPr>
        <w:pStyle w:val="i0"/>
      </w:pPr>
      <w:r>
        <w:tab/>
        <w:t>v.</w:t>
      </w:r>
      <w:r>
        <w:tab/>
        <w:t>Facilities shall ensure that the units do not violate any applicable requirements developed under a State Implementation Plan (SIP) approved or promulgated in accordance with Section 110 of the Clean Air Act, as amended.</w:t>
      </w:r>
    </w:p>
    <w:p w:rsidR="009935ED" w:rsidRDefault="009935ED">
      <w:pPr>
        <w:pStyle w:val="a0"/>
      </w:pPr>
      <w:r>
        <w:t>b.</w:t>
      </w:r>
      <w:r>
        <w:tab/>
        <w:t xml:space="preserve">The maximum allowable lifetime-metals loading for soils at facilities shall be restricted to the limits specified in the following table. For organic waste, the application rate shall be controlled to ensure that the residual concentration in soils does not exceed the applicable standard of </w:t>
      </w:r>
      <w:r>
        <w:br w:type="textWrapping" w:clear="all"/>
        <w:t>LAC 33:I.Chapter 13 (RECAP). The requirements may be modified by the department if the unit is constructed with an underdrain system that captures liquid infiltrating the treatment zone.</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700"/>
        <w:gridCol w:w="1800"/>
      </w:tblGrid>
      <w:tr w:rsidR="009935ED">
        <w:trPr>
          <w:cantSplit/>
          <w:tblHeader/>
          <w:jc w:val="center"/>
        </w:trPr>
        <w:tc>
          <w:tcPr>
            <w:tcW w:w="4500" w:type="dxa"/>
            <w:gridSpan w:val="2"/>
            <w:shd w:val="clear" w:color="auto" w:fill="E0E0E0"/>
            <w:vAlign w:val="center"/>
          </w:tcPr>
          <w:p w:rsidR="009935ED" w:rsidRDefault="009935ED" w:rsidP="003A6EF1">
            <w:pPr>
              <w:pStyle w:val="a0"/>
              <w:keepNext/>
              <w:widowControl w:val="0"/>
              <w:tabs>
                <w:tab w:val="clear" w:pos="907"/>
                <w:tab w:val="left" w:pos="0"/>
              </w:tabs>
              <w:spacing w:after="0"/>
              <w:ind w:firstLine="0"/>
              <w:jc w:val="center"/>
              <w:rPr>
                <w:b/>
                <w:color w:val="000000"/>
                <w:kern w:val="0"/>
                <w:sz w:val="16"/>
              </w:rPr>
            </w:pPr>
            <w:r>
              <w:rPr>
                <w:b/>
                <w:color w:val="000000"/>
                <w:kern w:val="0"/>
                <w:sz w:val="16"/>
              </w:rPr>
              <w:t>Maximum Allowable Metal Loading (lb/acre)*</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Arsenic</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37</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Cadmium</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35</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Copper</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1300</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Lead</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270</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Mercury</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15</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Nickel</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370</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Selenium</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89</w:t>
            </w:r>
          </w:p>
        </w:tc>
      </w:tr>
      <w:tr w:rsidR="009935ED">
        <w:trPr>
          <w:cantSplit/>
          <w:jc w:val="center"/>
        </w:trPr>
        <w:tc>
          <w:tcPr>
            <w:tcW w:w="2700" w:type="dxa"/>
            <w:vAlign w:val="center"/>
          </w:tcPr>
          <w:p w:rsidR="009935ED" w:rsidRDefault="009935ED" w:rsidP="003A6EF1">
            <w:pPr>
              <w:pStyle w:val="a0"/>
              <w:keepNext/>
              <w:widowControl w:val="0"/>
              <w:tabs>
                <w:tab w:val="clear" w:pos="907"/>
                <w:tab w:val="left" w:pos="0"/>
              </w:tabs>
              <w:spacing w:after="0"/>
              <w:ind w:firstLine="0"/>
              <w:jc w:val="left"/>
              <w:rPr>
                <w:color w:val="000000"/>
                <w:kern w:val="0"/>
                <w:sz w:val="16"/>
              </w:rPr>
            </w:pPr>
            <w:r>
              <w:rPr>
                <w:color w:val="000000"/>
                <w:kern w:val="0"/>
                <w:sz w:val="16"/>
              </w:rPr>
              <w:t>Zinc</w:t>
            </w:r>
          </w:p>
        </w:tc>
        <w:tc>
          <w:tcPr>
            <w:tcW w:w="1800" w:type="dxa"/>
            <w:vAlign w:val="center"/>
          </w:tcPr>
          <w:p w:rsidR="009935ED" w:rsidRDefault="009935ED" w:rsidP="003A6EF1">
            <w:pPr>
              <w:pStyle w:val="a0"/>
              <w:keepNext/>
              <w:widowControl w:val="0"/>
              <w:tabs>
                <w:tab w:val="clear" w:pos="907"/>
                <w:tab w:val="left" w:pos="0"/>
              </w:tabs>
              <w:spacing w:after="0"/>
              <w:ind w:firstLine="0"/>
              <w:jc w:val="center"/>
              <w:rPr>
                <w:color w:val="000000"/>
                <w:kern w:val="0"/>
                <w:sz w:val="16"/>
              </w:rPr>
            </w:pPr>
            <w:r>
              <w:rPr>
                <w:color w:val="000000"/>
                <w:kern w:val="0"/>
                <w:sz w:val="16"/>
              </w:rPr>
              <w:t>2500</w:t>
            </w:r>
          </w:p>
        </w:tc>
      </w:tr>
      <w:tr w:rsidR="009935ED">
        <w:trPr>
          <w:cantSplit/>
          <w:jc w:val="center"/>
        </w:trPr>
        <w:tc>
          <w:tcPr>
            <w:tcW w:w="4500" w:type="dxa"/>
            <w:gridSpan w:val="2"/>
            <w:vAlign w:val="center"/>
          </w:tcPr>
          <w:p w:rsidR="009935ED" w:rsidRDefault="009935ED" w:rsidP="003A6EF1">
            <w:pPr>
              <w:pStyle w:val="a0"/>
              <w:widowControl w:val="0"/>
              <w:tabs>
                <w:tab w:val="clear" w:pos="907"/>
                <w:tab w:val="left" w:pos="0"/>
              </w:tabs>
              <w:spacing w:after="0"/>
              <w:ind w:firstLine="0"/>
              <w:jc w:val="left"/>
              <w:rPr>
                <w:color w:val="000000"/>
                <w:kern w:val="0"/>
                <w:sz w:val="16"/>
              </w:rPr>
            </w:pPr>
            <w:r>
              <w:rPr>
                <w:color w:val="000000"/>
                <w:kern w:val="0"/>
                <w:sz w:val="16"/>
              </w:rPr>
              <w:t>*Other metals not listed may be subject to restrictions based upon the metal content of the waste.</w:t>
            </w:r>
          </w:p>
        </w:tc>
      </w:tr>
    </w:tbl>
    <w:p w:rsidR="009935ED" w:rsidRDefault="009935ED">
      <w:pPr>
        <w:pStyle w:val="A"/>
      </w:pPr>
    </w:p>
    <w:p w:rsidR="009935ED" w:rsidRDefault="009935ED">
      <w:pPr>
        <w:pStyle w:val="a0"/>
      </w:pPr>
      <w:r>
        <w:t>c.</w:t>
      </w:r>
      <w:r>
        <w:tab/>
        <w:t>Surface application of liquid waste shall not exceed 2 inches per week.</w:t>
      </w:r>
    </w:p>
    <w:p w:rsidR="009935ED" w:rsidRDefault="009935ED">
      <w:pPr>
        <w:pStyle w:val="a0"/>
      </w:pPr>
      <w:r>
        <w:t>d.</w:t>
      </w:r>
      <w:r>
        <w:tab/>
        <w:t>Soil in the zone of incorporation shall be monitored to assess the effectiveness of ongoing treatment, management needs, and soil integrity.</w:t>
      </w:r>
    </w:p>
    <w:p w:rsidR="009935ED" w:rsidRDefault="009935ED">
      <w:pPr>
        <w:pStyle w:val="a0"/>
      </w:pPr>
      <w:r>
        <w:t>e.</w:t>
      </w:r>
      <w:r>
        <w:tab/>
        <w:t>Nitrogen concentrations in the waste shall be within the limits deemed acceptable, as determined by plant-nitrogen uptake and soil and waste analyses (which shall indicate the movement of all forms of nitrogen). The potential for nitrogen to enter the groundwater shall be addressed.</w:t>
      </w:r>
    </w:p>
    <w:p w:rsidR="009935ED" w:rsidRDefault="009935ED">
      <w:pPr>
        <w:pStyle w:val="a0"/>
      </w:pPr>
      <w:r>
        <w:t>f.</w:t>
      </w:r>
      <w:r>
        <w:tab/>
        <w:t>Waste shall be applied to the land surface or incorporated into the soil within 3 feet of the surface.</w:t>
      </w:r>
    </w:p>
    <w:p w:rsidR="009935ED" w:rsidRDefault="009935ED">
      <w:pPr>
        <w:pStyle w:val="a0"/>
      </w:pPr>
      <w:r>
        <w:t>g.</w:t>
      </w:r>
      <w:r>
        <w:tab/>
        <w:t>A comprehensive quality-assurance/quality-control plan shall be provided to ensure that all incoming wastes are in conformance with the facility permit and these regulations.</w:t>
      </w:r>
    </w:p>
    <w:p w:rsidR="009935ED" w:rsidRDefault="009935ED">
      <w:pPr>
        <w:pStyle w:val="a0"/>
      </w:pPr>
      <w:r>
        <w:t>h.</w:t>
      </w:r>
      <w:r>
        <w:tab/>
        <w:t xml:space="preserve">Tests of soil/waste mixtures and analyses of the results, with conclusions, shall be conducted semiannually, or more frequently if deemed necessary by the administrative authority. Test parameters shall consist of soil pH, total </w:t>
      </w:r>
      <w:r>
        <w:lastRenderedPageBreak/>
        <w:t>nitrogen, phosphorus, salts intrinsic to waste, cumulative metals, organic matter, and others deemed necessary by the administrative authority.</w:t>
      </w:r>
    </w:p>
    <w:p w:rsidR="009935ED" w:rsidRDefault="009935ED">
      <w:pPr>
        <w:pStyle w:val="a0"/>
      </w:pPr>
      <w:r>
        <w:t>i.</w:t>
      </w:r>
      <w:r>
        <w:tab/>
        <w:t>The administrative authority may provide additional requirements necessary on a site-specific basis depending on waste type and method of application.</w:t>
      </w:r>
    </w:p>
    <w:p w:rsidR="004E57E6" w:rsidRPr="00BB4D3A" w:rsidRDefault="004E57E6" w:rsidP="004E57E6">
      <w:pPr>
        <w:pStyle w:val="a0"/>
      </w:pPr>
      <w:r w:rsidRPr="00BB4D3A">
        <w:t>j.</w:t>
      </w:r>
      <w:r w:rsidRPr="00BB4D3A">
        <w:tab/>
        <w:t>Landfarms that receive only domestic sewage sludge and septic tank pumpings shall do so in accordance with LAC 33:IX.</w:t>
      </w:r>
      <w:r w:rsidRPr="00315B8D">
        <w:t>7301.G.2</w:t>
      </w:r>
      <w:r w:rsidRPr="00BB4D3A">
        <w:t>.</w:t>
      </w:r>
    </w:p>
    <w:p w:rsidR="0066280A" w:rsidRPr="00D515E4" w:rsidRDefault="0066280A" w:rsidP="0066280A">
      <w:pPr>
        <w:pStyle w:val="a0"/>
        <w:rPr>
          <w:dstrike/>
        </w:rPr>
      </w:pPr>
      <w:r w:rsidRPr="00D515E4">
        <w:t>k.</w:t>
      </w:r>
      <w:r w:rsidRPr="00D515E4">
        <w:tab/>
        <w:t xml:space="preserve">Waste Characterization. </w:t>
      </w:r>
      <w:r w:rsidRPr="00A11469">
        <w:t>The permit holder shall review and maintain the hazardous waste determination performed by the generator in accordance with LAC 33:V.1103 for all solid waste prior to acceptance. Every year thereafter, the permit holder shall require the generator to submit either a written certification that the waste being sent to the permit holder remains unchanged or a new waste characterization. All characterizations and certification records shall be maintained on-site for a period of three years.</w:t>
      </w:r>
    </w:p>
    <w:p w:rsidR="009935ED" w:rsidRDefault="009935ED">
      <w:pPr>
        <w:pStyle w:val="1"/>
      </w:pPr>
      <w:r>
        <w:t>4.</w:t>
      </w:r>
      <w:r>
        <w:tab/>
        <w:t>Sufficient equipment shall be provided and maintained at all facilities to meet the facility's operational needs.</w:t>
      </w:r>
    </w:p>
    <w:p w:rsidR="00D7281E" w:rsidRPr="009602C0" w:rsidRDefault="00D7281E" w:rsidP="00D7281E">
      <w:pPr>
        <w:pStyle w:val="1"/>
      </w:pPr>
      <w:r>
        <w:t>5</w:t>
      </w:r>
      <w:r w:rsidRPr="00FC73D8">
        <w:t>.</w:t>
      </w:r>
      <w:r w:rsidRPr="00FC73D8">
        <w:tab/>
      </w:r>
      <w:r w:rsidRPr="009602C0">
        <w:t>Emergency Response Plan</w:t>
      </w:r>
    </w:p>
    <w:p w:rsidR="00D7281E" w:rsidRPr="009602C0" w:rsidRDefault="00D7281E" w:rsidP="00D7281E">
      <w:pPr>
        <w:pStyle w:val="a0"/>
      </w:pPr>
      <w:r w:rsidRPr="00FC73D8">
        <w:t>a.</w:t>
      </w:r>
      <w:r w:rsidRPr="00FC73D8">
        <w:tab/>
      </w:r>
      <w:r w:rsidRPr="009602C0">
        <w:t xml:space="preserve">If required under LAC 33:VII.513, an emergency response plan shall be </w:t>
      </w:r>
      <w:r w:rsidRPr="00FC73D8">
        <w:t xml:space="preserve">filed with the </w:t>
      </w:r>
      <w:r w:rsidRPr="009602C0">
        <w:t>closest</w:t>
      </w:r>
      <w:r>
        <w:t xml:space="preserve"> f</w:t>
      </w:r>
      <w:r w:rsidRPr="00FC73D8">
        <w:t>ire department</w:t>
      </w:r>
      <w:r w:rsidRPr="009602C0">
        <w:t>, emergency medical services (EMS) agency,</w:t>
      </w:r>
      <w:r>
        <w:t xml:space="preserve"> h</w:t>
      </w:r>
      <w:r w:rsidRPr="00FC73D8">
        <w:t>ospital or clinic</w:t>
      </w:r>
      <w:r w:rsidRPr="009602C0">
        <w:t xml:space="preserve">, and the Office of Environmental Services, after approval by the Louisiana </w:t>
      </w:r>
      <w:r w:rsidR="00800A18">
        <w:t>state fire marshal</w:t>
      </w:r>
      <w:r w:rsidRPr="009602C0">
        <w:t>. Any significant revision of the plan shall be approved and filed in the same manner.</w:t>
      </w:r>
      <w:r w:rsidRPr="00FC73D8">
        <w:t xml:space="preserve"> The plans shall be </w:t>
      </w:r>
      <w:r w:rsidRPr="009602C0">
        <w:t>reviewed by the permit holder annually, and updated if necessary,</w:t>
      </w:r>
      <w:r w:rsidRPr="00FC73D8">
        <w:t xml:space="preserve"> or </w:t>
      </w:r>
      <w:r>
        <w:t>w</w:t>
      </w:r>
      <w:r w:rsidRPr="00FC73D8">
        <w:t>hen implementation demonstrates that a revision is needed.</w:t>
      </w:r>
    </w:p>
    <w:p w:rsidR="000760C9" w:rsidRPr="0051209B" w:rsidRDefault="000760C9" w:rsidP="000760C9">
      <w:pPr>
        <w:pStyle w:val="a0"/>
      </w:pPr>
      <w:r w:rsidRPr="0051209B">
        <w:t>b.</w:t>
      </w:r>
      <w:r w:rsidRPr="0051209B">
        <w:tab/>
        <w:t>Training sessions concerning the procedures outlined in Subparagraph D.5.a of this Section shall be conducted annually for all employees working at the facility. A copy of the training program shall be filed with the Office of Environmental Services.</w:t>
      </w:r>
    </w:p>
    <w:p w:rsidR="00D7281E" w:rsidRPr="009602C0" w:rsidRDefault="00D7281E" w:rsidP="00D7281E">
      <w:pPr>
        <w:pStyle w:val="a0"/>
      </w:pPr>
      <w:r w:rsidRPr="009602C0">
        <w:t>c.</w:t>
      </w:r>
      <w:r w:rsidRPr="009602C0">
        <w:tab/>
        <w:t>Requirements for Emergency Response Plan</w:t>
      </w:r>
    </w:p>
    <w:p w:rsidR="00D7281E" w:rsidRPr="009602C0" w:rsidRDefault="00D7281E" w:rsidP="00D7281E">
      <w:pPr>
        <w:pStyle w:val="i0"/>
      </w:pPr>
      <w:r>
        <w:tab/>
      </w:r>
      <w:r w:rsidRPr="009602C0">
        <w:t>i.</w:t>
      </w:r>
      <w:r w:rsidRPr="009602C0">
        <w:tab/>
        <w:t>The emergency response plan shall describe the actions facility personnel must take in response to accident, fire, explosion, or other emergencies.</w:t>
      </w:r>
    </w:p>
    <w:p w:rsidR="00D7281E" w:rsidRPr="009602C0" w:rsidRDefault="00D7281E" w:rsidP="00D7281E">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D7281E" w:rsidRPr="009602C0" w:rsidRDefault="00D7281E" w:rsidP="00D7281E">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D7281E" w:rsidRPr="009602C0" w:rsidRDefault="00D7281E" w:rsidP="00D7281E">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w:t>
      </w:r>
      <w:r w:rsidRPr="00D038DB">
        <w:t>472</w:t>
      </w:r>
      <w:r w:rsidR="00D038DB" w:rsidRPr="00D038DB">
        <w:t>, or other appropriate requirement from an applicable National Fire Protection Association standard</w:t>
      </w:r>
      <w:r w:rsidRPr="00D038DB">
        <w:t>.</w:t>
      </w:r>
      <w:r w:rsidRPr="009602C0">
        <w:t xml:space="preserve"> At </w:t>
      </w:r>
      <w:r w:rsidRPr="009602C0">
        <w:t>least one person trained to this level shall respond in any incident requiring activation of emergency response services.</w:t>
      </w:r>
    </w:p>
    <w:p w:rsidR="00D7281E" w:rsidRPr="009602C0" w:rsidRDefault="00D7281E" w:rsidP="00D7281E">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D7281E" w:rsidRPr="009602C0" w:rsidRDefault="00D7281E" w:rsidP="00D7281E">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D7281E" w:rsidRPr="009602C0" w:rsidRDefault="005B36CB" w:rsidP="00D7281E">
      <w:pPr>
        <w:pStyle w:val="i0"/>
      </w:pPr>
      <w:r>
        <w:rPr>
          <w:noProof/>
        </w:rPr>
        <mc:AlternateContent>
          <mc:Choice Requires="wps">
            <w:drawing>
              <wp:anchor distT="0" distB="0" distL="114300" distR="114300" simplePos="0" relativeHeight="251682816" behindDoc="0" locked="0" layoutInCell="1" allowOverlap="1" wp14:anchorId="78EF21B3" wp14:editId="08ECD421">
                <wp:simplePos x="0" y="0"/>
                <wp:positionH relativeFrom="page">
                  <wp:posOffset>5943600</wp:posOffset>
                </wp:positionH>
                <wp:positionV relativeFrom="page">
                  <wp:posOffset>274320</wp:posOffset>
                </wp:positionV>
                <wp:extent cx="1280160" cy="274320"/>
                <wp:effectExtent l="0" t="0" r="0" b="0"/>
                <wp:wrapNone/>
                <wp:docPr id="107" name="Text Box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C1F5E" w:rsidRDefault="00354163" w:rsidP="001C1F5E">
                            <w:pPr>
                              <w:jc w:val="right"/>
                              <w:rPr>
                                <w:i/>
                                <w:sz w:val="20"/>
                              </w:rPr>
                            </w:pPr>
                            <w:r>
                              <w:rPr>
                                <w:i/>
                                <w:sz w:val="20"/>
                              </w:rP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21B3" id="Text Box 612" o:spid="_x0000_s1079" type="#_x0000_t202" style="position:absolute;left:0;text-align:left;margin-left:468pt;margin-top:21.6pt;width:100.8pt;height:21.6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n9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AW&#10;kIn9vQIAAMUFAAAOAAAAAAAAAAAAAAAAAC4CAABkcnMvZTJvRG9jLnhtbFBLAQItABQABgAIAAAA&#10;IQDcCHCH3wAAAAoBAAAPAAAAAAAAAAAAAAAAABcFAABkcnMvZG93bnJldi54bWxQSwUGAAAAAAQA&#10;BADzAAAAIwYAAAAA&#10;" filled="f" stroked="f">
                <v:textbox>
                  <w:txbxContent>
                    <w:p w:rsidR="00354163" w:rsidRPr="001C1F5E" w:rsidRDefault="00354163" w:rsidP="001C1F5E">
                      <w:pPr>
                        <w:jc w:val="right"/>
                        <w:rPr>
                          <w:i/>
                          <w:sz w:val="20"/>
                        </w:rPr>
                      </w:pPr>
                      <w:r>
                        <w:rPr>
                          <w:i/>
                          <w:sz w:val="20"/>
                        </w:rPr>
                        <w:t>Section 715</w:t>
                      </w:r>
                    </w:p>
                  </w:txbxContent>
                </v:textbox>
                <w10:wrap anchorx="page" anchory="page"/>
              </v:shape>
            </w:pict>
          </mc:Fallback>
        </mc:AlternateContent>
      </w:r>
      <w:r w:rsidR="00D7281E">
        <w:tab/>
      </w:r>
      <w:r w:rsidR="00D7281E" w:rsidRPr="009602C0">
        <w:t>vii.</w:t>
      </w:r>
      <w:r w:rsidR="00D7281E" w:rsidRPr="009602C0">
        <w:tab/>
        <w:t>The plan shall include an evacuation plan for facility personnel. The plan must describe signals to be used to begin evacuation, evacuation routes, and alternate evacuation routes.</w:t>
      </w:r>
    </w:p>
    <w:p w:rsidR="00D7281E" w:rsidRPr="009602C0" w:rsidRDefault="00D7281E" w:rsidP="00D7281E">
      <w:pPr>
        <w:pStyle w:val="i0"/>
      </w:pPr>
      <w:r>
        <w:tab/>
      </w:r>
      <w:r w:rsidRPr="009602C0">
        <w:t>viii.</w:t>
      </w:r>
      <w:r w:rsidRPr="009602C0">
        <w:tab/>
        <w:t>The plan shall include emergency notification procedures required in LAC 33:I.Chapter 39.</w:t>
      </w:r>
    </w:p>
    <w:p w:rsidR="00D7281E" w:rsidRPr="009602C0" w:rsidRDefault="00D7281E" w:rsidP="00D7281E">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935ED" w:rsidRDefault="009935ED">
      <w:pPr>
        <w:pStyle w:val="A"/>
      </w:pPr>
      <w:r>
        <w:rPr>
          <w:shd w:val="clear" w:color="auto" w:fill="D9D9D9"/>
        </w:rPr>
        <w:t>E.</w:t>
      </w:r>
      <w:r>
        <w:rPr>
          <w:shd w:val="clear" w:color="auto" w:fill="D9D9D9"/>
        </w:rPr>
        <w:tab/>
      </w:r>
      <w:r>
        <w:t>Facility Closure Requirements</w:t>
      </w:r>
    </w:p>
    <w:p w:rsidR="000760C9" w:rsidRPr="0051209B" w:rsidRDefault="000760C9" w:rsidP="000760C9">
      <w:pPr>
        <w:pStyle w:val="1"/>
      </w:pPr>
      <w:r w:rsidRPr="0051209B">
        <w:t>1.</w:t>
      </w:r>
      <w:r w:rsidRPr="0051209B">
        <w:tab/>
        <w:t xml:space="preserve">Notification of Intent to Close a Facility. All permit holders shall notify the Office of Environmental Services in writing at least 90 days before closure or intent to close, seal, or abandon any individual units within a facility and shall provide the following information: </w:t>
      </w:r>
    </w:p>
    <w:p w:rsidR="009935ED" w:rsidRDefault="009935ED">
      <w:pPr>
        <w:pStyle w:val="a0"/>
      </w:pPr>
      <w:r>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t>c.</w:t>
      </w:r>
      <w:r>
        <w:tab/>
        <w:t>the closure schedule and estimated cost.</w:t>
      </w:r>
    </w:p>
    <w:p w:rsidR="000760C9" w:rsidRPr="0051209B" w:rsidRDefault="000760C9" w:rsidP="000760C9">
      <w:pPr>
        <w:pStyle w:val="1"/>
      </w:pPr>
      <w:r w:rsidRPr="0051209B">
        <w:t>2.</w:t>
      </w:r>
      <w:r w:rsidRPr="0051209B">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p>
    <w:p w:rsidR="009935ED" w:rsidRDefault="009935ED">
      <w:pPr>
        <w:pStyle w:val="1"/>
      </w:pPr>
      <w:r>
        <w:t>3.</w:t>
      </w:r>
      <w:r>
        <w:tab/>
        <w:t>Closure Requirements. During the closure period the permit holder shall:</w:t>
      </w:r>
    </w:p>
    <w:p w:rsidR="009935ED" w:rsidRDefault="009935ED">
      <w:pPr>
        <w:pStyle w:val="a0"/>
      </w:pPr>
      <w:r>
        <w:t>a.</w:t>
      </w:r>
      <w:r>
        <w:tab/>
        <w:t>continue with all operations (including pH control) necessary to continue normal waste treatment within the treatment zone;</w:t>
      </w:r>
    </w:p>
    <w:p w:rsidR="009935ED" w:rsidRDefault="009935ED">
      <w:pPr>
        <w:pStyle w:val="a0"/>
      </w:pPr>
      <w:r>
        <w:t>b.</w:t>
      </w:r>
      <w:r>
        <w:tab/>
        <w:t xml:space="preserve">maintain the run-on control system; </w:t>
      </w:r>
    </w:p>
    <w:p w:rsidR="009935ED" w:rsidRDefault="009935ED">
      <w:pPr>
        <w:pStyle w:val="a0"/>
      </w:pPr>
      <w:r>
        <w:t>c.</w:t>
      </w:r>
      <w:r>
        <w:tab/>
        <w:t xml:space="preserve">maintain the runoff management system; </w:t>
      </w:r>
    </w:p>
    <w:p w:rsidR="009935ED" w:rsidRDefault="009935ED">
      <w:pPr>
        <w:pStyle w:val="a0"/>
      </w:pPr>
      <w:r>
        <w:t>d.</w:t>
      </w:r>
      <w:r>
        <w:tab/>
        <w:t>control wind dispersal of odors and/or waste; and</w:t>
      </w:r>
    </w:p>
    <w:p w:rsidR="009935ED" w:rsidRDefault="009935ED">
      <w:pPr>
        <w:pStyle w:val="a0"/>
      </w:pPr>
      <w:r>
        <w:lastRenderedPageBreak/>
        <w:t>e.</w:t>
      </w:r>
      <w:r>
        <w:tab/>
        <w:t>continue to comply with any prohibitions or conditions concerning growth of food-chain crops.</w:t>
      </w:r>
    </w:p>
    <w:p w:rsidR="009935ED" w:rsidRDefault="009935ED">
      <w:pPr>
        <w:pStyle w:val="A"/>
      </w:pPr>
      <w:r>
        <w:rPr>
          <w:shd w:val="clear" w:color="auto" w:fill="D9D9D9"/>
        </w:rPr>
        <w:t>F.</w:t>
      </w:r>
      <w:r>
        <w:rPr>
          <w:shd w:val="clear" w:color="auto" w:fill="D9D9D9"/>
        </w:rPr>
        <w:tab/>
      </w:r>
      <w:r>
        <w:t xml:space="preserve">Facility Post-Closure Requirements </w:t>
      </w:r>
    </w:p>
    <w:p w:rsidR="000760C9" w:rsidRPr="0051209B" w:rsidRDefault="000760C9" w:rsidP="000760C9">
      <w:pPr>
        <w:pStyle w:val="1"/>
      </w:pPr>
      <w:r w:rsidRPr="0051209B">
        <w:t>1.</w:t>
      </w:r>
      <w:r w:rsidRPr="0051209B">
        <w:tab/>
        <w:t>The post-closure period begins when the Office of Environmental Services approves closure. The length of the post-closure care period for landfarms may be:</w:t>
      </w:r>
    </w:p>
    <w:p w:rsidR="009935ED" w:rsidRDefault="009935ED">
      <w:pPr>
        <w:pStyle w:val="a0"/>
      </w:pPr>
      <w:r>
        <w:t>a.</w:t>
      </w:r>
      <w:r>
        <w:tab/>
        <w:t>decreased by the administrative authority if the permit holder demonstrates that the reduced period is sufficient to protect human health and the environment in accordance with LAC 33:I.Chapter 13 and this demonstration is approved by the administrative authority (Any demonstration must provide supporting data, including adequate groundwater monitoring data.); or</w:t>
      </w:r>
    </w:p>
    <w:p w:rsidR="009935ED" w:rsidRDefault="009935ED">
      <w:pPr>
        <w:pStyle w:val="a0"/>
      </w:pPr>
      <w:r>
        <w:t>b.</w:t>
      </w:r>
      <w:r>
        <w:tab/>
        <w:t>increased by the administrative authority if the administrative authority determines that the lengthened period is necessary to protect human health and the environment in accordance with LAC 33:I.Chapter 13.</w:t>
      </w:r>
    </w:p>
    <w:p w:rsidR="009935ED" w:rsidRDefault="009935ED">
      <w:pPr>
        <w:pStyle w:val="1"/>
      </w:pPr>
      <w:r>
        <w:t>2.</w:t>
      </w:r>
      <w:r>
        <w:tab/>
        <w:t>Type I Landfarms. For facilities that receive waste on or after October 9, 1993, the permit holder shall continue to comply with any prohibitions or conditions under this Section for 10 years after closure. For facilities that did not receive waste on or after October 9, 1993, the permit holder shall continue to comply with any prohibitions or conditions under this Section for three years after closure.</w:t>
      </w:r>
    </w:p>
    <w:p w:rsidR="009935ED" w:rsidRDefault="009935ED">
      <w:pPr>
        <w:pStyle w:val="1"/>
      </w:pPr>
      <w:r>
        <w:t>3.</w:t>
      </w:r>
      <w:r>
        <w:tab/>
        <w:t>Type II Landfarms</w:t>
      </w:r>
    </w:p>
    <w:p w:rsidR="009935ED" w:rsidRDefault="009935ED">
      <w:pPr>
        <w:pStyle w:val="a0"/>
      </w:pPr>
      <w:r>
        <w:t>a.</w:t>
      </w:r>
      <w:r>
        <w:tab/>
        <w:t>The permit holder shall continue to comply with any prohibitions or conditions under this Section for three years after closure.</w:t>
      </w:r>
    </w:p>
    <w:p w:rsidR="000760C9" w:rsidRPr="0051209B" w:rsidRDefault="000760C9" w:rsidP="000760C9">
      <w:pPr>
        <w:pStyle w:val="a0"/>
      </w:pPr>
      <w:r w:rsidRPr="0051209B">
        <w:t>b.</w:t>
      </w:r>
      <w:r w:rsidRPr="0051209B">
        <w:tab/>
        <w:t>Annual reports shall be submitted to the Office of Environmental Services for a period of three years after closure and shall contain results of analyses of all soil/waste.</w:t>
      </w:r>
    </w:p>
    <w:p w:rsidR="0066280A" w:rsidRPr="00D515E4" w:rsidRDefault="0066280A" w:rsidP="0066280A">
      <w:pPr>
        <w:pStyle w:val="AuthorityNote"/>
      </w:pPr>
      <w:r w:rsidRPr="00D515E4">
        <w:t>AUTHORITY NOTE:</w:t>
      </w:r>
      <w:r w:rsidRPr="00D515E4">
        <w:tab/>
        <w:t>Promulgated in accordance with R.S. 30:2001 et seq.</w:t>
      </w:r>
    </w:p>
    <w:p w:rsidR="0066280A" w:rsidRPr="00D515E4" w:rsidRDefault="0066280A" w:rsidP="0066280A">
      <w:pPr>
        <w:pStyle w:val="HistoricalNote"/>
      </w:pPr>
      <w:r w:rsidRPr="00D515E4">
        <w:t>HISTORICAL NOTE:</w:t>
      </w:r>
      <w:r w:rsidRPr="00D515E4">
        <w:tab/>
        <w:t>Promulgated by the Department of Environmental Quality, Office of Solid and Hazardous Waste, Solid Waste Division, LR 19:187 (February 1993), repromulgated LR 19:1316 (October 1993), amended by the Office of the Secretary, LR 24:2251 (December 1998), amended by the Office of Environmental Assessment, Environmental Planning Division, LR 26:2525 (November 2000), repromulgated LR 27:704 (May 2001), amended LR 30:1676 (August 2004), amended by the Office of Environmental Assessment, LR 30:2025 (September 2004), amended by the Office of the Secretary, Legal Affairs Division, LR 31:2493 (October 2005), LR 33:1058 (June 2007), LR 33:2147 (October 2007), LR 35:1880 (September 2009), LR 37:156</w:t>
      </w:r>
      <w:r w:rsidR="00D96C7A">
        <w:t>5</w:t>
      </w:r>
      <w:r w:rsidRPr="00D515E4">
        <w:t xml:space="preserve"> (June 2011), LR 37:</w:t>
      </w:r>
      <w:r w:rsidR="00DC526E">
        <w:t>3251</w:t>
      </w:r>
      <w:r>
        <w:t xml:space="preserve"> </w:t>
      </w:r>
      <w:r w:rsidR="007A55E5">
        <w:t>(November 2011)</w:t>
      </w:r>
      <w:r w:rsidR="00D96C7A">
        <w:t>,</w:t>
      </w:r>
      <w:r w:rsidR="009146A3" w:rsidRPr="009146A3">
        <w:t xml:space="preserve"> </w:t>
      </w:r>
      <w:r w:rsidR="009146A3">
        <w:t>repromulgated LR 37:</w:t>
      </w:r>
      <w:r w:rsidR="008D6B11">
        <w:t>3511</w:t>
      </w:r>
      <w:r w:rsidR="009146A3">
        <w:t xml:space="preserve"> (December 2011)</w:t>
      </w:r>
      <w:r w:rsidRPr="00D515E4">
        <w:t>.</w:t>
      </w:r>
    </w:p>
    <w:p w:rsidR="009935ED" w:rsidRDefault="009935ED">
      <w:pPr>
        <w:pStyle w:val="Chapter"/>
        <w:tabs>
          <w:tab w:val="left" w:pos="1200"/>
        </w:tabs>
        <w:ind w:left="0"/>
      </w:pPr>
      <w:bookmarkStart w:id="67" w:name="TOC_SubC52"/>
      <w:r>
        <w:t>Subchapter B.</w:t>
      </w:r>
      <w:bookmarkEnd w:id="67"/>
      <w:r>
        <w:t xml:space="preserve">  </w:t>
      </w:r>
      <w:bookmarkStart w:id="68" w:name="TOCT_SubC52"/>
      <w:r>
        <w:t>Solid Waste Processors</w:t>
      </w:r>
      <w:bookmarkEnd w:id="68"/>
    </w:p>
    <w:p w:rsidR="009935ED" w:rsidRDefault="009935ED">
      <w:pPr>
        <w:pStyle w:val="Section"/>
        <w:shd w:val="clear" w:color="auto" w:fill="D9D9D9"/>
      </w:pPr>
      <w:bookmarkStart w:id="69" w:name="TOC_Sect163"/>
      <w:r>
        <w:t>§717.</w:t>
      </w:r>
      <w:r>
        <w:tab/>
        <w:t>Standards Governing All Type I-A and II-A Solid Waste Processors</w:t>
      </w:r>
      <w:bookmarkEnd w:id="69"/>
    </w:p>
    <w:p w:rsidR="0066280A" w:rsidRPr="00D515E4" w:rsidRDefault="0066280A" w:rsidP="0066280A">
      <w:pPr>
        <w:pStyle w:val="A"/>
      </w:pPr>
      <w:r w:rsidRPr="0098735F">
        <w:rPr>
          <w:shd w:val="clear" w:color="auto" w:fill="D9D9D9"/>
        </w:rPr>
        <w:t>A.</w:t>
      </w:r>
      <w:r w:rsidRPr="00D515E4">
        <w:tab/>
        <w:t>Location Characteristics. The information on location characteristics listed in this Subsection is required and shall be provided for all Type I-A and II-A solid waste processing and disposal facilities.</w:t>
      </w:r>
    </w:p>
    <w:p w:rsidR="009935ED" w:rsidRDefault="00EF74D5">
      <w:pPr>
        <w:pStyle w:val="1"/>
      </w:pPr>
      <w:r w:rsidRPr="00EF74D5">
        <w:rPr>
          <w:rFonts w:eastAsiaTheme="minorHAnsi"/>
          <w:noProof/>
          <w:kern w:val="0"/>
          <w:sz w:val="24"/>
          <w:szCs w:val="24"/>
        </w:rPr>
        <mc:AlternateContent>
          <mc:Choice Requires="wps">
            <w:drawing>
              <wp:anchor distT="0" distB="0" distL="114300" distR="114300" simplePos="0" relativeHeight="251791360" behindDoc="0" locked="1" layoutInCell="1" allowOverlap="0" wp14:anchorId="11B6987E" wp14:editId="2504D3EB">
                <wp:simplePos x="0" y="0"/>
                <wp:positionH relativeFrom="margin">
                  <wp:posOffset>5683885</wp:posOffset>
                </wp:positionH>
                <wp:positionV relativeFrom="topMargin">
                  <wp:posOffset>330835</wp:posOffset>
                </wp:positionV>
                <wp:extent cx="1280160" cy="274320"/>
                <wp:effectExtent l="0" t="0" r="0" b="0"/>
                <wp:wrapNone/>
                <wp:docPr id="106" name="Text Box 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EF74D5">
                            <w:pPr>
                              <w:rPr>
                                <w:i/>
                                <w:sz w:val="20"/>
                              </w:rPr>
                            </w:pPr>
                            <w:r>
                              <w:rPr>
                                <w:i/>
                                <w:sz w:val="20"/>
                              </w:rPr>
                              <w:t>Section 715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6987E" id="Text Box 550" o:spid="_x0000_s1080" type="#_x0000_t202" style="position:absolute;left:0;text-align:left;margin-left:447.55pt;margin-top:26.05pt;width:100.8pt;height:21.6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kPTvQIAAMU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" o:allowoverlap="f" filled="f" stroked="f">
                <v:textbox>
                  <w:txbxContent>
                    <w:p w:rsidR="00354163" w:rsidRPr="00D7596E" w:rsidRDefault="00354163" w:rsidP="00EF74D5">
                      <w:pPr>
                        <w:rPr>
                          <w:i/>
                          <w:sz w:val="20"/>
                        </w:rPr>
                      </w:pPr>
                      <w:r>
                        <w:rPr>
                          <w:i/>
                          <w:sz w:val="20"/>
                        </w:rPr>
                        <w:t>Section 715</w:t>
                      </w:r>
                    </w:p>
                  </w:txbxContent>
                </v:textbox>
                <w10:wrap anchorx="margin" anchory="margin"/>
                <w10:anchorlock/>
              </v:shape>
            </w:pict>
          </mc:Fallback>
        </mc:AlternateContent>
      </w:r>
      <w:r w:rsidR="009935ED">
        <w:t>1.</w:t>
      </w:r>
      <w:r w:rsidR="009935ED">
        <w:tab/>
        <w:t>Area master plans shall include location maps and/or engineering drawings. The scale of the maps and engineering drawings shall be legible. Area master plans shall show:</w:t>
      </w:r>
    </w:p>
    <w:p w:rsidR="009935ED" w:rsidRDefault="009935ED">
      <w:pPr>
        <w:pStyle w:val="a0"/>
      </w:pPr>
      <w:r>
        <w:t>a.</w:t>
      </w:r>
      <w:r>
        <w:tab/>
        <w:t>the facility;</w:t>
      </w:r>
    </w:p>
    <w:p w:rsidR="009935ED" w:rsidRDefault="009935ED">
      <w:pPr>
        <w:pStyle w:val="a0"/>
      </w:pPr>
      <w:r>
        <w:t>b.</w:t>
      </w:r>
      <w:r>
        <w:tab/>
        <w:t>the road network;</w:t>
      </w:r>
    </w:p>
    <w:p w:rsidR="009935ED" w:rsidRDefault="009935ED">
      <w:pPr>
        <w:pStyle w:val="a0"/>
      </w:pPr>
      <w:r>
        <w:t>c.</w:t>
      </w:r>
      <w:r>
        <w:tab/>
        <w:t>major drainage systems;</w:t>
      </w:r>
    </w:p>
    <w:p w:rsidR="009935ED" w:rsidRDefault="009935ED">
      <w:pPr>
        <w:pStyle w:val="a0"/>
      </w:pPr>
      <w:r>
        <w:t>d.</w:t>
      </w:r>
      <w:r>
        <w:tab/>
        <w:t>drainage-flow patterns;</w:t>
      </w:r>
    </w:p>
    <w:p w:rsidR="009935ED" w:rsidRDefault="009935ED">
      <w:pPr>
        <w:pStyle w:val="a0"/>
      </w:pPr>
      <w:r>
        <w:t>e.</w:t>
      </w:r>
      <w:r>
        <w:tab/>
        <w:t>the location of the closest population centers;</w:t>
      </w:r>
    </w:p>
    <w:p w:rsidR="009935ED" w:rsidRDefault="009935ED">
      <w:pPr>
        <w:pStyle w:val="a0"/>
      </w:pPr>
      <w:r>
        <w:t>f.</w:t>
      </w:r>
      <w:r>
        <w:tab/>
        <w:t>if the facility processes or disposes of putrescible solid waste, the location of any public-use airport used by turbojet aircraft or piston-type aircraft (if within a 5-mile radius);</w:t>
      </w:r>
    </w:p>
    <w:p w:rsidR="009935ED" w:rsidRDefault="009935ED">
      <w:pPr>
        <w:pStyle w:val="a0"/>
      </w:pPr>
      <w:r>
        <w:t>g.</w:t>
      </w:r>
      <w:r>
        <w:tab/>
        <w:t>the location of the 100-year flood plain, based on the most recent data; and</w:t>
      </w:r>
    </w:p>
    <w:p w:rsidR="009935ED" w:rsidRDefault="009935ED">
      <w:pPr>
        <w:pStyle w:val="a0"/>
      </w:pPr>
      <w:r>
        <w:t>h.</w:t>
      </w:r>
      <w:r>
        <w:tab/>
        <w:t>other pertinent information.</w:t>
      </w:r>
    </w:p>
    <w:p w:rsidR="009935ED" w:rsidRDefault="009935ED">
      <w:pPr>
        <w:pStyle w:val="1"/>
      </w:pPr>
      <w:r>
        <w:t>2.</w:t>
      </w:r>
      <w:r>
        <w:tab/>
        <w:t>Access to facilities by land or water transportation shall be by all-weather roads or waterways that can meet the demands of the facility and are designed to avoid, to the extent practicable, congestion, sharp turns, obstructions, or other hazards conducive to accidents. The surface roadways shall be adequate to withstand the weight of transportation vehicles.</w:t>
      </w:r>
    </w:p>
    <w:p w:rsidR="009935ED" w:rsidRDefault="009935ED">
      <w:pPr>
        <w:pStyle w:val="1"/>
      </w:pPr>
      <w:r>
        <w:t>3.</w:t>
      </w:r>
      <w:r>
        <w:tab/>
        <w:t>A letter shall be acquired from the appropriate agency or agencies regarding any facility receiving waste generated off-site, stating that the facility will not have a significant adverse impact on the traffic flow of area roadways and that the construction, maintenance, or proposed upgrading of such roads is adequate to withstand the weight of the vehicles.</w:t>
      </w:r>
    </w:p>
    <w:p w:rsidR="009935ED" w:rsidRDefault="009935ED">
      <w:pPr>
        <w:pStyle w:val="1"/>
      </w:pPr>
      <w:r>
        <w:t>4.</w:t>
      </w:r>
      <w:r>
        <w:tab/>
        <w:t>Facilities that process or dispose of putrescible solid waste shall not be located within 10,000 feet of the end of any public-use airport runway used by turbojet aircraft or within 5,000 feet of the end of any public-use airport runway used only by piston-type aircraft.</w:t>
      </w:r>
    </w:p>
    <w:p w:rsidR="009935ED" w:rsidRDefault="009935ED">
      <w:pPr>
        <w:pStyle w:val="1"/>
      </w:pPr>
      <w:r>
        <w:t>5.</w:t>
      </w:r>
      <w:r>
        <w:tab/>
        <w:t>A description shall be included of the total existing land use within 3 miles of the facility (by approximate percentage) including, but not limited to:</w:t>
      </w:r>
    </w:p>
    <w:p w:rsidR="009935ED" w:rsidRDefault="009935ED">
      <w:pPr>
        <w:pStyle w:val="a0"/>
      </w:pPr>
      <w:r>
        <w:t>a.</w:t>
      </w:r>
      <w:r>
        <w:tab/>
        <w:t>residential;</w:t>
      </w:r>
    </w:p>
    <w:p w:rsidR="009935ED" w:rsidRDefault="009935ED">
      <w:pPr>
        <w:pStyle w:val="a0"/>
      </w:pPr>
      <w:r>
        <w:t>b.</w:t>
      </w:r>
      <w:r>
        <w:tab/>
        <w:t>health-care facilities and schools;</w:t>
      </w:r>
    </w:p>
    <w:p w:rsidR="009935ED" w:rsidRDefault="009935ED">
      <w:pPr>
        <w:pStyle w:val="a0"/>
      </w:pPr>
      <w:r>
        <w:t>c.</w:t>
      </w:r>
      <w:r>
        <w:tab/>
        <w:t>agriculture;</w:t>
      </w:r>
    </w:p>
    <w:p w:rsidR="009935ED" w:rsidRDefault="009935ED">
      <w:pPr>
        <w:pStyle w:val="a0"/>
      </w:pPr>
      <w:r>
        <w:t>d.</w:t>
      </w:r>
      <w:r>
        <w:tab/>
        <w:t>industrial and manufacturing;</w:t>
      </w:r>
    </w:p>
    <w:p w:rsidR="009935ED" w:rsidRDefault="009935ED">
      <w:pPr>
        <w:pStyle w:val="a0"/>
      </w:pPr>
      <w:r>
        <w:t>e.</w:t>
      </w:r>
      <w:r>
        <w:tab/>
        <w:t>other commercial;</w:t>
      </w:r>
    </w:p>
    <w:p w:rsidR="009935ED" w:rsidRDefault="009935ED">
      <w:pPr>
        <w:pStyle w:val="a0"/>
      </w:pPr>
      <w:r>
        <w:t>f.</w:t>
      </w:r>
      <w:r>
        <w:tab/>
        <w:t>recreational; and</w:t>
      </w:r>
    </w:p>
    <w:p w:rsidR="009935ED" w:rsidRDefault="009935ED">
      <w:pPr>
        <w:pStyle w:val="a0"/>
      </w:pPr>
      <w:r>
        <w:t>g.</w:t>
      </w:r>
      <w:r>
        <w:tab/>
        <w:t>undeveloped.</w:t>
      </w:r>
    </w:p>
    <w:p w:rsidR="009935ED" w:rsidRDefault="009935ED">
      <w:pPr>
        <w:pStyle w:val="1"/>
      </w:pPr>
      <w:r>
        <w:t>6.</w:t>
      </w:r>
      <w:r>
        <w:tab/>
        <w:t>A current aerial photograph, representative of the current land use, of a 1-mile radius surrounding the facility is required. The aerial photograph shall be of sufficient scale to depict all pertinent features.</w:t>
      </w:r>
    </w:p>
    <w:p w:rsidR="009935ED" w:rsidRDefault="009935ED">
      <w:pPr>
        <w:pStyle w:val="1"/>
      </w:pPr>
      <w:r>
        <w:lastRenderedPageBreak/>
        <w:t>7.</w:t>
      </w:r>
      <w:r>
        <w:tab/>
        <w:t>Facilities located in, or within 1,000 feet of, swamps, marshes, wetlands, estuaries, wildlife-hatchery areas, habitat of endangered species, archaeological sites, historic sites, publicly-owned recreation areas, and similar critical environmental areas shall be isolated from such areas by effective barriers that eliminate probable adverse impacts from facility operations. The following information on environmental characteristics shall be provided:</w:t>
      </w:r>
    </w:p>
    <w:p w:rsidR="009935ED" w:rsidRDefault="009935ED">
      <w:pPr>
        <w:pStyle w:val="a0"/>
      </w:pPr>
      <w:r>
        <w:t>a.</w:t>
      </w:r>
      <w:r>
        <w:tab/>
        <w:t>a list of all known historic sites, recreation areas, archaeological sites, designated wildlife-management areas, swamps, marshes, wetlands, habitats for endangered species, and other sensitive ecological areas within 1,000 feet of the facility perimeter, or as otherwise appropriate;</w:t>
      </w:r>
    </w:p>
    <w:p w:rsidR="009935ED" w:rsidRDefault="009935ED">
      <w:pPr>
        <w:pStyle w:val="a0"/>
      </w:pPr>
      <w:r>
        <w:t>b.</w:t>
      </w:r>
      <w:r>
        <w:tab/>
        <w:t xml:space="preserve">documentation from the appropriate state and federal agencies substantiating the historic sites, recreation areas, archaeological sites, designated wildlife-management areas, swamps, marshes, wetlands, habitats for endangered species, and other sensitive ecological areas within 1,000 feet of the facility perimeter; and </w:t>
      </w:r>
    </w:p>
    <w:p w:rsidR="009935ED" w:rsidRDefault="009935ED">
      <w:pPr>
        <w:pStyle w:val="a0"/>
      </w:pPr>
      <w:r>
        <w:t>c.</w:t>
      </w:r>
      <w:r>
        <w:tab/>
        <w:t>a description of the measures planned to protect the areas listed from the adverse impact of operation at the facility.</w:t>
      </w:r>
    </w:p>
    <w:p w:rsidR="009935ED" w:rsidRDefault="009935ED">
      <w:pPr>
        <w:pStyle w:val="1"/>
      </w:pPr>
      <w:r>
        <w:t>8.</w:t>
      </w:r>
      <w:r>
        <w:tab/>
        <w:t>Processing facilities may be subject to a comprehensive land-use or zoning plan established by local regulations or ordinances.</w:t>
      </w:r>
    </w:p>
    <w:p w:rsidR="009935ED" w:rsidRDefault="009935ED">
      <w:pPr>
        <w:pStyle w:val="1"/>
      </w:pPr>
      <w:r>
        <w:t>9.</w:t>
      </w:r>
      <w:r>
        <w:tab/>
        <w:t>A statement of the estimated population, the source of the estimation, and the population density within a 3-mile radius of the facility boundary is required of all facilities.</w:t>
      </w:r>
    </w:p>
    <w:p w:rsidR="009935ED" w:rsidRDefault="009935ED">
      <w:pPr>
        <w:pStyle w:val="1"/>
      </w:pPr>
      <w:r>
        <w:t>10.</w:t>
      </w:r>
      <w:r>
        <w:tab/>
        <w:t>A wetlands demonstration, if applicable, is required in accordance with LAC 33:VII.709.A.8.</w:t>
      </w:r>
    </w:p>
    <w:p w:rsidR="0066280A" w:rsidRPr="00D515E4" w:rsidRDefault="0066280A" w:rsidP="0066280A">
      <w:pPr>
        <w:pStyle w:val="A"/>
      </w:pPr>
      <w:r w:rsidRPr="0098735F">
        <w:rPr>
          <w:shd w:val="clear" w:color="auto" w:fill="D9D9D9"/>
        </w:rPr>
        <w:t>B.</w:t>
      </w:r>
      <w:r w:rsidRPr="0098735F">
        <w:rPr>
          <w:shd w:val="clear" w:color="auto" w:fill="D9D9D9"/>
        </w:rPr>
        <w:tab/>
      </w:r>
      <w:r w:rsidRPr="00D515E4">
        <w:t>Facility Characteristics. The following facility characteristics are required for Type I-A and Type II-A solid waste processors and disposers.</w:t>
      </w:r>
    </w:p>
    <w:p w:rsidR="009935ED" w:rsidRDefault="009935ED">
      <w:pPr>
        <w:pStyle w:val="1"/>
      </w:pPr>
      <w:r>
        <w:t>1.</w:t>
      </w:r>
      <w:r>
        <w:tab/>
        <w:t>Elements of the process or disposal system employed shall be provided, including, as applicable, property lines, original contours (shown at not greater than 5-foot intervals), buildings, units of the facility, drainage, ditches, and roads.</w:t>
      </w:r>
    </w:p>
    <w:p w:rsidR="009935ED" w:rsidRDefault="009935ED">
      <w:pPr>
        <w:pStyle w:val="1"/>
      </w:pPr>
      <w:r>
        <w:t>2.</w:t>
      </w:r>
      <w:r>
        <w:tab/>
        <w:t>Perimeter barriers and other control measures, such as security and signs, shall be provided as follows.</w:t>
      </w:r>
    </w:p>
    <w:p w:rsidR="009935ED" w:rsidRDefault="009935ED">
      <w:pPr>
        <w:pStyle w:val="a0"/>
      </w:pPr>
      <w:r>
        <w:t>a.</w:t>
      </w:r>
      <w:r>
        <w:tab/>
        <w:t>Facilities shall have a perimeter barrier around the facility that prevents unauthorized ingress or egress, except by willful entry.</w:t>
      </w:r>
    </w:p>
    <w:p w:rsidR="009935ED" w:rsidRDefault="009935ED">
      <w:pPr>
        <w:pStyle w:val="a0"/>
      </w:pPr>
      <w:r>
        <w:t>b.</w:t>
      </w:r>
      <w:r>
        <w:tab/>
        <w:t>During operating hours, each facility entry point shall be continuously monitored, manned, or locked.</w:t>
      </w:r>
    </w:p>
    <w:p w:rsidR="009935ED" w:rsidRDefault="009935ED">
      <w:pPr>
        <w:pStyle w:val="a0"/>
      </w:pPr>
      <w:r>
        <w:t>c.</w:t>
      </w:r>
      <w:r>
        <w:tab/>
        <w:t xml:space="preserve">During nonoperating hours, each facility entry point shall be locked. </w:t>
      </w:r>
    </w:p>
    <w:p w:rsidR="009935ED" w:rsidRDefault="009935ED">
      <w:pPr>
        <w:pStyle w:val="a0"/>
      </w:pPr>
      <w:r>
        <w:t>d.</w:t>
      </w:r>
      <w:r>
        <w:tab/>
        <w:t>Facilities that receive wastes from off-site sources shall post readable signs that list the types of waste that can be received at the facility.</w:t>
      </w:r>
    </w:p>
    <w:p w:rsidR="009935ED" w:rsidRDefault="009935ED">
      <w:pPr>
        <w:pStyle w:val="1"/>
      </w:pPr>
      <w:r>
        <w:t>3.</w:t>
      </w:r>
      <w:r>
        <w:tab/>
        <w:t>Buffer Zones</w:t>
      </w:r>
    </w:p>
    <w:p w:rsidR="00221AB6" w:rsidRDefault="00221AB6" w:rsidP="00221AB6">
      <w:pPr>
        <w:pStyle w:val="a0"/>
      </w:pPr>
      <w:r w:rsidRPr="000C2213">
        <w:t>a.</w:t>
      </w:r>
      <w:r w:rsidRPr="000C2213">
        <w:tab/>
        <w:t xml:space="preserve">Buffer zones of not less than 200 feet shall be provided between the facility and the property line. Buffer zones of not less than 300 feet shall be provided between the facility and the property line when the property line is adjacent to a structure currently being used as a church and having been used as a church prior to the submittal of a permit application. The requirement for a 300 </w:t>
      </w:r>
      <w:r w:rsidRPr="00182829">
        <w:t>foot</w:t>
      </w:r>
      <w:r w:rsidRPr="000C2213">
        <w:t xml:space="preserve"> buffer zone between the facility and a church shall not apply to any </w:t>
      </w:r>
      <w:r w:rsidRPr="00182829">
        <w:t>processing</w:t>
      </w:r>
      <w:r w:rsidRPr="000C2213">
        <w:t xml:space="preserve"> facility existing prior to April 1, 2010, to any portion of such facility that has been closed or that has ceased operations, or to future expansions of the permitted </w:t>
      </w:r>
      <w:r w:rsidRPr="00182829">
        <w:t>processing</w:t>
      </w:r>
      <w:r w:rsidRPr="000C2213">
        <w:t xml:space="preserve"> area of any such facility. A reduction in this requirement shall be allowed only with permission, in the form of a notarized affidavit, from all landowners having an ownership interest in property located less than 200 feet from the facility (or 300 feet for a church). The facility’s owner or operator shall enter a copy of the notarized affidavit(s) in the mortgage and conveyance records of the parish or parishes in which the landowners’ properties are located. Buffer zone requirements may be waived or modified by the administrative authority for areas of </w:t>
      </w:r>
      <w:r>
        <w:t>processing facilities</w:t>
      </w:r>
      <w:r w:rsidRPr="000C2213">
        <w:t xml:space="preserve"> that have been closed in accordance with these regulations and for existing facilities.</w:t>
      </w:r>
    </w:p>
    <w:p w:rsidR="009935ED" w:rsidRDefault="005B36CB">
      <w:pPr>
        <w:pStyle w:val="a0"/>
      </w:pPr>
      <w:r>
        <w:rPr>
          <w:noProof/>
        </w:rPr>
        <mc:AlternateContent>
          <mc:Choice Requires="wps">
            <w:drawing>
              <wp:anchor distT="0" distB="0" distL="114300" distR="114300" simplePos="0" relativeHeight="251683840" behindDoc="0" locked="0" layoutInCell="1" allowOverlap="1" wp14:anchorId="6EDF3413" wp14:editId="03DDB05F">
                <wp:simplePos x="0" y="0"/>
                <wp:positionH relativeFrom="page">
                  <wp:posOffset>5943600</wp:posOffset>
                </wp:positionH>
                <wp:positionV relativeFrom="page">
                  <wp:posOffset>274320</wp:posOffset>
                </wp:positionV>
                <wp:extent cx="1280160" cy="274320"/>
                <wp:effectExtent l="0" t="0" r="0" b="0"/>
                <wp:wrapNone/>
                <wp:docPr id="105" name="Text Box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C5564" w:rsidRDefault="00354163" w:rsidP="007C5564">
                            <w:pPr>
                              <w:jc w:val="right"/>
                              <w:rPr>
                                <w:i/>
                                <w:sz w:val="20"/>
                              </w:rPr>
                            </w:pPr>
                            <w:r>
                              <w:rPr>
                                <w:i/>
                                <w:sz w:val="20"/>
                              </w:rPr>
                              <w:t>Section 717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F3413" id="Text Box 613" o:spid="_x0000_s1081" type="#_x0000_t202" style="position:absolute;left:0;text-align:left;margin-left:468pt;margin-top:21.6pt;width:100.8pt;height:21.6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R2vQIAAMU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" filled="f" stroked="f">
                <v:textbox>
                  <w:txbxContent>
                    <w:p w:rsidR="00354163" w:rsidRPr="007C5564" w:rsidRDefault="00354163" w:rsidP="007C5564">
                      <w:pPr>
                        <w:jc w:val="right"/>
                        <w:rPr>
                          <w:i/>
                          <w:sz w:val="20"/>
                        </w:rPr>
                      </w:pPr>
                      <w:r>
                        <w:rPr>
                          <w:i/>
                          <w:sz w:val="20"/>
                        </w:rPr>
                        <w:t>Section 717</w:t>
                      </w:r>
                    </w:p>
                  </w:txbxContent>
                </v:textbox>
                <w10:wrap anchorx="page" anchory="page"/>
              </v:shape>
            </w:pict>
          </mc:Fallback>
        </mc:AlternateContent>
      </w:r>
      <w:r w:rsidR="009935ED">
        <w:t>b.</w:t>
      </w:r>
      <w:r w:rsidR="009935ED">
        <w:tab/>
        <w:t>No storage, processing, or disposal of solid waste shall occur within the buffer zone.</w:t>
      </w:r>
    </w:p>
    <w:p w:rsidR="009935ED" w:rsidRDefault="009935ED">
      <w:pPr>
        <w:pStyle w:val="1"/>
      </w:pPr>
      <w:r>
        <w:t>4.</w:t>
      </w:r>
      <w:r>
        <w:tab/>
        <w:t>Fire Protection and Medical Care. All facilities shall have access to required fire protection and medical care, or such services shall be provided internally and in accordance with Paragraph G.5 of this Section.</w:t>
      </w:r>
    </w:p>
    <w:p w:rsidR="009935ED" w:rsidRDefault="009935ED">
      <w:pPr>
        <w:pStyle w:val="1"/>
      </w:pPr>
      <w:r>
        <w:t>5.</w:t>
      </w:r>
      <w:r>
        <w:tab/>
        <w:t>Landscaping. All facilities, other than those that are located within the boundaries of a plant, industry, or business that generates the waste to be processed or disposed of, shall provide landscaping to improve the aesthetics of the facility.</w:t>
      </w:r>
    </w:p>
    <w:p w:rsidR="009935ED" w:rsidRDefault="009935ED">
      <w:pPr>
        <w:pStyle w:val="1"/>
      </w:pPr>
      <w:r>
        <w:t>6.</w:t>
      </w:r>
      <w:r>
        <w:tab/>
        <w:t>Devices or Methods for Receiving and Monitoring Incoming Wastes</w:t>
      </w:r>
    </w:p>
    <w:p w:rsidR="009935ED" w:rsidRDefault="009935ED">
      <w:pPr>
        <w:pStyle w:val="a0"/>
      </w:pPr>
      <w:r>
        <w:t>a.</w:t>
      </w:r>
      <w:r>
        <w:tab/>
        <w:t>All processing facilities shall be equipped with a device or method to determine quantity (by wet-weight tonnage); sources (whether the waste was generated in-state or out-of-state and, if it is industrial solid waste, where it was generated); and types of incoming waste (i.e., commercial, residential, infectious). All facilities shall also be equipped with a device or method to control entry of the waste and prevent entry of unrecorded or unauthorized deliverables (i.e., hazardous, unauthorized, or unpermitted solid waste).</w:t>
      </w:r>
    </w:p>
    <w:p w:rsidR="009935ED" w:rsidRDefault="009935ED">
      <w:pPr>
        <w:pStyle w:val="a0"/>
      </w:pPr>
      <w:r>
        <w:t>b.</w:t>
      </w:r>
      <w:r>
        <w:tab/>
        <w:t>All processing facilities shall be equipped with a central control and recordkeeping system for tabulating the information required in Subparagraph B.6.a of this Section.</w:t>
      </w:r>
    </w:p>
    <w:p w:rsidR="009935ED" w:rsidRDefault="009935ED">
      <w:pPr>
        <w:pStyle w:val="1"/>
      </w:pPr>
      <w:r>
        <w:t>7.</w:t>
      </w:r>
      <w:r>
        <w:tab/>
        <w:t>Discharges from operating units of all facilities shall be controlled and shall conform to applicable state and federal laws. Applications for applicable state and federal discharge permits shall be filed before a standard permit may be issued.</w:t>
      </w:r>
    </w:p>
    <w:p w:rsidR="009935ED" w:rsidRDefault="009935ED">
      <w:pPr>
        <w:pStyle w:val="A"/>
      </w:pPr>
      <w:r>
        <w:rPr>
          <w:shd w:val="clear" w:color="auto" w:fill="D9D9D9"/>
        </w:rPr>
        <w:t>C.</w:t>
      </w:r>
      <w:r>
        <w:rPr>
          <w:shd w:val="clear" w:color="auto" w:fill="D9D9D9"/>
        </w:rPr>
        <w:tab/>
      </w:r>
      <w:r>
        <w:t>Surface Hydrology</w:t>
      </w:r>
    </w:p>
    <w:p w:rsidR="009935ED" w:rsidRDefault="009935ED">
      <w:pPr>
        <w:pStyle w:val="1"/>
      </w:pPr>
      <w:r>
        <w:t>1.</w:t>
      </w:r>
      <w:r>
        <w:tab/>
        <w:t xml:space="preserve">Facilities located in a flood plain, wetlands, or areas historically subject to overflow from floods shall be filled to bring site elevation above flood levels or otherwise protected </w:t>
      </w:r>
      <w:r>
        <w:lastRenderedPageBreak/>
        <w:t>by measures approved on a site-specific basis. Perimeter levees or other measures shall provide and maintain adequate protection against a 100-year flood.</w:t>
      </w:r>
    </w:p>
    <w:p w:rsidR="0066280A" w:rsidRPr="00D515E4" w:rsidRDefault="0066280A" w:rsidP="0066280A">
      <w:pPr>
        <w:pStyle w:val="1"/>
      </w:pPr>
      <w:r w:rsidRPr="00D515E4">
        <w:t>2.</w:t>
      </w:r>
      <w:r w:rsidRPr="00D515E4">
        <w:tab/>
        <w:t xml:space="preserve">Surface-runoff-diversion levees, canals, or devices shall be installed to prevent drainage from the units of the facility that have not received final cover. The proposed system shall be designed </w:t>
      </w:r>
      <w:r w:rsidRPr="00A11469">
        <w:t>to collect and control at least the water volume resulting from</w:t>
      </w:r>
      <w:r w:rsidRPr="00D515E4">
        <w:t xml:space="preserve"> a 24-hour/25-year storm event </w:t>
      </w:r>
      <w:r w:rsidRPr="00A11469">
        <w:t>and/or the peak discharge from a 25-year storm event</w:t>
      </w:r>
      <w:r w:rsidRPr="00D515E4">
        <w:t>.</w:t>
      </w:r>
    </w:p>
    <w:p w:rsidR="009935ED" w:rsidRDefault="009935ED">
      <w:pPr>
        <w:pStyle w:val="A"/>
      </w:pPr>
      <w:r>
        <w:rPr>
          <w:shd w:val="clear" w:color="auto" w:fill="D9D9D9"/>
        </w:rPr>
        <w:t>D.</w:t>
      </w:r>
      <w:r>
        <w:rPr>
          <w:shd w:val="clear" w:color="auto" w:fill="D9D9D9"/>
        </w:rPr>
        <w:tab/>
      </w:r>
      <w:r w:rsidR="0066280A">
        <w:t>Facility Geology</w:t>
      </w:r>
    </w:p>
    <w:p w:rsidR="009935ED" w:rsidRDefault="009935ED">
      <w:pPr>
        <w:pStyle w:val="1"/>
      </w:pPr>
      <w:r>
        <w:t>1.</w:t>
      </w:r>
      <w:r>
        <w:tab/>
        <w:t>Except as provided in Paragraph D.2 of this Section, facilities shall have natural stable soils of low permeability for the area occupied by the solid waste facility, including vehicle parking and turnaround areas, that shall provide a barrier to prevent any penetration of surface spills into groundwater aquifers underlying the area or to a sand or other water-bearing stratum that would provide a conduit to such aquifers.</w:t>
      </w:r>
    </w:p>
    <w:p w:rsidR="000760C9" w:rsidRPr="0051209B" w:rsidRDefault="000760C9" w:rsidP="000760C9">
      <w:pPr>
        <w:pStyle w:val="1"/>
      </w:pPr>
      <w:r w:rsidRPr="0051209B">
        <w:t>2.</w:t>
      </w:r>
      <w:r w:rsidRPr="0051209B">
        <w:tab/>
        <w:t>A design for surfacing natural soils that do not meet the requirement in Paragraph D.1 of this Section shall be prepared and installed under the supervision of a professional engineer, licensed in the state of Louisiana, with expertise in geotechnical engineering and hydrogeology. Written certification by the engineer that the surface satisfies the requirements of Paragraph D.l of this Section shall be provided to the Office of Environmental Services.</w:t>
      </w:r>
    </w:p>
    <w:p w:rsidR="009935ED" w:rsidRDefault="009935ED">
      <w:pPr>
        <w:pStyle w:val="1"/>
      </w:pPr>
      <w:r>
        <w:t>3.</w:t>
      </w:r>
      <w:r>
        <w:tab/>
        <w:t>Specific requirements for Type III facilities are found in LAC 33:VII.Chapter 8.</w:t>
      </w:r>
    </w:p>
    <w:p w:rsidR="009935ED" w:rsidRDefault="009935ED">
      <w:pPr>
        <w:pStyle w:val="A"/>
      </w:pPr>
      <w:r>
        <w:rPr>
          <w:shd w:val="clear" w:color="auto" w:fill="D9D9D9"/>
        </w:rPr>
        <w:t>E.</w:t>
      </w:r>
      <w:r>
        <w:rPr>
          <w:shd w:val="clear" w:color="auto" w:fill="D9D9D9"/>
        </w:rPr>
        <w:tab/>
      </w:r>
      <w:r>
        <w:t>Plans and Specifications</w:t>
      </w:r>
    </w:p>
    <w:p w:rsidR="009935ED" w:rsidRDefault="009935ED">
      <w:pPr>
        <w:pStyle w:val="1"/>
      </w:pPr>
      <w:r>
        <w:t>1.</w:t>
      </w:r>
      <w:r>
        <w:tab/>
        <w:t>Facility plans, specifications, and operations represented and described in the permit application or permit modifications for all facilities shall be prepared under the supervision of and certified by a professional engineer, licensed in the state of Louisiana.</w:t>
      </w:r>
    </w:p>
    <w:p w:rsidR="009935ED" w:rsidRDefault="009935ED">
      <w:pPr>
        <w:pStyle w:val="1"/>
      </w:pPr>
      <w:r>
        <w:t>2.</w:t>
      </w:r>
      <w:r>
        <w:tab/>
        <w:t>Levee Construction</w:t>
      </w:r>
    </w:p>
    <w:p w:rsidR="009935ED" w:rsidRDefault="009935ED">
      <w:pPr>
        <w:pStyle w:val="a0"/>
        <w:rPr>
          <w:dstrike/>
        </w:rPr>
      </w:pPr>
      <w:r>
        <w:t>a.</w:t>
      </w:r>
      <w:r>
        <w:tab/>
        <w:t>Levees or other protective measures shall be constructed adjacent to the facility in order to protect the facility against a 100-year flood.</w:t>
      </w:r>
    </w:p>
    <w:p w:rsidR="009935ED" w:rsidRDefault="009935ED">
      <w:pPr>
        <w:pStyle w:val="a0"/>
      </w:pPr>
      <w:r>
        <w:t>b.</w:t>
      </w:r>
      <w:r>
        <w:tab/>
        <w:t>The perimeter levees of all facilities shall be engineered to minimize wind and water erosion and shall have a grass cover or other protective cover to preserve structural integrity.</w:t>
      </w:r>
    </w:p>
    <w:p w:rsidR="009935ED" w:rsidRDefault="009935ED">
      <w:pPr>
        <w:pStyle w:val="A"/>
      </w:pPr>
      <w:r>
        <w:rPr>
          <w:shd w:val="clear" w:color="auto" w:fill="D9D9D9"/>
        </w:rPr>
        <w:t>F.</w:t>
      </w:r>
      <w:r>
        <w:rPr>
          <w:shd w:val="clear" w:color="auto" w:fill="D9D9D9"/>
        </w:rPr>
        <w:tab/>
      </w:r>
      <w:r>
        <w:t>Facility Administrative Procedures</w:t>
      </w:r>
    </w:p>
    <w:p w:rsidR="00985B0C" w:rsidRDefault="00985B0C" w:rsidP="00985B0C">
      <w:pPr>
        <w:pStyle w:val="1"/>
      </w:pPr>
      <w:r w:rsidRPr="00A11469">
        <w:t>1.</w:t>
      </w:r>
      <w:r w:rsidRPr="00D515E4">
        <w:tab/>
        <w:t xml:space="preserve">The permit holder shall submit </w:t>
      </w:r>
      <w:r w:rsidRPr="00A11469">
        <w:t>an</w:t>
      </w:r>
      <w:r w:rsidRPr="00D515E4">
        <w:t xml:space="preserve"> annual </w:t>
      </w:r>
      <w:r w:rsidRPr="00A11469">
        <w:t>certification of compliance, as required by LAC 33:VII.525.</w:t>
      </w:r>
    </w:p>
    <w:p w:rsidR="009935ED" w:rsidRDefault="009935ED">
      <w:pPr>
        <w:pStyle w:val="1"/>
      </w:pPr>
      <w:r>
        <w:t>2.</w:t>
      </w:r>
      <w:r>
        <w:tab/>
        <w:t>Recordkeeping</w:t>
      </w:r>
    </w:p>
    <w:p w:rsidR="00985B0C" w:rsidRPr="00D515E4" w:rsidRDefault="00985B0C" w:rsidP="00985B0C">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 xml:space="preserve">a minimum of three years. These records may be retained in paper copy or in an electronic format. </w:t>
      </w:r>
      <w:r w:rsidRPr="00A11469">
        <w:t xml:space="preserve">Electronically maintained records shall be a true and accurate </w:t>
      </w:r>
      <w:r w:rsidR="00EF74D5" w:rsidRPr="00EF74D5">
        <w:rPr>
          <w:rFonts w:eastAsiaTheme="minorHAnsi"/>
          <w:noProof/>
          <w:kern w:val="0"/>
          <w:sz w:val="24"/>
          <w:szCs w:val="24"/>
        </w:rPr>
        <mc:AlternateContent>
          <mc:Choice Requires="wps">
            <w:drawing>
              <wp:anchor distT="0" distB="0" distL="114300" distR="114300" simplePos="0" relativeHeight="251793408" behindDoc="0" locked="1" layoutInCell="1" allowOverlap="0" wp14:anchorId="571EE1D0" wp14:editId="56C9BDAE">
                <wp:simplePos x="0" y="0"/>
                <wp:positionH relativeFrom="margin">
                  <wp:posOffset>5859145</wp:posOffset>
                </wp:positionH>
                <wp:positionV relativeFrom="topMargin">
                  <wp:posOffset>270510</wp:posOffset>
                </wp:positionV>
                <wp:extent cx="892175" cy="274320"/>
                <wp:effectExtent l="0" t="0" r="0" b="0"/>
                <wp:wrapNone/>
                <wp:docPr id="104"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EF74D5">
                            <w:pPr>
                              <w:rPr>
                                <w:i/>
                                <w:sz w:val="20"/>
                              </w:rPr>
                            </w:pPr>
                            <w:r>
                              <w:rPr>
                                <w:i/>
                                <w:sz w:val="20"/>
                              </w:rPr>
                              <w:t>Section 717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EE1D0" id="Text Box 551" o:spid="_x0000_s1082" type="#_x0000_t202" style="position:absolute;left:0;text-align:left;margin-left:461.35pt;margin-top:21.3pt;width:70.25pt;height:21.6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OBevAIAAMQ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" o:allowoverlap="f" filled="f" stroked="f">
                <v:textbox>
                  <w:txbxContent>
                    <w:p w:rsidR="00354163" w:rsidRPr="00D7596E" w:rsidRDefault="00354163" w:rsidP="00EF74D5">
                      <w:pPr>
                        <w:rPr>
                          <w:i/>
                          <w:sz w:val="20"/>
                        </w:rPr>
                      </w:pPr>
                      <w:r>
                        <w:rPr>
                          <w:i/>
                          <w:sz w:val="20"/>
                        </w:rPr>
                        <w:t>Section 717</w:t>
                      </w:r>
                    </w:p>
                  </w:txbxContent>
                </v:textbox>
                <w10:wrap anchorx="margin" anchory="margin"/>
                <w10:anchorlock/>
              </v:shape>
            </w:pict>
          </mc:Fallback>
        </mc:AlternateContent>
      </w:r>
      <w:r w:rsidRPr="00A11469">
        <w:t>copy of the records required to be maintained. 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or disposal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935ED" w:rsidRDefault="009935ED">
      <w:pPr>
        <w:pStyle w:val="i0"/>
      </w:pPr>
      <w:r>
        <w:tab/>
        <w:t>i.</w:t>
      </w:r>
      <w:r>
        <w:tab/>
        <w:t>copies of the applicable Louisiana solid waste rules and regulations;</w:t>
      </w:r>
    </w:p>
    <w:p w:rsidR="009935ED" w:rsidRDefault="009935ED">
      <w:pPr>
        <w:pStyle w:val="i0"/>
      </w:pPr>
      <w:r>
        <w:tab/>
        <w:t>ii.</w:t>
      </w:r>
      <w:r>
        <w:tab/>
        <w:t>the permit;</w:t>
      </w:r>
    </w:p>
    <w:p w:rsidR="009935ED" w:rsidRDefault="009935ED">
      <w:pPr>
        <w:pStyle w:val="i0"/>
      </w:pPr>
      <w:r>
        <w:tab/>
        <w:t>iii.</w:t>
      </w:r>
      <w:r>
        <w:tab/>
        <w:t>the permit application;</w:t>
      </w:r>
    </w:p>
    <w:p w:rsidR="009935ED" w:rsidRDefault="009935ED">
      <w:pPr>
        <w:pStyle w:val="i0"/>
      </w:pPr>
      <w:r>
        <w:tab/>
        <w:t>iv.</w:t>
      </w:r>
      <w:r>
        <w:tab/>
        <w:t>permit modifications; and</w:t>
      </w:r>
    </w:p>
    <w:p w:rsidR="009935ED" w:rsidRDefault="009935ED">
      <w:pPr>
        <w:pStyle w:val="i0"/>
      </w:pPr>
      <w:r>
        <w:tab/>
        <w:t>v.</w:t>
      </w:r>
      <w:r>
        <w:tab/>
        <w:t>operator certificates from the Board of Certification and Training for Solid Waste Disposal System Operators, if applicable.</w:t>
      </w:r>
    </w:p>
    <w:p w:rsidR="009935ED" w:rsidRDefault="009935ED">
      <w:pPr>
        <w:pStyle w:val="1"/>
      </w:pPr>
      <w:r>
        <w:t>3.</w:t>
      </w:r>
      <w:r>
        <w:tab/>
        <w:t>Personnel</w:t>
      </w:r>
    </w:p>
    <w:p w:rsidR="009935ED" w:rsidRDefault="009935ED">
      <w:pPr>
        <w:pStyle w:val="a0"/>
      </w:pPr>
      <w:r>
        <w:t>a.</w:t>
      </w:r>
      <w:r>
        <w:tab/>
        <w:t>Facilities shall have the personnel necessary to achieve the operational requirements of the facility.</w:t>
      </w:r>
    </w:p>
    <w:p w:rsidR="000760C9" w:rsidRPr="0051209B" w:rsidRDefault="000760C9" w:rsidP="000760C9">
      <w:pPr>
        <w:pStyle w:val="a0"/>
      </w:pPr>
      <w:r w:rsidRPr="0051209B">
        <w:t>b.</w:t>
      </w:r>
      <w:r w:rsidRPr="0051209B">
        <w:tab/>
        <w:t>Facilities receiving residential and commercial solid waste shall have the numbers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G.</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or disposal problems may be excluded by the administrative authority.</w:t>
      </w:r>
    </w:p>
    <w:p w:rsidR="009935ED" w:rsidRDefault="009935ED">
      <w:pPr>
        <w:pStyle w:val="a0"/>
      </w:pPr>
      <w:r>
        <w:t>b.</w:t>
      </w:r>
      <w:r>
        <w:tab/>
        <w:t>Open burning shall not be practiced unless authorization is first obtained from the administrative authority and any other applicable federal, state, and local authorities.</w:t>
      </w:r>
    </w:p>
    <w:p w:rsidR="009935ED" w:rsidRDefault="009935ED">
      <w:pPr>
        <w:pStyle w:val="a0"/>
      </w:pPr>
      <w:r>
        <w:t>c.</w:t>
      </w:r>
      <w:r>
        <w:tab/>
        <w:t>Salvaging shall be prevented unless approved by the administrative authority.</w:t>
      </w:r>
    </w:p>
    <w:p w:rsidR="009935ED" w:rsidRDefault="009935ED">
      <w:pPr>
        <w:pStyle w:val="a0"/>
      </w:pPr>
      <w:r>
        <w:t>d.</w:t>
      </w:r>
      <w:r>
        <w:tab/>
        <w:t>Scavenging shall be prevented.</w:t>
      </w:r>
    </w:p>
    <w:p w:rsidR="009935ED" w:rsidRDefault="009935ED">
      <w:pPr>
        <w:pStyle w:val="a0"/>
      </w:pPr>
      <w:r>
        <w:t>e.</w:t>
      </w:r>
      <w:r>
        <w:tab/>
        <w:t xml:space="preserve">Industrial solid waste, incinerator ash, and nonhazardous petroleum-contaminated media and debris generated by underground storage tanks (UST) corrective action shall be processed only in Type I-A facilities. A </w:t>
      </w:r>
      <w:r>
        <w:lastRenderedPageBreak/>
        <w:t>comprehensive quality-assurance/quality-control plan shall be in place before the receipt of these wastes.</w:t>
      </w:r>
    </w:p>
    <w:p w:rsidR="009935ED" w:rsidRDefault="009935ED">
      <w:pPr>
        <w:pStyle w:val="a0"/>
      </w:pPr>
      <w:r>
        <w:t>f.</w:t>
      </w:r>
      <w:r>
        <w:tab/>
        <w:t>The receipt of mercury and/or cadmium-bearing batteries by Type I-A and II-A incinerator waste-handling facilities is strictly prohibited.</w:t>
      </w:r>
    </w:p>
    <w:p w:rsidR="009935ED" w:rsidRDefault="009935ED">
      <w:pPr>
        <w:pStyle w:val="1"/>
      </w:pPr>
      <w:r>
        <w:t>2.</w:t>
      </w:r>
      <w:r>
        <w:tab/>
        <w:t>Facility Operational Plans. Operational plans shall be provided that describe in specific detail how the waste will be managed during all phases of processing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 and</w:t>
      </w:r>
    </w:p>
    <w:p w:rsidR="009935ED" w:rsidRDefault="009935ED">
      <w:pPr>
        <w:pStyle w:val="a0"/>
      </w:pPr>
      <w:r>
        <w:t>d.</w:t>
      </w:r>
      <w:r>
        <w:tab/>
        <w:t>the recordkeeping procedures to be employed to ensure that all pertinent activities are properly documented.</w:t>
      </w:r>
    </w:p>
    <w:p w:rsidR="009935ED" w:rsidRDefault="009935ED">
      <w:pPr>
        <w:pStyle w:val="1"/>
      </w:pPr>
      <w:r>
        <w:t>3.</w:t>
      </w:r>
      <w:r>
        <w:tab/>
        <w:t>Facility Operational Standards</w:t>
      </w:r>
    </w:p>
    <w:p w:rsidR="00985B0C" w:rsidRPr="00D515E4" w:rsidRDefault="00985B0C" w:rsidP="00985B0C">
      <w:pPr>
        <w:pStyle w:val="a0"/>
      </w:pPr>
      <w:r w:rsidRPr="00D515E4">
        <w:t>a.</w:t>
      </w:r>
      <w:r w:rsidRPr="00D515E4">
        <w:tab/>
        <w:t xml:space="preserve">Waste Characterization. </w:t>
      </w:r>
      <w:r w:rsidRPr="00A11469">
        <w:t>The permit holder shall review and maintain the hazardous waste determination performed by the generator in accordance with LAC 33:V.1103 for all solid waste prior to acceptance. Every year thereafter, the permit holder shall require the generator to submit either a written certification that the waste being sent to the permit holder remains unchanged or a new waste characterization. All characterizations and certification records shall be maintained on-site for a period of three years.</w:t>
      </w:r>
    </w:p>
    <w:p w:rsidR="009935ED" w:rsidRDefault="009935ED">
      <w:pPr>
        <w:pStyle w:val="a0"/>
      </w:pPr>
      <w:r>
        <w:t>b.</w:t>
      </w:r>
      <w:r>
        <w:tab/>
        <w:t>All containers shall provide containment of the wastes and thereby control litter, odor, and other pollution of adjoining areas.</w:t>
      </w:r>
    </w:p>
    <w:p w:rsidR="009935ED" w:rsidRDefault="009935ED">
      <w:pPr>
        <w:pStyle w:val="a0"/>
      </w:pPr>
      <w:r>
        <w:t>c.</w:t>
      </w:r>
      <w:r>
        <w:tab/>
        <w:t>Provisions shall be made for at least daily cleanup of the facility, including equipment and waste-handling areas.</w:t>
      </w:r>
    </w:p>
    <w:p w:rsidR="009935ED" w:rsidRDefault="009935ED">
      <w:pPr>
        <w:pStyle w:val="a0"/>
      </w:pPr>
      <w:r>
        <w:t>d.</w:t>
      </w:r>
      <w:r>
        <w:tab/>
        <w:t>No solid waste shall be stored long enough to cause a nuisance, health hazard, or detriment to the environment.</w:t>
      </w:r>
    </w:p>
    <w:p w:rsidR="009935ED" w:rsidRDefault="009935ED">
      <w:pPr>
        <w:pStyle w:val="a0"/>
      </w:pPr>
      <w:r>
        <w:t>e.</w:t>
      </w:r>
      <w:r>
        <w:tab/>
        <w:t>Treatment facilities for washdown and other contaminated water shall be provided.</w:t>
      </w:r>
    </w:p>
    <w:p w:rsidR="009935ED" w:rsidRDefault="009935ED">
      <w:pPr>
        <w:pStyle w:val="a0"/>
      </w:pPr>
      <w:r>
        <w:t>f.</w:t>
      </w:r>
      <w:r>
        <w:tab/>
        <w:t>Facilities that employ incineration shall develop an ash-management plan that includes, at a minimum, testing, handling, transportation, and disposal of ash at a permitted facility.</w:t>
      </w:r>
    </w:p>
    <w:p w:rsidR="009935ED" w:rsidRDefault="009935ED">
      <w:pPr>
        <w:pStyle w:val="a0"/>
      </w:pPr>
      <w:r>
        <w:t>g.</w:t>
      </w:r>
      <w:r>
        <w:tab/>
        <w:t>Facilities shall have a plan for handling contaminated water.</w:t>
      </w:r>
    </w:p>
    <w:p w:rsidR="009935ED" w:rsidRDefault="009935ED">
      <w:pPr>
        <w:pStyle w:val="a0"/>
      </w:pPr>
      <w:r>
        <w:t>h.</w:t>
      </w:r>
      <w:r>
        <w:tab/>
        <w:t>Specific Operational Standards for Incinerator Waste-Handling Facilities</w:t>
      </w:r>
    </w:p>
    <w:p w:rsidR="009935ED" w:rsidRDefault="009935ED">
      <w:pPr>
        <w:pStyle w:val="i0"/>
      </w:pPr>
      <w:r>
        <w:tab/>
        <w:t>i.</w:t>
      </w:r>
      <w:r>
        <w:tab/>
        <w:t>Handling. Ash shall be properly wetted and contained so as to ensure that there are no dust emissions during loading, transporting, or unloading.</w:t>
      </w:r>
    </w:p>
    <w:p w:rsidR="000760C9" w:rsidRPr="0051209B" w:rsidRDefault="000760C9" w:rsidP="000760C9">
      <w:pPr>
        <w:pStyle w:val="i0"/>
      </w:pPr>
      <w:r w:rsidRPr="0051209B">
        <w:tab/>
        <w:t>ii.</w:t>
      </w:r>
      <w:r w:rsidRPr="0051209B">
        <w:tab/>
        <w:t xml:space="preserve">Testing. Testing procedures, schedules, and methods shall be submitted to the Office of Environmental </w:t>
      </w:r>
      <w:r w:rsidRPr="0051209B">
        <w:t>Services for review and approval before disposal operations begin. Disposal of ash shall be only in a permitted Type I facility. Processing of ash shall be only in a permitted Type I-A facility.</w:t>
      </w:r>
    </w:p>
    <w:p w:rsidR="009935ED" w:rsidRDefault="009935ED">
      <w:pPr>
        <w:pStyle w:val="1"/>
      </w:pPr>
      <w:r>
        <w:t>4.</w:t>
      </w:r>
      <w:r>
        <w:tab/>
        <w:t>Sufficient equipment shall be provided and maintained at all facilities to meet the facilities’ operational needs.</w:t>
      </w:r>
    </w:p>
    <w:p w:rsidR="00D7281E" w:rsidRPr="009602C0" w:rsidRDefault="00D7281E" w:rsidP="00D7281E">
      <w:pPr>
        <w:pStyle w:val="1"/>
      </w:pPr>
      <w:r>
        <w:t>5</w:t>
      </w:r>
      <w:r w:rsidRPr="00FC73D8">
        <w:t>.</w:t>
      </w:r>
      <w:r w:rsidRPr="00FC73D8">
        <w:tab/>
      </w:r>
      <w:r w:rsidRPr="009602C0">
        <w:t>Emergency Response Plan</w:t>
      </w:r>
    </w:p>
    <w:p w:rsidR="00D7281E" w:rsidRPr="009602C0" w:rsidRDefault="005B36CB" w:rsidP="00D7281E">
      <w:pPr>
        <w:pStyle w:val="a0"/>
      </w:pPr>
      <w:r>
        <w:rPr>
          <w:noProof/>
        </w:rPr>
        <mc:AlternateContent>
          <mc:Choice Requires="wps">
            <w:drawing>
              <wp:anchor distT="0" distB="0" distL="114300" distR="114300" simplePos="0" relativeHeight="251604992" behindDoc="0" locked="0" layoutInCell="1" allowOverlap="1" wp14:anchorId="04192C8D" wp14:editId="54CEDA4A">
                <wp:simplePos x="0" y="0"/>
                <wp:positionH relativeFrom="page">
                  <wp:posOffset>5947410</wp:posOffset>
                </wp:positionH>
                <wp:positionV relativeFrom="page">
                  <wp:posOffset>269240</wp:posOffset>
                </wp:positionV>
                <wp:extent cx="1280160" cy="274320"/>
                <wp:effectExtent l="0" t="0" r="0" b="0"/>
                <wp:wrapNone/>
                <wp:docPr id="103"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463BE0">
                            <w:pPr>
                              <w:jc w:val="right"/>
                              <w:rPr>
                                <w:i/>
                                <w:sz w:val="20"/>
                              </w:rPr>
                            </w:pPr>
                            <w:r>
                              <w:rPr>
                                <w:i/>
                                <w:sz w:val="20"/>
                              </w:rPr>
                              <w:t>Section 717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2C8D" id="Text Box 384" o:spid="_x0000_s1083" type="#_x0000_t202" style="position:absolute;left:0;text-align:left;margin-left:468.3pt;margin-top:21.2pt;width:100.8pt;height:21.6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DlvgIAAMU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" filled="f" stroked="f">
                <v:textbox>
                  <w:txbxContent>
                    <w:p w:rsidR="00354163" w:rsidRDefault="00354163" w:rsidP="00463BE0">
                      <w:pPr>
                        <w:jc w:val="right"/>
                        <w:rPr>
                          <w:i/>
                          <w:sz w:val="20"/>
                        </w:rPr>
                      </w:pPr>
                      <w:r>
                        <w:rPr>
                          <w:i/>
                          <w:sz w:val="20"/>
                        </w:rPr>
                        <w:t>Section 717</w:t>
                      </w:r>
                    </w:p>
                  </w:txbxContent>
                </v:textbox>
                <w10:wrap anchorx="page" anchory="page"/>
              </v:shape>
            </w:pict>
          </mc:Fallback>
        </mc:AlternateContent>
      </w:r>
      <w:r w:rsidR="00D7281E" w:rsidRPr="00FC73D8">
        <w:t>a.</w:t>
      </w:r>
      <w:r w:rsidR="00D7281E" w:rsidRPr="00FC73D8">
        <w:tab/>
      </w:r>
      <w:r w:rsidR="00D7281E" w:rsidRPr="009602C0">
        <w:t xml:space="preserve">If required under LAC 33:VII.513, an emergency response plan shall be </w:t>
      </w:r>
      <w:r w:rsidR="00D7281E" w:rsidRPr="00FC73D8">
        <w:t xml:space="preserve">filed with the </w:t>
      </w:r>
      <w:r w:rsidR="00D7281E" w:rsidRPr="009602C0">
        <w:t>closest</w:t>
      </w:r>
      <w:r w:rsidR="00D7281E">
        <w:t xml:space="preserve"> f</w:t>
      </w:r>
      <w:r w:rsidR="00D7281E" w:rsidRPr="00FC73D8">
        <w:t>ire department</w:t>
      </w:r>
      <w:r w:rsidR="00D7281E" w:rsidRPr="009602C0">
        <w:t>, emergency medical services (EMS) agency,</w:t>
      </w:r>
      <w:r w:rsidR="00D7281E">
        <w:t xml:space="preserve"> h</w:t>
      </w:r>
      <w:r w:rsidR="00D7281E" w:rsidRPr="00FC73D8">
        <w:t>ospital or clinic</w:t>
      </w:r>
      <w:r w:rsidR="00D7281E" w:rsidRPr="009602C0">
        <w:t xml:space="preserve">, and the Office of Environmental Services, after approval by the Louisiana </w:t>
      </w:r>
      <w:r w:rsidR="00800A18">
        <w:t>state fire marshal</w:t>
      </w:r>
      <w:r w:rsidR="00D7281E" w:rsidRPr="009602C0">
        <w:t>. Any significant revision of the plan shall be approved and filed in the same manner.</w:t>
      </w:r>
      <w:r w:rsidR="00D7281E" w:rsidRPr="00FC73D8">
        <w:t xml:space="preserve"> The plans shall be </w:t>
      </w:r>
      <w:r w:rsidR="00D7281E" w:rsidRPr="009602C0">
        <w:t>reviewed by the permit holder annually, and updated if necessary,</w:t>
      </w:r>
      <w:r w:rsidR="00D7281E" w:rsidRPr="00FC73D8">
        <w:t xml:space="preserve"> or </w:t>
      </w:r>
      <w:r w:rsidR="00D7281E">
        <w:t>w</w:t>
      </w:r>
      <w:r w:rsidR="00D7281E" w:rsidRPr="00FC73D8">
        <w:t>hen implementation demonstrates that a revision is needed.</w:t>
      </w:r>
    </w:p>
    <w:p w:rsidR="00496211" w:rsidRPr="0051209B" w:rsidRDefault="00496211" w:rsidP="00496211">
      <w:pPr>
        <w:pStyle w:val="a0"/>
      </w:pPr>
      <w:r w:rsidRPr="0051209B">
        <w:t>b.</w:t>
      </w:r>
      <w:r w:rsidRPr="0051209B">
        <w:tab/>
        <w:t>Training sessions concerning the procedures outlined in Subparagraph G.5.a of this Section shall be conducted annually for all employees working at the facility. A copy of the training program shall be filed with the Office of Environmental Services.</w:t>
      </w:r>
    </w:p>
    <w:p w:rsidR="00D7281E" w:rsidRPr="009602C0" w:rsidRDefault="00D7281E" w:rsidP="00D7281E">
      <w:pPr>
        <w:pStyle w:val="a0"/>
      </w:pPr>
      <w:r w:rsidRPr="009602C0">
        <w:t>c.</w:t>
      </w:r>
      <w:r w:rsidRPr="009602C0">
        <w:tab/>
        <w:t>Requirements for Emergency Response Plan</w:t>
      </w:r>
    </w:p>
    <w:p w:rsidR="00D7281E" w:rsidRPr="009602C0" w:rsidRDefault="00D7281E" w:rsidP="00D7281E">
      <w:pPr>
        <w:pStyle w:val="i0"/>
      </w:pPr>
      <w:r>
        <w:tab/>
      </w:r>
      <w:r w:rsidRPr="009602C0">
        <w:t>i.</w:t>
      </w:r>
      <w:r w:rsidRPr="009602C0">
        <w:tab/>
        <w:t>The emergency response plan shall describe the actions facility personnel must take in response to accident, fire, explosion, or other emergencies.</w:t>
      </w:r>
    </w:p>
    <w:p w:rsidR="00D7281E" w:rsidRPr="009602C0" w:rsidRDefault="00D7281E" w:rsidP="00D7281E">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D7281E" w:rsidRPr="009602C0" w:rsidRDefault="00D7281E" w:rsidP="00D7281E">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D7281E" w:rsidRPr="009602C0" w:rsidRDefault="00D7281E" w:rsidP="00D7281E">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w:t>
      </w:r>
      <w:r w:rsidRPr="00D038DB">
        <w:t>472</w:t>
      </w:r>
      <w:r w:rsidR="00D038DB" w:rsidRPr="00D038DB">
        <w:t>, or other appropriate requirement from an applicable National Fire Protection Association standard</w:t>
      </w:r>
      <w:r w:rsidRPr="00D038DB">
        <w:t>. At</w:t>
      </w:r>
      <w:r w:rsidRPr="009602C0">
        <w:t xml:space="preserve"> least one person trained to this level shall respond in any incident requiring activation of emergency response services.</w:t>
      </w:r>
    </w:p>
    <w:p w:rsidR="00D7281E" w:rsidRPr="009602C0" w:rsidRDefault="00D7281E" w:rsidP="00D7281E">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D7281E" w:rsidRPr="009602C0" w:rsidRDefault="00D7281E" w:rsidP="00D7281E">
      <w:pPr>
        <w:pStyle w:val="i0"/>
      </w:pPr>
      <w:r>
        <w:tab/>
      </w:r>
      <w:r w:rsidRPr="009602C0">
        <w:t>vi.</w:t>
      </w:r>
      <w:r w:rsidRPr="009602C0">
        <w:tab/>
        <w:t xml:space="preserve">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w:t>
      </w:r>
      <w:r w:rsidRPr="009602C0">
        <w:lastRenderedPageBreak/>
        <w:t>physical description of each item on the list and a brief outline of its capabilities.</w:t>
      </w:r>
    </w:p>
    <w:p w:rsidR="00D7281E" w:rsidRPr="009602C0" w:rsidRDefault="00D7281E" w:rsidP="00D7281E">
      <w:pPr>
        <w:pStyle w:val="i0"/>
      </w:pPr>
      <w:r>
        <w:tab/>
      </w:r>
      <w:r w:rsidRPr="009602C0">
        <w:t>vii.</w:t>
      </w:r>
      <w:r w:rsidRPr="009602C0">
        <w:tab/>
        <w:t>The plan shall include an evacuation plan for facility personnel. The plan must describe signals to be used to begin evacuation, evacuation routes, and alternate evacuation routes.</w:t>
      </w:r>
    </w:p>
    <w:p w:rsidR="00D7281E" w:rsidRPr="009602C0" w:rsidRDefault="00D7281E" w:rsidP="00D7281E">
      <w:pPr>
        <w:pStyle w:val="i0"/>
      </w:pPr>
      <w:r>
        <w:tab/>
      </w:r>
      <w:r w:rsidRPr="009602C0">
        <w:t>viii.</w:t>
      </w:r>
      <w:r w:rsidRPr="009602C0">
        <w:tab/>
        <w:t>The plan shall include emergency notification procedures required in LAC 33:I.Chapter 39.</w:t>
      </w:r>
    </w:p>
    <w:p w:rsidR="00D7281E" w:rsidRPr="009602C0" w:rsidRDefault="00D7281E" w:rsidP="00D7281E">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935ED" w:rsidRDefault="009935ED">
      <w:pPr>
        <w:pStyle w:val="A"/>
      </w:pPr>
      <w:r>
        <w:rPr>
          <w:shd w:val="clear" w:color="auto" w:fill="D9D9D9"/>
        </w:rPr>
        <w:t>H.</w:t>
      </w:r>
      <w:r>
        <w:rPr>
          <w:shd w:val="clear" w:color="auto" w:fill="D9D9D9"/>
        </w:rPr>
        <w:tab/>
      </w:r>
      <w:r>
        <w:t>Implementation Plans. The implementation plans for all facilities shall include the following:</w:t>
      </w:r>
    </w:p>
    <w:p w:rsidR="009935ED" w:rsidRDefault="009935ED">
      <w:pPr>
        <w:pStyle w:val="1"/>
      </w:pPr>
      <w:r>
        <w:t>1.</w:t>
      </w:r>
      <w:r>
        <w:tab/>
        <w:t>a construction schedule for existing facilities, which shall include beginning and ending time frames and time frames for the installation of all major features; and</w:t>
      </w:r>
    </w:p>
    <w:p w:rsidR="009935ED" w:rsidRDefault="009935ED">
      <w:pPr>
        <w:pStyle w:val="1"/>
      </w:pPr>
      <w:r>
        <w:t>2.</w:t>
      </w:r>
      <w:r>
        <w:tab/>
        <w:t>details on phased implementation, if any proposed facility is to be constructed in phases.</w:t>
      </w:r>
    </w:p>
    <w:p w:rsidR="009935ED" w:rsidRDefault="009935ED">
      <w:pPr>
        <w:pStyle w:val="A"/>
      </w:pPr>
      <w:r>
        <w:rPr>
          <w:shd w:val="clear" w:color="auto" w:fill="D9D9D9"/>
        </w:rPr>
        <w:t>I.</w:t>
      </w:r>
      <w:r>
        <w:rPr>
          <w:shd w:val="clear" w:color="auto" w:fill="D9D9D9"/>
        </w:rPr>
        <w:tab/>
      </w:r>
      <w:r>
        <w:t>Facility Closure Requirements</w:t>
      </w:r>
    </w:p>
    <w:p w:rsidR="00496211" w:rsidRPr="0051209B" w:rsidRDefault="00496211" w:rsidP="00496211">
      <w:pPr>
        <w:pStyle w:val="1"/>
      </w:pPr>
      <w:r w:rsidRPr="0051209B">
        <w:t>1.</w:t>
      </w:r>
      <w:r w:rsidRPr="0051209B">
        <w:tab/>
        <w:t xml:space="preserve">Notification of Intent to Close a Facility. All permit holders shall notify the Office of Environmental Services in writing at least 90 days before closure or intent to close, seal, or abandon any individual units within a facility and shall provide the following information: </w:t>
      </w:r>
    </w:p>
    <w:p w:rsidR="009935ED" w:rsidRDefault="009935ED">
      <w:pPr>
        <w:pStyle w:val="a0"/>
      </w:pPr>
      <w:r>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t>c.</w:t>
      </w:r>
      <w:r>
        <w:tab/>
        <w:t>the closure schedule and estimated cost.</w:t>
      </w:r>
    </w:p>
    <w:p w:rsidR="009935ED" w:rsidRDefault="009935ED">
      <w:pPr>
        <w:pStyle w:val="1"/>
      </w:pPr>
      <w:r>
        <w:t>2.</w:t>
      </w:r>
      <w:r>
        <w:tab/>
        <w:t>Closure Requirements</w:t>
      </w:r>
    </w:p>
    <w:p w:rsidR="009935ED" w:rsidRDefault="009935ED">
      <w:pPr>
        <w:pStyle w:val="a0"/>
      </w:pPr>
      <w:r>
        <w:t>a.</w:t>
      </w:r>
      <w:r>
        <w:tab/>
        <w:t>Insect and rodent inspection is required to be documented before closure, and extermination measures shall be provided if required as a result of the final inspection.</w:t>
      </w:r>
    </w:p>
    <w:p w:rsidR="009935ED" w:rsidRDefault="009935ED">
      <w:pPr>
        <w:pStyle w:val="a0"/>
      </w:pPr>
      <w:r>
        <w:t>b.</w:t>
      </w:r>
      <w:r>
        <w:tab/>
        <w:t>All remaining waste shall be removed to a permitted facility for disposal.</w:t>
      </w:r>
    </w:p>
    <w:p w:rsidR="00496211" w:rsidRPr="0051209B" w:rsidRDefault="00496211" w:rsidP="00496211">
      <w:pPr>
        <w:pStyle w:val="a0"/>
      </w:pPr>
      <w:r w:rsidRPr="0051209B">
        <w:t>c.</w:t>
      </w:r>
      <w:r w:rsidRPr="0051209B">
        <w:tab/>
        <w:t xml:space="preserve">The permit holder shall verify that the underlying soils have not been contaminated due to the operation of the facility. If contamination exists, a remediation/removal program developed to meet the standards of </w:t>
      </w:r>
      <w:r w:rsidR="00475CAC">
        <w:br w:type="textWrapping" w:clear="all"/>
      </w:r>
      <w:r w:rsidRPr="0051209B">
        <w:t>LAC 33:VII.713.E.3-6 shall be provided to the administrative authority. The Office of Environmental Services shall conduct a closure inspection to verify that the facility was closed in accordance with the approved closure plan.</w:t>
      </w:r>
    </w:p>
    <w:p w:rsidR="00496211" w:rsidRPr="0051209B" w:rsidRDefault="00496211" w:rsidP="00496211">
      <w:pPr>
        <w:pStyle w:val="1"/>
      </w:pPr>
      <w:r w:rsidRPr="0051209B">
        <w:t>3.</w:t>
      </w:r>
      <w:r w:rsidRPr="0051209B">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p>
    <w:p w:rsidR="00221AB6" w:rsidRPr="000C2213" w:rsidRDefault="00354163" w:rsidP="00221AB6">
      <w:pPr>
        <w:pStyle w:val="AuthorityNote"/>
      </w:pPr>
      <w:r>
        <w:rPr>
          <w:noProof/>
        </w:rPr>
        <mc:AlternateContent>
          <mc:Choice Requires="wps">
            <w:drawing>
              <wp:anchor distT="0" distB="0" distL="114300" distR="114300" simplePos="0" relativeHeight="251840512" behindDoc="0" locked="0" layoutInCell="1" allowOverlap="1" wp14:anchorId="1BD46BBA" wp14:editId="3F3572A5">
                <wp:simplePos x="0" y="0"/>
                <wp:positionH relativeFrom="page">
                  <wp:posOffset>6111850</wp:posOffset>
                </wp:positionH>
                <wp:positionV relativeFrom="page">
                  <wp:posOffset>245110</wp:posOffset>
                </wp:positionV>
                <wp:extent cx="1280160" cy="274320"/>
                <wp:effectExtent l="0" t="0" r="0" b="0"/>
                <wp:wrapNone/>
                <wp:docPr id="108" name="Text Box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E52C00" w:rsidRDefault="00354163" w:rsidP="00354163">
                            <w:pPr>
                              <w:rPr>
                                <w:i/>
                                <w:sz w:val="20"/>
                              </w:rPr>
                            </w:pPr>
                            <w:r>
                              <w:rPr>
                                <w:i/>
                                <w:sz w:val="20"/>
                              </w:rPr>
                              <w:t>Section 719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46BBA" id="Text Box 593" o:spid="_x0000_s1084" type="#_x0000_t202" style="position:absolute;left:0;text-align:left;margin-left:481.25pt;margin-top:19.3pt;width:100.8pt;height:21.6pt;z-index:25184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" filled="f" stroked="f">
                <v:textbox>
                  <w:txbxContent>
                    <w:p w:rsidR="00354163" w:rsidRPr="00E52C00" w:rsidRDefault="00354163" w:rsidP="00354163">
                      <w:pPr>
                        <w:rPr>
                          <w:i/>
                          <w:sz w:val="20"/>
                        </w:rPr>
                      </w:pPr>
                      <w:r>
                        <w:rPr>
                          <w:i/>
                          <w:sz w:val="20"/>
                        </w:rPr>
                        <w:t>Section 719</w:t>
                      </w:r>
                    </w:p>
                  </w:txbxContent>
                </v:textbox>
                <w10:wrap anchorx="page" anchory="page"/>
              </v:shape>
            </w:pict>
          </mc:Fallback>
        </mc:AlternateContent>
      </w:r>
      <w:r w:rsidR="00221AB6" w:rsidRPr="000C2213">
        <w:t>AUTHORITY NOTE:</w:t>
      </w:r>
      <w:r w:rsidR="00221AB6" w:rsidRPr="000C2213">
        <w:tab/>
        <w:t>Promulgated in accordance with R.S. 30:2001 et seq.</w:t>
      </w:r>
    </w:p>
    <w:p w:rsidR="00221AB6" w:rsidRDefault="00221AB6" w:rsidP="00221AB6">
      <w:pPr>
        <w:pStyle w:val="HistoricalNote"/>
      </w:pPr>
      <w:r w:rsidRPr="000C2213">
        <w:t>HISTORICAL NOTE:</w:t>
      </w:r>
      <w:r w:rsidRPr="000C2213">
        <w:tab/>
        <w:t>Promulgated by the Department of Environmental Quality, Office of Solid and Hazardous Waste, Solid Waste Division, LR 19:187 (February 1993), amended by the Office of the Secretary, LR 24:2252 (December 1998), amended by the Office of Environmental Assessment, Environmental Planning Division, LR 26:2526, 2610 (November 2000), repromulgated LR 27:704 (May 2001), amended by the Office of Environmental Assessment, LR 30:2025 (September 2004), amended by the Office of the Secretary, Legal Affairs Division, LR 31:2494 (October 2005), LR 33:1061 (June 2007), LR 33:2148 (October 2007), LR 34:613 (April 2008), LR 35:926 (May 2009), LR 37:1566 (June 20</w:t>
      </w:r>
      <w:r>
        <w:t>11), LR 37:3252 (November 2011), amended by the Office of the Secretary, Legal Division, LR 40:</w:t>
      </w:r>
      <w:r w:rsidR="00FA703B">
        <w:t>295</w:t>
      </w:r>
      <w:r>
        <w:t xml:space="preserve"> (February 2014).</w:t>
      </w:r>
    </w:p>
    <w:p w:rsidR="009935ED" w:rsidRDefault="009935ED">
      <w:pPr>
        <w:pStyle w:val="Chapter"/>
        <w:tabs>
          <w:tab w:val="left" w:pos="1200"/>
        </w:tabs>
        <w:ind w:left="0"/>
      </w:pPr>
      <w:bookmarkStart w:id="70" w:name="TOC_SubC55"/>
      <w:r>
        <w:t>Subchapter C.</w:t>
      </w:r>
      <w:bookmarkEnd w:id="70"/>
      <w:r>
        <w:t xml:space="preserve">  </w:t>
      </w:r>
      <w:bookmarkStart w:id="71" w:name="TOCT_SubC55"/>
      <w:r>
        <w:t>Minor Processing and Disposal Facilities</w:t>
      </w:r>
      <w:bookmarkEnd w:id="71"/>
    </w:p>
    <w:p w:rsidR="009935ED" w:rsidRDefault="009935ED">
      <w:pPr>
        <w:pStyle w:val="Section"/>
        <w:shd w:val="clear" w:color="auto" w:fill="D9D9D9"/>
      </w:pPr>
      <w:bookmarkStart w:id="72" w:name="TOC_Sect164"/>
      <w:r>
        <w:t>§719.</w:t>
      </w:r>
      <w:r>
        <w:tab/>
        <w:t>Standards Governing All Type III Processing and Disposal Facilities</w:t>
      </w:r>
      <w:bookmarkEnd w:id="72"/>
    </w:p>
    <w:p w:rsidR="00985B0C" w:rsidRPr="00D515E4" w:rsidRDefault="00985B0C" w:rsidP="00985B0C">
      <w:pPr>
        <w:pStyle w:val="A"/>
      </w:pPr>
      <w:r w:rsidRPr="00D65F8B">
        <w:rPr>
          <w:shd w:val="clear" w:color="auto" w:fill="D9D9D9"/>
        </w:rPr>
        <w:t>A.</w:t>
      </w:r>
      <w:r w:rsidRPr="00D65F8B">
        <w:rPr>
          <w:shd w:val="clear" w:color="auto" w:fill="D9D9D9"/>
        </w:rPr>
        <w:tab/>
      </w:r>
      <w:r w:rsidRPr="00D515E4">
        <w:t>Location Characteristics. The information on location characteristics listed in this Subsection is required and shall be provided for all Type III solid waste processing and disposal facilities.</w:t>
      </w:r>
    </w:p>
    <w:p w:rsidR="009935ED" w:rsidRDefault="009935ED">
      <w:pPr>
        <w:pStyle w:val="1"/>
      </w:pPr>
      <w:r>
        <w:t>1.</w:t>
      </w:r>
      <w:r>
        <w:tab/>
        <w:t>Area master plans shall include location maps and/or engineering drawings. The scale of the maps and engineering drawings shall be legible. Area master plans shall show:</w:t>
      </w:r>
    </w:p>
    <w:p w:rsidR="009935ED" w:rsidRDefault="009935ED">
      <w:pPr>
        <w:pStyle w:val="a0"/>
      </w:pPr>
      <w:r>
        <w:t>a.</w:t>
      </w:r>
      <w:r>
        <w:tab/>
        <w:t>the facility;</w:t>
      </w:r>
    </w:p>
    <w:p w:rsidR="009935ED" w:rsidRDefault="009935ED">
      <w:pPr>
        <w:pStyle w:val="a0"/>
      </w:pPr>
      <w:r>
        <w:t>b.</w:t>
      </w:r>
      <w:r>
        <w:tab/>
        <w:t>the road network;</w:t>
      </w:r>
    </w:p>
    <w:p w:rsidR="009935ED" w:rsidRDefault="009935ED">
      <w:pPr>
        <w:pStyle w:val="a0"/>
      </w:pPr>
      <w:r>
        <w:t>c.</w:t>
      </w:r>
      <w:r>
        <w:tab/>
        <w:t>major drainage systems;</w:t>
      </w:r>
    </w:p>
    <w:p w:rsidR="009935ED" w:rsidRDefault="009935ED">
      <w:pPr>
        <w:pStyle w:val="a0"/>
      </w:pPr>
      <w:r>
        <w:t>d.</w:t>
      </w:r>
      <w:r>
        <w:tab/>
        <w:t>drainage-flow patterns;</w:t>
      </w:r>
    </w:p>
    <w:p w:rsidR="009935ED" w:rsidRDefault="009935ED">
      <w:pPr>
        <w:pStyle w:val="a0"/>
      </w:pPr>
      <w:r>
        <w:t>e.</w:t>
      </w:r>
      <w:r>
        <w:tab/>
        <w:t>the location of the closest population centers;</w:t>
      </w:r>
    </w:p>
    <w:p w:rsidR="009935ED" w:rsidRDefault="009935ED">
      <w:pPr>
        <w:pStyle w:val="a0"/>
      </w:pPr>
      <w:r>
        <w:t>f.</w:t>
      </w:r>
      <w:r>
        <w:tab/>
        <w:t>if the facility processes or disposes of putrescible solid waste, the location of any public-use airport used by turbojet aircraft or piston-type aircraft (if within a 5-mile radius);</w:t>
      </w:r>
    </w:p>
    <w:p w:rsidR="009935ED" w:rsidRDefault="009935ED">
      <w:pPr>
        <w:pStyle w:val="a0"/>
      </w:pPr>
      <w:r>
        <w:t>g.</w:t>
      </w:r>
      <w:r>
        <w:tab/>
        <w:t>the location of the 100-year flood plain based on the most recent data; and</w:t>
      </w:r>
    </w:p>
    <w:p w:rsidR="009935ED" w:rsidRDefault="009935ED">
      <w:pPr>
        <w:pStyle w:val="a0"/>
      </w:pPr>
      <w:r>
        <w:t>h.</w:t>
      </w:r>
      <w:r>
        <w:tab/>
        <w:t>other pertinent information.</w:t>
      </w:r>
    </w:p>
    <w:p w:rsidR="009935ED" w:rsidRDefault="009935ED">
      <w:pPr>
        <w:pStyle w:val="1"/>
      </w:pPr>
      <w:r>
        <w:t>2.</w:t>
      </w:r>
      <w:r>
        <w:tab/>
        <w:t>Access to facilities by land or water transportation shall be by all-weather roads or waterways that can meet the demands of the facility and are designed to avoid, to the extent practicable, congestion, sharp turns, obstructions, or other hazards conducive to accidents. The surface roadways shall be adequate to withstand the weight of transportation vehicles.</w:t>
      </w:r>
    </w:p>
    <w:p w:rsidR="009935ED" w:rsidRDefault="009935ED">
      <w:pPr>
        <w:pStyle w:val="1"/>
      </w:pPr>
      <w:r>
        <w:t>3.</w:t>
      </w:r>
      <w:r>
        <w:tab/>
        <w:t>Facilities that compost putrescible solid waste shall not be located within 10,000 feet of the end of any public-use airport runway used by turbojet aircraft or within 5,000 feet of the end of any public-use airport runway used by only piston-type aircraft.</w:t>
      </w:r>
    </w:p>
    <w:p w:rsidR="009935ED" w:rsidRDefault="009935ED">
      <w:pPr>
        <w:pStyle w:val="1"/>
      </w:pPr>
      <w:r>
        <w:t>4.</w:t>
      </w:r>
      <w:r>
        <w:tab/>
        <w:t xml:space="preserve">Facilities located in, or within 1,000 feet of, swamps, marshes, wetlands, estuaries, wildlife-hatchery areas, habitat of endangered species, archaeological sites, historic sites, </w:t>
      </w:r>
      <w:r>
        <w:lastRenderedPageBreak/>
        <w:t>publicly-owned recreation areas, and similar critical environmental areas shall be isolated from such areas by effective barriers that eliminate probable adverse impacts from facility operations. The following information on environmental characteristics shall be provided:</w:t>
      </w:r>
    </w:p>
    <w:p w:rsidR="009935ED" w:rsidRDefault="009935ED">
      <w:pPr>
        <w:pStyle w:val="a0"/>
      </w:pPr>
      <w:r>
        <w:t>a.</w:t>
      </w:r>
      <w:r>
        <w:tab/>
        <w:t>a list of all known historic sites, recreation areas, archaeological sites, designated wildlife-management areas, swamps, marshes, wetlands, habitats for endangered species, and other sensitive ecological areas within 1,000 feet of the facility perimeter, or as otherwise appropriate;</w:t>
      </w:r>
    </w:p>
    <w:p w:rsidR="009935ED" w:rsidRDefault="005B36CB">
      <w:pPr>
        <w:pStyle w:val="a0"/>
      </w:pPr>
      <w:r>
        <w:rPr>
          <w:noProof/>
        </w:rPr>
        <mc:AlternateContent>
          <mc:Choice Requires="wps">
            <w:drawing>
              <wp:anchor distT="0" distB="0" distL="114300" distR="114300" simplePos="0" relativeHeight="251606016" behindDoc="0" locked="1" layoutInCell="1" allowOverlap="0" wp14:anchorId="2C5E7292" wp14:editId="3E5E11D9">
                <wp:simplePos x="0" y="0"/>
                <wp:positionH relativeFrom="margin">
                  <wp:posOffset>5310505</wp:posOffset>
                </wp:positionH>
                <wp:positionV relativeFrom="page">
                  <wp:posOffset>276225</wp:posOffset>
                </wp:positionV>
                <wp:extent cx="1280160" cy="274320"/>
                <wp:effectExtent l="0" t="0" r="0" b="0"/>
                <wp:wrapNone/>
                <wp:docPr id="101"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463BE0">
                            <w:pPr>
                              <w:jc w:val="right"/>
                              <w:rPr>
                                <w:i/>
                                <w:sz w:val="20"/>
                              </w:rPr>
                            </w:pPr>
                            <w:r>
                              <w:rPr>
                                <w:i/>
                                <w:sz w:val="20"/>
                              </w:rPr>
                              <w:t>Section 719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7292" id="Text Box 386" o:spid="_x0000_s1085" type="#_x0000_t202" style="position:absolute;left:0;text-align:left;margin-left:418.15pt;margin-top:21.75pt;width:100.8pt;height:21.6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wF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" o:allowoverlap="f" filled="f" stroked="f">
                <v:textbox>
                  <w:txbxContent>
                    <w:p w:rsidR="00354163" w:rsidRDefault="00354163" w:rsidP="00463BE0">
                      <w:pPr>
                        <w:jc w:val="right"/>
                        <w:rPr>
                          <w:i/>
                          <w:sz w:val="20"/>
                        </w:rPr>
                      </w:pPr>
                      <w:r>
                        <w:rPr>
                          <w:i/>
                          <w:sz w:val="20"/>
                        </w:rPr>
                        <w:t>Section 719</w:t>
                      </w:r>
                    </w:p>
                  </w:txbxContent>
                </v:textbox>
                <w10:wrap anchorx="margin" anchory="page"/>
                <w10:anchorlock/>
              </v:shape>
            </w:pict>
          </mc:Fallback>
        </mc:AlternateContent>
      </w:r>
      <w:r w:rsidR="009935ED">
        <w:t>b.</w:t>
      </w:r>
      <w:r w:rsidR="009935ED">
        <w:tab/>
        <w:t xml:space="preserve">documentation from the appropriate state and federal agencies substantiating the historic sites, recreation areas, archaeological sites, designated wildlife-management areas, swamps, marshes, wetlands, habitats for endangered species, and other sensitive ecological areas within 1,000 feet of the facility perimeter; and </w:t>
      </w:r>
    </w:p>
    <w:p w:rsidR="009935ED" w:rsidRDefault="009935ED">
      <w:pPr>
        <w:pStyle w:val="a0"/>
      </w:pPr>
      <w:r>
        <w:t>c.</w:t>
      </w:r>
      <w:r>
        <w:tab/>
        <w:t>a description of the measures planned to protect the areas listed from the adverse impact of operation at the facility.</w:t>
      </w:r>
    </w:p>
    <w:p w:rsidR="009935ED" w:rsidRDefault="009935ED">
      <w:pPr>
        <w:pStyle w:val="1"/>
      </w:pPr>
      <w:r>
        <w:t>5.</w:t>
      </w:r>
      <w:r>
        <w:tab/>
        <w:t>A letter shall be acquired from the appropriate agency or agencies regarding any facility receiving waste generated off-site, stating that the facility will not have a significant adverse impact on the traffic flow of area roadways and that the construction, maintenance, or proposed upgrading of such roads is adequate to withstand the weight of the vehicles.</w:t>
      </w:r>
    </w:p>
    <w:p w:rsidR="009935ED" w:rsidRDefault="009935ED">
      <w:pPr>
        <w:pStyle w:val="1"/>
      </w:pPr>
      <w:r>
        <w:t>6.</w:t>
      </w:r>
      <w:r>
        <w:tab/>
        <w:t>A description shall be included of the total existing land use within 3 miles of the facility (by approximate percentage) including, but not limited to:</w:t>
      </w:r>
    </w:p>
    <w:p w:rsidR="009935ED" w:rsidRDefault="009935ED">
      <w:pPr>
        <w:pStyle w:val="a0"/>
      </w:pPr>
      <w:r>
        <w:t>a.</w:t>
      </w:r>
      <w:r>
        <w:tab/>
        <w:t xml:space="preserve">residential; </w:t>
      </w:r>
    </w:p>
    <w:p w:rsidR="009935ED" w:rsidRDefault="009935ED">
      <w:pPr>
        <w:pStyle w:val="a0"/>
      </w:pPr>
      <w:r>
        <w:t>b.</w:t>
      </w:r>
      <w:r>
        <w:tab/>
        <w:t>health-care facilities and schools;</w:t>
      </w:r>
    </w:p>
    <w:p w:rsidR="009935ED" w:rsidRDefault="009935ED">
      <w:pPr>
        <w:pStyle w:val="a0"/>
      </w:pPr>
      <w:r>
        <w:t>c.</w:t>
      </w:r>
      <w:r>
        <w:tab/>
        <w:t>agriculture;</w:t>
      </w:r>
    </w:p>
    <w:p w:rsidR="009935ED" w:rsidRDefault="009935ED">
      <w:pPr>
        <w:pStyle w:val="a0"/>
      </w:pPr>
      <w:r>
        <w:t>d.</w:t>
      </w:r>
      <w:r>
        <w:tab/>
        <w:t>industrial and manufacturing;</w:t>
      </w:r>
    </w:p>
    <w:p w:rsidR="009935ED" w:rsidRDefault="009935ED">
      <w:pPr>
        <w:pStyle w:val="a0"/>
      </w:pPr>
      <w:r>
        <w:t>e.</w:t>
      </w:r>
      <w:r>
        <w:tab/>
        <w:t>other commercial;</w:t>
      </w:r>
    </w:p>
    <w:p w:rsidR="009935ED" w:rsidRDefault="009935ED">
      <w:pPr>
        <w:pStyle w:val="a0"/>
      </w:pPr>
      <w:r>
        <w:t>f.</w:t>
      </w:r>
      <w:r>
        <w:tab/>
        <w:t>recreational; and</w:t>
      </w:r>
    </w:p>
    <w:p w:rsidR="009935ED" w:rsidRDefault="009935ED">
      <w:pPr>
        <w:pStyle w:val="a0"/>
      </w:pPr>
      <w:r>
        <w:t>g.</w:t>
      </w:r>
      <w:r>
        <w:tab/>
        <w:t>undeveloped.</w:t>
      </w:r>
    </w:p>
    <w:p w:rsidR="009935ED" w:rsidRDefault="009935ED">
      <w:pPr>
        <w:pStyle w:val="1"/>
      </w:pPr>
      <w:r>
        <w:t>7.</w:t>
      </w:r>
      <w:r>
        <w:tab/>
        <w:t>A current aerial photograph, representative of the current land use, of a 1-mile radius surrounding the facility is required. The aerial photograph shall be of sufficient scale to depict all pertinent features.</w:t>
      </w:r>
    </w:p>
    <w:p w:rsidR="009935ED" w:rsidRDefault="009935ED">
      <w:pPr>
        <w:pStyle w:val="1"/>
      </w:pPr>
      <w:r>
        <w:t>8.</w:t>
      </w:r>
      <w:r>
        <w:tab/>
        <w:t>Processing or disposal facilities may be subject to a comprehensive land-use or zoning plan established by local regulations or ordinances.</w:t>
      </w:r>
    </w:p>
    <w:p w:rsidR="009935ED" w:rsidRDefault="009935ED">
      <w:pPr>
        <w:pStyle w:val="1"/>
      </w:pPr>
      <w:r>
        <w:t>9.</w:t>
      </w:r>
      <w:r>
        <w:tab/>
        <w:t>A statement of the estimated population, the source of the estimation, and the population density within a 3-mile radius of the facility boundary is required of all facilities.</w:t>
      </w:r>
    </w:p>
    <w:p w:rsidR="009935ED" w:rsidRDefault="009935ED">
      <w:pPr>
        <w:pStyle w:val="1"/>
      </w:pPr>
      <w:r>
        <w:t>10.</w:t>
      </w:r>
      <w:r>
        <w:tab/>
        <w:t>A wetlands demonstration, if applicable is required, in accordance with LAC 33:VII.709.A.8.</w:t>
      </w:r>
    </w:p>
    <w:p w:rsidR="00985B0C" w:rsidRPr="00D515E4" w:rsidRDefault="00985B0C" w:rsidP="00985B0C">
      <w:pPr>
        <w:pStyle w:val="A"/>
      </w:pPr>
      <w:r w:rsidRPr="00D65F8B">
        <w:rPr>
          <w:shd w:val="clear" w:color="auto" w:fill="D9D9D9"/>
        </w:rPr>
        <w:t>B.</w:t>
      </w:r>
      <w:r w:rsidRPr="00D65F8B">
        <w:rPr>
          <w:shd w:val="clear" w:color="auto" w:fill="D9D9D9"/>
        </w:rPr>
        <w:tab/>
      </w:r>
      <w:r w:rsidRPr="00D515E4">
        <w:t>Facility Characteristics. The following facility characteristics are required for all Type III solid waste facilities.</w:t>
      </w:r>
    </w:p>
    <w:p w:rsidR="009935ED" w:rsidRDefault="009935ED">
      <w:pPr>
        <w:pStyle w:val="1"/>
      </w:pPr>
      <w:r>
        <w:t>1.</w:t>
      </w:r>
      <w:r>
        <w:tab/>
        <w:t>Elements of the process or disposal system employed shall be provided, including, as applicable, property lines, original contours (shown at not greater than 5-foot intervals), buildings, units of the facility, drainage, ditches, and roads.</w:t>
      </w:r>
    </w:p>
    <w:p w:rsidR="009935ED" w:rsidRDefault="009935ED">
      <w:pPr>
        <w:pStyle w:val="1"/>
      </w:pPr>
      <w:r>
        <w:t>2.</w:t>
      </w:r>
      <w:r>
        <w:tab/>
        <w:t>Perimeter barriers and other control measures, such as security and signs, shall be provided as follows.</w:t>
      </w:r>
    </w:p>
    <w:p w:rsidR="009935ED" w:rsidRDefault="009935ED">
      <w:pPr>
        <w:pStyle w:val="a0"/>
      </w:pPr>
      <w:r>
        <w:t>a.</w:t>
      </w:r>
      <w:r>
        <w:tab/>
        <w:t>Facilities shall have a perimeter barrier around the facility that prevents unauthorized ingress or egress, except by willful entry.</w:t>
      </w:r>
    </w:p>
    <w:p w:rsidR="009935ED" w:rsidRDefault="009935ED">
      <w:pPr>
        <w:pStyle w:val="a0"/>
      </w:pPr>
      <w:r>
        <w:t>b.</w:t>
      </w:r>
      <w:r>
        <w:tab/>
        <w:t>During operating hours, each facility entry point shall be continuously monitored, manned, or locked.</w:t>
      </w:r>
    </w:p>
    <w:p w:rsidR="009935ED" w:rsidRDefault="009935ED">
      <w:pPr>
        <w:pStyle w:val="a0"/>
      </w:pPr>
      <w:r>
        <w:t>c.</w:t>
      </w:r>
      <w:r>
        <w:tab/>
        <w:t xml:space="preserve">During nonoperating hours, each facility entry point shall be locked. </w:t>
      </w:r>
    </w:p>
    <w:p w:rsidR="009935ED" w:rsidRDefault="009935ED">
      <w:pPr>
        <w:pStyle w:val="a0"/>
      </w:pPr>
      <w:r>
        <w:t>d.</w:t>
      </w:r>
      <w:r>
        <w:tab/>
        <w:t>Facilities that receive wastes from off-site sources shall post readable signs that list the types of wastes that can be received at the facility.</w:t>
      </w:r>
    </w:p>
    <w:p w:rsidR="009935ED" w:rsidRDefault="009935ED">
      <w:pPr>
        <w:pStyle w:val="1"/>
      </w:pPr>
      <w:r>
        <w:t>3.</w:t>
      </w:r>
      <w:r>
        <w:tab/>
        <w:t>Buffer Zones</w:t>
      </w:r>
    </w:p>
    <w:p w:rsidR="00221AB6" w:rsidRPr="000C2213" w:rsidRDefault="007835BA" w:rsidP="00221AB6">
      <w:pPr>
        <w:pStyle w:val="a0"/>
      </w:pPr>
      <w:r>
        <w:t>a</w:t>
      </w:r>
      <w:r w:rsidR="00221AB6" w:rsidRPr="000C2213">
        <w:t>.</w:t>
      </w:r>
      <w:r w:rsidR="00221AB6" w:rsidRPr="000C2213">
        <w:tab/>
        <w:t xml:space="preserve">Buffer zones of not less than 50 feet shall be provided between the facility and the property line. Buffer zones of not less than 200 feet shall be provided between the facility and the property line for any new facility. The requirement for a 200 </w:t>
      </w:r>
      <w:r w:rsidR="00221AB6" w:rsidRPr="00182829">
        <w:t>foot</w:t>
      </w:r>
      <w:r w:rsidR="00221AB6" w:rsidRPr="000C2213">
        <w:t xml:space="preserve"> buffer zone between the facility and the property line shall not apply to any facility existing on</w:t>
      </w:r>
      <w:r w:rsidR="00221AB6">
        <w:t xml:space="preserve"> November</w:t>
      </w:r>
      <w:r w:rsidR="00221AB6" w:rsidRPr="000C2213">
        <w:t xml:space="preserve"> </w:t>
      </w:r>
      <w:r w:rsidR="00221AB6">
        <w:t xml:space="preserve">20, </w:t>
      </w:r>
      <w:r w:rsidR="00221AB6" w:rsidRPr="000C2213">
        <w:t xml:space="preserve">2011, to any portion of such facility that has been closed or that has ceased operations, or to future expansions of the permitted disposal area of any such facility. Buffer zones of not less than 300 feet shall be provided between the facility and the property line when the property line is adjacent to a structure currently being used as a church and having been used as a church prior to the submittal of a permit application. The requirement for a 300 </w:t>
      </w:r>
      <w:r w:rsidR="00221AB6" w:rsidRPr="00182829">
        <w:t>foot</w:t>
      </w:r>
      <w:r w:rsidR="00221AB6" w:rsidRPr="000C2213">
        <w:t xml:space="preserve"> buffer zone between the facility and a church shall not apply to any landfill or disposal facility existing prior to April 1, 2010, to any portion of such facility that has been closed or that has ceased operations, or to future expansions of the permitted disposal area of any such facility. A reduction in this requirement shall be allowed only with permission, in the form of a notarized affidavit, from all landowners having an ownership interest in property located less than 50 feet from the facility (for facilities existing on</w:t>
      </w:r>
      <w:r w:rsidR="00221AB6">
        <w:t xml:space="preserve"> November </w:t>
      </w:r>
      <w:r w:rsidR="00221AB6" w:rsidRPr="000C2213">
        <w:t>20</w:t>
      </w:r>
      <w:r w:rsidR="00221AB6">
        <w:t>,</w:t>
      </w:r>
      <w:r w:rsidR="00221AB6" w:rsidRPr="000C2213">
        <w:t xml:space="preserve"> 2011</w:t>
      </w:r>
      <w:r w:rsidR="00221AB6">
        <w:t>)</w:t>
      </w:r>
      <w:r w:rsidR="00221AB6" w:rsidRPr="000C2213">
        <w:t xml:space="preserve">, less than 200 feet from the facility (for facilities constructed after </w:t>
      </w:r>
      <w:r w:rsidR="00221AB6">
        <w:t>November</w:t>
      </w:r>
      <w:r w:rsidR="00221AB6" w:rsidRPr="000C2213">
        <w:t xml:space="preserve"> 20, 2011</w:t>
      </w:r>
      <w:r w:rsidR="00221AB6">
        <w:t>)</w:t>
      </w:r>
      <w:r w:rsidR="00221AB6" w:rsidRPr="000C2213">
        <w:t xml:space="preserve">, or less than 300 feet from the facility (for facilities located less than 300 feet from a church). The facility’s owner or operator shall enter a copy of the notarized affidavit(s) in the mortgage and conveyance records of the parish or parishes in which the landowners’ properties are located. Buffer zone requirements may be waived or modified by the administrative authority for areas of woodwaste/construction/demolition-debris landfills that have been closed in accordance with these regulations and for existing facilities. Notwithstanding this Paragraph, Type III air curtain destructors and composting facilities that receive putrescible, residential, or commercial waste shall meet the buffer zone requirements in </w:t>
      </w:r>
      <w:r w:rsidR="00221AB6">
        <w:br w:type="textWrapping" w:clear="all"/>
      </w:r>
      <w:r w:rsidR="00221AB6" w:rsidRPr="000C2213">
        <w:t xml:space="preserve">LAC 33:VII.717.B.3. In addition, air curtain destructors shall </w:t>
      </w:r>
      <w:r w:rsidR="00221AB6" w:rsidRPr="000C2213">
        <w:lastRenderedPageBreak/>
        <w:t>maintain at least a 1,000-foot buffer from any dwelling other than a dwelling or structure located on the property on which the burning is conducted (unless the appropriate notarized affidavit waivers are obtained).</w:t>
      </w:r>
    </w:p>
    <w:p w:rsidR="009935ED" w:rsidRDefault="009935ED">
      <w:pPr>
        <w:pStyle w:val="a0"/>
      </w:pPr>
      <w:r>
        <w:t>b.</w:t>
      </w:r>
      <w:r>
        <w:tab/>
        <w:t>No storage, processing, or disposal of solid waste shall occur within the buffer zone.</w:t>
      </w:r>
    </w:p>
    <w:p w:rsidR="009935ED" w:rsidRDefault="009935ED">
      <w:pPr>
        <w:pStyle w:val="1"/>
      </w:pPr>
      <w:r>
        <w:t>4.</w:t>
      </w:r>
      <w:r>
        <w:tab/>
        <w:t>Fire Protection and Medical Care. All facilities shall have access to required fire protection and medical care, or such services shall be provided internally.</w:t>
      </w:r>
    </w:p>
    <w:p w:rsidR="00496211" w:rsidRPr="0051209B" w:rsidRDefault="005B36CB" w:rsidP="00496211">
      <w:pPr>
        <w:pStyle w:val="a0"/>
      </w:pPr>
      <w:r>
        <w:rPr>
          <w:noProof/>
        </w:rPr>
        <mc:AlternateContent>
          <mc:Choice Requires="wps">
            <w:drawing>
              <wp:anchor distT="0" distB="0" distL="114300" distR="114300" simplePos="0" relativeHeight="251644928" behindDoc="0" locked="1" layoutInCell="1" allowOverlap="0" wp14:anchorId="39DF7E42" wp14:editId="4DFB8E4E">
                <wp:simplePos x="0" y="0"/>
                <wp:positionH relativeFrom="margin">
                  <wp:align>right</wp:align>
                </wp:positionH>
                <wp:positionV relativeFrom="page">
                  <wp:posOffset>274320</wp:posOffset>
                </wp:positionV>
                <wp:extent cx="1280160" cy="274320"/>
                <wp:effectExtent l="0" t="0" r="0" b="0"/>
                <wp:wrapNone/>
                <wp:docPr id="100" name="Text Box 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pPr>
                              <w:rPr>
                                <w:i/>
                                <w:sz w:val="20"/>
                              </w:rPr>
                            </w:pPr>
                            <w:r>
                              <w:rPr>
                                <w:i/>
                                <w:sz w:val="20"/>
                              </w:rPr>
                              <w:t>Section 719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F7E42" id="Text Box 553" o:spid="_x0000_s1086" type="#_x0000_t202" style="position:absolute;left:0;text-align:left;margin-left:49.6pt;margin-top:21.6pt;width:100.8pt;height:21.6pt;z-index:2516449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g4vA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" o:allowoverlap="f" filled="f" stroked="f">
                <v:textbox>
                  <w:txbxContent>
                    <w:p w:rsidR="00354163" w:rsidRPr="00D7596E" w:rsidRDefault="00354163">
                      <w:pPr>
                        <w:rPr>
                          <w:i/>
                          <w:sz w:val="20"/>
                        </w:rPr>
                      </w:pPr>
                      <w:r>
                        <w:rPr>
                          <w:i/>
                          <w:sz w:val="20"/>
                        </w:rPr>
                        <w:t>Section 719</w:t>
                      </w:r>
                    </w:p>
                  </w:txbxContent>
                </v:textbox>
                <w10:wrap anchorx="margin" anchory="page"/>
                <w10:anchorlock/>
              </v:shape>
            </w:pict>
          </mc:Fallback>
        </mc:AlternateContent>
      </w:r>
      <w:r w:rsidR="00496211" w:rsidRPr="0051209B">
        <w:t>a.</w:t>
      </w:r>
      <w:r w:rsidR="00496211" w:rsidRPr="0051209B">
        <w:tab/>
        <w:t>A plan outlining facility operations and emergency procedures to be followed in case of accident, fire, explosion, or other emergencies shall be developed and filed with the Office of Environmental Services and with the local fire department and the closest hospital or clinic. The plans shall be updated annually or when implementation demonstrates that a revision is needed.</w:t>
      </w:r>
    </w:p>
    <w:p w:rsidR="00496211" w:rsidRPr="0051209B" w:rsidRDefault="00496211" w:rsidP="00496211">
      <w:pPr>
        <w:pStyle w:val="a0"/>
      </w:pPr>
      <w:r w:rsidRPr="0051209B">
        <w:t>b.</w:t>
      </w:r>
      <w:r w:rsidRPr="0051209B">
        <w:tab/>
        <w:t>Training sessions concerning the procedures outlined in Subparagraph B.4 of this Section shall be conducted annually for all employees working at the facility. A copy of the training program shall be filed with the Office of Environmental Services.</w:t>
      </w:r>
    </w:p>
    <w:p w:rsidR="009935ED" w:rsidRDefault="009935ED">
      <w:pPr>
        <w:pStyle w:val="1"/>
      </w:pPr>
      <w:r>
        <w:t>5.</w:t>
      </w:r>
      <w:r>
        <w:tab/>
        <w:t>Landscaping. All facilities, other than those that are located within the boundaries of a plant, industry, or business that generates the waste to be processed or disposed of, shall provide landscaping to improve the aesthetics of the facility.</w:t>
      </w:r>
    </w:p>
    <w:p w:rsidR="009935ED" w:rsidRDefault="009935ED">
      <w:pPr>
        <w:pStyle w:val="1"/>
      </w:pPr>
      <w:r>
        <w:t>6.</w:t>
      </w:r>
      <w:r>
        <w:tab/>
        <w:t>Devices or Methods for Receiving and Monitoring Incoming Wastes</w:t>
      </w:r>
    </w:p>
    <w:p w:rsidR="009935ED" w:rsidRDefault="009935ED">
      <w:pPr>
        <w:pStyle w:val="a0"/>
      </w:pPr>
      <w:r>
        <w:t>a.</w:t>
      </w:r>
      <w:r>
        <w:tab/>
        <w:t>All processing or disposal facilities shall be equipped with a device or method to determine quantity (by wet-weight tonnage), sources (whether the waste was generated in-state or out-of-state), and types of incoming waste. All facilities shall also be equipped with a device or method to control entry of the waste and prevent entry of unrecorded or unauthorized deliverables (i.e., hazardous, unauthorized, or unpermitted solid waste).</w:t>
      </w:r>
    </w:p>
    <w:p w:rsidR="009935ED" w:rsidRDefault="009935ED">
      <w:pPr>
        <w:pStyle w:val="a0"/>
      </w:pPr>
      <w:r>
        <w:t>b.</w:t>
      </w:r>
      <w:r>
        <w:tab/>
        <w:t>All processing or disposal facilities shall be equipped with a central control and recordkeeping system for tabulating the information required in Subparagraph B.6.a of this Section.</w:t>
      </w:r>
    </w:p>
    <w:p w:rsidR="009935ED" w:rsidRDefault="009935ED">
      <w:pPr>
        <w:pStyle w:val="1"/>
      </w:pPr>
      <w:r>
        <w:t>7.</w:t>
      </w:r>
      <w:r>
        <w:tab/>
        <w:t>Discharges from operating units of all facilities shall be controlled and shall conform to applicable state and federal laws. Applications for applicable state and federal discharge permits shall be filed before a standard permit may be issued.</w:t>
      </w:r>
    </w:p>
    <w:p w:rsidR="009935ED" w:rsidRDefault="009935ED">
      <w:pPr>
        <w:pStyle w:val="A"/>
      </w:pPr>
      <w:r>
        <w:rPr>
          <w:shd w:val="clear" w:color="auto" w:fill="D9D9D9"/>
        </w:rPr>
        <w:t>C.</w:t>
      </w:r>
      <w:r>
        <w:rPr>
          <w:shd w:val="clear" w:color="auto" w:fill="D9D9D9"/>
        </w:rPr>
        <w:tab/>
      </w:r>
      <w:r>
        <w:t>Surface Hydrology</w:t>
      </w:r>
    </w:p>
    <w:p w:rsidR="009935ED" w:rsidRDefault="009935ED">
      <w:pPr>
        <w:pStyle w:val="1"/>
      </w:pPr>
      <w:r>
        <w:t>1.</w:t>
      </w:r>
      <w:r>
        <w:tab/>
        <w:t>Facilities located in a flood plain, wetlands, or areas historically subject to overflow from floods shall be filled to bring site elevation above flood levels or otherwise protected by measures approved on a site-specific basis. Perimeter levees or other measures shall provide and maintain adequate protection against a 100-year flood.</w:t>
      </w:r>
    </w:p>
    <w:p w:rsidR="009935ED" w:rsidRDefault="009935ED">
      <w:pPr>
        <w:pStyle w:val="1"/>
      </w:pPr>
      <w:r>
        <w:t>2.</w:t>
      </w:r>
      <w:r>
        <w:tab/>
        <w:t>Facilities located in, or within 1,000 feet of, an aquifer recharge zone shall be designed to protect the areas from adverse impacts of operations at the facility.</w:t>
      </w:r>
    </w:p>
    <w:p w:rsidR="00985B0C" w:rsidRPr="00D515E4" w:rsidRDefault="00985B0C" w:rsidP="00985B0C">
      <w:pPr>
        <w:pStyle w:val="1"/>
      </w:pPr>
      <w:r w:rsidRPr="00D515E4">
        <w:t>3.</w:t>
      </w:r>
      <w:r w:rsidRPr="00D515E4">
        <w:tab/>
        <w:t xml:space="preserve">Surface-runoff-diversion levees, canals, or devices shall be installed to prevent drainage from the units of the facility that have not received final cover. The proposed system shall be designed </w:t>
      </w:r>
      <w:r w:rsidRPr="00A11469">
        <w:t>to collect and control at least the water volume resulting from</w:t>
      </w:r>
      <w:r w:rsidRPr="00D515E4">
        <w:t xml:space="preserve"> a 24-hour/25-year storm event </w:t>
      </w:r>
      <w:r w:rsidRPr="00A11469">
        <w:t>and/or the peak discharge from a 25-year storm event</w:t>
      </w:r>
      <w:r w:rsidRPr="00D515E4">
        <w:t>.</w:t>
      </w:r>
    </w:p>
    <w:p w:rsidR="009935ED" w:rsidRDefault="009935ED">
      <w:pPr>
        <w:pStyle w:val="1"/>
      </w:pPr>
      <w:r>
        <w:t>4.</w:t>
      </w:r>
      <w:r>
        <w:tab/>
        <w:t>Specific Surface Hydrology Standard for Type III Composting Facilities. The topography of the facility shall provide for drainage to prevent standing water and shall allow for drainage away from the facility.</w:t>
      </w:r>
    </w:p>
    <w:p w:rsidR="009935ED" w:rsidRDefault="009935ED">
      <w:pPr>
        <w:pStyle w:val="A"/>
      </w:pPr>
      <w:r>
        <w:rPr>
          <w:shd w:val="clear" w:color="auto" w:fill="D9D9D9"/>
        </w:rPr>
        <w:t>D.</w:t>
      </w:r>
      <w:r>
        <w:rPr>
          <w:shd w:val="clear" w:color="auto" w:fill="D9D9D9"/>
        </w:rPr>
        <w:tab/>
      </w:r>
      <w:r>
        <w:t>Facility Geology</w:t>
      </w:r>
    </w:p>
    <w:p w:rsidR="009935ED" w:rsidRDefault="009935ED">
      <w:pPr>
        <w:pStyle w:val="1"/>
      </w:pPr>
      <w:r>
        <w:t>1.</w:t>
      </w:r>
      <w:r>
        <w:tab/>
        <w:t>Except as provided in Paragraph D.2 of this Section, facilities shall have natural stable soils of low permeability for the area occupied by the solid waste facility, including vehicle parking and turnaround areas, that shall provide a barrier to prevent any penetration of surface spills into groundwater aquifers underlying the area or to a sand or other water-bearing stratum that would provide a conduit to such aquifers.</w:t>
      </w:r>
    </w:p>
    <w:p w:rsidR="00496211" w:rsidRPr="0051209B" w:rsidRDefault="00496211" w:rsidP="00496211">
      <w:pPr>
        <w:pStyle w:val="1"/>
      </w:pPr>
      <w:r w:rsidRPr="0051209B">
        <w:t>2.</w:t>
      </w:r>
      <w:r w:rsidRPr="0051209B">
        <w:tab/>
        <w:t>A design for surfacing natural soils that do not meet the requirement in Paragraph D.l of this Section shall be prepared and installed under the supervision of a professional engineer, licensed in the state of Louisiana, with expertise in geotechnical engineering and hydrogeology. Written certification by the engineer that the surface satisfies the requirements of Paragraph D.l of this Section shall be provided to the Office of Environmental Services.</w:t>
      </w:r>
    </w:p>
    <w:p w:rsidR="009935ED" w:rsidRDefault="009935ED">
      <w:pPr>
        <w:pStyle w:val="1"/>
      </w:pPr>
      <w:r>
        <w:t>3.</w:t>
      </w:r>
      <w:r>
        <w:tab/>
        <w:t>Specific requirements for Type III facilities are found in LAC 33:VII.Chapter 8.</w:t>
      </w:r>
    </w:p>
    <w:p w:rsidR="009935ED" w:rsidRDefault="009935ED">
      <w:pPr>
        <w:pStyle w:val="A"/>
      </w:pPr>
      <w:r>
        <w:rPr>
          <w:shd w:val="clear" w:color="auto" w:fill="D9D9D9"/>
        </w:rPr>
        <w:t>E.</w:t>
      </w:r>
      <w:r>
        <w:rPr>
          <w:shd w:val="clear" w:color="auto" w:fill="D9D9D9"/>
        </w:rPr>
        <w:tab/>
      </w:r>
      <w:r>
        <w:t>Implementation Plans. The implementation plans for all facilities shall include the following:</w:t>
      </w:r>
    </w:p>
    <w:p w:rsidR="009935ED" w:rsidRDefault="009935ED">
      <w:pPr>
        <w:pStyle w:val="1"/>
      </w:pPr>
      <w:r>
        <w:t>1.</w:t>
      </w:r>
      <w:r>
        <w:tab/>
        <w:t>a construction schedule for existing facilities, which shall include beginning and ending time frames and time frames for the installation of all major features; and</w:t>
      </w:r>
    </w:p>
    <w:p w:rsidR="009935ED" w:rsidRDefault="009935ED">
      <w:pPr>
        <w:pStyle w:val="1"/>
      </w:pPr>
      <w:r>
        <w:t>2.</w:t>
      </w:r>
      <w:r>
        <w:tab/>
        <w:t>details on phased implementation, if any proposed facility is to be constructed in phases.</w:t>
      </w:r>
    </w:p>
    <w:p w:rsidR="00221AB6" w:rsidRPr="000C2213" w:rsidRDefault="00221AB6" w:rsidP="00221AB6">
      <w:pPr>
        <w:pStyle w:val="AuthorityNote"/>
      </w:pPr>
      <w:r w:rsidRPr="000C2213">
        <w:t>AUTHORITY NOTE:</w:t>
      </w:r>
      <w:r w:rsidRPr="000C2213">
        <w:tab/>
        <w:t>Promulgated in accordance with R.S. 30:2001 et seq.</w:t>
      </w:r>
    </w:p>
    <w:p w:rsidR="00221AB6" w:rsidRDefault="00221AB6" w:rsidP="00221AB6">
      <w:pPr>
        <w:pStyle w:val="HistoricalNote"/>
      </w:pPr>
      <w:r w:rsidRPr="000C2213">
        <w:t>HISTORICAL NOTE:</w:t>
      </w:r>
      <w:r w:rsidRPr="000C2213">
        <w:tab/>
        <w:t>Promulgated by the Department of Environmental Quality, Office of Solid and Hazardous Waste, Solid Waste Division, LR 19:187 (February 1993), amended by the Office of Environmental Assessment, Environmental Planning Division, LR 26:2527 (November 2000), amended by the Office of the Secretary, Legal Affairs Division, LR 31:2495 (October 2005), LR 33:1065 (June 2007), LR 33:2149 (October 2007), LR 34:613 (April 2008), LR 35:926 (May 20</w:t>
      </w:r>
      <w:r>
        <w:t>09), LR 37:3252 (November 2011), repromulgated LR 37:3511 (December 2011), amended by the Office of the Secretary, Legal Division, LR 40:</w:t>
      </w:r>
      <w:r w:rsidR="00FA703B">
        <w:t>295</w:t>
      </w:r>
      <w:r>
        <w:t xml:space="preserve"> (February 2014).</w:t>
      </w:r>
    </w:p>
    <w:p w:rsidR="009935ED" w:rsidRDefault="009935ED">
      <w:pPr>
        <w:pStyle w:val="Section"/>
        <w:shd w:val="clear" w:color="auto" w:fill="D9D9D9"/>
      </w:pPr>
      <w:bookmarkStart w:id="73" w:name="TOC_Sect165"/>
      <w:r>
        <w:t>§721.</w:t>
      </w:r>
      <w:r>
        <w:tab/>
        <w:t>Standards Governing Construction and Demolition Debris and Woodwaste Landfills (Type III)</w:t>
      </w:r>
      <w:bookmarkEnd w:id="73"/>
    </w:p>
    <w:p w:rsidR="009935ED" w:rsidRDefault="009935ED">
      <w:pPr>
        <w:pStyle w:val="A"/>
      </w:pPr>
      <w:r>
        <w:rPr>
          <w:shd w:val="clear" w:color="auto" w:fill="D9D9D9"/>
        </w:rPr>
        <w:t>A.</w:t>
      </w:r>
      <w:r>
        <w:rPr>
          <w:shd w:val="clear" w:color="auto" w:fill="D9D9D9"/>
        </w:rPr>
        <w:tab/>
      </w:r>
      <w:r>
        <w:t>Plans and Specifications</w:t>
      </w:r>
    </w:p>
    <w:p w:rsidR="009935ED" w:rsidRDefault="009935ED">
      <w:pPr>
        <w:pStyle w:val="1"/>
      </w:pPr>
      <w:r>
        <w:t>1.</w:t>
      </w:r>
      <w:r>
        <w:tab/>
        <w:t xml:space="preserve">Facility plans, specifications, and operations represented and described in the permit application or permit modifications for all facilities shall be prepared under the </w:t>
      </w:r>
      <w:r>
        <w:lastRenderedPageBreak/>
        <w:t>supervision of and certified by a professional engineer, licensed in the state of Louisiana.</w:t>
      </w:r>
    </w:p>
    <w:p w:rsidR="009935ED" w:rsidRDefault="009935ED">
      <w:pPr>
        <w:pStyle w:val="1"/>
      </w:pPr>
      <w:r>
        <w:t>2.</w:t>
      </w:r>
      <w:r>
        <w:tab/>
        <w:t>Interim Cover Requirements</w:t>
      </w:r>
    </w:p>
    <w:p w:rsidR="009935ED" w:rsidRDefault="009935ED">
      <w:pPr>
        <w:pStyle w:val="a0"/>
      </w:pPr>
      <w:r>
        <w:t>a.</w:t>
      </w:r>
      <w:r>
        <w:tab/>
        <w:t>Cover material shall:</w:t>
      </w:r>
    </w:p>
    <w:p w:rsidR="009935ED" w:rsidRDefault="009935ED">
      <w:pPr>
        <w:pStyle w:val="i0"/>
      </w:pPr>
      <w:r>
        <w:tab/>
        <w:t>i.</w:t>
      </w:r>
      <w:r>
        <w:tab/>
        <w:t>minimize vector-breeding areas and animal attraction by controlling:</w:t>
      </w:r>
    </w:p>
    <w:p w:rsidR="009935ED" w:rsidRDefault="005B36CB">
      <w:pPr>
        <w:pStyle w:val="a1"/>
      </w:pPr>
      <w:r>
        <w:rPr>
          <w:noProof/>
        </w:rPr>
        <mc:AlternateContent>
          <mc:Choice Requires="wps">
            <w:drawing>
              <wp:anchor distT="0" distB="0" distL="114300" distR="114300" simplePos="0" relativeHeight="251607040" behindDoc="0" locked="1" layoutInCell="1" allowOverlap="0" wp14:anchorId="31049B26" wp14:editId="18C0E07E">
                <wp:simplePos x="0" y="0"/>
                <wp:positionH relativeFrom="margin">
                  <wp:posOffset>5412740</wp:posOffset>
                </wp:positionH>
                <wp:positionV relativeFrom="page">
                  <wp:posOffset>285750</wp:posOffset>
                </wp:positionV>
                <wp:extent cx="1280160" cy="274320"/>
                <wp:effectExtent l="0" t="0" r="0" b="0"/>
                <wp:wrapNone/>
                <wp:docPr id="99"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463BE0">
                            <w:pPr>
                              <w:jc w:val="right"/>
                              <w:rPr>
                                <w:i/>
                                <w:sz w:val="20"/>
                              </w:rPr>
                            </w:pPr>
                            <w:r>
                              <w:rPr>
                                <w:i/>
                                <w:sz w:val="20"/>
                              </w:rPr>
                              <w:t>Section 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49B26" id="Text Box 388" o:spid="_x0000_s1087" type="#_x0000_t202" style="position:absolute;left:0;text-align:left;margin-left:426.2pt;margin-top:22.5pt;width:100.8pt;height:21.6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m9vA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" o:allowoverlap="f" filled="f" stroked="f">
                <v:textbox>
                  <w:txbxContent>
                    <w:p w:rsidR="00354163" w:rsidRDefault="00354163" w:rsidP="00463BE0">
                      <w:pPr>
                        <w:jc w:val="right"/>
                        <w:rPr>
                          <w:i/>
                          <w:sz w:val="20"/>
                        </w:rPr>
                      </w:pPr>
                      <w:r>
                        <w:rPr>
                          <w:i/>
                          <w:sz w:val="20"/>
                        </w:rPr>
                        <w:t>Section 721</w:t>
                      </w:r>
                    </w:p>
                  </w:txbxContent>
                </v:textbox>
                <w10:wrap anchorx="margin" anchory="page"/>
                <w10:anchorlock/>
              </v:shape>
            </w:pict>
          </mc:Fallback>
        </mc:AlternateContent>
      </w:r>
      <w:r w:rsidR="009935ED">
        <w:t>(a).</w:t>
      </w:r>
      <w:r w:rsidR="009935ED">
        <w:tab/>
        <w:t>fly, mosquito, and other insect emergence and entrance;</w:t>
      </w:r>
    </w:p>
    <w:p w:rsidR="009935ED" w:rsidRDefault="009935ED">
      <w:pPr>
        <w:pStyle w:val="a1"/>
      </w:pPr>
      <w:r>
        <w:t>(b).</w:t>
      </w:r>
      <w:r>
        <w:tab/>
        <w:t>rodent burrowing for food and harborage; and</w:t>
      </w:r>
    </w:p>
    <w:p w:rsidR="009935ED" w:rsidRDefault="009935ED">
      <w:pPr>
        <w:pStyle w:val="a1"/>
      </w:pPr>
      <w:r>
        <w:t>(c).</w:t>
      </w:r>
      <w:r>
        <w:tab/>
        <w:t>bird and animal attraction;</w:t>
      </w:r>
    </w:p>
    <w:p w:rsidR="009935ED" w:rsidRDefault="009935ED">
      <w:pPr>
        <w:pStyle w:val="i0"/>
      </w:pPr>
      <w:r>
        <w:tab/>
        <w:t>ii.</w:t>
      </w:r>
      <w:r>
        <w:tab/>
        <w:t>control leachate generation by:</w:t>
      </w:r>
    </w:p>
    <w:p w:rsidR="009935ED" w:rsidRDefault="009935ED">
      <w:pPr>
        <w:pStyle w:val="a1"/>
      </w:pPr>
      <w:r>
        <w:t>(a).</w:t>
      </w:r>
      <w:r>
        <w:tab/>
        <w:t>minimizing external-moisture infiltration;</w:t>
      </w:r>
    </w:p>
    <w:p w:rsidR="009935ED" w:rsidRDefault="009935ED">
      <w:pPr>
        <w:pStyle w:val="a1"/>
      </w:pPr>
      <w:r>
        <w:t>(b).</w:t>
      </w:r>
      <w:r>
        <w:tab/>
        <w:t>minimizing erosion; and</w:t>
      </w:r>
    </w:p>
    <w:p w:rsidR="009935ED" w:rsidRDefault="009935ED">
      <w:pPr>
        <w:pStyle w:val="a1"/>
      </w:pPr>
      <w:r>
        <w:t>(c).</w:t>
      </w:r>
      <w:r>
        <w:tab/>
        <w:t>utilizing materials with minimum free-liquid content;</w:t>
      </w:r>
    </w:p>
    <w:p w:rsidR="009935ED" w:rsidRDefault="009935ED">
      <w:pPr>
        <w:pStyle w:val="i0"/>
      </w:pPr>
      <w:r>
        <w:tab/>
        <w:t>iii.</w:t>
      </w:r>
      <w:r>
        <w:tab/>
        <w:t>reduce fire-hazard potential;</w:t>
      </w:r>
    </w:p>
    <w:p w:rsidR="009935ED" w:rsidRDefault="009935ED">
      <w:pPr>
        <w:pStyle w:val="i0"/>
      </w:pPr>
      <w:r>
        <w:tab/>
        <w:t>iv.</w:t>
      </w:r>
      <w:r>
        <w:tab/>
        <w:t>minimize blowing paper and litter;</w:t>
      </w:r>
    </w:p>
    <w:p w:rsidR="009935ED" w:rsidRDefault="009935ED">
      <w:pPr>
        <w:pStyle w:val="i0"/>
      </w:pPr>
      <w:r>
        <w:tab/>
        <w:t>v.</w:t>
      </w:r>
      <w:r>
        <w:tab/>
        <w:t>reduce noxious odors by minimizing outward movement of methane and other gases;</w:t>
      </w:r>
    </w:p>
    <w:p w:rsidR="009935ED" w:rsidRDefault="009935ED">
      <w:pPr>
        <w:pStyle w:val="i0"/>
      </w:pPr>
      <w:r>
        <w:tab/>
        <w:t>vi.</w:t>
      </w:r>
      <w:r>
        <w:tab/>
        <w:t>provide aesthetic appearance to the landfill operation; and</w:t>
      </w:r>
    </w:p>
    <w:p w:rsidR="009935ED" w:rsidRDefault="009935ED">
      <w:pPr>
        <w:pStyle w:val="i0"/>
      </w:pPr>
      <w:r>
        <w:tab/>
        <w:t>vii.</w:t>
      </w:r>
      <w:r>
        <w:tab/>
        <w:t>allow accessibility regardless of weather.</w:t>
      </w:r>
    </w:p>
    <w:p w:rsidR="00985B0C" w:rsidRPr="00D515E4" w:rsidRDefault="00985B0C" w:rsidP="00985B0C">
      <w:pPr>
        <w:pStyle w:val="a0"/>
      </w:pPr>
      <w:r w:rsidRPr="00D515E4">
        <w:t>b.</w:t>
      </w:r>
      <w:r w:rsidRPr="00D515E4">
        <w:tab/>
        <w:t xml:space="preserve">Wastes shall be covered with silty clays applied a minimum of 12 inches thick. </w:t>
      </w:r>
      <w:r w:rsidRPr="00A11469">
        <w:t xml:space="preserve">At a minimum, all wastes shall be covered within 30 days of disposal. </w:t>
      </w:r>
    </w:p>
    <w:p w:rsidR="00985B0C" w:rsidRPr="00A11469" w:rsidRDefault="00985B0C" w:rsidP="00985B0C">
      <w:pPr>
        <w:pStyle w:val="a0"/>
      </w:pPr>
      <w:r w:rsidRPr="00A11469">
        <w:t>c.</w:t>
      </w:r>
      <w:r w:rsidRPr="00A11469">
        <w:tab/>
        <w:t>Wastes shall be deposited in the smallest practical area and compacted each day. Multiple working faces are prohibited.</w:t>
      </w:r>
    </w:p>
    <w:p w:rsidR="00985B0C" w:rsidRPr="00A11469" w:rsidRDefault="00985B0C" w:rsidP="00985B0C">
      <w:pPr>
        <w:pStyle w:val="a0"/>
      </w:pPr>
      <w:r w:rsidRPr="00A11469">
        <w:t>d.</w:t>
      </w:r>
      <w:r w:rsidRPr="00A11469">
        <w:tab/>
        <w:t>The facility shall maintain a log including the following information:</w:t>
      </w:r>
    </w:p>
    <w:p w:rsidR="00985B0C" w:rsidRPr="00A11469" w:rsidRDefault="00985B0C" w:rsidP="00985B0C">
      <w:pPr>
        <w:pStyle w:val="i0"/>
      </w:pPr>
      <w:r>
        <w:tab/>
      </w:r>
      <w:r w:rsidRPr="00A11469">
        <w:t>i.</w:t>
      </w:r>
      <w:r w:rsidRPr="00A11469">
        <w:tab/>
        <w:t xml:space="preserve">date of cover material application; </w:t>
      </w:r>
    </w:p>
    <w:p w:rsidR="00985B0C" w:rsidRPr="00A11469" w:rsidRDefault="00985B0C" w:rsidP="00985B0C">
      <w:pPr>
        <w:pStyle w:val="i0"/>
      </w:pPr>
      <w:r>
        <w:tab/>
      </w:r>
      <w:r w:rsidRPr="00A11469">
        <w:t>ii.</w:t>
      </w:r>
      <w:r w:rsidRPr="00A11469">
        <w:tab/>
        <w:t>volume of cover material applied;</w:t>
      </w:r>
    </w:p>
    <w:p w:rsidR="00985B0C" w:rsidRPr="00A11469" w:rsidRDefault="00985B0C" w:rsidP="00985B0C">
      <w:pPr>
        <w:pStyle w:val="i0"/>
      </w:pPr>
      <w:r>
        <w:tab/>
      </w:r>
      <w:r w:rsidRPr="00A11469">
        <w:t>iii.</w:t>
      </w:r>
      <w:r w:rsidRPr="00A11469">
        <w:tab/>
        <w:t>description of the location where the cover material was applied;</w:t>
      </w:r>
    </w:p>
    <w:p w:rsidR="00985B0C" w:rsidRPr="00A11469" w:rsidRDefault="00985B0C" w:rsidP="00985B0C">
      <w:pPr>
        <w:pStyle w:val="i0"/>
      </w:pPr>
      <w:r>
        <w:tab/>
      </w:r>
      <w:r w:rsidRPr="00A11469">
        <w:t>iv.</w:t>
      </w:r>
      <w:r w:rsidRPr="00A11469">
        <w:tab/>
        <w:t>source of the cover material; and</w:t>
      </w:r>
    </w:p>
    <w:p w:rsidR="00985B0C" w:rsidRPr="00A11469" w:rsidRDefault="00985B0C" w:rsidP="00985B0C">
      <w:pPr>
        <w:pStyle w:val="i0"/>
      </w:pPr>
      <w:r>
        <w:tab/>
      </w:r>
      <w:r w:rsidRPr="00A11469">
        <w:t>v.</w:t>
      </w:r>
      <w:r w:rsidRPr="00A11469">
        <w:tab/>
        <w:t>depth of cover material applied.</w:t>
      </w:r>
    </w:p>
    <w:p w:rsidR="009935ED" w:rsidRDefault="009935ED">
      <w:pPr>
        <w:pStyle w:val="1"/>
      </w:pPr>
      <w:r>
        <w:t>3.</w:t>
      </w:r>
      <w:r>
        <w:tab/>
        <w:t>Levee Construction</w:t>
      </w:r>
    </w:p>
    <w:p w:rsidR="009935ED" w:rsidRDefault="009935ED">
      <w:pPr>
        <w:pStyle w:val="a0"/>
      </w:pPr>
      <w:r>
        <w:t>a.</w:t>
      </w:r>
      <w:r>
        <w:tab/>
        <w:t>Levees or other protective measures approved by the administrative authority shall be provided in order to protect the facility against a 100-year flood.</w:t>
      </w:r>
    </w:p>
    <w:p w:rsidR="009935ED" w:rsidRDefault="009935ED">
      <w:pPr>
        <w:pStyle w:val="a0"/>
      </w:pPr>
      <w:r>
        <w:t>b.</w:t>
      </w:r>
      <w:r>
        <w:tab/>
        <w:t>If levees are required to protect the facility against a 100-year flood, such perimeter levees shall be engineered to minimize wind and water erosion and shall have a grass cover or other protective cover to preserve structural integrity and shall provide adequate protection against a 100-year flood.</w:t>
      </w:r>
    </w:p>
    <w:p w:rsidR="009935ED" w:rsidRDefault="009935ED">
      <w:pPr>
        <w:pStyle w:val="A"/>
      </w:pPr>
      <w:r>
        <w:rPr>
          <w:shd w:val="clear" w:color="auto" w:fill="D9D9D9"/>
        </w:rPr>
        <w:t>B.</w:t>
      </w:r>
      <w:r>
        <w:rPr>
          <w:shd w:val="clear" w:color="auto" w:fill="D9D9D9"/>
        </w:rPr>
        <w:tab/>
      </w:r>
      <w:r>
        <w:t>Facility Administrative Procedures</w:t>
      </w:r>
    </w:p>
    <w:p w:rsidR="00985B0C" w:rsidRDefault="00985B0C" w:rsidP="00985B0C">
      <w:pPr>
        <w:pStyle w:val="1"/>
      </w:pPr>
      <w:r w:rsidRPr="00A11469">
        <w:t>1.</w:t>
      </w:r>
      <w:r w:rsidRPr="00D515E4">
        <w:tab/>
        <w:t xml:space="preserve">The permit holder shall submit </w:t>
      </w:r>
      <w:r w:rsidRPr="00A11469">
        <w:t xml:space="preserve">an </w:t>
      </w:r>
      <w:r w:rsidRPr="00D515E4">
        <w:t xml:space="preserve">annual </w:t>
      </w:r>
      <w:r w:rsidRPr="00A11469">
        <w:t>certification of compliance, as required by LAC 33:VII.525.</w:t>
      </w:r>
    </w:p>
    <w:p w:rsidR="009935ED" w:rsidRDefault="009935ED">
      <w:pPr>
        <w:pStyle w:val="1"/>
      </w:pPr>
      <w:r>
        <w:t>2.</w:t>
      </w:r>
      <w:r>
        <w:tab/>
        <w:t>Recordkeeping</w:t>
      </w:r>
    </w:p>
    <w:p w:rsidR="00985B0C" w:rsidRPr="00D515E4" w:rsidRDefault="00985B0C" w:rsidP="00985B0C">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 These records may be retained in paper copy or in an electronic format. Electronically maintained records shall be a true and accurate copy of the records required to be maintained. 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or disposal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85B0C" w:rsidRPr="00D515E4" w:rsidRDefault="00985B0C" w:rsidP="00985B0C">
      <w:pPr>
        <w:pStyle w:val="i0"/>
      </w:pPr>
      <w:r>
        <w:tab/>
      </w:r>
      <w:r w:rsidRPr="00D515E4">
        <w:t>i.</w:t>
      </w:r>
      <w:r w:rsidRPr="00D515E4">
        <w:tab/>
        <w:t>copies of the applicable Louisiana solid waste rules and regulations;</w:t>
      </w:r>
    </w:p>
    <w:p w:rsidR="00985B0C" w:rsidRPr="00D515E4" w:rsidRDefault="00985B0C" w:rsidP="00985B0C">
      <w:pPr>
        <w:pStyle w:val="i0"/>
      </w:pPr>
      <w:r>
        <w:tab/>
      </w:r>
      <w:r w:rsidRPr="00D515E4">
        <w:t>ii.</w:t>
      </w:r>
      <w:r w:rsidRPr="00D515E4">
        <w:tab/>
        <w:t>the permit;</w:t>
      </w:r>
    </w:p>
    <w:p w:rsidR="00985B0C" w:rsidRDefault="00985B0C" w:rsidP="00985B0C">
      <w:pPr>
        <w:pStyle w:val="i0"/>
      </w:pPr>
      <w:r>
        <w:tab/>
      </w:r>
      <w:r w:rsidRPr="00D515E4">
        <w:t>iii.</w:t>
      </w:r>
      <w:r w:rsidRPr="00D515E4">
        <w:tab/>
        <w:t>the permit application;</w:t>
      </w:r>
    </w:p>
    <w:p w:rsidR="00985B0C" w:rsidRPr="00D515E4" w:rsidRDefault="00985B0C" w:rsidP="00985B0C">
      <w:pPr>
        <w:pStyle w:val="i0"/>
      </w:pPr>
      <w:r>
        <w:tab/>
      </w:r>
      <w:r w:rsidRPr="00D515E4">
        <w:t>iv.</w:t>
      </w:r>
      <w:r w:rsidRPr="00D515E4">
        <w:tab/>
        <w:t>permit modifications</w:t>
      </w:r>
      <w:r w:rsidRPr="00A11469">
        <w:t>; and</w:t>
      </w:r>
    </w:p>
    <w:p w:rsidR="00985B0C" w:rsidRPr="00A11469" w:rsidRDefault="00985B0C" w:rsidP="00985B0C">
      <w:pPr>
        <w:pStyle w:val="i0"/>
      </w:pPr>
      <w:r>
        <w:tab/>
      </w:r>
      <w:r w:rsidRPr="00A11469">
        <w:t>v.</w:t>
      </w:r>
      <w:r w:rsidRPr="00A11469">
        <w:tab/>
        <w:t>a log documenting the dates of cover application and the volume of cover applied.</w:t>
      </w:r>
    </w:p>
    <w:p w:rsidR="009935ED" w:rsidRDefault="009935ED">
      <w:pPr>
        <w:pStyle w:val="1"/>
      </w:pPr>
      <w:r>
        <w:t>3.</w:t>
      </w:r>
      <w:r>
        <w:tab/>
        <w:t>Personnel</w:t>
      </w:r>
    </w:p>
    <w:p w:rsidR="009935ED" w:rsidRDefault="009935ED">
      <w:pPr>
        <w:pStyle w:val="a0"/>
      </w:pPr>
      <w:r>
        <w:t>a.</w:t>
      </w:r>
      <w:r>
        <w:tab/>
        <w:t>All facilities shall have the personnel necessary to achieve the operational requirements of the facility.</w:t>
      </w:r>
    </w:p>
    <w:p w:rsidR="00496211" w:rsidRPr="0051209B" w:rsidRDefault="00496211" w:rsidP="00496211">
      <w:pPr>
        <w:pStyle w:val="a0"/>
      </w:pPr>
      <w:r w:rsidRPr="0051209B">
        <w:t>b.</w:t>
      </w:r>
      <w:r w:rsidRPr="0051209B">
        <w:tab/>
        <w:t xml:space="preserve">Type III facilities receiving construction and demolition debris and woodwaste shall have the numbers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 The requirements of this Subparagraph are not applicable to facilities meeting the criteria of </w:t>
      </w:r>
      <w:r w:rsidR="00070C58">
        <w:br w:type="textWrapping" w:clear="all"/>
      </w:r>
      <w:r w:rsidRPr="0051209B">
        <w:t>LAC 33:VII.305.A.4.</w:t>
      </w:r>
    </w:p>
    <w:p w:rsidR="009935ED" w:rsidRDefault="009935ED">
      <w:pPr>
        <w:pStyle w:val="A"/>
      </w:pPr>
      <w:r>
        <w:rPr>
          <w:shd w:val="clear" w:color="auto" w:fill="D9D9D9"/>
        </w:rPr>
        <w:t>C.</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or disposal problems may be excluded by the administrative authority.</w:t>
      </w:r>
    </w:p>
    <w:p w:rsidR="009935ED" w:rsidRDefault="009935ED">
      <w:pPr>
        <w:pStyle w:val="a0"/>
      </w:pPr>
      <w:r>
        <w:lastRenderedPageBreak/>
        <w:t>b.</w:t>
      </w:r>
      <w:r>
        <w:tab/>
        <w:t>Open burning shall not be practiced unless authorization is first obtained from the administrative authority and any other applicable federal, state, and local authorities.</w:t>
      </w:r>
    </w:p>
    <w:p w:rsidR="009935ED" w:rsidRDefault="005B36CB">
      <w:pPr>
        <w:pStyle w:val="a0"/>
      </w:pPr>
      <w:r>
        <w:rPr>
          <w:noProof/>
        </w:rPr>
        <mc:AlternateContent>
          <mc:Choice Requires="wps">
            <w:drawing>
              <wp:anchor distT="0" distB="0" distL="114300" distR="114300" simplePos="0" relativeHeight="251645952" behindDoc="0" locked="1" layoutInCell="1" allowOverlap="0" wp14:anchorId="3A70F387" wp14:editId="1A3B4CE6">
                <wp:simplePos x="0" y="0"/>
                <wp:positionH relativeFrom="margin">
                  <wp:align>right</wp:align>
                </wp:positionH>
                <wp:positionV relativeFrom="page">
                  <wp:posOffset>304800</wp:posOffset>
                </wp:positionV>
                <wp:extent cx="1280160" cy="274320"/>
                <wp:effectExtent l="0" t="0" r="0" b="0"/>
                <wp:wrapNone/>
                <wp:docPr id="98"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pPr>
                              <w:rPr>
                                <w:i/>
                                <w:sz w:val="20"/>
                              </w:rPr>
                            </w:pPr>
                            <w:r>
                              <w:rPr>
                                <w:i/>
                                <w:sz w:val="20"/>
                              </w:rPr>
                              <w:t>Section 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0F387" id="Text Box 554" o:spid="_x0000_s1088" type="#_x0000_t202" style="position:absolute;left:0;text-align:left;margin-left:49.6pt;margin-top:24pt;width:100.8pt;height:21.6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nVvQIAAMQ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" o:allowoverlap="f" filled="f" stroked="f">
                <v:textbox>
                  <w:txbxContent>
                    <w:p w:rsidR="00354163" w:rsidRPr="00D7596E" w:rsidRDefault="00354163">
                      <w:pPr>
                        <w:rPr>
                          <w:i/>
                          <w:sz w:val="20"/>
                        </w:rPr>
                      </w:pPr>
                      <w:r>
                        <w:rPr>
                          <w:i/>
                          <w:sz w:val="20"/>
                        </w:rPr>
                        <w:t>Section 721</w:t>
                      </w:r>
                    </w:p>
                  </w:txbxContent>
                </v:textbox>
                <w10:wrap anchorx="margin" anchory="page"/>
                <w10:anchorlock/>
              </v:shape>
            </w:pict>
          </mc:Fallback>
        </mc:AlternateContent>
      </w:r>
      <w:r w:rsidR="009935ED">
        <w:t>c.</w:t>
      </w:r>
      <w:r w:rsidR="009935ED">
        <w:tab/>
        <w:t>Salvaging shall be prevented unless approved by the administrative authority.</w:t>
      </w:r>
    </w:p>
    <w:p w:rsidR="009935ED" w:rsidRDefault="009935ED">
      <w:pPr>
        <w:pStyle w:val="a0"/>
      </w:pPr>
      <w:r>
        <w:t>d.</w:t>
      </w:r>
      <w:r>
        <w:tab/>
        <w:t>Scavenging shall be prevented.</w:t>
      </w:r>
    </w:p>
    <w:p w:rsidR="009935ED" w:rsidRDefault="009935ED">
      <w:pPr>
        <w:pStyle w:val="a0"/>
      </w:pPr>
      <w:r>
        <w:t>e.</w:t>
      </w:r>
      <w:r>
        <w:tab/>
        <w:t xml:space="preserve">The following types of waste may be disposed of: </w:t>
      </w:r>
    </w:p>
    <w:p w:rsidR="009935ED" w:rsidRDefault="009935ED">
      <w:pPr>
        <w:pStyle w:val="i0"/>
      </w:pPr>
      <w:r>
        <w:tab/>
        <w:t>i.</w:t>
      </w:r>
      <w:r>
        <w:tab/>
      </w:r>
      <w:r>
        <w:rPr>
          <w:i/>
        </w:rPr>
        <w:t>construction/demolition debris</w:t>
      </w:r>
      <w:r>
        <w:rPr>
          <w:iCs/>
        </w:rPr>
        <w:t>,</w:t>
      </w:r>
      <w:r>
        <w:t xml:space="preserve"> as defined in LAC 33:VII.115;</w:t>
      </w:r>
    </w:p>
    <w:p w:rsidR="009935ED" w:rsidRDefault="009935ED">
      <w:pPr>
        <w:pStyle w:val="i0"/>
      </w:pPr>
      <w:r>
        <w:tab/>
        <w:t>ii.</w:t>
      </w:r>
      <w:r>
        <w:tab/>
      </w:r>
      <w:r>
        <w:rPr>
          <w:i/>
        </w:rPr>
        <w:t>woodwaste</w:t>
      </w:r>
      <w:r>
        <w:rPr>
          <w:iCs/>
        </w:rPr>
        <w:t>,</w:t>
      </w:r>
      <w:r>
        <w:t xml:space="preserve"> as defined in LAC 33:VII.115; and</w:t>
      </w:r>
    </w:p>
    <w:p w:rsidR="009935ED" w:rsidRDefault="009935ED">
      <w:pPr>
        <w:pStyle w:val="i0"/>
      </w:pPr>
      <w:r>
        <w:tab/>
        <w:t>iii.</w:t>
      </w:r>
      <w:r>
        <w:tab/>
      </w:r>
      <w:r>
        <w:rPr>
          <w:i/>
        </w:rPr>
        <w:t>yard trash</w:t>
      </w:r>
      <w:r>
        <w:rPr>
          <w:iCs/>
        </w:rPr>
        <w:t>,</w:t>
      </w:r>
      <w:r>
        <w:t xml:space="preserve"> as defined in LAC 33:VII.115.</w:t>
      </w:r>
    </w:p>
    <w:p w:rsidR="009935ED" w:rsidRDefault="009935ED">
      <w:pPr>
        <w:pStyle w:val="a0"/>
      </w:pPr>
      <w:r>
        <w:t>f.</w:t>
      </w:r>
      <w:r>
        <w:tab/>
        <w:t>The disposal of liquid waste, infectious waste, residential waste, industrial waste, commercial waste, RACM, and putrescible waste shall be strictly prohibited and prevented.</w:t>
      </w:r>
    </w:p>
    <w:p w:rsidR="00786DFF" w:rsidRPr="00A67521" w:rsidRDefault="00786DFF" w:rsidP="00786DFF">
      <w:pPr>
        <w:pStyle w:val="a0"/>
      </w:pPr>
      <w:r w:rsidRPr="00A67521">
        <w:t>g.</w:t>
      </w:r>
      <w:r w:rsidRPr="00A67521">
        <w:tab/>
        <w:t>No solid waste shall be deposited in standing water</w:t>
      </w:r>
      <w:r w:rsidRPr="0008189E">
        <w:t>, and standing water in contact with waste shall be removed immediately</w:t>
      </w:r>
      <w:r w:rsidRPr="00A67521">
        <w:t>.</w:t>
      </w:r>
    </w:p>
    <w:p w:rsidR="00985B0C" w:rsidRPr="00A11469" w:rsidRDefault="00985B0C" w:rsidP="00985B0C">
      <w:pPr>
        <w:pStyle w:val="a0"/>
      </w:pPr>
      <w:r w:rsidRPr="00A11469">
        <w:t>h.</w:t>
      </w:r>
      <w:r w:rsidRPr="00A11469">
        <w:tab/>
        <w:t>Operating slopes within the landfill shall be maintained in a manner that provides for the proper compaction of waste and the application of cover material as required by LAC 33:VII.721.A.2.b and c.</w:t>
      </w:r>
    </w:p>
    <w:p w:rsidR="009935ED" w:rsidRDefault="009935ED">
      <w:pPr>
        <w:pStyle w:val="1"/>
      </w:pPr>
      <w:r>
        <w:t>2.</w:t>
      </w:r>
      <w:r>
        <w:tab/>
        <w:t>Facility Operational Plans. Operational plans shall be provided that describe in specific detail how the waste will be managed during all phases of processing or disposal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w:t>
      </w:r>
    </w:p>
    <w:p w:rsidR="009935ED" w:rsidRDefault="009935ED">
      <w:pPr>
        <w:pStyle w:val="a0"/>
      </w:pPr>
      <w:r>
        <w:t>d.</w:t>
      </w:r>
      <w:r>
        <w:tab/>
        <w:t>the recordkeeping procedures to be employed to ensure that all pertinent activities are properly documented;</w:t>
      </w:r>
    </w:p>
    <w:p w:rsidR="009935ED" w:rsidRDefault="009935ED">
      <w:pPr>
        <w:pStyle w:val="a0"/>
      </w:pPr>
      <w:r>
        <w:t>e.</w:t>
      </w:r>
      <w:r>
        <w:tab/>
        <w:t>the side slope, which shall be no steeper than 3(H):1(V);</w:t>
      </w:r>
    </w:p>
    <w:p w:rsidR="009935ED" w:rsidRDefault="009935ED">
      <w:pPr>
        <w:pStyle w:val="a0"/>
        <w:rPr>
          <w:dstrike/>
        </w:rPr>
      </w:pPr>
      <w:r>
        <w:t>f.</w:t>
      </w:r>
      <w:r>
        <w:tab/>
        <w:t>the run-on/runoff-diversion system, which shall be maintained to ensure proper operation of the drainage system; and</w:t>
      </w:r>
    </w:p>
    <w:p w:rsidR="009935ED" w:rsidRDefault="009935ED">
      <w:pPr>
        <w:pStyle w:val="a0"/>
      </w:pPr>
      <w:r>
        <w:t>g.</w:t>
      </w:r>
      <w:r>
        <w:tab/>
        <w:t>a quality-assurance/quality-control plan for the management of non-RACM waste, which shall include, at a minimum, detailed procedures involved in transportation, disposal, and monitoring of the waste.</w:t>
      </w:r>
    </w:p>
    <w:p w:rsidR="009935ED" w:rsidRDefault="009935ED">
      <w:pPr>
        <w:pStyle w:val="1"/>
      </w:pPr>
      <w:r>
        <w:t>3.</w:t>
      </w:r>
      <w:r>
        <w:tab/>
        <w:t>Sufficient equipment shall be provided and maintained at all facilities to meet the facilities' operational needs.</w:t>
      </w:r>
    </w:p>
    <w:p w:rsidR="009935ED" w:rsidRDefault="009935ED">
      <w:pPr>
        <w:pStyle w:val="1"/>
      </w:pPr>
      <w:r>
        <w:t>4.</w:t>
      </w:r>
      <w:r>
        <w:tab/>
        <w:t xml:space="preserve">Segregation of Wastes. Waste determined to be unacceptable at a woodwaste and construction/demolition-debris landfill shall be removed from the facility at least every </w:t>
      </w:r>
      <w:r>
        <w:t>seven days. Storage of this waste shall be in a closed container that prevents vector and odor problems. The facility shall maintain a log of dates and volumes of waste removed from the facility.</w:t>
      </w:r>
    </w:p>
    <w:p w:rsidR="00D7281E" w:rsidRPr="009602C0" w:rsidRDefault="00D7281E" w:rsidP="00D7281E">
      <w:pPr>
        <w:pStyle w:val="1"/>
      </w:pPr>
      <w:r>
        <w:t>5</w:t>
      </w:r>
      <w:r w:rsidRPr="00FC73D8">
        <w:t>.</w:t>
      </w:r>
      <w:r w:rsidRPr="00FC73D8">
        <w:tab/>
      </w:r>
      <w:r w:rsidRPr="009602C0">
        <w:t>Emergency Response Plan</w:t>
      </w:r>
    </w:p>
    <w:p w:rsidR="00D7281E" w:rsidRPr="009602C0" w:rsidRDefault="00D7281E" w:rsidP="00D7281E">
      <w:pPr>
        <w:pStyle w:val="a0"/>
      </w:pPr>
      <w:r w:rsidRPr="00FC73D8">
        <w:t>a.</w:t>
      </w:r>
      <w:r w:rsidRPr="00FC73D8">
        <w:tab/>
      </w:r>
      <w:r w:rsidRPr="009602C0">
        <w:t xml:space="preserve">If required under LAC 33:VII.513, an emergency response plan shall be </w:t>
      </w:r>
      <w:r w:rsidRPr="00FC73D8">
        <w:t xml:space="preserve">filed with the </w:t>
      </w:r>
      <w:r w:rsidRPr="009602C0">
        <w:t>closest</w:t>
      </w:r>
      <w:r>
        <w:t xml:space="preserve"> f</w:t>
      </w:r>
      <w:r w:rsidRPr="00FC73D8">
        <w:t>ire department</w:t>
      </w:r>
      <w:r w:rsidRPr="009602C0">
        <w:t>, emergency medical services (EMS) agency,</w:t>
      </w:r>
      <w:r>
        <w:t xml:space="preserve"> h</w:t>
      </w:r>
      <w:r w:rsidRPr="00FC73D8">
        <w:t>ospital or clinic</w:t>
      </w:r>
      <w:r w:rsidRPr="009602C0">
        <w:t xml:space="preserve">, and the Office of Environmental Services, after approval by the Louisiana </w:t>
      </w:r>
      <w:r w:rsidR="00800A18">
        <w:t>state fire marshal</w:t>
      </w:r>
      <w:r w:rsidRPr="009602C0">
        <w:t>. Any significant revision of the plan shall be approved and filed in the same manner.</w:t>
      </w:r>
      <w:r w:rsidRPr="00FC73D8">
        <w:t xml:space="preserve"> The plans shall be </w:t>
      </w:r>
      <w:r w:rsidRPr="009602C0">
        <w:t>reviewed by the permit holder annually, and updated if necessary,</w:t>
      </w:r>
      <w:r w:rsidRPr="00FC73D8">
        <w:t xml:space="preserve"> or </w:t>
      </w:r>
      <w:r>
        <w:t>w</w:t>
      </w:r>
      <w:r w:rsidRPr="00FC73D8">
        <w:t>hen implementation demonstrates that a revision is needed.</w:t>
      </w:r>
    </w:p>
    <w:p w:rsidR="00496211" w:rsidRPr="0051209B" w:rsidRDefault="00496211" w:rsidP="00496211">
      <w:pPr>
        <w:pStyle w:val="a0"/>
      </w:pPr>
      <w:r w:rsidRPr="0051209B">
        <w:t>b.</w:t>
      </w:r>
      <w:r w:rsidRPr="0051209B">
        <w:tab/>
        <w:t>Training sessions concerning the procedures outlined in Subparagraph C.5.a of this Section shall be conducted annually for all employees working at the facility. A copy of the training program shall be filed with the Office of Environmental Services.</w:t>
      </w:r>
    </w:p>
    <w:p w:rsidR="00D7281E" w:rsidRPr="009602C0" w:rsidRDefault="00D7281E" w:rsidP="00D7281E">
      <w:pPr>
        <w:pStyle w:val="a0"/>
      </w:pPr>
      <w:r w:rsidRPr="009602C0">
        <w:t>c.</w:t>
      </w:r>
      <w:r>
        <w:tab/>
      </w:r>
      <w:r w:rsidRPr="009602C0">
        <w:t>Requirements for Emergency Response Plan</w:t>
      </w:r>
    </w:p>
    <w:p w:rsidR="00D7281E" w:rsidRPr="009602C0" w:rsidRDefault="00D7281E" w:rsidP="00D7281E">
      <w:pPr>
        <w:pStyle w:val="i0"/>
      </w:pPr>
      <w:r>
        <w:tab/>
      </w:r>
      <w:r w:rsidRPr="009602C0">
        <w:t>i.</w:t>
      </w:r>
      <w:r w:rsidRPr="009602C0">
        <w:tab/>
        <w:t>The emergency response plan shall describe the actions facility personnel must take in response to accident, fire, explosion, or other emergencies.</w:t>
      </w:r>
    </w:p>
    <w:p w:rsidR="00D7281E" w:rsidRPr="009602C0" w:rsidRDefault="00D7281E" w:rsidP="00D7281E">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D7281E" w:rsidRPr="009602C0" w:rsidRDefault="00D7281E" w:rsidP="00D7281E">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D7281E" w:rsidRPr="009602C0" w:rsidRDefault="00D7281E" w:rsidP="00D7281E">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w:t>
      </w:r>
      <w:r w:rsidRPr="00D038DB">
        <w:t>472</w:t>
      </w:r>
      <w:r w:rsidR="00D038DB" w:rsidRPr="00D038DB">
        <w:t>, or other appropriate requirement from an applicable National Fire Protection Association standard</w:t>
      </w:r>
      <w:r w:rsidRPr="00D038DB">
        <w:t>. At</w:t>
      </w:r>
      <w:r w:rsidRPr="009602C0">
        <w:t xml:space="preserve"> least one person trained to this level shall respond in any incident requiring activation of emergency response services.</w:t>
      </w:r>
    </w:p>
    <w:p w:rsidR="00D7281E" w:rsidRPr="009602C0" w:rsidRDefault="00D7281E" w:rsidP="00D7281E">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D7281E" w:rsidRPr="009602C0" w:rsidRDefault="00D7281E" w:rsidP="00D7281E">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D7281E" w:rsidRPr="009602C0" w:rsidRDefault="00D7281E" w:rsidP="00D7281E">
      <w:pPr>
        <w:pStyle w:val="i0"/>
      </w:pPr>
      <w:r>
        <w:tab/>
      </w:r>
      <w:r w:rsidRPr="009602C0">
        <w:t>vii.</w:t>
      </w:r>
      <w:r w:rsidRPr="009602C0">
        <w:tab/>
        <w:t xml:space="preserve">The plan shall include an evacuation plan for facility personnel. The plan must describe signals to be used </w:t>
      </w:r>
      <w:r w:rsidRPr="009602C0">
        <w:lastRenderedPageBreak/>
        <w:t>to begin evacuation, evacuation routes, and alternate evacuation routes.</w:t>
      </w:r>
    </w:p>
    <w:p w:rsidR="00D7281E" w:rsidRPr="009602C0" w:rsidRDefault="005B36CB" w:rsidP="00D7281E">
      <w:pPr>
        <w:pStyle w:val="i0"/>
      </w:pPr>
      <w:r>
        <w:rPr>
          <w:noProof/>
        </w:rPr>
        <mc:AlternateContent>
          <mc:Choice Requires="wps">
            <w:drawing>
              <wp:anchor distT="0" distB="0" distL="114300" distR="114300" simplePos="0" relativeHeight="251684864" behindDoc="0" locked="1" layoutInCell="1" allowOverlap="0" wp14:anchorId="7001D8A3" wp14:editId="11E0D131">
                <wp:simplePos x="0" y="0"/>
                <wp:positionH relativeFrom="margin">
                  <wp:posOffset>5420360</wp:posOffset>
                </wp:positionH>
                <wp:positionV relativeFrom="page">
                  <wp:posOffset>247650</wp:posOffset>
                </wp:positionV>
                <wp:extent cx="1280160" cy="274320"/>
                <wp:effectExtent l="0" t="0" r="0" b="0"/>
                <wp:wrapNone/>
                <wp:docPr id="97" name="Text Box 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C5564" w:rsidRDefault="00354163" w:rsidP="007C5564">
                            <w:pPr>
                              <w:jc w:val="right"/>
                              <w:rPr>
                                <w:i/>
                                <w:sz w:val="20"/>
                              </w:rPr>
                            </w:pPr>
                            <w:r>
                              <w:rPr>
                                <w:i/>
                                <w:sz w:val="20"/>
                              </w:rPr>
                              <w:t>Section 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1D8A3" id="Text Box 614" o:spid="_x0000_s1089" type="#_x0000_t202" style="position:absolute;left:0;text-align:left;margin-left:426.8pt;margin-top:19.5pt;width:100.8pt;height:21.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JlM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" o:allowoverlap="f" filled="f" stroked="f">
                <v:textbox>
                  <w:txbxContent>
                    <w:p w:rsidR="00354163" w:rsidRPr="007C5564" w:rsidRDefault="00354163" w:rsidP="007C5564">
                      <w:pPr>
                        <w:jc w:val="right"/>
                        <w:rPr>
                          <w:i/>
                          <w:sz w:val="20"/>
                        </w:rPr>
                      </w:pPr>
                      <w:r>
                        <w:rPr>
                          <w:i/>
                          <w:sz w:val="20"/>
                        </w:rPr>
                        <w:t>Section 721</w:t>
                      </w:r>
                    </w:p>
                  </w:txbxContent>
                </v:textbox>
                <w10:wrap anchorx="margin" anchory="page"/>
                <w10:anchorlock/>
              </v:shape>
            </w:pict>
          </mc:Fallback>
        </mc:AlternateContent>
      </w:r>
      <w:r w:rsidR="00D7281E">
        <w:tab/>
      </w:r>
      <w:r w:rsidR="00D7281E" w:rsidRPr="009602C0">
        <w:t>viii.</w:t>
      </w:r>
      <w:r w:rsidR="00D7281E" w:rsidRPr="009602C0">
        <w:tab/>
        <w:t>The plan shall include emergency notification procedures required in LAC 33:I.Chapter 39.</w:t>
      </w:r>
    </w:p>
    <w:p w:rsidR="00D7281E" w:rsidRPr="009602C0" w:rsidRDefault="00D7281E" w:rsidP="00D7281E">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85B0C" w:rsidRPr="00D515E4" w:rsidRDefault="00985B0C" w:rsidP="00985B0C">
      <w:pPr>
        <w:pStyle w:val="1"/>
      </w:pPr>
      <w:r w:rsidRPr="00A11469">
        <w:t>6.</w:t>
      </w:r>
      <w:r w:rsidRPr="00A11469">
        <w:tab/>
        <w:t>All permit holders shall demonstrate that the permitted landfill height has not been exceeded and shall document that information in the operating plan for the facility. Additionally, the method used to determine overall landfill height shall be documented. The landfill height shall be certified at least every five years by a professional land surveyor, licensed in the state of Louisiana, or a registered professional engineer, licensed in the state of Louisiana. This certification shall be included with the annual certification of compliance required by LAC 33:VII.525.</w:t>
      </w:r>
    </w:p>
    <w:p w:rsidR="009935ED" w:rsidRDefault="009935ED">
      <w:pPr>
        <w:pStyle w:val="A"/>
      </w:pPr>
      <w:r>
        <w:rPr>
          <w:shd w:val="clear" w:color="auto" w:fill="D9D9D9"/>
        </w:rPr>
        <w:t>D.</w:t>
      </w:r>
      <w:r>
        <w:rPr>
          <w:shd w:val="clear" w:color="auto" w:fill="D9D9D9"/>
        </w:rPr>
        <w:tab/>
      </w:r>
      <w:r>
        <w:t>Facility Closure Requirements</w:t>
      </w:r>
    </w:p>
    <w:p w:rsidR="00496211" w:rsidRPr="0051209B" w:rsidRDefault="00496211" w:rsidP="00496211">
      <w:pPr>
        <w:pStyle w:val="1"/>
      </w:pPr>
      <w:r w:rsidRPr="0051209B">
        <w:t>1.</w:t>
      </w:r>
      <w:r w:rsidRPr="0051209B">
        <w:tab/>
        <w:t>Notification of Intent to Close a Facility. All permit holders shall notify the Office of Environmental Services in writing at least 90 days before closure or intent to close, seal, or abandon any individual units within a facility and shall pro</w:t>
      </w:r>
      <w:r w:rsidR="00463BE0">
        <w:t>vide the following information:</w:t>
      </w:r>
    </w:p>
    <w:p w:rsidR="009935ED" w:rsidRDefault="009935ED">
      <w:pPr>
        <w:pStyle w:val="a0"/>
      </w:pPr>
      <w:r>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t>c.</w:t>
      </w:r>
      <w:r>
        <w:tab/>
        <w:t>the closure schedule and estimated cost.</w:t>
      </w:r>
    </w:p>
    <w:p w:rsidR="009935ED" w:rsidRDefault="009935ED">
      <w:pPr>
        <w:pStyle w:val="1"/>
      </w:pPr>
      <w:r>
        <w:t>2.</w:t>
      </w:r>
      <w:r>
        <w:tab/>
        <w:t>Preclosure Requirements</w:t>
      </w:r>
    </w:p>
    <w:p w:rsidR="009935ED" w:rsidRDefault="009935ED">
      <w:pPr>
        <w:pStyle w:val="a0"/>
      </w:pPr>
      <w:r>
        <w:t>a.</w:t>
      </w:r>
      <w:r>
        <w:tab/>
        <w:t>Final cover shall be applied within 30 days after final grades are reached in each unit of a facility. This deadline may be extended by the administrative authority if necessary due to inclement weather or other circumstances.</w:t>
      </w:r>
    </w:p>
    <w:p w:rsidR="009935ED" w:rsidRDefault="009935ED">
      <w:pPr>
        <w:pStyle w:val="a0"/>
      </w:pPr>
      <w:r>
        <w:t>b.</w:t>
      </w:r>
      <w:r>
        <w:tab/>
        <w:t>Standing water shall be solidified or removed.</w:t>
      </w:r>
    </w:p>
    <w:p w:rsidR="009935ED" w:rsidRDefault="009935ED">
      <w:pPr>
        <w:pStyle w:val="a0"/>
      </w:pPr>
      <w:r>
        <w:t>c.</w:t>
      </w:r>
      <w:r>
        <w:tab/>
        <w:t>The runoff-diversion system shall be maintained until the final cover is installed.</w:t>
      </w:r>
    </w:p>
    <w:p w:rsidR="009935ED" w:rsidRDefault="009935ED">
      <w:pPr>
        <w:pStyle w:val="a0"/>
      </w:pPr>
      <w:r>
        <w:t>d.</w:t>
      </w:r>
      <w:r>
        <w:tab/>
        <w:t>The runoff-diversion system shall be maintained and modified to prevent overflow of the landfill to adjoining areas.</w:t>
      </w:r>
    </w:p>
    <w:p w:rsidR="009935ED" w:rsidRDefault="009935ED">
      <w:pPr>
        <w:pStyle w:val="a0"/>
      </w:pPr>
      <w:r>
        <w:t>e.</w:t>
      </w:r>
      <w:r>
        <w:tab/>
        <w:t>Insect and rodent inspection is required to be documented before installation of final cover, and extermination measures shall be provided, if required as a result of the facility inspection.</w:t>
      </w:r>
    </w:p>
    <w:p w:rsidR="009935ED" w:rsidRDefault="009935ED">
      <w:pPr>
        <w:pStyle w:val="a0"/>
      </w:pPr>
      <w:r>
        <w:t>f.</w:t>
      </w:r>
      <w:r>
        <w:tab/>
        <w:t>Final compaction and grading shall be completed before capping.</w:t>
      </w:r>
    </w:p>
    <w:p w:rsidR="009935ED" w:rsidRDefault="009935ED">
      <w:pPr>
        <w:pStyle w:val="1"/>
      </w:pPr>
      <w:r>
        <w:t>3.</w:t>
      </w:r>
      <w:r>
        <w:tab/>
        <w:t>Closure Requirements</w:t>
      </w:r>
    </w:p>
    <w:p w:rsidR="009935ED" w:rsidRDefault="009935ED">
      <w:pPr>
        <w:pStyle w:val="a0"/>
      </w:pPr>
      <w:r>
        <w:t>a.</w:t>
      </w:r>
      <w:r>
        <w:tab/>
        <w:t>Final Cover</w:t>
      </w:r>
    </w:p>
    <w:p w:rsidR="00496211" w:rsidRPr="0051209B" w:rsidRDefault="00496211" w:rsidP="00496211">
      <w:pPr>
        <w:pStyle w:val="i0"/>
      </w:pPr>
      <w:r w:rsidRPr="0051209B">
        <w:tab/>
        <w:t>i.</w:t>
      </w:r>
      <w:r w:rsidRPr="0051209B">
        <w:tab/>
        <w:t xml:space="preserve">Final cover shall consist of a minimum of 24 inches of silty clays and 6 inches of topsoil cover for supporting vegetative growth; however, other covers that </w:t>
      </w:r>
      <w:r w:rsidRPr="0051209B">
        <w:t>provide a more practical answer and satisfy the purposes of minimizing fire hazards, odors, vector food and harborage, and infiltration of precipitation, as well as discouraging scavenging and limiting erosion, may be submitted to the Office of Environmental Services for approval.</w:t>
      </w:r>
    </w:p>
    <w:p w:rsidR="009935ED" w:rsidRDefault="009935ED">
      <w:pPr>
        <w:pStyle w:val="i0"/>
      </w:pPr>
      <w:r>
        <w:tab/>
        <w:t>ii.</w:t>
      </w:r>
      <w:r>
        <w:tab/>
        <w:t xml:space="preserve">The side slope shall be no steeper than 3(H):1(V) and shall have a minimum of a </w:t>
      </w:r>
      <w:r w:rsidR="00F261EC">
        <w:t>4</w:t>
      </w:r>
      <w:r>
        <w:t xml:space="preserve"> percent slope on the top of the final cap, unless it can be demonstrated that a lesser slope is sufficient for proper drainage following the post-settlement.</w:t>
      </w:r>
    </w:p>
    <w:p w:rsidR="00496211" w:rsidRPr="0051209B" w:rsidRDefault="00496211" w:rsidP="00496211">
      <w:pPr>
        <w:pStyle w:val="i0"/>
      </w:pPr>
      <w:r w:rsidRPr="0051209B">
        <w:tab/>
        <w:t>iii.</w:t>
      </w:r>
      <w:r w:rsidRPr="0051209B">
        <w:tab/>
        <w:t>The Office of Environmental Services shall be notified prior to planting a ground cover, and the permit holder shall notify the Office of Environmental Services once the ground cover is established.</w:t>
      </w:r>
    </w:p>
    <w:p w:rsidR="00496211" w:rsidRPr="0051209B" w:rsidRDefault="00496211" w:rsidP="00496211">
      <w:pPr>
        <w:pStyle w:val="i0"/>
      </w:pPr>
      <w:r w:rsidRPr="0051209B">
        <w:tab/>
        <w:t>iv.</w:t>
      </w:r>
      <w:r w:rsidRPr="0051209B">
        <w:tab/>
        <w:t>Quality-assurance/quality-control procedures shall be developed and implemented to ensure that the final cover is designed, constructed, and installed properly. An engineering certification verifying that the facility meets the final cover requirements shall be prepared under the supervision of a professional engineer licensed in the state of Louisiana. This certification shall be submitted to the Office of Envir</w:t>
      </w:r>
      <w:r>
        <w:t>onmental Services for approval.</w:t>
      </w:r>
    </w:p>
    <w:p w:rsidR="009935ED" w:rsidRDefault="009935ED">
      <w:pPr>
        <w:pStyle w:val="i0"/>
      </w:pPr>
      <w:r>
        <w:tab/>
        <w:t>v.</w:t>
      </w:r>
      <w:r>
        <w:tab/>
        <w:t>A combination of clay and synthetic material approved by the administrative authority may also be used as final cover.</w:t>
      </w:r>
    </w:p>
    <w:p w:rsidR="009935ED" w:rsidRDefault="009935ED">
      <w:pPr>
        <w:pStyle w:val="a0"/>
      </w:pPr>
      <w:r>
        <w:t>b.</w:t>
      </w:r>
      <w:r>
        <w:tab/>
        <w:t>After a closure inspection and approval, the permit holder shall plant a ground cover to prevent erosion and to return the facility location to a more natural appearance.</w:t>
      </w:r>
    </w:p>
    <w:p w:rsidR="00496211" w:rsidRPr="0051209B" w:rsidRDefault="00496211" w:rsidP="00496211">
      <w:pPr>
        <w:pStyle w:val="a0"/>
      </w:pPr>
      <w:r w:rsidRPr="0051209B">
        <w:t>c.</w:t>
      </w:r>
      <w:r w:rsidRPr="0051209B">
        <w:tab/>
        <w:t xml:space="preserve">The permit holder shall update the parish mortgage and conveyance records by recording the specific location of the facility and specifying that the property was used for the disposal of solid waste. The document shall identify the name and address of the person with knowledge of the contents of the facility. An example of the form to be used for this purpose is provided in </w:t>
      </w:r>
      <w:r w:rsidR="00070C58">
        <w:br w:type="textWrapping" w:clear="all"/>
      </w:r>
      <w:r w:rsidRPr="0051209B">
        <w:t>LAC 33:VII.3011.Appendix F. The facility shall provide the Office of Environmental Services with a true copy of the document filed and certified by the parish clerk of court.</w:t>
      </w:r>
    </w:p>
    <w:p w:rsidR="00496211" w:rsidRPr="0051209B" w:rsidRDefault="00496211" w:rsidP="00496211">
      <w:pPr>
        <w:pStyle w:val="1"/>
      </w:pPr>
      <w:r w:rsidRPr="0051209B">
        <w:t>4.</w:t>
      </w:r>
      <w:r w:rsidRPr="0051209B">
        <w:tab/>
        <w:t>Upon determination by the administrative authority that a facility has completed closure in accordance with an approved plan, the administrative authority may release the closure fund to the permit holder. The permit holder shall submit a request for the release of this fund to the Office of Management and Finance.</w:t>
      </w:r>
    </w:p>
    <w:p w:rsidR="00496211" w:rsidRPr="0051209B" w:rsidRDefault="00496211" w:rsidP="00496211">
      <w:pPr>
        <w:pStyle w:val="A"/>
      </w:pPr>
      <w:r w:rsidRPr="00A10B71">
        <w:rPr>
          <w:shd w:val="clear" w:color="auto" w:fill="D9D9D9"/>
        </w:rPr>
        <w:t>E.</w:t>
      </w:r>
      <w:r w:rsidRPr="00A10B71">
        <w:rPr>
          <w:shd w:val="clear" w:color="auto" w:fill="D9D9D9"/>
        </w:rPr>
        <w:tab/>
      </w:r>
      <w:r w:rsidRPr="0051209B">
        <w:t>Facility Post-Closure Requirements</w:t>
      </w:r>
    </w:p>
    <w:p w:rsidR="00496211" w:rsidRPr="0051209B" w:rsidRDefault="00496211" w:rsidP="00496211">
      <w:pPr>
        <w:pStyle w:val="1"/>
      </w:pPr>
      <w:r w:rsidRPr="0051209B">
        <w:t>1.</w:t>
      </w:r>
      <w:r w:rsidRPr="0051209B">
        <w:tab/>
        <w:t xml:space="preserve">The post-closure period begins when the Office of Environmental Services approves closure. The time frame of post-closure care may be lengthened, if necessary, to protect human health or the environment in accordance with </w:t>
      </w:r>
      <w:r w:rsidR="00070C58">
        <w:br w:type="textWrapping" w:clear="all"/>
      </w:r>
      <w:r w:rsidRPr="0051209B">
        <w:t>LAC 33:I.Chapter 13.</w:t>
      </w:r>
    </w:p>
    <w:p w:rsidR="00496211" w:rsidRPr="0051209B" w:rsidRDefault="00496211" w:rsidP="00496211">
      <w:pPr>
        <w:pStyle w:val="1"/>
      </w:pPr>
      <w:r w:rsidRPr="0051209B">
        <w:t>2.</w:t>
      </w:r>
      <w:r w:rsidRPr="0051209B">
        <w:tab/>
        <w:t xml:space="preserve">The integrity of the grade and cap shall be maintained for no less than three years after the date of the administrative authority's approval of the closure of the facility. The Office of Environmental Services shall be notified of any problems and corrective action measures </w:t>
      </w:r>
      <w:r w:rsidRPr="0051209B">
        <w:lastRenderedPageBreak/>
        <w:t>associated with the integrity and effectiveness of the final cover.</w:t>
      </w:r>
    </w:p>
    <w:p w:rsidR="00496211" w:rsidRPr="0051209B" w:rsidRDefault="005B36CB" w:rsidP="00496211">
      <w:pPr>
        <w:pStyle w:val="1"/>
      </w:pPr>
      <w:r>
        <w:rPr>
          <w:noProof/>
        </w:rPr>
        <mc:AlternateContent>
          <mc:Choice Requires="wps">
            <w:drawing>
              <wp:anchor distT="0" distB="0" distL="114300" distR="114300" simplePos="0" relativeHeight="251685888" behindDoc="0" locked="1" layoutInCell="1" allowOverlap="0" wp14:anchorId="78C5EE88" wp14:editId="5C5CDE47">
                <wp:simplePos x="0" y="0"/>
                <wp:positionH relativeFrom="margin">
                  <wp:align>right</wp:align>
                </wp:positionH>
                <wp:positionV relativeFrom="page">
                  <wp:posOffset>323850</wp:posOffset>
                </wp:positionV>
                <wp:extent cx="1280160" cy="274320"/>
                <wp:effectExtent l="0" t="0" r="0" b="0"/>
                <wp:wrapNone/>
                <wp:docPr id="96" name="Text Box 6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C5564" w:rsidRDefault="00354163">
                            <w:pPr>
                              <w:rPr>
                                <w:i/>
                                <w:sz w:val="20"/>
                              </w:rPr>
                            </w:pPr>
                            <w:r>
                              <w:rPr>
                                <w:i/>
                                <w:sz w:val="20"/>
                              </w:rPr>
                              <w:t>Section 721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5EE88" id="Text Box 615" o:spid="_x0000_s1090" type="#_x0000_t202" style="position:absolute;left:0;text-align:left;margin-left:49.6pt;margin-top:25.5pt;width:100.8pt;height:21.6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c8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" o:allowoverlap="f" filled="f" stroked="f">
                <v:textbox>
                  <w:txbxContent>
                    <w:p w:rsidR="00354163" w:rsidRPr="007C5564" w:rsidRDefault="00354163">
                      <w:pPr>
                        <w:rPr>
                          <w:i/>
                          <w:sz w:val="20"/>
                        </w:rPr>
                      </w:pPr>
                      <w:r>
                        <w:rPr>
                          <w:i/>
                          <w:sz w:val="20"/>
                        </w:rPr>
                        <w:t>Section 721</w:t>
                      </w:r>
                    </w:p>
                  </w:txbxContent>
                </v:textbox>
                <w10:wrap anchorx="margin" anchory="page"/>
                <w10:anchorlock/>
              </v:shape>
            </w:pict>
          </mc:Fallback>
        </mc:AlternateContent>
      </w:r>
      <w:r w:rsidR="00496211" w:rsidRPr="0051209B">
        <w:t>3.</w:t>
      </w:r>
      <w:r w:rsidR="00496211" w:rsidRPr="0051209B">
        <w:tab/>
        <w:t>Annual reports concerning the integrity of the cap shall be submitted to the Office of Environmental Services for a period of three years after closure.</w:t>
      </w:r>
    </w:p>
    <w:p w:rsidR="00985B0C" w:rsidRPr="00D515E4" w:rsidRDefault="00985B0C" w:rsidP="00985B0C">
      <w:pPr>
        <w:pStyle w:val="AuthorityNote"/>
      </w:pPr>
      <w:r w:rsidRPr="00D515E4">
        <w:t>AUTHORITY NOTE:</w:t>
      </w:r>
      <w:r w:rsidRPr="00D515E4">
        <w:tab/>
        <w:t>Promulgated in accordance with R.S. 30:2001 et seq.</w:t>
      </w:r>
    </w:p>
    <w:p w:rsidR="00985B0C" w:rsidRPr="00D515E4" w:rsidRDefault="00985B0C" w:rsidP="00985B0C">
      <w:pPr>
        <w:pStyle w:val="HistoricalNote"/>
      </w:pPr>
      <w:r w:rsidRPr="00D515E4">
        <w:t>HISTORICAL NOTE:</w:t>
      </w:r>
      <w:r w:rsidRPr="00D515E4">
        <w:tab/>
        <w:t>Promulgated by the Department of Environmental Quality, Office of Solid and Hazardous Waste, Solid Waste Division, LR 19:187 (February 1993), amended LR 20:1001 (September 1994), amended by the Office of the Secretary, LR 24:2252 (December 1998), amended by the Office of Environmental Assessment, Environmental Planning Division, LR 26:2527 (November 2000), repromulgated LR 27:705 (May 2001), amended by the Office of Environmental Assessment, LR 30:2025 (September 2004), LR 31:1577 (July 2005), amended by the Office of the Secretary, Legal Affairs Division, LR 31:2495 (October 2005), LR 33:1067 (June 2007), LR 33:2149 (October 2007), LR 34:1901 (September 2008), LR 37:156</w:t>
      </w:r>
      <w:r w:rsidR="00D96C7A">
        <w:t>6</w:t>
      </w:r>
      <w:r w:rsidRPr="00D515E4">
        <w:t xml:space="preserve"> (June 2011), LR 37:</w:t>
      </w:r>
      <w:r w:rsidR="00DC526E">
        <w:t>3253</w:t>
      </w:r>
      <w:r>
        <w:t xml:space="preserve"> </w:t>
      </w:r>
      <w:r w:rsidR="007A55E5">
        <w:t>(November 2011)</w:t>
      </w:r>
      <w:r w:rsidRPr="00D515E4">
        <w:t>.</w:t>
      </w:r>
    </w:p>
    <w:p w:rsidR="009935ED" w:rsidRDefault="009935ED">
      <w:pPr>
        <w:pStyle w:val="Section"/>
        <w:shd w:val="clear" w:color="auto" w:fill="D9D9D9"/>
      </w:pPr>
      <w:bookmarkStart w:id="74" w:name="TOC_Sect166"/>
      <w:r>
        <w:t>§723.</w:t>
      </w:r>
      <w:r>
        <w:tab/>
        <w:t>Standards Governing Composting Facilities</w:t>
      </w:r>
      <w:bookmarkEnd w:id="74"/>
    </w:p>
    <w:p w:rsidR="009935ED" w:rsidRDefault="009935ED">
      <w:pPr>
        <w:pStyle w:val="A"/>
        <w:rPr>
          <w:color w:val="000000"/>
        </w:rPr>
      </w:pPr>
      <w:r>
        <w:rPr>
          <w:shd w:val="clear" w:color="auto" w:fill="D9D9D9"/>
        </w:rPr>
        <w:t>A.</w:t>
      </w:r>
      <w:r>
        <w:rPr>
          <w:shd w:val="clear" w:color="auto" w:fill="D9D9D9"/>
        </w:rPr>
        <w:tab/>
      </w:r>
      <w:r>
        <w:t>Plans and Specifications</w:t>
      </w:r>
    </w:p>
    <w:p w:rsidR="009935ED" w:rsidRDefault="009935ED">
      <w:pPr>
        <w:pStyle w:val="1"/>
      </w:pPr>
      <w:r>
        <w:t>1.</w:t>
      </w:r>
      <w:r>
        <w:tab/>
        <w:t>Facility plans, specifications, and operations represented and described in the permit application or permit modifications for all facilities shall be prepared under the supervision of and certified by a professional engineer, licensed in the state of Louisiana.</w:t>
      </w:r>
    </w:p>
    <w:p w:rsidR="009935ED" w:rsidRDefault="009935ED">
      <w:pPr>
        <w:pStyle w:val="1"/>
      </w:pPr>
      <w:r>
        <w:t>2.</w:t>
      </w:r>
      <w:r>
        <w:tab/>
        <w:t>Levee Construction</w:t>
      </w:r>
    </w:p>
    <w:p w:rsidR="009935ED" w:rsidRDefault="009935ED">
      <w:pPr>
        <w:pStyle w:val="a0"/>
      </w:pPr>
      <w:r>
        <w:t>a.</w:t>
      </w:r>
      <w:r>
        <w:tab/>
        <w:t>Levees or other protective measures shall be provided in order to protect the facility against a 100-year flood.</w:t>
      </w:r>
    </w:p>
    <w:p w:rsidR="009935ED" w:rsidRDefault="009935ED">
      <w:pPr>
        <w:pStyle w:val="a0"/>
      </w:pPr>
      <w:r>
        <w:t>b.</w:t>
      </w:r>
      <w:r>
        <w:tab/>
        <w:t>The perimeter levees of all facilities shall be engineered to minimize wind and water erosion and shall have a grass cover or other protective cover to preserve structural integrity.</w:t>
      </w:r>
    </w:p>
    <w:p w:rsidR="009935ED" w:rsidRDefault="009935ED">
      <w:pPr>
        <w:pStyle w:val="1"/>
      </w:pPr>
      <w:r>
        <w:t>3.</w:t>
      </w:r>
      <w:r>
        <w:tab/>
        <w:t>Leachate Management</w:t>
      </w:r>
    </w:p>
    <w:p w:rsidR="009935ED" w:rsidRDefault="009935ED">
      <w:pPr>
        <w:pStyle w:val="a0"/>
      </w:pPr>
      <w:r>
        <w:t>a.</w:t>
      </w:r>
      <w:r>
        <w:tab/>
        <w:t>Leachate produced in the composting process shall be collected and treated or disposed of at a permitted facility.</w:t>
      </w:r>
    </w:p>
    <w:p w:rsidR="009935ED" w:rsidRDefault="009935ED">
      <w:pPr>
        <w:pStyle w:val="a0"/>
      </w:pPr>
      <w:r>
        <w:t>b.</w:t>
      </w:r>
      <w:r>
        <w:tab/>
        <w:t>Leachate may also be reused in the composting process as a source of moisture.</w:t>
      </w:r>
    </w:p>
    <w:p w:rsidR="009935ED" w:rsidRDefault="009935ED">
      <w:pPr>
        <w:pStyle w:val="A"/>
      </w:pPr>
      <w:r>
        <w:rPr>
          <w:shd w:val="clear" w:color="auto" w:fill="D9D9D9"/>
        </w:rPr>
        <w:t>B.</w:t>
      </w:r>
      <w:r>
        <w:rPr>
          <w:shd w:val="clear" w:color="auto" w:fill="D9D9D9"/>
        </w:rPr>
        <w:tab/>
      </w:r>
      <w:r>
        <w:t>Surface Hydrology. The topography of the facility shall provide for drainage to prevent standing water and shall allow for drainage away from the facility.</w:t>
      </w:r>
    </w:p>
    <w:p w:rsidR="009935ED" w:rsidRDefault="009935ED">
      <w:pPr>
        <w:pStyle w:val="A"/>
      </w:pPr>
      <w:r>
        <w:rPr>
          <w:shd w:val="clear" w:color="auto" w:fill="D9D9D9"/>
        </w:rPr>
        <w:t>C.</w:t>
      </w:r>
      <w:r>
        <w:rPr>
          <w:shd w:val="clear" w:color="auto" w:fill="D9D9D9"/>
        </w:rPr>
        <w:tab/>
      </w:r>
      <w:r>
        <w:t>Facility Administrative Procedures</w:t>
      </w:r>
    </w:p>
    <w:p w:rsidR="00985B0C" w:rsidRPr="00D515E4" w:rsidRDefault="00985B0C" w:rsidP="00985B0C">
      <w:pPr>
        <w:pStyle w:val="1"/>
        <w:rPr>
          <w:strike/>
        </w:rPr>
      </w:pPr>
      <w:r w:rsidRPr="00A11469">
        <w:t>1.</w:t>
      </w:r>
      <w:r w:rsidRPr="00D515E4">
        <w:tab/>
        <w:t xml:space="preserve">The permit holder shall submit </w:t>
      </w:r>
      <w:r w:rsidRPr="00A11469">
        <w:t xml:space="preserve">an </w:t>
      </w:r>
      <w:r w:rsidRPr="00D515E4">
        <w:t xml:space="preserve">annual </w:t>
      </w:r>
      <w:r w:rsidRPr="00A11469">
        <w:t>certification of compliance, as required by LAC 33:VII.525.</w:t>
      </w:r>
    </w:p>
    <w:p w:rsidR="009935ED" w:rsidRDefault="009935ED">
      <w:pPr>
        <w:pStyle w:val="1"/>
      </w:pPr>
      <w:r>
        <w:t>2.</w:t>
      </w:r>
      <w:r>
        <w:tab/>
        <w:t>Recordkeeping</w:t>
      </w:r>
    </w:p>
    <w:p w:rsidR="00985B0C" w:rsidRPr="00A11469" w:rsidRDefault="00985B0C" w:rsidP="00985B0C">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 These records may be retained in paper copy or in an electronic format. Electronically maintained records shall be a true and accurate copy of the records required to be maintained. 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9935ED" w:rsidRDefault="009935ED">
      <w:pPr>
        <w:pStyle w:val="a0"/>
      </w:pPr>
      <w:r>
        <w:t>b.</w:t>
      </w:r>
      <w:r>
        <w:tab/>
        <w:t>The permit holder shall maintain records of transporters transporting waste for processing at the facility. The records shall include the date of receipt of shipments of waste and the transporter's solid waste identification number issued by the administrative authority.</w:t>
      </w:r>
    </w:p>
    <w:p w:rsidR="009935ED" w:rsidRDefault="009935ED">
      <w:pPr>
        <w:pStyle w:val="a0"/>
      </w:pPr>
      <w:r>
        <w:t>c.</w:t>
      </w:r>
      <w:r>
        <w:tab/>
        <w:t>Records kept on site for all facilities shall include, but not be limited to:</w:t>
      </w:r>
    </w:p>
    <w:p w:rsidR="009935ED" w:rsidRDefault="009935ED">
      <w:pPr>
        <w:pStyle w:val="i0"/>
      </w:pPr>
      <w:r>
        <w:tab/>
        <w:t>i.</w:t>
      </w:r>
      <w:r>
        <w:tab/>
        <w:t>copies of the applicable Louisiana solid waste rules and regulations;</w:t>
      </w:r>
    </w:p>
    <w:p w:rsidR="009935ED" w:rsidRDefault="009935ED">
      <w:pPr>
        <w:pStyle w:val="i0"/>
      </w:pPr>
      <w:r>
        <w:tab/>
        <w:t>ii.</w:t>
      </w:r>
      <w:r>
        <w:tab/>
        <w:t>the permit;</w:t>
      </w:r>
    </w:p>
    <w:p w:rsidR="009935ED" w:rsidRDefault="009935ED">
      <w:pPr>
        <w:pStyle w:val="i0"/>
      </w:pPr>
      <w:r>
        <w:tab/>
        <w:t>iii.</w:t>
      </w:r>
      <w:r>
        <w:tab/>
        <w:t>the permit application; and</w:t>
      </w:r>
    </w:p>
    <w:p w:rsidR="009935ED" w:rsidRDefault="009935ED">
      <w:pPr>
        <w:pStyle w:val="i0"/>
      </w:pPr>
      <w:r>
        <w:tab/>
        <w:t>iv.</w:t>
      </w:r>
      <w:r>
        <w:tab/>
        <w:t>permit modifications.</w:t>
      </w:r>
    </w:p>
    <w:p w:rsidR="009935ED" w:rsidRDefault="009935ED">
      <w:pPr>
        <w:pStyle w:val="1"/>
      </w:pPr>
      <w:r>
        <w:t>3.</w:t>
      </w:r>
      <w:r>
        <w:tab/>
        <w:t>Personnel</w:t>
      </w:r>
    </w:p>
    <w:p w:rsidR="009935ED" w:rsidRDefault="009935ED">
      <w:pPr>
        <w:pStyle w:val="a0"/>
      </w:pPr>
      <w:r>
        <w:t>a.</w:t>
      </w:r>
      <w:r>
        <w:tab/>
        <w:t>All facilities shall have the personnel necessary to achieve the operational requirements of the facility.</w:t>
      </w:r>
    </w:p>
    <w:p w:rsidR="00496211" w:rsidRPr="0051209B" w:rsidRDefault="00496211" w:rsidP="00496211">
      <w:pPr>
        <w:pStyle w:val="a0"/>
      </w:pPr>
      <w:r w:rsidRPr="0051209B">
        <w:t>b.</w:t>
      </w:r>
      <w:r w:rsidRPr="0051209B">
        <w:tab/>
        <w:t>Type III facilities receiving solid waste for composting shall have the number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D.</w:t>
      </w:r>
      <w:r>
        <w:rPr>
          <w:shd w:val="clear" w:color="auto" w:fill="D9D9D9"/>
        </w:rPr>
        <w:tab/>
      </w:r>
      <w:r>
        <w:t>Facility Operations</w:t>
      </w:r>
    </w:p>
    <w:p w:rsidR="009935ED" w:rsidRDefault="009935ED">
      <w:pPr>
        <w:pStyle w:val="1"/>
      </w:pPr>
      <w:r>
        <w:t>1.</w:t>
      </w:r>
      <w:r>
        <w:tab/>
        <w:t>Facility Limitations</w:t>
      </w:r>
    </w:p>
    <w:p w:rsidR="009935ED" w:rsidRDefault="009935ED">
      <w:pPr>
        <w:pStyle w:val="a0"/>
      </w:pPr>
      <w:r>
        <w:t>a.</w:t>
      </w:r>
      <w:r>
        <w:tab/>
        <w:t>The receipt of hazardous waste shall be strictly prohibited and prevented. Any other wastes that present special handling problems may be excluded by the administrative authority.</w:t>
      </w:r>
    </w:p>
    <w:p w:rsidR="009935ED" w:rsidRDefault="009935ED">
      <w:pPr>
        <w:pStyle w:val="a0"/>
      </w:pPr>
      <w:r>
        <w:t>b.</w:t>
      </w:r>
      <w:r>
        <w:tab/>
        <w:t>The following types of wastes may be processed:</w:t>
      </w:r>
    </w:p>
    <w:p w:rsidR="009935ED" w:rsidRDefault="009935ED">
      <w:pPr>
        <w:pStyle w:val="i0"/>
      </w:pPr>
      <w:r>
        <w:tab/>
        <w:t>i.</w:t>
      </w:r>
      <w:r>
        <w:tab/>
      </w:r>
      <w:r>
        <w:rPr>
          <w:i/>
        </w:rPr>
        <w:t>yard trash</w:t>
      </w:r>
      <w:r>
        <w:t xml:space="preserve"> and </w:t>
      </w:r>
      <w:r>
        <w:rPr>
          <w:i/>
        </w:rPr>
        <w:t>woodwaste</w:t>
      </w:r>
      <w:r>
        <w:rPr>
          <w:iCs/>
        </w:rPr>
        <w:t>,</w:t>
      </w:r>
      <w:r>
        <w:t xml:space="preserve"> as defined in </w:t>
      </w:r>
      <w:r>
        <w:br w:type="textWrapping" w:clear="all"/>
        <w:t>LAC 33:VII.115;</w:t>
      </w:r>
    </w:p>
    <w:p w:rsidR="009935ED" w:rsidRDefault="009935ED">
      <w:pPr>
        <w:pStyle w:val="i0"/>
      </w:pPr>
      <w:r>
        <w:tab/>
        <w:t>ii.</w:t>
      </w:r>
      <w:r>
        <w:tab/>
      </w:r>
      <w:r>
        <w:rPr>
          <w:i/>
        </w:rPr>
        <w:t>manure</w:t>
      </w:r>
      <w:r>
        <w:rPr>
          <w:iCs/>
        </w:rPr>
        <w:t>,</w:t>
      </w:r>
      <w:r>
        <w:t xml:space="preserve"> as defined in LAC 33:VII.115;</w:t>
      </w:r>
    </w:p>
    <w:p w:rsidR="009935ED" w:rsidRDefault="009935ED">
      <w:pPr>
        <w:pStyle w:val="i0"/>
      </w:pPr>
      <w:r>
        <w:tab/>
        <w:t>iii.</w:t>
      </w:r>
      <w:r>
        <w:tab/>
      </w:r>
      <w:r>
        <w:rPr>
          <w:i/>
        </w:rPr>
        <w:t>residential</w:t>
      </w:r>
      <w:r>
        <w:t xml:space="preserve"> or </w:t>
      </w:r>
      <w:r>
        <w:rPr>
          <w:i/>
        </w:rPr>
        <w:t>commercial solid waste</w:t>
      </w:r>
      <w:r>
        <w:rPr>
          <w:iCs/>
        </w:rPr>
        <w:t>,</w:t>
      </w:r>
      <w:r>
        <w:t xml:space="preserve"> as defined in LAC 33:VII.115;</w:t>
      </w:r>
    </w:p>
    <w:p w:rsidR="009935ED" w:rsidRDefault="009935ED">
      <w:pPr>
        <w:pStyle w:val="i0"/>
      </w:pPr>
      <w:r>
        <w:tab/>
        <w:t>iv.</w:t>
      </w:r>
      <w:r>
        <w:tab/>
        <w:t>other materials deemed acceptable by the administrative authority.</w:t>
      </w:r>
    </w:p>
    <w:p w:rsidR="009935ED" w:rsidRDefault="009935ED">
      <w:pPr>
        <w:pStyle w:val="a0"/>
      </w:pPr>
      <w:r>
        <w:t>c.</w:t>
      </w:r>
      <w:r>
        <w:tab/>
        <w:t>The processing of infectious waste and asbestos waste shall be strictly prohibited and prevented.</w:t>
      </w:r>
    </w:p>
    <w:p w:rsidR="009935ED" w:rsidRDefault="009935ED">
      <w:pPr>
        <w:pStyle w:val="a0"/>
      </w:pPr>
      <w:r>
        <w:lastRenderedPageBreak/>
        <w:t>d.</w:t>
      </w:r>
      <w:r>
        <w:tab/>
        <w:t>No solid waste shall be deposited in standing water.</w:t>
      </w:r>
    </w:p>
    <w:p w:rsidR="009935ED" w:rsidRDefault="009935ED">
      <w:pPr>
        <w:pStyle w:val="1"/>
      </w:pPr>
      <w:r>
        <w:t>2.</w:t>
      </w:r>
      <w:r>
        <w:tab/>
        <w:t>Facility Operational Plans. Operational plans shall be provided that describe in specific detail how the waste will be managed during all phases of processing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within a unit;</w:t>
      </w:r>
    </w:p>
    <w:p w:rsidR="009935ED" w:rsidRDefault="009935ED">
      <w:pPr>
        <w:pStyle w:val="a0"/>
      </w:pPr>
      <w:r>
        <w:t>c.</w:t>
      </w:r>
      <w:r>
        <w:tab/>
        <w:t>the method and operational changes that will be used during wet weather (Particular attention shall be given to maintenance of access roads and to water management.); and</w:t>
      </w:r>
    </w:p>
    <w:p w:rsidR="009935ED" w:rsidRDefault="009935ED">
      <w:pPr>
        <w:pStyle w:val="a0"/>
      </w:pPr>
      <w:r>
        <w:t>d.</w:t>
      </w:r>
      <w:r>
        <w:tab/>
        <w:t>the recordkeeping procedures to be employed to ensure that all pertinent activities are properly documented.</w:t>
      </w:r>
    </w:p>
    <w:p w:rsidR="009935ED" w:rsidRDefault="009935ED">
      <w:pPr>
        <w:pStyle w:val="1"/>
      </w:pPr>
      <w:r>
        <w:t>3.</w:t>
      </w:r>
      <w:r>
        <w:tab/>
        <w:t>Facility Operational Standards</w:t>
      </w:r>
    </w:p>
    <w:p w:rsidR="009935ED" w:rsidRDefault="009935ED">
      <w:pPr>
        <w:pStyle w:val="a0"/>
      </w:pPr>
      <w:r>
        <w:t>a.</w:t>
      </w:r>
      <w:r>
        <w:tab/>
        <w:t>The operation of composting facilities shall be by methods that result in the aerobic, biochemical decomposition of the organic material received.</w:t>
      </w:r>
    </w:p>
    <w:p w:rsidR="009935ED" w:rsidRDefault="009935ED">
      <w:pPr>
        <w:pStyle w:val="a0"/>
      </w:pPr>
      <w:r>
        <w:t>b.</w:t>
      </w:r>
      <w:r>
        <w:tab/>
        <w:t>The facility shall be designed and operated to control vectors, odors, dust, and litter.</w:t>
      </w:r>
    </w:p>
    <w:p w:rsidR="009935ED" w:rsidRDefault="009935ED">
      <w:pPr>
        <w:pStyle w:val="a0"/>
      </w:pPr>
      <w:r>
        <w:t>c.</w:t>
      </w:r>
      <w:r>
        <w:tab/>
        <w:t>The construction and turning frequency (if turning is necessary) of a composting facility shall be sufficient to maintain aerobic conditions and to produce a compost product in a time frame that is consistent with the level of technology employed and acceptable to the administrative authority.</w:t>
      </w:r>
    </w:p>
    <w:p w:rsidR="009935ED" w:rsidRDefault="009935ED">
      <w:pPr>
        <w:pStyle w:val="a0"/>
      </w:pPr>
      <w:r>
        <w:t>d.</w:t>
      </w:r>
      <w:r>
        <w:tab/>
        <w:t>In-vessel composting shall be conducted in accordance with the manufacturer's specifications and these regulations.</w:t>
      </w:r>
    </w:p>
    <w:p w:rsidR="009935ED" w:rsidRDefault="009935ED">
      <w:pPr>
        <w:pStyle w:val="a0"/>
      </w:pPr>
      <w:r>
        <w:t>e.</w:t>
      </w:r>
      <w:r>
        <w:tab/>
        <w:t>The following special requirements apply to facilities handling residential or commercial waste.</w:t>
      </w:r>
    </w:p>
    <w:p w:rsidR="009935ED" w:rsidRDefault="009935ED">
      <w:pPr>
        <w:pStyle w:val="i0"/>
      </w:pPr>
      <w:r>
        <w:tab/>
        <w:t>i.</w:t>
      </w:r>
      <w:r>
        <w:tab/>
        <w:t xml:space="preserve">If the compost is to be used exclusively for application to non-food-chain cropland, the criteria for a process to significantly reduce pathogens </w:t>
      </w:r>
      <w:r>
        <w:br w:type="textWrapping" w:clear="all"/>
        <w:t xml:space="preserve">(LAC 33:VII.3007.Appendix D.1) shall be met. Otherwise, the facility shall meet the criteria for the processes to further reduce pathogens and for vector attraction reduction </w:t>
      </w:r>
      <w:r>
        <w:br w:type="textWrapping" w:clear="all"/>
        <w:t>(LAC 33:VII.3007.Appendix D.2 and 3009.Appendix E).</w:t>
      </w:r>
    </w:p>
    <w:p w:rsidR="009935ED" w:rsidRDefault="009935ED">
      <w:pPr>
        <w:pStyle w:val="i0"/>
      </w:pPr>
      <w:r>
        <w:tab/>
        <w:t>ii.</w:t>
      </w:r>
      <w:r>
        <w:tab/>
        <w:t>The facility shall include the following components:</w:t>
      </w:r>
    </w:p>
    <w:p w:rsidR="009935ED" w:rsidRDefault="009935ED">
      <w:pPr>
        <w:pStyle w:val="a1"/>
      </w:pPr>
      <w:r>
        <w:t>(a).</w:t>
      </w:r>
      <w:r>
        <w:tab/>
        <w:t xml:space="preserve">a receiving area, mixing area, curing area, compost storage area, drying and screening areas, and truck wash area located on surfaces capable of preventing groundwater contamination </w:t>
      </w:r>
      <w:r>
        <w:rPr>
          <w:rFonts w:cs="Arial"/>
        </w:rPr>
        <w:t>and resistant to rutting caused by vehicular traffic</w:t>
      </w:r>
      <w:r>
        <w:t xml:space="preserve"> (Periodic inspections of the surface shall be made to ensure that the underlying soils and the surrounding land surface are not being contaminated.);</w:t>
      </w:r>
    </w:p>
    <w:p w:rsidR="009935ED" w:rsidRDefault="009935ED">
      <w:pPr>
        <w:pStyle w:val="a1"/>
      </w:pPr>
      <w:r>
        <w:t>(b).</w:t>
      </w:r>
      <w:r>
        <w:tab/>
        <w:t>a runoff collection system;</w:t>
      </w:r>
    </w:p>
    <w:p w:rsidR="009935ED" w:rsidRDefault="009935ED">
      <w:pPr>
        <w:pStyle w:val="a1"/>
      </w:pPr>
      <w:r>
        <w:t>(c).</w:t>
      </w:r>
      <w:r>
        <w:tab/>
        <w:t xml:space="preserve">a leachate collection system; and </w:t>
      </w:r>
    </w:p>
    <w:p w:rsidR="009935ED" w:rsidRDefault="009935ED">
      <w:pPr>
        <w:pStyle w:val="a1"/>
      </w:pPr>
      <w:r>
        <w:t>(d).</w:t>
      </w:r>
      <w:r>
        <w:tab/>
        <w:t>on-site/off-site treatment systems.</w:t>
      </w:r>
    </w:p>
    <w:p w:rsidR="009935ED" w:rsidRDefault="009935ED">
      <w:pPr>
        <w:pStyle w:val="a0"/>
      </w:pPr>
      <w:r>
        <w:t>f.</w:t>
      </w:r>
      <w:r>
        <w:tab/>
        <w:t>The following parameters are to be monitored and recorded during the operation in the time frame specified below (The samples taken for the parameters listed below shall be representative of the compost unit.):</w:t>
      </w:r>
    </w:p>
    <w:p w:rsidR="009935ED" w:rsidRDefault="009935ED">
      <w:pPr>
        <w:pStyle w:val="i0"/>
      </w:pPr>
      <w:r>
        <w:tab/>
        <w:t>i.</w:t>
      </w:r>
      <w:r>
        <w:tab/>
        <w:t>temperature, daily;</w:t>
      </w:r>
    </w:p>
    <w:p w:rsidR="009935ED" w:rsidRDefault="009935ED">
      <w:pPr>
        <w:pStyle w:val="i0"/>
      </w:pPr>
      <w:r>
        <w:tab/>
        <w:t>ii.</w:t>
      </w:r>
      <w:r>
        <w:tab/>
        <w:t>process odors, daily;</w:t>
      </w:r>
    </w:p>
    <w:p w:rsidR="009935ED" w:rsidRDefault="009935ED">
      <w:pPr>
        <w:pStyle w:val="i0"/>
      </w:pPr>
      <w:r>
        <w:tab/>
        <w:t>iii.</w:t>
      </w:r>
      <w:r>
        <w:tab/>
        <w:t>blower operation, daily; and</w:t>
      </w:r>
    </w:p>
    <w:p w:rsidR="009935ED" w:rsidRDefault="009935ED">
      <w:pPr>
        <w:pStyle w:val="i0"/>
      </w:pPr>
      <w:r>
        <w:tab/>
        <w:t>iv.</w:t>
      </w:r>
      <w:r>
        <w:tab/>
        <w:t>other parameters as deemed appropriate by the administrative authority.</w:t>
      </w:r>
    </w:p>
    <w:p w:rsidR="009935ED" w:rsidRDefault="009935ED">
      <w:pPr>
        <w:pStyle w:val="a0"/>
      </w:pPr>
      <w:r>
        <w:t>g.</w:t>
      </w:r>
      <w:r>
        <w:tab/>
        <w:t>Compost shall be classified based on the type of waste processed, compost maturity, particle size, and organic matter. The following characteristics shall be used.</w:t>
      </w:r>
    </w:p>
    <w:p w:rsidR="009935ED" w:rsidRDefault="009935ED">
      <w:pPr>
        <w:pStyle w:val="i0"/>
      </w:pPr>
      <w:r>
        <w:tab/>
        <w:t>i.</w:t>
      </w:r>
      <w:r>
        <w:tab/>
        <w:t>Compost Maturity</w:t>
      </w:r>
    </w:p>
    <w:p w:rsidR="009935ED" w:rsidRDefault="009935ED">
      <w:pPr>
        <w:pStyle w:val="a1"/>
      </w:pPr>
      <w:r>
        <w:t>(a).</w:t>
      </w:r>
      <w:r>
        <w:tab/>
      </w:r>
      <w:r w:rsidRPr="004D025B">
        <w:rPr>
          <w:i/>
          <w:shd w:val="clear" w:color="auto" w:fill="D9D9D9"/>
        </w:rPr>
        <w:t>Fresh Organic Matter</w:t>
      </w:r>
      <w:r>
        <w:t>—raw material before undergoing decomposition (or at beginning of process).</w:t>
      </w:r>
    </w:p>
    <w:p w:rsidR="009935ED" w:rsidRDefault="009935ED">
      <w:pPr>
        <w:pStyle w:val="a1"/>
      </w:pPr>
      <w:r>
        <w:t>(b).</w:t>
      </w:r>
      <w:r>
        <w:tab/>
      </w:r>
      <w:r w:rsidRPr="004D025B">
        <w:rPr>
          <w:i/>
          <w:shd w:val="clear" w:color="auto" w:fill="D9D9D9"/>
        </w:rPr>
        <w:t>Fresh Compost</w:t>
      </w:r>
      <w:r>
        <w:t>—organic matter that has been through the thermophilic stage and has undergone partial decomposition.</w:t>
      </w:r>
    </w:p>
    <w:p w:rsidR="009935ED" w:rsidRDefault="009935ED">
      <w:pPr>
        <w:pStyle w:val="a1"/>
      </w:pPr>
      <w:r>
        <w:t>(c).</w:t>
      </w:r>
      <w:r>
        <w:tab/>
      </w:r>
      <w:r w:rsidRPr="004D025B">
        <w:rPr>
          <w:i/>
          <w:shd w:val="clear" w:color="auto" w:fill="D9D9D9"/>
        </w:rPr>
        <w:t>Semimature Compost</w:t>
      </w:r>
      <w:r>
        <w:t>—compost material that is at the mesophilic stage.</w:t>
      </w:r>
    </w:p>
    <w:p w:rsidR="009935ED" w:rsidRDefault="005B36CB">
      <w:pPr>
        <w:pStyle w:val="a1"/>
      </w:pPr>
      <w:r>
        <w:rPr>
          <w:noProof/>
        </w:rPr>
        <mc:AlternateContent>
          <mc:Choice Requires="wps">
            <w:drawing>
              <wp:anchor distT="0" distB="0" distL="114300" distR="114300" simplePos="0" relativeHeight="251646976" behindDoc="0" locked="1" layoutInCell="1" allowOverlap="0" wp14:anchorId="1005D134" wp14:editId="4A3780B8">
                <wp:simplePos x="0" y="0"/>
                <wp:positionH relativeFrom="margin">
                  <wp:align>right</wp:align>
                </wp:positionH>
                <wp:positionV relativeFrom="page">
                  <wp:posOffset>285750</wp:posOffset>
                </wp:positionV>
                <wp:extent cx="1280160" cy="274320"/>
                <wp:effectExtent l="0" t="0" r="0" b="0"/>
                <wp:wrapNone/>
                <wp:docPr id="94"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pPr>
                              <w:rPr>
                                <w:i/>
                                <w:sz w:val="20"/>
                              </w:rPr>
                            </w:pPr>
                            <w:r>
                              <w:rPr>
                                <w:i/>
                                <w:sz w:val="20"/>
                              </w:rPr>
                              <w:t>Section 723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5D134" id="Text Box 556" o:spid="_x0000_s1091" type="#_x0000_t202" style="position:absolute;left:0;text-align:left;margin-left:49.6pt;margin-top:22.5pt;width:100.8pt;height:21.6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" o:allowoverlap="f" filled="f" stroked="f">
                <v:textbox>
                  <w:txbxContent>
                    <w:p w:rsidR="00354163" w:rsidRPr="00D7596E" w:rsidRDefault="00354163">
                      <w:pPr>
                        <w:rPr>
                          <w:i/>
                          <w:sz w:val="20"/>
                        </w:rPr>
                      </w:pPr>
                      <w:r>
                        <w:rPr>
                          <w:i/>
                          <w:sz w:val="20"/>
                        </w:rPr>
                        <w:t>Section 723</w:t>
                      </w:r>
                    </w:p>
                  </w:txbxContent>
                </v:textbox>
                <w10:wrap anchorx="margin" anchory="page"/>
                <w10:anchorlock/>
              </v:shape>
            </w:pict>
          </mc:Fallback>
        </mc:AlternateContent>
      </w:r>
      <w:r w:rsidR="009935ED">
        <w:t>(d).</w:t>
      </w:r>
      <w:r w:rsidR="009935ED">
        <w:tab/>
      </w:r>
      <w:r w:rsidR="009935ED" w:rsidRPr="004D025B">
        <w:rPr>
          <w:i/>
          <w:shd w:val="clear" w:color="auto" w:fill="D9D9D9"/>
        </w:rPr>
        <w:t>Mature Compost</w:t>
      </w:r>
      <w:r w:rsidR="009935ED">
        <w:t xml:space="preserve">—a highly stabilized product that results from exposing compost to a prolonged period of humidification and mineralization, beyond the stage of maturity. </w:t>
      </w:r>
      <w:r w:rsidR="009935ED">
        <w:rPr>
          <w:i/>
          <w:iCs/>
        </w:rPr>
        <w:t>Mature compost</w:t>
      </w:r>
      <w:r w:rsidR="009935ED">
        <w:t xml:space="preserve"> shall have been cured for at least 60 days after the mesophilic stage is complete. Minimum starting moisture content for curing semimature compost shall be above 45 percent (by weight) and shall be raised to this value if necessary.</w:t>
      </w:r>
    </w:p>
    <w:p w:rsidR="009935ED" w:rsidRDefault="009935ED">
      <w:pPr>
        <w:pStyle w:val="a1"/>
      </w:pPr>
      <w:r>
        <w:t>(e).</w:t>
      </w:r>
      <w:r>
        <w:tab/>
        <w:t>A plot of time versus temperature (to indicate that the temperature of the compost has stabilized over a period of time) or other acceptable methods may be used to determine the level of maturity of compost as defined in Subclauses D.3.g.i.(b)-(d) of this Section.</w:t>
      </w:r>
    </w:p>
    <w:p w:rsidR="009935ED" w:rsidRDefault="009935ED">
      <w:pPr>
        <w:pStyle w:val="i0"/>
      </w:pPr>
      <w:r>
        <w:tab/>
        <w:t>ii.</w:t>
      </w:r>
      <w:r>
        <w:tab/>
        <w:t>Particle Size. Particle size shall be determined by using the screen size, listed in Subclauses D.3.g.ii.(a)-(c) of this Section, that the compost passed through. Organic matter content shall be determined by measuring the volatile solids content using the Environmental Protection Agency's (EPA's) approved methods.</w:t>
      </w:r>
    </w:p>
    <w:p w:rsidR="009935ED" w:rsidRDefault="009935ED">
      <w:pPr>
        <w:pStyle w:val="a1"/>
      </w:pPr>
      <w:r>
        <w:t>(a).</w:t>
      </w:r>
      <w:r>
        <w:tab/>
      </w:r>
      <w:r>
        <w:rPr>
          <w:i/>
        </w:rPr>
        <w:t>Fine</w:t>
      </w:r>
      <w:r>
        <w:t>: &lt; 12 mm and organic matter &gt; 25 percent.</w:t>
      </w:r>
    </w:p>
    <w:p w:rsidR="009935ED" w:rsidRDefault="009935ED">
      <w:pPr>
        <w:pStyle w:val="a1"/>
      </w:pPr>
      <w:r>
        <w:t>(b).</w:t>
      </w:r>
      <w:r>
        <w:tab/>
      </w:r>
      <w:r>
        <w:rPr>
          <w:i/>
        </w:rPr>
        <w:t>Medium</w:t>
      </w:r>
      <w:r>
        <w:t>: &lt; 15 mm and organic matter &gt; 30 percent.</w:t>
      </w:r>
    </w:p>
    <w:p w:rsidR="009935ED" w:rsidRDefault="009935ED">
      <w:pPr>
        <w:pStyle w:val="a1"/>
      </w:pPr>
      <w:r>
        <w:t>(c).</w:t>
      </w:r>
      <w:r>
        <w:tab/>
      </w:r>
      <w:r>
        <w:rPr>
          <w:i/>
        </w:rPr>
        <w:t>Coarse</w:t>
      </w:r>
      <w:r>
        <w:t>: &lt; 30 mm and organic matter &gt; 35 percent.</w:t>
      </w:r>
    </w:p>
    <w:p w:rsidR="009935ED" w:rsidRDefault="009935ED">
      <w:pPr>
        <w:pStyle w:val="i0"/>
      </w:pPr>
      <w:r>
        <w:tab/>
        <w:t>iii.</w:t>
      </w:r>
      <w:r>
        <w:tab/>
        <w:t>Moisture Content. In the finished compost, the moisture content shall not exceed 55 percent (by weight). The moisture content shall be determined by using EPA’s approved methods.</w:t>
      </w:r>
    </w:p>
    <w:p w:rsidR="009935ED" w:rsidRDefault="009935ED">
      <w:pPr>
        <w:pStyle w:val="i0"/>
      </w:pPr>
      <w:r>
        <w:tab/>
        <w:t>iv.</w:t>
      </w:r>
      <w:r>
        <w:tab/>
        <w:t>Concentration Levels. The concentration level of finished compost shall be as shown in the following table.</w:t>
      </w:r>
    </w:p>
    <w:tbl>
      <w:tblPr>
        <w:tblW w:w="0" w:type="auto"/>
        <w:jc w:val="center"/>
        <w:tblLook w:val="01E0" w:firstRow="1" w:lastRow="1" w:firstColumn="1" w:lastColumn="1" w:noHBand="0" w:noVBand="0"/>
      </w:tblPr>
      <w:tblGrid>
        <w:gridCol w:w="1205"/>
        <w:gridCol w:w="1162"/>
        <w:gridCol w:w="1739"/>
      </w:tblGrid>
      <w:tr w:rsidR="009935ED" w:rsidTr="003A6EF1">
        <w:trPr>
          <w:cantSplit/>
          <w:tblHeader/>
          <w:jc w:val="center"/>
        </w:trPr>
        <w:tc>
          <w:tcPr>
            <w:tcW w:w="4106" w:type="dxa"/>
            <w:gridSpan w:val="3"/>
            <w:tcBorders>
              <w:top w:val="double" w:sz="4" w:space="0" w:color="auto"/>
              <w:left w:val="double" w:sz="4" w:space="0" w:color="auto"/>
              <w:bottom w:val="single" w:sz="4" w:space="0" w:color="auto"/>
              <w:right w:val="double" w:sz="4" w:space="0" w:color="auto"/>
            </w:tcBorders>
            <w:shd w:val="clear" w:color="auto" w:fill="E0E0E0"/>
            <w:vAlign w:val="center"/>
          </w:tcPr>
          <w:p w:rsidR="009935ED" w:rsidRDefault="009935ED" w:rsidP="003A6EF1">
            <w:pPr>
              <w:pStyle w:val="a0"/>
              <w:keepNext/>
              <w:widowControl w:val="0"/>
              <w:tabs>
                <w:tab w:val="clear" w:pos="907"/>
                <w:tab w:val="left" w:pos="0"/>
              </w:tabs>
              <w:spacing w:after="0"/>
              <w:ind w:firstLine="0"/>
              <w:jc w:val="center"/>
              <w:rPr>
                <w:b/>
                <w:sz w:val="16"/>
                <w:szCs w:val="16"/>
              </w:rPr>
            </w:pPr>
            <w:r>
              <w:rPr>
                <w:b/>
                <w:sz w:val="16"/>
                <w:szCs w:val="16"/>
              </w:rPr>
              <w:lastRenderedPageBreak/>
              <w:t xml:space="preserve">Metal Concentration Levels of Finished Compost </w:t>
            </w:r>
            <w:r>
              <w:rPr>
                <w:b/>
                <w:sz w:val="16"/>
                <w:szCs w:val="16"/>
              </w:rPr>
              <w:br/>
              <w:t>(shown in mg/kg in dry weight)</w:t>
            </w:r>
          </w:p>
        </w:tc>
      </w:tr>
      <w:tr w:rsidR="009935ED" w:rsidTr="003A6EF1">
        <w:trPr>
          <w:cantSplit/>
          <w:tblHeader/>
          <w:jc w:val="center"/>
        </w:trPr>
        <w:tc>
          <w:tcPr>
            <w:tcW w:w="1205" w:type="dxa"/>
            <w:tcBorders>
              <w:top w:val="single" w:sz="4" w:space="0" w:color="auto"/>
              <w:left w:val="double" w:sz="4" w:space="0" w:color="auto"/>
              <w:bottom w:val="single" w:sz="4" w:space="0" w:color="auto"/>
              <w:right w:val="single" w:sz="4" w:space="0" w:color="auto"/>
            </w:tcBorders>
            <w:shd w:val="clear" w:color="auto" w:fill="E6E6E6"/>
            <w:vAlign w:val="center"/>
          </w:tcPr>
          <w:p w:rsidR="009935ED" w:rsidRDefault="009935ED" w:rsidP="003A6EF1">
            <w:pPr>
              <w:pStyle w:val="a0"/>
              <w:widowControl w:val="0"/>
              <w:tabs>
                <w:tab w:val="clear" w:pos="907"/>
                <w:tab w:val="left" w:pos="0"/>
              </w:tabs>
              <w:spacing w:after="0"/>
              <w:ind w:firstLine="0"/>
              <w:jc w:val="left"/>
              <w:rPr>
                <w:b/>
                <w:sz w:val="16"/>
                <w:szCs w:val="16"/>
              </w:rPr>
            </w:pPr>
            <w:r>
              <w:rPr>
                <w:b/>
                <w:sz w:val="16"/>
                <w:szCs w:val="16"/>
              </w:rPr>
              <w:t>Parameter</w:t>
            </w:r>
          </w:p>
        </w:tc>
        <w:tc>
          <w:tcPr>
            <w:tcW w:w="1162" w:type="dxa"/>
            <w:tcBorders>
              <w:top w:val="single" w:sz="4" w:space="0" w:color="auto"/>
              <w:left w:val="single" w:sz="4" w:space="0" w:color="auto"/>
              <w:bottom w:val="single" w:sz="4" w:space="0" w:color="auto"/>
              <w:right w:val="single" w:sz="4" w:space="0" w:color="auto"/>
            </w:tcBorders>
            <w:shd w:val="clear" w:color="auto" w:fill="E6E6E6"/>
            <w:vAlign w:val="center"/>
          </w:tcPr>
          <w:p w:rsidR="009935ED" w:rsidRDefault="009935ED" w:rsidP="003A6EF1">
            <w:pPr>
              <w:pStyle w:val="a0"/>
              <w:widowControl w:val="0"/>
              <w:tabs>
                <w:tab w:val="clear" w:pos="907"/>
                <w:tab w:val="left" w:pos="0"/>
              </w:tabs>
              <w:spacing w:after="0"/>
              <w:ind w:firstLine="0"/>
              <w:jc w:val="center"/>
              <w:rPr>
                <w:b/>
                <w:sz w:val="16"/>
                <w:szCs w:val="16"/>
              </w:rPr>
            </w:pPr>
            <w:r>
              <w:rPr>
                <w:b/>
                <w:sz w:val="16"/>
                <w:szCs w:val="16"/>
              </w:rPr>
              <w:t>Category I</w:t>
            </w:r>
          </w:p>
        </w:tc>
        <w:tc>
          <w:tcPr>
            <w:tcW w:w="1739" w:type="dxa"/>
            <w:tcBorders>
              <w:top w:val="single" w:sz="4" w:space="0" w:color="auto"/>
              <w:left w:val="single" w:sz="4" w:space="0" w:color="auto"/>
              <w:bottom w:val="single" w:sz="4" w:space="0" w:color="auto"/>
              <w:right w:val="double" w:sz="4" w:space="0" w:color="auto"/>
            </w:tcBorders>
            <w:shd w:val="clear" w:color="auto" w:fill="E6E6E6"/>
            <w:vAlign w:val="center"/>
          </w:tcPr>
          <w:p w:rsidR="009935ED" w:rsidRDefault="009935ED" w:rsidP="003A6EF1">
            <w:pPr>
              <w:pStyle w:val="a0"/>
              <w:widowControl w:val="0"/>
              <w:tabs>
                <w:tab w:val="clear" w:pos="907"/>
                <w:tab w:val="left" w:pos="0"/>
              </w:tabs>
              <w:spacing w:after="0"/>
              <w:ind w:firstLine="0"/>
              <w:jc w:val="center"/>
              <w:rPr>
                <w:b/>
                <w:sz w:val="16"/>
                <w:szCs w:val="16"/>
              </w:rPr>
            </w:pPr>
            <w:r>
              <w:rPr>
                <w:b/>
                <w:sz w:val="16"/>
                <w:szCs w:val="16"/>
              </w:rPr>
              <w:t>Category II</w:t>
            </w:r>
          </w:p>
        </w:tc>
      </w:tr>
      <w:tr w:rsidR="009935ED" w:rsidTr="003A6EF1">
        <w:trPr>
          <w:cantSplit/>
          <w:trHeight w:val="152"/>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Arsenic</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&lt;41</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41-75</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Cadmium</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&lt;39</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39-85</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Copper</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&lt;1500</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1500-4300</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Lead</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&lt;300</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300-840</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Mercury</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&lt;17</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17-57</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Nickel</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&lt;420</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420</w:t>
            </w:r>
          </w:p>
        </w:tc>
      </w:tr>
      <w:tr w:rsidR="009935ED" w:rsidTr="003A6EF1">
        <w:trPr>
          <w:cantSplit/>
          <w:jc w:val="center"/>
        </w:trPr>
        <w:tc>
          <w:tcPr>
            <w:tcW w:w="1205" w:type="dxa"/>
            <w:tcBorders>
              <w:top w:val="single" w:sz="4" w:space="0" w:color="auto"/>
              <w:left w:val="doub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Selenium</w:t>
            </w:r>
          </w:p>
        </w:tc>
        <w:tc>
          <w:tcPr>
            <w:tcW w:w="1162" w:type="dxa"/>
            <w:tcBorders>
              <w:top w:val="single" w:sz="4" w:space="0" w:color="auto"/>
              <w:left w:val="single" w:sz="4" w:space="0" w:color="auto"/>
              <w:bottom w:val="sing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&lt;100</w:t>
            </w:r>
          </w:p>
        </w:tc>
        <w:tc>
          <w:tcPr>
            <w:tcW w:w="1739" w:type="dxa"/>
            <w:tcBorders>
              <w:top w:val="single" w:sz="4" w:space="0" w:color="auto"/>
              <w:left w:val="single" w:sz="4" w:space="0" w:color="auto"/>
              <w:bottom w:val="sing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100</w:t>
            </w:r>
          </w:p>
        </w:tc>
      </w:tr>
      <w:tr w:rsidR="009935ED" w:rsidTr="003A6EF1">
        <w:trPr>
          <w:cantSplit/>
          <w:jc w:val="center"/>
        </w:trPr>
        <w:tc>
          <w:tcPr>
            <w:tcW w:w="1205" w:type="dxa"/>
            <w:tcBorders>
              <w:top w:val="single" w:sz="4" w:space="0" w:color="auto"/>
              <w:left w:val="double" w:sz="4" w:space="0" w:color="auto"/>
              <w:bottom w:val="doub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Zinc</w:t>
            </w:r>
          </w:p>
        </w:tc>
        <w:tc>
          <w:tcPr>
            <w:tcW w:w="1162" w:type="dxa"/>
            <w:tcBorders>
              <w:top w:val="single" w:sz="4" w:space="0" w:color="auto"/>
              <w:left w:val="single" w:sz="4" w:space="0" w:color="auto"/>
              <w:bottom w:val="double" w:sz="4" w:space="0" w:color="auto"/>
              <w:right w:val="sing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&lt;2800</w:t>
            </w:r>
          </w:p>
        </w:tc>
        <w:tc>
          <w:tcPr>
            <w:tcW w:w="1739" w:type="dxa"/>
            <w:tcBorders>
              <w:top w:val="single" w:sz="4" w:space="0" w:color="auto"/>
              <w:left w:val="single" w:sz="4" w:space="0" w:color="auto"/>
              <w:bottom w:val="double" w:sz="4" w:space="0" w:color="auto"/>
              <w:right w:val="double" w:sz="4" w:space="0" w:color="auto"/>
            </w:tcBorders>
            <w:vAlign w:val="bottom"/>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2800-7500</w:t>
            </w:r>
          </w:p>
        </w:tc>
      </w:tr>
    </w:tbl>
    <w:p w:rsidR="009935ED" w:rsidRDefault="009935ED">
      <w:pPr>
        <w:pStyle w:val="a0"/>
        <w:widowControl w:val="0"/>
        <w:tabs>
          <w:tab w:val="clear" w:pos="907"/>
          <w:tab w:val="left" w:pos="0"/>
        </w:tabs>
        <w:ind w:firstLine="0"/>
        <w:jc w:val="left"/>
        <w:rPr>
          <w:sz w:val="24"/>
          <w:szCs w:val="24"/>
        </w:rPr>
      </w:pPr>
    </w:p>
    <w:p w:rsidR="009935ED" w:rsidRDefault="009935ED">
      <w:pPr>
        <w:pStyle w:val="a0"/>
      </w:pPr>
      <w:r>
        <w:t>h.</w:t>
      </w:r>
      <w:r>
        <w:tab/>
        <w:t>Finished Compost</w:t>
      </w:r>
    </w:p>
    <w:p w:rsidR="009935ED" w:rsidRDefault="009935ED">
      <w:pPr>
        <w:pStyle w:val="i0"/>
      </w:pPr>
      <w:r>
        <w:tab/>
        <w:t>i.</w:t>
      </w:r>
      <w:r>
        <w:tab/>
        <w:t>The finished compost shall be sufficiently stable that it can be stored or applied to land without causing a health hazard or a detriment or nuisance to the environment as determined by the administrative authority.</w:t>
      </w:r>
    </w:p>
    <w:p w:rsidR="009935ED" w:rsidRDefault="009935ED">
      <w:pPr>
        <w:pStyle w:val="i0"/>
      </w:pPr>
      <w:r>
        <w:tab/>
        <w:t>ii.</w:t>
      </w:r>
      <w:r>
        <w:tab/>
        <w:t>All distributed compost shall be accompanied with a label or leaflet that indicates, at a minimum, the type of waste from which the compost was derived, any restriction on the use of the product, and recommended application rates.</w:t>
      </w:r>
    </w:p>
    <w:p w:rsidR="009935ED" w:rsidRDefault="009935ED">
      <w:pPr>
        <w:pStyle w:val="i0"/>
      </w:pPr>
      <w:r>
        <w:tab/>
        <w:t>iii.</w:t>
      </w:r>
      <w:r>
        <w:tab/>
        <w:t xml:space="preserve">Compost derived from residential or commercial waste shall meet the criteria of the processes to further reduce pathogens (LAC 33:VII.3007.Appendix D.2) or the process to significantly reduce pathogens </w:t>
      </w:r>
      <w:r>
        <w:br w:type="textWrapping" w:clear="all"/>
        <w:t xml:space="preserve">(LAC 33:VII.3007.Appendix D.1) as provided in Clause D.3.e.i of this Section. Such compost shall not be offered for sale to or otherwise distributed to the general public unless it meets the criteria of the processes to further reduce pathogens and for vector attraction reduction </w:t>
      </w:r>
      <w:r>
        <w:br w:type="textWrapping" w:clear="all"/>
        <w:t>(LAC 33:VII.3007.Appendix D.2 and 3009.Appendix E).</w:t>
      </w:r>
    </w:p>
    <w:p w:rsidR="009935ED" w:rsidRDefault="009935ED">
      <w:pPr>
        <w:pStyle w:val="i0"/>
      </w:pPr>
      <w:r>
        <w:tab/>
        <w:t>iv.</w:t>
      </w:r>
      <w:r>
        <w:tab/>
        <w:t>Any compost made from solid waste that cannot be used pursuant to these regulations shall be reprocessed or disposed of in an approved solid waste facility.</w:t>
      </w:r>
    </w:p>
    <w:p w:rsidR="009935ED" w:rsidRDefault="009935ED">
      <w:pPr>
        <w:pStyle w:val="i0"/>
      </w:pPr>
      <w:r>
        <w:tab/>
        <w:t>v.</w:t>
      </w:r>
      <w:r>
        <w:tab/>
        <w:t xml:space="preserve">Waste received at a composting facility shall be used as compost, sold as compost, or disposed of at a permitted disposal facility within 36 months after receipt. </w:t>
      </w:r>
    </w:p>
    <w:p w:rsidR="009935ED" w:rsidRDefault="009935ED">
      <w:pPr>
        <w:pStyle w:val="i0"/>
      </w:pPr>
      <w:r>
        <w:tab/>
        <w:t>vi.</w:t>
      </w:r>
      <w:r>
        <w:tab/>
        <w:t>The sampling and testing methods shall be EPA’s approved methods.</w:t>
      </w:r>
    </w:p>
    <w:p w:rsidR="009935ED" w:rsidRDefault="009935ED">
      <w:pPr>
        <w:pStyle w:val="i0"/>
      </w:pPr>
      <w:r>
        <w:tab/>
        <w:t>vii.</w:t>
      </w:r>
      <w:r>
        <w:tab/>
        <w:t xml:space="preserve">Compost produced outside of the state of Louisiana and used or sold for use within the state shall comply with the requirements of these regulations. </w:t>
      </w:r>
    </w:p>
    <w:p w:rsidR="009935ED" w:rsidRDefault="009935ED">
      <w:pPr>
        <w:pStyle w:val="i0"/>
      </w:pPr>
      <w:r>
        <w:tab/>
        <w:t>viii.</w:t>
      </w:r>
      <w:r>
        <w:tab/>
        <w:t>Classes of Finished Compost</w:t>
      </w:r>
    </w:p>
    <w:p w:rsidR="009935ED" w:rsidRDefault="009935ED">
      <w:pPr>
        <w:pStyle w:val="a1"/>
      </w:pPr>
      <w:r>
        <w:t>(a).</w:t>
      </w:r>
      <w:r>
        <w:tab/>
      </w:r>
      <w:r w:rsidRPr="004D025B">
        <w:rPr>
          <w:i/>
          <w:shd w:val="clear" w:color="auto" w:fill="D9D9D9"/>
        </w:rPr>
        <w:t>Class M1</w:t>
      </w:r>
      <w:r>
        <w:t>—compost that is made only from manure or manure with yard trash and/or woodwaste, which is mature or semimature, is fine or medium, and meets the metals concentrations of Category 1 of Clause D.3.g.iv of this Section. This compost shall have unrestricted distribution except as provided in Clause D.3.e.i of this Section.</w:t>
      </w:r>
    </w:p>
    <w:p w:rsidR="009935ED" w:rsidRDefault="009935ED">
      <w:pPr>
        <w:pStyle w:val="a1"/>
      </w:pPr>
      <w:r>
        <w:t>(b).</w:t>
      </w:r>
      <w:r>
        <w:tab/>
      </w:r>
      <w:r w:rsidRPr="004D025B">
        <w:rPr>
          <w:i/>
          <w:shd w:val="clear" w:color="auto" w:fill="D9D9D9"/>
        </w:rPr>
        <w:t>Class M2</w:t>
      </w:r>
      <w:r>
        <w:t>—compost that is made only from manure or manure with yard trash and/or woodwaste, which is mature or semimature, is fine or medium, and meets the metals concentrations of Category 2 (but not of Category 1) of Clause D.3.g.iv of this Section. This compost shall be restricted to use with non-food-chain crops.</w:t>
      </w:r>
    </w:p>
    <w:p w:rsidR="009935ED" w:rsidRDefault="009935ED">
      <w:pPr>
        <w:pStyle w:val="a1"/>
      </w:pPr>
      <w:r>
        <w:t>(c).</w:t>
      </w:r>
      <w:r>
        <w:tab/>
      </w:r>
      <w:r w:rsidRPr="004D025B">
        <w:rPr>
          <w:i/>
          <w:shd w:val="clear" w:color="auto" w:fill="D9D9D9"/>
        </w:rPr>
        <w:t>Class S1</w:t>
      </w:r>
      <w:r>
        <w:t>—compost that is made from solid waste other than only manure or manure with yard trash and/or woodwaste, which is mature, is fine, and meets the metals concentrations in Category 1 of Clause D.3.g.iv of this Section. This compost shall have unrestricted distribution except as provided in Clause D.3.e.i of this Section.</w:t>
      </w:r>
    </w:p>
    <w:p w:rsidR="009935ED" w:rsidRDefault="009935ED">
      <w:pPr>
        <w:pStyle w:val="a1"/>
      </w:pPr>
      <w:r>
        <w:t>(d).</w:t>
      </w:r>
      <w:r>
        <w:tab/>
      </w:r>
      <w:r w:rsidRPr="004D025B">
        <w:rPr>
          <w:i/>
          <w:shd w:val="clear" w:color="auto" w:fill="D9D9D9"/>
        </w:rPr>
        <w:t>Class S2</w:t>
      </w:r>
      <w:r>
        <w:t>—compost that is made from solid waste other than only manure or manure with yard trash and/or woodwaste, which is mature or semimature, is fine or medium, and meets the metals concentrations in Category 1 or Category 2 of Clause D.3.g.iv of this Section, but does not meet the requirements of Class S1 compost. This compost shall be restricted to use with non-food-chain crops and shall not be used in areas where public contact is likely, such as parks or recreation areas.</w:t>
      </w:r>
    </w:p>
    <w:p w:rsidR="009935ED" w:rsidRDefault="009935ED">
      <w:pPr>
        <w:pStyle w:val="a1"/>
      </w:pPr>
      <w:r>
        <w:t>(e).</w:t>
      </w:r>
      <w:r>
        <w:tab/>
      </w:r>
      <w:r w:rsidRPr="004D025B">
        <w:rPr>
          <w:i/>
          <w:shd w:val="clear" w:color="auto" w:fill="D9D9D9"/>
        </w:rPr>
        <w:t>Class YW</w:t>
      </w:r>
      <w:r>
        <w:t>—compost that is made only from yard trash and/or woodwaste, which is mature or semimature, and is fine or medium. This compost shall have unrestricted distribution except as provided in Clause D.3.e.i of this Section.</w:t>
      </w:r>
    </w:p>
    <w:p w:rsidR="009935ED" w:rsidRDefault="009935ED">
      <w:pPr>
        <w:pStyle w:val="a1"/>
      </w:pPr>
      <w:r>
        <w:t>(f).</w:t>
      </w:r>
      <w:r>
        <w:tab/>
        <w:t>All classes of compost shall be used in accordance with the maximum allowable metal loading limits and annual allowable metal loading limits provided in the following tables and are subject to the restrictions provided in Clause D.3.e.i of this Section. The following metal loading limits shall apply provided specific plant nitrogen uptake and other limitations are met.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97"/>
        <w:gridCol w:w="1093"/>
      </w:tblGrid>
      <w:tr w:rsidR="009935ED">
        <w:trPr>
          <w:cantSplit/>
          <w:tblHeader/>
          <w:jc w:val="center"/>
        </w:trPr>
        <w:tc>
          <w:tcPr>
            <w:tcW w:w="3490" w:type="dxa"/>
            <w:gridSpan w:val="2"/>
            <w:shd w:val="clear" w:color="auto" w:fill="E0E0E0"/>
            <w:vAlign w:val="center"/>
          </w:tcPr>
          <w:p w:rsidR="009935ED" w:rsidRDefault="009935ED" w:rsidP="003A6EF1">
            <w:pPr>
              <w:pStyle w:val="a0"/>
              <w:keepNext/>
              <w:widowControl w:val="0"/>
              <w:tabs>
                <w:tab w:val="clear" w:pos="907"/>
                <w:tab w:val="left" w:pos="0"/>
              </w:tabs>
              <w:spacing w:after="0"/>
              <w:ind w:firstLine="0"/>
              <w:jc w:val="center"/>
              <w:rPr>
                <w:b/>
                <w:sz w:val="16"/>
                <w:szCs w:val="16"/>
              </w:rPr>
            </w:pPr>
            <w:r>
              <w:rPr>
                <w:b/>
                <w:sz w:val="16"/>
                <w:szCs w:val="16"/>
              </w:rPr>
              <w:t>Maximum Allowable Metal Loading Limits</w:t>
            </w:r>
          </w:p>
          <w:p w:rsidR="009935ED" w:rsidRDefault="009935ED" w:rsidP="003A6EF1">
            <w:pPr>
              <w:pStyle w:val="a0"/>
              <w:keepNext/>
              <w:widowControl w:val="0"/>
              <w:tabs>
                <w:tab w:val="clear" w:pos="907"/>
                <w:tab w:val="left" w:pos="0"/>
              </w:tabs>
              <w:spacing w:after="0"/>
              <w:ind w:firstLine="0"/>
              <w:jc w:val="center"/>
              <w:rPr>
                <w:sz w:val="16"/>
                <w:szCs w:val="16"/>
              </w:rPr>
            </w:pPr>
            <w:r>
              <w:rPr>
                <w:b/>
                <w:sz w:val="16"/>
                <w:szCs w:val="16"/>
              </w:rPr>
              <w:t>(lbs/acre)</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Arsenic</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37</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Cadmium</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35</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Copper</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1300</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Lead</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270</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Mercury</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15</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Nickel</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370</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Selenium</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89</w:t>
            </w:r>
          </w:p>
        </w:tc>
      </w:tr>
      <w:tr w:rsidR="009935ED">
        <w:trPr>
          <w:cantSplit/>
          <w:jc w:val="center"/>
        </w:trPr>
        <w:tc>
          <w:tcPr>
            <w:tcW w:w="2397"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Zinc</w:t>
            </w:r>
          </w:p>
        </w:tc>
        <w:tc>
          <w:tcPr>
            <w:tcW w:w="1093"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2500</w:t>
            </w:r>
          </w:p>
        </w:tc>
      </w:tr>
    </w:tbl>
    <w:p w:rsidR="009935ED" w:rsidRDefault="009935ED">
      <w:pPr>
        <w:pStyle w:val="A"/>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21"/>
        <w:gridCol w:w="1069"/>
      </w:tblGrid>
      <w:tr w:rsidR="009935ED">
        <w:trPr>
          <w:cantSplit/>
          <w:tblHeader/>
          <w:jc w:val="center"/>
        </w:trPr>
        <w:tc>
          <w:tcPr>
            <w:tcW w:w="3490" w:type="dxa"/>
            <w:gridSpan w:val="2"/>
            <w:shd w:val="clear" w:color="auto" w:fill="E0E0E0"/>
            <w:vAlign w:val="center"/>
          </w:tcPr>
          <w:p w:rsidR="009935ED" w:rsidRDefault="009935ED" w:rsidP="003A6EF1">
            <w:pPr>
              <w:pStyle w:val="Text"/>
              <w:keepNext/>
              <w:spacing w:after="0"/>
              <w:rPr>
                <w:b/>
                <w:sz w:val="16"/>
                <w:szCs w:val="16"/>
              </w:rPr>
            </w:pPr>
            <w:r>
              <w:rPr>
                <w:b/>
                <w:sz w:val="16"/>
                <w:szCs w:val="16"/>
              </w:rPr>
              <w:t>Annual Allowable Metal Loading Limits</w:t>
            </w:r>
          </w:p>
          <w:p w:rsidR="009935ED" w:rsidRDefault="009935ED" w:rsidP="003A6EF1">
            <w:pPr>
              <w:pStyle w:val="a0"/>
              <w:keepNext/>
              <w:widowControl w:val="0"/>
              <w:tabs>
                <w:tab w:val="clear" w:pos="907"/>
                <w:tab w:val="left" w:pos="0"/>
              </w:tabs>
              <w:spacing w:after="0"/>
              <w:ind w:firstLine="0"/>
              <w:jc w:val="center"/>
              <w:rPr>
                <w:b/>
                <w:sz w:val="16"/>
                <w:szCs w:val="16"/>
              </w:rPr>
            </w:pPr>
            <w:r>
              <w:rPr>
                <w:b/>
                <w:sz w:val="16"/>
                <w:szCs w:val="16"/>
              </w:rPr>
              <w:t>(lbs/acre)</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Arsenic</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1.85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Cadmium</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1.75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Copper</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65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Lead</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135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Mercury</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0.75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Nickel</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18.5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Selenium</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4.45</w:t>
            </w:r>
          </w:p>
        </w:tc>
      </w:tr>
      <w:tr w:rsidR="009935ED">
        <w:trPr>
          <w:cantSplit/>
          <w:jc w:val="center"/>
        </w:trPr>
        <w:tc>
          <w:tcPr>
            <w:tcW w:w="2421" w:type="dxa"/>
            <w:vAlign w:val="center"/>
          </w:tcPr>
          <w:p w:rsidR="009935ED" w:rsidRDefault="009935ED" w:rsidP="003A6EF1">
            <w:pPr>
              <w:pStyle w:val="a0"/>
              <w:widowControl w:val="0"/>
              <w:tabs>
                <w:tab w:val="clear" w:pos="907"/>
                <w:tab w:val="left" w:pos="0"/>
              </w:tabs>
              <w:spacing w:after="0"/>
              <w:ind w:firstLine="0"/>
              <w:jc w:val="left"/>
              <w:rPr>
                <w:sz w:val="16"/>
                <w:szCs w:val="16"/>
              </w:rPr>
            </w:pPr>
            <w:r>
              <w:rPr>
                <w:sz w:val="16"/>
                <w:szCs w:val="16"/>
              </w:rPr>
              <w:t>Zinc</w:t>
            </w:r>
          </w:p>
        </w:tc>
        <w:tc>
          <w:tcPr>
            <w:tcW w:w="1069" w:type="dxa"/>
            <w:vAlign w:val="center"/>
          </w:tcPr>
          <w:p w:rsidR="009935ED" w:rsidRDefault="009935ED" w:rsidP="003A6EF1">
            <w:pPr>
              <w:pStyle w:val="a0"/>
              <w:widowControl w:val="0"/>
              <w:tabs>
                <w:tab w:val="clear" w:pos="907"/>
                <w:tab w:val="left" w:pos="0"/>
              </w:tabs>
              <w:spacing w:after="0"/>
              <w:ind w:firstLine="0"/>
              <w:jc w:val="center"/>
              <w:rPr>
                <w:sz w:val="16"/>
                <w:szCs w:val="16"/>
              </w:rPr>
            </w:pPr>
            <w:r>
              <w:rPr>
                <w:sz w:val="16"/>
                <w:szCs w:val="16"/>
              </w:rPr>
              <w:t>125</w:t>
            </w:r>
          </w:p>
        </w:tc>
      </w:tr>
    </w:tbl>
    <w:p w:rsidR="009935ED" w:rsidRDefault="009935ED">
      <w:pPr>
        <w:pStyle w:val="A"/>
      </w:pPr>
    </w:p>
    <w:p w:rsidR="009935ED" w:rsidRDefault="009935ED">
      <w:pPr>
        <w:pStyle w:val="i0"/>
      </w:pPr>
      <w:r>
        <w:tab/>
        <w:t>ix.</w:t>
      </w:r>
      <w:r>
        <w:tab/>
        <w:t xml:space="preserve">Testing of Finished Compost. Composite samples of batches produced at compost facilities shall be analyzed, in accordance with SW-846, at intervals of every three months (see </w:t>
      </w:r>
      <w:r>
        <w:rPr>
          <w:i/>
          <w:iCs/>
        </w:rPr>
        <w:t>l</w:t>
      </w:r>
      <w:r>
        <w:rPr>
          <w:i/>
        </w:rPr>
        <w:t>iquid waste</w:t>
      </w:r>
      <w:r>
        <w:rPr>
          <w:iCs/>
        </w:rPr>
        <w:t>,</w:t>
      </w:r>
      <w:r>
        <w:t xml:space="preserve"> as defined in </w:t>
      </w:r>
      <w:r>
        <w:br w:type="textWrapping" w:clear="all"/>
        <w:t>LAC 33:VII.115) for the following parameters:</w:t>
      </w:r>
    </w:p>
    <w:p w:rsidR="009935ED" w:rsidRDefault="009935ED">
      <w:pPr>
        <w:pStyle w:val="a1"/>
      </w:pPr>
      <w:r>
        <w:t>(a).</w:t>
      </w:r>
      <w:r>
        <w:tab/>
        <w:t>moisture;</w:t>
      </w:r>
    </w:p>
    <w:p w:rsidR="009935ED" w:rsidRDefault="005B36CB">
      <w:pPr>
        <w:pStyle w:val="a1"/>
      </w:pPr>
      <w:r>
        <w:rPr>
          <w:noProof/>
        </w:rPr>
        <mc:AlternateContent>
          <mc:Choice Requires="wps">
            <w:drawing>
              <wp:anchor distT="0" distB="0" distL="114300" distR="114300" simplePos="0" relativeHeight="251609088" behindDoc="0" locked="1" layoutInCell="1" allowOverlap="0" wp14:anchorId="4E5201F6" wp14:editId="3B222285">
                <wp:simplePos x="0" y="0"/>
                <wp:positionH relativeFrom="margin">
                  <wp:posOffset>5383530</wp:posOffset>
                </wp:positionH>
                <wp:positionV relativeFrom="page">
                  <wp:posOffset>314325</wp:posOffset>
                </wp:positionV>
                <wp:extent cx="1280160" cy="274320"/>
                <wp:effectExtent l="0" t="0" r="0" b="0"/>
                <wp:wrapNone/>
                <wp:docPr id="93"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463BE0">
                            <w:pPr>
                              <w:jc w:val="right"/>
                              <w:rPr>
                                <w:i/>
                                <w:sz w:val="20"/>
                              </w:rPr>
                            </w:pPr>
                            <w:r>
                              <w:rPr>
                                <w:i/>
                                <w:sz w:val="20"/>
                              </w:rPr>
                              <w:t>Section 723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201F6" id="Text Box 394" o:spid="_x0000_s1092" type="#_x0000_t202" style="position:absolute;left:0;text-align:left;margin-left:423.9pt;margin-top:24.75pt;width:100.8pt;height:21.6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" o:allowoverlap="f" filled="f" stroked="f">
                <v:textbox>
                  <w:txbxContent>
                    <w:p w:rsidR="00354163" w:rsidRDefault="00354163" w:rsidP="00463BE0">
                      <w:pPr>
                        <w:jc w:val="right"/>
                        <w:rPr>
                          <w:i/>
                          <w:sz w:val="20"/>
                        </w:rPr>
                      </w:pPr>
                      <w:r>
                        <w:rPr>
                          <w:i/>
                          <w:sz w:val="20"/>
                        </w:rPr>
                        <w:t>Section 723</w:t>
                      </w:r>
                    </w:p>
                  </w:txbxContent>
                </v:textbox>
                <w10:wrap anchorx="margin" anchory="page"/>
                <w10:anchorlock/>
              </v:shape>
            </w:pict>
          </mc:Fallback>
        </mc:AlternateContent>
      </w:r>
      <w:r w:rsidR="009935ED">
        <w:t>(b).</w:t>
      </w:r>
      <w:r w:rsidR="009935ED">
        <w:tab/>
        <w:t>total nitrogen;</w:t>
      </w:r>
    </w:p>
    <w:p w:rsidR="009935ED" w:rsidRDefault="009935ED">
      <w:pPr>
        <w:pStyle w:val="a1"/>
      </w:pPr>
      <w:r>
        <w:t>(c).</w:t>
      </w:r>
      <w:r>
        <w:tab/>
        <w:t>total phosphorus;</w:t>
      </w:r>
    </w:p>
    <w:p w:rsidR="009935ED" w:rsidRDefault="009935ED">
      <w:pPr>
        <w:pStyle w:val="a1"/>
      </w:pPr>
      <w:r>
        <w:lastRenderedPageBreak/>
        <w:t>(d).</w:t>
      </w:r>
      <w:r>
        <w:tab/>
        <w:t>total potassium;</w:t>
      </w:r>
    </w:p>
    <w:p w:rsidR="009935ED" w:rsidRDefault="009935ED">
      <w:pPr>
        <w:pStyle w:val="a1"/>
      </w:pPr>
      <w:r>
        <w:t>(e).</w:t>
      </w:r>
      <w:r>
        <w:tab/>
        <w:t>pH;</w:t>
      </w:r>
    </w:p>
    <w:p w:rsidR="009935ED" w:rsidRDefault="009935ED">
      <w:pPr>
        <w:pStyle w:val="a1"/>
      </w:pPr>
      <w:r>
        <w:t>(f).</w:t>
      </w:r>
      <w:r>
        <w:tab/>
        <w:t>cadmium;</w:t>
      </w:r>
    </w:p>
    <w:p w:rsidR="009935ED" w:rsidRDefault="009935ED">
      <w:pPr>
        <w:pStyle w:val="a1"/>
      </w:pPr>
      <w:r>
        <w:t>(g).</w:t>
      </w:r>
      <w:r>
        <w:tab/>
        <w:t>copper;</w:t>
      </w:r>
    </w:p>
    <w:p w:rsidR="009935ED" w:rsidRDefault="009935ED">
      <w:pPr>
        <w:pStyle w:val="a1"/>
      </w:pPr>
      <w:r>
        <w:t>(h).</w:t>
      </w:r>
      <w:r>
        <w:tab/>
        <w:t>lead;</w:t>
      </w:r>
    </w:p>
    <w:p w:rsidR="009935ED" w:rsidRDefault="009935ED">
      <w:pPr>
        <w:pStyle w:val="a1"/>
      </w:pPr>
      <w:r>
        <w:t>(i).</w:t>
      </w:r>
      <w:r>
        <w:tab/>
        <w:t>nickel;</w:t>
      </w:r>
    </w:p>
    <w:p w:rsidR="009935ED" w:rsidRDefault="009935ED">
      <w:pPr>
        <w:pStyle w:val="a1"/>
      </w:pPr>
      <w:r>
        <w:t>(j).</w:t>
      </w:r>
      <w:r>
        <w:tab/>
        <w:t>zinc;</w:t>
      </w:r>
    </w:p>
    <w:p w:rsidR="009935ED" w:rsidRDefault="009935ED">
      <w:pPr>
        <w:pStyle w:val="a1"/>
      </w:pPr>
      <w:r>
        <w:t>(k).</w:t>
      </w:r>
      <w:r>
        <w:tab/>
        <w:t>arsenic;</w:t>
      </w:r>
    </w:p>
    <w:p w:rsidR="009935ED" w:rsidRDefault="009935ED">
      <w:pPr>
        <w:pStyle w:val="a1"/>
      </w:pPr>
      <w:r>
        <w:t>(l).</w:t>
      </w:r>
      <w:r>
        <w:tab/>
        <w:t>mercury;</w:t>
      </w:r>
    </w:p>
    <w:p w:rsidR="009935ED" w:rsidRDefault="009935ED">
      <w:pPr>
        <w:pStyle w:val="a1"/>
      </w:pPr>
      <w:r>
        <w:t>(m).</w:t>
      </w:r>
      <w:r>
        <w:tab/>
        <w:t>selenium; and</w:t>
      </w:r>
    </w:p>
    <w:p w:rsidR="009935ED" w:rsidRDefault="009935ED">
      <w:pPr>
        <w:pStyle w:val="a1"/>
      </w:pPr>
      <w:r>
        <w:t>(n).</w:t>
      </w:r>
      <w:r>
        <w:tab/>
        <w:t>appropriate parameters for pathogens and vector attraction reduction analysis.</w:t>
      </w:r>
    </w:p>
    <w:p w:rsidR="009935ED" w:rsidRDefault="009935ED">
      <w:pPr>
        <w:pStyle w:val="1"/>
      </w:pPr>
      <w:r>
        <w:t>4.</w:t>
      </w:r>
      <w:r>
        <w:tab/>
        <w:t>Sufficient equipment shall be provided and maintained at all facilities to meet the facilities’ operational needs.</w:t>
      </w:r>
    </w:p>
    <w:p w:rsidR="009935ED" w:rsidRDefault="009935ED">
      <w:pPr>
        <w:pStyle w:val="1"/>
      </w:pPr>
      <w:r>
        <w:t>5.</w:t>
      </w:r>
      <w:r>
        <w:tab/>
        <w:t>Segregation of Waste</w:t>
      </w:r>
    </w:p>
    <w:p w:rsidR="009935ED" w:rsidRDefault="009935ED">
      <w:pPr>
        <w:pStyle w:val="a0"/>
      </w:pPr>
      <w:r>
        <w:t>a.</w:t>
      </w:r>
      <w:r>
        <w:tab/>
        <w:t>Composting facilities involving residential and commercial solid waste shall provide a waste-segregation plan and a recyclables separation program that shall be instituted prior to composting operations.</w:t>
      </w:r>
    </w:p>
    <w:p w:rsidR="009935ED" w:rsidRDefault="009935ED">
      <w:pPr>
        <w:pStyle w:val="a0"/>
      </w:pPr>
      <w:r>
        <w:t>b.</w:t>
      </w:r>
      <w:r>
        <w:tab/>
        <w:t>Wastes not intended for composting shall be removed from the facility to a permitted facility at least every seven days. Storage of wastes not intended for composting shall be in a closed container that prevents vector and odor problems. The facility shall maintain a log of dates and volumes of waste removed from the facility due to its inability to be composted.</w:t>
      </w:r>
    </w:p>
    <w:p w:rsidR="009935ED" w:rsidRDefault="009935ED">
      <w:pPr>
        <w:pStyle w:val="a0"/>
      </w:pPr>
      <w:r>
        <w:t>c.</w:t>
      </w:r>
      <w:r>
        <w:tab/>
        <w:t>Recyclable waste removed from the waste stream shall be stored in a manner that prevents vector and odor problems and shall be removed from the facility at least every 90 days. The facility shall maintain a log of dates and volumes of recycled waste removed from the facility.</w:t>
      </w:r>
    </w:p>
    <w:p w:rsidR="0025380D" w:rsidRPr="009602C0" w:rsidRDefault="0025380D" w:rsidP="0025380D">
      <w:pPr>
        <w:pStyle w:val="1"/>
      </w:pPr>
      <w:r w:rsidRPr="00FC73D8">
        <w:t>6.</w:t>
      </w:r>
      <w:r w:rsidRPr="00FC73D8">
        <w:tab/>
      </w:r>
      <w:r w:rsidRPr="009602C0">
        <w:t>Emergency Response Plan</w:t>
      </w:r>
    </w:p>
    <w:p w:rsidR="0025380D" w:rsidRPr="009602C0" w:rsidRDefault="0025380D" w:rsidP="0025380D">
      <w:pPr>
        <w:pStyle w:val="a0"/>
      </w:pPr>
      <w:r w:rsidRPr="00FC73D8">
        <w:t>a.</w:t>
      </w:r>
      <w:r w:rsidRPr="00FC73D8">
        <w:tab/>
      </w:r>
      <w:r w:rsidRPr="009602C0">
        <w:t xml:space="preserve">If required under LAC 33:VII.513, an emergency response plan shall be </w:t>
      </w:r>
      <w:r w:rsidRPr="00FC73D8">
        <w:t xml:space="preserve">filed with the </w:t>
      </w:r>
      <w:r w:rsidRPr="009602C0">
        <w:t>closest</w:t>
      </w:r>
      <w:r>
        <w:t xml:space="preserve"> f</w:t>
      </w:r>
      <w:r w:rsidRPr="00FC73D8">
        <w:t>ire department</w:t>
      </w:r>
      <w:r w:rsidRPr="009602C0">
        <w:t>, emergency medical services (EMS) agency,</w:t>
      </w:r>
      <w:r>
        <w:t xml:space="preserve"> h</w:t>
      </w:r>
      <w:r w:rsidRPr="00FC73D8">
        <w:t>ospital or clinic</w:t>
      </w:r>
      <w:r w:rsidRPr="009602C0">
        <w:t xml:space="preserve">, and the Office of Environmental Services, after approval by the Louisiana </w:t>
      </w:r>
      <w:r w:rsidR="00800A18">
        <w:t>state fire marshal</w:t>
      </w:r>
      <w:r w:rsidRPr="009602C0">
        <w:t>. Any significant revision of the plan shall be approved and filed in the same manner.</w:t>
      </w:r>
      <w:r w:rsidRPr="00FC73D8">
        <w:t xml:space="preserve"> The plans shall be </w:t>
      </w:r>
      <w:r w:rsidRPr="009602C0">
        <w:t>reviewed by the permit holder annually, and updated if necessary,</w:t>
      </w:r>
      <w:r w:rsidRPr="00FC73D8">
        <w:t xml:space="preserve"> or </w:t>
      </w:r>
      <w:r>
        <w:t>w</w:t>
      </w:r>
      <w:r w:rsidRPr="00FC73D8">
        <w:t>hen implementation demonstrates that a revision is needed.</w:t>
      </w:r>
    </w:p>
    <w:p w:rsidR="00496211" w:rsidRPr="0051209B" w:rsidRDefault="00496211" w:rsidP="00496211">
      <w:pPr>
        <w:pStyle w:val="a0"/>
      </w:pPr>
      <w:r w:rsidRPr="0051209B">
        <w:t>b.</w:t>
      </w:r>
      <w:r w:rsidRPr="0051209B">
        <w:tab/>
        <w:t>Training sessions concerning the procedures outlined in Subparagraph D.6.a of this Section shall be conducted annually for all employees working at the facility. A copy of the training program shall be filed with the Office of Environmental Services.</w:t>
      </w:r>
    </w:p>
    <w:p w:rsidR="0025380D" w:rsidRPr="009602C0" w:rsidRDefault="0025380D" w:rsidP="0025380D">
      <w:pPr>
        <w:pStyle w:val="a0"/>
      </w:pPr>
      <w:r w:rsidRPr="009602C0">
        <w:t>c.</w:t>
      </w:r>
      <w:r w:rsidRPr="009602C0">
        <w:tab/>
        <w:t>Requirements for Emergency Response Plan</w:t>
      </w:r>
    </w:p>
    <w:p w:rsidR="0025380D" w:rsidRPr="009602C0" w:rsidRDefault="0025380D" w:rsidP="0025380D">
      <w:pPr>
        <w:pStyle w:val="i0"/>
      </w:pPr>
      <w:r>
        <w:tab/>
      </w:r>
      <w:r w:rsidRPr="009602C0">
        <w:t>i.</w:t>
      </w:r>
      <w:r w:rsidRPr="009602C0">
        <w:tab/>
        <w:t>The emergency response plan shall describe the actions facility personnel must take in response to accident, fire, explosion, or other emergencies.</w:t>
      </w:r>
    </w:p>
    <w:p w:rsidR="0025380D" w:rsidRPr="009602C0" w:rsidRDefault="0025380D" w:rsidP="0025380D">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25380D" w:rsidRPr="009602C0" w:rsidRDefault="0025380D" w:rsidP="0025380D">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25380D" w:rsidRPr="009602C0" w:rsidRDefault="0025380D" w:rsidP="0025380D">
      <w:pPr>
        <w:pStyle w:val="i0"/>
      </w:pPr>
      <w:r>
        <w:tab/>
      </w:r>
      <w:r w:rsidRPr="009602C0">
        <w:t>iv.</w:t>
      </w:r>
      <w:r w:rsidRPr="009602C0">
        <w:tab/>
        <w:t xml:space="preserve">For fire departments or mutual aid societies, the applicable response requirement shall be that of </w:t>
      </w:r>
      <w:r w:rsidR="00800A18">
        <w:t>operations level responder</w:t>
      </w:r>
      <w:r w:rsidRPr="009602C0">
        <w:t xml:space="preserve"> from the National Fire Protection Association, Standard </w:t>
      </w:r>
      <w:r w:rsidRPr="00D038DB">
        <w:t>472</w:t>
      </w:r>
      <w:r w:rsidR="00D038DB" w:rsidRPr="00D038DB">
        <w:t>, or other appropriate requirement from an applicable National Fire Protection Association standard</w:t>
      </w:r>
      <w:r w:rsidRPr="00D038DB">
        <w:t>. At</w:t>
      </w:r>
      <w:r w:rsidRPr="009602C0">
        <w:t xml:space="preserve"> least one person trained to this level shall respond in any incident requiring activation of emergency response services.</w:t>
      </w:r>
    </w:p>
    <w:p w:rsidR="0025380D" w:rsidRPr="009602C0" w:rsidRDefault="0025380D" w:rsidP="0025380D">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25380D" w:rsidRPr="009602C0" w:rsidRDefault="0025380D" w:rsidP="0025380D">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25380D" w:rsidRPr="009602C0" w:rsidRDefault="0025380D" w:rsidP="0025380D">
      <w:pPr>
        <w:pStyle w:val="i0"/>
      </w:pPr>
      <w:r>
        <w:tab/>
      </w:r>
      <w:r w:rsidRPr="009602C0">
        <w:t>vii.</w:t>
      </w:r>
      <w:r w:rsidRPr="009602C0">
        <w:tab/>
        <w:t>The plan shall include an evacuation plan for facility personnel. The plan must describe signals to be used to begin evacuation, evacuation routes, and alternate evacuation routes.</w:t>
      </w:r>
    </w:p>
    <w:p w:rsidR="0025380D" w:rsidRPr="009602C0" w:rsidRDefault="0025380D" w:rsidP="0025380D">
      <w:pPr>
        <w:pStyle w:val="i0"/>
      </w:pPr>
      <w:r>
        <w:tab/>
      </w:r>
      <w:r w:rsidRPr="009602C0">
        <w:t>viii.</w:t>
      </w:r>
      <w:r w:rsidRPr="009602C0">
        <w:tab/>
        <w:t>The plan shall include emergency notification procedures required in LAC 33:I.Chapter 39.</w:t>
      </w:r>
    </w:p>
    <w:p w:rsidR="0025380D" w:rsidRPr="009602C0" w:rsidRDefault="0025380D" w:rsidP="0025380D">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935ED" w:rsidRDefault="009935ED">
      <w:pPr>
        <w:pStyle w:val="A"/>
      </w:pPr>
      <w:r>
        <w:rPr>
          <w:shd w:val="clear" w:color="auto" w:fill="D9D9D9"/>
        </w:rPr>
        <w:t>E.</w:t>
      </w:r>
      <w:r>
        <w:rPr>
          <w:shd w:val="clear" w:color="auto" w:fill="D9D9D9"/>
        </w:rPr>
        <w:tab/>
      </w:r>
      <w:r>
        <w:t>Facility Closure Requirements</w:t>
      </w:r>
    </w:p>
    <w:p w:rsidR="00496211" w:rsidRPr="0051209B" w:rsidRDefault="00496211" w:rsidP="00496211">
      <w:pPr>
        <w:pStyle w:val="1"/>
      </w:pPr>
      <w:r w:rsidRPr="0051209B">
        <w:t>1.</w:t>
      </w:r>
      <w:r w:rsidRPr="0051209B">
        <w:tab/>
        <w:t xml:space="preserve">Notification of Intent to Close a Facility. All permit holders shall notify the Office of Environmental Services in writing at least 90 days before closure or intent to close, seal, or abandon any individual units within a facility and shall provide the following information: </w:t>
      </w:r>
    </w:p>
    <w:p w:rsidR="009935ED" w:rsidRDefault="009935ED">
      <w:pPr>
        <w:pStyle w:val="a0"/>
      </w:pPr>
      <w:r>
        <w:t>a.</w:t>
      </w:r>
      <w:r>
        <w:tab/>
        <w:t>the date of the planned closure;</w:t>
      </w:r>
    </w:p>
    <w:p w:rsidR="009935ED" w:rsidRDefault="005B36CB">
      <w:pPr>
        <w:pStyle w:val="a0"/>
      </w:pPr>
      <w:r>
        <w:rPr>
          <w:noProof/>
        </w:rPr>
        <mc:AlternateContent>
          <mc:Choice Requires="wps">
            <w:drawing>
              <wp:anchor distT="0" distB="0" distL="114300" distR="114300" simplePos="0" relativeHeight="251667456" behindDoc="0" locked="1" layoutInCell="1" allowOverlap="0" wp14:anchorId="27930E3A" wp14:editId="4F958C9A">
                <wp:simplePos x="0" y="0"/>
                <wp:positionH relativeFrom="margin">
                  <wp:align>right</wp:align>
                </wp:positionH>
                <wp:positionV relativeFrom="page">
                  <wp:posOffset>295275</wp:posOffset>
                </wp:positionV>
                <wp:extent cx="1280160" cy="274320"/>
                <wp:effectExtent l="0" t="0" r="0" b="0"/>
                <wp:wrapNone/>
                <wp:docPr id="92"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E77C8D" w:rsidRDefault="00354163" w:rsidP="007C5564">
                            <w:pPr>
                              <w:rPr>
                                <w:i/>
                                <w:sz w:val="20"/>
                              </w:rPr>
                            </w:pPr>
                            <w:r>
                              <w:rPr>
                                <w:i/>
                                <w:sz w:val="20"/>
                              </w:rPr>
                              <w:t>Section 723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30E3A" id="Text Box 594" o:spid="_x0000_s1093" type="#_x0000_t202" style="position:absolute;left:0;text-align:left;margin-left:49.6pt;margin-top:23.25pt;width:100.8pt;height:21.6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2/V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" o:allowoverlap="f" filled="f" stroked="f">
                <v:textbox>
                  <w:txbxContent>
                    <w:p w:rsidR="00354163" w:rsidRPr="00E77C8D" w:rsidRDefault="00354163" w:rsidP="007C5564">
                      <w:pPr>
                        <w:rPr>
                          <w:i/>
                          <w:sz w:val="20"/>
                        </w:rPr>
                      </w:pPr>
                      <w:r>
                        <w:rPr>
                          <w:i/>
                          <w:sz w:val="20"/>
                        </w:rPr>
                        <w:t>Section 723</w:t>
                      </w:r>
                    </w:p>
                  </w:txbxContent>
                </v:textbox>
                <w10:wrap anchorx="margin" anchory="page"/>
                <w10:anchorlock/>
              </v:shape>
            </w:pict>
          </mc:Fallback>
        </mc:AlternateContent>
      </w:r>
      <w:r w:rsidR="009935ED">
        <w:t>b.</w:t>
      </w:r>
      <w:r w:rsidR="009935ED">
        <w:tab/>
        <w:t>changes, if any, requested in the approved closure plan; and</w:t>
      </w:r>
    </w:p>
    <w:p w:rsidR="009935ED" w:rsidRDefault="009935ED">
      <w:pPr>
        <w:pStyle w:val="a0"/>
      </w:pPr>
      <w:r>
        <w:t>c.</w:t>
      </w:r>
      <w:r>
        <w:tab/>
        <w:t>the closure schedule and estimated cost.</w:t>
      </w:r>
    </w:p>
    <w:p w:rsidR="009935ED" w:rsidRDefault="009935ED">
      <w:pPr>
        <w:pStyle w:val="1"/>
      </w:pPr>
      <w:r>
        <w:lastRenderedPageBreak/>
        <w:t>2.</w:t>
      </w:r>
      <w:r>
        <w:tab/>
        <w:t>Closure Requirements</w:t>
      </w:r>
    </w:p>
    <w:p w:rsidR="009935ED" w:rsidRDefault="009935ED">
      <w:pPr>
        <w:pStyle w:val="a0"/>
      </w:pPr>
      <w:r>
        <w:t>a.</w:t>
      </w:r>
      <w:r>
        <w:tab/>
        <w:t>Insect and rodent inspection shall be performed and documented before closure, and extermination measures shall be provided if required as a result of the final inspection.</w:t>
      </w:r>
    </w:p>
    <w:p w:rsidR="009935ED" w:rsidRDefault="009935ED">
      <w:pPr>
        <w:pStyle w:val="a0"/>
      </w:pPr>
      <w:r>
        <w:t>b.</w:t>
      </w:r>
      <w:r>
        <w:tab/>
        <w:t>All remaining waste shall be removed to a permitted facility for disposal.</w:t>
      </w:r>
    </w:p>
    <w:p w:rsidR="00343723" w:rsidRPr="0051209B" w:rsidRDefault="00343723" w:rsidP="00343723">
      <w:pPr>
        <w:pStyle w:val="a0"/>
      </w:pPr>
      <w:r w:rsidRPr="0051209B">
        <w:t>c.</w:t>
      </w:r>
      <w:r w:rsidRPr="0051209B">
        <w:tab/>
        <w:t xml:space="preserve">The permit holder shall verify that the underlying soils have not been contaminated in the operation of the facility. If contamination exists, a remediation/removal program developed to meet the standards of </w:t>
      </w:r>
      <w:r w:rsidR="00475CAC">
        <w:br w:type="textWrapping" w:clear="all"/>
      </w:r>
      <w:r w:rsidRPr="0051209B">
        <w:t>LAC 33:VII.713.E.4 and 6 shall be provided to the Office of Environmental Services. The Office of Environmental Services shall conduct a closure inspection to verify that the facility was closed in accordance with the approved closure plan.</w:t>
      </w:r>
    </w:p>
    <w:p w:rsidR="00343723" w:rsidRPr="0051209B" w:rsidRDefault="00343723" w:rsidP="00343723">
      <w:pPr>
        <w:pStyle w:val="1"/>
      </w:pPr>
      <w:r w:rsidRPr="0051209B">
        <w:t>3.</w:t>
      </w:r>
      <w:r w:rsidRPr="0051209B">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p>
    <w:p w:rsidR="009935ED" w:rsidRDefault="009935ED">
      <w:pPr>
        <w:pStyle w:val="1"/>
      </w:pPr>
      <w:r>
        <w:t>4.</w:t>
      </w:r>
      <w:r>
        <w:tab/>
        <w:t>Financial assurance shall be adequate to cover removal of the maximum inventory at any given time, including (if part of closure) the cost of dismantling and removal of materials and buildings, etc.</w:t>
      </w:r>
    </w:p>
    <w:p w:rsidR="004D4CA4" w:rsidRPr="00D515E4" w:rsidRDefault="004D4CA4" w:rsidP="004D4CA4">
      <w:pPr>
        <w:pStyle w:val="AuthorityNote"/>
      </w:pPr>
      <w:r w:rsidRPr="00D515E4">
        <w:t>AUTHORITY NOTE:</w:t>
      </w:r>
      <w:r w:rsidRPr="00D515E4">
        <w:tab/>
        <w:t>Promulgated in accordance with R.S. 30:2001 et seq.</w:t>
      </w:r>
    </w:p>
    <w:p w:rsidR="004D4CA4" w:rsidRPr="00D515E4" w:rsidRDefault="004D4CA4" w:rsidP="004D4CA4">
      <w:pPr>
        <w:pStyle w:val="HistoricalNote"/>
      </w:pPr>
      <w:r w:rsidRPr="00D515E4">
        <w:t>HISTORICAL NOTE:</w:t>
      </w:r>
      <w:r w:rsidRPr="00D515E4">
        <w:tab/>
        <w:t>Promulgated by the Department of Environmental Quality, Office of Solid and Hazardous Waste, Solid Waste Division, LR 19:187 (February 1993), amended LR 20:1001 (September 1994), amended by the Office of the Secretary, LR 24:2252 (December 1998), amended by the Office of Environmental Assessment, Environmental Planning Division, LR 26:2528 (November 2000), repromulgated LR 27:705 (May 2001), amended by the Office of Environmental Assessment, LR 30:2025 (September 2004), amended by the Office of the Secretary, Legal Affairs Division, LR 31:2496 (October 2005), LR 33:1069 (June 2007), LR 33:2150 (October 2007), LR 37:156</w:t>
      </w:r>
      <w:r w:rsidR="00D96C7A">
        <w:t>7</w:t>
      </w:r>
      <w:r w:rsidRPr="00D515E4">
        <w:t xml:space="preserve"> (June 2011), LR 37:</w:t>
      </w:r>
      <w:r w:rsidR="00DC526E">
        <w:t>3254</w:t>
      </w:r>
      <w:r>
        <w:t xml:space="preserve"> </w:t>
      </w:r>
      <w:r w:rsidR="007A55E5">
        <w:t>(November 2011)</w:t>
      </w:r>
      <w:r w:rsidRPr="00D515E4">
        <w:t>.</w:t>
      </w:r>
    </w:p>
    <w:p w:rsidR="009935ED" w:rsidRDefault="009935ED">
      <w:pPr>
        <w:pStyle w:val="Section"/>
        <w:shd w:val="clear" w:color="auto" w:fill="D9D9D9"/>
      </w:pPr>
      <w:bookmarkStart w:id="75" w:name="TOC_Sect167"/>
      <w:r>
        <w:t>§725.</w:t>
      </w:r>
      <w:r>
        <w:tab/>
        <w:t>Standards Governing Separation and Woodwaste Processing Facilities (Type III)</w:t>
      </w:r>
      <w:bookmarkEnd w:id="75"/>
    </w:p>
    <w:p w:rsidR="009935ED" w:rsidRDefault="009935ED">
      <w:pPr>
        <w:pStyle w:val="A"/>
      </w:pPr>
      <w:r>
        <w:rPr>
          <w:shd w:val="clear" w:color="auto" w:fill="D9D9D9"/>
        </w:rPr>
        <w:t>A.</w:t>
      </w:r>
      <w:r>
        <w:rPr>
          <w:shd w:val="clear" w:color="auto" w:fill="D9D9D9"/>
        </w:rPr>
        <w:tab/>
      </w:r>
      <w:r>
        <w:t>Plans and Specifications</w:t>
      </w:r>
    </w:p>
    <w:p w:rsidR="009935ED" w:rsidRDefault="009935ED">
      <w:pPr>
        <w:pStyle w:val="1"/>
      </w:pPr>
      <w:r>
        <w:t>1.</w:t>
      </w:r>
      <w:r>
        <w:tab/>
        <w:t>Facility plans, specifications, and operations represented and described in the permit application or permit modifications for all facilities shall be prepared under the supervision of and certified by a professional engineer, licensed in the state of Louisiana.</w:t>
      </w:r>
    </w:p>
    <w:p w:rsidR="009935ED" w:rsidRDefault="009935ED">
      <w:pPr>
        <w:pStyle w:val="1"/>
      </w:pPr>
      <w:r>
        <w:t>2.</w:t>
      </w:r>
      <w:r>
        <w:tab/>
        <w:t>Levee Construction</w:t>
      </w:r>
    </w:p>
    <w:p w:rsidR="009935ED" w:rsidRDefault="009935ED">
      <w:pPr>
        <w:pStyle w:val="a0"/>
      </w:pPr>
      <w:r>
        <w:t>a.</w:t>
      </w:r>
      <w:r>
        <w:tab/>
        <w:t>The perimeter levees of all facilities shall be engineered to minimize wind and water erosion and shall have a grass cover or other protective cover to preserve structural integrity.</w:t>
      </w:r>
    </w:p>
    <w:p w:rsidR="009935ED" w:rsidRDefault="009935ED">
      <w:pPr>
        <w:pStyle w:val="a0"/>
      </w:pPr>
      <w:r>
        <w:t>b.</w:t>
      </w:r>
      <w:r>
        <w:tab/>
        <w:t>Levees or other protective measures shall be provided in order to protect the facility against a 100-year flood.</w:t>
      </w:r>
    </w:p>
    <w:p w:rsidR="009935ED" w:rsidRDefault="009935ED">
      <w:pPr>
        <w:pStyle w:val="A"/>
      </w:pPr>
      <w:r>
        <w:rPr>
          <w:shd w:val="clear" w:color="auto" w:fill="D9D9D9"/>
        </w:rPr>
        <w:t>B.</w:t>
      </w:r>
      <w:r>
        <w:rPr>
          <w:shd w:val="clear" w:color="auto" w:fill="D9D9D9"/>
        </w:rPr>
        <w:tab/>
      </w:r>
      <w:r>
        <w:t>Facility Administrative Procedures</w:t>
      </w:r>
    </w:p>
    <w:p w:rsidR="004D4CA4" w:rsidRPr="00D515E4" w:rsidRDefault="004D4CA4" w:rsidP="004D4CA4">
      <w:pPr>
        <w:pStyle w:val="1"/>
        <w:rPr>
          <w:strike/>
        </w:rPr>
      </w:pPr>
      <w:r w:rsidRPr="00A11469">
        <w:t>1.</w:t>
      </w:r>
      <w:r w:rsidRPr="00D515E4">
        <w:tab/>
        <w:t xml:space="preserve">The permit holder shall submit </w:t>
      </w:r>
      <w:r w:rsidRPr="00A11469">
        <w:t xml:space="preserve">an </w:t>
      </w:r>
      <w:r w:rsidRPr="00D515E4">
        <w:t xml:space="preserve">annual </w:t>
      </w:r>
      <w:r w:rsidRPr="00A11469">
        <w:t>certification of compliance, as required by LAC 33:VII.525.</w:t>
      </w:r>
    </w:p>
    <w:p w:rsidR="009935ED" w:rsidRDefault="009935ED">
      <w:pPr>
        <w:pStyle w:val="1"/>
      </w:pPr>
      <w:r>
        <w:t>2.</w:t>
      </w:r>
      <w:r>
        <w:tab/>
        <w:t>Recordkeeping</w:t>
      </w:r>
    </w:p>
    <w:p w:rsidR="004D4CA4" w:rsidRPr="00A11469" w:rsidRDefault="004D4CA4" w:rsidP="004D4CA4">
      <w:pPr>
        <w:pStyle w:val="a0"/>
      </w:pPr>
      <w:r w:rsidRPr="00D515E4">
        <w:t>a.</w:t>
      </w:r>
      <w:r w:rsidRPr="00D515E4">
        <w:tab/>
        <w:t xml:space="preserve">The permit holder shall maintain all records specified in the application as necessary for the effective management of the facility and for preparing the required reports </w:t>
      </w:r>
      <w:r w:rsidRPr="00A11469">
        <w:t>for the life of the facility and for a minimum of three years after final closure</w:t>
      </w:r>
      <w:r w:rsidRPr="00D515E4">
        <w:t xml:space="preserve">. These records shall be maintained </w:t>
      </w:r>
      <w:r w:rsidRPr="00A11469">
        <w:t>on-site</w:t>
      </w:r>
      <w:r w:rsidRPr="00D515E4">
        <w:rPr>
          <w:color w:val="FF0000"/>
        </w:rPr>
        <w:t xml:space="preserve"> </w:t>
      </w:r>
      <w:r w:rsidRPr="00D515E4">
        <w:t xml:space="preserve">for </w:t>
      </w:r>
      <w:r w:rsidRPr="00A11469">
        <w:t>a minimum of three years. These records may be retained in paper copy or in an electronic format. Electronically maintained records shall be a true and accurate copy of the records required to be maintained. Records older than three years may be kept at an off-site location provided they are readily available to the administrative authority for review upon request. All permit applications and addenda (including those pertaining to prior permits) shall be maintained with the on-site records.</w:t>
      </w:r>
    </w:p>
    <w:p w:rsidR="00343723" w:rsidRPr="0051209B" w:rsidRDefault="00343723" w:rsidP="00343723">
      <w:pPr>
        <w:pStyle w:val="a0"/>
      </w:pPr>
      <w:r w:rsidRPr="0051209B">
        <w:t>b.</w:t>
      </w:r>
      <w:r w:rsidRPr="0051209B">
        <w:tab/>
        <w:t>The permit holder shall maintain records of transporters transporting waste for processing at the facility. The records shall include the date of receipt of shipments of waste and the transporter's solid waste identification number issued by the Office of Environmental Services.</w:t>
      </w:r>
    </w:p>
    <w:p w:rsidR="009935ED" w:rsidRDefault="009935ED">
      <w:pPr>
        <w:pStyle w:val="a0"/>
      </w:pPr>
      <w:r>
        <w:t>c.</w:t>
      </w:r>
      <w:r>
        <w:tab/>
        <w:t>Records kept on site for all facilities shall include, but not be limited to:</w:t>
      </w:r>
    </w:p>
    <w:p w:rsidR="009935ED" w:rsidRDefault="009935ED">
      <w:pPr>
        <w:pStyle w:val="i0"/>
      </w:pPr>
      <w:r>
        <w:tab/>
        <w:t>i.</w:t>
      </w:r>
      <w:r>
        <w:tab/>
        <w:t>copies of the applicable Louisiana solid waste rules and regulations;</w:t>
      </w:r>
    </w:p>
    <w:p w:rsidR="009935ED" w:rsidRDefault="009935ED">
      <w:pPr>
        <w:pStyle w:val="i0"/>
      </w:pPr>
      <w:r>
        <w:tab/>
        <w:t>ii.</w:t>
      </w:r>
      <w:r>
        <w:tab/>
        <w:t>the permit;</w:t>
      </w:r>
    </w:p>
    <w:p w:rsidR="009935ED" w:rsidRDefault="009935ED">
      <w:pPr>
        <w:pStyle w:val="i0"/>
      </w:pPr>
      <w:r>
        <w:tab/>
        <w:t>iii.</w:t>
      </w:r>
      <w:r>
        <w:tab/>
        <w:t>the permit application; and</w:t>
      </w:r>
    </w:p>
    <w:p w:rsidR="009935ED" w:rsidRDefault="009935ED">
      <w:pPr>
        <w:pStyle w:val="i0"/>
      </w:pPr>
      <w:r>
        <w:tab/>
        <w:t>iv.</w:t>
      </w:r>
      <w:r>
        <w:tab/>
        <w:t>permit modifications.</w:t>
      </w:r>
    </w:p>
    <w:p w:rsidR="009935ED" w:rsidRDefault="009935ED">
      <w:pPr>
        <w:pStyle w:val="1"/>
      </w:pPr>
      <w:r>
        <w:t>3.</w:t>
      </w:r>
      <w:r>
        <w:tab/>
        <w:t>Personnel. All facilities shall have the personnel necessary to achieve the operational requirements of the facility.</w:t>
      </w:r>
    </w:p>
    <w:p w:rsidR="00343723" w:rsidRPr="0051209B" w:rsidRDefault="00343723" w:rsidP="00343723">
      <w:pPr>
        <w:pStyle w:val="1"/>
      </w:pPr>
      <w:r w:rsidRPr="0051209B">
        <w:t>4.</w:t>
      </w:r>
      <w:r w:rsidRPr="0051209B">
        <w:tab/>
        <w:t>Type III facilities receiving solid waste for processing shall have the number and levels of certified operators employed at the facility as required by the department in accordance with LAC 46:XXIII. Operator certificates shall be prominently displayed at the facility. The Board of Certification and Training for Solid Waste Disposal System Operators and the Office of Environmental Services shall be notified within 30 days of any changes in the employment status of certified operators.</w:t>
      </w:r>
    </w:p>
    <w:p w:rsidR="009935ED" w:rsidRDefault="009935ED">
      <w:pPr>
        <w:pStyle w:val="A"/>
      </w:pPr>
      <w:r>
        <w:rPr>
          <w:shd w:val="clear" w:color="auto" w:fill="D9D9D9"/>
        </w:rPr>
        <w:t>C.</w:t>
      </w:r>
      <w:r>
        <w:rPr>
          <w:shd w:val="clear" w:color="auto" w:fill="D9D9D9"/>
        </w:rPr>
        <w:tab/>
      </w:r>
      <w:r>
        <w:t>Facility Operations</w:t>
      </w:r>
    </w:p>
    <w:p w:rsidR="009935ED" w:rsidRDefault="009935ED">
      <w:pPr>
        <w:pStyle w:val="1"/>
      </w:pPr>
      <w:r>
        <w:t>1.</w:t>
      </w:r>
      <w:r>
        <w:tab/>
        <w:t>Facility Limitations</w:t>
      </w:r>
    </w:p>
    <w:p w:rsidR="009935ED" w:rsidRDefault="00BC7CE1">
      <w:pPr>
        <w:pStyle w:val="a0"/>
      </w:pPr>
      <w:r>
        <w:rPr>
          <w:noProof/>
        </w:rPr>
        <mc:AlternateContent>
          <mc:Choice Requires="wps">
            <w:drawing>
              <wp:anchor distT="0" distB="0" distL="114300" distR="114300" simplePos="0" relativeHeight="251746304" behindDoc="0" locked="1" layoutInCell="1" allowOverlap="0" wp14:anchorId="139E8B3F" wp14:editId="44509DD1">
                <wp:simplePos x="0" y="0"/>
                <wp:positionH relativeFrom="margin">
                  <wp:posOffset>5434965</wp:posOffset>
                </wp:positionH>
                <wp:positionV relativeFrom="page">
                  <wp:posOffset>358140</wp:posOffset>
                </wp:positionV>
                <wp:extent cx="1280160" cy="274320"/>
                <wp:effectExtent l="0" t="0" r="0" b="0"/>
                <wp:wrapNone/>
                <wp:docPr id="91"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C5564" w:rsidRDefault="00354163" w:rsidP="00BC7CE1">
                            <w:pPr>
                              <w:jc w:val="right"/>
                              <w:rPr>
                                <w:i/>
                                <w:sz w:val="20"/>
                              </w:rPr>
                            </w:pPr>
                            <w:r>
                              <w:rPr>
                                <w:i/>
                                <w:sz w:val="20"/>
                              </w:rPr>
                              <w:t>Section 725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E8B3F" id="Text Box 616" o:spid="_x0000_s1094" type="#_x0000_t202" style="position:absolute;left:0;text-align:left;margin-left:427.95pt;margin-top:28.2pt;width:100.8pt;height:21.6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H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" o:allowoverlap="f" filled="f" stroked="f">
                <v:textbox>
                  <w:txbxContent>
                    <w:p w:rsidR="00354163" w:rsidRPr="007C5564" w:rsidRDefault="00354163" w:rsidP="00BC7CE1">
                      <w:pPr>
                        <w:jc w:val="right"/>
                        <w:rPr>
                          <w:i/>
                          <w:sz w:val="20"/>
                        </w:rPr>
                      </w:pPr>
                      <w:r>
                        <w:rPr>
                          <w:i/>
                          <w:sz w:val="20"/>
                        </w:rPr>
                        <w:t>Section 725</w:t>
                      </w:r>
                    </w:p>
                  </w:txbxContent>
                </v:textbox>
                <w10:wrap anchorx="margin" anchory="page"/>
                <w10:anchorlock/>
              </v:shape>
            </w:pict>
          </mc:Fallback>
        </mc:AlternateContent>
      </w:r>
      <w:r w:rsidR="009935ED">
        <w:t>a.</w:t>
      </w:r>
      <w:r w:rsidR="009935ED">
        <w:tab/>
        <w:t>The receipt of hazardous waste shall be strictly prohibited and prevented. Any other wastes that present special handling or disposal problems may be excluded by the administrative authority.</w:t>
      </w:r>
    </w:p>
    <w:p w:rsidR="009935ED" w:rsidRDefault="009935ED">
      <w:pPr>
        <w:pStyle w:val="a0"/>
      </w:pPr>
      <w:r>
        <w:t>b.</w:t>
      </w:r>
      <w:r>
        <w:tab/>
        <w:t>Open burning shall not be practiced unless authorization is first obtained from the administrative authority and any other applicable federal, state, and local authorities.</w:t>
      </w:r>
    </w:p>
    <w:p w:rsidR="009935ED" w:rsidRDefault="009935ED">
      <w:pPr>
        <w:pStyle w:val="a0"/>
      </w:pPr>
      <w:r>
        <w:lastRenderedPageBreak/>
        <w:t>c.</w:t>
      </w:r>
      <w:r>
        <w:tab/>
        <w:t>Salvaging shall be prevented unless approved by the administrative authority.</w:t>
      </w:r>
    </w:p>
    <w:p w:rsidR="009935ED" w:rsidRDefault="009935ED">
      <w:pPr>
        <w:pStyle w:val="a0"/>
      </w:pPr>
      <w:r>
        <w:t>d.</w:t>
      </w:r>
      <w:r>
        <w:tab/>
        <w:t>Scavenging shall be prevented.</w:t>
      </w:r>
    </w:p>
    <w:p w:rsidR="009935ED" w:rsidRDefault="009935ED">
      <w:pPr>
        <w:pStyle w:val="1"/>
      </w:pPr>
      <w:r>
        <w:t>2.</w:t>
      </w:r>
      <w:r>
        <w:tab/>
        <w:t>Facility Operational Plans. Operational plans shall be provided that describe in specific detail how the waste will be managed during all phases of processing operations. At a minimum, the plan shall address:</w:t>
      </w:r>
    </w:p>
    <w:p w:rsidR="009935ED" w:rsidRDefault="009935ED">
      <w:pPr>
        <w:pStyle w:val="a0"/>
      </w:pPr>
      <w:r>
        <w:t>a.</w:t>
      </w:r>
      <w:r>
        <w:tab/>
        <w:t>the route the waste will follow after receipt;</w:t>
      </w:r>
    </w:p>
    <w:p w:rsidR="009935ED" w:rsidRDefault="009935ED">
      <w:pPr>
        <w:pStyle w:val="a0"/>
      </w:pPr>
      <w:r>
        <w:t>b.</w:t>
      </w:r>
      <w:r>
        <w:tab/>
        <w:t>the sequence in which the waste will be processed or disposed of within a unit;</w:t>
      </w:r>
    </w:p>
    <w:p w:rsidR="009935ED" w:rsidRDefault="009935ED">
      <w:pPr>
        <w:pStyle w:val="a0"/>
      </w:pPr>
      <w:r>
        <w:t>c.</w:t>
      </w:r>
      <w:r>
        <w:tab/>
        <w:t>the method and operational changes that will be used during wet weather (Particular attention shall be given to maintenance of access roads and to water management.); and</w:t>
      </w:r>
    </w:p>
    <w:p w:rsidR="009935ED" w:rsidRDefault="009935ED">
      <w:pPr>
        <w:pStyle w:val="a0"/>
      </w:pPr>
      <w:r>
        <w:t>d.</w:t>
      </w:r>
      <w:r>
        <w:tab/>
        <w:t>the recordkeeping procedures to be employed to ensure that all pertinent activities are properly documented.</w:t>
      </w:r>
    </w:p>
    <w:p w:rsidR="009935ED" w:rsidRDefault="009935ED">
      <w:pPr>
        <w:pStyle w:val="1"/>
      </w:pPr>
      <w:r>
        <w:t>3.</w:t>
      </w:r>
      <w:r>
        <w:tab/>
        <w:t>Facility Operational Standards</w:t>
      </w:r>
    </w:p>
    <w:p w:rsidR="009935ED" w:rsidRDefault="009935ED">
      <w:pPr>
        <w:pStyle w:val="a0"/>
      </w:pPr>
      <w:r>
        <w:t>a.</w:t>
      </w:r>
      <w:r>
        <w:tab/>
        <w:t>All containers shall provide containment of the wastes and thereby control litter, odor, and other pollution of adjoining areas.</w:t>
      </w:r>
    </w:p>
    <w:p w:rsidR="009935ED" w:rsidRDefault="009935ED">
      <w:pPr>
        <w:pStyle w:val="a0"/>
      </w:pPr>
      <w:r>
        <w:t>b.</w:t>
      </w:r>
      <w:r>
        <w:tab/>
        <w:t>Provisions shall be made for at least daily cleanup of the facility, including equipment and waste-handling areas.</w:t>
      </w:r>
    </w:p>
    <w:p w:rsidR="009935ED" w:rsidRDefault="009935ED">
      <w:pPr>
        <w:pStyle w:val="a0"/>
      </w:pPr>
      <w:r>
        <w:t>c.</w:t>
      </w:r>
      <w:r>
        <w:tab/>
        <w:t>No solid waste shall be stored long enough to cause a nuisance, health hazard, or detriment to the environment.</w:t>
      </w:r>
    </w:p>
    <w:p w:rsidR="009935ED" w:rsidRDefault="009935ED">
      <w:pPr>
        <w:pStyle w:val="a0"/>
      </w:pPr>
      <w:r>
        <w:t>d.</w:t>
      </w:r>
      <w:r>
        <w:tab/>
        <w:t>Treatment facilities for washdown and other contaminated water shall be provided.</w:t>
      </w:r>
    </w:p>
    <w:p w:rsidR="009935ED" w:rsidRDefault="009935ED">
      <w:pPr>
        <w:pStyle w:val="a0"/>
      </w:pPr>
      <w:r>
        <w:t>e.</w:t>
      </w:r>
      <w:r>
        <w:tab/>
        <w:t>Facilities shall have a plan for handling contaminated water.</w:t>
      </w:r>
    </w:p>
    <w:p w:rsidR="009935ED" w:rsidRDefault="009935ED">
      <w:pPr>
        <w:pStyle w:val="a0"/>
      </w:pPr>
      <w:r>
        <w:t>f.</w:t>
      </w:r>
      <w:r>
        <w:tab/>
        <w:t>Applications for air curtain destructors shall provide the specifications of the type of air curtain unit proposed and additionally adhere to the following requirements.</w:t>
      </w:r>
    </w:p>
    <w:p w:rsidR="009935ED" w:rsidRDefault="009935ED">
      <w:pPr>
        <w:pStyle w:val="i0"/>
      </w:pPr>
      <w:r>
        <w:tab/>
        <w:t>i.</w:t>
      </w:r>
      <w:r>
        <w:tab/>
        <w:t>If the air curtain destructor is a trench burner, the approximate dimensions of the trench (pit) shall be specified.</w:t>
      </w:r>
    </w:p>
    <w:p w:rsidR="009935ED" w:rsidRDefault="009935ED">
      <w:pPr>
        <w:pStyle w:val="i0"/>
      </w:pPr>
      <w:r>
        <w:tab/>
        <w:t>ii.</w:t>
      </w:r>
      <w:r>
        <w:tab/>
        <w:t>Ash shall be removed on a regular basis so as to not cause a hazard or nuisance.</w:t>
      </w:r>
    </w:p>
    <w:p w:rsidR="009935ED" w:rsidRDefault="009935ED">
      <w:pPr>
        <w:pStyle w:val="i0"/>
      </w:pPr>
      <w:r>
        <w:tab/>
        <w:t>iii.</w:t>
      </w:r>
      <w:r>
        <w:tab/>
        <w:t>Water shall be applied to the ash before removal.</w:t>
      </w:r>
    </w:p>
    <w:p w:rsidR="009935ED" w:rsidRDefault="009935ED">
      <w:pPr>
        <w:pStyle w:val="i0"/>
      </w:pPr>
      <w:r>
        <w:tab/>
        <w:t>iv.</w:t>
      </w:r>
      <w:r>
        <w:tab/>
        <w:t>Excessive smoldering of woodwaste shall be prevented during non-operating hours.</w:t>
      </w:r>
    </w:p>
    <w:p w:rsidR="009935ED" w:rsidRDefault="009935ED">
      <w:pPr>
        <w:pStyle w:val="i0"/>
      </w:pPr>
      <w:r>
        <w:tab/>
        <w:t>v.</w:t>
      </w:r>
      <w:r>
        <w:tab/>
        <w:t xml:space="preserve">Only untreated </w:t>
      </w:r>
      <w:r>
        <w:rPr>
          <w:i/>
        </w:rPr>
        <w:t>woodwaste</w:t>
      </w:r>
      <w:r>
        <w:t xml:space="preserve"> and </w:t>
      </w:r>
      <w:r>
        <w:rPr>
          <w:i/>
        </w:rPr>
        <w:t>yard trash</w:t>
      </w:r>
      <w:r>
        <w:rPr>
          <w:iCs/>
        </w:rPr>
        <w:t>,</w:t>
      </w:r>
      <w:r>
        <w:t xml:space="preserve"> as defined in LAC 33:VII.115, may be accepted. No burning of treated woodwaste or other solid waste is permitted.</w:t>
      </w:r>
    </w:p>
    <w:p w:rsidR="009935ED" w:rsidRDefault="009935ED">
      <w:pPr>
        <w:pStyle w:val="i0"/>
      </w:pPr>
      <w:r>
        <w:tab/>
        <w:t>vi.</w:t>
      </w:r>
      <w:r>
        <w:tab/>
        <w:t xml:space="preserve">All emissions and burning operations are subject to the Louisiana air quality regulations </w:t>
      </w:r>
      <w:r w:rsidR="00D738F8">
        <w:br w:type="textWrapping" w:clear="all"/>
      </w:r>
      <w:r>
        <w:t>(LAC 33:</w:t>
      </w:r>
      <w:r w:rsidR="00D738F8">
        <w:t>Part.</w:t>
      </w:r>
      <w:r>
        <w:t>III). These regulations and any other permit requirements shall be followed.</w:t>
      </w:r>
    </w:p>
    <w:p w:rsidR="009935ED" w:rsidRDefault="009935ED">
      <w:pPr>
        <w:pStyle w:val="i0"/>
      </w:pPr>
      <w:r>
        <w:tab/>
        <w:t>vii.</w:t>
      </w:r>
      <w:r>
        <w:tab/>
        <w:t>Only clean fuels (diesel fuel No. 2, etc.) shall be used to light refuse.</w:t>
      </w:r>
    </w:p>
    <w:p w:rsidR="009935ED" w:rsidRDefault="009935ED">
      <w:pPr>
        <w:pStyle w:val="i0"/>
      </w:pPr>
      <w:r>
        <w:tab/>
        <w:t>viii.</w:t>
      </w:r>
      <w:r>
        <w:tab/>
        <w:t>Burning shall be conducted between the hours of 8 a.m. and 5 p.m.</w:t>
      </w:r>
    </w:p>
    <w:p w:rsidR="009935ED" w:rsidRDefault="009935ED">
      <w:pPr>
        <w:pStyle w:val="i0"/>
      </w:pPr>
      <w:r>
        <w:tab/>
        <w:t>ix.</w:t>
      </w:r>
      <w:r>
        <w:tab/>
        <w:t>Incoming woodwaste shall be inspected at the gate before unloading. If any waste other than woodwaste is detected, the entire load shall be rejected. All rejected loads shall be recorded in the daily log.</w:t>
      </w:r>
    </w:p>
    <w:p w:rsidR="009935ED" w:rsidRDefault="009935ED">
      <w:pPr>
        <w:pStyle w:val="i0"/>
      </w:pPr>
      <w:r>
        <w:tab/>
        <w:t>x.</w:t>
      </w:r>
      <w:r>
        <w:tab/>
        <w:t>Storage of woodwaste and yard trash shall be in a designated area.</w:t>
      </w:r>
    </w:p>
    <w:p w:rsidR="009935ED" w:rsidRDefault="009935ED">
      <w:pPr>
        <w:pStyle w:val="i0"/>
      </w:pPr>
      <w:r>
        <w:tab/>
        <w:t>xi.</w:t>
      </w:r>
      <w:r>
        <w:tab/>
        <w:t>The volume of woodwaste and yard trash stored on-site shall not exceed 10 days of the processing capacity of the air curtain destructor unless otherwise approved by the administrative authority.</w:t>
      </w:r>
    </w:p>
    <w:p w:rsidR="009935ED" w:rsidRDefault="009935ED">
      <w:pPr>
        <w:pStyle w:val="i0"/>
      </w:pPr>
      <w:r>
        <w:tab/>
        <w:t>xii.</w:t>
      </w:r>
      <w:r>
        <w:tab/>
        <w:t>No waste or combustible material shall be stored within 50 feet of the air curtain destructor.</w:t>
      </w:r>
    </w:p>
    <w:p w:rsidR="009935ED" w:rsidRDefault="009935ED">
      <w:pPr>
        <w:pStyle w:val="1"/>
      </w:pPr>
      <w:r>
        <w:t>4.</w:t>
      </w:r>
      <w:r>
        <w:tab/>
        <w:t>Sufficient equipment shall be provided and maintained at all facilities to meet the facilities' operational needs.</w:t>
      </w:r>
    </w:p>
    <w:p w:rsidR="0025380D" w:rsidRPr="009602C0" w:rsidRDefault="0025380D" w:rsidP="0025380D">
      <w:pPr>
        <w:pStyle w:val="1"/>
      </w:pPr>
      <w:r>
        <w:t>5</w:t>
      </w:r>
      <w:r w:rsidRPr="00FC73D8">
        <w:t>.</w:t>
      </w:r>
      <w:r w:rsidRPr="00FC73D8">
        <w:tab/>
      </w:r>
      <w:r w:rsidRPr="009602C0">
        <w:t>Emergency Response Plan</w:t>
      </w:r>
    </w:p>
    <w:p w:rsidR="0025380D" w:rsidRPr="009602C0" w:rsidRDefault="0025380D" w:rsidP="0025380D">
      <w:pPr>
        <w:pStyle w:val="a0"/>
      </w:pPr>
      <w:r w:rsidRPr="00FC73D8">
        <w:t>a.</w:t>
      </w:r>
      <w:r w:rsidRPr="00FC73D8">
        <w:tab/>
      </w:r>
      <w:r w:rsidRPr="009602C0">
        <w:t xml:space="preserve">If required under LAC 33:VII.513, an emergency response plan shall be </w:t>
      </w:r>
      <w:r w:rsidRPr="00FC73D8">
        <w:t xml:space="preserve">filed with the </w:t>
      </w:r>
      <w:r w:rsidRPr="009602C0">
        <w:t>closest</w:t>
      </w:r>
      <w:r>
        <w:t xml:space="preserve"> f</w:t>
      </w:r>
      <w:r w:rsidRPr="00FC73D8">
        <w:t>ire department</w:t>
      </w:r>
      <w:r w:rsidRPr="009602C0">
        <w:t>, emergency medical services (EMS) agency,</w:t>
      </w:r>
      <w:r>
        <w:t xml:space="preserve"> h</w:t>
      </w:r>
      <w:r w:rsidRPr="00FC73D8">
        <w:t>ospital or clinic</w:t>
      </w:r>
      <w:r w:rsidRPr="009602C0">
        <w:t xml:space="preserve">, and the Office of Environmental Services, after approval by the Louisiana </w:t>
      </w:r>
      <w:r w:rsidR="00800A18">
        <w:t>state fire marshal</w:t>
      </w:r>
      <w:r w:rsidRPr="009602C0">
        <w:t>. Any significant revision of the plan shall be approved and filed in the same manner.</w:t>
      </w:r>
      <w:r w:rsidRPr="00FC73D8">
        <w:t xml:space="preserve"> The plans shall be </w:t>
      </w:r>
      <w:r w:rsidRPr="009602C0">
        <w:t>reviewed by the permit holder annually, and updated if necessary,</w:t>
      </w:r>
      <w:r w:rsidRPr="00FC73D8">
        <w:t xml:space="preserve"> or </w:t>
      </w:r>
      <w:r>
        <w:t>w</w:t>
      </w:r>
      <w:r w:rsidRPr="00FC73D8">
        <w:t>hen implementation demonstrates that a revision is needed.</w:t>
      </w:r>
    </w:p>
    <w:p w:rsidR="00343723" w:rsidRPr="0051209B" w:rsidRDefault="00343723" w:rsidP="00343723">
      <w:pPr>
        <w:pStyle w:val="a0"/>
      </w:pPr>
      <w:r w:rsidRPr="0051209B">
        <w:t>b.</w:t>
      </w:r>
      <w:r w:rsidRPr="0051209B">
        <w:tab/>
        <w:t>Training sessions concerning the procedures outlined in Subparagraph C.5.a of this Section shall be conducted annually for all employees working at the facility. A copy of the training program shall be filed with the Office of Environmental Services.</w:t>
      </w:r>
    </w:p>
    <w:p w:rsidR="0025380D" w:rsidRPr="009602C0" w:rsidRDefault="0025380D" w:rsidP="0025380D">
      <w:pPr>
        <w:pStyle w:val="a0"/>
      </w:pPr>
      <w:r w:rsidRPr="009602C0">
        <w:t>c.</w:t>
      </w:r>
      <w:r w:rsidRPr="009602C0">
        <w:tab/>
        <w:t>Requirements for Emergency Response Plan</w:t>
      </w:r>
    </w:p>
    <w:p w:rsidR="0025380D" w:rsidRPr="009602C0" w:rsidRDefault="0025380D" w:rsidP="0025380D">
      <w:pPr>
        <w:pStyle w:val="i0"/>
      </w:pPr>
      <w:r>
        <w:tab/>
      </w:r>
      <w:r w:rsidRPr="009602C0">
        <w:t>i.</w:t>
      </w:r>
      <w:r w:rsidRPr="009602C0">
        <w:tab/>
        <w:t>The emergency response plan shall describe the actions facility personnel must take in response to accident, fire, explosion, or other emergencies.</w:t>
      </w:r>
    </w:p>
    <w:p w:rsidR="0025380D" w:rsidRPr="009602C0" w:rsidRDefault="0025380D" w:rsidP="0025380D">
      <w:pPr>
        <w:pStyle w:val="i0"/>
      </w:pPr>
      <w:r>
        <w:tab/>
      </w:r>
      <w:r w:rsidRPr="009602C0">
        <w:t>ii.</w:t>
      </w:r>
      <w:r w:rsidRPr="009602C0">
        <w:tab/>
        <w:t>If the owner or operator has already prepared an emergency response plan or contingency plan, he need only amend that plan to incorporate solid waste management provisions that are sufficient to comply with these requirements as applicable.</w:t>
      </w:r>
    </w:p>
    <w:p w:rsidR="0025380D" w:rsidRPr="009602C0" w:rsidRDefault="0025380D" w:rsidP="0025380D">
      <w:pPr>
        <w:pStyle w:val="i0"/>
      </w:pPr>
      <w:r>
        <w:tab/>
      </w:r>
      <w:r w:rsidRPr="009602C0">
        <w:t>iii.</w:t>
      </w:r>
      <w:r w:rsidRPr="009602C0">
        <w:tab/>
        <w:t>The plan must designate those fire departments or mutual aid societies, emergency medical services agencies, and hospitals with which the facility will coordinate emergency services.</w:t>
      </w:r>
    </w:p>
    <w:p w:rsidR="0025380D" w:rsidRPr="009602C0" w:rsidRDefault="005B36CB" w:rsidP="0025380D">
      <w:pPr>
        <w:pStyle w:val="i0"/>
      </w:pPr>
      <w:r>
        <w:rPr>
          <w:noProof/>
        </w:rPr>
        <mc:AlternateContent>
          <mc:Choice Requires="wps">
            <w:drawing>
              <wp:anchor distT="0" distB="0" distL="114300" distR="114300" simplePos="0" relativeHeight="251610112" behindDoc="0" locked="1" layoutInCell="1" allowOverlap="0" wp14:anchorId="5CCDFCA1" wp14:editId="656191CA">
                <wp:simplePos x="0" y="0"/>
                <wp:positionH relativeFrom="margin">
                  <wp:align>right</wp:align>
                </wp:positionH>
                <wp:positionV relativeFrom="page">
                  <wp:posOffset>285750</wp:posOffset>
                </wp:positionV>
                <wp:extent cx="1280160" cy="274320"/>
                <wp:effectExtent l="0" t="0" r="0" b="0"/>
                <wp:wrapNone/>
                <wp:docPr id="9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E77C8D">
                            <w:pPr>
                              <w:rPr>
                                <w:i/>
                                <w:sz w:val="20"/>
                              </w:rPr>
                            </w:pPr>
                            <w:r>
                              <w:rPr>
                                <w:i/>
                                <w:sz w:val="20"/>
                              </w:rPr>
                              <w:t>Section 725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DFCA1" id="Text Box 398" o:spid="_x0000_s1095" type="#_x0000_t202" style="position:absolute;left:0;text-align:left;margin-left:49.6pt;margin-top:22.5pt;width:100.8pt;height:21.6pt;z-index:2516101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" o:allowoverlap="f" filled="f" stroked="f">
                <v:textbox>
                  <w:txbxContent>
                    <w:p w:rsidR="00354163" w:rsidRDefault="00354163" w:rsidP="00E77C8D">
                      <w:pPr>
                        <w:rPr>
                          <w:i/>
                          <w:sz w:val="20"/>
                        </w:rPr>
                      </w:pPr>
                      <w:r>
                        <w:rPr>
                          <w:i/>
                          <w:sz w:val="20"/>
                        </w:rPr>
                        <w:t>Section 725</w:t>
                      </w:r>
                    </w:p>
                  </w:txbxContent>
                </v:textbox>
                <w10:wrap anchorx="margin" anchory="page"/>
                <w10:anchorlock/>
              </v:shape>
            </w:pict>
          </mc:Fallback>
        </mc:AlternateContent>
      </w:r>
      <w:r w:rsidR="0025380D">
        <w:tab/>
      </w:r>
      <w:r w:rsidR="0025380D" w:rsidRPr="009602C0">
        <w:t>iv.</w:t>
      </w:r>
      <w:r w:rsidR="0025380D" w:rsidRPr="009602C0">
        <w:tab/>
        <w:t xml:space="preserve">For fire departments or mutual aid societies, the applicable response requirement shall be that of </w:t>
      </w:r>
      <w:r w:rsidR="00800A18">
        <w:t>operations level responder</w:t>
      </w:r>
      <w:r w:rsidR="0025380D" w:rsidRPr="009602C0">
        <w:t xml:space="preserve"> from the National Fire Protection Association, Standard </w:t>
      </w:r>
      <w:r w:rsidR="0025380D" w:rsidRPr="00D038DB">
        <w:t>472</w:t>
      </w:r>
      <w:r w:rsidR="00D038DB" w:rsidRPr="00D038DB">
        <w:t>, or other appropriate requirement from an applicable National Fire Protection Association standard</w:t>
      </w:r>
      <w:r w:rsidR="0025380D" w:rsidRPr="00D038DB">
        <w:t>.</w:t>
      </w:r>
      <w:r w:rsidR="0025380D" w:rsidRPr="009602C0">
        <w:t xml:space="preserve"> At </w:t>
      </w:r>
      <w:r w:rsidR="0025380D" w:rsidRPr="009602C0">
        <w:lastRenderedPageBreak/>
        <w:t>least one person trained to this level shall respond in any incident requiring activation of emergency response services.</w:t>
      </w:r>
    </w:p>
    <w:p w:rsidR="0025380D" w:rsidRPr="009602C0" w:rsidRDefault="0025380D" w:rsidP="0025380D">
      <w:pPr>
        <w:pStyle w:val="i0"/>
      </w:pPr>
      <w:r>
        <w:tab/>
      </w:r>
      <w:r w:rsidRPr="009602C0">
        <w:t>v.</w:t>
      </w:r>
      <w:r w:rsidRPr="009602C0">
        <w:tab/>
        <w:t xml:space="preserve">For emergency medical services (EMS), the response requirement shall be that of </w:t>
      </w:r>
      <w:r w:rsidR="0098285E">
        <w:t>emergency medical technician – basic</w:t>
      </w:r>
      <w:r w:rsidRPr="009602C0">
        <w:t>, or equivalent. At least one person trained to this level shall respond in any incident requiring activation of EMS.</w:t>
      </w:r>
    </w:p>
    <w:p w:rsidR="0025380D" w:rsidRPr="009602C0" w:rsidRDefault="0025380D" w:rsidP="0025380D">
      <w:pPr>
        <w:pStyle w:val="i0"/>
      </w:pPr>
      <w:r>
        <w:tab/>
      </w:r>
      <w:r w:rsidRPr="009602C0">
        <w:t>vi.</w:t>
      </w:r>
      <w:r w:rsidRPr="009602C0">
        <w:tab/>
        <w:t>The plan must include a list of all emergency equipment (where required) at the facility, such as fire extinguishing systems, spill control equipment, communications and alarm systems (internal and external), and decontamination equipment. This list must be kept up to date. In addition, the plan must include the location and a physical description of each item on the list and a brief outline of its capabilities.</w:t>
      </w:r>
    </w:p>
    <w:p w:rsidR="0025380D" w:rsidRPr="009602C0" w:rsidRDefault="0025380D" w:rsidP="0025380D">
      <w:pPr>
        <w:pStyle w:val="i0"/>
      </w:pPr>
      <w:r>
        <w:tab/>
      </w:r>
      <w:r w:rsidRPr="009602C0">
        <w:t>vii.</w:t>
      </w:r>
      <w:r w:rsidRPr="009602C0">
        <w:tab/>
        <w:t>The plan shall include an evacuation plan for facility personnel. The plan must describe signals to be used to begin evacuation, evacuation routes, and alternate evacuation routes.</w:t>
      </w:r>
    </w:p>
    <w:p w:rsidR="0025380D" w:rsidRPr="009602C0" w:rsidRDefault="0025380D" w:rsidP="0025380D">
      <w:pPr>
        <w:pStyle w:val="i0"/>
      </w:pPr>
      <w:r>
        <w:tab/>
      </w:r>
      <w:r w:rsidRPr="009602C0">
        <w:t>viii.</w:t>
      </w:r>
      <w:r w:rsidRPr="009602C0">
        <w:tab/>
        <w:t>The plan shall include emergency notification procedures required in LAC 33:I.Chapter 39.</w:t>
      </w:r>
    </w:p>
    <w:p w:rsidR="0025380D" w:rsidRPr="009602C0" w:rsidRDefault="0025380D" w:rsidP="0025380D">
      <w:pPr>
        <w:pStyle w:val="a0"/>
      </w:pPr>
      <w:r w:rsidRPr="009602C0">
        <w:t>d.</w:t>
      </w:r>
      <w:r w:rsidRPr="009602C0">
        <w:tab/>
        <w:t>The provisions of this Paragraph shall not apply if the applicant demonstrates that he meets the response requirements of the applicable sections of the National Fire Protection Association standards, in accordance with LAC 33:VII.513.B.4.</w:t>
      </w:r>
    </w:p>
    <w:p w:rsidR="009935ED" w:rsidRDefault="009935ED">
      <w:pPr>
        <w:pStyle w:val="A"/>
      </w:pPr>
      <w:r>
        <w:rPr>
          <w:shd w:val="clear" w:color="auto" w:fill="D9D9D9"/>
        </w:rPr>
        <w:t>D.</w:t>
      </w:r>
      <w:r>
        <w:rPr>
          <w:shd w:val="clear" w:color="auto" w:fill="D9D9D9"/>
        </w:rPr>
        <w:tab/>
      </w:r>
      <w:r>
        <w:t>Facility Closure Requirements</w:t>
      </w:r>
    </w:p>
    <w:p w:rsidR="00343723" w:rsidRPr="0051209B" w:rsidRDefault="00343723" w:rsidP="00343723">
      <w:pPr>
        <w:pStyle w:val="1"/>
      </w:pPr>
      <w:r w:rsidRPr="0051209B">
        <w:t>1.</w:t>
      </w:r>
      <w:r w:rsidRPr="0051209B">
        <w:tab/>
        <w:t xml:space="preserve">Notification of Intent to Close a Facility. All permit holders shall notify the Office of Environmental Services in writing at least 90 days before closure or intent to close, seal, or abandon any individual units within a facility and shall provide the following information: </w:t>
      </w:r>
    </w:p>
    <w:p w:rsidR="009935ED" w:rsidRDefault="009935ED">
      <w:pPr>
        <w:pStyle w:val="a0"/>
      </w:pPr>
      <w:r>
        <w:t>a.</w:t>
      </w:r>
      <w:r>
        <w:tab/>
        <w:t>the date of the planned closure;</w:t>
      </w:r>
    </w:p>
    <w:p w:rsidR="009935ED" w:rsidRDefault="009935ED">
      <w:pPr>
        <w:pStyle w:val="a0"/>
      </w:pPr>
      <w:r>
        <w:t>b.</w:t>
      </w:r>
      <w:r>
        <w:tab/>
        <w:t>changes, if any, requested in the approved closure plan; and</w:t>
      </w:r>
    </w:p>
    <w:p w:rsidR="009935ED" w:rsidRDefault="009935ED">
      <w:pPr>
        <w:pStyle w:val="a0"/>
      </w:pPr>
      <w:r>
        <w:t>c.</w:t>
      </w:r>
      <w:r>
        <w:tab/>
        <w:t>the closure schedule and estimated cost.</w:t>
      </w:r>
    </w:p>
    <w:p w:rsidR="009935ED" w:rsidRDefault="009935ED">
      <w:pPr>
        <w:pStyle w:val="1"/>
      </w:pPr>
      <w:r>
        <w:t>2.</w:t>
      </w:r>
      <w:r>
        <w:tab/>
        <w:t>Closure Requirements</w:t>
      </w:r>
    </w:p>
    <w:p w:rsidR="009935ED" w:rsidRDefault="009935ED">
      <w:pPr>
        <w:pStyle w:val="a0"/>
      </w:pPr>
      <w:r>
        <w:t>a.</w:t>
      </w:r>
      <w:r>
        <w:tab/>
        <w:t>Insect and rodent inspection shall be performed and documented before closure, and extermination measures shall be provided if required as a result of the final inspection.</w:t>
      </w:r>
    </w:p>
    <w:p w:rsidR="009935ED" w:rsidRDefault="009935ED">
      <w:pPr>
        <w:pStyle w:val="a0"/>
      </w:pPr>
      <w:r>
        <w:t>b.</w:t>
      </w:r>
      <w:r>
        <w:tab/>
        <w:t>All remaining waste shall be removed to a permitted facility for disposal or properly disposed of on-site as provided for in LAC 33:VII.305.A.8. If waste is removed from the facility, documentation shall be provided that the material was properly disposed of in a permitted facility.</w:t>
      </w:r>
    </w:p>
    <w:p w:rsidR="00343723" w:rsidRPr="0051209B" w:rsidRDefault="00343723" w:rsidP="00343723">
      <w:pPr>
        <w:pStyle w:val="a0"/>
      </w:pPr>
      <w:r w:rsidRPr="0051209B">
        <w:t>c.</w:t>
      </w:r>
      <w:r w:rsidRPr="0051209B">
        <w:tab/>
        <w:t xml:space="preserve">The permit holder shall verify that the underlying soils have not been contaminated from the operation of the facility. If contamination exists, a remediation/removal program developed to meet the standards of </w:t>
      </w:r>
      <w:r w:rsidR="00475CAC">
        <w:br w:type="textWrapping" w:clear="all"/>
      </w:r>
      <w:r w:rsidRPr="0051209B">
        <w:t xml:space="preserve">LAC 33:VII.713.E.4 and 6 shall be provided to the Office of Environmental Services. The Office of Environmental Compliance shall conduct a closure inspection to verify that </w:t>
      </w:r>
      <w:r w:rsidRPr="0051209B">
        <w:t>the facility was closed in accordance with the approved closure plan.</w:t>
      </w:r>
    </w:p>
    <w:p w:rsidR="00343723" w:rsidRPr="0051209B" w:rsidRDefault="00343723" w:rsidP="00343723">
      <w:pPr>
        <w:pStyle w:val="1"/>
      </w:pPr>
      <w:r w:rsidRPr="0051209B">
        <w:t>3.</w:t>
      </w:r>
      <w:r w:rsidRPr="0051209B">
        <w:tab/>
        <w:t>Upon determination by the administrative authority that a facility has completed closure in accordance with an approved plan, the administrative authority shall release the closure fund to the permit holder. The permit holder shall submit a request for the release of this fund to the Office of Management and Finance.</w:t>
      </w:r>
    </w:p>
    <w:p w:rsidR="004D4CA4" w:rsidRPr="00D515E4" w:rsidRDefault="004D4CA4" w:rsidP="004D4CA4">
      <w:pPr>
        <w:pStyle w:val="AuthorityNote"/>
      </w:pPr>
      <w:r w:rsidRPr="00D515E4">
        <w:t>AUTHORITY NOTE:</w:t>
      </w:r>
      <w:r w:rsidRPr="00D515E4">
        <w:tab/>
        <w:t>Promulgated in accordance with R.S. 30:2001 et seq.</w:t>
      </w:r>
    </w:p>
    <w:p w:rsidR="004D4CA4" w:rsidRPr="00D515E4" w:rsidRDefault="004D4CA4" w:rsidP="004D4CA4">
      <w:pPr>
        <w:pStyle w:val="HistoricalNote"/>
      </w:pPr>
      <w:r w:rsidRPr="00D515E4">
        <w:t>HISTORICAL NOTE:</w:t>
      </w:r>
      <w:r w:rsidRPr="00D515E4">
        <w:tab/>
        <w:t>Promulgated by the Department of Environmental Quality, Office of Solid and Hazardous Waste, Solid Waste Division, LR 19:187 (February 1993), amended LR 20:1001 (September 1994), LR 22:280 (April 1996), amended by the Office of the Secretary, LR 24:2252 (December 1998), amended by the Office of Environmental Assessment, Environmental Planning Division, LR 26:2528 (November 2000), repromulgated LR 27:705 (May 2001), amended by the Office of Environmental Assessment, LR 30:2026 (September 2004), amended by the Office of the Secretary, Legal Affairs Division, LR 31:2496 (October 2005), LR 33:1073 (June 2007), LR 33:2151 (October 2007), LR 37:156</w:t>
      </w:r>
      <w:r w:rsidR="00D96C7A">
        <w:t>7</w:t>
      </w:r>
      <w:r w:rsidRPr="00D515E4">
        <w:t xml:space="preserve"> (June 2011), LR 37:</w:t>
      </w:r>
      <w:r w:rsidR="00DC526E">
        <w:t>3254</w:t>
      </w:r>
      <w:r>
        <w:t xml:space="preserve"> </w:t>
      </w:r>
      <w:r w:rsidR="007A55E5">
        <w:t>(November 2011)</w:t>
      </w:r>
      <w:r w:rsidRPr="00D515E4">
        <w:t>.</w:t>
      </w:r>
    </w:p>
    <w:p w:rsidR="009935ED" w:rsidRDefault="009935ED">
      <w:pPr>
        <w:pStyle w:val="Chapter"/>
        <w:tabs>
          <w:tab w:val="clear" w:pos="1080"/>
          <w:tab w:val="left" w:pos="1100"/>
        </w:tabs>
        <w:ind w:left="0"/>
        <w:rPr>
          <w:kern w:val="0"/>
        </w:rPr>
      </w:pPr>
      <w:bookmarkStart w:id="76" w:name="TOC_Chap61"/>
      <w:r>
        <w:rPr>
          <w:kern w:val="0"/>
        </w:rPr>
        <w:t>Chapter 8.</w:t>
      </w:r>
      <w:bookmarkEnd w:id="76"/>
      <w:r>
        <w:rPr>
          <w:kern w:val="0"/>
        </w:rPr>
        <w:t xml:space="preserve">  </w:t>
      </w:r>
      <w:bookmarkStart w:id="77" w:name="TOCT_Chap61"/>
      <w:r>
        <w:rPr>
          <w:kern w:val="0"/>
        </w:rPr>
        <w:t>Standards Governing General Facility Geology, Subsurface Characterization, and Facility Groundwater Monitoring for Type I, I-A, II, II-A, and III Facilities</w:t>
      </w:r>
      <w:bookmarkEnd w:id="77"/>
    </w:p>
    <w:p w:rsidR="009935ED" w:rsidRDefault="009935ED">
      <w:pPr>
        <w:pStyle w:val="Section"/>
        <w:shd w:val="clear" w:color="auto" w:fill="D9D9D9"/>
        <w:rPr>
          <w:kern w:val="0"/>
        </w:rPr>
      </w:pPr>
      <w:bookmarkStart w:id="78" w:name="TOC_Sect168"/>
      <w:r>
        <w:rPr>
          <w:kern w:val="0"/>
        </w:rPr>
        <w:t>§801.</w:t>
      </w:r>
      <w:r>
        <w:rPr>
          <w:kern w:val="0"/>
        </w:rPr>
        <w:tab/>
        <w:t>General Facility Geology</w:t>
      </w:r>
      <w:bookmarkEnd w:id="78"/>
    </w:p>
    <w:p w:rsidR="009935ED" w:rsidRDefault="009935ED">
      <w:pPr>
        <w:pStyle w:val="A"/>
        <w:rPr>
          <w:kern w:val="0"/>
        </w:rPr>
      </w:pPr>
      <w:r>
        <w:rPr>
          <w:kern w:val="0"/>
          <w:shd w:val="clear" w:color="auto" w:fill="D9D9D9"/>
        </w:rPr>
        <w:t>A.</w:t>
      </w:r>
      <w:r>
        <w:rPr>
          <w:kern w:val="0"/>
          <w:shd w:val="clear" w:color="auto" w:fill="D9D9D9"/>
        </w:rPr>
        <w:tab/>
      </w:r>
      <w:r>
        <w:rPr>
          <w:kern w:val="0"/>
        </w:rPr>
        <w:t>The following standards regarding facility geology are applicable to all Type I, Type I-A, Type II, Type II-A, and Type III facilities.</w:t>
      </w:r>
    </w:p>
    <w:p w:rsidR="009935ED" w:rsidRDefault="009935ED">
      <w:pPr>
        <w:pStyle w:val="1"/>
        <w:rPr>
          <w:kern w:val="0"/>
        </w:rPr>
      </w:pPr>
      <w:r>
        <w:rPr>
          <w:kern w:val="0"/>
        </w:rPr>
        <w:t>1.</w:t>
      </w:r>
      <w:r>
        <w:rPr>
          <w:kern w:val="0"/>
        </w:rPr>
        <w:tab/>
        <w:t>The subsurface soils and groundwater conditions at facilities shall be characterized by a geologist, or a professional engineer licensed in the state of Louisiana with expertise in geotechnical engineering and hydrogeology. Both field boring logs and laboratory results shall be included as part of the permit application.</w:t>
      </w:r>
    </w:p>
    <w:p w:rsidR="009935ED" w:rsidRDefault="009935ED">
      <w:pPr>
        <w:pStyle w:val="1"/>
        <w:rPr>
          <w:kern w:val="0"/>
        </w:rPr>
      </w:pPr>
      <w:r>
        <w:rPr>
          <w:kern w:val="0"/>
        </w:rPr>
        <w:t>2.</w:t>
      </w:r>
      <w:r>
        <w:rPr>
          <w:kern w:val="0"/>
        </w:rPr>
        <w:tab/>
        <w:t>Except as provided in Paragraph A.3 of this Section, facilities shall have natural soils of low permeability for the area occupied by the solid waste facility, including vehicle parking and turnaround areas, that shall provide a barrier to prevent any penetration of surface spills into groundwater aquifers underlying the area or to an underlying sand or other permeable stratum that would provide a conduit to such aquifers.</w:t>
      </w:r>
    </w:p>
    <w:p w:rsidR="009935ED" w:rsidRDefault="005B36CB">
      <w:pPr>
        <w:pStyle w:val="1"/>
        <w:rPr>
          <w:kern w:val="0"/>
        </w:rPr>
      </w:pPr>
      <w:r>
        <w:rPr>
          <w:noProof/>
        </w:rPr>
        <mc:AlternateContent>
          <mc:Choice Requires="wps">
            <w:drawing>
              <wp:anchor distT="0" distB="0" distL="114300" distR="114300" simplePos="0" relativeHeight="251648000" behindDoc="0" locked="1" layoutInCell="1" allowOverlap="0" wp14:anchorId="74CDC8A7" wp14:editId="1597A13C">
                <wp:simplePos x="0" y="0"/>
                <wp:positionH relativeFrom="margin">
                  <wp:posOffset>5361940</wp:posOffset>
                </wp:positionH>
                <wp:positionV relativeFrom="page">
                  <wp:posOffset>285750</wp:posOffset>
                </wp:positionV>
                <wp:extent cx="1280160" cy="274320"/>
                <wp:effectExtent l="0" t="0" r="0" b="0"/>
                <wp:wrapNone/>
                <wp:docPr id="89" name="Text Box 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E77C8D">
                            <w:pPr>
                              <w:jc w:val="right"/>
                              <w:rPr>
                                <w:i/>
                                <w:sz w:val="20"/>
                              </w:rPr>
                            </w:pPr>
                            <w:r>
                              <w:rPr>
                                <w:i/>
                                <w:sz w:val="20"/>
                              </w:rPr>
                              <w:t>Section 801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DC8A7" id="Text Box 558" o:spid="_x0000_s1096" type="#_x0000_t202" style="position:absolute;left:0;text-align:left;margin-left:422.2pt;margin-top:22.5pt;width:100.8pt;height:21.6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KvA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" o:allowoverlap="f" filled="f" stroked="f">
                <v:textbox>
                  <w:txbxContent>
                    <w:p w:rsidR="00354163" w:rsidRPr="00D7596E" w:rsidRDefault="00354163" w:rsidP="00E77C8D">
                      <w:pPr>
                        <w:jc w:val="right"/>
                        <w:rPr>
                          <w:i/>
                          <w:sz w:val="20"/>
                        </w:rPr>
                      </w:pPr>
                      <w:r>
                        <w:rPr>
                          <w:i/>
                          <w:sz w:val="20"/>
                        </w:rPr>
                        <w:t>Section 801</w:t>
                      </w:r>
                    </w:p>
                  </w:txbxContent>
                </v:textbox>
                <w10:wrap anchorx="margin" anchory="page"/>
                <w10:anchorlock/>
              </v:shape>
            </w:pict>
          </mc:Fallback>
        </mc:AlternateContent>
      </w:r>
      <w:r w:rsidR="009935ED">
        <w:rPr>
          <w:kern w:val="0"/>
        </w:rPr>
        <w:t>3.</w:t>
      </w:r>
      <w:r w:rsidR="009935ED">
        <w:rPr>
          <w:kern w:val="0"/>
        </w:rPr>
        <w:tab/>
        <w:t>A design for surfacing natural soils that do not meet the requirement in Paragraph A.2 of this Section shall be prepared and installed under the supervision of a professional engineer, licensed in the state of Louisiana, with expertise in geotechnical engineering and hydrogeology. Written certification by the engineer that the surface satisfies the requirements of Paragraph A.2 of this Section shall be provided.</w:t>
      </w:r>
    </w:p>
    <w:p w:rsidR="009935ED" w:rsidRDefault="009935ED">
      <w:pPr>
        <w:pStyle w:val="AuthorityNote"/>
      </w:pPr>
      <w:r>
        <w:t>AUTHORITY NOTE:</w:t>
      </w:r>
      <w:r>
        <w:tab/>
        <w:t>Promulgated in accordance with R.S. 30:2001 et seq., and in particular R.S. 30:2154.</w:t>
      </w:r>
    </w:p>
    <w:p w:rsidR="009935ED" w:rsidRDefault="009935ED">
      <w:pPr>
        <w:pStyle w:val="HistoricalNote"/>
      </w:pPr>
      <w:r>
        <w:lastRenderedPageBreak/>
        <w:t>HISTORICAL NOTE:</w:t>
      </w:r>
      <w:r>
        <w:tab/>
        <w:t xml:space="preserve">Promulgated by the Department of Environmental Quality, </w:t>
      </w:r>
      <w:r>
        <w:rPr>
          <w:szCs w:val="24"/>
        </w:rPr>
        <w:t>Office</w:t>
      </w:r>
      <w:r w:rsidR="00E61520">
        <w:rPr>
          <w:szCs w:val="24"/>
        </w:rPr>
        <w:t xml:space="preserve"> of</w:t>
      </w:r>
      <w:r>
        <w:rPr>
          <w:szCs w:val="24"/>
        </w:rPr>
        <w:t xml:space="preserve"> </w:t>
      </w:r>
      <w:r w:rsidR="00304966">
        <w:rPr>
          <w:szCs w:val="24"/>
        </w:rPr>
        <w:t>Solid and Hazardous Waste, Solid Waste Division, LR 19:187 (February 1993), amended by the Office of</w:t>
      </w:r>
      <w:r>
        <w:rPr>
          <w:szCs w:val="24"/>
        </w:rPr>
        <w:t xml:space="preserve"> the Secretary, Legal Affairs Division</w:t>
      </w:r>
      <w:r>
        <w:t>, LR 33:1075 (June 2007).</w:t>
      </w:r>
    </w:p>
    <w:p w:rsidR="009935ED" w:rsidRDefault="009935ED">
      <w:pPr>
        <w:pStyle w:val="Section"/>
        <w:shd w:val="clear" w:color="auto" w:fill="D9D9D9"/>
      </w:pPr>
      <w:bookmarkStart w:id="79" w:name="TOC_Sect169"/>
      <w:r>
        <w:t>§803.</w:t>
      </w:r>
      <w:r>
        <w:tab/>
        <w:t>Subsurface Characterization</w:t>
      </w:r>
      <w:bookmarkEnd w:id="79"/>
    </w:p>
    <w:p w:rsidR="009935ED" w:rsidRDefault="009935ED">
      <w:pPr>
        <w:pStyle w:val="A"/>
      </w:pPr>
      <w:r>
        <w:rPr>
          <w:shd w:val="clear" w:color="auto" w:fill="D9D9D9"/>
        </w:rPr>
        <w:t>A.</w:t>
      </w:r>
      <w:r>
        <w:rPr>
          <w:shd w:val="clear" w:color="auto" w:fill="D9D9D9"/>
        </w:rPr>
        <w:tab/>
      </w:r>
      <w:r>
        <w:t>Boring Requirements</w:t>
      </w:r>
    </w:p>
    <w:p w:rsidR="009935ED" w:rsidRDefault="009935ED">
      <w:pPr>
        <w:pStyle w:val="1"/>
      </w:pPr>
      <w:r>
        <w:t>1.</w:t>
      </w:r>
      <w:r>
        <w:tab/>
        <w:t>Boring Requirements Applicable to Type I, II, and III Facilities</w:t>
      </w:r>
    </w:p>
    <w:p w:rsidR="009935ED" w:rsidRDefault="009935ED">
      <w:pPr>
        <w:pStyle w:val="a0"/>
      </w:pPr>
      <w:r>
        <w:t>a.</w:t>
      </w:r>
      <w:r>
        <w:tab/>
        <w:t xml:space="preserve">Borings shall be installed and plugged and abandoned in accordance with the standards in this Chapter, as well as the guidelines established in the latest versions of the LDEQ’s and Louisiana Department of Transportation and Development's (LDOTD's) </w:t>
      </w:r>
      <w:r>
        <w:rPr>
          <w:i/>
          <w:iCs/>
        </w:rPr>
        <w:t xml:space="preserve">Construction of Geotechnical Boreholes and Groundwater Monitoring Systems Handbook </w:t>
      </w:r>
      <w:r>
        <w:t>and the LDOTD's Water Well Rules, Regulations, and Standards in LAC 56. The administrative authority may approve other forms of geological investigation for Type III facilities, such as hand-augered borings, test pits, excavations, etc., provided that subsurface conditions are characterized by an individual who meets the requirements in LAC 33:VII.801.A, and any holes, test pits, etc., are properly plugged and abandoned.</w:t>
      </w:r>
    </w:p>
    <w:p w:rsidR="009935ED" w:rsidRDefault="009935ED">
      <w:pPr>
        <w:pStyle w:val="a0"/>
      </w:pPr>
      <w:r>
        <w:t>b.</w:t>
      </w:r>
      <w:r>
        <w:tab/>
        <w:t xml:space="preserve">Boring logs shall be submitted for each borehole, including boreholes for monitoring wells and piezometers, and shall include information for boring logs established in the latest versions of the LDEQ's and LDOTD's </w:t>
      </w:r>
      <w:r>
        <w:rPr>
          <w:i/>
          <w:iCs/>
        </w:rPr>
        <w:t>Construction of Geotechnical Boreholes and Groundwater Monitoring Systems Handbook</w:t>
      </w:r>
      <w:r>
        <w:t xml:space="preserve"> and the LDOTD's Water Well Rules, Regulations, and Standards in LAC 56, including the ground surface elevation with respect to NGVD, lithology and the intervals that were cored continuously, and the depth of first encountered groundwater.</w:t>
      </w:r>
    </w:p>
    <w:p w:rsidR="009935ED" w:rsidRDefault="009935ED">
      <w:pPr>
        <w:pStyle w:val="a0"/>
      </w:pPr>
      <w:r>
        <w:t>c.</w:t>
      </w:r>
      <w:r>
        <w:tab/>
        <w:t>If the ground surface elevation has changed in any permitted area due to construction or other activities at the facility, than the affected borings shall be re-surveyed to reflect the current ground surface elevation.</w:t>
      </w:r>
    </w:p>
    <w:p w:rsidR="009935ED" w:rsidRDefault="009935ED">
      <w:pPr>
        <w:pStyle w:val="a0"/>
      </w:pPr>
      <w:r>
        <w:t>d.</w:t>
      </w:r>
      <w:r>
        <w:tab/>
        <w:t>A plan-view map shall be provided that shows existing topographic contours and locations of all borings, monitoring wells, and piezometers with respect to the facility.</w:t>
      </w:r>
    </w:p>
    <w:p w:rsidR="009935ED" w:rsidRDefault="009935ED">
      <w:pPr>
        <w:pStyle w:val="a0"/>
      </w:pPr>
      <w:r>
        <w:t>e.</w:t>
      </w:r>
      <w:r>
        <w:tab/>
        <w:t>A detailed plan-view drawing shall be provided that shows the proposed elevations of the base of units prior to installation of the liner system and boring locations.</w:t>
      </w:r>
    </w:p>
    <w:p w:rsidR="009935ED" w:rsidRDefault="009935ED">
      <w:pPr>
        <w:pStyle w:val="1"/>
      </w:pPr>
      <w:r>
        <w:t>2.</w:t>
      </w:r>
      <w:r>
        <w:tab/>
        <w:t>Requirements Applicable to Type I and Type II Facilities</w:t>
      </w:r>
    </w:p>
    <w:p w:rsidR="009935ED" w:rsidRDefault="009935ED">
      <w:pPr>
        <w:pStyle w:val="a0"/>
      </w:pPr>
      <w:r>
        <w:t>a.</w:t>
      </w:r>
      <w:r>
        <w:tab/>
        <w:t>Geotechnical borehole spacing shall be no greater than 450 feet (minimum of four borings required) except for Type II landfarms that require a sufficient spacing between borings to adequately characterize the subsurface soils and groundwater conditions for the facility.</w:t>
      </w:r>
    </w:p>
    <w:p w:rsidR="00343723" w:rsidRPr="0051209B" w:rsidRDefault="00343723" w:rsidP="00343723">
      <w:pPr>
        <w:pStyle w:val="a0"/>
      </w:pPr>
      <w:r w:rsidRPr="0051209B">
        <w:t>b.</w:t>
      </w:r>
      <w:r w:rsidRPr="0051209B">
        <w:tab/>
        <w:t xml:space="preserve">Existing permitted facilities that are planning a lateral and/or vertical expansion or changing the permitted lowest point of excavation within the permitted footprint may submit a work plan to the Office of Environmental Services to demonstrate that an alternative to the geotechnical borehole minimum spacing requirements set forth in Subparagraph </w:t>
      </w:r>
      <w:r w:rsidRPr="0051209B">
        <w:t>A.2.a of this Section will achieve adequate characterization of the subsurface soils and groundwater conditions for the facility. The proposed alternative method shall include a demonstration that the subsurface soils and groundwater conditions have been adequately characterized or shall propose additional actions necessary to achieve adequate characterization. If the department concurs that adequate characterization has been performed, the spacing requirements of Subparagraph A.2.a of this Section may be waived.</w:t>
      </w:r>
    </w:p>
    <w:p w:rsidR="009935ED" w:rsidRDefault="009935ED">
      <w:pPr>
        <w:pStyle w:val="a0"/>
      </w:pPr>
      <w:r>
        <w:t>c.</w:t>
      </w:r>
      <w:r>
        <w:tab/>
        <w:t>The elevation (NGVD) of the lowest point of excavation shall be provided.</w:t>
      </w:r>
    </w:p>
    <w:p w:rsidR="009935ED" w:rsidRDefault="009935ED">
      <w:pPr>
        <w:pStyle w:val="a0"/>
      </w:pPr>
      <w:r>
        <w:t>d.</w:t>
      </w:r>
      <w:r>
        <w:tab/>
        <w:t>All boreholes shall extend to a depth of at least 30 feet below the elevation (NGVD) of the lowest point of excavation (or the lowest point of the zone of incorporation, for landfarms). At least 10 percent of the borings (minimum of three borings) shall extend to 100 feet below grade level to characterize the shallow geology.</w:t>
      </w:r>
    </w:p>
    <w:p w:rsidR="00343723" w:rsidRPr="0051209B" w:rsidRDefault="00343723" w:rsidP="00343723">
      <w:pPr>
        <w:pStyle w:val="a0"/>
      </w:pPr>
      <w:r w:rsidRPr="0051209B">
        <w:t>e.</w:t>
      </w:r>
      <w:r w:rsidRPr="0051209B">
        <w:tab/>
        <w:t>All borings shall be continuously sampled to at least 30 feet below the elevation (NGVD) of the lowest point of excavation (or lowest point of the zone of incorporation, for landfarms), with the use of thin-wall and/or split-spoon devices or similar coring devices. After 30 feet, samples shall be at a maximum of 5-foot intervals. The Office of Environmental Services may approve other forms of boreholes logging on a case-by-case basis and with proper justification.</w:t>
      </w:r>
    </w:p>
    <w:p w:rsidR="009935ED" w:rsidRDefault="009935ED">
      <w:pPr>
        <w:pStyle w:val="1"/>
      </w:pPr>
      <w:r>
        <w:t>3.</w:t>
      </w:r>
      <w:r>
        <w:tab/>
        <w:t>Boring Requirements Applicable to Type III Facilities</w:t>
      </w:r>
    </w:p>
    <w:p w:rsidR="009935ED" w:rsidRDefault="009935ED">
      <w:pPr>
        <w:pStyle w:val="a0"/>
      </w:pPr>
      <w:r>
        <w:t>a.</w:t>
      </w:r>
      <w:r>
        <w:tab/>
        <w:t>Type III facilities shall install a minimum of three borings and at least one boring for every 8 acres of regulated unit(s) to a minimum depth of 5 feet below the lowest point of excavation.</w:t>
      </w:r>
    </w:p>
    <w:p w:rsidR="009935ED" w:rsidRDefault="009935ED">
      <w:pPr>
        <w:pStyle w:val="a0"/>
      </w:pPr>
      <w:r>
        <w:t>b.</w:t>
      </w:r>
      <w:r>
        <w:tab/>
        <w:t>All borings shall be continuously sampled to at least 5 feet below the lowest point of excavation with the use of the administrative authority’s approved form of geological investigation device.</w:t>
      </w:r>
    </w:p>
    <w:p w:rsidR="009935ED" w:rsidRDefault="009935ED">
      <w:pPr>
        <w:pStyle w:val="a0"/>
      </w:pPr>
      <w:r>
        <w:t>c.</w:t>
      </w:r>
      <w:r>
        <w:tab/>
        <w:t>Ground surface elevations (NGVD) of the boring location and the lowest point of excavation shall be surveyed or estimated through the use of USGS quadrangle maps.</w:t>
      </w:r>
    </w:p>
    <w:p w:rsidR="009935ED" w:rsidRDefault="009935ED">
      <w:pPr>
        <w:pStyle w:val="a0"/>
      </w:pPr>
      <w:r>
        <w:t>d.</w:t>
      </w:r>
      <w:r>
        <w:tab/>
        <w:t>Logs of borings and other forms of geological investigation approved by the administrative authority for Type III facilities shall be submitted on a geologic cross section and shall include applicable information required in Subparagraph C.2.a of this Section.</w:t>
      </w:r>
    </w:p>
    <w:p w:rsidR="009935ED" w:rsidRDefault="005B36CB">
      <w:pPr>
        <w:pStyle w:val="A"/>
      </w:pPr>
      <w:r>
        <w:rPr>
          <w:noProof/>
        </w:rPr>
        <mc:AlternateContent>
          <mc:Choice Requires="wps">
            <w:drawing>
              <wp:anchor distT="0" distB="0" distL="114300" distR="114300" simplePos="0" relativeHeight="251611136" behindDoc="0" locked="1" layoutInCell="1" allowOverlap="0" wp14:anchorId="3E457E5C" wp14:editId="0B0D6CC9">
                <wp:simplePos x="0" y="0"/>
                <wp:positionH relativeFrom="margin">
                  <wp:align>right</wp:align>
                </wp:positionH>
                <wp:positionV relativeFrom="page">
                  <wp:posOffset>323850</wp:posOffset>
                </wp:positionV>
                <wp:extent cx="1280160" cy="274320"/>
                <wp:effectExtent l="0" t="0" r="0" b="0"/>
                <wp:wrapNone/>
                <wp:docPr id="88"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E77C8D">
                            <w:pPr>
                              <w:rPr>
                                <w:i/>
                                <w:sz w:val="20"/>
                              </w:rPr>
                            </w:pPr>
                            <w:r>
                              <w:rPr>
                                <w:i/>
                                <w:sz w:val="20"/>
                              </w:rPr>
                              <w:t>Section 803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57E5C" id="Text Box 400" o:spid="_x0000_s1097" type="#_x0000_t202" style="position:absolute;left:0;text-align:left;margin-left:49.6pt;margin-top:25.5pt;width:100.8pt;height:21.6pt;z-index:2516111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k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" o:allowoverlap="f" filled="f" stroked="f">
                <v:textbox>
                  <w:txbxContent>
                    <w:p w:rsidR="00354163" w:rsidRDefault="00354163" w:rsidP="00E77C8D">
                      <w:pPr>
                        <w:rPr>
                          <w:i/>
                          <w:sz w:val="20"/>
                        </w:rPr>
                      </w:pPr>
                      <w:r>
                        <w:rPr>
                          <w:i/>
                          <w:sz w:val="20"/>
                        </w:rPr>
                        <w:t>Section 803</w:t>
                      </w:r>
                    </w:p>
                  </w:txbxContent>
                </v:textbox>
                <w10:wrap anchorx="margin" anchory="page"/>
                <w10:anchorlock/>
              </v:shape>
            </w:pict>
          </mc:Fallback>
        </mc:AlternateContent>
      </w:r>
      <w:r w:rsidR="009935ED">
        <w:rPr>
          <w:shd w:val="clear" w:color="auto" w:fill="D9D9D9"/>
        </w:rPr>
        <w:t>B.</w:t>
      </w:r>
      <w:r w:rsidR="009935ED">
        <w:rPr>
          <w:shd w:val="clear" w:color="auto" w:fill="D9D9D9"/>
        </w:rPr>
        <w:tab/>
      </w:r>
      <w:r w:rsidR="009935ED">
        <w:t>Groundwater Flow Determination Requirements Applicable to Type I and Type II Facilities</w:t>
      </w:r>
    </w:p>
    <w:p w:rsidR="009935ED" w:rsidRDefault="009935ED">
      <w:pPr>
        <w:pStyle w:val="1"/>
      </w:pPr>
      <w:r>
        <w:t>1.</w:t>
      </w:r>
      <w:r>
        <w:tab/>
        <w:t>Groundwater flow directions shall be determined using a minimum of three piezometers or monitoring wells in each water-bearing zone including zones that comprise the uppermost aquifer and uppermost water-bearing permeable zone(s) (if present).</w:t>
      </w:r>
    </w:p>
    <w:p w:rsidR="009935ED" w:rsidRDefault="009935ED">
      <w:pPr>
        <w:pStyle w:val="1"/>
      </w:pPr>
      <w:r>
        <w:t>2.</w:t>
      </w:r>
      <w:r>
        <w:tab/>
        <w:t xml:space="preserve">Piezometers and monitoring wells that are used to characterize groundwater flow directions shall be constructed, </w:t>
      </w:r>
      <w:r>
        <w:lastRenderedPageBreak/>
        <w:t>and well-completion diagrams submitted, in accordance with the applicable well construction standards in LAC 33:VII.805.A.3.</w:t>
      </w:r>
    </w:p>
    <w:p w:rsidR="009935ED" w:rsidRDefault="009935ED">
      <w:pPr>
        <w:pStyle w:val="1"/>
      </w:pPr>
      <w:r>
        <w:t>3.</w:t>
      </w:r>
      <w:r>
        <w:tab/>
        <w:t>The reference point of each piezometer and monitoring well that is used for measuring water levels shall be surveyed by a professional surveyor, licensed in the state of Louisiana.</w:t>
      </w:r>
    </w:p>
    <w:p w:rsidR="009935ED" w:rsidRDefault="009935ED">
      <w:pPr>
        <w:pStyle w:val="1"/>
      </w:pPr>
      <w:r>
        <w:t>4.</w:t>
      </w:r>
      <w:r>
        <w:tab/>
        <w:t>Water levels of piezometers and monitoring wells that are used for determining groundwater flow directions shall be measured at least four times in a one-year period (quarterly) to provide seasonal and temporal fluctuations in groundwater flow rates and directions.</w:t>
      </w:r>
    </w:p>
    <w:p w:rsidR="009935ED" w:rsidRDefault="009935ED">
      <w:pPr>
        <w:pStyle w:val="A"/>
      </w:pPr>
      <w:r>
        <w:rPr>
          <w:shd w:val="clear" w:color="auto" w:fill="D9D9D9"/>
        </w:rPr>
        <w:t>C.</w:t>
      </w:r>
      <w:r>
        <w:rPr>
          <w:shd w:val="clear" w:color="auto" w:fill="D9D9D9"/>
        </w:rPr>
        <w:tab/>
      </w:r>
      <w:r>
        <w:t>Geology and Groundwater Flow Characterization Requirements Applicable to Type I and II Facilities</w:t>
      </w:r>
    </w:p>
    <w:p w:rsidR="009935ED" w:rsidRDefault="009935ED">
      <w:pPr>
        <w:pStyle w:val="1"/>
      </w:pPr>
      <w:r>
        <w:t>1.</w:t>
      </w:r>
      <w:r>
        <w:tab/>
        <w:t>Regional Geology and Groundwater Flow Characterization</w:t>
      </w:r>
    </w:p>
    <w:p w:rsidR="009935ED" w:rsidRDefault="009935ED">
      <w:pPr>
        <w:pStyle w:val="a0"/>
      </w:pPr>
      <w:r>
        <w:t>a.</w:t>
      </w:r>
      <w:r>
        <w:tab/>
        <w:t>A geologic cross-section from available published information that depicts the stratigraphy to a depth of at least 200 feet below the ground surface shall be provided.</w:t>
      </w:r>
    </w:p>
    <w:p w:rsidR="009935ED" w:rsidRDefault="009935ED">
      <w:pPr>
        <w:pStyle w:val="a0"/>
      </w:pPr>
      <w:r>
        <w:t>b.</w:t>
      </w:r>
      <w:r>
        <w:tab/>
        <w:t>The areal extent, thickness, and depth to the upper surface, and any interconnection of aquifers, from all available information shall be provided for all recognized aquifers that have their upper surfaces within 200 feet of the ground surface.</w:t>
      </w:r>
    </w:p>
    <w:p w:rsidR="009935ED" w:rsidRDefault="009935ED">
      <w:pPr>
        <w:pStyle w:val="a0"/>
      </w:pPr>
      <w:r>
        <w:t>c.</w:t>
      </w:r>
      <w:r>
        <w:tab/>
        <w:t>The directions and rates of groundwater flow shall be provided for all recognized aquifers that have their upper surface within 200 feet of the ground surface, shown on potentiometric maps.</w:t>
      </w:r>
    </w:p>
    <w:p w:rsidR="009935ED" w:rsidRDefault="009935ED">
      <w:pPr>
        <w:pStyle w:val="1"/>
      </w:pPr>
      <w:r>
        <w:t>2.</w:t>
      </w:r>
      <w:r>
        <w:tab/>
        <w:t>Facility Geology and Groundwater Flow Characterization</w:t>
      </w:r>
    </w:p>
    <w:p w:rsidR="009935ED" w:rsidRDefault="009935ED">
      <w:pPr>
        <w:pStyle w:val="a0"/>
      </w:pPr>
      <w:r>
        <w:t>a.</w:t>
      </w:r>
      <w:r>
        <w:tab/>
        <w:t>Geologic cross sections shall be provided for each transect (line of borings) and shall depict the following information in relation to NGVD:</w:t>
      </w:r>
    </w:p>
    <w:p w:rsidR="009935ED" w:rsidRDefault="009935ED">
      <w:pPr>
        <w:pStyle w:val="i0"/>
      </w:pPr>
      <w:r>
        <w:tab/>
        <w:t>i.</w:t>
      </w:r>
      <w:r>
        <w:tab/>
        <w:t>lithologic and boring log data from all borings drilled at the facility, including borings for existing, as well as plugged and abandoned, monitoring wells and piezometers;</w:t>
      </w:r>
    </w:p>
    <w:p w:rsidR="009935ED" w:rsidRDefault="009935ED">
      <w:pPr>
        <w:pStyle w:val="i0"/>
      </w:pPr>
      <w:r>
        <w:tab/>
        <w:t>ii.</w:t>
      </w:r>
      <w:r>
        <w:tab/>
        <w:t>locations and depths of borings, monitoring wells, and peizometers;</w:t>
      </w:r>
    </w:p>
    <w:p w:rsidR="009935ED" w:rsidRDefault="009935ED">
      <w:pPr>
        <w:pStyle w:val="i0"/>
      </w:pPr>
      <w:r>
        <w:tab/>
        <w:t>iii.</w:t>
      </w:r>
      <w:r>
        <w:tab/>
        <w:t>excavation depths (or depths of the zone of incorporation, for landfarms) on applicable cross sections;</w:t>
      </w:r>
    </w:p>
    <w:p w:rsidR="009935ED" w:rsidRDefault="009935ED">
      <w:pPr>
        <w:pStyle w:val="i0"/>
      </w:pPr>
      <w:r>
        <w:tab/>
        <w:t>iv.</w:t>
      </w:r>
      <w:r>
        <w:tab/>
        <w:t>screen intervals of all existing and plugged and abandoned monitoring wells and piezometers;</w:t>
      </w:r>
    </w:p>
    <w:p w:rsidR="009935ED" w:rsidRDefault="009935ED">
      <w:pPr>
        <w:pStyle w:val="i0"/>
      </w:pPr>
      <w:r>
        <w:tab/>
        <w:t>v.</w:t>
      </w:r>
      <w:r>
        <w:tab/>
        <w:t>other applicable features such as faults, slurry walls, groundwater dewatering systems, etc.; and</w:t>
      </w:r>
    </w:p>
    <w:p w:rsidR="009935ED" w:rsidRDefault="009935ED">
      <w:pPr>
        <w:pStyle w:val="i0"/>
      </w:pPr>
      <w:r>
        <w:tab/>
        <w:t>vi.</w:t>
      </w:r>
      <w:r>
        <w:tab/>
        <w:t>identification of individual stratigraphic units, including units that comprise the uppermost aquifer, uppermost water-bearing permeable zone(s) (if present), lower confining unit, and confining unit that underlies the uppermost water-bearing permeable zone(s) (if present).</w:t>
      </w:r>
    </w:p>
    <w:p w:rsidR="009935ED" w:rsidRDefault="009935ED">
      <w:pPr>
        <w:pStyle w:val="a0"/>
      </w:pPr>
      <w:r>
        <w:t>b.</w:t>
      </w:r>
      <w:r>
        <w:tab/>
        <w:t xml:space="preserve">The areal extent, depths, and thickness of all permeable zones to a depth of at least 30 feet below the lowest </w:t>
      </w:r>
      <w:r>
        <w:t>point of excavation (or zone of incorporation, for landfarms) shall be provided on structure contour maps and isopach maps, including the zones that comprise the uppermost aquifer and uppermost water-bearing permeable zone(s) (if present). Structure contour maps and isopach maps shall display the location of the facility, boring locations, and corresponding elevation or thickness measurement at each boring location.</w:t>
      </w:r>
    </w:p>
    <w:p w:rsidR="009935ED" w:rsidRDefault="009935ED">
      <w:pPr>
        <w:pStyle w:val="a0"/>
      </w:pPr>
      <w:r>
        <w:t>c.</w:t>
      </w:r>
      <w:r>
        <w:tab/>
        <w:t>The areal extent, depths, and thickness of the lower confining unit for the uppermost aquifer and the confining unit underlying the uppermost water-bearing permeable zone(s) (if present) shall be provided on structure contour maps and isopach maps. Structure contour maps and isopach maps shall display the location of the facility, boring locations, and corresponding elevation or thickness measurement at each boring location.</w:t>
      </w:r>
    </w:p>
    <w:p w:rsidR="009935ED" w:rsidRDefault="009935ED">
      <w:pPr>
        <w:pStyle w:val="a0"/>
      </w:pPr>
      <w:r>
        <w:t>d.</w:t>
      </w:r>
      <w:r>
        <w:tab/>
        <w:t>Any faults that are mapped as existing through the facility shall be displayed on structure contour maps and shall show the fault trace and arrows pointing to the downthrown side of fault.</w:t>
      </w:r>
    </w:p>
    <w:p w:rsidR="009935ED" w:rsidRDefault="009935ED">
      <w:pPr>
        <w:pStyle w:val="a0"/>
      </w:pPr>
      <w:r>
        <w:t>e.</w:t>
      </w:r>
      <w:r>
        <w:tab/>
        <w:t>At least four scaled potentiometric surface maps shall be provided over a one-year period (quarterly) for each saturated permeable zone to a depth of at least 30 feet below the lowest point of excavation (or zone of incorporation, for landfarms), including the zone that comprises the uppermost aquifer and uppermost water-bearing permeable zone(s) (if present). Scaled potentiometric surface maps shall display the location of the facility, monitoring well and piezometer locations, and corresponding water level elevation measurement at each well location.</w:t>
      </w:r>
    </w:p>
    <w:p w:rsidR="009935ED" w:rsidRDefault="009935ED">
      <w:pPr>
        <w:pStyle w:val="a0"/>
      </w:pPr>
      <w:r>
        <w:t>f.</w:t>
      </w:r>
      <w:r>
        <w:tab/>
        <w:t>Characterization of groundwater flow directions shall be provided between saturated permeable zones. The characterization shall include the use of various illustrations such as potentiometric surface maps, flow nets depicting vertical and horizontal flow directions, etc.</w:t>
      </w:r>
    </w:p>
    <w:p w:rsidR="009935ED" w:rsidRDefault="009935ED">
      <w:pPr>
        <w:pStyle w:val="a0"/>
      </w:pPr>
      <w:r>
        <w:t>g.</w:t>
      </w:r>
      <w:r>
        <w:tab/>
        <w:t>Discussion of any change in groundwater flow direction anticipated to result from any facility activities shall be provided.</w:t>
      </w:r>
    </w:p>
    <w:p w:rsidR="009935ED" w:rsidRDefault="009935ED">
      <w:pPr>
        <w:pStyle w:val="a0"/>
      </w:pPr>
      <w:r>
        <w:t>h.</w:t>
      </w:r>
      <w:r>
        <w:tab/>
        <w:t>Establishment of zones that comprise the uppermost aquifer, uppermost water-bearing permeable zone(s) (if present), and lower confining unit shall be provided.</w:t>
      </w:r>
    </w:p>
    <w:p w:rsidR="009935ED" w:rsidRDefault="005B36CB">
      <w:pPr>
        <w:pStyle w:val="a0"/>
      </w:pPr>
      <w:r>
        <w:rPr>
          <w:noProof/>
        </w:rPr>
        <mc:AlternateContent>
          <mc:Choice Requires="wps">
            <w:drawing>
              <wp:anchor distT="0" distB="0" distL="114300" distR="114300" simplePos="0" relativeHeight="251649024" behindDoc="0" locked="1" layoutInCell="1" allowOverlap="0" wp14:anchorId="1D131AF0" wp14:editId="00FD1A58">
                <wp:simplePos x="0" y="0"/>
                <wp:positionH relativeFrom="margin">
                  <wp:posOffset>5383530</wp:posOffset>
                </wp:positionH>
                <wp:positionV relativeFrom="page">
                  <wp:posOffset>320675</wp:posOffset>
                </wp:positionV>
                <wp:extent cx="1280160" cy="274320"/>
                <wp:effectExtent l="0" t="0" r="0" b="0"/>
                <wp:wrapNone/>
                <wp:docPr id="87" name="Text Box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E77C8D">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31AF0" id="Text Box 559" o:spid="_x0000_s1098" type="#_x0000_t202" style="position:absolute;left:0;text-align:left;margin-left:423.9pt;margin-top:25.25pt;width:100.8pt;height:21.6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1ZvQIAAMQ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" o:allowoverlap="f" filled="f" stroked="f">
                <v:textbox>
                  <w:txbxContent>
                    <w:p w:rsidR="00354163" w:rsidRPr="00D7596E" w:rsidRDefault="00354163" w:rsidP="00E77C8D">
                      <w:pPr>
                        <w:jc w:val="right"/>
                        <w:rPr>
                          <w:i/>
                          <w:sz w:val="20"/>
                        </w:rPr>
                      </w:pPr>
                      <w:r>
                        <w:rPr>
                          <w:i/>
                          <w:sz w:val="20"/>
                        </w:rPr>
                        <w:t>Section 805</w:t>
                      </w:r>
                    </w:p>
                  </w:txbxContent>
                </v:textbox>
                <w10:wrap anchorx="margin" anchory="page"/>
                <w10:anchorlock/>
              </v:shape>
            </w:pict>
          </mc:Fallback>
        </mc:AlternateContent>
      </w:r>
      <w:r w:rsidR="009935ED">
        <w:t>i.</w:t>
      </w:r>
      <w:r w:rsidR="009935ED">
        <w:tab/>
        <w:t>Groundwater flow rates and calculations shall be provided for each zone that comprises the uppermost aquifer and uppermost water-bearing permeable zone(s) (if present).</w:t>
      </w:r>
    </w:p>
    <w:p w:rsidR="00343723" w:rsidRPr="0051209B" w:rsidRDefault="00343723" w:rsidP="00343723">
      <w:pPr>
        <w:pStyle w:val="AuthorityNote"/>
      </w:pPr>
      <w:r w:rsidRPr="0051209B">
        <w:t>AUTHORITY NOTE:</w:t>
      </w:r>
      <w:r w:rsidRPr="0051209B">
        <w:tab/>
        <w:t>Promulgated in accordance with R.S. 30:2001 et seq., and in particular R.S. 30:2154.</w:t>
      </w:r>
    </w:p>
    <w:p w:rsidR="00343723" w:rsidRPr="0051209B" w:rsidRDefault="00343723" w:rsidP="00343723">
      <w:pPr>
        <w:pStyle w:val="HistoricalNote"/>
      </w:pPr>
      <w:r w:rsidRPr="0051209B">
        <w:t>HISTORICAL NOTE:</w:t>
      </w:r>
      <w:r w:rsidRPr="0051209B">
        <w:tab/>
        <w:t>Promulgated by the Department of Environmental Quality, Office of the Secretary, Legal Affairs Division, LR 33:1075 (June 2007), amended LR 33:</w:t>
      </w:r>
      <w:r w:rsidR="00AB0141">
        <w:t>2151</w:t>
      </w:r>
      <w:r w:rsidRPr="0051209B">
        <w:t xml:space="preserve"> (October 2007).</w:t>
      </w:r>
    </w:p>
    <w:p w:rsidR="009935ED" w:rsidRDefault="009935ED">
      <w:pPr>
        <w:pStyle w:val="Section"/>
        <w:shd w:val="clear" w:color="auto" w:fill="D9D9D9"/>
        <w:rPr>
          <w:bCs/>
        </w:rPr>
      </w:pPr>
      <w:bookmarkStart w:id="80" w:name="TOC_Sect170"/>
      <w:r>
        <w:t>§805.</w:t>
      </w:r>
      <w:r>
        <w:tab/>
        <w:t>Facility Groundwater Monitoring</w:t>
      </w:r>
      <w:bookmarkEnd w:id="80"/>
    </w:p>
    <w:p w:rsidR="009935ED" w:rsidRDefault="009935ED">
      <w:pPr>
        <w:pStyle w:val="A"/>
      </w:pPr>
      <w:r>
        <w:rPr>
          <w:shd w:val="clear" w:color="auto" w:fill="D9D9D9"/>
        </w:rPr>
        <w:t>A.</w:t>
      </w:r>
      <w:r>
        <w:rPr>
          <w:shd w:val="clear" w:color="auto" w:fill="D9D9D9"/>
        </w:rPr>
        <w:tab/>
      </w:r>
      <w:r>
        <w:t>Groundwater Monitoring System. The following facility groundwater monitoring standards are applicable to all Type I and Type II facilities.</w:t>
      </w:r>
    </w:p>
    <w:p w:rsidR="009935ED" w:rsidRDefault="009935ED">
      <w:pPr>
        <w:pStyle w:val="1"/>
      </w:pPr>
      <w:r>
        <w:lastRenderedPageBreak/>
        <w:t>1.</w:t>
      </w:r>
      <w:r>
        <w:tab/>
        <w:t>At each facility, a groundwater-monitoring system shall be installed that consists of a sufficient number of wells, installed at appropriate locations and depths, in accordance with Paragraph A.2 of this Section, to yield groundwater samples from the uppermost aquifer, and from the uppermost water-bearing permeable zone(s), to yield sufficient quantities of water for sampling that:</w:t>
      </w:r>
    </w:p>
    <w:p w:rsidR="009935ED" w:rsidRDefault="009935ED">
      <w:pPr>
        <w:pStyle w:val="a0"/>
      </w:pPr>
      <w:r>
        <w:t>a.</w:t>
      </w:r>
      <w:r>
        <w:tab/>
        <w:t>represent the quality of the background groundwater that has not been affected by leakage from a unit; and</w:t>
      </w:r>
    </w:p>
    <w:p w:rsidR="009935ED" w:rsidRDefault="009935ED">
      <w:pPr>
        <w:pStyle w:val="a0"/>
      </w:pPr>
      <w:r>
        <w:t>b.</w:t>
      </w:r>
      <w:r>
        <w:tab/>
        <w:t xml:space="preserve">represent the quality of groundwater passing the relevant point of compliance. For the purposes of these regulations, the </w:t>
      </w:r>
      <w:r>
        <w:rPr>
          <w:i/>
        </w:rPr>
        <w:t>relevant point of compliance</w:t>
      </w:r>
      <w:r>
        <w:t xml:space="preserve"> is the vertical surface that is located no more than 150 meters downgradient from the unit being monitored and extends down into the uppermost aquifer underlying the facility and any other permeable zones being monitored. The distance may be reduced by the administrative authority. The relevant point of compliance shall be on property owned or controlled by the permit holder and shall be selected based on at least the following factors:</w:t>
      </w:r>
    </w:p>
    <w:p w:rsidR="009935ED" w:rsidRDefault="009935ED">
      <w:pPr>
        <w:pStyle w:val="i0"/>
      </w:pPr>
      <w:r>
        <w:tab/>
        <w:t>i.</w:t>
      </w:r>
      <w:r>
        <w:tab/>
        <w:t>hydrological characteristics of the facility and the surrounding land;</w:t>
      </w:r>
    </w:p>
    <w:p w:rsidR="009935ED" w:rsidRDefault="009935ED">
      <w:pPr>
        <w:pStyle w:val="i0"/>
      </w:pPr>
      <w:r>
        <w:tab/>
        <w:t>ii.</w:t>
      </w:r>
      <w:r>
        <w:tab/>
        <w:t>volume and physical and chemical characteristics of the leachate;</w:t>
      </w:r>
    </w:p>
    <w:p w:rsidR="009935ED" w:rsidRDefault="009935ED">
      <w:pPr>
        <w:pStyle w:val="i0"/>
      </w:pPr>
      <w:r>
        <w:tab/>
        <w:t>iii.</w:t>
      </w:r>
      <w:r>
        <w:tab/>
        <w:t>quantity, quality, and direction of flow of groundwater;</w:t>
      </w:r>
    </w:p>
    <w:p w:rsidR="009935ED" w:rsidRDefault="009935ED">
      <w:pPr>
        <w:pStyle w:val="i0"/>
      </w:pPr>
      <w:r>
        <w:tab/>
        <w:t>iv.</w:t>
      </w:r>
      <w:r>
        <w:tab/>
        <w:t>proximity and withdrawal rate of the groundwater users;</w:t>
      </w:r>
    </w:p>
    <w:p w:rsidR="009935ED" w:rsidRDefault="009935ED">
      <w:pPr>
        <w:pStyle w:val="i0"/>
      </w:pPr>
      <w:r>
        <w:tab/>
        <w:t>v.</w:t>
      </w:r>
      <w:r>
        <w:tab/>
        <w:t>availability of alternative drinking water supplies;</w:t>
      </w:r>
    </w:p>
    <w:p w:rsidR="009935ED" w:rsidRDefault="009935ED">
      <w:pPr>
        <w:pStyle w:val="i0"/>
      </w:pPr>
      <w:r>
        <w:tab/>
        <w:t>vi.</w:t>
      </w:r>
      <w:r>
        <w:tab/>
        <w:t>existing quality of the groundwater, including other sources of contamination and their cumulative impacts on the groundwater, and whether the groundwater is currently used or reasonably expected to be used for drinking water; and</w:t>
      </w:r>
    </w:p>
    <w:p w:rsidR="009935ED" w:rsidRDefault="009935ED">
      <w:pPr>
        <w:pStyle w:val="i0"/>
      </w:pPr>
      <w:r>
        <w:tab/>
        <w:t>vii.</w:t>
      </w:r>
      <w:r>
        <w:tab/>
        <w:t>public health, safety, and welfare effects.</w:t>
      </w:r>
    </w:p>
    <w:p w:rsidR="009935ED" w:rsidRDefault="009935ED">
      <w:pPr>
        <w:pStyle w:val="1"/>
      </w:pPr>
      <w:r>
        <w:t>2.</w:t>
      </w:r>
      <w:r>
        <w:tab/>
        <w:t>Location of Wells</w:t>
      </w:r>
    </w:p>
    <w:p w:rsidR="009935ED" w:rsidRDefault="009935ED">
      <w:pPr>
        <w:pStyle w:val="a0"/>
      </w:pPr>
      <w:r>
        <w:t>a.</w:t>
      </w:r>
      <w:r>
        <w:tab/>
        <w:t>Enough monitoring wells shall be located hydraulically upgradient of the facility to yield samples that represent background groundwater quality as required in Paragraph A.1 of this Section.</w:t>
      </w:r>
    </w:p>
    <w:p w:rsidR="009935ED" w:rsidRDefault="009935ED">
      <w:pPr>
        <w:pStyle w:val="a0"/>
      </w:pPr>
      <w:r>
        <w:t>b.</w:t>
      </w:r>
      <w:r>
        <w:tab/>
        <w:t>A minimum of one upgradient well per zone monitored is required.</w:t>
      </w:r>
    </w:p>
    <w:p w:rsidR="009935ED" w:rsidRDefault="009935ED">
      <w:pPr>
        <w:pStyle w:val="a0"/>
      </w:pPr>
      <w:r>
        <w:t>c.</w:t>
      </w:r>
      <w:r>
        <w:tab/>
        <w:t>Monitoring wells other than upgradient of the facility may be sampled for background groundwater quality if:</w:t>
      </w:r>
    </w:p>
    <w:p w:rsidR="009935ED" w:rsidRDefault="009935ED">
      <w:pPr>
        <w:pStyle w:val="i0"/>
      </w:pPr>
      <w:r>
        <w:tab/>
        <w:t>i.</w:t>
      </w:r>
      <w:r>
        <w:tab/>
        <w:t>hydrologic conditions do not allow the permit holder to determine which wells are hydraulically upgradient; or</w:t>
      </w:r>
    </w:p>
    <w:p w:rsidR="009935ED" w:rsidRDefault="009935ED">
      <w:pPr>
        <w:pStyle w:val="i0"/>
      </w:pPr>
      <w:r>
        <w:tab/>
        <w:t>ii.</w:t>
      </w:r>
      <w:r>
        <w:tab/>
        <w:t>sampling at other wells will provide an indication of background groundwater quality that is more representative than sampling of upgradient wells.</w:t>
      </w:r>
    </w:p>
    <w:p w:rsidR="009935ED" w:rsidRDefault="009935ED">
      <w:pPr>
        <w:pStyle w:val="a0"/>
      </w:pPr>
      <w:r>
        <w:t>d.</w:t>
      </w:r>
      <w:r>
        <w:tab/>
        <w:t>Enough monitoring wells shall be located hydraulically downgradient from the facility to yield samples that are representative of the groundwater passing the relevant point of compliance. Downgradient monitoring well locations and screen intervals shall target the most likely contaminant pathways. At least two downgradient wells per zone monitored shall be provided. The downgradient wells shall be screened in the same zone as the upgradient wells. Spacing between downgradient wells shall not exceed 800 feet.</w:t>
      </w:r>
    </w:p>
    <w:p w:rsidR="009935ED" w:rsidRDefault="009935ED">
      <w:pPr>
        <w:pStyle w:val="a0"/>
      </w:pPr>
      <w:r>
        <w:t>e.</w:t>
      </w:r>
      <w:r>
        <w:tab/>
        <w:t>The number, spacing, and depths of monitoring wells shall be determined based upon site-specific technical information that shall include thorough characterization of:</w:t>
      </w:r>
    </w:p>
    <w:p w:rsidR="009935ED" w:rsidRDefault="009935ED">
      <w:pPr>
        <w:pStyle w:val="i0"/>
      </w:pPr>
      <w:r>
        <w:tab/>
        <w:t>i.</w:t>
      </w:r>
      <w:r>
        <w:tab/>
        <w:t>aquifer thickness, groundwater flow rate, and groundwater flow direction including seasonal and temporal fluctuations in groundwater flow; and</w:t>
      </w:r>
    </w:p>
    <w:p w:rsidR="009935ED" w:rsidRDefault="009935ED">
      <w:pPr>
        <w:pStyle w:val="i0"/>
      </w:pPr>
      <w:r>
        <w:tab/>
        <w:t>ii.</w:t>
      </w:r>
      <w:r>
        <w:tab/>
        <w:t>saturated and unsaturated geologic units and fill materials overlying the uppermost aquifer, materials comprising the uppermost aquifer, and materials comprising the confining unit defining the lower boundary of the uppermost aquifer, including, but not limited to, thickness, stratigraphy, lithology, hydraulic conductivities, porosities, and effective porosities.</w:t>
      </w:r>
    </w:p>
    <w:p w:rsidR="009935ED" w:rsidRDefault="009935ED">
      <w:pPr>
        <w:pStyle w:val="a0"/>
      </w:pPr>
      <w:r>
        <w:t>f.</w:t>
      </w:r>
      <w:r>
        <w:tab/>
        <w:t>The administrative authority will consider for approval multi-unit groundwater monitoring systems, provided these systems meet the requirements of Paragraph A.1 of this Section and will be as protective of human health and the environment as groundwater monitoring systems for individual units.</w:t>
      </w:r>
    </w:p>
    <w:p w:rsidR="009935ED" w:rsidRDefault="009935ED">
      <w:pPr>
        <w:pStyle w:val="a0"/>
      </w:pPr>
      <w:r>
        <w:t>g.</w:t>
      </w:r>
      <w:r>
        <w:tab/>
        <w:t>The administrative authority may modify the requirements of this Subsection for site-specific considerations in approving groundwater monitoring systems for ditches.</w:t>
      </w:r>
    </w:p>
    <w:p w:rsidR="009935ED" w:rsidRDefault="009935ED">
      <w:pPr>
        <w:pStyle w:val="1"/>
      </w:pPr>
      <w:r>
        <w:t>3.</w:t>
      </w:r>
      <w:r>
        <w:tab/>
        <w:t>Well Construction</w:t>
      </w:r>
    </w:p>
    <w:p w:rsidR="009935ED" w:rsidRDefault="009935ED">
      <w:pPr>
        <w:pStyle w:val="a0"/>
      </w:pPr>
      <w:r>
        <w:t>a.</w:t>
      </w:r>
      <w:r>
        <w:tab/>
        <w:t xml:space="preserve">Well construction shall be in accordance with the Water Well Rules, Regulations, and Standards, as adopted by the Louisiana Department of Transportation and Development, Water Resources Section, in LAC 56, as well as the guidelines established in the latest version of the LDEQ’s and LDOTD’s </w:t>
      </w:r>
      <w:r>
        <w:rPr>
          <w:i/>
          <w:iCs/>
        </w:rPr>
        <w:t>Construction of Geotechnical Boreholes and Groundwater Monitoring Systems Handbook</w:t>
      </w:r>
      <w:r>
        <w:t>.</w:t>
      </w:r>
    </w:p>
    <w:p w:rsidR="009935ED" w:rsidRDefault="005B36CB">
      <w:pPr>
        <w:pStyle w:val="a0"/>
      </w:pPr>
      <w:r>
        <w:rPr>
          <w:noProof/>
        </w:rPr>
        <mc:AlternateContent>
          <mc:Choice Requires="wps">
            <w:drawing>
              <wp:anchor distT="0" distB="0" distL="114300" distR="114300" simplePos="0" relativeHeight="251612160" behindDoc="0" locked="1" layoutInCell="1" allowOverlap="0" wp14:anchorId="44E7028E" wp14:editId="6D59D594">
                <wp:simplePos x="0" y="0"/>
                <wp:positionH relativeFrom="margin">
                  <wp:align>right</wp:align>
                </wp:positionH>
                <wp:positionV relativeFrom="page">
                  <wp:posOffset>314325</wp:posOffset>
                </wp:positionV>
                <wp:extent cx="1280160" cy="274320"/>
                <wp:effectExtent l="0" t="0" r="0" b="0"/>
                <wp:wrapNone/>
                <wp:docPr id="8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E77C8D">
                            <w:pPr>
                              <w:pStyle w:val="Heading4"/>
                              <w:jc w:val="left"/>
                              <w:rPr>
                                <w:iCs/>
                              </w:rPr>
                            </w:pPr>
                            <w:r>
                              <w:rPr>
                                <w:iCs/>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7028E" id="Text Box 403" o:spid="_x0000_s1099" type="#_x0000_t202" style="position:absolute;left:0;text-align:left;margin-left:49.6pt;margin-top:24.75pt;width:100.8pt;height:21.6pt;z-index:2516121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Ly2vA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" o:allowoverlap="f" filled="f" stroked="f">
                <v:textbox>
                  <w:txbxContent>
                    <w:p w:rsidR="00354163" w:rsidRDefault="00354163" w:rsidP="00E77C8D">
                      <w:pPr>
                        <w:pStyle w:val="Heading4"/>
                        <w:jc w:val="left"/>
                        <w:rPr>
                          <w:iCs/>
                        </w:rPr>
                      </w:pPr>
                      <w:r>
                        <w:rPr>
                          <w:iCs/>
                        </w:rPr>
                        <w:t>Section 805</w:t>
                      </w:r>
                    </w:p>
                  </w:txbxContent>
                </v:textbox>
                <w10:wrap anchorx="margin" anchory="page"/>
                <w10:anchorlock/>
              </v:shape>
            </w:pict>
          </mc:Fallback>
        </mc:AlternateContent>
      </w:r>
      <w:r w:rsidR="009935ED">
        <w:t>b.</w:t>
      </w:r>
      <w:r w:rsidR="009935ED">
        <w:tab/>
        <w:t>Construction of monitoring wells for facilities regulated by the department shall require approval of the administrative authority prior to construction.</w:t>
      </w:r>
    </w:p>
    <w:p w:rsidR="009935ED" w:rsidRDefault="009935ED">
      <w:pPr>
        <w:pStyle w:val="a0"/>
      </w:pPr>
      <w:r>
        <w:t>c.</w:t>
      </w:r>
      <w:r>
        <w:tab/>
        <w:t>In addition to the construction standards set forth in LDOTD’s Water Well Rules, Regulations, and Standards, the following is required for monitoring wells.</w:t>
      </w:r>
    </w:p>
    <w:p w:rsidR="009935ED" w:rsidRDefault="009935ED">
      <w:pPr>
        <w:pStyle w:val="i0"/>
      </w:pPr>
      <w:r>
        <w:tab/>
        <w:t>i.</w:t>
      </w:r>
      <w:r>
        <w:tab/>
        <w:t>All wells shall have protective casing with locking covers and a secure locking device in place.</w:t>
      </w:r>
    </w:p>
    <w:p w:rsidR="009935ED" w:rsidRDefault="009935ED">
      <w:pPr>
        <w:pStyle w:val="i0"/>
      </w:pPr>
      <w:r>
        <w:tab/>
        <w:t>ii.</w:t>
      </w:r>
      <w:r>
        <w:tab/>
        <w:t>All wells shall have guard posts firmly anchored outside the well slab, but not in contact with the slab.</w:t>
      </w:r>
    </w:p>
    <w:p w:rsidR="009935ED" w:rsidRDefault="009935ED">
      <w:pPr>
        <w:pStyle w:val="i0"/>
      </w:pPr>
      <w:r>
        <w:lastRenderedPageBreak/>
        <w:tab/>
        <w:t>iii.</w:t>
      </w:r>
      <w:r>
        <w:tab/>
        <w:t>The maximum allowable screen length shall not exceed 10 feet.</w:t>
      </w:r>
    </w:p>
    <w:p w:rsidR="009935ED" w:rsidRDefault="009935ED">
      <w:pPr>
        <w:pStyle w:val="i0"/>
      </w:pPr>
      <w:r>
        <w:tab/>
        <w:t>iv.</w:t>
      </w:r>
      <w:r>
        <w:tab/>
        <w:t>A sign or plate shall be permanently affixed to the protective well casing and shall prominently display:</w:t>
      </w:r>
    </w:p>
    <w:p w:rsidR="009935ED" w:rsidRDefault="009935ED">
      <w:pPr>
        <w:pStyle w:val="a1"/>
      </w:pPr>
      <w:r>
        <w:t>(a).</w:t>
      </w:r>
      <w:r>
        <w:tab/>
        <w:t>the well identification number;</w:t>
      </w:r>
    </w:p>
    <w:p w:rsidR="009935ED" w:rsidRDefault="009935ED">
      <w:pPr>
        <w:pStyle w:val="a1"/>
      </w:pPr>
      <w:r>
        <w:t>(b).</w:t>
      </w:r>
      <w:r>
        <w:tab/>
        <w:t>identification of the well as upgradient or downgradient;</w:t>
      </w:r>
    </w:p>
    <w:p w:rsidR="009935ED" w:rsidRDefault="009935ED">
      <w:pPr>
        <w:pStyle w:val="a1"/>
      </w:pPr>
      <w:r>
        <w:t>(c).</w:t>
      </w:r>
      <w:r>
        <w:tab/>
        <w:t>the elevation of the top of the well casing in relation to NGVD;</w:t>
      </w:r>
    </w:p>
    <w:p w:rsidR="009935ED" w:rsidRDefault="009935ED">
      <w:pPr>
        <w:pStyle w:val="a1"/>
      </w:pPr>
      <w:r>
        <w:t>(d).</w:t>
      </w:r>
      <w:r>
        <w:tab/>
        <w:t>screen depth in relation to NGVD; and</w:t>
      </w:r>
    </w:p>
    <w:p w:rsidR="009935ED" w:rsidRDefault="009935ED">
      <w:pPr>
        <w:pStyle w:val="a1"/>
      </w:pPr>
      <w:r>
        <w:t>(e).</w:t>
      </w:r>
      <w:r>
        <w:tab/>
        <w:t>the date of well installation and any subsequent repairs.</w:t>
      </w:r>
    </w:p>
    <w:p w:rsidR="00343723" w:rsidRPr="0051209B" w:rsidRDefault="00343723" w:rsidP="00343723">
      <w:pPr>
        <w:pStyle w:val="1"/>
      </w:pPr>
      <w:r w:rsidRPr="0051209B">
        <w:t>4.</w:t>
      </w:r>
      <w:r w:rsidRPr="0051209B">
        <w:tab/>
        <w:t>Post Construction. Within 90 days after construction of the wells, the permit holder or applicant shall submit to the Office of Environmental Services well-completion details to verify that the wells were constructed according to the approved specifications and to document construction procedures. A permit modification fee will not be required. Well-completion details shall include, but are not limited to:</w:t>
      </w:r>
    </w:p>
    <w:p w:rsidR="009935ED" w:rsidRDefault="009935ED">
      <w:pPr>
        <w:pStyle w:val="a0"/>
      </w:pPr>
      <w:r>
        <w:t>a.</w:t>
      </w:r>
      <w:r>
        <w:tab/>
        <w:t>daily field notes documenting construction procedures and any unusual occurrences, such as grout loss, etc.;</w:t>
      </w:r>
    </w:p>
    <w:p w:rsidR="009935ED" w:rsidRDefault="009935ED">
      <w:pPr>
        <w:pStyle w:val="a0"/>
      </w:pPr>
      <w:r>
        <w:t>b.</w:t>
      </w:r>
      <w:r>
        <w:tab/>
        <w:t>a boring log for each well including surface elevation with respect to NGVD or comparable reference points; and</w:t>
      </w:r>
    </w:p>
    <w:p w:rsidR="009935ED" w:rsidRDefault="009935ED">
      <w:pPr>
        <w:pStyle w:val="a0"/>
      </w:pPr>
      <w:r>
        <w:t>c.</w:t>
      </w:r>
      <w:r>
        <w:tab/>
        <w:t>well-completion diagrams for each well showing all pertinent features, such as the elevation of the reference point for measuring groundwater levels, screen interval, and ground surface. If features change from the approved plans, then a permit-modification request shall be submitted in accordance with LAC 33:VII.517.</w:t>
      </w:r>
    </w:p>
    <w:p w:rsidR="009935ED" w:rsidRDefault="009935ED">
      <w:pPr>
        <w:pStyle w:val="1"/>
      </w:pPr>
      <w:r>
        <w:t>5.</w:t>
      </w:r>
      <w:r>
        <w:tab/>
        <w:t>Plugging and Abandonment of Monitoring Wells and Geotechnical Borings</w:t>
      </w:r>
    </w:p>
    <w:p w:rsidR="009935ED" w:rsidRDefault="009935ED">
      <w:pPr>
        <w:pStyle w:val="a0"/>
      </w:pPr>
      <w:r>
        <w:t>a.</w:t>
      </w:r>
      <w:r>
        <w:tab/>
        <w:t xml:space="preserve">The Water Well Rules, Regulations, and Standards, as adopted by the Louisiana Department of Transportation and Development, Water Resources Section, in LAC 56, as well as the guidelines established in the latest version of the LDEQ’s and LDOTD’s </w:t>
      </w:r>
      <w:r>
        <w:rPr>
          <w:i/>
          <w:iCs/>
        </w:rPr>
        <w:t>Construction of Geotechnical Boreholes and Groundwater Monitoring Systems Handbook</w:t>
      </w:r>
      <w:r>
        <w:t>, shall apply to all plugging and abandonment of wells and holes including, but not limited to, observation wells, monitoring wells, piezometer wells, leak-detection wells, assessment wells, recovery wells, abandoned pilot holes, test holes, and geotechnical boreholes.</w:t>
      </w:r>
    </w:p>
    <w:p w:rsidR="009935ED" w:rsidRDefault="009935ED">
      <w:pPr>
        <w:pStyle w:val="a0"/>
      </w:pPr>
      <w:r>
        <w:t>b.</w:t>
      </w:r>
      <w:r>
        <w:tab/>
        <w:t xml:space="preserve">In addition to the standards in LDOTD's Water Well Rules, Regulations, and Standards and in the latest version of the LDEQ's and LDOTD's </w:t>
      </w:r>
      <w:r>
        <w:rPr>
          <w:i/>
          <w:iCs/>
        </w:rPr>
        <w:t>Construction of Geotechnical Boreholes and Groundwater Monitoring Systems Handbook</w:t>
      </w:r>
      <w:r>
        <w:t>, the following standards shall apply to plugging and abandonment.</w:t>
      </w:r>
    </w:p>
    <w:p w:rsidR="009935ED" w:rsidRDefault="009935ED">
      <w:pPr>
        <w:pStyle w:val="i0"/>
      </w:pPr>
      <w:r>
        <w:tab/>
        <w:t>i.</w:t>
      </w:r>
      <w:r>
        <w:tab/>
        <w:t xml:space="preserve">For any well, the primary method of plugging and abandonment shall be removal of the well's casing and </w:t>
      </w:r>
      <w:r>
        <w:t>other components of the well, including, but not limited to, the screen, grout, bentonite seal, filter pack, concrete slab, protective casing, guard posts, and native soil in immediate contact with the grout, and subsequent installation of cement-bentonite grout, from the bottom of the resulting borehole to the ground surface using the tremie method.</w:t>
      </w:r>
    </w:p>
    <w:p w:rsidR="009935ED" w:rsidRDefault="009935ED">
      <w:pPr>
        <w:pStyle w:val="i0"/>
      </w:pPr>
      <w:r>
        <w:tab/>
        <w:t>ii.</w:t>
      </w:r>
      <w:r>
        <w:tab/>
        <w:t>In areas where all or a part of the well's casing and other components of the well cannot be plugged and abandoned in accordance with the procedure stated in Clause A.5.b.i of this Section, the well shall be plugged and abandoned by installation of cement-bentonite grout inside the well's casing, from the bottom of the well to the ground surface, provided that the annular seal is demonstrated to be adequately sealed and the following items are submitted:</w:t>
      </w:r>
    </w:p>
    <w:p w:rsidR="009935ED" w:rsidRDefault="009935ED">
      <w:pPr>
        <w:pStyle w:val="a1"/>
      </w:pPr>
      <w:r>
        <w:t>(a).</w:t>
      </w:r>
      <w:r>
        <w:tab/>
        <w:t>supporting documentation, prior to plugging the well, that demonstrates that removal of all or part of the well's casing and other components of the well in accordance with the procedure stated in Paragraph A.5 of this Section will be detrimental to the environment; and/or</w:t>
      </w:r>
    </w:p>
    <w:p w:rsidR="009935ED" w:rsidRDefault="009935ED">
      <w:pPr>
        <w:pStyle w:val="a1"/>
      </w:pPr>
      <w:r>
        <w:t>(b).</w:t>
      </w:r>
      <w:r>
        <w:tab/>
        <w:t>certification and supporting documentation by a qualified professional well constructor that shows that removal of the well's casing was attempted and that continued attempts to remove all or a part of the well's casing and other components of the well, as stated in Paragraph A.5 of this Section, would have been detrimental to the environment.</w:t>
      </w:r>
    </w:p>
    <w:p w:rsidR="009935ED" w:rsidRDefault="009935ED">
      <w:pPr>
        <w:pStyle w:val="i0"/>
      </w:pPr>
      <w:r>
        <w:tab/>
        <w:t>iii.</w:t>
      </w:r>
      <w:r>
        <w:tab/>
        <w:t>After plugging and abandoning a well, all surface features of the well, including, but not limited to, the concrete slab, guard posts, and protective casing, shall be dismantled and disposed of in an environmentally sound manner, and the surface shall be restored to its original condition.</w:t>
      </w:r>
    </w:p>
    <w:p w:rsidR="00343723" w:rsidRPr="0051209B" w:rsidRDefault="00343723" w:rsidP="00343723">
      <w:pPr>
        <w:pStyle w:val="i0"/>
      </w:pPr>
      <w:r w:rsidRPr="0051209B">
        <w:tab/>
        <w:t>iv.</w:t>
      </w:r>
      <w:r w:rsidRPr="0051209B">
        <w:tab/>
        <w:t>The permit holder shall notify the Office of Environmental Services of the plugging and abandonment of monitoring wells or geotechnical borings and keep records of such abandonments.</w:t>
      </w:r>
    </w:p>
    <w:p w:rsidR="009935ED" w:rsidRDefault="009935ED">
      <w:pPr>
        <w:pStyle w:val="1"/>
      </w:pPr>
      <w:r>
        <w:t>6.</w:t>
      </w:r>
      <w:r>
        <w:tab/>
        <w:t>Monitoring wells, piezometers, and other measurement, sampling, and analytical devices shall be operated and maintained so that they perform to design specifications throughout the life of the monitoring program.</w:t>
      </w:r>
    </w:p>
    <w:p w:rsidR="009935ED" w:rsidRDefault="009935ED">
      <w:pPr>
        <w:pStyle w:val="A"/>
      </w:pPr>
      <w:r>
        <w:rPr>
          <w:shd w:val="clear" w:color="auto" w:fill="D9D9D9"/>
        </w:rPr>
        <w:t>B.</w:t>
      </w:r>
      <w:r>
        <w:rPr>
          <w:shd w:val="clear" w:color="auto" w:fill="D9D9D9"/>
        </w:rPr>
        <w:tab/>
      </w:r>
      <w:r>
        <w:t>Groundwater Sampling and Analysis Requirements</w:t>
      </w:r>
    </w:p>
    <w:p w:rsidR="009935ED" w:rsidRDefault="005B36CB">
      <w:pPr>
        <w:pStyle w:val="1"/>
      </w:pPr>
      <w:r>
        <w:rPr>
          <w:noProof/>
        </w:rPr>
        <mc:AlternateContent>
          <mc:Choice Requires="wps">
            <w:drawing>
              <wp:anchor distT="0" distB="0" distL="114300" distR="114300" simplePos="0" relativeHeight="251650048" behindDoc="0" locked="1" layoutInCell="1" allowOverlap="0" wp14:anchorId="2A63805C" wp14:editId="46400AFC">
                <wp:simplePos x="0" y="0"/>
                <wp:positionH relativeFrom="margin">
                  <wp:posOffset>5398135</wp:posOffset>
                </wp:positionH>
                <wp:positionV relativeFrom="page">
                  <wp:posOffset>292735</wp:posOffset>
                </wp:positionV>
                <wp:extent cx="1280160" cy="274320"/>
                <wp:effectExtent l="0" t="0" r="0" b="0"/>
                <wp:wrapNone/>
                <wp:docPr id="85" name="Text Box 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E77C8D">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3805C" id="Text Box 560" o:spid="_x0000_s1100" type="#_x0000_t202" style="position:absolute;left:0;text-align:left;margin-left:425.05pt;margin-top:23.05pt;width:100.8pt;height:21.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OezvQIAAMQ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" o:allowoverlap="f" filled="f" stroked="f">
                <v:textbox>
                  <w:txbxContent>
                    <w:p w:rsidR="00354163" w:rsidRPr="00D7596E" w:rsidRDefault="00354163" w:rsidP="00E77C8D">
                      <w:pPr>
                        <w:jc w:val="right"/>
                        <w:rPr>
                          <w:i/>
                          <w:sz w:val="20"/>
                        </w:rPr>
                      </w:pPr>
                      <w:r>
                        <w:rPr>
                          <w:i/>
                          <w:sz w:val="20"/>
                        </w:rPr>
                        <w:t>Section 805</w:t>
                      </w:r>
                    </w:p>
                  </w:txbxContent>
                </v:textbox>
                <w10:wrap anchorx="margin" anchory="page"/>
                <w10:anchorlock/>
              </v:shape>
            </w:pict>
          </mc:Fallback>
        </mc:AlternateContent>
      </w:r>
      <w:r w:rsidR="009935ED">
        <w:t>1.</w:t>
      </w:r>
      <w:r w:rsidR="009935ED">
        <w:tab/>
        <w:t>A groundwater-monitoring program shall be implemented, at each facility, that includes consistent sampling and analysis procedures that ensure monitoring results are representative of groundwater quality at the background and downgradient well locations.</w:t>
      </w:r>
    </w:p>
    <w:p w:rsidR="009935ED" w:rsidRDefault="009935ED">
      <w:pPr>
        <w:pStyle w:val="1"/>
      </w:pPr>
      <w:r>
        <w:t>2.</w:t>
      </w:r>
      <w:r>
        <w:tab/>
        <w:t>A groundwater sampling and analysis plan shall be prepared that meets the requirements of this Subsection, as well as the requirements of LAC 33:VII.3005.Appendix C, and that includes procedures and techniques for:</w:t>
      </w:r>
    </w:p>
    <w:p w:rsidR="009935ED" w:rsidRDefault="009935ED">
      <w:pPr>
        <w:pStyle w:val="a0"/>
      </w:pPr>
      <w:r>
        <w:t>a.</w:t>
      </w:r>
      <w:r>
        <w:tab/>
        <w:t>sample collection that ensures that collected samples are representative of the zones being monitored and that prevents cross-contamination of or tampering with samples;</w:t>
      </w:r>
    </w:p>
    <w:p w:rsidR="009935ED" w:rsidRDefault="009935ED">
      <w:pPr>
        <w:pStyle w:val="a0"/>
      </w:pPr>
      <w:r>
        <w:lastRenderedPageBreak/>
        <w:t>b.</w:t>
      </w:r>
      <w:r>
        <w:tab/>
        <w:t>sample preservation and shipment that ensure the integrity and reliability of the sample collected for analysis;</w:t>
      </w:r>
    </w:p>
    <w:p w:rsidR="009935ED" w:rsidRDefault="009935ED">
      <w:pPr>
        <w:pStyle w:val="a0"/>
      </w:pPr>
      <w:r>
        <w:t>c.</w:t>
      </w:r>
      <w:r>
        <w:tab/>
        <w:t>chain of custody control;</w:t>
      </w:r>
    </w:p>
    <w:p w:rsidR="009935ED" w:rsidRDefault="009935ED">
      <w:pPr>
        <w:pStyle w:val="a0"/>
      </w:pPr>
      <w:r>
        <w:t>d.</w:t>
      </w:r>
      <w:r>
        <w:tab/>
        <w:t>quality-assurance/quality-control, including detection limits, precision and accuracy of analyses, rinsate samples, field blanks, trip blanks, field duplicates, and matrix spikes/matrix spike duplicates; and</w:t>
      </w:r>
    </w:p>
    <w:p w:rsidR="009935ED" w:rsidRDefault="009935ED">
      <w:pPr>
        <w:pStyle w:val="a0"/>
      </w:pPr>
      <w:r>
        <w:t>e.</w:t>
      </w:r>
      <w:r>
        <w:tab/>
        <w:t>statistical evaluation of the groundwater monitoring data for each parameter or constituent sampled at each monitoring well.</w:t>
      </w:r>
    </w:p>
    <w:p w:rsidR="009935ED" w:rsidRDefault="009935ED">
      <w:pPr>
        <w:pStyle w:val="1"/>
      </w:pPr>
      <w:r>
        <w:t>3.</w:t>
      </w:r>
      <w:r>
        <w:tab/>
        <w:t>The sampling and analysis plan shall provide the sampling frequency and include:</w:t>
      </w:r>
    </w:p>
    <w:p w:rsidR="009935ED" w:rsidRDefault="009935ED">
      <w:pPr>
        <w:pStyle w:val="a0"/>
      </w:pPr>
      <w:r>
        <w:t>a.</w:t>
      </w:r>
      <w:r>
        <w:tab/>
        <w:t>the selection of parameters or constituents to be sampled and analyzed during detection monitoring, and justification for the parameters or constituents, where applicable;</w:t>
      </w:r>
    </w:p>
    <w:p w:rsidR="009935ED" w:rsidRDefault="009935ED">
      <w:pPr>
        <w:pStyle w:val="a0"/>
      </w:pPr>
      <w:r>
        <w:t>b.</w:t>
      </w:r>
      <w:r>
        <w:tab/>
        <w:t>identification of the analytical procedures to be followed (reference source of analytical method); and</w:t>
      </w:r>
    </w:p>
    <w:p w:rsidR="009935ED" w:rsidRDefault="009935ED">
      <w:pPr>
        <w:pStyle w:val="a0"/>
      </w:pPr>
      <w:r>
        <w:t>c.</w:t>
      </w:r>
      <w:r>
        <w:tab/>
        <w:t>the practical quantitation limit (PQL) for each parameter or constituent.</w:t>
      </w:r>
    </w:p>
    <w:p w:rsidR="009935ED" w:rsidRDefault="009935ED">
      <w:pPr>
        <w:pStyle w:val="1"/>
      </w:pPr>
      <w:r>
        <w:t>4.</w:t>
      </w:r>
      <w:r>
        <w:tab/>
        <w:t>The PQL for each groundwater monitoring parameter or constituent shall be:</w:t>
      </w:r>
    </w:p>
    <w:p w:rsidR="009935ED" w:rsidRDefault="009935ED">
      <w:pPr>
        <w:pStyle w:val="a0"/>
      </w:pPr>
      <w:r>
        <w:t>a.</w:t>
      </w:r>
      <w:r>
        <w:tab/>
        <w:t>the lowest concentration level that can be reliably achieved within specified limits of precision and accuracy during routine laboratory operating conditions that are available to the facility; and</w:t>
      </w:r>
    </w:p>
    <w:p w:rsidR="009935ED" w:rsidRDefault="009935ED">
      <w:pPr>
        <w:pStyle w:val="a0"/>
      </w:pPr>
      <w:r>
        <w:t>b.</w:t>
      </w:r>
      <w:r>
        <w:tab/>
        <w:t>equal to or lower than the groundwater protection standard for that parameter or constituent as set in accordance with LAC 33:I.Chapter 13, when applicable.</w:t>
      </w:r>
    </w:p>
    <w:p w:rsidR="009935ED" w:rsidRDefault="009935ED">
      <w:pPr>
        <w:pStyle w:val="1"/>
      </w:pPr>
      <w:r>
        <w:t>5.</w:t>
      </w:r>
      <w:r>
        <w:tab/>
        <w:t>Background groundwater quality shall be established for the facility in a hydraulically upgradient well, or other well as provided in Subparagraph A.2.c of this Section, for each groundwater parameter or constituent.</w:t>
      </w:r>
    </w:p>
    <w:p w:rsidR="009935ED" w:rsidRDefault="009935ED">
      <w:pPr>
        <w:pStyle w:val="1"/>
      </w:pPr>
      <w:r>
        <w:t>6.</w:t>
      </w:r>
      <w:r>
        <w:tab/>
        <w:t>Statistical Methods</w:t>
      </w:r>
    </w:p>
    <w:p w:rsidR="009935ED" w:rsidRDefault="009935ED">
      <w:pPr>
        <w:pStyle w:val="a0"/>
      </w:pPr>
      <w:r>
        <w:t>a.</w:t>
      </w:r>
      <w:r>
        <w:tab/>
        <w:t>The number of samples collected to establish groundwater quality data shall be consistent with the appropriate statistical procedures used. A decision tree diagram is included in LAC 33:VII.3005.Appendix C, as a reference in the selection of an appropriate statistical procedure.</w:t>
      </w:r>
    </w:p>
    <w:p w:rsidR="009935ED" w:rsidRDefault="009935ED">
      <w:pPr>
        <w:pStyle w:val="a0"/>
      </w:pPr>
      <w:r>
        <w:t>b.</w:t>
      </w:r>
      <w:r>
        <w:tab/>
        <w:t>The statistical methods used in evaluating groundwater data shall be specified in the sampling and analysis plan for each parameter or constituent to be monitored. The statistical test chosen shall be conducted separately for each parameter or constituent in each well. One of the following statistical methods shall be used:</w:t>
      </w:r>
    </w:p>
    <w:p w:rsidR="009935ED" w:rsidRDefault="009935ED">
      <w:pPr>
        <w:pStyle w:val="i0"/>
      </w:pPr>
      <w:r>
        <w:tab/>
        <w:t>i.</w:t>
      </w:r>
      <w:r>
        <w:tab/>
        <w:t>a parametric analysis of variance (ANOVA) followed by multiple comparisons procedures to identify statistically significant evidence of contamination. The method shall include estimation and testing of the contrasts between each compliance well's mean and the background mean levels for each parameter or constituent;</w:t>
      </w:r>
    </w:p>
    <w:p w:rsidR="009935ED" w:rsidRDefault="009935ED">
      <w:pPr>
        <w:pStyle w:val="i0"/>
      </w:pPr>
      <w:r>
        <w:tab/>
        <w:t>ii.</w:t>
      </w:r>
      <w:r>
        <w:tab/>
        <w:t>an analysis of variance (ANOVA) based on ranks followed by multiple comparisons procedures to identify statistically significant evidence of contamination. The method shall include estimation and testing of the contrasts between each compliance well's median and the background median levels for each parameter or constituent;</w:t>
      </w:r>
    </w:p>
    <w:p w:rsidR="009935ED" w:rsidRDefault="009935ED">
      <w:pPr>
        <w:pStyle w:val="i0"/>
      </w:pPr>
      <w:r>
        <w:tab/>
        <w:t>iii.</w:t>
      </w:r>
      <w:r>
        <w:tab/>
        <w:t>a tolerance or prediction interval procedure in which an interval for each parameter or constituent is established from the distribution of the background data, and the level of each parameter or constituent in each compliance well is compared to the upper tolerance or prediction limit;</w:t>
      </w:r>
    </w:p>
    <w:p w:rsidR="009935ED" w:rsidRDefault="009935ED">
      <w:pPr>
        <w:pStyle w:val="i0"/>
      </w:pPr>
      <w:r>
        <w:tab/>
        <w:t>iv.</w:t>
      </w:r>
      <w:r>
        <w:tab/>
        <w:t>a control chart approach that gives control limits for each parameter or constituent; or</w:t>
      </w:r>
    </w:p>
    <w:p w:rsidR="009935ED" w:rsidRDefault="009935ED">
      <w:pPr>
        <w:pStyle w:val="i0"/>
      </w:pPr>
      <w:r>
        <w:tab/>
        <w:t>v.</w:t>
      </w:r>
      <w:r>
        <w:tab/>
        <w:t>another statistical test method that meets the performance standards of Subparagraph B.6.c of this Section. The permit holder shall place a justification for this alternative in the operating record and notify the administrative authority of the use of this alternative test. The justification shall demonstrate that the alternative method meets the performance standards of Subparagraph B.6.c of this Section.</w:t>
      </w:r>
    </w:p>
    <w:p w:rsidR="009935ED" w:rsidRDefault="009935ED">
      <w:pPr>
        <w:pStyle w:val="a0"/>
      </w:pPr>
      <w:r>
        <w:t>c.</w:t>
      </w:r>
      <w:r>
        <w:tab/>
        <w:t>Any statistical method chosen under Subparagraph B.6.b of this Section shall comply with the following performance standards, as appropriate.</w:t>
      </w:r>
    </w:p>
    <w:p w:rsidR="009935ED" w:rsidRDefault="009935ED">
      <w:pPr>
        <w:pStyle w:val="i0"/>
      </w:pPr>
      <w:r>
        <w:tab/>
        <w:t>i.</w:t>
      </w:r>
      <w:r>
        <w:tab/>
        <w:t>The statistical method used to evaluate groundwater monitoring data shall be appropriate for the distribution of the parameters or constituents. If the distribution of the chemical parameters or constituents or hazardous parameters or constituents is shown by the permit holder to be inappropriate for a normal theory test, then the data should be transformed or a distribution-free theory test should be used. If the distributions for the parameters or constituents differ, more than one statistical method may be needed.</w:t>
      </w:r>
    </w:p>
    <w:p w:rsidR="009935ED" w:rsidRDefault="009935ED">
      <w:pPr>
        <w:pStyle w:val="i0"/>
      </w:pPr>
      <w:r>
        <w:tab/>
        <w:t>ii.</w:t>
      </w:r>
      <w:r>
        <w:tab/>
        <w:t>If an individual well comparison procedure is used to compare an individual compliance well parameter or constituent concentration with background parameters or constituent concentrations or a groundwater protection standard, the test shall be done at a Type I error level no less than 0.01 for each testing period. If a multiple comparisons procedure is used, the Type I experiment-wide error rate for each testing period shall be no less than 0.05; however, the Type I error of no less than 0.01 for individual well comparisons shall be maintained. This performance standard does not apply to tolerance intervals, prediction intervals, or control charts.</w:t>
      </w:r>
    </w:p>
    <w:p w:rsidR="009935ED" w:rsidRDefault="005B36CB">
      <w:pPr>
        <w:pStyle w:val="i0"/>
      </w:pPr>
      <w:r>
        <w:rPr>
          <w:noProof/>
        </w:rPr>
        <mc:AlternateContent>
          <mc:Choice Requires="wps">
            <w:drawing>
              <wp:anchor distT="0" distB="0" distL="114300" distR="114300" simplePos="0" relativeHeight="251613184" behindDoc="0" locked="1" layoutInCell="1" allowOverlap="0" wp14:anchorId="21F23CEA" wp14:editId="6517AEE7">
                <wp:simplePos x="0" y="0"/>
                <wp:positionH relativeFrom="margin">
                  <wp:align>right</wp:align>
                </wp:positionH>
                <wp:positionV relativeFrom="page">
                  <wp:posOffset>314325</wp:posOffset>
                </wp:positionV>
                <wp:extent cx="1280160" cy="274320"/>
                <wp:effectExtent l="0" t="0" r="0" b="0"/>
                <wp:wrapNone/>
                <wp:docPr id="84"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E77C8D">
                            <w:pPr>
                              <w:pStyle w:val="Heading4"/>
                              <w:jc w:val="left"/>
                              <w:rPr>
                                <w:iCs/>
                              </w:rPr>
                            </w:pPr>
                            <w:r>
                              <w:rPr>
                                <w:iCs/>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3CEA" id="Text Box 405" o:spid="_x0000_s1101" type="#_x0000_t202" style="position:absolute;left:0;text-align:left;margin-left:49.6pt;margin-top:24.75pt;width:100.8pt;height:21.6pt;z-index:2516131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7vfvAIAAMQ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" o:allowoverlap="f" filled="f" stroked="f">
                <v:textbox>
                  <w:txbxContent>
                    <w:p w:rsidR="00354163" w:rsidRDefault="00354163" w:rsidP="00E77C8D">
                      <w:pPr>
                        <w:pStyle w:val="Heading4"/>
                        <w:jc w:val="left"/>
                        <w:rPr>
                          <w:iCs/>
                        </w:rPr>
                      </w:pPr>
                      <w:r>
                        <w:rPr>
                          <w:iCs/>
                        </w:rPr>
                        <w:t>Section 805</w:t>
                      </w:r>
                    </w:p>
                  </w:txbxContent>
                </v:textbox>
                <w10:wrap anchorx="margin" anchory="page"/>
                <w10:anchorlock/>
              </v:shape>
            </w:pict>
          </mc:Fallback>
        </mc:AlternateContent>
      </w:r>
      <w:r w:rsidR="009935ED">
        <w:tab/>
        <w:t>iii.</w:t>
      </w:r>
      <w:r w:rsidR="009935ED">
        <w:tab/>
        <w:t>If a control chart approach is used to evaluate groundwater monitoring data, the specific type of control chart and its associated parameter or constituent values shall be protective of human health and the environment. The parameters or constituents shall be determined after considering the number of samples in the background data base, the data distribution, and the range of the concentration values for each parameter or constituent of concern.</w:t>
      </w:r>
    </w:p>
    <w:p w:rsidR="009935ED" w:rsidRDefault="009935ED">
      <w:pPr>
        <w:pStyle w:val="i0"/>
      </w:pPr>
      <w:r>
        <w:tab/>
        <w:t>iv.</w:t>
      </w:r>
      <w:r>
        <w:tab/>
        <w:t xml:space="preserve">If a tolerance interval or a predictional interval is used to evaluate groundwater monitoring data, the levels of confidence and, for tolerance intervals, the percentage of the </w:t>
      </w:r>
      <w:r>
        <w:lastRenderedPageBreak/>
        <w:t>population that the interval shall contain, shall be protective of human health and the environment. These parameters or constituents shall be determined after considering the number of samples in the background data base, the data distribution, and the range of the concentration values for each parameter or constituent of concern.</w:t>
      </w:r>
    </w:p>
    <w:p w:rsidR="009935ED" w:rsidRDefault="009935ED">
      <w:pPr>
        <w:pStyle w:val="i0"/>
      </w:pPr>
      <w:r>
        <w:tab/>
        <w:t>v.</w:t>
      </w:r>
      <w:r>
        <w:tab/>
        <w:t>The statistical method shall account for data below the limit of detection with one or more statistical procedures that are protective of human health and the environment. Any practical quantitation limit (PQL) that is used in the statistical method shall be the lowest concentration level that can be reliably achieved within specified limits of precision and accuracy during routine laboratory operating conditions that are available to the facility.</w:t>
      </w:r>
    </w:p>
    <w:p w:rsidR="009935ED" w:rsidRDefault="009935ED">
      <w:pPr>
        <w:pStyle w:val="i0"/>
      </w:pPr>
      <w:r>
        <w:tab/>
        <w:t>vi.</w:t>
      </w:r>
      <w:r>
        <w:tab/>
        <w:t>If necessary, the statistical method shall include procedures to control or correct for seasonal and spatial variability as well as temporal correlation in the data.</w:t>
      </w:r>
    </w:p>
    <w:p w:rsidR="009935ED" w:rsidRDefault="009935ED">
      <w:pPr>
        <w:pStyle w:val="a0"/>
      </w:pPr>
      <w:r>
        <w:t>d.</w:t>
      </w:r>
      <w:r>
        <w:tab/>
        <w:t>The permit holder shall determine whether or not there is a statistically significant increase over background values for each parameter or constituent required in the particular groundwater monitoring program that applies to the facility, as determined in Subsections C and D of this Section.</w:t>
      </w:r>
    </w:p>
    <w:p w:rsidR="009935ED" w:rsidRDefault="009935ED">
      <w:pPr>
        <w:pStyle w:val="i0"/>
      </w:pPr>
      <w:r>
        <w:tab/>
        <w:t>i.</w:t>
      </w:r>
      <w:r>
        <w:tab/>
        <w:t>In determining whether a statistically significant increase has occurred, the permit holder shall compare the groundwater quality of each parameter or constituent at each monitoring well designated in accordance with Subparagraph A.1.b of this Section to the background value of that parameter or constituent, according to the statistical procedures and performance standards specified under Subparagraphs B.6.b and c of this Section.</w:t>
      </w:r>
    </w:p>
    <w:p w:rsidR="009935ED" w:rsidRDefault="009935ED">
      <w:pPr>
        <w:pStyle w:val="i0"/>
      </w:pPr>
      <w:r>
        <w:tab/>
        <w:t>ii.</w:t>
      </w:r>
      <w:r>
        <w:tab/>
        <w:t>Within 90 days after the date of sampling, the permit holder shall determine whether there has been a statistically significant increase over background at each monitoring well.</w:t>
      </w:r>
    </w:p>
    <w:p w:rsidR="009935ED" w:rsidRDefault="009935ED">
      <w:pPr>
        <w:pStyle w:val="A"/>
      </w:pPr>
      <w:r>
        <w:rPr>
          <w:shd w:val="clear" w:color="auto" w:fill="D9D9D9"/>
        </w:rPr>
        <w:t>C.</w:t>
      </w:r>
      <w:r>
        <w:rPr>
          <w:shd w:val="clear" w:color="auto" w:fill="D9D9D9"/>
        </w:rPr>
        <w:tab/>
      </w:r>
      <w:r>
        <w:t>Detection Monitoring Program</w:t>
      </w:r>
    </w:p>
    <w:p w:rsidR="009935ED" w:rsidRDefault="009935ED">
      <w:pPr>
        <w:pStyle w:val="1"/>
      </w:pPr>
      <w:r>
        <w:t>1.</w:t>
      </w:r>
      <w:r>
        <w:tab/>
        <w:t>All Type I and II facilities shall conduct a detection monitoring program as described in this Subsection.</w:t>
      </w:r>
    </w:p>
    <w:p w:rsidR="009935ED" w:rsidRDefault="009935ED">
      <w:pPr>
        <w:pStyle w:val="1"/>
      </w:pPr>
      <w:r>
        <w:t>2.</w:t>
      </w:r>
      <w:r>
        <w:tab/>
        <w:t>Initial Sampling</w:t>
      </w:r>
    </w:p>
    <w:p w:rsidR="00343723" w:rsidRPr="0051209B" w:rsidRDefault="00343723" w:rsidP="00343723">
      <w:pPr>
        <w:pStyle w:val="a0"/>
      </w:pPr>
      <w:r w:rsidRPr="0051209B">
        <w:t>a.</w:t>
      </w:r>
      <w:r w:rsidRPr="0051209B">
        <w:tab/>
        <w:t>For a new facility, monitoring wells shall be sampled and the groundwater monitoring data for a sampling event shall be submitted to the Office of Environmental Services before waste is accepted.</w:t>
      </w:r>
    </w:p>
    <w:p w:rsidR="00343723" w:rsidRPr="0051209B" w:rsidRDefault="00343723" w:rsidP="00343723">
      <w:pPr>
        <w:pStyle w:val="a0"/>
      </w:pPr>
      <w:r w:rsidRPr="0051209B">
        <w:t>b.</w:t>
      </w:r>
      <w:r w:rsidRPr="0051209B">
        <w:tab/>
        <w:t>For an existing facility with no wells in place at the time of the application submittal or at the time at which the facility becomes subject to these regulations, the groundwater monitoring data shall be submitted to the Office of Environmental Services within 90 days after installation of the monitoring wells.</w:t>
      </w:r>
    </w:p>
    <w:p w:rsidR="009935ED" w:rsidRDefault="009935ED">
      <w:pPr>
        <w:pStyle w:val="a0"/>
      </w:pPr>
      <w:r>
        <w:t>c.</w:t>
      </w:r>
      <w:r>
        <w:tab/>
        <w:t>A minimum of four independent samples from each well (upgradient and downgradient) shall be collected and analyzed during the initial sampling event for a facility. The initial sampling event shall consist of quarterly sampling over a 1-year period. Thereafter, at least one sample shall be collected and analyzed at each well for each sampling event.</w:t>
      </w:r>
    </w:p>
    <w:p w:rsidR="009935ED" w:rsidRDefault="009935ED">
      <w:pPr>
        <w:pStyle w:val="1"/>
      </w:pPr>
      <w:r>
        <w:t>3.</w:t>
      </w:r>
      <w:r>
        <w:tab/>
        <w:t>After the initial 1-year sampling event, sampling and analysis of all wells shall be conducted every six months.</w:t>
      </w:r>
    </w:p>
    <w:p w:rsidR="009935ED" w:rsidRDefault="009935ED">
      <w:pPr>
        <w:pStyle w:val="1"/>
      </w:pPr>
      <w:r>
        <w:t>4.</w:t>
      </w:r>
      <w:r>
        <w:tab/>
        <w:t>The groundwater monitoring program shall be conducted for the life of the facility and for the duration of the post-closure care period of the facility, which is specified in LAC 33:VII.721.E or 723.E. Groundwater monitoring may be extended beyond the period specified if deemed necessary by the administrative authority.</w:t>
      </w:r>
    </w:p>
    <w:p w:rsidR="00343723" w:rsidRPr="0051209B" w:rsidRDefault="00343723" w:rsidP="00343723">
      <w:pPr>
        <w:pStyle w:val="1"/>
      </w:pPr>
      <w:r w:rsidRPr="0051209B">
        <w:t>5.</w:t>
      </w:r>
      <w:r w:rsidRPr="0051209B">
        <w:tab/>
        <w:t>The permit holder or applicant shall submit three bound copies (8 1/2 by 11 inches) of a report of all groundwater sampling results to the Office of Environmental Services no later than 90 days after each sampling event.</w:t>
      </w:r>
    </w:p>
    <w:p w:rsidR="009935ED" w:rsidRDefault="009935ED">
      <w:pPr>
        <w:pStyle w:val="a0"/>
      </w:pPr>
      <w:r>
        <w:t>a.</w:t>
      </w:r>
      <w:r>
        <w:tab/>
        <w:t>The reports shall be submitted on forms provided by the administrative authority and shall include, at a minimum:</w:t>
      </w:r>
    </w:p>
    <w:p w:rsidR="009935ED" w:rsidRDefault="009935ED">
      <w:pPr>
        <w:pStyle w:val="i0"/>
      </w:pPr>
      <w:r>
        <w:tab/>
        <w:t>i.</w:t>
      </w:r>
      <w:r>
        <w:tab/>
        <w:t>documentation of the chain of custody of all sampling and analyses;</w:t>
      </w:r>
    </w:p>
    <w:p w:rsidR="009935ED" w:rsidRDefault="009935ED">
      <w:pPr>
        <w:pStyle w:val="i0"/>
      </w:pPr>
      <w:r>
        <w:tab/>
        <w:t>ii.</w:t>
      </w:r>
      <w:r>
        <w:tab/>
        <w:t>scaled potentiometric surface maps showing monitoring well and piezometer locations and groundwater elevations with respect to NGVD for each stratum monitored;</w:t>
      </w:r>
    </w:p>
    <w:p w:rsidR="009935ED" w:rsidRDefault="009935ED">
      <w:pPr>
        <w:pStyle w:val="i0"/>
      </w:pPr>
      <w:r>
        <w:tab/>
        <w:t>iii.</w:t>
      </w:r>
      <w:r>
        <w:tab/>
        <w:t>plots by well showing concentration of parameters or constituents versus time. If the facility is conducting assessment or corrective action monitoring, then in addition to the plots by well of concentration versus time, an isopleth map shall be submitted for each zone monitored; and</w:t>
      </w:r>
    </w:p>
    <w:p w:rsidR="009935ED" w:rsidRDefault="009935ED">
      <w:pPr>
        <w:pStyle w:val="i0"/>
      </w:pPr>
      <w:r>
        <w:tab/>
        <w:t>iv.</w:t>
      </w:r>
      <w:r>
        <w:tab/>
        <w:t>a statement of whether a statistically significant difference in concentration over background concentrations is detected.</w:t>
      </w:r>
    </w:p>
    <w:p w:rsidR="009935ED" w:rsidRDefault="005B36CB">
      <w:pPr>
        <w:pStyle w:val="a0"/>
      </w:pPr>
      <w:r>
        <w:rPr>
          <w:noProof/>
        </w:rPr>
        <mc:AlternateContent>
          <mc:Choice Requires="wps">
            <w:drawing>
              <wp:anchor distT="0" distB="0" distL="114300" distR="114300" simplePos="0" relativeHeight="251651072" behindDoc="0" locked="1" layoutInCell="1" allowOverlap="0" wp14:anchorId="589DC236" wp14:editId="373079D8">
                <wp:simplePos x="0" y="0"/>
                <wp:positionH relativeFrom="margin">
                  <wp:posOffset>5405755</wp:posOffset>
                </wp:positionH>
                <wp:positionV relativeFrom="page">
                  <wp:posOffset>337185</wp:posOffset>
                </wp:positionV>
                <wp:extent cx="1280160" cy="274320"/>
                <wp:effectExtent l="0" t="0" r="0" b="0"/>
                <wp:wrapNone/>
                <wp:docPr id="83" name="Text Box 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E77C8D">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DC236" id="Text Box 561" o:spid="_x0000_s1102" type="#_x0000_t202" style="position:absolute;left:0;text-align:left;margin-left:425.65pt;margin-top:26.55pt;width:100.8pt;height:21.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0W/vAIAAMQ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" o:allowoverlap="f" filled="f" stroked="f">
                <v:textbox>
                  <w:txbxContent>
                    <w:p w:rsidR="00354163" w:rsidRPr="00D7596E" w:rsidRDefault="00354163" w:rsidP="00E77C8D">
                      <w:pPr>
                        <w:jc w:val="right"/>
                        <w:rPr>
                          <w:i/>
                          <w:sz w:val="20"/>
                        </w:rPr>
                      </w:pPr>
                      <w:r>
                        <w:rPr>
                          <w:i/>
                          <w:sz w:val="20"/>
                        </w:rPr>
                        <w:t>Section 805</w:t>
                      </w:r>
                    </w:p>
                  </w:txbxContent>
                </v:textbox>
                <w10:wrap anchorx="margin" anchory="page"/>
                <w10:anchorlock/>
              </v:shape>
            </w:pict>
          </mc:Fallback>
        </mc:AlternateContent>
      </w:r>
      <w:r w:rsidR="009935ED">
        <w:t>b.</w:t>
      </w:r>
      <w:r w:rsidR="009935ED">
        <w:tab/>
        <w:t>The administrative authority may waive or require information to be included in each groundwater sampling report.</w:t>
      </w:r>
    </w:p>
    <w:p w:rsidR="009935ED" w:rsidRDefault="009935ED">
      <w:pPr>
        <w:pStyle w:val="1"/>
      </w:pPr>
      <w:r>
        <w:t>6.</w:t>
      </w:r>
      <w:r>
        <w:tab/>
        <w:t>If a statistically significant increase over background concentrations is determined for one or more parameters or constituents required to be monitored, the permit holder shall:</w:t>
      </w:r>
    </w:p>
    <w:p w:rsidR="00343723" w:rsidRPr="0051209B" w:rsidRDefault="00343723" w:rsidP="00343723">
      <w:pPr>
        <w:pStyle w:val="a0"/>
      </w:pPr>
      <w:r w:rsidRPr="0051209B">
        <w:t>a.</w:t>
      </w:r>
      <w:r w:rsidRPr="0051209B">
        <w:tab/>
        <w:t>submit to the Office of Environmental Services:</w:t>
      </w:r>
    </w:p>
    <w:p w:rsidR="009935ED" w:rsidRDefault="009935ED">
      <w:pPr>
        <w:pStyle w:val="i0"/>
      </w:pPr>
      <w:r>
        <w:tab/>
        <w:t>i.</w:t>
      </w:r>
      <w:r>
        <w:tab/>
        <w:t>within 14 days after the determination is made, a report that identifies which parameters or constituents were determined to have shown statistically significant changes over background levels; and</w:t>
      </w:r>
    </w:p>
    <w:p w:rsidR="009935ED" w:rsidRDefault="009935ED">
      <w:pPr>
        <w:pStyle w:val="i0"/>
      </w:pPr>
      <w:r>
        <w:tab/>
        <w:t>ii.</w:t>
      </w:r>
      <w:r>
        <w:tab/>
        <w:t>written notification at least 14 days prior to conducting any verification resampling event; and</w:t>
      </w:r>
    </w:p>
    <w:p w:rsidR="009935ED" w:rsidRDefault="009935ED">
      <w:pPr>
        <w:pStyle w:val="a0"/>
      </w:pPr>
      <w:r>
        <w:t>b.</w:t>
      </w:r>
      <w:r>
        <w:tab/>
        <w:t>within 90 days after the determination is made:</w:t>
      </w:r>
    </w:p>
    <w:p w:rsidR="009935ED" w:rsidRDefault="009935ED">
      <w:pPr>
        <w:pStyle w:val="i0"/>
      </w:pPr>
      <w:r>
        <w:tab/>
        <w:t>i.</w:t>
      </w:r>
      <w:r>
        <w:tab/>
        <w:t>initiate an assessment monitoring program for the facility meeting the requirements of Subsection D of this Section; or</w:t>
      </w:r>
    </w:p>
    <w:p w:rsidR="00343723" w:rsidRPr="0051209B" w:rsidRDefault="00343723" w:rsidP="00343723">
      <w:pPr>
        <w:pStyle w:val="i0"/>
      </w:pPr>
      <w:r w:rsidRPr="0051209B">
        <w:tab/>
        <w:t>ii.</w:t>
      </w:r>
      <w:r w:rsidRPr="0051209B">
        <w:tab/>
        <w:t xml:space="preserve">submit a report to the Office of Environmental Services demonstrating that a source other than the facility being sampled caused the contamination or that the statistically significant increase resulted from an error in sampling, analysis, statistical evaluation, or natural variation in groundwater quality. If the administrative authority </w:t>
      </w:r>
      <w:r w:rsidRPr="0051209B">
        <w:lastRenderedPageBreak/>
        <w:t>approves this demonstration, in writing, the permit holder may continue the detection monitoring program. If the administrative authority does not approve the demonstration, in writing, the permit holder shall establish an assessment monitoring program meeting the requirements of Subsection D of this Section within 90 days after the determination in this Paragraph is made.</w:t>
      </w:r>
    </w:p>
    <w:p w:rsidR="009935ED" w:rsidRDefault="009935ED">
      <w:pPr>
        <w:pStyle w:val="1"/>
      </w:pPr>
      <w:r>
        <w:t>7.</w:t>
      </w:r>
      <w:r>
        <w:tab/>
        <w:t>Detection Monitoring Parameters or Constituents</w:t>
      </w:r>
    </w:p>
    <w:p w:rsidR="009935ED" w:rsidRDefault="009935ED">
      <w:pPr>
        <w:pStyle w:val="a0"/>
      </w:pPr>
      <w:r>
        <w:t>a.</w:t>
      </w:r>
      <w:r>
        <w:tab/>
        <w:t>During detection monitoring, Type I landfills and Type I surface impoundments (except Type I landfills that are also Type II landfills and Type I surface impoundments that are associated with such Type I landfills) shall monitor for at least 10 chemical parameters or constituents, both inorganic and organic, that are indicator parameters or constituents or reaction products of the waste and that provide a reliable indication of the presence of contaminants in the groundwater. The administrative authority may reduce the number of parameters, if appropriate, based on site-specific and waste-specific consideration. Selection of these parameters or constituents is subject to the approval of the administrative authority and shall be based on the following factors:</w:t>
      </w:r>
    </w:p>
    <w:p w:rsidR="009935ED" w:rsidRDefault="009935ED">
      <w:pPr>
        <w:pStyle w:val="i0"/>
      </w:pPr>
      <w:r>
        <w:tab/>
        <w:t>i.</w:t>
      </w:r>
      <w:r>
        <w:tab/>
        <w:t>types, quantities, and concentrations of constituents in the wastes disposed of at the facility;</w:t>
      </w:r>
    </w:p>
    <w:p w:rsidR="009935ED" w:rsidRDefault="009935ED">
      <w:pPr>
        <w:pStyle w:val="i0"/>
      </w:pPr>
      <w:r>
        <w:tab/>
        <w:t>ii.</w:t>
      </w:r>
      <w:r>
        <w:tab/>
        <w:t>mobility, stability, and persistence of waste constituents or their reaction products in the unsaturated zone beneath the facility;</w:t>
      </w:r>
    </w:p>
    <w:p w:rsidR="009935ED" w:rsidRDefault="009935ED">
      <w:pPr>
        <w:pStyle w:val="i0"/>
      </w:pPr>
      <w:r>
        <w:tab/>
        <w:t>iii.</w:t>
      </w:r>
      <w:r>
        <w:tab/>
        <w:t>detectability of indicator parameters, waste constituents, or their reaction products in the groundwater; and</w:t>
      </w:r>
    </w:p>
    <w:p w:rsidR="009935ED" w:rsidRDefault="009935ED">
      <w:pPr>
        <w:pStyle w:val="i0"/>
      </w:pPr>
      <w:r>
        <w:tab/>
        <w:t>iv.</w:t>
      </w:r>
      <w:r>
        <w:tab/>
        <w:t>concentrations or values and coefficients of variation of the proposed monitoring parameters or constituents in the background groundwater at the facility.</w:t>
      </w:r>
    </w:p>
    <w:p w:rsidR="009935ED" w:rsidRDefault="009935ED">
      <w:pPr>
        <w:pStyle w:val="a0"/>
      </w:pPr>
      <w:r>
        <w:t>b.</w:t>
      </w:r>
      <w:r>
        <w:tab/>
        <w:t>During detection monitoring, Type II landfills, including Type II surface impoundments associated with Type II landfills, shall be monitored for all the parameters or constituents listed in LAC 33:VII.3005.Appendix C, Table 1.</w:t>
      </w:r>
    </w:p>
    <w:p w:rsidR="009935ED" w:rsidRDefault="009935ED">
      <w:pPr>
        <w:pStyle w:val="a0"/>
      </w:pPr>
      <w:r>
        <w:t>c.</w:t>
      </w:r>
      <w:r>
        <w:tab/>
        <w:t>During detection monitoring, Type I landfarms, including runoff and containment areas (ROCAs) or surface impoundments associated with Type I landfarms, shall be monitored for the same parameters or constituents as provided for Type II landfarms in Subparagraph C.7.d of this Section and also for at least six parameters or constituents, both organic and inorganic, that are intrinsic to the wastes being disposed at the facility. The intrinsic parameters or constituents shall be selected on the basis of the factors in Clauses C.7.a.i-iv of this Section and shall be subject to the approval of the administrative authority.</w:t>
      </w:r>
    </w:p>
    <w:p w:rsidR="009935ED" w:rsidRDefault="009935ED">
      <w:pPr>
        <w:pStyle w:val="a0"/>
      </w:pPr>
      <w:r>
        <w:t>d.</w:t>
      </w:r>
      <w:r>
        <w:tab/>
        <w:t>During detection monitoring, Type II landfarms, including runoff and containment areas (ROCAs) or surface impoundments associated with such landfarms, shall be monitored for 5-day biochemical oxygen demand (BOD</w:t>
      </w:r>
      <w:r>
        <w:rPr>
          <w:vertAlign w:val="subscript"/>
        </w:rPr>
        <w:t>5</w:t>
      </w:r>
      <w:r>
        <w:t>), fecal coliform, total dissolved solids (TDS), nitrate, total Kjeldahl nitrogen, and polychlorinated biphenyls (PCBs), if applicable.</w:t>
      </w:r>
    </w:p>
    <w:p w:rsidR="009935ED" w:rsidRDefault="009935ED">
      <w:pPr>
        <w:pStyle w:val="a0"/>
      </w:pPr>
      <w:r>
        <w:t>e.</w:t>
      </w:r>
      <w:r>
        <w:tab/>
        <w:t>Type II surface impoundments shall be monitored for the same parameters or constituents as provided for Type II landfarms in Subparagraph C.7.d of this Section.</w:t>
      </w:r>
    </w:p>
    <w:p w:rsidR="009935ED" w:rsidRDefault="009935ED">
      <w:pPr>
        <w:pStyle w:val="a0"/>
      </w:pPr>
      <w:r>
        <w:t>f.</w:t>
      </w:r>
      <w:r>
        <w:tab/>
        <w:t>The administrative authority may waive or require additional parameters or constituents, based on site-specific or waste-specific information.</w:t>
      </w:r>
    </w:p>
    <w:p w:rsidR="009935ED" w:rsidRDefault="009935ED">
      <w:pPr>
        <w:pStyle w:val="A"/>
      </w:pPr>
      <w:r>
        <w:rPr>
          <w:shd w:val="clear" w:color="auto" w:fill="D9D9D9"/>
        </w:rPr>
        <w:t>D.</w:t>
      </w:r>
      <w:r>
        <w:rPr>
          <w:shd w:val="clear" w:color="auto" w:fill="D9D9D9"/>
        </w:rPr>
        <w:tab/>
      </w:r>
      <w:r>
        <w:t>Assessment Monitoring Program for Type I and Type II Facilities</w:t>
      </w:r>
    </w:p>
    <w:p w:rsidR="009935ED" w:rsidRDefault="009935ED">
      <w:pPr>
        <w:pStyle w:val="1"/>
      </w:pPr>
      <w:r>
        <w:t>1.</w:t>
      </w:r>
      <w:r>
        <w:tab/>
        <w:t>An assessment monitoring program as described in this Subsection is required to be conducted at Type I and Type II facilities whenever a statistically significant increase over background concentrations is detected for one or more of the parameters or constituents sampled and analyzed during the detection monitoring program.</w:t>
      </w:r>
    </w:p>
    <w:p w:rsidR="009935ED" w:rsidRDefault="009935ED">
      <w:pPr>
        <w:pStyle w:val="1"/>
      </w:pPr>
      <w:r>
        <w:t>2.</w:t>
      </w:r>
      <w:r>
        <w:tab/>
        <w:t>The assessment monitoring parameters for:</w:t>
      </w:r>
    </w:p>
    <w:p w:rsidR="009935ED" w:rsidRDefault="009935ED">
      <w:pPr>
        <w:pStyle w:val="a0"/>
      </w:pPr>
      <w:r>
        <w:t>a.</w:t>
      </w:r>
      <w:r>
        <w:tab/>
        <w:t>Type II landfills and associated Type II impoundments shall be the parameters listed in Table 2 of LAC 33:VII.3005.Appendix C; and</w:t>
      </w:r>
    </w:p>
    <w:p w:rsidR="009935ED" w:rsidRDefault="009935ED">
      <w:pPr>
        <w:pStyle w:val="a0"/>
      </w:pPr>
      <w:r>
        <w:t>b.</w:t>
      </w:r>
      <w:r>
        <w:tab/>
        <w:t>Type I and Type II facilities, other than Type II landfills and associated Type II impoundments, shall be the detection monitoring parameters or constituents listed in Table 1 of LAC 33:VII.3005.Appendix C, although the administrative authority may add additional parameters or constituents on a site-specific and waste-specific basis.</w:t>
      </w:r>
    </w:p>
    <w:p w:rsidR="009935ED" w:rsidRDefault="009935ED">
      <w:pPr>
        <w:pStyle w:val="1"/>
      </w:pPr>
      <w:r>
        <w:t>3.</w:t>
      </w:r>
      <w:r>
        <w:tab/>
        <w:t>Within 90 days of triggering an assessment monitoring program, and annually thereafter, the permit holder shall sample and analyze the groundwater for the assessment monitoring parameters or constituents. A minimum of one sample from each downgradient well shall be collected and analyzed during each sampling event. For any parameter or constituent detected in the downgradient wells as a result of sampling for the assessment monitoring parameters or constituents, a minimum of four independent samples from each well (background and downgradient) shall be collected and analyzed to establish background for the parameters or constituents.</w:t>
      </w:r>
    </w:p>
    <w:p w:rsidR="009935ED" w:rsidRDefault="005B36CB">
      <w:pPr>
        <w:pStyle w:val="a0"/>
      </w:pPr>
      <w:r>
        <w:rPr>
          <w:noProof/>
        </w:rPr>
        <mc:AlternateContent>
          <mc:Choice Requires="wps">
            <w:drawing>
              <wp:anchor distT="0" distB="0" distL="114300" distR="114300" simplePos="0" relativeHeight="251614208" behindDoc="0" locked="1" layoutInCell="1" allowOverlap="0" wp14:anchorId="59BF2058" wp14:editId="1448B7BF">
                <wp:simplePos x="0" y="0"/>
                <wp:positionH relativeFrom="margin">
                  <wp:align>right</wp:align>
                </wp:positionH>
                <wp:positionV relativeFrom="page">
                  <wp:posOffset>285750</wp:posOffset>
                </wp:positionV>
                <wp:extent cx="1280160" cy="274320"/>
                <wp:effectExtent l="0" t="0" r="0" b="0"/>
                <wp:wrapNone/>
                <wp:docPr id="82"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5D7466">
                            <w:pPr>
                              <w:pStyle w:val="Heading4"/>
                              <w:jc w:val="left"/>
                              <w:rPr>
                                <w:iCs/>
                              </w:rPr>
                            </w:pPr>
                            <w:r>
                              <w:rPr>
                                <w:iCs/>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F2058" id="Text Box 407" o:spid="_x0000_s1103" type="#_x0000_t202" style="position:absolute;left:0;text-align:left;margin-left:49.6pt;margin-top:22.5pt;width:100.8pt;height:21.6pt;z-index:2516142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ayvAIAAMQ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" o:allowoverlap="f" filled="f" stroked="f">
                <v:textbox>
                  <w:txbxContent>
                    <w:p w:rsidR="00354163" w:rsidRDefault="00354163" w:rsidP="005D7466">
                      <w:pPr>
                        <w:pStyle w:val="Heading4"/>
                        <w:jc w:val="left"/>
                        <w:rPr>
                          <w:iCs/>
                        </w:rPr>
                      </w:pPr>
                      <w:r>
                        <w:rPr>
                          <w:iCs/>
                        </w:rPr>
                        <w:t>Section 805</w:t>
                      </w:r>
                    </w:p>
                  </w:txbxContent>
                </v:textbox>
                <w10:wrap anchorx="margin" anchory="page"/>
                <w10:anchorlock/>
              </v:shape>
            </w:pict>
          </mc:Fallback>
        </mc:AlternateContent>
      </w:r>
      <w:r w:rsidR="009935ED">
        <w:t>a.</w:t>
      </w:r>
      <w:r w:rsidR="009935ED">
        <w:tab/>
        <w:t>The administrative authority may specify an appropriate subset of the wells to be sampled and analyzed for assessment monitoring parameters or constituents during assessment monitoring.</w:t>
      </w:r>
    </w:p>
    <w:p w:rsidR="009935ED" w:rsidRDefault="009935ED">
      <w:pPr>
        <w:pStyle w:val="a0"/>
      </w:pPr>
      <w:r>
        <w:t>b.</w:t>
      </w:r>
      <w:r>
        <w:tab/>
        <w:t>The administrative authority may delete any of the assessment monitoring parameters or constituents for a facility if it can be shown that the omitted parameters or constituents are not reasonably expected to be in or derived from the waste contained in the unit.</w:t>
      </w:r>
    </w:p>
    <w:p w:rsidR="00DB6BD4" w:rsidRPr="0051209B" w:rsidRDefault="00DB6BD4" w:rsidP="00DB6BD4">
      <w:pPr>
        <w:pStyle w:val="1"/>
      </w:pPr>
      <w:r w:rsidRPr="0051209B">
        <w:t>4.</w:t>
      </w:r>
      <w:r w:rsidRPr="0051209B">
        <w:tab/>
        <w:t>No later than 90 days after the completion of the initial or subsequent sampling events for all assessment monitoring parameters or constituents required in Paragraph D.3 of this Section, the permit holder shall submit a report to the Office of Environmental Services, identifying the assessment monitoring parameters or constituents that have been detected. No later than 180 days after completion of the initial or subsequent sampling events for all assessment monitoring parameters or constituents required in Paragraph D.3 of this Section, the permit holder shall:</w:t>
      </w:r>
    </w:p>
    <w:p w:rsidR="009935ED" w:rsidRDefault="009935ED">
      <w:pPr>
        <w:pStyle w:val="a0"/>
      </w:pPr>
      <w:r>
        <w:lastRenderedPageBreak/>
        <w:t>a.</w:t>
      </w:r>
      <w:r>
        <w:tab/>
        <w:t>resample all wells and analyze for all detection monitoring parameters or constituents and for those assessment monitoring parameters or constituents that are detected in response to Paragraph D.3 of this Section. At least one sample shall be collected from each well (background and downgradient) during these sampling events. This sampling shall be repeated semiannually thereafter;</w:t>
      </w:r>
    </w:p>
    <w:p w:rsidR="009935ED" w:rsidRDefault="009935ED">
      <w:pPr>
        <w:pStyle w:val="a0"/>
      </w:pPr>
      <w:r>
        <w:t>b.</w:t>
      </w:r>
      <w:r>
        <w:tab/>
        <w:t>establish background groundwater concentrations for any parameter or constituent detected in accordance with Paragraph D.3 or 4 of this Section; and</w:t>
      </w:r>
    </w:p>
    <w:p w:rsidR="009935ED" w:rsidRDefault="009935ED">
      <w:pPr>
        <w:pStyle w:val="a0"/>
      </w:pPr>
      <w:r>
        <w:t>c.</w:t>
      </w:r>
      <w:r>
        <w:tab/>
        <w:t>establish groundwater protection standards for all parameters or constituents detected in accordance with Paragraph D.3 or 4 of this Section. The groundwater protection standards shall be established in accordance with Paragraph D.8 of this Section.</w:t>
      </w:r>
    </w:p>
    <w:p w:rsidR="00DB6BD4" w:rsidRPr="0051209B" w:rsidRDefault="00DB6BD4" w:rsidP="00DB6BD4">
      <w:pPr>
        <w:pStyle w:val="1"/>
      </w:pPr>
      <w:r w:rsidRPr="0051209B">
        <w:t>5.</w:t>
      </w:r>
      <w:r w:rsidRPr="0051209B">
        <w:tab/>
        <w:t>If the concentrations of all assessment monitoring parameters or constituents are shown to be at or below background values, using the statistical procedures in Paragraph B.6 of this Section or other EPA-approved methods for comparison to a fixed limit (such as an MCL), for two consecutive sampling events, the permit holder shall notify the Office of Environmental Services and, upon written approval of the administrative authority, may return to detection monitoring.</w:t>
      </w:r>
    </w:p>
    <w:p w:rsidR="00DB6BD4" w:rsidRPr="0051209B" w:rsidRDefault="00DB6BD4" w:rsidP="00DB6BD4">
      <w:pPr>
        <w:pStyle w:val="1"/>
      </w:pPr>
      <w:r w:rsidRPr="0051209B">
        <w:t>6.</w:t>
      </w:r>
      <w:r w:rsidRPr="0051209B">
        <w:tab/>
        <w:t>If the concentrations of any assessment monitoring parameters or constituents are above background values, but all concentrations are below the groundwater protection standard established under Paragraph D.8 of this Section, using the statistical procedures in Paragraph B.6 of this Section or other EPA-approved methods for comparison to a fixed limit (such as an MCL), the permit holder will be placed in assessment monitoring for the life of the facility or until the assessment monitoring parameters are below the established background values. As part of the corrective action development, the permit holder shall submit a work plan for approval to the Office of Environmental Services.</w:t>
      </w:r>
    </w:p>
    <w:p w:rsidR="009935ED" w:rsidRDefault="009935ED">
      <w:pPr>
        <w:pStyle w:val="a0"/>
      </w:pPr>
      <w:r>
        <w:t>a.</w:t>
      </w:r>
      <w:r>
        <w:tab/>
        <w:t>This work plan shall include:</w:t>
      </w:r>
    </w:p>
    <w:p w:rsidR="009935ED" w:rsidRDefault="009935ED">
      <w:pPr>
        <w:pStyle w:val="i0"/>
      </w:pPr>
      <w:r>
        <w:tab/>
        <w:t>i.</w:t>
      </w:r>
      <w:r>
        <w:tab/>
        <w:t>proposal of additional groundwater wells outside the area of contamination in order to demonstrate that the facility has control of the plume and/or source of contamination;</w:t>
      </w:r>
    </w:p>
    <w:p w:rsidR="009935ED" w:rsidRDefault="009935ED">
      <w:pPr>
        <w:pStyle w:val="i0"/>
      </w:pPr>
      <w:r>
        <w:tab/>
        <w:t>ii.</w:t>
      </w:r>
      <w:r>
        <w:tab/>
        <w:t>proposal of semiannual groundwater monitoring reports demonstrating that the concentrations of the constituents of concern is not increasing;</w:t>
      </w:r>
    </w:p>
    <w:p w:rsidR="009935ED" w:rsidRDefault="009935ED">
      <w:pPr>
        <w:pStyle w:val="i0"/>
      </w:pPr>
      <w:r>
        <w:tab/>
        <w:t>iii.</w:t>
      </w:r>
      <w:r>
        <w:tab/>
        <w:t>a scaled figure depicting the location of the area of investigation, existing and proposed groundwater monitoring wells, and property boundaries;</w:t>
      </w:r>
    </w:p>
    <w:p w:rsidR="009935ED" w:rsidRDefault="009935ED">
      <w:pPr>
        <w:pStyle w:val="i0"/>
      </w:pPr>
      <w:r>
        <w:tab/>
        <w:t>iv.</w:t>
      </w:r>
      <w:r>
        <w:tab/>
        <w:t>scaled potentiometric maps depicting water elevations of all existing and proposed monitoring wells. These maps shall be submitted as part of the semiannual groundwater monitoring reports; and</w:t>
      </w:r>
    </w:p>
    <w:p w:rsidR="009935ED" w:rsidRDefault="009935ED">
      <w:pPr>
        <w:pStyle w:val="i0"/>
      </w:pPr>
      <w:r>
        <w:tab/>
        <w:t>v.</w:t>
      </w:r>
      <w:r>
        <w:tab/>
        <w:t>an isopleth map for each well of all parameters or constituents, or plots by well concentration of parameters or constituents verses time.</w:t>
      </w:r>
    </w:p>
    <w:p w:rsidR="00DB6BD4" w:rsidRPr="0051209B" w:rsidRDefault="00DB6BD4" w:rsidP="00DB6BD4">
      <w:pPr>
        <w:pStyle w:val="a0"/>
      </w:pPr>
      <w:r w:rsidRPr="0051209B">
        <w:t>b.</w:t>
      </w:r>
      <w:r w:rsidRPr="0051209B">
        <w:tab/>
        <w:t>The Office of Environmental Services may request additional information based on the data submitted in the work plan.</w:t>
      </w:r>
    </w:p>
    <w:p w:rsidR="00DB6BD4" w:rsidRPr="0051209B" w:rsidRDefault="00DB6BD4" w:rsidP="00DB6BD4">
      <w:pPr>
        <w:pStyle w:val="1"/>
      </w:pPr>
      <w:r w:rsidRPr="0051209B">
        <w:t>7.</w:t>
      </w:r>
      <w:r w:rsidRPr="0051209B">
        <w:tab/>
        <w:t>If one or more assessment monitoring parameters or constituents are detected at statistically significant levels above the groundwater protection standard established in Paragraph D.8 of this Section, in any sampling event, using the statistical procedures in Paragraph B.6 of this Section or other EPA-approved methods for comparison to a fixed limit (such as an MCL), the permit holder shall, within 14 days of the determination, notify all appropriate local government officials and submit a report to the Office of Environmental Services identifying the assessment monitoring parameters or constituents that have exceeded the groundwater protection standard. The permit holder shall comply with one of the following requirements.</w:t>
      </w:r>
    </w:p>
    <w:p w:rsidR="009935ED" w:rsidRDefault="009935ED">
      <w:pPr>
        <w:pStyle w:val="a0"/>
      </w:pPr>
      <w:r>
        <w:t>a.</w:t>
      </w:r>
      <w:r>
        <w:tab/>
        <w:t>The permit holder shall:</w:t>
      </w:r>
    </w:p>
    <w:p w:rsidR="00DB6BD4" w:rsidRPr="0051209B" w:rsidRDefault="00DB6BD4" w:rsidP="00DB6BD4">
      <w:pPr>
        <w:pStyle w:val="i0"/>
      </w:pPr>
      <w:r w:rsidRPr="0051209B">
        <w:tab/>
        <w:t>i.</w:t>
      </w:r>
      <w:r w:rsidRPr="0051209B">
        <w:tab/>
        <w:t>within 90 days after the determination is made, submit four bound copies (8 1/2 x 11 inches) of an assessment plan to the Office of Environmental Services, as well as any necessary permit modification, that provides for:</w:t>
      </w:r>
    </w:p>
    <w:p w:rsidR="009935ED" w:rsidRDefault="009935ED">
      <w:pPr>
        <w:pStyle w:val="a1"/>
      </w:pPr>
      <w:r>
        <w:t>(a).</w:t>
      </w:r>
      <w:r>
        <w:tab/>
        <w:t>characterization of the nature and extent of the release by installing and sampling additional monitoring wells as necessary;</w:t>
      </w:r>
    </w:p>
    <w:p w:rsidR="009935ED" w:rsidRDefault="009935ED">
      <w:pPr>
        <w:pStyle w:val="a1"/>
      </w:pPr>
      <w:r>
        <w:t>(b).</w:t>
      </w:r>
      <w:r>
        <w:tab/>
        <w:t xml:space="preserve">installation of at least one additional monitoring well at the facility boundary in the direction of the contaminant migration and sampling of this well in accordance with Subparagraph D.4.b of this Section; and </w:t>
      </w:r>
    </w:p>
    <w:p w:rsidR="009935ED" w:rsidRDefault="005B36CB">
      <w:pPr>
        <w:pStyle w:val="a1"/>
      </w:pPr>
      <w:r>
        <w:rPr>
          <w:noProof/>
        </w:rPr>
        <mc:AlternateContent>
          <mc:Choice Requires="wps">
            <w:drawing>
              <wp:anchor distT="0" distB="0" distL="114300" distR="114300" simplePos="0" relativeHeight="251652096" behindDoc="0" locked="1" layoutInCell="1" allowOverlap="0" wp14:anchorId="44BDE3D1" wp14:editId="43D9A311">
                <wp:simplePos x="0" y="0"/>
                <wp:positionH relativeFrom="margin">
                  <wp:posOffset>5398135</wp:posOffset>
                </wp:positionH>
                <wp:positionV relativeFrom="page">
                  <wp:posOffset>336550</wp:posOffset>
                </wp:positionV>
                <wp:extent cx="1280160" cy="274320"/>
                <wp:effectExtent l="0" t="0" r="0" b="0"/>
                <wp:wrapNone/>
                <wp:docPr id="81" name="Text Box 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E77C8D">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DE3D1" id="Text Box 562" o:spid="_x0000_s1104" type="#_x0000_t202" style="position:absolute;left:0;text-align:left;margin-left:425.05pt;margin-top:26.5pt;width:100.8pt;height:21.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x/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" o:allowoverlap="f" filled="f" stroked="f">
                <v:textbox>
                  <w:txbxContent>
                    <w:p w:rsidR="00354163" w:rsidRPr="00D7596E" w:rsidRDefault="00354163" w:rsidP="00E77C8D">
                      <w:pPr>
                        <w:jc w:val="right"/>
                        <w:rPr>
                          <w:i/>
                          <w:sz w:val="20"/>
                        </w:rPr>
                      </w:pPr>
                      <w:r>
                        <w:rPr>
                          <w:i/>
                          <w:sz w:val="20"/>
                        </w:rPr>
                        <w:t>Section 805</w:t>
                      </w:r>
                    </w:p>
                  </w:txbxContent>
                </v:textbox>
                <w10:wrap anchorx="margin" anchory="page"/>
                <w10:anchorlock/>
              </v:shape>
            </w:pict>
          </mc:Fallback>
        </mc:AlternateContent>
      </w:r>
      <w:r w:rsidR="009935ED">
        <w:t>(c).</w:t>
      </w:r>
      <w:r w:rsidR="009935ED">
        <w:tab/>
        <w:t>a schedule for implementing the plan;</w:t>
      </w:r>
    </w:p>
    <w:p w:rsidR="009935ED" w:rsidRDefault="009935ED">
      <w:pPr>
        <w:pStyle w:val="i0"/>
      </w:pPr>
      <w:r>
        <w:tab/>
        <w:t>ii.</w:t>
      </w:r>
      <w:r>
        <w:tab/>
        <w:t xml:space="preserve">notify all persons who own the land or reside on the land that directly overlies any part of the plume of contamination if contaminants have migrated off site as indicated by the sampling of the wells in accordance with Clause D.7.a.i of this Section; </w:t>
      </w:r>
    </w:p>
    <w:p w:rsidR="009935ED" w:rsidRDefault="009935ED">
      <w:pPr>
        <w:pStyle w:val="i0"/>
      </w:pPr>
      <w:r>
        <w:tab/>
        <w:t>iii.</w:t>
      </w:r>
      <w:r>
        <w:tab/>
        <w:t>upon consultation with and approval of the administrative authority, implement any interim measures necessary to ensure the protection of human health and the environment. Interim measures shall, to the greatest extent practicable, be in accordance with LAC 33:I.Chapter 13 and be consistent with the objectives of and contribute to the performance of any remedy that may be required in accordance with Subsection F of this Section. The following factors shall be considered by a permit holder in determining whether interim measures are necessary:</w:t>
      </w:r>
    </w:p>
    <w:p w:rsidR="009935ED" w:rsidRDefault="009935ED">
      <w:pPr>
        <w:pStyle w:val="a1"/>
      </w:pPr>
      <w:r>
        <w:t>(a).</w:t>
      </w:r>
      <w:r>
        <w:tab/>
        <w:t>the time required to develop and implement a final remedy;</w:t>
      </w:r>
    </w:p>
    <w:p w:rsidR="009935ED" w:rsidRDefault="009935ED">
      <w:pPr>
        <w:pStyle w:val="a1"/>
      </w:pPr>
      <w:r>
        <w:t>(b).</w:t>
      </w:r>
      <w:r>
        <w:tab/>
        <w:t>actual or potential exposure of nearby populations or environmental receptors to hazardous parameters or constituents;</w:t>
      </w:r>
    </w:p>
    <w:p w:rsidR="009935ED" w:rsidRDefault="009935ED">
      <w:pPr>
        <w:pStyle w:val="a1"/>
      </w:pPr>
      <w:r>
        <w:t>(c).</w:t>
      </w:r>
      <w:r>
        <w:tab/>
        <w:t>actual or potential contamination of drinking water supplies or sensitive ecosystems;</w:t>
      </w:r>
    </w:p>
    <w:p w:rsidR="009935ED" w:rsidRDefault="009935ED">
      <w:pPr>
        <w:pStyle w:val="a1"/>
      </w:pPr>
      <w:r>
        <w:t>(d).</w:t>
      </w:r>
      <w:r>
        <w:tab/>
        <w:t>further degradation of the groundwater that may occur if remedial action is not initiated expeditiously;</w:t>
      </w:r>
    </w:p>
    <w:p w:rsidR="009935ED" w:rsidRDefault="009935ED">
      <w:pPr>
        <w:pStyle w:val="a1"/>
      </w:pPr>
      <w:r>
        <w:lastRenderedPageBreak/>
        <w:t>(e).</w:t>
      </w:r>
      <w:r>
        <w:tab/>
        <w:t>weather conditions that may cause hazardous parameters or constituents to migrate or be released;</w:t>
      </w:r>
    </w:p>
    <w:p w:rsidR="009935ED" w:rsidRDefault="009935ED">
      <w:pPr>
        <w:pStyle w:val="a1"/>
      </w:pPr>
      <w:r>
        <w:t>(f).</w:t>
      </w:r>
      <w:r>
        <w:tab/>
        <w:t>risk of fire or explosion, or potential for exposure to hazardous parameters or constituents as a result of an accident or failure of a container or handling system; and</w:t>
      </w:r>
    </w:p>
    <w:p w:rsidR="009935ED" w:rsidRDefault="009935ED">
      <w:pPr>
        <w:pStyle w:val="a1"/>
      </w:pPr>
      <w:r>
        <w:t>(g).</w:t>
      </w:r>
      <w:r>
        <w:tab/>
        <w:t>other situations that may pose threats to human health and the environment;</w:t>
      </w:r>
    </w:p>
    <w:p w:rsidR="009935ED" w:rsidRDefault="009935ED">
      <w:pPr>
        <w:pStyle w:val="i0"/>
      </w:pPr>
      <w:r>
        <w:tab/>
        <w:t>iv.</w:t>
      </w:r>
      <w:r>
        <w:tab/>
        <w:t>initiate an assessment of corrective measures as required by Subsection E of this Section.</w:t>
      </w:r>
    </w:p>
    <w:p w:rsidR="00DB6BD4" w:rsidRPr="0051209B" w:rsidRDefault="00DB6BD4" w:rsidP="00DB6BD4">
      <w:pPr>
        <w:pStyle w:val="a0"/>
      </w:pPr>
      <w:r w:rsidRPr="0051209B">
        <w:t>b.</w:t>
      </w:r>
      <w:r w:rsidRPr="0051209B">
        <w:tab/>
        <w:t>If the facility being sampled did not cause the contamination, the permit holder may submit a report to the Office of Environmental Services demonstrating that a source other than the facility being sampled caused the contamination, or the statistically significant increase resulted from error in sampling, analysis, statistical evaluation, or natural variation in groundwater quality. If the administrative authority approves this demonstration in writing, the permit holder shall continue assessment monitoring at the facility in accordance with this Subsection or may return to detection monitoring if the assessment monitoring parameters or constituents are below background as specified in Paragraph D.5 of this Section. Until such a written approval is given, the permit holder shall comply with Subparagraph D.7.a of this Section, including initiating an assessment of corrective action measures.</w:t>
      </w:r>
    </w:p>
    <w:p w:rsidR="009935ED" w:rsidRDefault="009935ED">
      <w:pPr>
        <w:pStyle w:val="1"/>
        <w:rPr>
          <w:dstrike/>
        </w:rPr>
      </w:pPr>
      <w:r>
        <w:t>8.</w:t>
      </w:r>
      <w:r>
        <w:tab/>
        <w:t>The permit holder shall establish a groundwater protection standard for each assessment monitoring parameter or constituent detected in the groundwater. The groundwater protection standard shall be in accordance with LAC 33:I.Chapter 13.</w:t>
      </w:r>
    </w:p>
    <w:p w:rsidR="009935ED" w:rsidRDefault="009935ED">
      <w:pPr>
        <w:pStyle w:val="A"/>
      </w:pPr>
      <w:r>
        <w:rPr>
          <w:shd w:val="clear" w:color="auto" w:fill="D9D9D9"/>
        </w:rPr>
        <w:t>E.</w:t>
      </w:r>
      <w:r>
        <w:rPr>
          <w:shd w:val="clear" w:color="auto" w:fill="D9D9D9"/>
        </w:rPr>
        <w:tab/>
      </w:r>
      <w:r>
        <w:t>Assessment of Corrective Measures at Type I and Type II Facilities</w:t>
      </w:r>
    </w:p>
    <w:p w:rsidR="009935ED" w:rsidRDefault="009935ED">
      <w:pPr>
        <w:pStyle w:val="1"/>
      </w:pPr>
      <w:r>
        <w:t>1.</w:t>
      </w:r>
      <w:r>
        <w:tab/>
        <w:t xml:space="preserve">Within 90 days of finding that any of the assessment monitoring parameters or constituents listed in Table 2 of </w:t>
      </w:r>
      <w:r>
        <w:rPr>
          <w:szCs w:val="24"/>
        </w:rPr>
        <w:t xml:space="preserve">LAC 33:VII.3005.Appendix C </w:t>
      </w:r>
      <w:r>
        <w:t>have been detected at a statistically significant level exceeding the groundwater protection standards defined in Paragraph D.8 of this Section, the permit holder shall initiate an assessment of corrective measures.</w:t>
      </w:r>
    </w:p>
    <w:p w:rsidR="009935ED" w:rsidRDefault="009935ED">
      <w:pPr>
        <w:pStyle w:val="1"/>
      </w:pPr>
      <w:r>
        <w:t>2.</w:t>
      </w:r>
      <w:r>
        <w:tab/>
        <w:t>The permit holder shall continue to monitor in accordance with the assessment monitoring program throughout the period of corrective action, as specified in Subsection D of this Section.</w:t>
      </w:r>
    </w:p>
    <w:p w:rsidR="009935ED" w:rsidRDefault="009935ED">
      <w:pPr>
        <w:pStyle w:val="1"/>
      </w:pPr>
      <w:r>
        <w:t>3.</w:t>
      </w:r>
      <w:r>
        <w:tab/>
        <w:t>The assessment shall include an analysis of the effectiveness of potential corrective measures in meeting all of the requirements and objectives of the remedy as described in Subsection F of this Section, addressing at least the following:</w:t>
      </w:r>
    </w:p>
    <w:p w:rsidR="009935ED" w:rsidRDefault="009935ED">
      <w:pPr>
        <w:pStyle w:val="a0"/>
      </w:pPr>
      <w:r>
        <w:t>a.</w:t>
      </w:r>
      <w:r>
        <w:tab/>
        <w:t>performance, reliability, ease of implementation, and potential impacts of appropriate potential remedies, including safety impacts, cross-media impacts, and control of exposure to any residual contamination;</w:t>
      </w:r>
    </w:p>
    <w:p w:rsidR="009935ED" w:rsidRDefault="009935ED">
      <w:pPr>
        <w:pStyle w:val="a0"/>
      </w:pPr>
      <w:r>
        <w:t>b.</w:t>
      </w:r>
      <w:r>
        <w:tab/>
        <w:t>the time required to begin and complete the remedy;</w:t>
      </w:r>
    </w:p>
    <w:p w:rsidR="009935ED" w:rsidRDefault="009935ED">
      <w:pPr>
        <w:pStyle w:val="a0"/>
      </w:pPr>
      <w:r>
        <w:t>c.</w:t>
      </w:r>
      <w:r>
        <w:tab/>
        <w:t>the costs of remedy implementation; and</w:t>
      </w:r>
    </w:p>
    <w:p w:rsidR="009935ED" w:rsidRDefault="009935ED">
      <w:pPr>
        <w:pStyle w:val="a0"/>
      </w:pPr>
      <w:r>
        <w:t>d.</w:t>
      </w:r>
      <w:r>
        <w:tab/>
        <w:t>institutional requirements such as state or local permit requirements or other environmental or public health requirements that may substantially affect implementation of the remedy.</w:t>
      </w:r>
    </w:p>
    <w:p w:rsidR="009935ED" w:rsidRDefault="009935ED">
      <w:pPr>
        <w:pStyle w:val="1"/>
      </w:pPr>
      <w:r>
        <w:t>4.</w:t>
      </w:r>
      <w:r>
        <w:tab/>
        <w:t>For Type II landfills and associated surface impoundments, the results of the corrective measures assessment shall be discussed by the permit holder, in a public meeting prior to the selection of remedy, with interested and affected parties.</w:t>
      </w:r>
    </w:p>
    <w:p w:rsidR="009935ED" w:rsidRDefault="009935ED">
      <w:pPr>
        <w:pStyle w:val="A"/>
      </w:pPr>
      <w:r>
        <w:rPr>
          <w:shd w:val="clear" w:color="auto" w:fill="D9D9D9"/>
        </w:rPr>
        <w:t>F.</w:t>
      </w:r>
      <w:r>
        <w:rPr>
          <w:shd w:val="clear" w:color="auto" w:fill="D9D9D9"/>
        </w:rPr>
        <w:tab/>
      </w:r>
      <w:r>
        <w:t>Selection of Remedy and Corrective Action Plan at Type II Landfills and Associated Surface Impoundments</w:t>
      </w:r>
    </w:p>
    <w:p w:rsidR="00DB6BD4" w:rsidRPr="0051209B" w:rsidRDefault="00DB6BD4" w:rsidP="00DB6BD4">
      <w:pPr>
        <w:pStyle w:val="1"/>
      </w:pPr>
      <w:r w:rsidRPr="0051209B">
        <w:t>1.</w:t>
      </w:r>
      <w:r w:rsidRPr="0051209B">
        <w:tab/>
        <w:t>Based on the results of the corrective measures assessment required in Subsection E of this Section, the permit holder shall select a remedy that, at a minimum, meets the standards of Paragraph F.2 of this Section. Within 180 days after initiation of the corrective measures assessment required in Subsection E of this Section, the permit holder shall submit four bound copies (8 1/2 by 11 inches) of a corrective action plan to the Office of Environmental Services describing the selected remedy, which will meet the requirements of Paragraphs F.2-4 of this Section and be in accordance with LAC 33:I.Chapter 13. The corrective action plan shall also provide for a corrective action groundwater monitoring program as described in Subparagraph G.1.a of this Section.</w:t>
      </w:r>
    </w:p>
    <w:p w:rsidR="009935ED" w:rsidRDefault="009935ED">
      <w:pPr>
        <w:pStyle w:val="1"/>
      </w:pPr>
      <w:r>
        <w:t>2.</w:t>
      </w:r>
      <w:r>
        <w:tab/>
        <w:t>Remedies shall:</w:t>
      </w:r>
    </w:p>
    <w:p w:rsidR="009935ED" w:rsidRDefault="005B36CB">
      <w:pPr>
        <w:pStyle w:val="a0"/>
      </w:pPr>
      <w:r>
        <w:rPr>
          <w:noProof/>
          <w:kern w:val="0"/>
        </w:rPr>
        <mc:AlternateContent>
          <mc:Choice Requires="wps">
            <w:drawing>
              <wp:anchor distT="0" distB="0" distL="114300" distR="114300" simplePos="0" relativeHeight="251615232" behindDoc="0" locked="1" layoutInCell="1" allowOverlap="0" wp14:anchorId="0F518A5C" wp14:editId="4635B454">
                <wp:simplePos x="0" y="0"/>
                <wp:positionH relativeFrom="margin">
                  <wp:align>right</wp:align>
                </wp:positionH>
                <wp:positionV relativeFrom="page">
                  <wp:posOffset>304800</wp:posOffset>
                </wp:positionV>
                <wp:extent cx="1280160" cy="274320"/>
                <wp:effectExtent l="0" t="0" r="0" b="0"/>
                <wp:wrapNone/>
                <wp:docPr id="80"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5D7466">
                            <w:pPr>
                              <w:pStyle w:val="Heading4"/>
                              <w:jc w:val="left"/>
                              <w:rPr>
                                <w:iCs/>
                              </w:rPr>
                            </w:pPr>
                            <w:r>
                              <w:rPr>
                                <w:iCs/>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18A5C" id="Text Box 409" o:spid="_x0000_s1105" type="#_x0000_t202" style="position:absolute;left:0;text-align:left;margin-left:49.6pt;margin-top:24pt;width:100.8pt;height:21.6pt;z-index:2516152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" o:allowoverlap="f" filled="f" stroked="f">
                <v:textbox>
                  <w:txbxContent>
                    <w:p w:rsidR="00354163" w:rsidRDefault="00354163" w:rsidP="005D7466">
                      <w:pPr>
                        <w:pStyle w:val="Heading4"/>
                        <w:jc w:val="left"/>
                        <w:rPr>
                          <w:iCs/>
                        </w:rPr>
                      </w:pPr>
                      <w:r>
                        <w:rPr>
                          <w:iCs/>
                        </w:rPr>
                        <w:t>Section 805</w:t>
                      </w:r>
                    </w:p>
                  </w:txbxContent>
                </v:textbox>
                <w10:wrap anchorx="margin" anchory="page"/>
                <w10:anchorlock/>
              </v:shape>
            </w:pict>
          </mc:Fallback>
        </mc:AlternateContent>
      </w:r>
      <w:r w:rsidR="009935ED">
        <w:t>a.</w:t>
      </w:r>
      <w:r w:rsidR="009935ED">
        <w:tab/>
        <w:t>be protective of human health and the environment;</w:t>
      </w:r>
    </w:p>
    <w:p w:rsidR="009935ED" w:rsidRDefault="009935ED">
      <w:pPr>
        <w:pStyle w:val="a0"/>
      </w:pPr>
      <w:r>
        <w:t>b.</w:t>
      </w:r>
      <w:r>
        <w:tab/>
        <w:t>attain the groundwater protection standard as specified in accordance with Paragraph D.8 of this Section;</w:t>
      </w:r>
    </w:p>
    <w:p w:rsidR="009935ED" w:rsidRDefault="009935ED">
      <w:pPr>
        <w:pStyle w:val="a0"/>
      </w:pPr>
      <w:r>
        <w:t>c.</w:t>
      </w:r>
      <w:r>
        <w:tab/>
        <w:t>control the source of releases so as to reduce or eliminate, to the maximum extent practicable, further releases of assessment monitoring parameters or constituents into the environment that may pose a threat to human health or the environment; and</w:t>
      </w:r>
    </w:p>
    <w:p w:rsidR="009935ED" w:rsidRDefault="009935ED">
      <w:pPr>
        <w:pStyle w:val="a0"/>
      </w:pPr>
      <w:r>
        <w:t>d.</w:t>
      </w:r>
      <w:r>
        <w:tab/>
        <w:t>comply with standards for management of wastes as specified in Paragraph G.7 of this Section.</w:t>
      </w:r>
    </w:p>
    <w:p w:rsidR="009935ED" w:rsidRDefault="009935ED">
      <w:pPr>
        <w:pStyle w:val="1"/>
      </w:pPr>
      <w:r>
        <w:t>3.</w:t>
      </w:r>
      <w:r>
        <w:tab/>
        <w:t>In selecting a remedy that meets the standards of Paragraph F.2 of this Section, the permit holder shall consider the following evaluation factors:</w:t>
      </w:r>
    </w:p>
    <w:p w:rsidR="009935ED" w:rsidRDefault="009935ED">
      <w:pPr>
        <w:pStyle w:val="a0"/>
      </w:pPr>
      <w:r>
        <w:t>a.</w:t>
      </w:r>
      <w:r>
        <w:tab/>
        <w:t>long-term and short-term effectiveness and protectiveness of the potential remedy, along with the degree of certainty that the remedy will prove successful based on consideration of the following:</w:t>
      </w:r>
    </w:p>
    <w:p w:rsidR="009935ED" w:rsidRDefault="009935ED">
      <w:pPr>
        <w:pStyle w:val="i0"/>
      </w:pPr>
      <w:r>
        <w:tab/>
        <w:t>i.</w:t>
      </w:r>
      <w:r>
        <w:tab/>
        <w:t>the magnitude of reduction of existing risks;</w:t>
      </w:r>
    </w:p>
    <w:p w:rsidR="009935ED" w:rsidRDefault="009935ED">
      <w:pPr>
        <w:pStyle w:val="i0"/>
      </w:pPr>
      <w:r>
        <w:tab/>
        <w:t>ii.</w:t>
      </w:r>
      <w:r>
        <w:tab/>
        <w:t>the magnitude of residual risks in terms of likelihood of further releases due to waste remaining following implementation of a remedy;</w:t>
      </w:r>
    </w:p>
    <w:p w:rsidR="009935ED" w:rsidRDefault="009935ED">
      <w:pPr>
        <w:pStyle w:val="i0"/>
      </w:pPr>
      <w:r>
        <w:lastRenderedPageBreak/>
        <w:tab/>
        <w:t>iii.</w:t>
      </w:r>
      <w:r>
        <w:tab/>
        <w:t>the type and degree of long-term management required, including monitoring, operation, and maintenance;</w:t>
      </w:r>
    </w:p>
    <w:p w:rsidR="009935ED" w:rsidRDefault="009935ED">
      <w:pPr>
        <w:pStyle w:val="i0"/>
      </w:pPr>
      <w:r>
        <w:tab/>
        <w:t>iv.</w:t>
      </w:r>
      <w:r>
        <w:tab/>
        <w:t>short-term risks that might be posed to the community, workers, or the environment during implementation of such a remedy, including potential threats to human health and the environment associated with excavation, transportation, and redisposal of containment;</w:t>
      </w:r>
    </w:p>
    <w:p w:rsidR="009935ED" w:rsidRDefault="009935ED">
      <w:pPr>
        <w:pStyle w:val="i0"/>
      </w:pPr>
      <w:r>
        <w:tab/>
        <w:t>v.</w:t>
      </w:r>
      <w:r>
        <w:tab/>
        <w:t>the time until full protection is achieved;</w:t>
      </w:r>
    </w:p>
    <w:p w:rsidR="009935ED" w:rsidRDefault="009935ED">
      <w:pPr>
        <w:pStyle w:val="i0"/>
      </w:pPr>
      <w:r>
        <w:tab/>
        <w:t>vi.</w:t>
      </w:r>
      <w:r>
        <w:tab/>
        <w:t>the potential for exposure of humans and environmental receptors to remaining wastes, considering the potential threat to human health and the environment associated with excavation, transportation, redisposal, or containment;</w:t>
      </w:r>
    </w:p>
    <w:p w:rsidR="009935ED" w:rsidRDefault="009935ED">
      <w:pPr>
        <w:pStyle w:val="i0"/>
      </w:pPr>
      <w:r>
        <w:tab/>
        <w:t>vii.</w:t>
      </w:r>
      <w:r>
        <w:tab/>
        <w:t>the long-term reliability of the engineering and institutional controls; and</w:t>
      </w:r>
    </w:p>
    <w:p w:rsidR="009935ED" w:rsidRDefault="009935ED">
      <w:pPr>
        <w:pStyle w:val="i0"/>
      </w:pPr>
      <w:r>
        <w:tab/>
        <w:t>viii.</w:t>
      </w:r>
      <w:r>
        <w:tab/>
        <w:t>the potential need for replacement of the remedy;</w:t>
      </w:r>
    </w:p>
    <w:p w:rsidR="009935ED" w:rsidRDefault="009935ED">
      <w:pPr>
        <w:pStyle w:val="a0"/>
      </w:pPr>
      <w:r>
        <w:t>b.</w:t>
      </w:r>
      <w:r>
        <w:tab/>
        <w:t>the effectiveness of the remedy in controlling the source to reduce further releases based on consideration of the following factors:</w:t>
      </w:r>
    </w:p>
    <w:p w:rsidR="009935ED" w:rsidRDefault="009935ED">
      <w:pPr>
        <w:pStyle w:val="i0"/>
      </w:pPr>
      <w:r>
        <w:tab/>
        <w:t>i.</w:t>
      </w:r>
      <w:r>
        <w:tab/>
        <w:t>the extent to which containment practices will reduce further releases; and</w:t>
      </w:r>
    </w:p>
    <w:p w:rsidR="009935ED" w:rsidRDefault="009935ED">
      <w:pPr>
        <w:pStyle w:val="i0"/>
      </w:pPr>
      <w:r>
        <w:tab/>
        <w:t>ii.</w:t>
      </w:r>
      <w:r>
        <w:tab/>
        <w:t>the extent to which treatment technologies may be used;</w:t>
      </w:r>
    </w:p>
    <w:p w:rsidR="009935ED" w:rsidRDefault="009935ED">
      <w:pPr>
        <w:pStyle w:val="a0"/>
      </w:pPr>
      <w:r>
        <w:t>c.</w:t>
      </w:r>
      <w:r>
        <w:tab/>
        <w:t>the ease or difficulty of implementing a potential remedy based on consideration of the following types of factors:</w:t>
      </w:r>
    </w:p>
    <w:p w:rsidR="009935ED" w:rsidRDefault="009935ED">
      <w:pPr>
        <w:pStyle w:val="i0"/>
      </w:pPr>
      <w:r>
        <w:tab/>
        <w:t>i.</w:t>
      </w:r>
      <w:r>
        <w:tab/>
        <w:t>the degree of difficulty associated with constructing the technology;</w:t>
      </w:r>
    </w:p>
    <w:p w:rsidR="009935ED" w:rsidRDefault="009935ED">
      <w:pPr>
        <w:pStyle w:val="i0"/>
      </w:pPr>
      <w:r>
        <w:tab/>
        <w:t>ii.</w:t>
      </w:r>
      <w:r>
        <w:tab/>
        <w:t>the expected operational reliability of the technologies;</w:t>
      </w:r>
    </w:p>
    <w:p w:rsidR="009935ED" w:rsidRDefault="009935ED">
      <w:pPr>
        <w:pStyle w:val="i0"/>
      </w:pPr>
      <w:r>
        <w:tab/>
        <w:t>iii.</w:t>
      </w:r>
      <w:r>
        <w:tab/>
        <w:t>the need to coordinate with and obtain necessary approvals and permits from other agencies;</w:t>
      </w:r>
    </w:p>
    <w:p w:rsidR="009935ED" w:rsidRDefault="009935ED">
      <w:pPr>
        <w:pStyle w:val="i0"/>
      </w:pPr>
      <w:r>
        <w:tab/>
        <w:t>iv.</w:t>
      </w:r>
      <w:r>
        <w:tab/>
        <w:t xml:space="preserve">the availability of necessary equipment and specialists; and </w:t>
      </w:r>
    </w:p>
    <w:p w:rsidR="009935ED" w:rsidRDefault="009935ED">
      <w:pPr>
        <w:pStyle w:val="i0"/>
      </w:pPr>
      <w:r>
        <w:tab/>
        <w:t>v.</w:t>
      </w:r>
      <w:r>
        <w:tab/>
        <w:t>the available capacity and location of needed treatment, storage, and disposal services;</w:t>
      </w:r>
    </w:p>
    <w:p w:rsidR="009935ED" w:rsidRDefault="009935ED">
      <w:pPr>
        <w:pStyle w:val="a0"/>
      </w:pPr>
      <w:r>
        <w:t>d.</w:t>
      </w:r>
      <w:r>
        <w:tab/>
        <w:t>the practicable capability of the permit holder, including a consideration of the technical and economic capability; and</w:t>
      </w:r>
    </w:p>
    <w:p w:rsidR="009935ED" w:rsidRDefault="009935ED">
      <w:pPr>
        <w:pStyle w:val="a0"/>
      </w:pPr>
      <w:r>
        <w:t>e.</w:t>
      </w:r>
      <w:r>
        <w:tab/>
        <w:t>the degree to which community concerns are addressed by a potential remedy.</w:t>
      </w:r>
    </w:p>
    <w:p w:rsidR="009935ED" w:rsidRDefault="009935ED">
      <w:pPr>
        <w:pStyle w:val="1"/>
      </w:pPr>
      <w:r>
        <w:t>4.</w:t>
      </w:r>
      <w:r>
        <w:tab/>
        <w:t>The permit holder shall specify, as part of the selected remedy, a schedule for initiating and completing remedial activities. Such a schedule shall require the initiation of remedial activities within a reasonable period of time. The permit holder shall consider the following factors in determining the schedule of remedial activities:</w:t>
      </w:r>
    </w:p>
    <w:p w:rsidR="009935ED" w:rsidRDefault="009935ED">
      <w:pPr>
        <w:pStyle w:val="a0"/>
      </w:pPr>
      <w:r>
        <w:t>a.</w:t>
      </w:r>
      <w:r>
        <w:tab/>
        <w:t>the extent and nature of the contamination;</w:t>
      </w:r>
    </w:p>
    <w:p w:rsidR="009935ED" w:rsidRDefault="009935ED">
      <w:pPr>
        <w:pStyle w:val="a0"/>
      </w:pPr>
      <w:r>
        <w:t>b.</w:t>
      </w:r>
      <w:r>
        <w:tab/>
        <w:t>the practical capabilities of remedial technologies in achieving compliance with groundwater protection standards established in Paragraph D.8 of this Section and other objectives of the remedy;</w:t>
      </w:r>
    </w:p>
    <w:p w:rsidR="009935ED" w:rsidRDefault="009935ED">
      <w:pPr>
        <w:pStyle w:val="a0"/>
      </w:pPr>
      <w:r>
        <w:t>c.</w:t>
      </w:r>
      <w:r>
        <w:tab/>
        <w:t>the availability of treatment or the disposal capacity for wastes managed during implementation of the remedy;</w:t>
      </w:r>
    </w:p>
    <w:p w:rsidR="009935ED" w:rsidRDefault="009935ED">
      <w:pPr>
        <w:pStyle w:val="a0"/>
      </w:pPr>
      <w:r>
        <w:t>d.</w:t>
      </w:r>
      <w:r>
        <w:tab/>
        <w:t>the desirability of utilizing technologies that are not currently available, but which may offer significant advantages over already available technologies in terms of effectiveness, reliability, safety, or ability to achieve remedial objectives;</w:t>
      </w:r>
    </w:p>
    <w:p w:rsidR="009935ED" w:rsidRDefault="009935ED">
      <w:pPr>
        <w:pStyle w:val="a0"/>
      </w:pPr>
      <w:r>
        <w:t>e.</w:t>
      </w:r>
      <w:r>
        <w:tab/>
        <w:t>potential risks to human health and the environment from exposure to contamination prior to completion of the remedy;</w:t>
      </w:r>
    </w:p>
    <w:p w:rsidR="009935ED" w:rsidRDefault="009935ED">
      <w:pPr>
        <w:pStyle w:val="a0"/>
      </w:pPr>
      <w:r>
        <w:t>f.</w:t>
      </w:r>
      <w:r>
        <w:tab/>
        <w:t>the resource value of the aquifer, including:</w:t>
      </w:r>
    </w:p>
    <w:p w:rsidR="009935ED" w:rsidRDefault="009935ED">
      <w:pPr>
        <w:pStyle w:val="i0"/>
      </w:pPr>
      <w:r>
        <w:tab/>
        <w:t>i.</w:t>
      </w:r>
      <w:r>
        <w:tab/>
        <w:t>current and future uses;</w:t>
      </w:r>
    </w:p>
    <w:p w:rsidR="009935ED" w:rsidRDefault="009935ED">
      <w:pPr>
        <w:pStyle w:val="i0"/>
      </w:pPr>
      <w:r>
        <w:tab/>
        <w:t>ii.</w:t>
      </w:r>
      <w:r>
        <w:tab/>
        <w:t>proximity and withdrawal rate of users;</w:t>
      </w:r>
    </w:p>
    <w:p w:rsidR="009935ED" w:rsidRDefault="009935ED">
      <w:pPr>
        <w:pStyle w:val="i0"/>
      </w:pPr>
      <w:r>
        <w:tab/>
        <w:t>iii.</w:t>
      </w:r>
      <w:r>
        <w:tab/>
        <w:t>groundwater quantity and quality;</w:t>
      </w:r>
    </w:p>
    <w:p w:rsidR="009935ED" w:rsidRDefault="009935ED">
      <w:pPr>
        <w:pStyle w:val="i0"/>
      </w:pPr>
      <w:r>
        <w:tab/>
        <w:t>iv.</w:t>
      </w:r>
      <w:r>
        <w:tab/>
        <w:t>potential damage to wildlife, crops, vegetation, and physical structures caused by exposure to parameters or constituents;</w:t>
      </w:r>
    </w:p>
    <w:p w:rsidR="009935ED" w:rsidRDefault="009935ED">
      <w:pPr>
        <w:pStyle w:val="i0"/>
      </w:pPr>
      <w:r>
        <w:tab/>
        <w:t>v.</w:t>
      </w:r>
      <w:r>
        <w:tab/>
        <w:t>the hydrogeologic characteristic of the facility and surrounding land;</w:t>
      </w:r>
    </w:p>
    <w:p w:rsidR="009935ED" w:rsidRDefault="009935ED">
      <w:pPr>
        <w:pStyle w:val="i0"/>
      </w:pPr>
      <w:r>
        <w:tab/>
        <w:t>vi.</w:t>
      </w:r>
      <w:r>
        <w:tab/>
        <w:t xml:space="preserve">groundwater removal and treatment costs; </w:t>
      </w:r>
    </w:p>
    <w:p w:rsidR="009935ED" w:rsidRDefault="009935ED">
      <w:pPr>
        <w:pStyle w:val="i0"/>
      </w:pPr>
      <w:r>
        <w:tab/>
        <w:t>vii.</w:t>
      </w:r>
      <w:r>
        <w:tab/>
        <w:t>the cost and availability of alternative water supplies;</w:t>
      </w:r>
    </w:p>
    <w:p w:rsidR="009935ED" w:rsidRDefault="009935ED">
      <w:pPr>
        <w:pStyle w:val="i0"/>
      </w:pPr>
      <w:r>
        <w:tab/>
        <w:t>viii.</w:t>
      </w:r>
      <w:r>
        <w:tab/>
        <w:t>the practicable capability of the permit holder; and</w:t>
      </w:r>
    </w:p>
    <w:p w:rsidR="009935ED" w:rsidRDefault="005B36CB">
      <w:pPr>
        <w:pStyle w:val="a0"/>
      </w:pPr>
      <w:r>
        <w:rPr>
          <w:noProof/>
        </w:rPr>
        <mc:AlternateContent>
          <mc:Choice Requires="wps">
            <w:drawing>
              <wp:anchor distT="0" distB="0" distL="114300" distR="114300" simplePos="0" relativeHeight="251653120" behindDoc="0" locked="1" layoutInCell="1" allowOverlap="0" wp14:anchorId="1553CA3E" wp14:editId="4A826A30">
                <wp:simplePos x="0" y="0"/>
                <wp:positionH relativeFrom="margin">
                  <wp:posOffset>5405755</wp:posOffset>
                </wp:positionH>
                <wp:positionV relativeFrom="page">
                  <wp:posOffset>302895</wp:posOffset>
                </wp:positionV>
                <wp:extent cx="1280160" cy="274320"/>
                <wp:effectExtent l="0" t="0" r="0" b="0"/>
                <wp:wrapNone/>
                <wp:docPr id="79" name="Text Box 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5D7466">
                            <w:pPr>
                              <w:jc w:val="right"/>
                              <w:rPr>
                                <w:i/>
                                <w:sz w:val="20"/>
                              </w:rPr>
                            </w:pPr>
                            <w:r>
                              <w:rPr>
                                <w:i/>
                                <w:sz w:val="20"/>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3CA3E" id="Text Box 563" o:spid="_x0000_s1106" type="#_x0000_t202" style="position:absolute;left:0;text-align:left;margin-left:425.65pt;margin-top:23.85pt;width:100.8pt;height:21.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navAIAAMQ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" o:allowoverlap="f" filled="f" stroked="f">
                <v:textbox>
                  <w:txbxContent>
                    <w:p w:rsidR="00354163" w:rsidRPr="00D7596E" w:rsidRDefault="00354163" w:rsidP="005D7466">
                      <w:pPr>
                        <w:jc w:val="right"/>
                        <w:rPr>
                          <w:i/>
                          <w:sz w:val="20"/>
                        </w:rPr>
                      </w:pPr>
                      <w:r>
                        <w:rPr>
                          <w:i/>
                          <w:sz w:val="20"/>
                        </w:rPr>
                        <w:t>Section 805</w:t>
                      </w:r>
                    </w:p>
                  </w:txbxContent>
                </v:textbox>
                <w10:wrap anchorx="margin" anchory="page"/>
                <w10:anchorlock/>
              </v:shape>
            </w:pict>
          </mc:Fallback>
        </mc:AlternateContent>
      </w:r>
      <w:r w:rsidR="009935ED">
        <w:t>g.</w:t>
      </w:r>
      <w:r w:rsidR="009935ED">
        <w:tab/>
        <w:t>other relevant factors.</w:t>
      </w:r>
    </w:p>
    <w:p w:rsidR="009935ED" w:rsidRDefault="009935ED">
      <w:pPr>
        <w:pStyle w:val="1"/>
      </w:pPr>
      <w:r>
        <w:t>5.</w:t>
      </w:r>
      <w:r>
        <w:tab/>
        <w:t>The administrative authority may determine that remediation of a release of an assessment monitoring parameter or constituent from a facility is not necessary if the permit holder demonstrates to the satisfaction of the administrative authority that:</w:t>
      </w:r>
    </w:p>
    <w:p w:rsidR="009935ED" w:rsidRDefault="009935ED">
      <w:pPr>
        <w:pStyle w:val="a0"/>
      </w:pPr>
      <w:r>
        <w:t>a.</w:t>
      </w:r>
      <w:r>
        <w:tab/>
        <w:t xml:space="preserve">the groundwater is additionally contaminated by substances that have originated from a source other than a facility, and those substances are present in such concentrations that cleanup of the release from the facility would provide no significant reduction in risk to actual or potential receptors; </w:t>
      </w:r>
    </w:p>
    <w:p w:rsidR="009935ED" w:rsidRDefault="009935ED">
      <w:pPr>
        <w:pStyle w:val="a0"/>
      </w:pPr>
      <w:r>
        <w:t>b.</w:t>
      </w:r>
      <w:r>
        <w:tab/>
        <w:t>a parameter or constituent is present in groundwater that is:</w:t>
      </w:r>
    </w:p>
    <w:p w:rsidR="009935ED" w:rsidRDefault="009935ED">
      <w:pPr>
        <w:pStyle w:val="i0"/>
      </w:pPr>
      <w:r>
        <w:tab/>
        <w:t>i.</w:t>
      </w:r>
      <w:r>
        <w:tab/>
        <w:t>not currently or reasonably expected to be a source of drinking water; and</w:t>
      </w:r>
    </w:p>
    <w:p w:rsidR="009935ED" w:rsidRDefault="009935ED">
      <w:pPr>
        <w:pStyle w:val="i0"/>
      </w:pPr>
      <w:r>
        <w:tab/>
        <w:t>ii.</w:t>
      </w:r>
      <w:r>
        <w:tab/>
        <w:t xml:space="preserve">not hydraulically connected with waters to which the parameters or constituents are migrating or are likely to migrate in a concentration that would exceed the groundwater protection standards established in Paragraph D.8 of this Section; </w:t>
      </w:r>
    </w:p>
    <w:p w:rsidR="009935ED" w:rsidRDefault="009935ED">
      <w:pPr>
        <w:pStyle w:val="a0"/>
      </w:pPr>
      <w:r>
        <w:lastRenderedPageBreak/>
        <w:t>c.</w:t>
      </w:r>
      <w:r>
        <w:tab/>
        <w:t>remediation of the release is technically impracticable; or</w:t>
      </w:r>
    </w:p>
    <w:p w:rsidR="009935ED" w:rsidRDefault="009935ED">
      <w:pPr>
        <w:pStyle w:val="a0"/>
      </w:pPr>
      <w:r>
        <w:t>d.</w:t>
      </w:r>
      <w:r>
        <w:tab/>
        <w:t>remediation results in unacceptable cross-media impacts.</w:t>
      </w:r>
    </w:p>
    <w:p w:rsidR="009935ED" w:rsidRDefault="009935ED">
      <w:pPr>
        <w:pStyle w:val="1"/>
      </w:pPr>
      <w:r>
        <w:t>6.</w:t>
      </w:r>
      <w:r>
        <w:tab/>
        <w:t>A determination by the administrative authority in accordance with Paragraph F.5 of this Section shall not affect the authority of the administrative authority to require the permit holder to undertake source control measures or other measures that may be necessary to eliminate or minimize further releases to the groundwater, to prevent exposure to the groundwater, or to remediate the groundwater to concentrations that are technically practicable and that significantly reduce threats to human health or the environment.</w:t>
      </w:r>
    </w:p>
    <w:p w:rsidR="009935ED" w:rsidRDefault="009935ED">
      <w:pPr>
        <w:pStyle w:val="A"/>
      </w:pPr>
      <w:r>
        <w:rPr>
          <w:shd w:val="clear" w:color="auto" w:fill="D9D9D9"/>
        </w:rPr>
        <w:t>G.</w:t>
      </w:r>
      <w:r>
        <w:rPr>
          <w:shd w:val="clear" w:color="auto" w:fill="D9D9D9"/>
        </w:rPr>
        <w:tab/>
      </w:r>
      <w:r>
        <w:t>Implementation of the Corrective Action Programs at Type I and Type II Facilities</w:t>
      </w:r>
    </w:p>
    <w:p w:rsidR="009935ED" w:rsidRDefault="009935ED">
      <w:pPr>
        <w:pStyle w:val="1"/>
      </w:pPr>
      <w:r>
        <w:t>1.</w:t>
      </w:r>
      <w:r>
        <w:tab/>
        <w:t>After the corrective action plan has been approved by the administrative authority and, based on the corrective action plan schedule established under Paragraph F.4 of this Section for initiation and completion of remedial activities, the permit holder shall:</w:t>
      </w:r>
    </w:p>
    <w:p w:rsidR="009935ED" w:rsidRDefault="009935ED">
      <w:pPr>
        <w:pStyle w:val="a0"/>
      </w:pPr>
      <w:r>
        <w:t>a.</w:t>
      </w:r>
      <w:r>
        <w:tab/>
        <w:t>implement a corrective action groundwater monitoring program as described in the approved corrective action plan that:</w:t>
      </w:r>
    </w:p>
    <w:p w:rsidR="009935ED" w:rsidRDefault="009935ED">
      <w:pPr>
        <w:pStyle w:val="i0"/>
      </w:pPr>
      <w:r>
        <w:tab/>
        <w:t>i.</w:t>
      </w:r>
      <w:r>
        <w:tab/>
        <w:t>at a minimum, meets the requirements of an assessment monitoring program in Subsection D of this Section;</w:t>
      </w:r>
    </w:p>
    <w:p w:rsidR="009935ED" w:rsidRDefault="009935ED">
      <w:pPr>
        <w:pStyle w:val="i0"/>
      </w:pPr>
      <w:r>
        <w:tab/>
        <w:t>ii.</w:t>
      </w:r>
      <w:r>
        <w:tab/>
        <w:t>indicates the effectiveness of the corrective action remedy; and</w:t>
      </w:r>
    </w:p>
    <w:p w:rsidR="009935ED" w:rsidRDefault="009935ED">
      <w:pPr>
        <w:pStyle w:val="i0"/>
      </w:pPr>
      <w:r>
        <w:tab/>
        <w:t>iii.</w:t>
      </w:r>
      <w:r>
        <w:tab/>
        <w:t>demonstrates compliance with the groundwater protection standard in accordance with Paragraph D.8 of this Section; and</w:t>
      </w:r>
    </w:p>
    <w:p w:rsidR="009935ED" w:rsidRDefault="009935ED">
      <w:pPr>
        <w:pStyle w:val="a0"/>
      </w:pPr>
      <w:r>
        <w:t>b.</w:t>
      </w:r>
      <w:r>
        <w:tab/>
        <w:t>implement the corrective action plan established under Subsection F of this Section.</w:t>
      </w:r>
    </w:p>
    <w:p w:rsidR="00DB6BD4" w:rsidRPr="0051209B" w:rsidRDefault="00DB6BD4" w:rsidP="00DB6BD4">
      <w:pPr>
        <w:pStyle w:val="1"/>
      </w:pPr>
      <w:r w:rsidRPr="0051209B">
        <w:t>2.</w:t>
      </w:r>
      <w:r w:rsidRPr="0051209B">
        <w:tab/>
        <w:t>A permit holder may submit a report to the Office of Environmental Services demonstrating, based on information developed after implementation of the corrective action plan has begun or other information, that compliance with requirements of Paragraph F.2 of this Section are not being achieved through the remedy selected. A revised corrective action plan providing other methods or techniques that could practically achieve compliance with the requirements of Paragraph F.2 of this Section shall accompany the demonstration.</w:t>
      </w:r>
    </w:p>
    <w:p w:rsidR="009935ED" w:rsidRDefault="009935ED">
      <w:pPr>
        <w:pStyle w:val="1"/>
      </w:pPr>
      <w:r>
        <w:t>3.</w:t>
      </w:r>
      <w:r>
        <w:tab/>
        <w:t>If the administrative authority approves, in writing, the demonstration and revised corrective action plan submitted in accordance with Paragraph G.2 of this Section, the permit holder shall implement the revised corrective action plan.</w:t>
      </w:r>
    </w:p>
    <w:p w:rsidR="00DB6BD4" w:rsidRPr="0051209B" w:rsidRDefault="00DB6BD4" w:rsidP="00DB6BD4">
      <w:pPr>
        <w:pStyle w:val="1"/>
      </w:pPr>
      <w:r w:rsidRPr="0051209B">
        <w:t>4.</w:t>
      </w:r>
      <w:r w:rsidRPr="0051209B">
        <w:tab/>
        <w:t>The permit holder may submit a report to the Office of Environmental Services demonstrating that compliance with the requirements of Paragraph F.2 of this Section cannot be achieved with any currently available methods.</w:t>
      </w:r>
    </w:p>
    <w:p w:rsidR="00DB6BD4" w:rsidRPr="0051209B" w:rsidRDefault="00DB6BD4" w:rsidP="00DB6BD4">
      <w:pPr>
        <w:pStyle w:val="1"/>
      </w:pPr>
      <w:r w:rsidRPr="0051209B">
        <w:t>5.</w:t>
      </w:r>
      <w:r w:rsidRPr="0051209B">
        <w:tab/>
        <w:t xml:space="preserve">If the administrative authority approves, in writing, the demonstration submitted in accordance with Paragraph G.4 of this Section, the permit holder shall, within 30 days of the approval, submit a plan to the Office of Environmental Services (which includes an implementation schedule) to implement alternate measures in accordance with </w:t>
      </w:r>
      <w:r>
        <w:br w:type="textWrapping" w:clear="all"/>
      </w:r>
      <w:r w:rsidRPr="0051209B">
        <w:t>LAC 33:I.Chapter 13:</w:t>
      </w:r>
    </w:p>
    <w:p w:rsidR="009935ED" w:rsidRDefault="009935ED">
      <w:pPr>
        <w:pStyle w:val="a0"/>
      </w:pPr>
      <w:r>
        <w:t>a.</w:t>
      </w:r>
      <w:r>
        <w:tab/>
        <w:t>to control exposure of humans and the environment to residual contamination as necessary to protect human health and the environment; and</w:t>
      </w:r>
    </w:p>
    <w:p w:rsidR="009935ED" w:rsidRDefault="009935ED">
      <w:pPr>
        <w:pStyle w:val="a0"/>
      </w:pPr>
      <w:r>
        <w:t>b.</w:t>
      </w:r>
      <w:r>
        <w:tab/>
        <w:t>for the control of the sources of contamination, or for the removal or decontamination of equipment, devices, or structures, that are technically practicable and consistent with the overall objective of the remedy.</w:t>
      </w:r>
    </w:p>
    <w:p w:rsidR="009935ED" w:rsidRDefault="009935ED">
      <w:pPr>
        <w:pStyle w:val="1"/>
      </w:pPr>
      <w:r>
        <w:t>6.</w:t>
      </w:r>
      <w:r>
        <w:tab/>
        <w:t>If the administrative authority approves the plan for alternate measures submitted in accordance with Paragraph G.5 of this Section, the permit holder shall implement the plan.</w:t>
      </w:r>
    </w:p>
    <w:p w:rsidR="009935ED" w:rsidRDefault="009935ED">
      <w:pPr>
        <w:pStyle w:val="1"/>
      </w:pPr>
      <w:r>
        <w:t>7.</w:t>
      </w:r>
      <w:r>
        <w:tab/>
        <w:t>All solid wastes that are managed in accordance with a remedy required in Subsection F of this Section, or an interim measure required in Clause D.7.a.iii of this Section, shall be managed in a manner:</w:t>
      </w:r>
    </w:p>
    <w:p w:rsidR="009935ED" w:rsidRDefault="009935ED">
      <w:pPr>
        <w:pStyle w:val="a0"/>
      </w:pPr>
      <w:r>
        <w:t>a.</w:t>
      </w:r>
      <w:r>
        <w:tab/>
        <w:t>that is protective of human health and the environment; and</w:t>
      </w:r>
    </w:p>
    <w:p w:rsidR="009935ED" w:rsidRDefault="009935ED">
      <w:pPr>
        <w:pStyle w:val="a0"/>
      </w:pPr>
      <w:r>
        <w:t>b.</w:t>
      </w:r>
      <w:r>
        <w:tab/>
        <w:t>that complies with applicable RCRA requirements.</w:t>
      </w:r>
    </w:p>
    <w:p w:rsidR="009935ED" w:rsidRDefault="009935ED">
      <w:pPr>
        <w:pStyle w:val="1"/>
      </w:pPr>
      <w:r>
        <w:t>8.</w:t>
      </w:r>
      <w:r>
        <w:tab/>
        <w:t>Remedies selected in accordance with Subsection F of this Section shall be considered complete when:</w:t>
      </w:r>
    </w:p>
    <w:p w:rsidR="009935ED" w:rsidRDefault="009935ED">
      <w:pPr>
        <w:pStyle w:val="a0"/>
      </w:pPr>
      <w:r>
        <w:t>a.</w:t>
      </w:r>
      <w:r>
        <w:tab/>
        <w:t>the permit holder complies with the groundwater protection standards established in Paragraph D.8 of this Section at all points within the plume of contamination that lie beyond the groundwater monitoring well system established in Subsection A of this Section; and</w:t>
      </w:r>
    </w:p>
    <w:p w:rsidR="009935ED" w:rsidRDefault="005B36CB">
      <w:pPr>
        <w:pStyle w:val="a0"/>
      </w:pPr>
      <w:r>
        <w:rPr>
          <w:noProof/>
          <w:kern w:val="0"/>
        </w:rPr>
        <mc:AlternateContent>
          <mc:Choice Requires="wps">
            <w:drawing>
              <wp:anchor distT="0" distB="0" distL="114300" distR="114300" simplePos="0" relativeHeight="251616256" behindDoc="0" locked="1" layoutInCell="1" allowOverlap="0" wp14:anchorId="0830A016" wp14:editId="4C7A2E01">
                <wp:simplePos x="0" y="0"/>
                <wp:positionH relativeFrom="margin">
                  <wp:align>right</wp:align>
                </wp:positionH>
                <wp:positionV relativeFrom="page">
                  <wp:posOffset>304800</wp:posOffset>
                </wp:positionV>
                <wp:extent cx="1280160" cy="274320"/>
                <wp:effectExtent l="0" t="0" r="0" b="0"/>
                <wp:wrapNone/>
                <wp:docPr id="78"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5D7466">
                            <w:pPr>
                              <w:pStyle w:val="Heading4"/>
                              <w:jc w:val="left"/>
                              <w:rPr>
                                <w:iCs/>
                              </w:rPr>
                            </w:pPr>
                            <w:r>
                              <w:rPr>
                                <w:iCs/>
                              </w:rPr>
                              <w:t>Section 805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A016" id="Text Box 411" o:spid="_x0000_s1107" type="#_x0000_t202" style="position:absolute;left:0;text-align:left;margin-left:49.6pt;margin-top:24pt;width:100.8pt;height:21.6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CQ/uw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" o:allowoverlap="f" filled="f" stroked="f">
                <v:textbox>
                  <w:txbxContent>
                    <w:p w:rsidR="00354163" w:rsidRDefault="00354163" w:rsidP="005D7466">
                      <w:pPr>
                        <w:pStyle w:val="Heading4"/>
                        <w:jc w:val="left"/>
                        <w:rPr>
                          <w:iCs/>
                        </w:rPr>
                      </w:pPr>
                      <w:r>
                        <w:rPr>
                          <w:iCs/>
                        </w:rPr>
                        <w:t>Section 805</w:t>
                      </w:r>
                    </w:p>
                  </w:txbxContent>
                </v:textbox>
                <w10:wrap anchorx="margin" anchory="page"/>
                <w10:anchorlock/>
              </v:shape>
            </w:pict>
          </mc:Fallback>
        </mc:AlternateContent>
      </w:r>
      <w:r w:rsidR="009935ED">
        <w:t>b.</w:t>
      </w:r>
      <w:r w:rsidR="009935ED">
        <w:tab/>
        <w:t>compliance with the groundwater protection standards established in Paragraph D.8 of this Section has been achieved by demonstrating that concentrations of assessment monitoring parameters or constituents have not exceeded the groundwater protection standard for a period of three consecutive years using the statistical procedures and performance standards in Paragraph B.6 of this Section. The administrative authority may specify an alternative length of time during which the permit holder shall demonstrate that concentrations of the assessment monitoring parameters or constituents have not exceeded the groundwater protection standard, taking into consideration:</w:t>
      </w:r>
    </w:p>
    <w:p w:rsidR="009935ED" w:rsidRDefault="009935ED">
      <w:pPr>
        <w:pStyle w:val="i0"/>
      </w:pPr>
      <w:r>
        <w:tab/>
        <w:t>i.</w:t>
      </w:r>
      <w:r>
        <w:tab/>
        <w:t>the extent and concentration of the release;</w:t>
      </w:r>
    </w:p>
    <w:p w:rsidR="009935ED" w:rsidRDefault="009935ED">
      <w:pPr>
        <w:pStyle w:val="i0"/>
      </w:pPr>
      <w:r>
        <w:tab/>
        <w:t>ii.</w:t>
      </w:r>
      <w:r>
        <w:tab/>
        <w:t>behavior characteristics of the hazardous parameters or constituents in the groundwater;</w:t>
      </w:r>
    </w:p>
    <w:p w:rsidR="009935ED" w:rsidRDefault="009935ED">
      <w:pPr>
        <w:pStyle w:val="i0"/>
      </w:pPr>
      <w:r>
        <w:tab/>
        <w:t>iii.</w:t>
      </w:r>
      <w:r>
        <w:tab/>
        <w:t>accuracy of monitoring or modeling techniques, including any seasonal, meteorological, or other environmental variabilities that may affect the accuracy; and</w:t>
      </w:r>
    </w:p>
    <w:p w:rsidR="009935ED" w:rsidRDefault="009935ED">
      <w:pPr>
        <w:pStyle w:val="i0"/>
      </w:pPr>
      <w:r>
        <w:tab/>
        <w:t>iv.</w:t>
      </w:r>
      <w:r>
        <w:tab/>
        <w:t>the characteristics of the groundwater; and</w:t>
      </w:r>
    </w:p>
    <w:p w:rsidR="009935ED" w:rsidRDefault="009935ED">
      <w:pPr>
        <w:pStyle w:val="a0"/>
      </w:pPr>
      <w:r>
        <w:lastRenderedPageBreak/>
        <w:t>c.</w:t>
      </w:r>
      <w:r>
        <w:tab/>
        <w:t>all actions required to complete the remedy have been satisfied.</w:t>
      </w:r>
    </w:p>
    <w:p w:rsidR="009935ED" w:rsidRDefault="009935ED">
      <w:pPr>
        <w:pStyle w:val="1"/>
      </w:pPr>
      <w:r>
        <w:t>9.</w:t>
      </w:r>
      <w:r>
        <w:tab/>
        <w:t>Upon completion of the remedy, the permit holder shall submit to the administrative authority, within 14 days, a certification that the remedy has been completed in compliance with the requirements of Paragraph G.8 of this Section. The certification shall be signed by the permit holder and approved by the administrative authority.</w:t>
      </w:r>
    </w:p>
    <w:p w:rsidR="009935ED" w:rsidRDefault="009935ED">
      <w:pPr>
        <w:pStyle w:val="1"/>
      </w:pPr>
      <w:r>
        <w:t>10.</w:t>
      </w:r>
      <w:r>
        <w:tab/>
        <w:t>When, upon completion of the certification, the administrative authority determines that the corrective action remedy has been completed in accordance with the requirements of Paragraph G.8 of this Section, the permit holder shall be released from the requirements for financial assurance for corrective action in LAC 33:VII.1305.</w:t>
      </w:r>
    </w:p>
    <w:p w:rsidR="00DB6BD4" w:rsidRPr="0051209B" w:rsidRDefault="00DB6BD4" w:rsidP="00DB6BD4">
      <w:pPr>
        <w:pStyle w:val="AuthorityNote"/>
      </w:pPr>
      <w:r w:rsidRPr="0051209B">
        <w:t>AUTHORITY NOTE:</w:t>
      </w:r>
      <w:r w:rsidRPr="0051209B">
        <w:tab/>
        <w:t>Promulgated in accordance with R.S. 30:2001 et seq., and in particular R.S. 30:2154.</w:t>
      </w:r>
    </w:p>
    <w:p w:rsidR="00DB6BD4" w:rsidRPr="0051209B" w:rsidRDefault="00DB6BD4" w:rsidP="00DB6BD4">
      <w:pPr>
        <w:pStyle w:val="HistoricalNote"/>
      </w:pPr>
      <w:r w:rsidRPr="0051209B">
        <w:t>HISTORICAL NOTE:</w:t>
      </w:r>
      <w:r w:rsidRPr="0051209B">
        <w:tab/>
        <w:t>Promulgated by the Department of Environmental Quality, Office of Solid and Hazardous Waste, Solid Waste Division, LR 19:187 (February 1993), amended by the Office of the Secretary, LR 24:2250 (December 1998), amended by the Office of Environmental Assessment, Environmental Planning Division, LR 26:2521 (November 2000), amended by the Office of the Secretary, Legal Affairs Division, LR 31:2490 (October 2005), LR 33:1077 (June 2007), LR 33:</w:t>
      </w:r>
      <w:r w:rsidR="00AB0141">
        <w:t>2152</w:t>
      </w:r>
      <w:r w:rsidRPr="0051209B">
        <w:t xml:space="preserve"> (October 2007).</w:t>
      </w:r>
    </w:p>
    <w:p w:rsidR="009935ED" w:rsidRDefault="009935ED">
      <w:pPr>
        <w:pStyle w:val="Chapter"/>
        <w:tabs>
          <w:tab w:val="left" w:pos="1200"/>
        </w:tabs>
        <w:ind w:left="0"/>
        <w:rPr>
          <w:kern w:val="0"/>
        </w:rPr>
      </w:pPr>
      <w:bookmarkStart w:id="81" w:name="TOC_Chap68"/>
      <w:r>
        <w:rPr>
          <w:kern w:val="0"/>
        </w:rPr>
        <w:t>Chapter 9.</w:t>
      </w:r>
      <w:bookmarkEnd w:id="81"/>
      <w:r>
        <w:rPr>
          <w:kern w:val="0"/>
        </w:rPr>
        <w:t xml:space="preserve">  </w:t>
      </w:r>
      <w:bookmarkStart w:id="82" w:name="TOCT_Chap68"/>
      <w:r>
        <w:rPr>
          <w:kern w:val="0"/>
        </w:rPr>
        <w:t>Enforcement</w:t>
      </w:r>
      <w:bookmarkEnd w:id="82"/>
    </w:p>
    <w:p w:rsidR="009935ED" w:rsidRDefault="009935ED">
      <w:pPr>
        <w:pStyle w:val="Section"/>
        <w:shd w:val="clear" w:color="auto" w:fill="D9D9D9"/>
        <w:rPr>
          <w:kern w:val="0"/>
        </w:rPr>
      </w:pPr>
      <w:bookmarkStart w:id="83" w:name="TOC_Sect171"/>
      <w:r>
        <w:rPr>
          <w:kern w:val="0"/>
        </w:rPr>
        <w:t>§901.</w:t>
      </w:r>
      <w:r>
        <w:rPr>
          <w:kern w:val="0"/>
        </w:rPr>
        <w:tab/>
        <w:t>Failure to Comply</w:t>
      </w:r>
      <w:bookmarkEnd w:id="83"/>
    </w:p>
    <w:p w:rsidR="009935ED" w:rsidRDefault="009935ED">
      <w:pPr>
        <w:pStyle w:val="A"/>
        <w:rPr>
          <w:kern w:val="0"/>
        </w:rPr>
      </w:pPr>
      <w:r>
        <w:rPr>
          <w:kern w:val="0"/>
          <w:shd w:val="clear" w:color="auto" w:fill="D9D9D9"/>
        </w:rPr>
        <w:t>A.</w:t>
      </w:r>
      <w:r>
        <w:rPr>
          <w:kern w:val="0"/>
          <w:shd w:val="clear" w:color="auto" w:fill="D9D9D9"/>
        </w:rPr>
        <w:tab/>
      </w:r>
      <w:r>
        <w:rPr>
          <w:kern w:val="0"/>
        </w:rPr>
        <w:t>Failure of any person to comply with any of the provisions of these regulations or of the terms and conditions of any permit granted or order issued hereunder constitutes a violation of the Act.</w:t>
      </w: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repromulgated by the Office of the Secretary, Legal Affairs Division, LR 33:1085</w:t>
      </w:r>
      <w:r>
        <w:t xml:space="preserve"> (June 2007).</w:t>
      </w:r>
    </w:p>
    <w:p w:rsidR="009935ED" w:rsidRDefault="009935ED">
      <w:pPr>
        <w:pStyle w:val="Section"/>
        <w:shd w:val="clear" w:color="auto" w:fill="D9D9D9"/>
        <w:rPr>
          <w:kern w:val="0"/>
        </w:rPr>
      </w:pPr>
      <w:bookmarkStart w:id="84" w:name="TOC_Sect172"/>
      <w:r>
        <w:rPr>
          <w:kern w:val="0"/>
        </w:rPr>
        <w:t>§903.</w:t>
      </w:r>
      <w:r>
        <w:rPr>
          <w:kern w:val="0"/>
        </w:rPr>
        <w:tab/>
        <w:t>Investigations: Purposes, Notice</w:t>
      </w:r>
      <w:bookmarkEnd w:id="84"/>
    </w:p>
    <w:p w:rsidR="009935ED" w:rsidRDefault="009935ED">
      <w:pPr>
        <w:pStyle w:val="A"/>
        <w:rPr>
          <w:kern w:val="0"/>
        </w:rPr>
      </w:pPr>
      <w:r>
        <w:rPr>
          <w:kern w:val="0"/>
          <w:shd w:val="clear" w:color="auto" w:fill="D9D9D9"/>
        </w:rPr>
        <w:t>A.</w:t>
      </w:r>
      <w:r>
        <w:rPr>
          <w:kern w:val="0"/>
          <w:shd w:val="clear" w:color="auto" w:fill="D9D9D9"/>
        </w:rPr>
        <w:tab/>
      </w:r>
      <w:r>
        <w:rPr>
          <w:kern w:val="0"/>
        </w:rPr>
        <w:t>Investigations shall be undertaken to determine whether a violation has occurred or is about to occur, the scope and nature of the violation, and the persons or parties involved. The results of an investigation shall be given to any complainant who provided the information prompting the investigation, upon written request and, if advisable, to the person under investigation, if the identity of such person is known.</w:t>
      </w: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repromulgated by the Office of the Secretary, Legal Affairs Division, LR 33:1085</w:t>
      </w:r>
      <w:r>
        <w:t xml:space="preserve"> (June 2007).</w:t>
      </w:r>
    </w:p>
    <w:p w:rsidR="009935ED" w:rsidRDefault="009935ED">
      <w:pPr>
        <w:pStyle w:val="Section"/>
        <w:shd w:val="clear" w:color="auto" w:fill="D9D9D9"/>
        <w:rPr>
          <w:kern w:val="0"/>
        </w:rPr>
      </w:pPr>
      <w:bookmarkStart w:id="85" w:name="TOC_Sect173"/>
      <w:r>
        <w:rPr>
          <w:kern w:val="0"/>
        </w:rPr>
        <w:t>§905.</w:t>
      </w:r>
      <w:r>
        <w:rPr>
          <w:kern w:val="0"/>
        </w:rPr>
        <w:tab/>
        <w:t>Development of Facts, Reports</w:t>
      </w:r>
      <w:bookmarkEnd w:id="85"/>
    </w:p>
    <w:p w:rsidR="009935ED" w:rsidRDefault="009935ED">
      <w:pPr>
        <w:pStyle w:val="A"/>
        <w:rPr>
          <w:kern w:val="0"/>
        </w:rPr>
      </w:pPr>
      <w:r>
        <w:rPr>
          <w:kern w:val="0"/>
          <w:shd w:val="clear" w:color="auto" w:fill="D9D9D9"/>
        </w:rPr>
        <w:t>A.</w:t>
      </w:r>
      <w:r>
        <w:rPr>
          <w:kern w:val="0"/>
          <w:shd w:val="clear" w:color="auto" w:fill="D9D9D9"/>
        </w:rPr>
        <w:tab/>
      </w:r>
      <w:r>
        <w:rPr>
          <w:kern w:val="0"/>
        </w:rPr>
        <w:t xml:space="preserve">The administrative authority may conduct inquiries and develop facts in investigations by staff investigatory </w:t>
      </w:r>
      <w:r>
        <w:rPr>
          <w:kern w:val="0"/>
        </w:rPr>
        <w:t>procedures or formal investigations and may conduct inspections and examinations of facilities and records. The administrative authority or his presiding officer may hold public hearings and/or issue subpoenas pursuant to R.S. 30:2025(I) and require attendance of witnesses and production of documents, or may take such other action as may be necessary and authorized by the Act or rules promulgated by the administrative authority. At the conclusion of the investigation, all facts and information concerning any alleged violation that have been developed shall be compiled by the staff of the department. A report of the investigation shall be presented to the administrative authority for use in possible enforcement proceedings. Any complainant who provided the information prompting the investigation shall be notified of its results.</w:t>
      </w: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repromulgated by the Office of the Secretary, Legal Affairs Division, LR 33:1085</w:t>
      </w:r>
      <w:r>
        <w:t xml:space="preserve"> (June 2007).</w:t>
      </w:r>
    </w:p>
    <w:p w:rsidR="009935ED" w:rsidRDefault="009935ED">
      <w:pPr>
        <w:pStyle w:val="Section"/>
        <w:shd w:val="clear" w:color="auto" w:fill="D9D9D9"/>
        <w:rPr>
          <w:kern w:val="0"/>
        </w:rPr>
      </w:pPr>
      <w:bookmarkStart w:id="86" w:name="TOC_Sect174"/>
      <w:r>
        <w:rPr>
          <w:kern w:val="0"/>
        </w:rPr>
        <w:t>§907.</w:t>
      </w:r>
      <w:r>
        <w:rPr>
          <w:kern w:val="0"/>
        </w:rPr>
        <w:tab/>
        <w:t>Enforcement Action</w:t>
      </w:r>
      <w:bookmarkEnd w:id="86"/>
    </w:p>
    <w:p w:rsidR="009935ED" w:rsidRDefault="009935ED">
      <w:pPr>
        <w:pStyle w:val="A"/>
        <w:rPr>
          <w:kern w:val="0"/>
        </w:rPr>
      </w:pPr>
      <w:r>
        <w:rPr>
          <w:kern w:val="0"/>
          <w:shd w:val="clear" w:color="auto" w:fill="D9D9D9"/>
        </w:rPr>
        <w:t>A.</w:t>
      </w:r>
      <w:r>
        <w:rPr>
          <w:kern w:val="0"/>
          <w:shd w:val="clear" w:color="auto" w:fill="D9D9D9"/>
        </w:rPr>
        <w:tab/>
      </w:r>
      <w:r>
        <w:rPr>
          <w:kern w:val="0"/>
        </w:rPr>
        <w:t>When the administrative authority determines that a violation of the Act or these regulations or the terms and conditions of any permit issued hereunder has occurred or is about to occur, he shall initiate one or more of the actions set forth in R.S. 30:2025, or as otherwise provided by appropriate rules.</w:t>
      </w: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repromulgated by the Office of the Secretary, Legal Affairs Division, LR 33:1085</w:t>
      </w:r>
      <w:r>
        <w:t xml:space="preserve"> (June 2007).</w:t>
      </w:r>
    </w:p>
    <w:p w:rsidR="009935ED" w:rsidRDefault="005B36CB">
      <w:pPr>
        <w:pStyle w:val="Section"/>
        <w:shd w:val="clear" w:color="auto" w:fill="D9D9D9"/>
        <w:rPr>
          <w:kern w:val="0"/>
        </w:rPr>
      </w:pPr>
      <w:bookmarkStart w:id="87" w:name="TOC_Sect175"/>
      <w:r>
        <w:rPr>
          <w:noProof/>
          <w:kern w:val="0"/>
        </w:rPr>
        <mc:AlternateContent>
          <mc:Choice Requires="wps">
            <w:drawing>
              <wp:anchor distT="0" distB="0" distL="114300" distR="114300" simplePos="0" relativeHeight="251654144" behindDoc="0" locked="1" layoutInCell="1" allowOverlap="0" wp14:anchorId="02B33C73" wp14:editId="3122C4D8">
                <wp:simplePos x="0" y="0"/>
                <wp:positionH relativeFrom="margin">
                  <wp:posOffset>5420360</wp:posOffset>
                </wp:positionH>
                <wp:positionV relativeFrom="page">
                  <wp:posOffset>293370</wp:posOffset>
                </wp:positionV>
                <wp:extent cx="1280160" cy="274320"/>
                <wp:effectExtent l="0" t="0" r="0" b="0"/>
                <wp:wrapNone/>
                <wp:docPr id="77" name="Text Box 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5D7466">
                            <w:pPr>
                              <w:jc w:val="right"/>
                              <w:rPr>
                                <w:i/>
                                <w:sz w:val="20"/>
                              </w:rPr>
                            </w:pPr>
                            <w:r>
                              <w:rPr>
                                <w:i/>
                                <w:sz w:val="20"/>
                              </w:rPr>
                              <w:t>Section 909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3C73" id="Text Box 564" o:spid="_x0000_s1108" type="#_x0000_t202" style="position:absolute;left:0;text-align:left;margin-left:426.8pt;margin-top:23.1pt;width:100.8pt;height:21.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6TL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" o:allowoverlap="f" filled="f" stroked="f">
                <v:textbox>
                  <w:txbxContent>
                    <w:p w:rsidR="00354163" w:rsidRPr="00D7596E" w:rsidRDefault="00354163" w:rsidP="005D7466">
                      <w:pPr>
                        <w:jc w:val="right"/>
                        <w:rPr>
                          <w:i/>
                          <w:sz w:val="20"/>
                        </w:rPr>
                      </w:pPr>
                      <w:r>
                        <w:rPr>
                          <w:i/>
                          <w:sz w:val="20"/>
                        </w:rPr>
                        <w:t>Section 909</w:t>
                      </w:r>
                    </w:p>
                  </w:txbxContent>
                </v:textbox>
                <w10:wrap anchorx="margin" anchory="page"/>
                <w10:anchorlock/>
              </v:shape>
            </w:pict>
          </mc:Fallback>
        </mc:AlternateContent>
      </w:r>
      <w:r w:rsidR="009935ED">
        <w:rPr>
          <w:kern w:val="0"/>
        </w:rPr>
        <w:t>§909.</w:t>
      </w:r>
      <w:r w:rsidR="009935ED">
        <w:rPr>
          <w:kern w:val="0"/>
        </w:rPr>
        <w:tab/>
        <w:t>Closing Unauthorized and Promiscuous Dumps</w:t>
      </w:r>
      <w:bookmarkEnd w:id="87"/>
    </w:p>
    <w:p w:rsidR="009935ED" w:rsidRDefault="009935ED">
      <w:pPr>
        <w:pStyle w:val="A"/>
        <w:rPr>
          <w:kern w:val="0"/>
        </w:rPr>
      </w:pPr>
      <w:r>
        <w:rPr>
          <w:kern w:val="0"/>
          <w:shd w:val="clear" w:color="auto" w:fill="D9D9D9"/>
        </w:rPr>
        <w:t>A.</w:t>
      </w:r>
      <w:r>
        <w:rPr>
          <w:kern w:val="0"/>
          <w:shd w:val="clear" w:color="auto" w:fill="D9D9D9"/>
        </w:rPr>
        <w:tab/>
      </w:r>
      <w:r>
        <w:rPr>
          <w:kern w:val="0"/>
        </w:rPr>
        <w:t>The administrative authority shall require closure of unauthorized dumps either by removal of the waste to an approved solid waste facility or by completing on-site closure requirements. The method of closure must be approved by the administrative authority prior to closure.</w:t>
      </w:r>
    </w:p>
    <w:p w:rsidR="009935ED" w:rsidRDefault="009935ED">
      <w:pPr>
        <w:pStyle w:val="A"/>
        <w:rPr>
          <w:kern w:val="0"/>
        </w:rPr>
      </w:pPr>
      <w:r>
        <w:rPr>
          <w:kern w:val="0"/>
          <w:shd w:val="clear" w:color="auto" w:fill="D9D9D9"/>
        </w:rPr>
        <w:t>B.</w:t>
      </w:r>
      <w:r>
        <w:rPr>
          <w:kern w:val="0"/>
          <w:shd w:val="clear" w:color="auto" w:fill="D9D9D9"/>
        </w:rPr>
        <w:tab/>
      </w:r>
      <w:r>
        <w:rPr>
          <w:kern w:val="0"/>
        </w:rPr>
        <w:t>After an unauthorized dump is discovered, the administrative authority may issue an enforcement action with a closure directive to the owner/operator. Directives issued for unauthorized dumps shall require closure of the unauthorized dump in accordance with the procedures in this Section.</w:t>
      </w:r>
    </w:p>
    <w:p w:rsidR="009935ED" w:rsidRDefault="009935ED">
      <w:pPr>
        <w:pStyle w:val="A"/>
        <w:rPr>
          <w:kern w:val="0"/>
        </w:rPr>
      </w:pPr>
      <w:r>
        <w:rPr>
          <w:kern w:val="0"/>
          <w:shd w:val="clear" w:color="auto" w:fill="D9D9D9"/>
        </w:rPr>
        <w:t>C.</w:t>
      </w:r>
      <w:r>
        <w:rPr>
          <w:kern w:val="0"/>
          <w:shd w:val="clear" w:color="auto" w:fill="D9D9D9"/>
        </w:rPr>
        <w:tab/>
      </w:r>
      <w:r>
        <w:rPr>
          <w:kern w:val="0"/>
        </w:rPr>
        <w:t>Requirements for on-site closure are as follows.</w:t>
      </w:r>
    </w:p>
    <w:p w:rsidR="009935ED" w:rsidRDefault="009935ED">
      <w:pPr>
        <w:pStyle w:val="1"/>
        <w:rPr>
          <w:kern w:val="0"/>
        </w:rPr>
      </w:pPr>
      <w:r>
        <w:rPr>
          <w:kern w:val="0"/>
        </w:rPr>
        <w:t>1.</w:t>
      </w:r>
      <w:r>
        <w:rPr>
          <w:kern w:val="0"/>
        </w:rPr>
        <w:tab/>
        <w:t>If required, or authorized and approved, by the administrative authority, closure shall be conducted in accordance with LAC 33:I.Chapter 13. However, the requirements of Subparagraph C.2.g of this Section shall apply. If closure in accordance with LAC 33:I.Chapter 13 results in constituent-of-concern levels remaining above those allowed for residential scenarios, the requirements of Subparagraph C.2.f of this Section shall also apply.</w:t>
      </w:r>
    </w:p>
    <w:p w:rsidR="009935ED" w:rsidRDefault="009935ED">
      <w:pPr>
        <w:pStyle w:val="1"/>
        <w:rPr>
          <w:kern w:val="0"/>
        </w:rPr>
      </w:pPr>
      <w:r>
        <w:rPr>
          <w:kern w:val="0"/>
        </w:rPr>
        <w:lastRenderedPageBreak/>
        <w:t>2.</w:t>
      </w:r>
      <w:r>
        <w:rPr>
          <w:kern w:val="0"/>
        </w:rPr>
        <w:tab/>
        <w:t>If closure will not be conducted in accordance with Paragraph C.1 of this Section, then approval or authorization may be granted by the administrative authority for the following alternative closure requirements:</w:t>
      </w:r>
    </w:p>
    <w:p w:rsidR="009935ED" w:rsidRDefault="009935ED">
      <w:pPr>
        <w:pStyle w:val="a0"/>
        <w:rPr>
          <w:kern w:val="0"/>
        </w:rPr>
      </w:pPr>
      <w:r>
        <w:rPr>
          <w:kern w:val="0"/>
        </w:rPr>
        <w:t>a.</w:t>
      </w:r>
      <w:r>
        <w:rPr>
          <w:kern w:val="0"/>
        </w:rPr>
        <w:tab/>
        <w:t>extinguish all fires;</w:t>
      </w:r>
    </w:p>
    <w:p w:rsidR="009935ED" w:rsidRDefault="009935ED">
      <w:pPr>
        <w:pStyle w:val="a0"/>
        <w:rPr>
          <w:kern w:val="0"/>
        </w:rPr>
      </w:pPr>
      <w:r>
        <w:rPr>
          <w:kern w:val="0"/>
        </w:rPr>
        <w:t>b.</w:t>
      </w:r>
      <w:r>
        <w:rPr>
          <w:kern w:val="0"/>
        </w:rPr>
        <w:tab/>
        <w:t>dewater and either solidify waste for return to the landfill or discharge it as governed by a NPDES/LPDES permit, if applicable;</w:t>
      </w:r>
    </w:p>
    <w:p w:rsidR="009935ED" w:rsidRDefault="009935ED">
      <w:pPr>
        <w:pStyle w:val="a0"/>
        <w:rPr>
          <w:kern w:val="0"/>
        </w:rPr>
      </w:pPr>
      <w:r>
        <w:rPr>
          <w:kern w:val="0"/>
        </w:rPr>
        <w:t>c.</w:t>
      </w:r>
      <w:r>
        <w:rPr>
          <w:kern w:val="0"/>
        </w:rPr>
        <w:tab/>
        <w:t>implement a disease vector extermination program, if applicable;</w:t>
      </w:r>
    </w:p>
    <w:p w:rsidR="009935ED" w:rsidRDefault="009935ED">
      <w:pPr>
        <w:pStyle w:val="a0"/>
        <w:rPr>
          <w:kern w:val="0"/>
        </w:rPr>
      </w:pPr>
      <w:r>
        <w:rPr>
          <w:kern w:val="0"/>
        </w:rPr>
        <w:t>d.</w:t>
      </w:r>
      <w:r>
        <w:rPr>
          <w:kern w:val="0"/>
        </w:rPr>
        <w:tab/>
        <w:t>compact the waste with suitable equipment;</w:t>
      </w:r>
    </w:p>
    <w:p w:rsidR="009935ED" w:rsidRDefault="009935ED">
      <w:pPr>
        <w:pStyle w:val="a0"/>
        <w:rPr>
          <w:kern w:val="0"/>
        </w:rPr>
      </w:pPr>
      <w:r>
        <w:rPr>
          <w:kern w:val="0"/>
        </w:rPr>
        <w:t>e.</w:t>
      </w:r>
      <w:r>
        <w:rPr>
          <w:kern w:val="0"/>
        </w:rPr>
        <w:tab/>
        <w:t>provide a final cover consisting of a minimum of 24 inches of silty clays and 6 inches of topsoil cover for supporting vegetative growth, and revegetate the area to control erosion if necessary;</w:t>
      </w:r>
    </w:p>
    <w:p w:rsidR="00DB6BD4" w:rsidRPr="0051209B" w:rsidRDefault="00DB6BD4" w:rsidP="00DB6BD4">
      <w:pPr>
        <w:pStyle w:val="a0"/>
        <w:rPr>
          <w:kern w:val="0"/>
        </w:rPr>
      </w:pPr>
      <w:r w:rsidRPr="0051209B">
        <w:rPr>
          <w:kern w:val="0"/>
        </w:rPr>
        <w:t>f.</w:t>
      </w:r>
      <w:r w:rsidRPr="0051209B">
        <w:rPr>
          <w:kern w:val="0"/>
        </w:rPr>
        <w:tab/>
        <w:t>record in the parish mortgage and conveyance records a document describing the specific location of the facility and specifying that the property was used for the disposal of solid waste. The document shall identify the name of the person with knowledge of the contents of the facility, as well as providing the chemical levels remaining, if present. A true copy of the document, filed and certified by the parish clerk of court, shall be sent to the Office of Environmental Compliance; and</w:t>
      </w:r>
    </w:p>
    <w:p w:rsidR="009935ED" w:rsidRDefault="009935ED">
      <w:pPr>
        <w:pStyle w:val="a0"/>
        <w:rPr>
          <w:kern w:val="0"/>
        </w:rPr>
      </w:pPr>
      <w:r>
        <w:rPr>
          <w:kern w:val="0"/>
        </w:rPr>
        <w:t>g.</w:t>
      </w:r>
      <w:r>
        <w:rPr>
          <w:kern w:val="0"/>
        </w:rPr>
        <w:tab/>
        <w:t>conduct long-term monitoring in accordance with Subsection E of this Section, if deemed necessary by the administrative authority.</w:t>
      </w:r>
    </w:p>
    <w:p w:rsidR="009935ED" w:rsidRDefault="009935ED">
      <w:pPr>
        <w:pStyle w:val="A"/>
        <w:rPr>
          <w:kern w:val="0"/>
        </w:rPr>
      </w:pPr>
      <w:r>
        <w:rPr>
          <w:kern w:val="0"/>
          <w:shd w:val="clear" w:color="auto" w:fill="D9D9D9"/>
        </w:rPr>
        <w:t>D.</w:t>
      </w:r>
      <w:r>
        <w:rPr>
          <w:kern w:val="0"/>
          <w:shd w:val="clear" w:color="auto" w:fill="D9D9D9"/>
        </w:rPr>
        <w:tab/>
      </w:r>
      <w:r>
        <w:rPr>
          <w:kern w:val="0"/>
        </w:rPr>
        <w:t>Inspection and Reports. The administrative authority reserves the right to inspect the facility to determine if the requirements for closure have been met.</w:t>
      </w:r>
    </w:p>
    <w:p w:rsidR="009935ED" w:rsidRDefault="009935ED">
      <w:pPr>
        <w:pStyle w:val="A"/>
        <w:rPr>
          <w:kern w:val="0"/>
        </w:rPr>
      </w:pPr>
      <w:r>
        <w:rPr>
          <w:kern w:val="0"/>
          <w:shd w:val="clear" w:color="auto" w:fill="D9D9D9"/>
        </w:rPr>
        <w:t>E.</w:t>
      </w:r>
      <w:r>
        <w:rPr>
          <w:kern w:val="0"/>
          <w:shd w:val="clear" w:color="auto" w:fill="D9D9D9"/>
        </w:rPr>
        <w:tab/>
      </w:r>
      <w:r>
        <w:rPr>
          <w:kern w:val="0"/>
        </w:rPr>
        <w:t>Long-Term Monitoring Responsibilities. The administrative authority may require the following or other long-term monitoring responsibilities of the person legally responsible for the unauthorized dump if deemed necessary.</w:t>
      </w:r>
    </w:p>
    <w:p w:rsidR="009935ED" w:rsidRDefault="009935ED">
      <w:pPr>
        <w:pStyle w:val="1"/>
        <w:rPr>
          <w:kern w:val="0"/>
        </w:rPr>
      </w:pPr>
      <w:r>
        <w:rPr>
          <w:kern w:val="0"/>
        </w:rPr>
        <w:t>1.</w:t>
      </w:r>
      <w:r>
        <w:rPr>
          <w:kern w:val="0"/>
        </w:rPr>
        <w:tab/>
        <w:t>Installation of groundwater monitoring wells in accordance with LAC 33:VII.709.E may be required, along with semiannual reporting for a period of 10 years of monitoring of the facility after closure, or longer if deemed necessary, on a facility-specific basis.</w:t>
      </w:r>
    </w:p>
    <w:p w:rsidR="009935ED" w:rsidRDefault="009935ED">
      <w:pPr>
        <w:pStyle w:val="1"/>
        <w:rPr>
          <w:kern w:val="0"/>
        </w:rPr>
      </w:pPr>
      <w:r>
        <w:rPr>
          <w:kern w:val="0"/>
        </w:rPr>
        <w:t>2.</w:t>
      </w:r>
      <w:r>
        <w:rPr>
          <w:kern w:val="0"/>
        </w:rPr>
        <w:tab/>
        <w:t>Annual reports may be required for a period of three years, or longer if deemed necessary, on the condition of the final cover and the use of the property.</w:t>
      </w:r>
    </w:p>
    <w:p w:rsidR="009935ED" w:rsidRDefault="009935ED">
      <w:pPr>
        <w:pStyle w:val="A"/>
        <w:rPr>
          <w:kern w:val="0"/>
        </w:rPr>
      </w:pPr>
      <w:r>
        <w:rPr>
          <w:kern w:val="0"/>
          <w:shd w:val="clear" w:color="auto" w:fill="D9D9D9"/>
        </w:rPr>
        <w:t>F.</w:t>
      </w:r>
      <w:r>
        <w:rPr>
          <w:kern w:val="0"/>
          <w:shd w:val="clear" w:color="auto" w:fill="D9D9D9"/>
        </w:rPr>
        <w:tab/>
      </w:r>
      <w:r>
        <w:rPr>
          <w:kern w:val="0"/>
        </w:rPr>
        <w:t>An owner who voluntarily requests closure of a promiscuous dump shall close it either by removal of the waste to an approved solid waste facility or by completing on-site closure requirements in accordance with Subsection C of this Section. The method of closure must be approved by the administrative authority prior to closure. The department reserves the right to apply the provisions of Subsections C, D, and E of this Section to close promiscuous dumps.</w:t>
      </w:r>
    </w:p>
    <w:p w:rsidR="00DB6BD4" w:rsidRPr="0051209B" w:rsidRDefault="00DB6BD4" w:rsidP="00DB6BD4">
      <w:pPr>
        <w:pStyle w:val="AuthorityNote"/>
        <w:rPr>
          <w:kern w:val="0"/>
        </w:rPr>
      </w:pPr>
      <w:bookmarkStart w:id="88" w:name="OLE_LINK7"/>
      <w:bookmarkStart w:id="89" w:name="OLE_LINK8"/>
      <w:r w:rsidRPr="0051209B">
        <w:rPr>
          <w:kern w:val="0"/>
        </w:rPr>
        <w:t>AUTHORITY NOTE:</w:t>
      </w:r>
      <w:r w:rsidRPr="0051209B">
        <w:rPr>
          <w:kern w:val="0"/>
        </w:rPr>
        <w:tab/>
        <w:t>Promulgated in accordance with R.S. 30:2001 et seq. and specifically 2025, 2039, and 2155.</w:t>
      </w:r>
    </w:p>
    <w:p w:rsidR="00DB6BD4" w:rsidRPr="0051209B" w:rsidRDefault="00DB6BD4" w:rsidP="00DB6BD4">
      <w:pPr>
        <w:pStyle w:val="HistoricalNote"/>
      </w:pPr>
      <w:r w:rsidRPr="0051209B">
        <w:rPr>
          <w:kern w:val="0"/>
        </w:rPr>
        <w:t>HISTORICAL NOTE:</w:t>
      </w:r>
      <w:r w:rsidRPr="0051209B">
        <w:rPr>
          <w:kern w:val="0"/>
        </w:rPr>
        <w:tab/>
        <w:t xml:space="preserve">Promulgated by the Department of Environmental Quality, Office of Solid and Hazardous Waste, Solid </w:t>
      </w:r>
      <w:r w:rsidRPr="0051209B">
        <w:rPr>
          <w:kern w:val="0"/>
        </w:rPr>
        <w:t>Waste Division, LR 19:187 (February 1993), amended by the Office of the Secretary, LR 24:2252 (December 1998), amended by the Office of Environmental Assessment, Environmental Planning Division, LR 26:2536 (November 2000), amended by the Office of the Secretary, Legal Affairs Division, LR 31:2501 (October 2005), LR 33:1085 (June 2007)</w:t>
      </w:r>
      <w:r w:rsidRPr="0051209B">
        <w:t>, LR 33:</w:t>
      </w:r>
      <w:r w:rsidR="00AB0141">
        <w:t>2153</w:t>
      </w:r>
      <w:r w:rsidRPr="0051209B">
        <w:t xml:space="preserve"> (October 2007).</w:t>
      </w:r>
    </w:p>
    <w:p w:rsidR="00D23A08" w:rsidRPr="00D23A08" w:rsidRDefault="00D23A08" w:rsidP="00D23A08">
      <w:pPr>
        <w:pStyle w:val="Chapter"/>
        <w:rPr>
          <w:rFonts w:eastAsia="Calibri"/>
        </w:rPr>
      </w:pPr>
      <w:bookmarkStart w:id="90" w:name="TOC_Chap70"/>
      <w:r w:rsidRPr="00D23A08">
        <w:rPr>
          <w:rFonts w:eastAsia="Calibri"/>
        </w:rPr>
        <w:t>Chapter 10.</w:t>
      </w:r>
      <w:bookmarkEnd w:id="90"/>
      <w:r w:rsidRPr="00D23A08">
        <w:rPr>
          <w:rFonts w:eastAsia="Calibri"/>
        </w:rPr>
        <w:tab/>
      </w:r>
      <w:bookmarkStart w:id="91" w:name="TOCT_Chap70"/>
      <w:r w:rsidRPr="00D23A08">
        <w:rPr>
          <w:rFonts w:eastAsia="Calibri"/>
        </w:rPr>
        <w:t>Coal Combustion Residuals (CCR) Waste Management</w:t>
      </w:r>
      <w:bookmarkEnd w:id="91"/>
    </w:p>
    <w:p w:rsidR="00D23A08" w:rsidRPr="00D23A08" w:rsidRDefault="00D23A08" w:rsidP="00D23A08">
      <w:pPr>
        <w:pStyle w:val="Section"/>
        <w:rPr>
          <w:rFonts w:eastAsia="Calibri"/>
        </w:rPr>
      </w:pPr>
      <w:bookmarkStart w:id="92" w:name="TOC_Sect176"/>
      <w:r>
        <w:rPr>
          <w:rFonts w:eastAsia="Calibri"/>
        </w:rPr>
        <w:t>§</w:t>
      </w:r>
      <w:r w:rsidRPr="00D23A08">
        <w:rPr>
          <w:rFonts w:eastAsia="Calibri"/>
        </w:rPr>
        <w:t>1001.</w:t>
      </w:r>
      <w:r w:rsidRPr="00D23A08">
        <w:rPr>
          <w:rFonts w:eastAsia="Calibri"/>
        </w:rPr>
        <w:tab/>
        <w:t>Applicability</w:t>
      </w:r>
      <w:bookmarkEnd w:id="92"/>
    </w:p>
    <w:p w:rsidR="00D23A08" w:rsidRPr="00D23A08" w:rsidRDefault="00D23A08" w:rsidP="00D23A08">
      <w:pPr>
        <w:pStyle w:val="A"/>
        <w:rPr>
          <w:rFonts w:eastAsia="Calibri"/>
        </w:rPr>
      </w:pPr>
      <w:r w:rsidRPr="00D23A08">
        <w:rPr>
          <w:rFonts w:eastAsia="Calibri"/>
        </w:rPr>
        <w:t>A.</w:t>
      </w:r>
      <w:r w:rsidRPr="00D23A08">
        <w:rPr>
          <w:rFonts w:eastAsia="Calibri"/>
        </w:rPr>
        <w:tab/>
        <w:t>Except as provided in LAC 33:VII.1001.B, this Chapter applies to:</w:t>
      </w:r>
      <w:r w:rsidR="00354163" w:rsidRPr="00354163">
        <w:rPr>
          <w:noProof/>
        </w:rPr>
        <w:t xml:space="preserve"> </w:t>
      </w:r>
      <w:r w:rsidR="00354163">
        <w:rPr>
          <w:noProof/>
        </w:rPr>
        <mc:AlternateContent>
          <mc:Choice Requires="wps">
            <w:drawing>
              <wp:anchor distT="0" distB="0" distL="114300" distR="114300" simplePos="0" relativeHeight="251842560" behindDoc="0" locked="1" layoutInCell="1" allowOverlap="0" wp14:anchorId="05D4EA63" wp14:editId="54307F9A">
                <wp:simplePos x="0" y="0"/>
                <wp:positionH relativeFrom="margin">
                  <wp:posOffset>5343525</wp:posOffset>
                </wp:positionH>
                <wp:positionV relativeFrom="page">
                  <wp:posOffset>344805</wp:posOffset>
                </wp:positionV>
                <wp:extent cx="1280160" cy="274320"/>
                <wp:effectExtent l="0" t="0" r="0" b="0"/>
                <wp:wrapNone/>
                <wp:docPr id="95"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354163">
                            <w:pPr>
                              <w:jc w:val="right"/>
                              <w:rPr>
                                <w:i/>
                                <w:sz w:val="20"/>
                              </w:rPr>
                            </w:pPr>
                            <w:r>
                              <w:rPr>
                                <w:i/>
                                <w:sz w:val="20"/>
                              </w:rPr>
                              <w:t xml:space="preserve">Section </w:t>
                            </w:r>
                            <w:r w:rsidR="00190B6B">
                              <w:rPr>
                                <w:i/>
                                <w:sz w:val="20"/>
                              </w:rPr>
                              <w:t>1001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4EA63" id="Text Box 392" o:spid="_x0000_s1109" type="#_x0000_t202" style="position:absolute;left:0;text-align:left;margin-left:420.75pt;margin-top:27.15pt;width:100.8pt;height:21.6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" o:allowoverlap="f" filled="f" stroked="f">
                <v:textbox>
                  <w:txbxContent>
                    <w:p w:rsidR="00354163" w:rsidRDefault="00354163" w:rsidP="00354163">
                      <w:pPr>
                        <w:jc w:val="right"/>
                        <w:rPr>
                          <w:i/>
                          <w:sz w:val="20"/>
                        </w:rPr>
                      </w:pPr>
                      <w:r>
                        <w:rPr>
                          <w:i/>
                          <w:sz w:val="20"/>
                        </w:rPr>
                        <w:t xml:space="preserve">Section </w:t>
                      </w:r>
                      <w:r w:rsidR="00190B6B">
                        <w:rPr>
                          <w:i/>
                          <w:sz w:val="20"/>
                        </w:rPr>
                        <w:t>1001</w:t>
                      </w:r>
                    </w:p>
                  </w:txbxContent>
                </v:textbox>
                <w10:wrap anchorx="margin" anchory="page"/>
                <w10:anchorlock/>
              </v:shape>
            </w:pict>
          </mc:Fallback>
        </mc:AlternateContent>
      </w:r>
    </w:p>
    <w:p w:rsidR="00D23A08" w:rsidRPr="00D23A08" w:rsidRDefault="00D23A08" w:rsidP="00D23A08">
      <w:pPr>
        <w:pStyle w:val="1"/>
        <w:rPr>
          <w:rFonts w:eastAsia="Calibri"/>
        </w:rPr>
      </w:pPr>
      <w:r w:rsidRPr="00D23A08">
        <w:rPr>
          <w:rFonts w:eastAsia="Calibri"/>
        </w:rPr>
        <w:t>1.</w:t>
      </w:r>
      <w:r w:rsidRPr="00D23A08">
        <w:rPr>
          <w:rFonts w:eastAsia="Calibri"/>
        </w:rPr>
        <w:tab/>
        <w:t>owners and operators of new and existing coal combustion residuals (CCR) landfills and surface impoundments that dispose of or otherwise engage in solid waste management of CCR generated from the combustion of coal located at electric utilities and independent power producers;</w:t>
      </w:r>
    </w:p>
    <w:p w:rsidR="00D23A08" w:rsidRPr="00D23A08" w:rsidRDefault="00D23A08" w:rsidP="00D23A08">
      <w:pPr>
        <w:pStyle w:val="1"/>
        <w:rPr>
          <w:rFonts w:eastAsia="Calibri"/>
        </w:rPr>
      </w:pPr>
      <w:r w:rsidRPr="00D23A08">
        <w:rPr>
          <w:rFonts w:eastAsia="Calibri"/>
        </w:rPr>
        <w:t>2.</w:t>
      </w:r>
      <w:r w:rsidRPr="00D23A08">
        <w:rPr>
          <w:rFonts w:eastAsia="Calibri"/>
        </w:rPr>
        <w:tab/>
        <w:t>owners and operators of new or existing CCR disposal units located off-site of electric utility or independent power producer facilities;</w:t>
      </w:r>
    </w:p>
    <w:p w:rsidR="00D23A08" w:rsidRPr="00D23A08" w:rsidRDefault="00D23A08" w:rsidP="00D23A08">
      <w:pPr>
        <w:pStyle w:val="1"/>
        <w:rPr>
          <w:rFonts w:eastAsia="Calibri"/>
        </w:rPr>
      </w:pPr>
      <w:r w:rsidRPr="00D23A08">
        <w:rPr>
          <w:rFonts w:eastAsia="Calibri"/>
        </w:rPr>
        <w:t>3.</w:t>
      </w:r>
      <w:r w:rsidRPr="00D23A08">
        <w:rPr>
          <w:rFonts w:eastAsia="Calibri"/>
        </w:rPr>
        <w:tab/>
        <w:t>owners and operators of inactive CCR surface impoundments located at active electric utilities and independent power producers regardless of the fuel currently used to produce electricity at the facility;</w:t>
      </w:r>
    </w:p>
    <w:p w:rsidR="00D23A08" w:rsidRPr="00D23A08" w:rsidRDefault="00D23A08" w:rsidP="00D23A08">
      <w:pPr>
        <w:pStyle w:val="1"/>
        <w:rPr>
          <w:rFonts w:eastAsia="Calibri"/>
        </w:rPr>
      </w:pPr>
      <w:r w:rsidRPr="00D23A08">
        <w:rPr>
          <w:rFonts w:eastAsia="Calibri"/>
        </w:rPr>
        <w:t>4.</w:t>
      </w:r>
      <w:r w:rsidRPr="00D23A08">
        <w:rPr>
          <w:rFonts w:eastAsia="Calibri"/>
        </w:rPr>
        <w:tab/>
        <w:t>a lateral expansion of a CCR landfill or surface impoundment; and</w:t>
      </w:r>
    </w:p>
    <w:p w:rsidR="00D23A08" w:rsidRPr="00D23A08" w:rsidRDefault="00D23A08" w:rsidP="00D23A08">
      <w:pPr>
        <w:pStyle w:val="1"/>
        <w:rPr>
          <w:rFonts w:eastAsia="Calibri"/>
        </w:rPr>
      </w:pPr>
      <w:r w:rsidRPr="00D23A08">
        <w:rPr>
          <w:rFonts w:eastAsia="Calibri"/>
        </w:rPr>
        <w:t>5.</w:t>
      </w:r>
      <w:r w:rsidRPr="00D23A08">
        <w:rPr>
          <w:rFonts w:eastAsia="Calibri"/>
        </w:rPr>
        <w:tab/>
        <w:t>any CCR management practice that does not meet the definition of beneficial use of CCR in 40 CFR 257.53.</w:t>
      </w:r>
    </w:p>
    <w:p w:rsidR="00D23A08" w:rsidRPr="00D23A08" w:rsidRDefault="00D23A08" w:rsidP="00D23A08">
      <w:pPr>
        <w:pStyle w:val="A"/>
        <w:rPr>
          <w:rFonts w:eastAsia="Calibri"/>
        </w:rPr>
      </w:pPr>
      <w:r w:rsidRPr="00D23A08">
        <w:rPr>
          <w:rFonts w:eastAsia="Calibri"/>
        </w:rPr>
        <w:t>B.</w:t>
      </w:r>
      <w:r w:rsidRPr="00D23A08">
        <w:rPr>
          <w:rFonts w:eastAsia="Calibri"/>
        </w:rPr>
        <w:tab/>
        <w:t>This Chapter does not apply to:</w:t>
      </w:r>
    </w:p>
    <w:p w:rsidR="00D23A08" w:rsidRPr="00D23A08" w:rsidRDefault="00D23A08" w:rsidP="00D23A08">
      <w:pPr>
        <w:pStyle w:val="1"/>
        <w:rPr>
          <w:rFonts w:eastAsia="Calibri"/>
        </w:rPr>
      </w:pPr>
      <w:r w:rsidRPr="00D23A08">
        <w:rPr>
          <w:rFonts w:eastAsia="Calibri"/>
        </w:rPr>
        <w:t>1.</w:t>
      </w:r>
      <w:r w:rsidRPr="00D23A08">
        <w:rPr>
          <w:rFonts w:eastAsia="Calibri"/>
        </w:rPr>
        <w:tab/>
        <w:t>owners and operators of CCR landfills that ceased receiving CCR before October 19, 2015;</w:t>
      </w:r>
    </w:p>
    <w:p w:rsidR="00D23A08" w:rsidRPr="00D23A08" w:rsidRDefault="00D23A08" w:rsidP="00D23A08">
      <w:pPr>
        <w:pStyle w:val="1"/>
        <w:rPr>
          <w:rFonts w:eastAsia="Calibri"/>
        </w:rPr>
      </w:pPr>
      <w:r w:rsidRPr="00D23A08">
        <w:rPr>
          <w:rFonts w:eastAsia="Calibri"/>
        </w:rPr>
        <w:t>2.</w:t>
      </w:r>
      <w:r w:rsidRPr="00D23A08">
        <w:rPr>
          <w:rFonts w:eastAsia="Calibri"/>
        </w:rPr>
        <w:tab/>
        <w:t>CCR surface impoundments that no longer contain water or can no longer impound liquids;</w:t>
      </w:r>
    </w:p>
    <w:p w:rsidR="00D23A08" w:rsidRPr="00D23A08" w:rsidRDefault="00D23A08" w:rsidP="00D23A08">
      <w:pPr>
        <w:pStyle w:val="1"/>
        <w:rPr>
          <w:rFonts w:eastAsia="Calibri"/>
        </w:rPr>
      </w:pPr>
      <w:r w:rsidRPr="00D23A08">
        <w:rPr>
          <w:rFonts w:eastAsia="Calibri"/>
        </w:rPr>
        <w:t>3.</w:t>
      </w:r>
      <w:r w:rsidRPr="00D23A08">
        <w:rPr>
          <w:rFonts w:eastAsia="Calibri"/>
        </w:rPr>
        <w:tab/>
        <w:t>cooling water ponds, process water ponds, wastewater treatment ponds, stormwater holding ponds, or aeration ponds;</w:t>
      </w:r>
    </w:p>
    <w:p w:rsidR="00D23A08" w:rsidRPr="00D23A08" w:rsidRDefault="00D23A08" w:rsidP="00D23A08">
      <w:pPr>
        <w:pStyle w:val="1"/>
        <w:rPr>
          <w:rFonts w:eastAsia="Calibri"/>
        </w:rPr>
      </w:pPr>
      <w:r w:rsidRPr="00D23A08">
        <w:rPr>
          <w:rFonts w:eastAsia="Calibri"/>
        </w:rPr>
        <w:t>4.</w:t>
      </w:r>
      <w:r w:rsidRPr="00D23A08">
        <w:rPr>
          <w:rFonts w:eastAsia="Calibri"/>
        </w:rPr>
        <w:tab/>
        <w:t>wastes, including fly ash, bottom ash, boiler slag, and flue gas desulfurization materials, generated at facilities that are not part of an electric utility or independent power producer, such as manufacturing facilities, universities, and hospitals;</w:t>
      </w:r>
    </w:p>
    <w:p w:rsidR="00D23A08" w:rsidRPr="00D23A08" w:rsidRDefault="00D23A08" w:rsidP="00D23A08">
      <w:pPr>
        <w:pStyle w:val="1"/>
        <w:rPr>
          <w:rFonts w:eastAsia="Calibri"/>
        </w:rPr>
      </w:pPr>
      <w:r w:rsidRPr="00D23A08">
        <w:rPr>
          <w:rFonts w:eastAsia="Calibri"/>
        </w:rPr>
        <w:t>5.</w:t>
      </w:r>
      <w:r w:rsidRPr="00D23A08">
        <w:rPr>
          <w:rFonts w:eastAsia="Calibri"/>
        </w:rPr>
        <w:tab/>
        <w:t>fly ash, bottom ash, boiler slag, or flue gas desulfurization materials generated primarily from the combustion of fuels (including other fossil fuels) other than coal, for the purpose of generating electricity unless the fuel burned consists of more than 50 percent coal on a total heat input or mass input basis, whichever results in the greater mass feed rate of coal;</w:t>
      </w:r>
    </w:p>
    <w:p w:rsidR="00D23A08" w:rsidRPr="00D23A08" w:rsidRDefault="00D23A08" w:rsidP="00D23A08">
      <w:pPr>
        <w:pStyle w:val="1"/>
        <w:rPr>
          <w:rFonts w:eastAsia="Calibri"/>
        </w:rPr>
      </w:pPr>
      <w:r w:rsidRPr="00D23A08">
        <w:rPr>
          <w:rFonts w:eastAsia="Calibri"/>
        </w:rPr>
        <w:t>6.</w:t>
      </w:r>
      <w:r w:rsidRPr="00D23A08">
        <w:rPr>
          <w:rFonts w:eastAsia="Calibri"/>
        </w:rPr>
        <w:tab/>
        <w:t>beneficial use of CCR, as defined in 40 CFR 257.53;</w:t>
      </w:r>
    </w:p>
    <w:p w:rsidR="00D23A08" w:rsidRPr="00D23A08" w:rsidRDefault="00D23A08" w:rsidP="00D23A08">
      <w:pPr>
        <w:pStyle w:val="1"/>
        <w:rPr>
          <w:rFonts w:eastAsia="Calibri"/>
        </w:rPr>
      </w:pPr>
      <w:r w:rsidRPr="00D23A08">
        <w:rPr>
          <w:rFonts w:eastAsia="Calibri"/>
        </w:rPr>
        <w:t>7.</w:t>
      </w:r>
      <w:r w:rsidRPr="00D23A08">
        <w:rPr>
          <w:rFonts w:eastAsia="Calibri"/>
        </w:rPr>
        <w:tab/>
        <w:t xml:space="preserve">CCR placement at active or abandoned, underground, or surface coal mines; </w:t>
      </w:r>
    </w:p>
    <w:p w:rsidR="00D23A08" w:rsidRPr="00D23A08" w:rsidRDefault="00D23A08" w:rsidP="00D23A08">
      <w:pPr>
        <w:pStyle w:val="1"/>
        <w:rPr>
          <w:rFonts w:eastAsia="Calibri"/>
        </w:rPr>
      </w:pPr>
      <w:r w:rsidRPr="00D23A08">
        <w:rPr>
          <w:rFonts w:eastAsia="Calibri"/>
        </w:rPr>
        <w:lastRenderedPageBreak/>
        <w:t>8.</w:t>
      </w:r>
      <w:r w:rsidRPr="00D23A08">
        <w:rPr>
          <w:rFonts w:eastAsia="Calibri"/>
        </w:rPr>
        <w:tab/>
        <w:t>owners and operators of municipal solid waste landfills that receive CCR;</w:t>
      </w:r>
    </w:p>
    <w:p w:rsidR="00D23A08" w:rsidRPr="00D23A08" w:rsidRDefault="00D23A08" w:rsidP="00D23A08">
      <w:pPr>
        <w:pStyle w:val="1"/>
        <w:rPr>
          <w:rFonts w:eastAsia="Calibri"/>
          <w:szCs w:val="22"/>
        </w:rPr>
      </w:pPr>
      <w:r w:rsidRPr="00D23A08">
        <w:rPr>
          <w:rFonts w:eastAsia="Calibri"/>
        </w:rPr>
        <w:t>9.</w:t>
      </w:r>
      <w:r w:rsidRPr="00D23A08">
        <w:rPr>
          <w:rFonts w:eastAsia="Calibri"/>
        </w:rPr>
        <w:tab/>
        <w:t xml:space="preserve">owners and operators of commercial industrial nonhazardous waste landfill (CINWL) facilities, authorized by an LDEQ state permit issued under </w:t>
      </w:r>
      <w:r w:rsidRPr="00D23A08">
        <w:rPr>
          <w:rFonts w:eastAsia="Calibri"/>
          <w:szCs w:val="22"/>
        </w:rPr>
        <w:t>LAC 33:VII.Chapters 5 and 7; or</w:t>
      </w:r>
    </w:p>
    <w:p w:rsidR="00D23A08" w:rsidRPr="00D23A08" w:rsidRDefault="00D23A08" w:rsidP="00D23A08">
      <w:pPr>
        <w:pStyle w:val="1"/>
        <w:rPr>
          <w:rFonts w:eastAsia="Calibri"/>
        </w:rPr>
      </w:pPr>
      <w:r w:rsidRPr="00D23A08">
        <w:rPr>
          <w:rFonts w:eastAsia="Calibri"/>
          <w:szCs w:val="22"/>
        </w:rPr>
        <w:t>10.</w:t>
      </w:r>
      <w:r w:rsidRPr="00D23A08">
        <w:rPr>
          <w:rFonts w:eastAsia="Calibri"/>
          <w:szCs w:val="22"/>
        </w:rPr>
        <w:tab/>
        <w:t xml:space="preserve">the use of </w:t>
      </w:r>
      <w:r w:rsidRPr="00D23A08">
        <w:rPr>
          <w:rFonts w:eastAsia="Calibri"/>
          <w:i/>
          <w:szCs w:val="22"/>
        </w:rPr>
        <w:t>mandatory modifications</w:t>
      </w:r>
      <w:r w:rsidRPr="00D23A08">
        <w:rPr>
          <w:rFonts w:eastAsia="Calibri"/>
          <w:szCs w:val="22"/>
        </w:rPr>
        <w:t xml:space="preserve"> as defined in LAC 33:VII.115.</w:t>
      </w:r>
    </w:p>
    <w:p w:rsidR="00D23A08" w:rsidRPr="00D23A08" w:rsidRDefault="00D23A08" w:rsidP="00D23A08">
      <w:pPr>
        <w:pStyle w:val="AuthorityNote"/>
        <w:rPr>
          <w:rFonts w:eastAsia="Calibri"/>
        </w:rPr>
      </w:pPr>
      <w:r w:rsidRPr="00D23A08">
        <w:rPr>
          <w:rFonts w:eastAsia="Calibri"/>
        </w:rPr>
        <w:t>AUTHORITY NOTE:</w:t>
      </w:r>
      <w:r w:rsidRPr="00D23A08">
        <w:rPr>
          <w:rFonts w:eastAsia="Calibri"/>
        </w:rPr>
        <w:tab/>
        <w:t>Promulgated in accordance with R.S. 30:2001et seq.</w:t>
      </w:r>
    </w:p>
    <w:p w:rsidR="00D23A08" w:rsidRPr="00D23A08" w:rsidRDefault="00D23A08" w:rsidP="00D23A08">
      <w:pPr>
        <w:pStyle w:val="HistoricalNote"/>
        <w:rPr>
          <w:rFonts w:eastAsia="Calibri"/>
        </w:rPr>
      </w:pPr>
      <w:r w:rsidRPr="00D23A08">
        <w:rPr>
          <w:rFonts w:eastAsia="Calibri"/>
        </w:rPr>
        <w:t xml:space="preserve">HISTORICAL NOTE: </w:t>
      </w:r>
      <w:r w:rsidRPr="00D23A08">
        <w:rPr>
          <w:rFonts w:eastAsia="Calibri"/>
        </w:rPr>
        <w:tab/>
        <w:t xml:space="preserve">Promulgated by the Department of Environmental Quality, Office of the Secretary, Legal Affairs Division, LR </w:t>
      </w:r>
      <w:r>
        <w:rPr>
          <w:rFonts w:eastAsia="Calibri"/>
        </w:rPr>
        <w:t>50</w:t>
      </w:r>
      <w:r w:rsidRPr="00D23A08">
        <w:rPr>
          <w:rFonts w:eastAsia="Calibri"/>
        </w:rPr>
        <w:t>:</w:t>
      </w:r>
      <w:r>
        <w:rPr>
          <w:rFonts w:eastAsia="Calibri"/>
        </w:rPr>
        <w:t>0000 (October 2024).</w:t>
      </w:r>
    </w:p>
    <w:p w:rsidR="00EA0694" w:rsidRPr="00EA0694" w:rsidRDefault="00EA0694" w:rsidP="00EA0694">
      <w:pPr>
        <w:pStyle w:val="Section"/>
        <w:rPr>
          <w:rFonts w:eastAsia="Calibri"/>
        </w:rPr>
      </w:pPr>
      <w:bookmarkStart w:id="93" w:name="TOC_Sect177"/>
      <w:r>
        <w:rPr>
          <w:rFonts w:eastAsia="Calibri"/>
        </w:rPr>
        <w:t>§</w:t>
      </w:r>
      <w:r w:rsidRPr="00EA0694">
        <w:rPr>
          <w:rFonts w:eastAsia="Calibri"/>
        </w:rPr>
        <w:t>1002.</w:t>
      </w:r>
      <w:r w:rsidRPr="00EA0694">
        <w:rPr>
          <w:rFonts w:eastAsia="Calibri"/>
        </w:rPr>
        <w:tab/>
        <w:t>Definitions</w:t>
      </w:r>
      <w:bookmarkEnd w:id="93"/>
    </w:p>
    <w:p w:rsidR="00EA0694" w:rsidRDefault="00EA0694" w:rsidP="00EA0694">
      <w:pPr>
        <w:pStyle w:val="A"/>
        <w:rPr>
          <w:rFonts w:eastAsia="Calibri"/>
        </w:rPr>
      </w:pPr>
      <w:r w:rsidRPr="00EA0694">
        <w:rPr>
          <w:rFonts w:eastAsia="Calibri"/>
        </w:rPr>
        <w:t>A.</w:t>
      </w:r>
      <w:r w:rsidRPr="00EA0694">
        <w:rPr>
          <w:rFonts w:eastAsia="Calibri"/>
        </w:rPr>
        <w:tab/>
        <w:t>Terms provided in 40 CFR 257.53 are adopted by reference as of July 1, 2022, with the exception of A</w:t>
      </w:r>
      <w:r w:rsidRPr="00EA0694">
        <w:rPr>
          <w:rFonts w:eastAsia="Calibri"/>
          <w:i/>
        </w:rPr>
        <w:t>quifer</w:t>
      </w:r>
      <w:r w:rsidRPr="00EA0694">
        <w:rPr>
          <w:rFonts w:eastAsia="Calibri"/>
        </w:rPr>
        <w:t xml:space="preserve"> and </w:t>
      </w:r>
      <w:r w:rsidRPr="00EA0694">
        <w:rPr>
          <w:rFonts w:eastAsia="Calibri"/>
          <w:i/>
        </w:rPr>
        <w:t>Uppermost Aquifer</w:t>
      </w:r>
      <w:r w:rsidRPr="00EA0694">
        <w:rPr>
          <w:rFonts w:eastAsia="Calibri"/>
        </w:rPr>
        <w:t>. In addition to the definitions referenced above, the definitions listed below will be utilized for this Chapter.</w:t>
      </w:r>
    </w:p>
    <w:p w:rsidR="00EA0694" w:rsidRDefault="00EA0694" w:rsidP="00EA0694">
      <w:pPr>
        <w:pStyle w:val="A"/>
        <w:rPr>
          <w:rFonts w:eastAsia="Calibri"/>
        </w:rPr>
      </w:pPr>
      <w:r w:rsidRPr="00EA0694">
        <w:rPr>
          <w:rFonts w:eastAsia="Calibri"/>
          <w:i/>
        </w:rPr>
        <w:t>Act—</w:t>
      </w:r>
      <w:r w:rsidRPr="00EA0694">
        <w:rPr>
          <w:rFonts w:eastAsia="Calibri"/>
        </w:rPr>
        <w:t>the Louisiana Environmental Quality Act (R.S. 30:2001 et seq).</w:t>
      </w:r>
    </w:p>
    <w:p w:rsidR="00EA0694" w:rsidRDefault="00EA0694" w:rsidP="00EA0694">
      <w:pPr>
        <w:pStyle w:val="A"/>
        <w:rPr>
          <w:rFonts w:eastAsia="Calibri"/>
        </w:rPr>
      </w:pPr>
      <w:r w:rsidRPr="00EA0694">
        <w:rPr>
          <w:rFonts w:eastAsia="Calibri"/>
          <w:i/>
        </w:rPr>
        <w:t>Aquifer</w:t>
      </w:r>
      <w:r w:rsidRPr="00EA0694">
        <w:rPr>
          <w:rFonts w:eastAsia="Calibri"/>
        </w:rPr>
        <w:t xml:space="preserve">—a continuous geologic formation, group of formations, or part of a formation that contains enough saturated permeable materials to yield usable quantities of water to wells or springs. For the purposes of these regulations, a </w:t>
      </w:r>
      <w:r w:rsidRPr="00EA0694">
        <w:rPr>
          <w:rFonts w:eastAsia="Calibri"/>
          <w:i/>
          <w:iCs/>
        </w:rPr>
        <w:t>usable quantity of water</w:t>
      </w:r>
      <w:r w:rsidRPr="00EA0694">
        <w:rPr>
          <w:rFonts w:eastAsia="Calibri"/>
        </w:rPr>
        <w:t xml:space="preserve"> is enough water to yield a groundwater sample within 24 hours after purging a monitoring well.</w:t>
      </w:r>
    </w:p>
    <w:p w:rsidR="00EA0694" w:rsidRDefault="00EA0694" w:rsidP="00EA0694">
      <w:pPr>
        <w:pStyle w:val="A"/>
        <w:rPr>
          <w:rFonts w:eastAsia="Calibri"/>
        </w:rPr>
      </w:pPr>
      <w:r w:rsidRPr="00EA0694">
        <w:rPr>
          <w:rFonts w:eastAsia="Calibri"/>
          <w:i/>
        </w:rPr>
        <w:t>Contamination (Environmental)</w:t>
      </w:r>
      <w:r w:rsidRPr="00EA0694">
        <w:rPr>
          <w:rFonts w:eastAsia="Calibri"/>
        </w:rPr>
        <w:t>—the degradation of naturally occurring water, air, or soil quality either directly or indirectly as a result of human activities.</w:t>
      </w:r>
    </w:p>
    <w:p w:rsidR="00EA0694" w:rsidRDefault="00EA0694" w:rsidP="00EA0694">
      <w:pPr>
        <w:pStyle w:val="A"/>
        <w:rPr>
          <w:rFonts w:eastAsia="Calibri"/>
        </w:rPr>
      </w:pPr>
      <w:r w:rsidRPr="00EA0694">
        <w:rPr>
          <w:rFonts w:eastAsia="Calibri"/>
          <w:i/>
        </w:rPr>
        <w:t>Contamination (Solid Waste)</w:t>
      </w:r>
      <w:r w:rsidRPr="00EA0694">
        <w:rPr>
          <w:rFonts w:eastAsia="Calibri"/>
        </w:rPr>
        <w:t>—the admixture of any solid waste with any amount of hazardous waste or any other type of waste not meeting the definition of solid waste.</w:t>
      </w:r>
    </w:p>
    <w:p w:rsidR="00EA0694" w:rsidRDefault="00EA0694" w:rsidP="00EA0694">
      <w:pPr>
        <w:pStyle w:val="A"/>
        <w:rPr>
          <w:rFonts w:eastAsia="Calibri"/>
        </w:rPr>
      </w:pPr>
      <w:r w:rsidRPr="00EA0694">
        <w:rPr>
          <w:rFonts w:eastAsia="Calibri"/>
          <w:i/>
        </w:rPr>
        <w:t>Department</w:t>
      </w:r>
      <w:r w:rsidRPr="00EA0694">
        <w:rPr>
          <w:rFonts w:eastAsia="Calibri"/>
        </w:rPr>
        <w:t>—the Louisiana Department of Environmental Quality as created by R.S. 30:2001 et seq.</w:t>
      </w:r>
    </w:p>
    <w:p w:rsidR="00EA0694" w:rsidRDefault="00EA0694" w:rsidP="00EA0694">
      <w:pPr>
        <w:pStyle w:val="A"/>
        <w:rPr>
          <w:rFonts w:eastAsia="Calibri"/>
        </w:rPr>
      </w:pPr>
      <w:r w:rsidRPr="00EA0694">
        <w:rPr>
          <w:rFonts w:eastAsia="Calibri"/>
          <w:i/>
        </w:rPr>
        <w:t>Liner</w:t>
      </w:r>
      <w:r w:rsidRPr="00EA0694">
        <w:rPr>
          <w:rFonts w:eastAsia="Calibri"/>
        </w:rPr>
        <w:t>—layer or layer(s) of materials beneath and on the sides of a solid waste disposal facility that are designed to restrict the escape of wastes or their constituents from the facility.</w:t>
      </w:r>
    </w:p>
    <w:p w:rsidR="00EA0694" w:rsidRDefault="00EA0694" w:rsidP="00EA0694">
      <w:pPr>
        <w:pStyle w:val="A"/>
        <w:rPr>
          <w:rFonts w:eastAsia="Calibri"/>
        </w:rPr>
      </w:pPr>
      <w:r w:rsidRPr="00EA0694">
        <w:rPr>
          <w:rFonts w:eastAsia="Calibri"/>
          <w:i/>
        </w:rPr>
        <w:t>Major Modification</w:t>
      </w:r>
      <w:r w:rsidRPr="00EA0694">
        <w:rPr>
          <w:rFonts w:eastAsia="Calibri"/>
        </w:rPr>
        <w:t>—any change in a site, facility, process or disposal method, or operation that substantially deviates from the permit or tends to substantially increase the impact of the site, facility, process or disposal method, or operation on the environment.</w:t>
      </w:r>
    </w:p>
    <w:p w:rsidR="00EA0694" w:rsidRDefault="00EA0694" w:rsidP="00EA0694">
      <w:pPr>
        <w:pStyle w:val="A"/>
        <w:rPr>
          <w:rFonts w:eastAsia="Calibri"/>
        </w:rPr>
      </w:pPr>
      <w:r w:rsidRPr="00EA0694">
        <w:rPr>
          <w:rFonts w:eastAsia="Calibri"/>
          <w:i/>
        </w:rPr>
        <w:t>Minor Modification</w:t>
      </w:r>
      <w:r w:rsidRPr="00EA0694">
        <w:rPr>
          <w:rFonts w:eastAsia="Calibri"/>
        </w:rPr>
        <w:t>—any modification that does not meet the criteria for a major modification.</w:t>
      </w:r>
    </w:p>
    <w:p w:rsidR="00EA0694" w:rsidRDefault="00EA0694" w:rsidP="00EA0694">
      <w:pPr>
        <w:pStyle w:val="A"/>
        <w:rPr>
          <w:rFonts w:eastAsia="Calibri"/>
        </w:rPr>
      </w:pPr>
      <w:r w:rsidRPr="00EA0694">
        <w:rPr>
          <w:rFonts w:eastAsia="Calibri"/>
          <w:i/>
        </w:rPr>
        <w:t>Modification</w:t>
      </w:r>
      <w:r w:rsidRPr="00EA0694">
        <w:rPr>
          <w:rFonts w:eastAsia="Calibri"/>
        </w:rPr>
        <w:t>—any change in a site, facility, unit, process or disposal method, or operation that deviates from the specifications in the permit. Routine or emergency maintenance that does not cause the facility to deviate from the specifications of the permit is not considered a modification.</w:t>
      </w:r>
    </w:p>
    <w:p w:rsidR="00EA0694" w:rsidRDefault="00EA0694" w:rsidP="00EA0694">
      <w:pPr>
        <w:pStyle w:val="A"/>
        <w:rPr>
          <w:rFonts w:eastAsia="Calibri"/>
        </w:rPr>
      </w:pPr>
      <w:r w:rsidRPr="00EA0694">
        <w:rPr>
          <w:rFonts w:eastAsia="Calibri"/>
          <w:i/>
        </w:rPr>
        <w:t>Monitoring Well</w:t>
      </w:r>
      <w:r w:rsidRPr="00EA0694">
        <w:rPr>
          <w:rFonts w:eastAsia="Calibri"/>
        </w:rPr>
        <w:t xml:space="preserve">—any </w:t>
      </w:r>
      <w:r w:rsidR="00190B6B">
        <w:rPr>
          <w:noProof/>
        </w:rPr>
        <mc:AlternateContent>
          <mc:Choice Requires="wps">
            <w:drawing>
              <wp:anchor distT="0" distB="0" distL="114300" distR="114300" simplePos="0" relativeHeight="251844608" behindDoc="0" locked="1" layoutInCell="1" allowOverlap="0" wp14:anchorId="415F633B" wp14:editId="036EA92D">
                <wp:simplePos x="0" y="0"/>
                <wp:positionH relativeFrom="margin">
                  <wp:posOffset>5335905</wp:posOffset>
                </wp:positionH>
                <wp:positionV relativeFrom="page">
                  <wp:posOffset>268605</wp:posOffset>
                </wp:positionV>
                <wp:extent cx="1280160" cy="274320"/>
                <wp:effectExtent l="0" t="0" r="0" b="0"/>
                <wp:wrapNone/>
                <wp:docPr id="64"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B6B" w:rsidRDefault="00190B6B" w:rsidP="00190B6B">
                            <w:pPr>
                              <w:jc w:val="right"/>
                              <w:rPr>
                                <w:i/>
                                <w:sz w:val="20"/>
                              </w:rPr>
                            </w:pPr>
                            <w:r>
                              <w:rPr>
                                <w:i/>
                                <w:sz w:val="20"/>
                              </w:rPr>
                              <w:t>Section 1002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633B" id="_x0000_s1110" type="#_x0000_t202" style="position:absolute;left:0;text-align:left;margin-left:420.15pt;margin-top:21.15pt;width:100.8pt;height:21.6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C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" o:allowoverlap="f" filled="f" stroked="f">
                <v:textbox>
                  <w:txbxContent>
                    <w:p w:rsidR="00190B6B" w:rsidRDefault="00190B6B" w:rsidP="00190B6B">
                      <w:pPr>
                        <w:jc w:val="right"/>
                        <w:rPr>
                          <w:i/>
                          <w:sz w:val="20"/>
                        </w:rPr>
                      </w:pPr>
                      <w:r>
                        <w:rPr>
                          <w:i/>
                          <w:sz w:val="20"/>
                        </w:rPr>
                        <w:t>Section 1002</w:t>
                      </w:r>
                    </w:p>
                  </w:txbxContent>
                </v:textbox>
                <w10:wrap anchorx="margin" anchory="page"/>
                <w10:anchorlock/>
              </v:shape>
            </w:pict>
          </mc:Fallback>
        </mc:AlternateContent>
      </w:r>
      <w:r w:rsidRPr="00EA0694">
        <w:rPr>
          <w:rFonts w:eastAsia="Calibri"/>
        </w:rPr>
        <w:t>permanent cased hole that is drilled, augured, bored, cored, driven, washed, dug, jetted, or otherwise constructed to obtain hydrologic and water quality data, which is usually installed at or near a known or potential source of groundwater contamination to satisfy regulatory requirements for groundwater monitoring at the regulated units.</w:t>
      </w:r>
    </w:p>
    <w:p w:rsidR="00EA0694" w:rsidRDefault="00EA0694" w:rsidP="00EA0694">
      <w:pPr>
        <w:pStyle w:val="A"/>
        <w:rPr>
          <w:rFonts w:eastAsia="Calibri"/>
        </w:rPr>
      </w:pPr>
      <w:r w:rsidRPr="00EA0694">
        <w:rPr>
          <w:rFonts w:eastAsia="Calibri"/>
          <w:i/>
        </w:rPr>
        <w:t>Permit</w:t>
      </w:r>
      <w:r w:rsidRPr="00EA0694">
        <w:rPr>
          <w:rFonts w:eastAsia="Calibri"/>
        </w:rPr>
        <w:t>—a written authorization issued by the administrative authority to a person for the construction, installation, modification, operation, closure or post-closure of a certain facility used or intended to be used to process or dispose of solid waste in accordance with the Act, these regulations, and specified terms and conditions.</w:t>
      </w:r>
    </w:p>
    <w:p w:rsidR="00EA0694" w:rsidRDefault="00EA0694" w:rsidP="00EA0694">
      <w:pPr>
        <w:pStyle w:val="A"/>
        <w:rPr>
          <w:rFonts w:eastAsia="Calibri"/>
        </w:rPr>
      </w:pPr>
      <w:r w:rsidRPr="00EA0694">
        <w:rPr>
          <w:rFonts w:eastAsia="Calibri"/>
          <w:i/>
        </w:rPr>
        <w:t>Person</w:t>
      </w:r>
      <w:r w:rsidRPr="00EA0694">
        <w:rPr>
          <w:rFonts w:eastAsia="Calibri"/>
        </w:rPr>
        <w:t>—an individual, trust, firm, joint stock company, corporation (including a government corporation), partnership, association, state, municipality, commission, political subdivision of the state, interstate body, or the federal government or any agency of the federal government.</w:t>
      </w:r>
    </w:p>
    <w:p w:rsidR="00EA0694" w:rsidRDefault="00EA0694" w:rsidP="00EA0694">
      <w:pPr>
        <w:pStyle w:val="A"/>
        <w:rPr>
          <w:rFonts w:eastAsia="Calibri"/>
        </w:rPr>
      </w:pPr>
      <w:r w:rsidRPr="00EA0694">
        <w:rPr>
          <w:rFonts w:eastAsia="Calibri"/>
          <w:i/>
        </w:rPr>
        <w:t>Site</w:t>
      </w:r>
      <w:r w:rsidRPr="00EA0694">
        <w:rPr>
          <w:rFonts w:eastAsia="Calibri"/>
        </w:rPr>
        <w:t>—the physical location, including land area and appurtenances, of an existing or proposed storage, processing, or disposal facility. A site may consist of a number of facilities, each subject to a permit to process or dispose of solid waste.</w:t>
      </w:r>
    </w:p>
    <w:p w:rsidR="00EA0694" w:rsidRPr="00EA0694" w:rsidRDefault="00EA0694" w:rsidP="00EA0694">
      <w:pPr>
        <w:pStyle w:val="A"/>
        <w:rPr>
          <w:rFonts w:eastAsia="Calibri"/>
        </w:rPr>
      </w:pPr>
      <w:r w:rsidRPr="00EA0694">
        <w:rPr>
          <w:rFonts w:eastAsia="Calibri"/>
          <w:i/>
        </w:rPr>
        <w:t>Uppermost Aquifer</w:t>
      </w:r>
      <w:r w:rsidRPr="00EA0694">
        <w:rPr>
          <w:rFonts w:eastAsia="Calibri"/>
        </w:rPr>
        <w:t xml:space="preserve">—The geologic formation (excluding the vadose zone) nearest the natural ground surface that is an aquifer, as well as lower (deeper) geologic formations that are aquifers and are hydraulically connected within the facility’s property boundary. An aquifer can yield usable quantities of groundwater and for the purposes of this regulation, an aquifer is defined as being capable of yielding a groundwater sample from a monitoring well within 24 hours without purging a monitoring well dry. The upper limit of the uppermost aquifer is measured at a point nearest to the natural ground surface to which the aquifer rises during the wet season. </w:t>
      </w:r>
    </w:p>
    <w:p w:rsidR="00EA0694" w:rsidRPr="00EA0694" w:rsidRDefault="00EA0694" w:rsidP="00EA0694">
      <w:pPr>
        <w:pStyle w:val="AuthorityNote"/>
        <w:rPr>
          <w:rFonts w:eastAsia="Calibri"/>
        </w:rPr>
      </w:pPr>
      <w:r w:rsidRPr="00EA0694">
        <w:rPr>
          <w:rFonts w:eastAsia="Calibri"/>
        </w:rPr>
        <w:t>AUTHORITY NOTE:</w:t>
      </w:r>
      <w:r w:rsidRPr="00EA0694">
        <w:rPr>
          <w:rFonts w:eastAsia="Calibri"/>
        </w:rPr>
        <w:tab/>
        <w:t>Promulgated in accordance with R.S. 30:2001et seq.</w:t>
      </w:r>
    </w:p>
    <w:p w:rsidR="00EA0694" w:rsidRPr="00EA0694" w:rsidRDefault="00EA0694" w:rsidP="00EA0694">
      <w:pPr>
        <w:pStyle w:val="HistoricalNote"/>
        <w:rPr>
          <w:rFonts w:eastAsia="Calibri"/>
        </w:rPr>
      </w:pPr>
      <w:r w:rsidRPr="00EA0694">
        <w:rPr>
          <w:rFonts w:eastAsia="Calibri"/>
        </w:rPr>
        <w:t>HISTORICAL NOTE:</w:t>
      </w:r>
      <w:r w:rsidRPr="00EA0694">
        <w:rPr>
          <w:rFonts w:eastAsia="Calibri"/>
        </w:rPr>
        <w:tab/>
        <w:t xml:space="preserve">Promulgated by the Department of Environmental Quality, Office of the Secretary, Legal Affairs </w:t>
      </w:r>
      <w:r>
        <w:rPr>
          <w:rFonts w:eastAsia="Calibri"/>
        </w:rPr>
        <w:t>Division, LR 50</w:t>
      </w:r>
      <w:r w:rsidRPr="00EA0694">
        <w:rPr>
          <w:rFonts w:eastAsia="Calibri"/>
        </w:rPr>
        <w:t>:</w:t>
      </w:r>
      <w:r>
        <w:rPr>
          <w:rFonts w:eastAsia="Calibri"/>
        </w:rPr>
        <w:t>0000 (October 2024).</w:t>
      </w:r>
    </w:p>
    <w:p w:rsidR="00EA0694" w:rsidRPr="00EA0694" w:rsidRDefault="00190B6B" w:rsidP="00190B6B">
      <w:pPr>
        <w:pStyle w:val="Section"/>
        <w:rPr>
          <w:rFonts w:eastAsia="Calibri"/>
        </w:rPr>
      </w:pPr>
      <w:bookmarkStart w:id="94" w:name="TOC_Sect178"/>
      <w:r>
        <w:rPr>
          <w:rFonts w:eastAsia="Calibri"/>
        </w:rPr>
        <w:t>§</w:t>
      </w:r>
      <w:r w:rsidR="00EA0694" w:rsidRPr="00EA0694">
        <w:rPr>
          <w:rFonts w:eastAsia="Calibri"/>
        </w:rPr>
        <w:t>1003.</w:t>
      </w:r>
      <w:r w:rsidR="00EA0694" w:rsidRPr="00EA0694">
        <w:rPr>
          <w:rFonts w:eastAsia="Calibri"/>
        </w:rPr>
        <w:tab/>
        <w:t>CCR Standards</w:t>
      </w:r>
      <w:bookmarkEnd w:id="94"/>
    </w:p>
    <w:p w:rsidR="00EA0694" w:rsidRPr="00EA0694" w:rsidRDefault="00EA0694" w:rsidP="00EA0694">
      <w:pPr>
        <w:pStyle w:val="A"/>
        <w:rPr>
          <w:rFonts w:eastAsia="Calibri"/>
        </w:rPr>
      </w:pPr>
      <w:r w:rsidRPr="00EA0694">
        <w:rPr>
          <w:rFonts w:eastAsia="Calibri"/>
        </w:rPr>
        <w:t>A.</w:t>
      </w:r>
      <w:r w:rsidRPr="00EA0694">
        <w:rPr>
          <w:rFonts w:eastAsia="Calibri"/>
        </w:rPr>
        <w:tab/>
        <w:t xml:space="preserve">The department hereby incorporates by reference 40 CFR Part 257, Subpart D, </w:t>
      </w:r>
      <w:r w:rsidRPr="00EA0694">
        <w:rPr>
          <w:rFonts w:eastAsia="Calibri"/>
          <w:i/>
        </w:rPr>
        <w:t>Standards for the Disposal of Coal Combustion Residuals in Landfills and Surface Impoundments,</w:t>
      </w:r>
      <w:r w:rsidRPr="00EA0694">
        <w:rPr>
          <w:rFonts w:eastAsia="Calibri"/>
        </w:rPr>
        <w:t xml:space="preserve"> July 1, 2022, except 40 CFR 257.50, 257.51, and all amendments made to the Federal regulations by the July 30, 2018 Final Rule (83 FR 36435), including the addition of 257.90(g).</w:t>
      </w:r>
    </w:p>
    <w:p w:rsidR="00EA0694" w:rsidRPr="00EA0694" w:rsidRDefault="00EA0694" w:rsidP="00EA0694">
      <w:pPr>
        <w:pStyle w:val="A"/>
        <w:rPr>
          <w:rFonts w:eastAsia="Calibri"/>
        </w:rPr>
      </w:pPr>
      <w:r w:rsidRPr="00EA0694">
        <w:rPr>
          <w:rFonts w:eastAsia="Calibri"/>
        </w:rPr>
        <w:t>B.</w:t>
      </w:r>
      <w:r w:rsidRPr="00EA0694">
        <w:rPr>
          <w:rFonts w:eastAsia="Calibri"/>
        </w:rPr>
        <w:tab/>
        <w:t xml:space="preserve">Except as provided in LAC 33:VII.1001, facilities that manage or dispose of CCR generated from the combustion of coal at electric utilities or independent power producers in an existing landfill, or an existing or inactive surface impoundment, shall submit a permit application to the department for a new solid waste permit or a modification to an existing solid waste permit, as applicable, in accordance </w:t>
      </w:r>
      <w:r w:rsidRPr="00EA0694">
        <w:rPr>
          <w:rFonts w:eastAsia="Calibri"/>
        </w:rPr>
        <w:lastRenderedPageBreak/>
        <w:t>with LAC 33:VII.Chapter 5, within 365 days of the effective date of this regulation.</w:t>
      </w:r>
    </w:p>
    <w:p w:rsidR="00EA0694" w:rsidRPr="00EA0694" w:rsidRDefault="00EA0694" w:rsidP="00EA0694">
      <w:pPr>
        <w:pStyle w:val="A"/>
        <w:rPr>
          <w:rFonts w:eastAsia="Calibri"/>
        </w:rPr>
      </w:pPr>
      <w:r w:rsidRPr="00EA0694">
        <w:rPr>
          <w:rFonts w:eastAsia="Calibri"/>
        </w:rPr>
        <w:t>C.</w:t>
      </w:r>
      <w:r w:rsidRPr="00EA0694">
        <w:rPr>
          <w:rFonts w:eastAsia="Calibri"/>
        </w:rPr>
        <w:tab/>
        <w:t>Except as provided in LAC 33:VII.1001, the disposal or management of CCR in a new or lateral expansion of a CCR landfill or surface impoundment is prohibited unless such activity is authorized by a permit issued in accordance with LAC 33:VII.509, 513, and 517.</w:t>
      </w:r>
    </w:p>
    <w:p w:rsidR="00EA0694" w:rsidRPr="00EA0694" w:rsidRDefault="00EA0694" w:rsidP="00EA0694">
      <w:pPr>
        <w:pStyle w:val="A"/>
        <w:rPr>
          <w:rFonts w:eastAsia="Calibri"/>
        </w:rPr>
      </w:pPr>
      <w:r w:rsidRPr="00EA0694">
        <w:rPr>
          <w:rFonts w:eastAsia="Calibri"/>
        </w:rPr>
        <w:t>D.</w:t>
      </w:r>
      <w:r w:rsidRPr="00EA0694">
        <w:rPr>
          <w:rFonts w:eastAsia="Calibri"/>
        </w:rPr>
        <w:tab/>
        <w:t>The duration of any permit issued for the disposal or management of CCR shall be a maximum of 10 years, and shall comply with the requirements of LAC 33:VII.509.D.2.</w:t>
      </w:r>
    </w:p>
    <w:p w:rsidR="00EA0694" w:rsidRPr="00EA0694" w:rsidRDefault="00EA0694" w:rsidP="00EA0694">
      <w:pPr>
        <w:pStyle w:val="AuthorityNote"/>
        <w:rPr>
          <w:rFonts w:eastAsia="Calibri"/>
        </w:rPr>
      </w:pPr>
      <w:r w:rsidRPr="00EA0694">
        <w:rPr>
          <w:rFonts w:eastAsia="Calibri"/>
        </w:rPr>
        <w:t>AUTHORITY NOTE:</w:t>
      </w:r>
      <w:r w:rsidRPr="00EA0694">
        <w:rPr>
          <w:rFonts w:eastAsia="Calibri"/>
        </w:rPr>
        <w:tab/>
        <w:t>Promulgated in accordance with R.S. 30:2001et seq.</w:t>
      </w:r>
    </w:p>
    <w:p w:rsidR="00EA0694" w:rsidRPr="00EA0694" w:rsidRDefault="00EA0694" w:rsidP="00EA0694">
      <w:pPr>
        <w:pStyle w:val="HistoricalNote"/>
        <w:rPr>
          <w:rFonts w:eastAsia="Calibri"/>
          <w:b/>
          <w:szCs w:val="24"/>
        </w:rPr>
      </w:pPr>
      <w:r w:rsidRPr="00EA0694">
        <w:rPr>
          <w:rFonts w:eastAsia="Calibri"/>
        </w:rPr>
        <w:t>HISTORICAL NOTE:</w:t>
      </w:r>
      <w:r w:rsidRPr="00EA0694">
        <w:rPr>
          <w:rFonts w:eastAsia="Calibri"/>
        </w:rPr>
        <w:tab/>
        <w:t xml:space="preserve">Promulgated by the Department of Environmental Quality, Office of the Secretary, Legal Affairs Division, LR </w:t>
      </w:r>
      <w:r>
        <w:rPr>
          <w:rFonts w:eastAsia="Calibri"/>
        </w:rPr>
        <w:t>50</w:t>
      </w:r>
      <w:r w:rsidRPr="00EA0694">
        <w:rPr>
          <w:rFonts w:eastAsia="Calibri"/>
        </w:rPr>
        <w:t>:</w:t>
      </w:r>
      <w:r>
        <w:rPr>
          <w:rFonts w:eastAsia="Calibri"/>
        </w:rPr>
        <w:t>0000 (October 2024).</w:t>
      </w:r>
    </w:p>
    <w:p w:rsidR="00EA0694" w:rsidRPr="00EA0694" w:rsidRDefault="00EA0694" w:rsidP="00EA0694">
      <w:pPr>
        <w:pStyle w:val="Section"/>
        <w:rPr>
          <w:rFonts w:eastAsia="Calibri"/>
        </w:rPr>
      </w:pPr>
      <w:bookmarkStart w:id="95" w:name="TOC_Sect179"/>
      <w:r>
        <w:rPr>
          <w:rFonts w:eastAsia="Calibri"/>
        </w:rPr>
        <w:t>§</w:t>
      </w:r>
      <w:r w:rsidRPr="00EA0694">
        <w:rPr>
          <w:rFonts w:eastAsia="Calibri"/>
        </w:rPr>
        <w:t>1004.</w:t>
      </w:r>
      <w:r w:rsidRPr="00EA0694">
        <w:rPr>
          <w:rFonts w:eastAsia="Calibri"/>
        </w:rPr>
        <w:tab/>
        <w:t>CCR Permit Requirements</w:t>
      </w:r>
      <w:bookmarkEnd w:id="95"/>
    </w:p>
    <w:p w:rsidR="00EA0694" w:rsidRPr="00EA0694" w:rsidRDefault="00EA0694" w:rsidP="00EA0694">
      <w:pPr>
        <w:pStyle w:val="A"/>
        <w:rPr>
          <w:rFonts w:eastAsia="Calibri"/>
        </w:rPr>
      </w:pPr>
      <w:r w:rsidRPr="00EA0694">
        <w:rPr>
          <w:rFonts w:eastAsia="Calibri"/>
        </w:rPr>
        <w:t>A.</w:t>
      </w:r>
      <w:r w:rsidRPr="00EA0694">
        <w:rPr>
          <w:rFonts w:eastAsia="Calibri"/>
        </w:rPr>
        <w:tab/>
        <w:t>Permitting Requirements</w:t>
      </w:r>
    </w:p>
    <w:p w:rsidR="00EA0694" w:rsidRPr="00EA0694" w:rsidRDefault="00EA0694" w:rsidP="00EA0694">
      <w:pPr>
        <w:pStyle w:val="1"/>
        <w:rPr>
          <w:rFonts w:eastAsia="Calibri"/>
        </w:rPr>
      </w:pPr>
      <w:r w:rsidRPr="00EA0694">
        <w:rPr>
          <w:rFonts w:eastAsia="Calibri"/>
        </w:rPr>
        <w:t>1.</w:t>
      </w:r>
      <w:r w:rsidRPr="00EA0694">
        <w:rPr>
          <w:rFonts w:eastAsia="Calibri"/>
        </w:rPr>
        <w:tab/>
        <w:t>Any person who processes and/or disposes of CCR shall submit a timely permit application as required under this Chapter and shall operate in compliance with all terms and conditions of the effective permit.</w:t>
      </w:r>
    </w:p>
    <w:p w:rsidR="00EA0694" w:rsidRPr="00EA0694" w:rsidRDefault="00EA0694" w:rsidP="00EA0694">
      <w:pPr>
        <w:pStyle w:val="1"/>
        <w:rPr>
          <w:rFonts w:eastAsia="Calibri"/>
        </w:rPr>
      </w:pPr>
      <w:r w:rsidRPr="00EA0694">
        <w:rPr>
          <w:rFonts w:eastAsia="Calibri"/>
        </w:rPr>
        <w:t>2.</w:t>
      </w:r>
      <w:r w:rsidRPr="00EA0694">
        <w:rPr>
          <w:rFonts w:eastAsia="Calibri"/>
        </w:rPr>
        <w:tab/>
        <w:t>All permit application contents listed in LAC 33:VII.519 and all permit conditions listed in LAC 33:VII.529 shall apply for each permit issued under this Chapter.</w:t>
      </w:r>
    </w:p>
    <w:p w:rsidR="00EA0694" w:rsidRPr="00EA0694" w:rsidRDefault="00EA0694" w:rsidP="00EA0694">
      <w:pPr>
        <w:pStyle w:val="1"/>
        <w:rPr>
          <w:rFonts w:eastAsia="Calibri"/>
        </w:rPr>
      </w:pPr>
      <w:r w:rsidRPr="00EA0694">
        <w:rPr>
          <w:rFonts w:eastAsia="Calibri"/>
        </w:rPr>
        <w:t>3.</w:t>
      </w:r>
      <w:r w:rsidRPr="00EA0694">
        <w:rPr>
          <w:rFonts w:eastAsia="Calibri"/>
        </w:rPr>
        <w:tab/>
        <w:t>All permits issued to CCR facilities shall be issued with an effective period not to exceed 10 years, and may be issued for a period of less than 10 years in accordance with LAC 33:VII.509.D.2.</w:t>
      </w:r>
    </w:p>
    <w:p w:rsidR="00EA0694" w:rsidRPr="00EA0694" w:rsidRDefault="00EA0694" w:rsidP="00EA0694">
      <w:pPr>
        <w:pStyle w:val="a0"/>
        <w:rPr>
          <w:rFonts w:eastAsia="Calibri"/>
        </w:rPr>
      </w:pPr>
      <w:r w:rsidRPr="00EA0694">
        <w:rPr>
          <w:rFonts w:eastAsia="Calibri"/>
        </w:rPr>
        <w:t>a.</w:t>
      </w:r>
      <w:r w:rsidRPr="00EA0694">
        <w:rPr>
          <w:rFonts w:eastAsia="Calibri"/>
        </w:rPr>
        <w:tab/>
        <w:t>A renewal application shall be submitted no later than 365 days prior to expiration of the permit in accordance with LAC 33:VII.509.D.2.a, once a permit has been issued for a facility.</w:t>
      </w:r>
    </w:p>
    <w:p w:rsidR="00EA0694" w:rsidRPr="00EA0694" w:rsidRDefault="00EA0694" w:rsidP="00EA0694">
      <w:pPr>
        <w:pStyle w:val="a0"/>
        <w:rPr>
          <w:rFonts w:eastAsia="Calibri"/>
        </w:rPr>
      </w:pPr>
      <w:r w:rsidRPr="00EA0694">
        <w:rPr>
          <w:rFonts w:eastAsia="Calibri"/>
        </w:rPr>
        <w:t>b.</w:t>
      </w:r>
      <w:r w:rsidRPr="00EA0694">
        <w:rPr>
          <w:rFonts w:eastAsia="Calibri"/>
        </w:rPr>
        <w:tab/>
        <w:t>Submittal of a timely permit renewal application shall administratively extend the effectiveness of the terms and conditions of the current permit until final action is taken on the renewal application.</w:t>
      </w:r>
    </w:p>
    <w:p w:rsidR="00EA0694" w:rsidRPr="00EA0694" w:rsidRDefault="00EA0694" w:rsidP="00EA0694">
      <w:pPr>
        <w:pStyle w:val="1"/>
        <w:rPr>
          <w:rFonts w:eastAsia="Calibri"/>
        </w:rPr>
      </w:pPr>
      <w:r w:rsidRPr="00EA0694">
        <w:rPr>
          <w:rFonts w:eastAsia="Calibri"/>
        </w:rPr>
        <w:t>4.</w:t>
      </w:r>
      <w:r w:rsidRPr="00EA0694">
        <w:rPr>
          <w:rFonts w:eastAsia="Calibri"/>
        </w:rPr>
        <w:tab/>
        <w:t>Each facility processing and/or disposing of CCR subject material to the permitting requirements of this Chapter shall operate under a permit for the active life of the facility and duration of post-closure care, until such time the department deems closure and post-closure complete and terminates permit coverage.</w:t>
      </w:r>
    </w:p>
    <w:p w:rsidR="00EA0694" w:rsidRPr="00EA0694" w:rsidRDefault="00EA0694" w:rsidP="00EA0694">
      <w:pPr>
        <w:pStyle w:val="1"/>
        <w:rPr>
          <w:rFonts w:eastAsia="Calibri"/>
        </w:rPr>
      </w:pPr>
      <w:r w:rsidRPr="00EA0694">
        <w:rPr>
          <w:rFonts w:eastAsia="Calibri"/>
        </w:rPr>
        <w:t>5.</w:t>
      </w:r>
      <w:r w:rsidRPr="00EA0694">
        <w:rPr>
          <w:rFonts w:eastAsia="Calibri"/>
        </w:rPr>
        <w:tab/>
        <w:t>The owner or operator shall obtain a permit modification in accordance with LAC 33:VII.517 prior to making a change in a CCR unit, or initiating any change that is a deviation from the specifications in 40 CFR Part 257, subpart D and/or the existing permit.</w:t>
      </w:r>
    </w:p>
    <w:p w:rsidR="00EA0694" w:rsidRPr="00EA0694" w:rsidRDefault="00EA0694" w:rsidP="00EA0694">
      <w:pPr>
        <w:pStyle w:val="1"/>
        <w:rPr>
          <w:rFonts w:eastAsia="Calibri"/>
        </w:rPr>
      </w:pPr>
      <w:r w:rsidRPr="00EA0694">
        <w:rPr>
          <w:rFonts w:eastAsia="Calibri"/>
        </w:rPr>
        <w:t>6.</w:t>
      </w:r>
      <w:r w:rsidRPr="00EA0694">
        <w:rPr>
          <w:rFonts w:eastAsia="Calibri"/>
        </w:rPr>
        <w:tab/>
        <w:t>The owner/operator of any permitted CCR facility shall submit an application for a permit modification to incorporate any changes necessary to ensure that coal ash units continue to maintain compliance with revised federal CCR standards.</w:t>
      </w:r>
    </w:p>
    <w:p w:rsidR="00EA0694" w:rsidRPr="00EA0694" w:rsidRDefault="00EA0694" w:rsidP="00EA0694">
      <w:pPr>
        <w:pStyle w:val="1"/>
        <w:rPr>
          <w:rFonts w:eastAsia="Calibri"/>
        </w:rPr>
      </w:pPr>
      <w:r w:rsidRPr="00EA0694">
        <w:rPr>
          <w:rFonts w:eastAsia="Calibri"/>
        </w:rPr>
        <w:t>7.</w:t>
      </w:r>
      <w:r w:rsidRPr="00EA0694">
        <w:rPr>
          <w:rFonts w:eastAsia="Calibri"/>
        </w:rPr>
        <w:tab/>
        <w:t>All propo</w:t>
      </w:r>
      <w:r w:rsidR="00190B6B">
        <w:rPr>
          <w:noProof/>
        </w:rPr>
        <mc:AlternateContent>
          <mc:Choice Requires="wps">
            <w:drawing>
              <wp:anchor distT="0" distB="0" distL="114300" distR="114300" simplePos="0" relativeHeight="251846656" behindDoc="0" locked="1" layoutInCell="1" allowOverlap="0" wp14:anchorId="415F633B" wp14:editId="036EA92D">
                <wp:simplePos x="0" y="0"/>
                <wp:positionH relativeFrom="margin">
                  <wp:posOffset>5379720</wp:posOffset>
                </wp:positionH>
                <wp:positionV relativeFrom="page">
                  <wp:posOffset>312420</wp:posOffset>
                </wp:positionV>
                <wp:extent cx="1280160" cy="274320"/>
                <wp:effectExtent l="0" t="0" r="0" b="0"/>
                <wp:wrapNone/>
                <wp:docPr id="10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B6B" w:rsidRDefault="00190B6B" w:rsidP="00190B6B">
                            <w:pPr>
                              <w:jc w:val="right"/>
                              <w:rPr>
                                <w:i/>
                                <w:sz w:val="20"/>
                              </w:rPr>
                            </w:pPr>
                            <w:r>
                              <w:rPr>
                                <w:i/>
                                <w:sz w:val="20"/>
                              </w:rPr>
                              <w:t>Section 1004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633B" id="_x0000_s1111" type="#_x0000_t202" style="position:absolute;left:0;text-align:left;margin-left:423.6pt;margin-top:24.6pt;width:100.8pt;height:21.6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vKvQ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" o:allowoverlap="f" filled="f" stroked="f">
                <v:textbox>
                  <w:txbxContent>
                    <w:p w:rsidR="00190B6B" w:rsidRDefault="00190B6B" w:rsidP="00190B6B">
                      <w:pPr>
                        <w:jc w:val="right"/>
                        <w:rPr>
                          <w:i/>
                          <w:sz w:val="20"/>
                        </w:rPr>
                      </w:pPr>
                      <w:r>
                        <w:rPr>
                          <w:i/>
                          <w:sz w:val="20"/>
                        </w:rPr>
                        <w:t>Section 1004</w:t>
                      </w:r>
                    </w:p>
                  </w:txbxContent>
                </v:textbox>
                <w10:wrap anchorx="margin" anchory="page"/>
                <w10:anchorlock/>
              </v:shape>
            </w:pict>
          </mc:Fallback>
        </mc:AlternateContent>
      </w:r>
      <w:r w:rsidRPr="00EA0694">
        <w:rPr>
          <w:rFonts w:eastAsia="Calibri"/>
        </w:rPr>
        <w:t>sed changes in ownership shall comply with the provisions specified in LAC 33:I.Chapter 19.</w:t>
      </w:r>
    </w:p>
    <w:p w:rsidR="00EA0694" w:rsidRPr="00EA0694" w:rsidRDefault="00EA0694" w:rsidP="00EA0694">
      <w:pPr>
        <w:pStyle w:val="A"/>
        <w:rPr>
          <w:rFonts w:eastAsia="Calibri"/>
        </w:rPr>
      </w:pPr>
      <w:r w:rsidRPr="00EA0694">
        <w:rPr>
          <w:rFonts w:eastAsia="Calibri"/>
        </w:rPr>
        <w:t>B.</w:t>
      </w:r>
      <w:r w:rsidRPr="00EA0694">
        <w:rPr>
          <w:rFonts w:eastAsia="Calibri"/>
        </w:rPr>
        <w:tab/>
        <w:t>Permit Application Requirements</w:t>
      </w:r>
    </w:p>
    <w:p w:rsidR="00EA0694" w:rsidRPr="00EA0694" w:rsidRDefault="00EA0694" w:rsidP="0036232F">
      <w:pPr>
        <w:pStyle w:val="1"/>
        <w:rPr>
          <w:rFonts w:eastAsia="Calibri"/>
        </w:rPr>
      </w:pPr>
      <w:r w:rsidRPr="00EA0694">
        <w:rPr>
          <w:rFonts w:eastAsia="Calibri"/>
        </w:rPr>
        <w:t>1.</w:t>
      </w:r>
      <w:r w:rsidRPr="00EA0694">
        <w:rPr>
          <w:rFonts w:eastAsia="Calibri"/>
        </w:rPr>
        <w:tab/>
        <w:t>Each CCR permit renewal application or permit modification application shall contain the information required by application forms and instructions prescribed by the department, including the substantive information required by this Section and 40 CFR part 257 subpart D.</w:t>
      </w:r>
    </w:p>
    <w:p w:rsidR="00EA0694" w:rsidRPr="00EA0694" w:rsidRDefault="00EA0694" w:rsidP="0036232F">
      <w:pPr>
        <w:pStyle w:val="1"/>
        <w:rPr>
          <w:rFonts w:eastAsia="Calibri"/>
        </w:rPr>
      </w:pPr>
      <w:r w:rsidRPr="00EA0694">
        <w:rPr>
          <w:rFonts w:eastAsia="Calibri"/>
        </w:rPr>
        <w:t>2.</w:t>
      </w:r>
      <w:r w:rsidRPr="00EA0694">
        <w:rPr>
          <w:rFonts w:eastAsia="Calibri"/>
        </w:rPr>
        <w:tab/>
        <w:t>A new permit application or permit renewal application under this Chapter shall include information in LAC 33:VII.519 and 709.A-D. All major permit modifications or minor permit modification applications under this Chapter shall be processed in accordance with LAC 33:VII.517.</w:t>
      </w:r>
    </w:p>
    <w:p w:rsidR="00EA0694" w:rsidRPr="00EA0694" w:rsidRDefault="00EA0694" w:rsidP="0036232F">
      <w:pPr>
        <w:pStyle w:val="1"/>
        <w:rPr>
          <w:rFonts w:eastAsia="Calibri"/>
        </w:rPr>
      </w:pPr>
      <w:r w:rsidRPr="00EA0694">
        <w:rPr>
          <w:rFonts w:eastAsia="Calibri"/>
        </w:rPr>
        <w:t>3.</w:t>
      </w:r>
      <w:r w:rsidRPr="00EA0694">
        <w:rPr>
          <w:rFonts w:eastAsia="Calibri"/>
        </w:rPr>
        <w:tab/>
        <w:t>All technical reports in an application shall be prepared and signed by a professional engineer licensed in the state of Louisiana.</w:t>
      </w:r>
    </w:p>
    <w:p w:rsidR="00EA0694" w:rsidRPr="00EA0694" w:rsidRDefault="00EA0694" w:rsidP="0036232F">
      <w:pPr>
        <w:pStyle w:val="1"/>
        <w:rPr>
          <w:rFonts w:eastAsia="Calibri"/>
        </w:rPr>
      </w:pPr>
      <w:r w:rsidRPr="00EA0694">
        <w:rPr>
          <w:rFonts w:eastAsia="Calibri"/>
        </w:rPr>
        <w:t>4.</w:t>
      </w:r>
      <w:r w:rsidRPr="00EA0694">
        <w:rPr>
          <w:rFonts w:eastAsia="Calibri"/>
        </w:rPr>
        <w:tab/>
        <w:t>All certifications and verifications executed by a licensed professional engineer in an application shall be accompanied by all material technical reports relied upon by the professional engineer licensed in the state of Louisiana for certification.</w:t>
      </w:r>
    </w:p>
    <w:p w:rsidR="00EA0694" w:rsidRPr="00EA0694" w:rsidRDefault="00EA0694" w:rsidP="0036232F">
      <w:pPr>
        <w:pStyle w:val="1"/>
        <w:rPr>
          <w:rFonts w:eastAsia="Calibri"/>
        </w:rPr>
      </w:pPr>
      <w:r w:rsidRPr="00EA0694">
        <w:rPr>
          <w:rFonts w:eastAsia="Calibri"/>
        </w:rPr>
        <w:t>5.</w:t>
      </w:r>
      <w:r w:rsidRPr="00EA0694">
        <w:rPr>
          <w:rFonts w:eastAsia="Calibri"/>
        </w:rPr>
        <w:tab/>
        <w:t>Maps shall be provided with the application. In addition, topographic, aerial, and facility layout maps shall be provided that visually describe surrounding features and facility layout and identify unit-related details.</w:t>
      </w:r>
    </w:p>
    <w:p w:rsidR="00EA0694" w:rsidRPr="00EA0694" w:rsidRDefault="00EA0694" w:rsidP="0036232F">
      <w:pPr>
        <w:pStyle w:val="1"/>
        <w:rPr>
          <w:rFonts w:eastAsia="Calibri"/>
        </w:rPr>
      </w:pPr>
      <w:r w:rsidRPr="00EA0694">
        <w:rPr>
          <w:rFonts w:eastAsia="Calibri"/>
        </w:rPr>
        <w:t>6.</w:t>
      </w:r>
      <w:r w:rsidRPr="00EA0694">
        <w:rPr>
          <w:rFonts w:eastAsia="Calibri"/>
        </w:rPr>
        <w:tab/>
        <w:t>The permit application shall include a verification that the design, construction, and operation of the CCR landfill, lateral expansion, or surface impoundment meet the requirements of 40 CFR 257.70-84.</w:t>
      </w:r>
    </w:p>
    <w:p w:rsidR="00EA0694" w:rsidRPr="00EA0694" w:rsidRDefault="00EA0694" w:rsidP="0036232F">
      <w:pPr>
        <w:pStyle w:val="1"/>
        <w:rPr>
          <w:rFonts w:eastAsia="Calibri"/>
        </w:rPr>
      </w:pPr>
      <w:r w:rsidRPr="00EA0694">
        <w:rPr>
          <w:rFonts w:eastAsia="Calibri"/>
        </w:rPr>
        <w:t>7.</w:t>
      </w:r>
      <w:r w:rsidRPr="00EA0694">
        <w:rPr>
          <w:rFonts w:eastAsia="Calibri"/>
        </w:rPr>
        <w:tab/>
        <w:t>Property owner information shall be provided in the application in accordance with LAC 33:VII.519.B.1.</w:t>
      </w:r>
    </w:p>
    <w:p w:rsidR="00EA0694" w:rsidRPr="00EA0694" w:rsidRDefault="00EA0694" w:rsidP="0036232F">
      <w:pPr>
        <w:pStyle w:val="1"/>
        <w:rPr>
          <w:rFonts w:eastAsia="Calibri"/>
        </w:rPr>
      </w:pPr>
      <w:r w:rsidRPr="00EA0694">
        <w:rPr>
          <w:rFonts w:eastAsia="Calibri"/>
        </w:rPr>
        <w:t>8.</w:t>
      </w:r>
      <w:r w:rsidRPr="00EA0694">
        <w:rPr>
          <w:rFonts w:eastAsia="Calibri"/>
        </w:rPr>
        <w:tab/>
        <w:t>Any fee required by LAC 33:VII.Chapter 15 shall be submitted with the permit application.</w:t>
      </w:r>
    </w:p>
    <w:p w:rsidR="00EA0694" w:rsidRPr="00EA0694" w:rsidRDefault="00EA0694" w:rsidP="0036232F">
      <w:pPr>
        <w:pStyle w:val="A"/>
        <w:rPr>
          <w:rFonts w:eastAsia="Calibri"/>
        </w:rPr>
      </w:pPr>
      <w:r w:rsidRPr="00EA0694">
        <w:rPr>
          <w:rFonts w:eastAsia="Calibri"/>
        </w:rPr>
        <w:t>C.</w:t>
      </w:r>
      <w:r w:rsidRPr="00EA0694">
        <w:rPr>
          <w:rFonts w:eastAsia="Calibri"/>
        </w:rPr>
        <w:tab/>
        <w:t>Geology</w:t>
      </w:r>
    </w:p>
    <w:p w:rsidR="00EA0694" w:rsidRPr="00EA0694" w:rsidRDefault="00EA0694" w:rsidP="0036232F">
      <w:pPr>
        <w:pStyle w:val="1"/>
        <w:rPr>
          <w:rFonts w:eastAsia="Calibri"/>
        </w:rPr>
      </w:pPr>
      <w:r w:rsidRPr="00EA0694">
        <w:rPr>
          <w:rFonts w:eastAsia="Calibri"/>
        </w:rPr>
        <w:t>1.</w:t>
      </w:r>
      <w:r w:rsidRPr="00EA0694">
        <w:rPr>
          <w:rFonts w:eastAsia="Calibri"/>
        </w:rPr>
        <w:tab/>
        <w:t>The application shall be prepared and signed in accordance with LAC 33:VII.801 and 803. It shall include a summary of the geologic conditions at the facility and the relation of the geologic units and aquifers to each CCR unit. In addition to the groundwater monitoring requirements of 40 CFR 257.90-98, the requirements of LAC 33:VII.805.A shall also apply.</w:t>
      </w:r>
    </w:p>
    <w:p w:rsidR="00EA0694" w:rsidRPr="00EA0694" w:rsidRDefault="00EA0694" w:rsidP="0036232F">
      <w:pPr>
        <w:pStyle w:val="1"/>
        <w:rPr>
          <w:rFonts w:eastAsia="Calibri"/>
        </w:rPr>
      </w:pPr>
      <w:r w:rsidRPr="00EA0694">
        <w:rPr>
          <w:rFonts w:eastAsia="Calibri"/>
        </w:rPr>
        <w:t>2.</w:t>
      </w:r>
      <w:r w:rsidRPr="00EA0694">
        <w:rPr>
          <w:rFonts w:eastAsia="Calibri"/>
        </w:rPr>
        <w:tab/>
        <w:t>Previously prepared documents shall be submitted by the permit applicant, unless otherwise instructed by the department, but shall be supplemented or updated, as necessary, to provide the requested information.</w:t>
      </w:r>
    </w:p>
    <w:p w:rsidR="00EA0694" w:rsidRPr="00EA0694" w:rsidRDefault="00EA0694" w:rsidP="0036232F">
      <w:pPr>
        <w:pStyle w:val="1"/>
        <w:rPr>
          <w:rFonts w:eastAsia="Calibri"/>
        </w:rPr>
      </w:pPr>
      <w:r w:rsidRPr="00EA0694">
        <w:rPr>
          <w:rFonts w:eastAsia="Calibri"/>
        </w:rPr>
        <w:t>3.</w:t>
      </w:r>
      <w:r w:rsidRPr="00EA0694">
        <w:rPr>
          <w:rFonts w:eastAsia="Calibri"/>
        </w:rPr>
        <w:tab/>
        <w:t>Sources and references for previously prepared documents for permit applications shall be provided.</w:t>
      </w:r>
    </w:p>
    <w:p w:rsidR="00EA0694" w:rsidRPr="00EA0694" w:rsidRDefault="00EA0694" w:rsidP="0036232F">
      <w:pPr>
        <w:pStyle w:val="A"/>
        <w:rPr>
          <w:rFonts w:eastAsia="Calibri"/>
        </w:rPr>
      </w:pPr>
      <w:r w:rsidRPr="00EA0694">
        <w:rPr>
          <w:rFonts w:eastAsia="Calibri"/>
        </w:rPr>
        <w:t>D.</w:t>
      </w:r>
      <w:r w:rsidRPr="00EA0694">
        <w:rPr>
          <w:rFonts w:eastAsia="Calibri"/>
        </w:rPr>
        <w:tab/>
        <w:t>An applicant shall submit documentation in the application demonstrating compliance with applicable land use and/or location restrictions, in accordance with 40 CFR 257.3-1-3-3 and 257.60-64.</w:t>
      </w:r>
    </w:p>
    <w:p w:rsidR="00EA0694" w:rsidRPr="00EA0694" w:rsidRDefault="00EA0694" w:rsidP="0036232F">
      <w:pPr>
        <w:pStyle w:val="A"/>
        <w:rPr>
          <w:rFonts w:eastAsia="Calibri"/>
        </w:rPr>
      </w:pPr>
      <w:r w:rsidRPr="00EA0694">
        <w:rPr>
          <w:rFonts w:eastAsia="Calibri"/>
        </w:rPr>
        <w:lastRenderedPageBreak/>
        <w:t>E.</w:t>
      </w:r>
      <w:r w:rsidRPr="00EA0694">
        <w:rPr>
          <w:rFonts w:eastAsia="Calibri"/>
        </w:rPr>
        <w:tab/>
        <w:t>Design Criteria</w:t>
      </w:r>
    </w:p>
    <w:p w:rsidR="00EA0694" w:rsidRPr="00EA0694" w:rsidRDefault="00EA0694" w:rsidP="0036232F">
      <w:pPr>
        <w:pStyle w:val="1"/>
        <w:rPr>
          <w:rFonts w:eastAsia="Calibri"/>
        </w:rPr>
      </w:pPr>
      <w:r w:rsidRPr="00EA0694">
        <w:rPr>
          <w:rFonts w:eastAsia="Calibri"/>
        </w:rPr>
        <w:t>1.</w:t>
      </w:r>
      <w:r w:rsidRPr="00EA0694">
        <w:rPr>
          <w:rFonts w:eastAsia="Calibri"/>
        </w:rPr>
        <w:tab/>
        <w:t>An applicant shall submit documentation in the permit application demonstrating compliance with applicable design criteria, in accordance with 40 CFR 257.70-74.</w:t>
      </w:r>
    </w:p>
    <w:p w:rsidR="00EA0694" w:rsidRPr="00EA0694" w:rsidRDefault="00EA0694" w:rsidP="0036232F">
      <w:pPr>
        <w:pStyle w:val="a0"/>
        <w:rPr>
          <w:rFonts w:eastAsia="Calibri"/>
        </w:rPr>
      </w:pPr>
      <w:r w:rsidRPr="00EA0694">
        <w:rPr>
          <w:rFonts w:eastAsia="Calibri"/>
        </w:rPr>
        <w:t>a.</w:t>
      </w:r>
      <w:r w:rsidRPr="00EA0694">
        <w:rPr>
          <w:rFonts w:eastAsia="Calibri"/>
        </w:rPr>
        <w:tab/>
        <w:t>The liner system beneath a new landfill, or any lateral expansion of a landfill under 40 CFR 257.70(b), shall include a composite geomembrane liner at least 30-mil thick that shall be installed directly above and in uniform contact with a 3 foot recompacted clay liner having a hydraulic conductivity no greater than 1x10</w:t>
      </w:r>
      <w:r w:rsidRPr="00EA0694">
        <w:rPr>
          <w:rFonts w:eastAsia="Calibri"/>
          <w:vertAlign w:val="superscript"/>
        </w:rPr>
        <w:t>-7</w:t>
      </w:r>
      <w:r w:rsidRPr="00EA0694">
        <w:rPr>
          <w:rFonts w:eastAsia="Calibri"/>
        </w:rPr>
        <w:t xml:space="preserve"> cm/sec.</w:t>
      </w:r>
    </w:p>
    <w:p w:rsidR="00EA0694" w:rsidRPr="00EA0694" w:rsidRDefault="00EA0694" w:rsidP="0036232F">
      <w:pPr>
        <w:pStyle w:val="a0"/>
        <w:rPr>
          <w:rFonts w:eastAsia="Calibri"/>
        </w:rPr>
      </w:pPr>
      <w:r w:rsidRPr="00EA0694">
        <w:rPr>
          <w:rFonts w:eastAsia="Calibri"/>
        </w:rPr>
        <w:t>b.</w:t>
      </w:r>
      <w:r w:rsidRPr="00EA0694">
        <w:rPr>
          <w:rFonts w:eastAsia="Calibri"/>
        </w:rPr>
        <w:tab/>
        <w:t>The liner system beneath a retrofitted or new surface impoundment shall meet the requirements of LAC 33:VII.1004.E.1.a and include a composite geomembrane liner at least 30-mil thick installed directly above and in uniform contact with a 3 foot recompacted clay liner having a hydraulic conductivity no greater than 1x10</w:t>
      </w:r>
      <w:r w:rsidRPr="00EA0694">
        <w:rPr>
          <w:rFonts w:eastAsia="Calibri"/>
          <w:vertAlign w:val="superscript"/>
        </w:rPr>
        <w:t>-7</w:t>
      </w:r>
      <w:r w:rsidRPr="00EA0694">
        <w:rPr>
          <w:rFonts w:eastAsia="Calibri"/>
        </w:rPr>
        <w:t xml:space="preserve"> cm/sec.</w:t>
      </w:r>
    </w:p>
    <w:p w:rsidR="00EA0694" w:rsidRPr="00EA0694" w:rsidRDefault="00EA0694" w:rsidP="0036232F">
      <w:pPr>
        <w:pStyle w:val="1"/>
        <w:rPr>
          <w:rFonts w:eastAsia="Calibri"/>
        </w:rPr>
      </w:pPr>
      <w:r w:rsidRPr="00EA0694">
        <w:rPr>
          <w:rFonts w:eastAsia="Calibri"/>
        </w:rPr>
        <w:t>2.</w:t>
      </w:r>
      <w:r w:rsidRPr="00EA0694">
        <w:rPr>
          <w:rFonts w:eastAsia="Calibri"/>
        </w:rPr>
        <w:tab/>
        <w:t>For new or lateral expansions of CCR landfill and surface impoundments, the owner or operator shall submit subsurface soil information. A sufficient number of borings shall be performed to establish the subsurface stratigraphy and determine geotechnical properties beneath the unit. The borings shall be to a sufficient depth to identify the uppermost aquifer and any underlying hydraulically interconnected aquifer. All borings shall be conducted in accordance with established field exploration methods. The subsurface soil information shall be prepared and included in the application and certified in accordance with 40 CFR Part 257 and LAC 33:VII.803. The subsurface soil information shall include:</w:t>
      </w:r>
    </w:p>
    <w:p w:rsidR="00EA0694" w:rsidRPr="00EA0694" w:rsidRDefault="00EA0694" w:rsidP="0036232F">
      <w:pPr>
        <w:pStyle w:val="a0"/>
        <w:rPr>
          <w:rFonts w:eastAsia="Calibri"/>
        </w:rPr>
      </w:pPr>
      <w:r w:rsidRPr="00EA0694">
        <w:rPr>
          <w:rFonts w:eastAsia="Calibri"/>
        </w:rPr>
        <w:t>a.</w:t>
      </w:r>
      <w:r w:rsidRPr="00EA0694">
        <w:rPr>
          <w:rFonts w:eastAsia="Calibri"/>
        </w:rPr>
        <w:tab/>
        <w:t>a lithological description of all borings drilled at the unit location to test soils and characterize groundwater;</w:t>
      </w:r>
    </w:p>
    <w:p w:rsidR="00EA0694" w:rsidRPr="00EA0694" w:rsidRDefault="00EA0694" w:rsidP="0036232F">
      <w:pPr>
        <w:pStyle w:val="a0"/>
        <w:rPr>
          <w:rFonts w:eastAsia="Calibri"/>
        </w:rPr>
      </w:pPr>
      <w:r w:rsidRPr="00EA0694">
        <w:rPr>
          <w:rFonts w:eastAsia="Calibri"/>
        </w:rPr>
        <w:t>b.</w:t>
      </w:r>
      <w:r w:rsidRPr="00EA0694">
        <w:rPr>
          <w:rFonts w:eastAsia="Calibri"/>
        </w:rPr>
        <w:tab/>
        <w:t>a unit map drawn to scale showing the surveyed locations and elevations of the borings and monitoring wells;</w:t>
      </w:r>
    </w:p>
    <w:p w:rsidR="00EA0694" w:rsidRPr="00EA0694" w:rsidRDefault="00EA0694" w:rsidP="0036232F">
      <w:pPr>
        <w:pStyle w:val="a0"/>
        <w:rPr>
          <w:rFonts w:eastAsia="Calibri"/>
        </w:rPr>
      </w:pPr>
      <w:r w:rsidRPr="00EA0694">
        <w:rPr>
          <w:rFonts w:eastAsia="Calibri"/>
        </w:rPr>
        <w:t>c.</w:t>
      </w:r>
      <w:r w:rsidRPr="00EA0694">
        <w:rPr>
          <w:rFonts w:eastAsia="Calibri"/>
        </w:rPr>
        <w:tab/>
        <w:t>cross-sections prepared from the borings and monitoring wells depicting the generalized strata beneath the unit;</w:t>
      </w:r>
    </w:p>
    <w:p w:rsidR="00EA0694" w:rsidRPr="00EA0694" w:rsidRDefault="00EA0694" w:rsidP="0036232F">
      <w:pPr>
        <w:pStyle w:val="a0"/>
        <w:rPr>
          <w:rFonts w:eastAsia="Calibri"/>
        </w:rPr>
      </w:pPr>
      <w:r w:rsidRPr="00EA0694">
        <w:rPr>
          <w:rFonts w:eastAsia="Calibri"/>
        </w:rPr>
        <w:t>d.</w:t>
      </w:r>
      <w:r w:rsidRPr="00EA0694">
        <w:rPr>
          <w:rFonts w:eastAsia="Calibri"/>
        </w:rPr>
        <w:tab/>
        <w:t>boring logs for all soil boring and monitoring wells, including a description of materials encountered and any discontinuities such as fractures, fissures, slickensides, lenses, or seams;</w:t>
      </w:r>
    </w:p>
    <w:p w:rsidR="00EA0694" w:rsidRPr="00EA0694" w:rsidRDefault="00EA0694" w:rsidP="0036232F">
      <w:pPr>
        <w:pStyle w:val="a0"/>
        <w:rPr>
          <w:rFonts w:eastAsia="Calibri"/>
        </w:rPr>
      </w:pPr>
      <w:r w:rsidRPr="00EA0694">
        <w:rPr>
          <w:rFonts w:eastAsia="Calibri"/>
        </w:rPr>
        <w:t>e.</w:t>
      </w:r>
      <w:r w:rsidRPr="00EA0694">
        <w:rPr>
          <w:rFonts w:eastAsia="Calibri"/>
        </w:rPr>
        <w:tab/>
        <w:t>a description of the geotechnical data and geotechnical properties of the subsurface soil materials, including the suitability of the soils and strata for the intended uses; and,</w:t>
      </w:r>
    </w:p>
    <w:p w:rsidR="00EA0694" w:rsidRPr="00EA0694" w:rsidRDefault="00EA0694" w:rsidP="0036232F">
      <w:pPr>
        <w:pStyle w:val="a0"/>
        <w:rPr>
          <w:rFonts w:eastAsia="Calibri"/>
        </w:rPr>
      </w:pPr>
      <w:r w:rsidRPr="00EA0694">
        <w:rPr>
          <w:rFonts w:eastAsia="Calibri"/>
        </w:rPr>
        <w:t>f.</w:t>
      </w:r>
      <w:r w:rsidRPr="00EA0694">
        <w:rPr>
          <w:rFonts w:eastAsia="Calibri"/>
        </w:rPr>
        <w:tab/>
        <w:t>a demonstration that all geotechnical tests were performed in accordance with industry practice and recognized procedures.</w:t>
      </w:r>
    </w:p>
    <w:p w:rsidR="00EA0694" w:rsidRPr="00EA0694" w:rsidRDefault="00EA0694" w:rsidP="0036232F">
      <w:pPr>
        <w:pStyle w:val="A"/>
        <w:rPr>
          <w:rFonts w:eastAsia="Calibri"/>
          <w:b/>
        </w:rPr>
      </w:pPr>
      <w:r w:rsidRPr="00EA0694">
        <w:rPr>
          <w:rFonts w:eastAsia="Calibri"/>
        </w:rPr>
        <w:t>F.</w:t>
      </w:r>
      <w:r w:rsidRPr="00EA0694">
        <w:rPr>
          <w:rFonts w:eastAsia="Calibri"/>
        </w:rPr>
        <w:tab/>
        <w:t>The applicant shall submit documentation in the permit application demonstrating compliance with Chapter 10 and 40 CFR Part 257, subpart D, including submittal of the most recent annual inspection report prepared pursuant to 40 CFR 257.83 (b)(2) and 257.84 (b)(2), certified by a professional engineer in the state of Louisiana.</w:t>
      </w:r>
    </w:p>
    <w:p w:rsidR="00EA0694" w:rsidRPr="00EA0694" w:rsidRDefault="00EA0694" w:rsidP="0036232F">
      <w:pPr>
        <w:pStyle w:val="A"/>
        <w:rPr>
          <w:rFonts w:eastAsia="Calibri"/>
        </w:rPr>
      </w:pPr>
      <w:r w:rsidRPr="00EA0694">
        <w:rPr>
          <w:rFonts w:eastAsia="Calibri"/>
        </w:rPr>
        <w:t>G.</w:t>
      </w:r>
      <w:r w:rsidRPr="00EA0694">
        <w:rPr>
          <w:rFonts w:eastAsia="Calibri"/>
        </w:rPr>
        <w:tab/>
        <w:t>Groundwater Monitoring Zone and Unit Siting</w:t>
      </w:r>
    </w:p>
    <w:p w:rsidR="00EA0694" w:rsidRPr="00EA0694" w:rsidRDefault="00EA0694" w:rsidP="0036232F">
      <w:pPr>
        <w:pStyle w:val="1"/>
        <w:rPr>
          <w:rFonts w:eastAsia="Calibri"/>
        </w:rPr>
      </w:pPr>
      <w:r w:rsidRPr="00EA0694">
        <w:rPr>
          <w:rFonts w:eastAsia="Calibri"/>
        </w:rPr>
        <w:t>1.</w:t>
      </w:r>
      <w:r w:rsidRPr="00EA0694">
        <w:rPr>
          <w:rFonts w:eastAsia="Calibri"/>
        </w:rPr>
        <w:tab/>
        <w:t>Facilities shall monitor the groundwater quality of the entirety of the</w:t>
      </w:r>
      <w:r w:rsidR="00190B6B">
        <w:rPr>
          <w:noProof/>
        </w:rPr>
        <mc:AlternateContent>
          <mc:Choice Requires="wps">
            <w:drawing>
              <wp:anchor distT="0" distB="0" distL="114300" distR="114300" simplePos="0" relativeHeight="251848704" behindDoc="0" locked="1" layoutInCell="1" allowOverlap="0" wp14:anchorId="415F633B" wp14:editId="036EA92D">
                <wp:simplePos x="0" y="0"/>
                <wp:positionH relativeFrom="margin">
                  <wp:posOffset>5438775</wp:posOffset>
                </wp:positionH>
                <wp:positionV relativeFrom="page">
                  <wp:posOffset>333375</wp:posOffset>
                </wp:positionV>
                <wp:extent cx="1280160" cy="274320"/>
                <wp:effectExtent l="0" t="0" r="0" b="0"/>
                <wp:wrapNone/>
                <wp:docPr id="111"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B6B" w:rsidRDefault="00190B6B" w:rsidP="00190B6B">
                            <w:pPr>
                              <w:jc w:val="right"/>
                              <w:rPr>
                                <w:i/>
                                <w:sz w:val="20"/>
                              </w:rPr>
                            </w:pPr>
                            <w:r>
                              <w:rPr>
                                <w:i/>
                                <w:sz w:val="20"/>
                              </w:rPr>
                              <w:t>Section 1004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633B" id="_x0000_s1112" type="#_x0000_t202" style="position:absolute;left:0;text-align:left;margin-left:428.25pt;margin-top:26.25pt;width:100.8pt;height:21.6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Bhc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" o:allowoverlap="f" filled="f" stroked="f">
                <v:textbox>
                  <w:txbxContent>
                    <w:p w:rsidR="00190B6B" w:rsidRDefault="00190B6B" w:rsidP="00190B6B">
                      <w:pPr>
                        <w:jc w:val="right"/>
                        <w:rPr>
                          <w:i/>
                          <w:sz w:val="20"/>
                        </w:rPr>
                      </w:pPr>
                      <w:r>
                        <w:rPr>
                          <w:i/>
                          <w:sz w:val="20"/>
                        </w:rPr>
                        <w:t>Section 1004</w:t>
                      </w:r>
                    </w:p>
                  </w:txbxContent>
                </v:textbox>
                <w10:wrap anchorx="margin" anchory="page"/>
                <w10:anchorlock/>
              </v:shape>
            </w:pict>
          </mc:Fallback>
        </mc:AlternateContent>
      </w:r>
      <w:r w:rsidRPr="00EA0694">
        <w:rPr>
          <w:rFonts w:eastAsia="Calibri"/>
        </w:rPr>
        <w:t xml:space="preserve"> </w:t>
      </w:r>
      <w:r w:rsidRPr="00EA0694">
        <w:rPr>
          <w:rFonts w:eastAsia="Calibri"/>
          <w:i/>
        </w:rPr>
        <w:t>uppermost aquifer,</w:t>
      </w:r>
      <w:r w:rsidRPr="00EA0694">
        <w:rPr>
          <w:rFonts w:eastAsia="Calibri"/>
        </w:rPr>
        <w:t xml:space="preserve"> as defined in LAC 33:VII.1002.A, beneath the permitted unit on a semiannual basis.</w:t>
      </w:r>
    </w:p>
    <w:p w:rsidR="00EA0694" w:rsidRPr="00EA0694" w:rsidRDefault="00EA0694" w:rsidP="0036232F">
      <w:pPr>
        <w:pStyle w:val="a0"/>
        <w:rPr>
          <w:rFonts w:eastAsia="Calibri"/>
        </w:rPr>
      </w:pPr>
      <w:r w:rsidRPr="00EA0694">
        <w:rPr>
          <w:rFonts w:eastAsia="Calibri"/>
        </w:rPr>
        <w:t>a.</w:t>
      </w:r>
      <w:r w:rsidRPr="00EA0694">
        <w:rPr>
          <w:rFonts w:eastAsia="Calibri"/>
        </w:rPr>
        <w:tab/>
        <w:t>Monitoring wells shall be installed at the facility in accordance with 40 CFR 257.91, and shall be completed and/or plugged and abandoned in accordance with LAC 33:VII.805.A.3-6.</w:t>
      </w:r>
    </w:p>
    <w:p w:rsidR="00EA0694" w:rsidRPr="00EA0694" w:rsidRDefault="00EA0694" w:rsidP="0036232F">
      <w:pPr>
        <w:pStyle w:val="a0"/>
        <w:rPr>
          <w:rFonts w:eastAsia="Calibri"/>
        </w:rPr>
      </w:pPr>
      <w:r w:rsidRPr="00EA0694">
        <w:rPr>
          <w:rFonts w:eastAsia="Calibri"/>
        </w:rPr>
        <w:t>b.</w:t>
      </w:r>
      <w:r w:rsidRPr="00EA0694">
        <w:rPr>
          <w:rFonts w:eastAsia="Calibri"/>
        </w:rPr>
        <w:tab/>
        <w:t>A sufficient number of wells shall be installed in the uppermost aquifer, to ensure the entirety of the zone is monitored. Depending on the thickness of the aquifer, monitoring wells may be required to be installed at the top of aquifer, middle of the aquifer, and/or bottom of the aquifer of use of well screens that encompass the length of the aquifer may be utilized, as long as well screen do not exceed 10 feet in length.</w:t>
      </w:r>
    </w:p>
    <w:p w:rsidR="00EA0694" w:rsidRPr="00EA0694" w:rsidRDefault="00EA0694" w:rsidP="0036232F">
      <w:pPr>
        <w:pStyle w:val="a0"/>
        <w:rPr>
          <w:rFonts w:eastAsia="Calibri"/>
        </w:rPr>
      </w:pPr>
      <w:r w:rsidRPr="00EA0694">
        <w:rPr>
          <w:rFonts w:eastAsia="Calibri"/>
        </w:rPr>
        <w:t>c.</w:t>
      </w:r>
      <w:r w:rsidRPr="00EA0694">
        <w:rPr>
          <w:rFonts w:eastAsia="Calibri"/>
        </w:rPr>
        <w:tab/>
        <w:t>The geology beneath the permitted unit shall be characterized as well as the aquifer(s) beneath the permitted unit.</w:t>
      </w:r>
    </w:p>
    <w:p w:rsidR="00EA0694" w:rsidRPr="00EA0694" w:rsidRDefault="00EA0694" w:rsidP="0036232F">
      <w:pPr>
        <w:pStyle w:val="1"/>
        <w:rPr>
          <w:rFonts w:eastAsia="Calibri"/>
        </w:rPr>
      </w:pPr>
      <w:r w:rsidRPr="00EA0694">
        <w:rPr>
          <w:rFonts w:eastAsia="Calibri"/>
        </w:rPr>
        <w:t>2.</w:t>
      </w:r>
      <w:r w:rsidRPr="00EA0694">
        <w:rPr>
          <w:rFonts w:eastAsia="Calibri"/>
        </w:rPr>
        <w:tab/>
        <w:t>If there are statistically significant increases (SSIs) above background concentrations while in detection monitoring, or if there are statistically significant levels (SSLs) above groundwater protection standards while in assessment monitoring, the department may require the installation of additional monitoring wells in the next (deeper) aquifer(s). Additionally, vertical and horizontal delineation of the aquifer(s) shall be required.</w:t>
      </w:r>
    </w:p>
    <w:p w:rsidR="00EA0694" w:rsidRPr="00EA0694" w:rsidRDefault="00EA0694" w:rsidP="0036232F">
      <w:pPr>
        <w:pStyle w:val="a0"/>
        <w:rPr>
          <w:rFonts w:eastAsia="Calibri"/>
        </w:rPr>
      </w:pPr>
      <w:r w:rsidRPr="00EA0694">
        <w:rPr>
          <w:rFonts w:eastAsia="Calibri"/>
        </w:rPr>
        <w:t>a.</w:t>
      </w:r>
      <w:r w:rsidRPr="00EA0694">
        <w:rPr>
          <w:rFonts w:eastAsia="Calibri"/>
        </w:rPr>
        <w:tab/>
        <w:t>If there are SSIs or SSLs then monitoring of the uppermost aquifer shall continue.</w:t>
      </w:r>
    </w:p>
    <w:p w:rsidR="00EA0694" w:rsidRPr="00EA0694" w:rsidRDefault="00EA0694" w:rsidP="0036232F">
      <w:pPr>
        <w:pStyle w:val="a0"/>
        <w:rPr>
          <w:rFonts w:eastAsia="Calibri"/>
        </w:rPr>
      </w:pPr>
      <w:r w:rsidRPr="00EA0694">
        <w:rPr>
          <w:rFonts w:eastAsia="Calibri"/>
        </w:rPr>
        <w:t>b.</w:t>
      </w:r>
      <w:r w:rsidRPr="00EA0694">
        <w:rPr>
          <w:rFonts w:eastAsia="Calibri"/>
        </w:rPr>
        <w:tab/>
        <w:t>If there are SSIs or SSLs in any portion of the uppermost aquifer zone, monitoring wells shall be installed into the next (deeper) aquifer to ensure groundwater quality beneath the permitted unit.</w:t>
      </w:r>
    </w:p>
    <w:p w:rsidR="00EA0694" w:rsidRPr="00EA0694" w:rsidRDefault="00EA0694" w:rsidP="0036232F">
      <w:pPr>
        <w:pStyle w:val="a0"/>
        <w:rPr>
          <w:rFonts w:eastAsia="Calibri"/>
        </w:rPr>
      </w:pPr>
      <w:r w:rsidRPr="00EA0694">
        <w:rPr>
          <w:rFonts w:eastAsia="Calibri"/>
        </w:rPr>
        <w:t>c.</w:t>
      </w:r>
      <w:r w:rsidRPr="00EA0694">
        <w:rPr>
          <w:rFonts w:eastAsia="Calibri"/>
        </w:rPr>
        <w:tab/>
        <w:t>If there are SSIs or SSLs in the aquifer beneath the uppermost aquifer, monitoring wells shall be installed in the next aquifer to determine and monitor groundwater quality beneath the permitted unit.</w:t>
      </w:r>
    </w:p>
    <w:p w:rsidR="00EA0694" w:rsidRPr="00EA0694" w:rsidRDefault="00EA0694" w:rsidP="0036232F">
      <w:pPr>
        <w:pStyle w:val="1"/>
        <w:rPr>
          <w:rFonts w:eastAsia="Calibri"/>
        </w:rPr>
      </w:pPr>
      <w:r w:rsidRPr="00EA0694">
        <w:rPr>
          <w:rFonts w:eastAsia="Calibri"/>
        </w:rPr>
        <w:t>3.</w:t>
      </w:r>
      <w:r w:rsidRPr="00EA0694">
        <w:rPr>
          <w:rFonts w:eastAsia="Calibri"/>
        </w:rPr>
        <w:tab/>
        <w:t>The facility shall monitor all aquifers with groundwater wells on a semiannual basis and address any contamination identified during the investigation/delineation conducted in accordance with Paragraph G.2 of this Section.</w:t>
      </w:r>
    </w:p>
    <w:p w:rsidR="00EA0694" w:rsidRPr="00EA0694" w:rsidRDefault="00EA0694" w:rsidP="0036232F">
      <w:pPr>
        <w:pStyle w:val="1"/>
        <w:rPr>
          <w:rFonts w:eastAsia="Calibri"/>
        </w:rPr>
      </w:pPr>
      <w:r w:rsidRPr="00EA0694">
        <w:rPr>
          <w:rFonts w:eastAsia="Calibri"/>
        </w:rPr>
        <w:t>4.</w:t>
      </w:r>
      <w:r w:rsidRPr="00EA0694">
        <w:rPr>
          <w:rFonts w:eastAsia="Calibri"/>
        </w:rPr>
        <w:tab/>
        <w:t>The base of the CCR unit (surface impoundments, new landfills, or lateral expansions of landfill) shall be at least 5 feet above the uppermost aquifer that is being monitored.</w:t>
      </w:r>
    </w:p>
    <w:p w:rsidR="00EA0694" w:rsidRPr="00EA0694" w:rsidRDefault="00EA0694" w:rsidP="0036232F">
      <w:pPr>
        <w:pStyle w:val="A"/>
        <w:rPr>
          <w:rFonts w:eastAsia="Calibri"/>
        </w:rPr>
      </w:pPr>
      <w:r w:rsidRPr="00EA0694">
        <w:rPr>
          <w:rFonts w:eastAsia="Calibri"/>
        </w:rPr>
        <w:t>H.</w:t>
      </w:r>
      <w:r w:rsidRPr="00EA0694">
        <w:rPr>
          <w:rFonts w:eastAsia="Calibri"/>
        </w:rPr>
        <w:tab/>
        <w:t>Groundwater Monitoring and Corrective Action Information in Permit Applications</w:t>
      </w:r>
    </w:p>
    <w:p w:rsidR="00EA0694" w:rsidRPr="00EA0694" w:rsidRDefault="00EA0694" w:rsidP="0036232F">
      <w:pPr>
        <w:pStyle w:val="1"/>
        <w:rPr>
          <w:rFonts w:eastAsia="Calibri"/>
        </w:rPr>
      </w:pPr>
      <w:r w:rsidRPr="00EA0694">
        <w:rPr>
          <w:rFonts w:eastAsia="Calibri"/>
        </w:rPr>
        <w:t>1.</w:t>
      </w:r>
      <w:r w:rsidRPr="00EA0694">
        <w:rPr>
          <w:rFonts w:eastAsia="Calibri"/>
        </w:rPr>
        <w:tab/>
        <w:t>An applicant shall submit or reference the following information in the permit application:</w:t>
      </w:r>
    </w:p>
    <w:p w:rsidR="00EA0694" w:rsidRPr="00EA0694" w:rsidRDefault="00EA0694" w:rsidP="0036232F">
      <w:pPr>
        <w:pStyle w:val="a0"/>
        <w:rPr>
          <w:rFonts w:eastAsia="Calibri"/>
        </w:rPr>
      </w:pPr>
      <w:r w:rsidRPr="00EA0694">
        <w:rPr>
          <w:rFonts w:eastAsia="Calibri"/>
        </w:rPr>
        <w:t>a.</w:t>
      </w:r>
      <w:r w:rsidRPr="00EA0694">
        <w:rPr>
          <w:rFonts w:eastAsia="Calibri"/>
        </w:rPr>
        <w:tab/>
        <w:t>a description and details of the groundwater monitoring system that demonstrates compliance with the requirements of this Chapter; and</w:t>
      </w:r>
    </w:p>
    <w:p w:rsidR="00EA0694" w:rsidRPr="00EA0694" w:rsidRDefault="00EA0694" w:rsidP="0036232F">
      <w:pPr>
        <w:pStyle w:val="a0"/>
        <w:rPr>
          <w:rFonts w:eastAsia="Calibri"/>
        </w:rPr>
      </w:pPr>
      <w:r w:rsidRPr="00EA0694">
        <w:rPr>
          <w:rFonts w:eastAsia="Calibri"/>
        </w:rPr>
        <w:lastRenderedPageBreak/>
        <w:t>b.</w:t>
      </w:r>
      <w:r w:rsidRPr="00EA0694">
        <w:rPr>
          <w:rFonts w:eastAsia="Calibri"/>
        </w:rPr>
        <w:tab/>
        <w:t>a description and details of the groundwater sampling and analysis program that demonstrates compliance with the requirements of this Chapter.</w:t>
      </w:r>
    </w:p>
    <w:p w:rsidR="00EA0694" w:rsidRPr="00EA0694" w:rsidRDefault="00EA0694" w:rsidP="0036232F">
      <w:pPr>
        <w:pStyle w:val="1"/>
        <w:rPr>
          <w:rFonts w:eastAsia="Calibri"/>
        </w:rPr>
      </w:pPr>
      <w:r w:rsidRPr="00EA0694">
        <w:rPr>
          <w:rFonts w:eastAsia="Calibri"/>
        </w:rPr>
        <w:t>2.</w:t>
      </w:r>
      <w:r w:rsidRPr="00EA0694">
        <w:rPr>
          <w:rFonts w:eastAsia="Calibri"/>
        </w:rPr>
        <w:tab/>
        <w:t>Detection Monitoring</w:t>
      </w:r>
    </w:p>
    <w:p w:rsidR="00EA0694" w:rsidRPr="00EA0694" w:rsidRDefault="00EA0694" w:rsidP="0036232F">
      <w:pPr>
        <w:pStyle w:val="a0"/>
        <w:rPr>
          <w:rFonts w:eastAsia="Calibri"/>
        </w:rPr>
      </w:pPr>
      <w:r w:rsidRPr="00EA0694">
        <w:rPr>
          <w:rFonts w:eastAsia="Calibri"/>
        </w:rPr>
        <w:t>a.</w:t>
      </w:r>
      <w:r w:rsidRPr="00EA0694">
        <w:rPr>
          <w:rFonts w:eastAsia="Calibri"/>
        </w:rPr>
        <w:tab/>
        <w:t>The owner or operator shall submit sufficient information, such as supporting data, analyses, and where applicable, the most recent alternate source demonstration to support a detection monitoring program that meets the requirements of LAC 33:VII.1003.A.</w:t>
      </w:r>
    </w:p>
    <w:p w:rsidR="00EA0694" w:rsidRPr="00EA0694" w:rsidRDefault="00EA0694" w:rsidP="0036232F">
      <w:pPr>
        <w:pStyle w:val="a0"/>
        <w:rPr>
          <w:rFonts w:eastAsia="Calibri"/>
        </w:rPr>
      </w:pPr>
      <w:r w:rsidRPr="00EA0694">
        <w:rPr>
          <w:rFonts w:eastAsia="Calibri"/>
        </w:rPr>
        <w:t>b.</w:t>
      </w:r>
      <w:r w:rsidRPr="00EA0694">
        <w:rPr>
          <w:rFonts w:eastAsia="Calibri"/>
        </w:rPr>
        <w:tab/>
        <w:t>In addition to the requirements of LAC 33:VII.1003.A, facilities shall comply with the notification requirements of LAC 33:VII.805.C.6.a.i and ii.</w:t>
      </w:r>
    </w:p>
    <w:p w:rsidR="00EA0694" w:rsidRPr="00EA0694" w:rsidRDefault="00EA0694" w:rsidP="0036232F">
      <w:pPr>
        <w:pStyle w:val="1"/>
        <w:rPr>
          <w:rFonts w:eastAsia="Calibri"/>
        </w:rPr>
      </w:pPr>
      <w:r w:rsidRPr="00EA0694">
        <w:rPr>
          <w:rFonts w:eastAsia="Calibri"/>
        </w:rPr>
        <w:t>3.</w:t>
      </w:r>
      <w:r w:rsidRPr="00EA0694">
        <w:rPr>
          <w:rFonts w:eastAsia="Calibri"/>
        </w:rPr>
        <w:tab/>
        <w:t>Assessment Monitoring</w:t>
      </w:r>
    </w:p>
    <w:p w:rsidR="00EA0694" w:rsidRPr="00EA0694" w:rsidRDefault="00EA0694" w:rsidP="0036232F">
      <w:pPr>
        <w:pStyle w:val="a0"/>
        <w:rPr>
          <w:rFonts w:eastAsia="Calibri"/>
        </w:rPr>
      </w:pPr>
      <w:r w:rsidRPr="00EA0694">
        <w:rPr>
          <w:rFonts w:eastAsia="Calibri"/>
        </w:rPr>
        <w:t>a.</w:t>
      </w:r>
      <w:r w:rsidRPr="00EA0694">
        <w:rPr>
          <w:rFonts w:eastAsia="Calibri"/>
        </w:rPr>
        <w:tab/>
        <w:t>If any Appendix III constituents in 40 CFR Part 257 have been detected in the groundwater at SSIs above background concentrations, and no alternate source demonstration has been made before issuance of a permit modification required by LAC 33:VII.1003.B, the owner or operator to support an assessment monitoring program that meets the requirements of this Chapter shall submit:</w:t>
      </w:r>
    </w:p>
    <w:p w:rsidR="00EA0694" w:rsidRPr="00EA0694" w:rsidRDefault="00EA0694" w:rsidP="0036232F">
      <w:pPr>
        <w:pStyle w:val="a1"/>
        <w:rPr>
          <w:rFonts w:eastAsia="Calibri"/>
        </w:rPr>
      </w:pPr>
      <w:r w:rsidRPr="00EA0694">
        <w:rPr>
          <w:rFonts w:eastAsia="Calibri"/>
        </w:rPr>
        <w:t>i.</w:t>
      </w:r>
      <w:r w:rsidRPr="00EA0694">
        <w:rPr>
          <w:rFonts w:eastAsia="Calibri"/>
        </w:rPr>
        <w:tab/>
        <w:t>sufficient information;</w:t>
      </w:r>
    </w:p>
    <w:p w:rsidR="00EA0694" w:rsidRPr="00EA0694" w:rsidRDefault="00EA0694" w:rsidP="0036232F">
      <w:pPr>
        <w:pStyle w:val="a1"/>
        <w:rPr>
          <w:rFonts w:eastAsia="Calibri"/>
        </w:rPr>
      </w:pPr>
      <w:r w:rsidRPr="00EA0694">
        <w:rPr>
          <w:rFonts w:eastAsia="Calibri"/>
        </w:rPr>
        <w:t>ii.</w:t>
      </w:r>
      <w:r w:rsidRPr="00EA0694">
        <w:rPr>
          <w:rFonts w:eastAsia="Calibri"/>
        </w:rPr>
        <w:tab/>
        <w:t>supporting data; and</w:t>
      </w:r>
    </w:p>
    <w:p w:rsidR="00EA0694" w:rsidRPr="00EA0694" w:rsidRDefault="00EA0694" w:rsidP="0036232F">
      <w:pPr>
        <w:pStyle w:val="a1"/>
        <w:rPr>
          <w:rFonts w:eastAsia="Calibri"/>
        </w:rPr>
      </w:pPr>
      <w:r w:rsidRPr="00EA0694">
        <w:rPr>
          <w:rFonts w:eastAsia="Calibri"/>
        </w:rPr>
        <w:t>iii.</w:t>
      </w:r>
      <w:r w:rsidRPr="00EA0694">
        <w:rPr>
          <w:rFonts w:eastAsia="Calibri"/>
        </w:rPr>
        <w:tab/>
        <w:t>analyses.</w:t>
      </w:r>
    </w:p>
    <w:p w:rsidR="00EA0694" w:rsidRPr="00EA0694" w:rsidRDefault="00EA0694" w:rsidP="0036232F">
      <w:pPr>
        <w:pStyle w:val="a0"/>
        <w:rPr>
          <w:rFonts w:eastAsia="Calibri"/>
        </w:rPr>
      </w:pPr>
      <w:r w:rsidRPr="00EA0694">
        <w:rPr>
          <w:rFonts w:eastAsia="Calibri"/>
        </w:rPr>
        <w:t>b.</w:t>
      </w:r>
      <w:r w:rsidRPr="00EA0694">
        <w:rPr>
          <w:rFonts w:eastAsia="Calibri"/>
        </w:rPr>
        <w:tab/>
        <w:t>A facility may remain in detection monitoring if an alternate source demonstration is submitted for the SSIs and approved by the department within 90 days of detection of SSIs.</w:t>
      </w:r>
    </w:p>
    <w:p w:rsidR="00EA0694" w:rsidRPr="00EA0694" w:rsidRDefault="00EA0694" w:rsidP="0036232F">
      <w:pPr>
        <w:pStyle w:val="a0"/>
        <w:rPr>
          <w:rFonts w:eastAsia="Calibri"/>
        </w:rPr>
      </w:pPr>
      <w:r w:rsidRPr="00EA0694">
        <w:rPr>
          <w:rFonts w:eastAsia="Calibri"/>
        </w:rPr>
        <w:t>c.</w:t>
      </w:r>
      <w:r w:rsidRPr="00EA0694">
        <w:rPr>
          <w:rFonts w:eastAsia="Calibri"/>
        </w:rPr>
        <w:tab/>
        <w:t>If an alternate source demonstration is still under review or additional investigation is ongoing 90 days after the detection of SSIs, the facility shall initiate the assessment monitoring requirements.</w:t>
      </w:r>
    </w:p>
    <w:p w:rsidR="00EA0694" w:rsidRPr="00EA0694" w:rsidRDefault="00EA0694" w:rsidP="0036232F">
      <w:pPr>
        <w:pStyle w:val="a0"/>
        <w:rPr>
          <w:rFonts w:eastAsia="Calibri"/>
        </w:rPr>
      </w:pPr>
      <w:r w:rsidRPr="00EA0694">
        <w:rPr>
          <w:rFonts w:eastAsia="Calibri"/>
        </w:rPr>
        <w:t>d.</w:t>
      </w:r>
      <w:r w:rsidRPr="00EA0694">
        <w:rPr>
          <w:rFonts w:eastAsia="Calibri"/>
        </w:rPr>
        <w:tab/>
        <w:t>If the alternate source demonstration is denied, the facility shall initiate the assessment monitoring requirements.</w:t>
      </w:r>
    </w:p>
    <w:p w:rsidR="00EA0694" w:rsidRPr="00EA0694" w:rsidRDefault="00EA0694" w:rsidP="0036232F">
      <w:pPr>
        <w:pStyle w:val="a0"/>
        <w:rPr>
          <w:rFonts w:eastAsia="Calibri"/>
        </w:rPr>
      </w:pPr>
      <w:r w:rsidRPr="00EA0694">
        <w:rPr>
          <w:rFonts w:eastAsia="Calibri"/>
        </w:rPr>
        <w:t>e.</w:t>
      </w:r>
      <w:r w:rsidRPr="00EA0694">
        <w:rPr>
          <w:rFonts w:eastAsia="Calibri"/>
        </w:rPr>
        <w:tab/>
        <w:t>In addition to the requirements of this Chapter, when a facility initiates assessment monitoring requirements, the facility shall submit an assessment work plan to the department in accordance with LAC 33:VII.805.D.6.</w:t>
      </w:r>
    </w:p>
    <w:p w:rsidR="00EA0694" w:rsidRPr="00EA0694" w:rsidRDefault="00EA0694" w:rsidP="0036232F">
      <w:pPr>
        <w:pStyle w:val="1"/>
        <w:rPr>
          <w:rFonts w:eastAsia="Calibri"/>
        </w:rPr>
      </w:pPr>
      <w:r w:rsidRPr="00EA0694">
        <w:rPr>
          <w:rFonts w:eastAsia="Calibri"/>
        </w:rPr>
        <w:t>4.</w:t>
      </w:r>
      <w:r w:rsidRPr="00EA0694">
        <w:rPr>
          <w:rFonts w:eastAsia="Calibri"/>
        </w:rPr>
        <w:tab/>
        <w:t>Corrective Action</w:t>
      </w:r>
    </w:p>
    <w:p w:rsidR="00EA0694" w:rsidRPr="00EA0694" w:rsidRDefault="00EA0694" w:rsidP="0036232F">
      <w:pPr>
        <w:pStyle w:val="a0"/>
        <w:rPr>
          <w:rFonts w:eastAsia="Calibri"/>
        </w:rPr>
      </w:pPr>
      <w:r w:rsidRPr="00EA0694">
        <w:rPr>
          <w:rFonts w:eastAsia="Calibri"/>
        </w:rPr>
        <w:t>a.</w:t>
      </w:r>
      <w:r w:rsidRPr="00EA0694">
        <w:rPr>
          <w:rFonts w:eastAsia="Calibri"/>
        </w:rPr>
        <w:tab/>
        <w:t>If any Appendix IV constituents in 40 CFR Part 257 have been detected in the groundwater at SSLs above groundwater protection standards, the owner or operator shall submit:</w:t>
      </w:r>
    </w:p>
    <w:p w:rsidR="00EA0694" w:rsidRPr="00EA0694" w:rsidRDefault="00EA0694" w:rsidP="0036232F">
      <w:pPr>
        <w:pStyle w:val="a1"/>
        <w:rPr>
          <w:rFonts w:eastAsia="Calibri"/>
        </w:rPr>
      </w:pPr>
      <w:r w:rsidRPr="00EA0694">
        <w:rPr>
          <w:rFonts w:eastAsia="Calibri"/>
        </w:rPr>
        <w:t>i.</w:t>
      </w:r>
      <w:r w:rsidRPr="00EA0694">
        <w:rPr>
          <w:rFonts w:eastAsia="Calibri"/>
        </w:rPr>
        <w:tab/>
        <w:t>sufficient information;</w:t>
      </w:r>
    </w:p>
    <w:p w:rsidR="00EA0694" w:rsidRPr="00EA0694" w:rsidRDefault="00EA0694" w:rsidP="0036232F">
      <w:pPr>
        <w:pStyle w:val="a1"/>
        <w:rPr>
          <w:rFonts w:eastAsia="Calibri"/>
        </w:rPr>
      </w:pPr>
      <w:r w:rsidRPr="00EA0694">
        <w:rPr>
          <w:rFonts w:eastAsia="Calibri"/>
        </w:rPr>
        <w:t>ii.</w:t>
      </w:r>
      <w:r w:rsidRPr="00EA0694">
        <w:rPr>
          <w:rFonts w:eastAsia="Calibri"/>
        </w:rPr>
        <w:tab/>
        <w:t>supporting data; and</w:t>
      </w:r>
    </w:p>
    <w:p w:rsidR="00EA0694" w:rsidRPr="00EA0694" w:rsidRDefault="00EA0694" w:rsidP="0036232F">
      <w:pPr>
        <w:pStyle w:val="a1"/>
        <w:rPr>
          <w:rFonts w:eastAsia="Calibri"/>
        </w:rPr>
      </w:pPr>
      <w:r w:rsidRPr="00EA0694">
        <w:rPr>
          <w:rFonts w:eastAsia="Calibri"/>
        </w:rPr>
        <w:t>iii.</w:t>
      </w:r>
      <w:r w:rsidRPr="00EA0694">
        <w:rPr>
          <w:rFonts w:eastAsia="Calibri"/>
        </w:rPr>
        <w:tab/>
        <w:t xml:space="preserve">analyses to establish a corrective action program that meets the requirements of this Chapter and 40 CFR 257.96-98. </w:t>
      </w:r>
    </w:p>
    <w:p w:rsidR="00EA0694" w:rsidRPr="00EA0694" w:rsidRDefault="00EA0694" w:rsidP="0036232F">
      <w:pPr>
        <w:pStyle w:val="a0"/>
        <w:rPr>
          <w:rFonts w:eastAsia="Calibri"/>
        </w:rPr>
      </w:pPr>
      <w:r w:rsidRPr="00EA0694">
        <w:rPr>
          <w:rFonts w:eastAsia="Calibri"/>
        </w:rPr>
        <w:t>b.</w:t>
      </w:r>
      <w:r w:rsidRPr="00EA0694">
        <w:rPr>
          <w:rFonts w:eastAsia="Calibri"/>
        </w:rPr>
        <w:tab/>
        <w:t>A facility may remain in assessment monitoring if an alternate source demonstration for the SSLs is submitted and approved by the department within 90 days of identification of the SSLs.</w:t>
      </w:r>
    </w:p>
    <w:p w:rsidR="00EA0694" w:rsidRPr="00EA0694" w:rsidRDefault="00EA0694" w:rsidP="0036232F">
      <w:pPr>
        <w:pStyle w:val="a0"/>
        <w:rPr>
          <w:rFonts w:eastAsia="Calibri"/>
        </w:rPr>
      </w:pPr>
      <w:r w:rsidRPr="00EA0694">
        <w:rPr>
          <w:rFonts w:eastAsia="Calibri"/>
        </w:rPr>
        <w:t>c.</w:t>
      </w:r>
      <w:r w:rsidRPr="00EA0694">
        <w:rPr>
          <w:rFonts w:eastAsia="Calibri"/>
        </w:rPr>
        <w:tab/>
        <w:t>If an alte</w:t>
      </w:r>
      <w:r w:rsidR="00190B6B">
        <w:rPr>
          <w:noProof/>
        </w:rPr>
        <mc:AlternateContent>
          <mc:Choice Requires="wps">
            <w:drawing>
              <wp:anchor distT="0" distB="0" distL="114300" distR="114300" simplePos="0" relativeHeight="251850752" behindDoc="0" locked="1" layoutInCell="1" allowOverlap="0" wp14:anchorId="415F633B" wp14:editId="036EA92D">
                <wp:simplePos x="0" y="0"/>
                <wp:positionH relativeFrom="margin">
                  <wp:posOffset>5387340</wp:posOffset>
                </wp:positionH>
                <wp:positionV relativeFrom="page">
                  <wp:posOffset>334645</wp:posOffset>
                </wp:positionV>
                <wp:extent cx="1280160" cy="274320"/>
                <wp:effectExtent l="0" t="0" r="0" b="0"/>
                <wp:wrapNone/>
                <wp:docPr id="167"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B6B" w:rsidRDefault="00190B6B" w:rsidP="00190B6B">
                            <w:pPr>
                              <w:jc w:val="right"/>
                              <w:rPr>
                                <w:i/>
                                <w:sz w:val="20"/>
                              </w:rPr>
                            </w:pPr>
                            <w:r>
                              <w:rPr>
                                <w:i/>
                                <w:sz w:val="20"/>
                              </w:rPr>
                              <w:t>Section 1004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633B" id="_x0000_s1113" type="#_x0000_t202" style="position:absolute;left:0;text-align:left;margin-left:424.2pt;margin-top:26.35pt;width:100.8pt;height:21.6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JI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" o:allowoverlap="f" filled="f" stroked="f">
                <v:textbox>
                  <w:txbxContent>
                    <w:p w:rsidR="00190B6B" w:rsidRDefault="00190B6B" w:rsidP="00190B6B">
                      <w:pPr>
                        <w:jc w:val="right"/>
                        <w:rPr>
                          <w:i/>
                          <w:sz w:val="20"/>
                        </w:rPr>
                      </w:pPr>
                      <w:r>
                        <w:rPr>
                          <w:i/>
                          <w:sz w:val="20"/>
                        </w:rPr>
                        <w:t>Section 1004</w:t>
                      </w:r>
                    </w:p>
                  </w:txbxContent>
                </v:textbox>
                <w10:wrap anchorx="margin" anchory="page"/>
                <w10:anchorlock/>
              </v:shape>
            </w:pict>
          </mc:Fallback>
        </mc:AlternateContent>
      </w:r>
      <w:r w:rsidRPr="00EA0694">
        <w:rPr>
          <w:rFonts w:eastAsia="Calibri"/>
        </w:rPr>
        <w:t>rnate source demonstration is still under review or additional investigation is ongoing 90 days after the detection of SSLs, the facility shall initiate the corrective action monitoring requirements.</w:t>
      </w:r>
    </w:p>
    <w:p w:rsidR="00EA0694" w:rsidRPr="00EA0694" w:rsidRDefault="00EA0694" w:rsidP="0036232F">
      <w:pPr>
        <w:pStyle w:val="a0"/>
        <w:rPr>
          <w:rFonts w:eastAsia="Calibri"/>
        </w:rPr>
      </w:pPr>
      <w:r w:rsidRPr="00EA0694">
        <w:rPr>
          <w:rFonts w:eastAsia="Calibri"/>
        </w:rPr>
        <w:t>d.</w:t>
      </w:r>
      <w:r w:rsidRPr="00EA0694">
        <w:rPr>
          <w:rFonts w:eastAsia="Calibri"/>
        </w:rPr>
        <w:tab/>
        <w:t>If the alternate source demonstration is denied, the facility shall initiate the corrective action requirements.</w:t>
      </w:r>
    </w:p>
    <w:p w:rsidR="00EA0694" w:rsidRPr="00EA0694" w:rsidRDefault="00EA0694" w:rsidP="0036232F">
      <w:pPr>
        <w:pStyle w:val="a0"/>
        <w:rPr>
          <w:rFonts w:eastAsia="Calibri"/>
        </w:rPr>
      </w:pPr>
      <w:r w:rsidRPr="00EA0694">
        <w:rPr>
          <w:rFonts w:eastAsia="Calibri"/>
        </w:rPr>
        <w:t>e.</w:t>
      </w:r>
      <w:r w:rsidRPr="00EA0694">
        <w:rPr>
          <w:rFonts w:eastAsia="Calibri"/>
        </w:rPr>
        <w:tab/>
        <w:t>In addition to the requirements of this Chapter, when a facility initiates corrective action requirements, the facility shall submit a plan to the department in accordance with LAC 33:VII.805.D.7.</w:t>
      </w:r>
    </w:p>
    <w:p w:rsidR="00EA0694" w:rsidRPr="00EA0694" w:rsidRDefault="00EA0694" w:rsidP="0036232F">
      <w:pPr>
        <w:pStyle w:val="A"/>
        <w:rPr>
          <w:rFonts w:eastAsia="Calibri"/>
        </w:rPr>
      </w:pPr>
      <w:r w:rsidRPr="00EA0694">
        <w:rPr>
          <w:rFonts w:eastAsia="Calibri"/>
        </w:rPr>
        <w:t>I.</w:t>
      </w:r>
      <w:r w:rsidRPr="00EA0694">
        <w:rPr>
          <w:rFonts w:eastAsia="Calibri"/>
        </w:rPr>
        <w:tab/>
        <w:t>Groundwater Monitoring Parameters</w:t>
      </w:r>
    </w:p>
    <w:p w:rsidR="00EA0694" w:rsidRPr="00EA0694" w:rsidRDefault="00EA0694" w:rsidP="0036232F">
      <w:pPr>
        <w:pStyle w:val="1"/>
        <w:rPr>
          <w:rFonts w:eastAsia="Calibri"/>
        </w:rPr>
      </w:pPr>
      <w:r w:rsidRPr="00EA0694">
        <w:rPr>
          <w:rFonts w:eastAsia="Calibri"/>
        </w:rPr>
        <w:t>1.</w:t>
      </w:r>
      <w:r w:rsidRPr="00EA0694">
        <w:rPr>
          <w:rFonts w:eastAsia="Calibri"/>
        </w:rPr>
        <w:tab/>
        <w:t>A facility shall collect semiannual samples for the parameters set forth in 40 CFR Part 257, Appendix III for detection monitoring.</w:t>
      </w:r>
    </w:p>
    <w:p w:rsidR="00EA0694" w:rsidRPr="00EA0694" w:rsidRDefault="00EA0694" w:rsidP="0036232F">
      <w:pPr>
        <w:pStyle w:val="1"/>
        <w:rPr>
          <w:rFonts w:eastAsia="Calibri"/>
        </w:rPr>
      </w:pPr>
      <w:r w:rsidRPr="00EA0694">
        <w:rPr>
          <w:rFonts w:eastAsia="Calibri"/>
        </w:rPr>
        <w:t>2.</w:t>
      </w:r>
      <w:r w:rsidRPr="00EA0694">
        <w:rPr>
          <w:rFonts w:eastAsia="Calibri"/>
        </w:rPr>
        <w:tab/>
        <w:t>A facility in assessment monitoring shall collect semiannual samples for all the parameters set forth in 40 CFR 257.95(b), Appendix III, and at a minimum, those parameters detected during the 40 CFR Part 257, Appendix IV sampling event. Sampling for all Appendix IV parameters shall occur annually. The results of the semiannual sampling events are to be placed into the facility’s operating record.</w:t>
      </w:r>
    </w:p>
    <w:p w:rsidR="00EA0694" w:rsidRPr="00EA0694" w:rsidRDefault="00EA0694" w:rsidP="0036232F">
      <w:pPr>
        <w:pStyle w:val="1"/>
        <w:rPr>
          <w:rFonts w:eastAsia="Calibri"/>
        </w:rPr>
      </w:pPr>
      <w:r w:rsidRPr="00EA0694">
        <w:rPr>
          <w:rFonts w:eastAsia="Calibri"/>
        </w:rPr>
        <w:t>3.</w:t>
      </w:r>
      <w:r w:rsidRPr="00EA0694">
        <w:rPr>
          <w:rFonts w:eastAsia="Calibri"/>
        </w:rPr>
        <w:tab/>
        <w:t>In addition to monitoring the parameters in Paragraphs I.1 and 2 of this Section, the facility shall also monitor groundwater for parameters that provide a reliable indication of the presence of CCR contaminants in the groundwater. The facility shall follow LAC 33:VII.805.C.7.a.i-iv to determine the additional monitoring parameters.</w:t>
      </w:r>
    </w:p>
    <w:p w:rsidR="00EA0694" w:rsidRPr="00EA0694" w:rsidRDefault="00EA0694" w:rsidP="0036232F">
      <w:pPr>
        <w:pStyle w:val="A"/>
        <w:rPr>
          <w:rFonts w:eastAsia="Calibri"/>
        </w:rPr>
      </w:pPr>
      <w:r w:rsidRPr="00EA0694">
        <w:rPr>
          <w:rFonts w:eastAsia="Calibri"/>
        </w:rPr>
        <w:t>J.</w:t>
      </w:r>
      <w:r w:rsidRPr="00EA0694">
        <w:rPr>
          <w:rFonts w:eastAsia="Calibri"/>
        </w:rPr>
        <w:tab/>
        <w:t>Closure and Post-Closure Care Permit Application Information</w:t>
      </w:r>
    </w:p>
    <w:p w:rsidR="00EA0694" w:rsidRPr="00EA0694" w:rsidRDefault="00EA0694" w:rsidP="0036232F">
      <w:pPr>
        <w:pStyle w:val="1"/>
        <w:rPr>
          <w:rFonts w:eastAsia="Calibri"/>
        </w:rPr>
      </w:pPr>
      <w:r w:rsidRPr="00EA0694">
        <w:rPr>
          <w:rFonts w:eastAsia="Calibri"/>
        </w:rPr>
        <w:t>1.</w:t>
      </w:r>
      <w:r w:rsidRPr="00EA0694">
        <w:rPr>
          <w:rFonts w:eastAsia="Calibri"/>
        </w:rPr>
        <w:tab/>
        <w:t>The applicant shall submit documentation in the permit application demonstrating compliance with 40 CFR 257.100–104.</w:t>
      </w:r>
    </w:p>
    <w:p w:rsidR="00EA0694" w:rsidRPr="00EA0694" w:rsidRDefault="00EA0694" w:rsidP="0036232F">
      <w:pPr>
        <w:pStyle w:val="1"/>
        <w:rPr>
          <w:rFonts w:eastAsia="Calibri"/>
        </w:rPr>
      </w:pPr>
      <w:r w:rsidRPr="00EA0694">
        <w:rPr>
          <w:rFonts w:eastAsia="Calibri"/>
        </w:rPr>
        <w:t>2.</w:t>
      </w:r>
      <w:r w:rsidRPr="00EA0694">
        <w:rPr>
          <w:rFonts w:eastAsia="Calibri"/>
        </w:rPr>
        <w:tab/>
        <w:t>Submit closure and post-closure care cost estimate(s) required by LAC 33:VII.Chapter 13.</w:t>
      </w:r>
    </w:p>
    <w:p w:rsidR="00EA0694" w:rsidRPr="00EA0694" w:rsidRDefault="00EA0694" w:rsidP="0036232F">
      <w:pPr>
        <w:pStyle w:val="A"/>
        <w:rPr>
          <w:rFonts w:eastAsia="Calibri"/>
        </w:rPr>
      </w:pPr>
      <w:r w:rsidRPr="00EA0694">
        <w:rPr>
          <w:rFonts w:eastAsia="Calibri"/>
        </w:rPr>
        <w:t>K.</w:t>
      </w:r>
      <w:r w:rsidRPr="00EA0694">
        <w:rPr>
          <w:rFonts w:eastAsia="Calibri"/>
        </w:rPr>
        <w:tab/>
        <w:t>In addition to the requirements of 40 CFR 257.105, the owner or operator shall keep records throughout the term of the permit. These records include applications, notifications, and reports required by this Chapter and 40 CFR 257.105, data, and supplemental information used to complete applications and reports required by this Chapter.</w:t>
      </w:r>
    </w:p>
    <w:p w:rsidR="00EA0694" w:rsidRPr="00EA0694" w:rsidRDefault="00EA0694" w:rsidP="0036232F">
      <w:pPr>
        <w:pStyle w:val="A"/>
        <w:rPr>
          <w:rFonts w:eastAsia="Calibri"/>
        </w:rPr>
      </w:pPr>
      <w:r w:rsidRPr="00EA0694">
        <w:rPr>
          <w:rFonts w:eastAsia="Calibri"/>
        </w:rPr>
        <w:t>L.</w:t>
      </w:r>
      <w:r w:rsidRPr="00EA0694">
        <w:rPr>
          <w:rFonts w:eastAsia="Calibri"/>
        </w:rPr>
        <w:tab/>
        <w:t>Documents that have already been submitted to the department for review and approval or posted on the publicly accessible website prior to the effective date of LAC 33:VII.Chapter 10 shall be submitted to the department upon request.</w:t>
      </w:r>
    </w:p>
    <w:p w:rsidR="00EA0694" w:rsidRPr="00EA0694" w:rsidRDefault="00EA0694" w:rsidP="0036232F">
      <w:pPr>
        <w:pStyle w:val="AuthorityNote"/>
        <w:rPr>
          <w:rFonts w:eastAsia="Calibri"/>
        </w:rPr>
      </w:pPr>
      <w:r w:rsidRPr="00EA0694">
        <w:rPr>
          <w:rFonts w:eastAsia="Calibri"/>
        </w:rPr>
        <w:t>AUTHORITY NOTE:</w:t>
      </w:r>
      <w:r w:rsidRPr="00EA0694">
        <w:rPr>
          <w:rFonts w:eastAsia="Calibri"/>
        </w:rPr>
        <w:tab/>
        <w:t>Promulgated in accordance with R.S. 30:2001et seq.</w:t>
      </w:r>
    </w:p>
    <w:p w:rsidR="00EA0694" w:rsidRPr="00EA0694" w:rsidRDefault="00EA0694" w:rsidP="0036232F">
      <w:pPr>
        <w:pStyle w:val="HistoricalNote"/>
        <w:rPr>
          <w:rFonts w:eastAsia="Calibri"/>
        </w:rPr>
      </w:pPr>
      <w:r w:rsidRPr="00EA0694">
        <w:rPr>
          <w:rFonts w:eastAsia="Calibri"/>
        </w:rPr>
        <w:t xml:space="preserve">HISTORICAL NOTE: </w:t>
      </w:r>
      <w:r w:rsidRPr="00EA0694">
        <w:rPr>
          <w:rFonts w:eastAsia="Calibri"/>
        </w:rPr>
        <w:tab/>
        <w:t>Promulgated by the Department of Environmental Quality, Office of the Secretary, Legal Affairs and Criminal Investigations Division, LR 49:</w:t>
      </w:r>
    </w:p>
    <w:p w:rsidR="00EA0694" w:rsidRPr="00EA0694" w:rsidRDefault="00EA0694" w:rsidP="00EA0694">
      <w:pPr>
        <w:tabs>
          <w:tab w:val="left" w:pos="288"/>
        </w:tabs>
        <w:jc w:val="both"/>
        <w:rPr>
          <w:rFonts w:eastAsia="Calibri"/>
          <w:b/>
          <w:szCs w:val="24"/>
        </w:rPr>
      </w:pPr>
    </w:p>
    <w:p w:rsidR="00EA0694" w:rsidRPr="00EA0694" w:rsidRDefault="0036232F" w:rsidP="0036232F">
      <w:pPr>
        <w:pStyle w:val="Section"/>
        <w:rPr>
          <w:rFonts w:eastAsia="Calibri"/>
        </w:rPr>
      </w:pPr>
      <w:bookmarkStart w:id="96" w:name="TOC_Sect180"/>
      <w:r>
        <w:rPr>
          <w:rFonts w:eastAsia="Calibri"/>
        </w:rPr>
        <w:lastRenderedPageBreak/>
        <w:t>§</w:t>
      </w:r>
      <w:r w:rsidR="00EA0694" w:rsidRPr="00EA0694">
        <w:rPr>
          <w:rFonts w:eastAsia="Calibri"/>
        </w:rPr>
        <w:t>1005.</w:t>
      </w:r>
      <w:r w:rsidR="00EA0694" w:rsidRPr="00EA0694">
        <w:rPr>
          <w:rFonts w:eastAsia="Calibri"/>
        </w:rPr>
        <w:tab/>
        <w:t>Semiannual Groundwater Monitoring Reports</w:t>
      </w:r>
      <w:bookmarkEnd w:id="96"/>
    </w:p>
    <w:p w:rsidR="00EA0694" w:rsidRPr="00EA0694" w:rsidRDefault="00EA0694" w:rsidP="0036232F">
      <w:pPr>
        <w:pStyle w:val="A"/>
        <w:rPr>
          <w:rFonts w:eastAsia="Calibri"/>
        </w:rPr>
      </w:pPr>
      <w:r w:rsidRPr="00EA0694">
        <w:rPr>
          <w:rFonts w:eastAsia="Calibri"/>
        </w:rPr>
        <w:t>A.</w:t>
      </w:r>
      <w:r w:rsidRPr="00EA0694">
        <w:rPr>
          <w:rFonts w:eastAsia="Calibri"/>
        </w:rPr>
        <w:tab/>
        <w:t>The owner or operator shall submit semiannual groundwater monitoring reports to the department in the format specified by LAC 33:VII.805.C.5.a within 90 days of initiation of the semiannual sampling and analysis events, in addition to the annual groundwater monitoring and corrective action report required, as set forth in 40 CFR 257.90(e). The annual, semiannual, and corrective action groundwater monitoring reports shall comply with the requirements of 40 CFR 257.90(e) and LAC 33:VII.805.C.5.a.</w:t>
      </w:r>
    </w:p>
    <w:p w:rsidR="00EA0694" w:rsidRPr="00EA0694" w:rsidRDefault="00EA0694" w:rsidP="0036232F">
      <w:pPr>
        <w:pStyle w:val="AuthorityNote"/>
        <w:rPr>
          <w:rFonts w:eastAsia="Calibri"/>
        </w:rPr>
      </w:pPr>
      <w:r w:rsidRPr="00EA0694">
        <w:rPr>
          <w:rFonts w:eastAsia="Calibri"/>
        </w:rPr>
        <w:t>AUTHORITY NOTE:</w:t>
      </w:r>
      <w:r w:rsidRPr="00EA0694">
        <w:rPr>
          <w:rFonts w:eastAsia="Calibri"/>
        </w:rPr>
        <w:tab/>
        <w:t>Promulgated in accordance with R.S. 30:2001et seq.</w:t>
      </w:r>
    </w:p>
    <w:p w:rsidR="00EA0694" w:rsidRPr="00EA0694" w:rsidRDefault="00EA0694" w:rsidP="0036232F">
      <w:pPr>
        <w:pStyle w:val="HistoricalNote"/>
        <w:rPr>
          <w:rFonts w:eastAsia="Calibri"/>
        </w:rPr>
      </w:pPr>
      <w:r w:rsidRPr="00EA0694">
        <w:rPr>
          <w:rFonts w:eastAsia="Calibri"/>
        </w:rPr>
        <w:t>HISTORICAL NOTE:</w:t>
      </w:r>
      <w:r w:rsidRPr="00EA0694">
        <w:rPr>
          <w:rFonts w:eastAsia="Calibri"/>
        </w:rPr>
        <w:tab/>
        <w:t>Promulgated by the Department of Environmental Quality, Office</w:t>
      </w:r>
      <w:r w:rsidR="0036232F">
        <w:rPr>
          <w:rFonts w:eastAsia="Calibri"/>
        </w:rPr>
        <w:t xml:space="preserve"> </w:t>
      </w:r>
      <w:r w:rsidRPr="00EA0694">
        <w:rPr>
          <w:rFonts w:eastAsia="Calibri"/>
        </w:rPr>
        <w:t xml:space="preserve">of the Secretary, Legal Affairs Division, LR </w:t>
      </w:r>
      <w:r w:rsidR="0036232F">
        <w:rPr>
          <w:rFonts w:eastAsia="Calibri"/>
        </w:rPr>
        <w:t>50</w:t>
      </w:r>
      <w:r w:rsidRPr="00EA0694">
        <w:rPr>
          <w:rFonts w:eastAsia="Calibri"/>
        </w:rPr>
        <w:t>:</w:t>
      </w:r>
      <w:r w:rsidR="0036232F">
        <w:rPr>
          <w:rFonts w:eastAsia="Calibri"/>
        </w:rPr>
        <w:t>0000 (October 2024).</w:t>
      </w:r>
    </w:p>
    <w:p w:rsidR="00EA0694" w:rsidRPr="00EA0694" w:rsidRDefault="00EA0694" w:rsidP="00EA0694">
      <w:pPr>
        <w:tabs>
          <w:tab w:val="left" w:pos="720"/>
        </w:tabs>
        <w:jc w:val="both"/>
        <w:rPr>
          <w:rFonts w:eastAsia="Calibri"/>
          <w:szCs w:val="24"/>
        </w:rPr>
      </w:pPr>
    </w:p>
    <w:p w:rsidR="00EA0694" w:rsidRPr="00EA0694" w:rsidRDefault="0036232F" w:rsidP="0036232F">
      <w:pPr>
        <w:pStyle w:val="Section"/>
        <w:rPr>
          <w:rFonts w:eastAsia="Calibri"/>
        </w:rPr>
      </w:pPr>
      <w:bookmarkStart w:id="97" w:name="TOC_Sect181"/>
      <w:r>
        <w:rPr>
          <w:rFonts w:eastAsia="Calibri"/>
        </w:rPr>
        <w:t>§</w:t>
      </w:r>
      <w:r w:rsidR="00EA0694" w:rsidRPr="00EA0694">
        <w:rPr>
          <w:rFonts w:eastAsia="Calibri"/>
        </w:rPr>
        <w:t>1006.</w:t>
      </w:r>
      <w:r w:rsidR="00EA0694" w:rsidRPr="00EA0694">
        <w:rPr>
          <w:rFonts w:eastAsia="Calibri"/>
        </w:rPr>
        <w:tab/>
        <w:t>Public Notice and Public Hearing Procedures</w:t>
      </w:r>
      <w:bookmarkEnd w:id="97"/>
    </w:p>
    <w:p w:rsidR="00EA0694" w:rsidRPr="00EA0694" w:rsidRDefault="00EA0694" w:rsidP="0036232F">
      <w:pPr>
        <w:pStyle w:val="A"/>
        <w:rPr>
          <w:rFonts w:eastAsia="Calibri"/>
        </w:rPr>
      </w:pPr>
      <w:r w:rsidRPr="00EA0694">
        <w:rPr>
          <w:rFonts w:eastAsia="Calibri"/>
        </w:rPr>
        <w:t>A.</w:t>
      </w:r>
      <w:r w:rsidRPr="00EA0694">
        <w:rPr>
          <w:rFonts w:eastAsia="Calibri"/>
        </w:rPr>
        <w:tab/>
        <w:t>Public Notice</w:t>
      </w:r>
    </w:p>
    <w:p w:rsidR="00EA0694" w:rsidRPr="00EA0694" w:rsidRDefault="00EA0694" w:rsidP="0036232F">
      <w:pPr>
        <w:pStyle w:val="1"/>
        <w:rPr>
          <w:rFonts w:eastAsia="Calibri"/>
        </w:rPr>
      </w:pPr>
      <w:r w:rsidRPr="00EA0694">
        <w:rPr>
          <w:rFonts w:eastAsia="Calibri"/>
        </w:rPr>
        <w:t>1.</w:t>
      </w:r>
      <w:r w:rsidRPr="00EA0694">
        <w:rPr>
          <w:rFonts w:eastAsia="Calibri"/>
        </w:rPr>
        <w:tab/>
        <w:t>Applicability. This Section applies to permit applications for initial permits, permit renewals, and major modifications of CCR landfills and surface impoundments, which are subject to the requirements of this Chapter. The public notice and public comments requirements in LAC 33:VII.513.B.7 and 8 shall apply to permit applications for initial and renewal permits for CCR landfills and surface impoundments subject to the provisions of this Chapter, as well as major modification and final permit decisions issued pursuant to LAC 33:VII.Chapter 10, except as otherwise provided in this Section.</w:t>
      </w:r>
    </w:p>
    <w:p w:rsidR="00EA0694" w:rsidRPr="00EA0694" w:rsidRDefault="00EA0694" w:rsidP="0036232F">
      <w:pPr>
        <w:pStyle w:val="1"/>
        <w:rPr>
          <w:rFonts w:eastAsia="Calibri"/>
        </w:rPr>
      </w:pPr>
      <w:r w:rsidRPr="00EA0694">
        <w:rPr>
          <w:rFonts w:eastAsia="Calibri"/>
        </w:rPr>
        <w:t>2.</w:t>
      </w:r>
      <w:r w:rsidRPr="00EA0694">
        <w:rPr>
          <w:rFonts w:eastAsia="Calibri"/>
        </w:rPr>
        <w:tab/>
        <w:t>Pre-Application Public Notice</w:t>
      </w:r>
    </w:p>
    <w:p w:rsidR="00EA0694" w:rsidRPr="00EA0694" w:rsidRDefault="00EA0694" w:rsidP="0036232F">
      <w:pPr>
        <w:pStyle w:val="a0"/>
        <w:rPr>
          <w:rFonts w:eastAsia="Calibri"/>
        </w:rPr>
      </w:pPr>
      <w:r w:rsidRPr="00EA0694">
        <w:rPr>
          <w:rFonts w:eastAsia="Calibri"/>
        </w:rPr>
        <w:t>a.</w:t>
      </w:r>
      <w:r w:rsidRPr="00EA0694">
        <w:rPr>
          <w:rFonts w:eastAsia="Calibri"/>
        </w:rPr>
        <w:tab/>
        <w:t>Prior to the submittal of a permit application, the applicant shall publish a public notice of intent to submit a permit application within 45 days prior to submission of the application in accordance with LAC 33:VII.513.B.7.</w:t>
      </w:r>
    </w:p>
    <w:p w:rsidR="00EA0694" w:rsidRPr="00EA0694" w:rsidRDefault="00EA0694" w:rsidP="0036232F">
      <w:pPr>
        <w:pStyle w:val="a0"/>
        <w:rPr>
          <w:rFonts w:eastAsia="Calibri"/>
        </w:rPr>
      </w:pPr>
      <w:r w:rsidRPr="00EA0694">
        <w:rPr>
          <w:rFonts w:eastAsia="Calibri"/>
        </w:rPr>
        <w:t>b.</w:t>
      </w:r>
      <w:r w:rsidRPr="00EA0694">
        <w:rPr>
          <w:rFonts w:eastAsia="Calibri"/>
        </w:rPr>
        <w:tab/>
        <w:t>Proof of publication shall be posted on the facility’s public CCR website.</w:t>
      </w:r>
    </w:p>
    <w:p w:rsidR="00EA0694" w:rsidRPr="00EA0694" w:rsidRDefault="00EA0694" w:rsidP="0036232F">
      <w:pPr>
        <w:pStyle w:val="1"/>
        <w:rPr>
          <w:rFonts w:eastAsia="Calibri"/>
        </w:rPr>
      </w:pPr>
      <w:r w:rsidRPr="00EA0694">
        <w:rPr>
          <w:rFonts w:eastAsia="Calibri"/>
        </w:rPr>
        <w:t>3.</w:t>
      </w:r>
      <w:r w:rsidRPr="00EA0694">
        <w:rPr>
          <w:rFonts w:eastAsia="Calibri"/>
        </w:rPr>
        <w:tab/>
        <w:t>Post-Application Public Notice</w:t>
      </w:r>
    </w:p>
    <w:p w:rsidR="00EA0694" w:rsidRPr="00EA0694" w:rsidRDefault="00EA0694" w:rsidP="0036232F">
      <w:pPr>
        <w:pStyle w:val="a0"/>
        <w:rPr>
          <w:rFonts w:eastAsia="Calibri"/>
        </w:rPr>
      </w:pPr>
      <w:r w:rsidRPr="00EA0694">
        <w:rPr>
          <w:rFonts w:eastAsia="Calibri"/>
        </w:rPr>
        <w:t>a.</w:t>
      </w:r>
      <w:r w:rsidRPr="00EA0694">
        <w:rPr>
          <w:rFonts w:eastAsia="Calibri"/>
        </w:rPr>
        <w:tab/>
        <w:t>After submittal of the permit application to the Louisiana Department of Environmental Quality, Office of Environmental Services, the applicant shall publish a public notice of submission within 45 days after submittal of the application in accordance with LAC 33:VII.513.B.8.</w:t>
      </w:r>
    </w:p>
    <w:p w:rsidR="00EA0694" w:rsidRPr="00EA0694" w:rsidRDefault="00EA0694" w:rsidP="0036232F">
      <w:pPr>
        <w:pStyle w:val="a0"/>
        <w:rPr>
          <w:rFonts w:eastAsia="Calibri"/>
        </w:rPr>
      </w:pPr>
      <w:r w:rsidRPr="00EA0694">
        <w:rPr>
          <w:rFonts w:eastAsia="Calibri"/>
        </w:rPr>
        <w:t>b.</w:t>
      </w:r>
      <w:r w:rsidRPr="00EA0694">
        <w:rPr>
          <w:rFonts w:eastAsia="Calibri"/>
        </w:rPr>
        <w:tab/>
        <w:t>Proof of publication shall be posted on the facility’s public CCR website.</w:t>
      </w:r>
    </w:p>
    <w:p w:rsidR="00EA0694" w:rsidRPr="00EA0694" w:rsidRDefault="00EA0694" w:rsidP="0036232F">
      <w:pPr>
        <w:pStyle w:val="1"/>
        <w:rPr>
          <w:rFonts w:eastAsia="Calibri"/>
        </w:rPr>
      </w:pPr>
      <w:r w:rsidRPr="00EA0694">
        <w:rPr>
          <w:rFonts w:eastAsia="Calibri"/>
        </w:rPr>
        <w:t>4.</w:t>
      </w:r>
      <w:r w:rsidRPr="00EA0694">
        <w:rPr>
          <w:rFonts w:eastAsia="Calibri"/>
        </w:rPr>
        <w:tab/>
        <w:t>Draft Permit Decision</w:t>
      </w:r>
    </w:p>
    <w:p w:rsidR="00EA0694" w:rsidRPr="00EA0694" w:rsidRDefault="00EA0694" w:rsidP="00CB5E66">
      <w:pPr>
        <w:pStyle w:val="a0"/>
        <w:rPr>
          <w:rFonts w:eastAsia="Calibri"/>
        </w:rPr>
      </w:pPr>
      <w:r w:rsidRPr="00EA0694">
        <w:rPr>
          <w:rFonts w:eastAsia="Calibri"/>
        </w:rPr>
        <w:t>a.</w:t>
      </w:r>
      <w:r w:rsidRPr="00EA0694">
        <w:rPr>
          <w:rFonts w:eastAsia="Calibri"/>
        </w:rPr>
        <w:tab/>
        <w:t>Once an application is deemed technically complete and a draft permit has been prepared, the draft permit shall be submitted for public notice in accordance with LAC 33:VII.513.G and notification of public notices shall be published on the facility’s public CCR website.</w:t>
      </w:r>
    </w:p>
    <w:p w:rsidR="0036232F" w:rsidRDefault="00EA0694" w:rsidP="00CB5E66">
      <w:pPr>
        <w:pStyle w:val="a0"/>
        <w:rPr>
          <w:rFonts w:eastAsia="Calibri"/>
        </w:rPr>
      </w:pPr>
      <w:r w:rsidRPr="00EA0694">
        <w:rPr>
          <w:rFonts w:eastAsia="Calibri"/>
        </w:rPr>
        <w:t>b.</w:t>
      </w:r>
      <w:r w:rsidRPr="00EA0694">
        <w:rPr>
          <w:rFonts w:eastAsia="Calibri"/>
        </w:rPr>
        <w:tab/>
        <w:t>The draft permit shall be sent to the local public library in the parish where the facility is located, LDEQ regional offices, and/or governing authority for public review.</w:t>
      </w:r>
    </w:p>
    <w:p w:rsidR="00EA0694" w:rsidRPr="00EA0694" w:rsidRDefault="00EA0694" w:rsidP="00CB5E66">
      <w:pPr>
        <w:pStyle w:val="a0"/>
        <w:rPr>
          <w:rFonts w:eastAsia="Calibri"/>
        </w:rPr>
      </w:pPr>
      <w:r w:rsidRPr="00EA0694">
        <w:rPr>
          <w:rFonts w:eastAsia="Calibri"/>
        </w:rPr>
        <w:t>c.</w:t>
      </w:r>
      <w:r w:rsidRPr="00EA0694">
        <w:rPr>
          <w:rFonts w:eastAsia="Calibri"/>
        </w:rPr>
        <w:tab/>
        <w:t>The draft permit shall</w:t>
      </w:r>
      <w:r w:rsidR="00190B6B">
        <w:rPr>
          <w:noProof/>
        </w:rPr>
        <mc:AlternateContent>
          <mc:Choice Requires="wps">
            <w:drawing>
              <wp:anchor distT="0" distB="0" distL="114300" distR="114300" simplePos="0" relativeHeight="251852800" behindDoc="0" locked="1" layoutInCell="1" allowOverlap="0" wp14:anchorId="415F633B" wp14:editId="036EA92D">
                <wp:simplePos x="0" y="0"/>
                <wp:positionH relativeFrom="margin">
                  <wp:posOffset>5416550</wp:posOffset>
                </wp:positionH>
                <wp:positionV relativeFrom="page">
                  <wp:posOffset>320040</wp:posOffset>
                </wp:positionV>
                <wp:extent cx="1280160" cy="274320"/>
                <wp:effectExtent l="0" t="0" r="0" b="0"/>
                <wp:wrapNone/>
                <wp:docPr id="16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B6B" w:rsidRDefault="00190B6B" w:rsidP="00190B6B">
                            <w:pPr>
                              <w:jc w:val="right"/>
                              <w:rPr>
                                <w:i/>
                                <w:sz w:val="20"/>
                              </w:rPr>
                            </w:pPr>
                            <w:r>
                              <w:rPr>
                                <w:i/>
                                <w:sz w:val="20"/>
                              </w:rPr>
                              <w:t>Section 1005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F633B" id="_x0000_s1114" type="#_x0000_t202" style="position:absolute;left:0;text-align:left;margin-left:426.5pt;margin-top:25.2pt;width:100.8pt;height:21.6pt;z-index:251852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vjvQ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" o:allowoverlap="f" filled="f" stroked="f">
                <v:textbox>
                  <w:txbxContent>
                    <w:p w:rsidR="00190B6B" w:rsidRDefault="00190B6B" w:rsidP="00190B6B">
                      <w:pPr>
                        <w:jc w:val="right"/>
                        <w:rPr>
                          <w:i/>
                          <w:sz w:val="20"/>
                        </w:rPr>
                      </w:pPr>
                      <w:r>
                        <w:rPr>
                          <w:i/>
                          <w:sz w:val="20"/>
                        </w:rPr>
                        <w:t>Section 1005</w:t>
                      </w:r>
                    </w:p>
                  </w:txbxContent>
                </v:textbox>
                <w10:wrap anchorx="margin" anchory="page"/>
                <w10:anchorlock/>
              </v:shape>
            </w:pict>
          </mc:Fallback>
        </mc:AlternateContent>
      </w:r>
      <w:r w:rsidRPr="00EA0694">
        <w:rPr>
          <w:rFonts w:eastAsia="Calibri"/>
        </w:rPr>
        <w:t xml:space="preserve"> be made available for public review in the department’s electronic document management system.</w:t>
      </w:r>
    </w:p>
    <w:p w:rsidR="00EA0694" w:rsidRPr="00EA0694" w:rsidRDefault="00EA0694" w:rsidP="00CB5E66">
      <w:pPr>
        <w:pStyle w:val="a0"/>
        <w:rPr>
          <w:rFonts w:eastAsia="Calibri"/>
        </w:rPr>
      </w:pPr>
      <w:r w:rsidRPr="00EA0694">
        <w:rPr>
          <w:rFonts w:eastAsia="Calibri"/>
        </w:rPr>
        <w:t>d.</w:t>
      </w:r>
      <w:r w:rsidRPr="00EA0694">
        <w:rPr>
          <w:rFonts w:eastAsia="Calibri"/>
        </w:rPr>
        <w:tab/>
        <w:t>The public comment period will be a minimum of 30 days for permit applications and major modifications.</w:t>
      </w:r>
    </w:p>
    <w:p w:rsidR="00EA0694" w:rsidRPr="00EA0694" w:rsidRDefault="00EA0694" w:rsidP="00CB5E66">
      <w:pPr>
        <w:pStyle w:val="a0"/>
        <w:rPr>
          <w:rFonts w:eastAsia="Calibri"/>
        </w:rPr>
      </w:pPr>
      <w:r w:rsidRPr="00EA0694">
        <w:rPr>
          <w:rFonts w:eastAsia="Calibri"/>
        </w:rPr>
        <w:t>e.</w:t>
      </w:r>
      <w:r w:rsidRPr="00EA0694">
        <w:rPr>
          <w:rFonts w:eastAsia="Calibri"/>
        </w:rPr>
        <w:tab/>
        <w:t>The department will review and consider all public comments received during the public comment period prior to making a final decision on a permit.</w:t>
      </w:r>
    </w:p>
    <w:p w:rsidR="00EA0694" w:rsidRPr="00EA0694" w:rsidRDefault="00EA0694" w:rsidP="00CB5E66">
      <w:pPr>
        <w:pStyle w:val="1"/>
        <w:rPr>
          <w:rFonts w:eastAsia="Calibri"/>
        </w:rPr>
      </w:pPr>
      <w:r w:rsidRPr="00EA0694">
        <w:rPr>
          <w:rFonts w:eastAsia="Calibri"/>
        </w:rPr>
        <w:t>5.</w:t>
      </w:r>
      <w:r w:rsidRPr="00EA0694">
        <w:rPr>
          <w:rFonts w:eastAsia="Calibri"/>
        </w:rPr>
        <w:tab/>
        <w:t>Final Permit Decision</w:t>
      </w:r>
    </w:p>
    <w:p w:rsidR="00EA0694" w:rsidRPr="00EA0694" w:rsidRDefault="00EA0694" w:rsidP="00CB5E66">
      <w:pPr>
        <w:pStyle w:val="a0"/>
        <w:rPr>
          <w:rFonts w:eastAsia="Calibri"/>
        </w:rPr>
      </w:pPr>
      <w:r w:rsidRPr="00EA0694">
        <w:rPr>
          <w:rFonts w:eastAsia="Calibri"/>
        </w:rPr>
        <w:t>a.</w:t>
      </w:r>
      <w:r w:rsidRPr="00EA0694">
        <w:rPr>
          <w:rFonts w:eastAsia="Calibri"/>
        </w:rPr>
        <w:tab/>
        <w:t>After the public notice period has ended, the department will issue a final decision on the permit in accordance with LAC 33:VII.513.H.</w:t>
      </w:r>
    </w:p>
    <w:p w:rsidR="00EA0694" w:rsidRPr="00EA0694" w:rsidRDefault="00EA0694" w:rsidP="00CB5E66">
      <w:pPr>
        <w:pStyle w:val="a0"/>
        <w:rPr>
          <w:rFonts w:eastAsia="Calibri"/>
        </w:rPr>
      </w:pPr>
      <w:r w:rsidRPr="00EA0694">
        <w:rPr>
          <w:rFonts w:eastAsia="Calibri"/>
        </w:rPr>
        <w:t>b.</w:t>
      </w:r>
      <w:r w:rsidRPr="00EA0694">
        <w:rPr>
          <w:rFonts w:eastAsia="Calibri"/>
        </w:rPr>
        <w:tab/>
        <w:t>No later than 20 days following the issuance of a final permit decision for a standard permit, the department shall publish a notice of final permit decision, in accordance with LAC 33:VII.513.I, on the department’s website.</w:t>
      </w:r>
    </w:p>
    <w:p w:rsidR="00EA0694" w:rsidRPr="00EA0694" w:rsidRDefault="00EA0694" w:rsidP="00CB5E66">
      <w:pPr>
        <w:pStyle w:val="a0"/>
        <w:rPr>
          <w:rFonts w:eastAsia="Calibri"/>
        </w:rPr>
      </w:pPr>
      <w:r w:rsidRPr="00EA0694">
        <w:rPr>
          <w:rFonts w:eastAsia="Calibri"/>
        </w:rPr>
        <w:t>c.</w:t>
      </w:r>
      <w:r w:rsidRPr="00EA0694">
        <w:rPr>
          <w:rFonts w:eastAsia="Calibri"/>
        </w:rPr>
        <w:tab/>
        <w:t>The notice will be sent to those persons who commented on the draft permit decision or those who have requested to be provided written notice.</w:t>
      </w:r>
    </w:p>
    <w:p w:rsidR="00EA0694" w:rsidRPr="00EA0694" w:rsidRDefault="00EA0694" w:rsidP="00CB5E66">
      <w:pPr>
        <w:pStyle w:val="A"/>
        <w:rPr>
          <w:rFonts w:eastAsia="Calibri"/>
        </w:rPr>
      </w:pPr>
      <w:r w:rsidRPr="00EA0694">
        <w:rPr>
          <w:rFonts w:eastAsia="Calibri"/>
        </w:rPr>
        <w:t>B.</w:t>
      </w:r>
      <w:r w:rsidRPr="00EA0694">
        <w:rPr>
          <w:rFonts w:eastAsia="Calibri"/>
        </w:rPr>
        <w:tab/>
        <w:t>Public Hearing</w:t>
      </w:r>
    </w:p>
    <w:p w:rsidR="00EA0694" w:rsidRPr="00EA0694" w:rsidRDefault="00EA0694" w:rsidP="00CB5E66">
      <w:pPr>
        <w:pStyle w:val="1"/>
        <w:rPr>
          <w:rFonts w:eastAsia="Calibri"/>
        </w:rPr>
      </w:pPr>
      <w:r w:rsidRPr="00EA0694">
        <w:rPr>
          <w:rFonts w:eastAsia="Calibri"/>
        </w:rPr>
        <w:t>1.</w:t>
      </w:r>
      <w:r w:rsidRPr="00EA0694">
        <w:rPr>
          <w:rFonts w:eastAsia="Calibri"/>
        </w:rPr>
        <w:tab/>
        <w:t>Applicability. Any public hearings held by the administrative authority will be conducted in accordance with LAC 33:VII.509.E. A public hearing shall be held for any CCR facility permit if the administrative authority determines, on the basis of comments received and/or other information, that a hearing is necessary or appropriate.</w:t>
      </w:r>
    </w:p>
    <w:p w:rsidR="00EA0694" w:rsidRPr="00EA0694" w:rsidRDefault="00EA0694" w:rsidP="00CB5E66">
      <w:pPr>
        <w:pStyle w:val="1"/>
        <w:rPr>
          <w:rFonts w:eastAsia="Calibri"/>
        </w:rPr>
      </w:pPr>
      <w:r w:rsidRPr="00EA0694">
        <w:rPr>
          <w:rFonts w:eastAsia="Calibri"/>
        </w:rPr>
        <w:t>2.</w:t>
      </w:r>
      <w:r w:rsidRPr="00EA0694">
        <w:rPr>
          <w:rFonts w:eastAsia="Calibri"/>
        </w:rPr>
        <w:tab/>
        <w:t>The proceedings of all public hearings conducted pursuant to this Section shall be recorded and a copy of the recording, or a verbatim transcript recording, shall be filed in the record of the hearing.</w:t>
      </w:r>
    </w:p>
    <w:p w:rsidR="00EA0694" w:rsidRPr="00EA0694" w:rsidRDefault="00EA0694" w:rsidP="00CB5E66">
      <w:pPr>
        <w:pStyle w:val="1"/>
        <w:rPr>
          <w:rFonts w:eastAsia="Calibri"/>
        </w:rPr>
      </w:pPr>
      <w:r w:rsidRPr="00EA0694">
        <w:rPr>
          <w:rFonts w:eastAsia="Calibri"/>
        </w:rPr>
        <w:t>3.</w:t>
      </w:r>
      <w:r w:rsidRPr="00EA0694">
        <w:rPr>
          <w:rFonts w:eastAsia="Calibri"/>
        </w:rPr>
        <w:tab/>
        <w:t>The department retains the discretion to hold a public hearing on any permit application that does not require a public hearing.</w:t>
      </w:r>
    </w:p>
    <w:p w:rsidR="00EA0694" w:rsidRPr="00EA0694" w:rsidRDefault="00EA0694" w:rsidP="00CB5E66">
      <w:pPr>
        <w:pStyle w:val="1"/>
        <w:rPr>
          <w:rFonts w:eastAsia="Calibri"/>
        </w:rPr>
      </w:pPr>
      <w:r w:rsidRPr="00EA0694">
        <w:rPr>
          <w:rFonts w:eastAsia="Calibri"/>
        </w:rPr>
        <w:t>4.</w:t>
      </w:r>
      <w:r w:rsidRPr="00EA0694">
        <w:rPr>
          <w:rFonts w:eastAsia="Calibri"/>
        </w:rPr>
        <w:tab/>
        <w:t>Public notices of public hearings will be published in accordance with LAC 33:VII.509.E.6</w:t>
      </w:r>
    </w:p>
    <w:p w:rsidR="00EA0694" w:rsidRPr="00EA0694" w:rsidRDefault="00EA0694" w:rsidP="00CB5E66">
      <w:pPr>
        <w:pStyle w:val="AuthorityNote"/>
        <w:rPr>
          <w:rFonts w:eastAsia="Calibri"/>
        </w:rPr>
      </w:pPr>
      <w:r w:rsidRPr="00EA0694">
        <w:rPr>
          <w:rFonts w:eastAsia="Calibri"/>
        </w:rPr>
        <w:t>AUTHORITY NOTE:</w:t>
      </w:r>
      <w:r w:rsidRPr="00EA0694">
        <w:rPr>
          <w:rFonts w:eastAsia="Calibri"/>
        </w:rPr>
        <w:tab/>
        <w:t>Promulgated in accordance with R.S. 30:2001et seq.</w:t>
      </w:r>
    </w:p>
    <w:p w:rsidR="00EA0694" w:rsidRPr="00EA0694" w:rsidRDefault="00EA0694" w:rsidP="00190B6B">
      <w:pPr>
        <w:pStyle w:val="HistoricalNote"/>
        <w:rPr>
          <w:rFonts w:eastAsia="Calibri"/>
          <w:szCs w:val="24"/>
        </w:rPr>
      </w:pPr>
      <w:r w:rsidRPr="00EA0694">
        <w:rPr>
          <w:rFonts w:eastAsia="Calibri"/>
        </w:rPr>
        <w:t>HISTORICAL NOTE:</w:t>
      </w:r>
      <w:r w:rsidRPr="00EA0694">
        <w:rPr>
          <w:rFonts w:eastAsia="Calibri"/>
        </w:rPr>
        <w:tab/>
        <w:t>Promulgated by the Department of Environmental Quality, Office of t</w:t>
      </w:r>
      <w:r w:rsidR="00CB5E66">
        <w:rPr>
          <w:rFonts w:eastAsia="Calibri"/>
        </w:rPr>
        <w:t xml:space="preserve">he Secretary, Legal Affairs </w:t>
      </w:r>
      <w:r w:rsidRPr="00EA0694">
        <w:rPr>
          <w:rFonts w:eastAsia="Calibri"/>
        </w:rPr>
        <w:t xml:space="preserve">Division, LR </w:t>
      </w:r>
      <w:r w:rsidR="00CB5E66">
        <w:rPr>
          <w:rFonts w:eastAsia="Calibri"/>
        </w:rPr>
        <w:t>50:0000 (October 2024).</w:t>
      </w:r>
    </w:p>
    <w:p w:rsidR="00CB5E66" w:rsidRDefault="00190B6B" w:rsidP="00190B6B">
      <w:pPr>
        <w:pStyle w:val="Section"/>
        <w:rPr>
          <w:rFonts w:eastAsia="Calibri"/>
        </w:rPr>
      </w:pPr>
      <w:bookmarkStart w:id="98" w:name="Temp"/>
      <w:bookmarkStart w:id="99" w:name="TOC_Sect182"/>
      <w:bookmarkEnd w:id="98"/>
      <w:r>
        <w:rPr>
          <w:rFonts w:eastAsia="Calibri"/>
        </w:rPr>
        <w:t>§</w:t>
      </w:r>
      <w:r w:rsidR="00EA0694" w:rsidRPr="00EA0694">
        <w:rPr>
          <w:rFonts w:eastAsia="Calibri"/>
        </w:rPr>
        <w:t>1007.</w:t>
      </w:r>
      <w:r w:rsidR="00EA0694" w:rsidRPr="00EA0694">
        <w:rPr>
          <w:rFonts w:eastAsia="Calibri"/>
        </w:rPr>
        <w:tab/>
        <w:t>Financial Assurance</w:t>
      </w:r>
      <w:bookmarkEnd w:id="99"/>
    </w:p>
    <w:p w:rsidR="00EA0694" w:rsidRPr="00EA0694" w:rsidRDefault="00EA0694" w:rsidP="00CB5E66">
      <w:pPr>
        <w:pStyle w:val="A"/>
        <w:rPr>
          <w:rFonts w:eastAsia="Calibri"/>
        </w:rPr>
      </w:pPr>
      <w:r w:rsidRPr="00EA0694">
        <w:rPr>
          <w:rFonts w:eastAsia="Calibri"/>
        </w:rPr>
        <w:t>A.</w:t>
      </w:r>
      <w:r w:rsidRPr="00EA0694">
        <w:rPr>
          <w:rFonts w:eastAsia="Calibri"/>
        </w:rPr>
        <w:tab/>
        <w:t>Financial assurance for CCR units shall be established and maintained for the duration of the active life of the facility, post-closure care period, and any corrective action for known releases when needed in</w:t>
      </w:r>
      <w:r w:rsidRPr="00EA0694">
        <w:rPr>
          <w:rFonts w:eastAsia="Calibri"/>
          <w:color w:val="FF0000"/>
        </w:rPr>
        <w:t xml:space="preserve"> </w:t>
      </w:r>
      <w:r w:rsidRPr="00EA0694">
        <w:rPr>
          <w:rFonts w:eastAsia="Calibri"/>
        </w:rPr>
        <w:t>accordance with LAC 33:VII.519.B.8.c.</w:t>
      </w:r>
    </w:p>
    <w:p w:rsidR="00EA0694" w:rsidRPr="00EA0694" w:rsidRDefault="00EA0694" w:rsidP="00CB5E66">
      <w:pPr>
        <w:pStyle w:val="A"/>
        <w:rPr>
          <w:rFonts w:eastAsia="Calibri"/>
        </w:rPr>
      </w:pPr>
      <w:r w:rsidRPr="00EA0694">
        <w:rPr>
          <w:rFonts w:eastAsia="Calibri"/>
        </w:rPr>
        <w:t>B.</w:t>
      </w:r>
      <w:r w:rsidRPr="00EA0694">
        <w:rPr>
          <w:rFonts w:eastAsia="Calibri"/>
        </w:rPr>
        <w:tab/>
        <w:t>The financial assurance requirements in LAC 33:VII.1303 and 1399 shall apply to CCR units.</w:t>
      </w:r>
    </w:p>
    <w:p w:rsidR="00EA0694" w:rsidRPr="00EA0694" w:rsidRDefault="00EA0694" w:rsidP="00CB5E66">
      <w:pPr>
        <w:pStyle w:val="A"/>
        <w:rPr>
          <w:rFonts w:eastAsia="Calibri"/>
        </w:rPr>
      </w:pPr>
      <w:r w:rsidRPr="00EA0694">
        <w:rPr>
          <w:rFonts w:eastAsia="Calibri"/>
        </w:rPr>
        <w:t>C.</w:t>
      </w:r>
      <w:r w:rsidRPr="00EA0694">
        <w:rPr>
          <w:rFonts w:eastAsia="Calibri"/>
        </w:rPr>
        <w:tab/>
        <w:t>The financial assurance shall be submitted to the department within 60 days of approval of permit modification or permit application.</w:t>
      </w:r>
    </w:p>
    <w:p w:rsidR="00EA0694" w:rsidRPr="00EA0694" w:rsidRDefault="00EA0694" w:rsidP="00CB5E66">
      <w:pPr>
        <w:pStyle w:val="A"/>
        <w:rPr>
          <w:rFonts w:eastAsia="Calibri"/>
        </w:rPr>
      </w:pPr>
      <w:r w:rsidRPr="00EA0694">
        <w:rPr>
          <w:rFonts w:eastAsia="Calibri"/>
        </w:rPr>
        <w:lastRenderedPageBreak/>
        <w:t>D.</w:t>
      </w:r>
      <w:r w:rsidRPr="00EA0694">
        <w:rPr>
          <w:rFonts w:eastAsia="Calibri"/>
        </w:rPr>
        <w:tab/>
        <w:t>Updated financial assurance shall be submitted to the department within 60 days of any changes to the cost estimate.</w:t>
      </w:r>
    </w:p>
    <w:p w:rsidR="00EA0694" w:rsidRPr="00EA0694" w:rsidRDefault="00EA0694" w:rsidP="00CB5E66">
      <w:pPr>
        <w:pStyle w:val="AuthorityNote"/>
        <w:rPr>
          <w:rFonts w:eastAsia="Calibri"/>
        </w:rPr>
      </w:pPr>
      <w:r w:rsidRPr="00EA0694">
        <w:rPr>
          <w:rFonts w:eastAsia="Calibri"/>
        </w:rPr>
        <w:t>AUTHORITY NOTE:</w:t>
      </w:r>
      <w:r w:rsidRPr="00EA0694">
        <w:rPr>
          <w:rFonts w:eastAsia="Calibri"/>
        </w:rPr>
        <w:tab/>
        <w:t>Promulgated in accordance with R.S. 30:2001et seq.</w:t>
      </w:r>
    </w:p>
    <w:p w:rsidR="00EA0694" w:rsidRPr="00EA0694" w:rsidRDefault="00EA0694" w:rsidP="00CB5E66">
      <w:pPr>
        <w:pStyle w:val="HistoricalNote"/>
        <w:rPr>
          <w:rFonts w:eastAsia="Calibri"/>
          <w:b/>
          <w:szCs w:val="24"/>
        </w:rPr>
      </w:pPr>
      <w:r w:rsidRPr="00EA0694">
        <w:rPr>
          <w:rFonts w:eastAsia="Calibri"/>
        </w:rPr>
        <w:t>HISTORICAL NOTE:</w:t>
      </w:r>
      <w:r w:rsidRPr="00EA0694">
        <w:rPr>
          <w:rFonts w:eastAsia="Calibri"/>
        </w:rPr>
        <w:tab/>
        <w:t xml:space="preserve">Promulgated by the Department of Environmental Quality, Office of the Secretary, Legal Affairs Division, LR </w:t>
      </w:r>
      <w:r w:rsidR="00CB5E66">
        <w:rPr>
          <w:rFonts w:eastAsia="Calibri"/>
        </w:rPr>
        <w:t>50:0000 (October 2024).</w:t>
      </w:r>
    </w:p>
    <w:p w:rsidR="00EA0694" w:rsidRPr="00EA0694" w:rsidRDefault="00CB5E66" w:rsidP="00CB5E66">
      <w:pPr>
        <w:pStyle w:val="Section"/>
        <w:rPr>
          <w:rFonts w:eastAsia="Calibri"/>
        </w:rPr>
      </w:pPr>
      <w:bookmarkStart w:id="100" w:name="TOC_Sect183"/>
      <w:r>
        <w:rPr>
          <w:rFonts w:eastAsia="Calibri"/>
        </w:rPr>
        <w:t>§</w:t>
      </w:r>
      <w:r w:rsidR="00EA0694" w:rsidRPr="00EA0694">
        <w:rPr>
          <w:rFonts w:eastAsia="Calibri"/>
        </w:rPr>
        <w:t>1008.</w:t>
      </w:r>
      <w:r w:rsidR="00EA0694" w:rsidRPr="00EA0694">
        <w:rPr>
          <w:rFonts w:eastAsia="Calibri"/>
        </w:rPr>
        <w:tab/>
        <w:t>Enforcement</w:t>
      </w:r>
      <w:bookmarkEnd w:id="100"/>
    </w:p>
    <w:p w:rsidR="00EA0694" w:rsidRPr="00EA0694" w:rsidRDefault="00EA0694" w:rsidP="00CB5E66">
      <w:pPr>
        <w:pStyle w:val="A"/>
        <w:rPr>
          <w:rFonts w:eastAsia="Calibri"/>
        </w:rPr>
      </w:pPr>
      <w:r w:rsidRPr="00EA0694">
        <w:rPr>
          <w:rFonts w:eastAsia="Calibri"/>
        </w:rPr>
        <w:t>A.</w:t>
      </w:r>
      <w:r w:rsidRPr="00EA0694">
        <w:rPr>
          <w:rFonts w:eastAsia="Calibri"/>
        </w:rPr>
        <w:tab/>
        <w:t>The failure of any person to comply with this Chapter or the terms and conditions of any permit granted or order issued thereunder shall constitute a violation of the Act.</w:t>
      </w:r>
    </w:p>
    <w:p w:rsidR="00EA0694" w:rsidRPr="00EA0694" w:rsidRDefault="00EA0694" w:rsidP="00CB5E66">
      <w:pPr>
        <w:pStyle w:val="A"/>
        <w:rPr>
          <w:rFonts w:eastAsia="Calibri"/>
        </w:rPr>
      </w:pPr>
      <w:r w:rsidRPr="00EA0694">
        <w:rPr>
          <w:rFonts w:eastAsia="Calibri"/>
        </w:rPr>
        <w:t>B.</w:t>
      </w:r>
      <w:r w:rsidRPr="00EA0694">
        <w:rPr>
          <w:rFonts w:eastAsia="Calibri"/>
        </w:rPr>
        <w:tab/>
        <w:t>CCR units are subject to LAC 33:VII.Chapter 9, if a violation of the Act occurs.</w:t>
      </w:r>
    </w:p>
    <w:p w:rsidR="00EA0694" w:rsidRPr="00EA0694" w:rsidRDefault="00EA0694" w:rsidP="00CB5E66">
      <w:pPr>
        <w:pStyle w:val="A"/>
        <w:rPr>
          <w:rFonts w:eastAsia="Calibri"/>
        </w:rPr>
      </w:pPr>
      <w:r w:rsidRPr="00EA0694">
        <w:rPr>
          <w:rFonts w:eastAsia="Calibri"/>
        </w:rPr>
        <w:t>C.</w:t>
      </w:r>
      <w:r w:rsidRPr="00EA0694">
        <w:rPr>
          <w:rFonts w:eastAsia="Calibri"/>
        </w:rPr>
        <w:tab/>
        <w:t>Investigation shall be undertaken to determine:</w:t>
      </w:r>
    </w:p>
    <w:p w:rsidR="00EA0694" w:rsidRPr="00EA0694" w:rsidRDefault="00EA0694" w:rsidP="00CB5E66">
      <w:pPr>
        <w:pStyle w:val="1"/>
        <w:rPr>
          <w:rFonts w:eastAsia="Calibri"/>
        </w:rPr>
      </w:pPr>
      <w:r w:rsidRPr="00EA0694">
        <w:rPr>
          <w:rFonts w:eastAsia="Calibri"/>
        </w:rPr>
        <w:t>1.</w:t>
      </w:r>
      <w:r w:rsidRPr="00EA0694">
        <w:rPr>
          <w:rFonts w:eastAsia="Calibri"/>
        </w:rPr>
        <w:tab/>
        <w:t>whether a violation has occurred or is about to occur;</w:t>
      </w:r>
    </w:p>
    <w:p w:rsidR="00EA0694" w:rsidRPr="00EA0694" w:rsidRDefault="00EA0694" w:rsidP="00CB5E66">
      <w:pPr>
        <w:pStyle w:val="1"/>
        <w:rPr>
          <w:rFonts w:eastAsia="Calibri"/>
        </w:rPr>
      </w:pPr>
      <w:r w:rsidRPr="00EA0694">
        <w:rPr>
          <w:rFonts w:eastAsia="Calibri"/>
        </w:rPr>
        <w:t>2.</w:t>
      </w:r>
      <w:r w:rsidRPr="00EA0694">
        <w:rPr>
          <w:rFonts w:eastAsia="Calibri"/>
        </w:rPr>
        <w:tab/>
        <w:t>the scope and nature of the violation; and</w:t>
      </w:r>
    </w:p>
    <w:p w:rsidR="00EA0694" w:rsidRPr="00EA0694" w:rsidRDefault="00EA0694" w:rsidP="00CB5E66">
      <w:pPr>
        <w:pStyle w:val="1"/>
        <w:rPr>
          <w:rFonts w:eastAsia="Calibri"/>
        </w:rPr>
      </w:pPr>
      <w:r w:rsidRPr="00EA0694">
        <w:rPr>
          <w:rFonts w:eastAsia="Calibri"/>
        </w:rPr>
        <w:t>3.</w:t>
      </w:r>
      <w:r w:rsidRPr="00EA0694">
        <w:rPr>
          <w:rFonts w:eastAsia="Calibri"/>
        </w:rPr>
        <w:tab/>
        <w:t>the persons or parties involved.</w:t>
      </w:r>
    </w:p>
    <w:p w:rsidR="00EA0694" w:rsidRPr="00EA0694" w:rsidRDefault="00EA0694" w:rsidP="00CB5E66">
      <w:pPr>
        <w:pStyle w:val="A"/>
        <w:rPr>
          <w:rFonts w:eastAsia="Calibri"/>
        </w:rPr>
      </w:pPr>
      <w:r w:rsidRPr="00EA0694">
        <w:rPr>
          <w:rFonts w:eastAsia="Calibri"/>
        </w:rPr>
        <w:t>D.</w:t>
      </w:r>
      <w:r w:rsidRPr="00EA0694">
        <w:rPr>
          <w:rFonts w:eastAsia="Calibri"/>
        </w:rPr>
        <w:tab/>
        <w:t>The results of an investigation may be given to any complainant who provided the information prompting the investigation, upon written request and, if advisable, to the person under investigation, if the identity of such person is known.</w:t>
      </w:r>
    </w:p>
    <w:p w:rsidR="00EA0694" w:rsidRPr="00EA0694" w:rsidRDefault="00EA0694" w:rsidP="00CB5E66">
      <w:pPr>
        <w:pStyle w:val="A"/>
        <w:rPr>
          <w:rFonts w:eastAsia="Calibri"/>
        </w:rPr>
      </w:pPr>
      <w:r w:rsidRPr="00EA0694">
        <w:rPr>
          <w:rFonts w:eastAsia="Calibri"/>
        </w:rPr>
        <w:t>E.</w:t>
      </w:r>
      <w:r w:rsidRPr="00EA0694">
        <w:rPr>
          <w:rFonts w:eastAsia="Calibri"/>
        </w:rPr>
        <w:tab/>
        <w:t>When the administrative authority determines that a violation of the Act or these Chapter 10 regulations or the terms and conditions of any permit issued hereunder has occurred or is about to occur, he shall initiate one or more of the actions set forth in R.S. 30:2025, or as otherwise provided by appropriate rules.</w:t>
      </w:r>
    </w:p>
    <w:p w:rsidR="00EA0694" w:rsidRPr="00EA0694" w:rsidRDefault="00EA0694" w:rsidP="00CB5E66">
      <w:pPr>
        <w:pStyle w:val="AuthorityNote"/>
        <w:rPr>
          <w:rFonts w:eastAsia="Calibri"/>
        </w:rPr>
      </w:pPr>
      <w:r w:rsidRPr="00EA0694">
        <w:rPr>
          <w:rFonts w:eastAsia="Calibri"/>
        </w:rPr>
        <w:t>AUTHORITY NOTE:</w:t>
      </w:r>
      <w:r w:rsidRPr="00EA0694">
        <w:rPr>
          <w:rFonts w:eastAsia="Calibri"/>
        </w:rPr>
        <w:tab/>
        <w:t>Promulgated in accordance with R.S. 30:2001et seq.</w:t>
      </w:r>
    </w:p>
    <w:p w:rsidR="00D23A08" w:rsidRDefault="00EA0694" w:rsidP="00CB5E66">
      <w:pPr>
        <w:pStyle w:val="HistoricalNote"/>
        <w:rPr>
          <w:rFonts w:eastAsia="Calibri"/>
        </w:rPr>
      </w:pPr>
      <w:r w:rsidRPr="00EA0694">
        <w:rPr>
          <w:rFonts w:eastAsia="Calibri"/>
        </w:rPr>
        <w:t xml:space="preserve">HISTORICAL NOTE: </w:t>
      </w:r>
      <w:r w:rsidRPr="00EA0694">
        <w:rPr>
          <w:rFonts w:eastAsia="Calibri"/>
        </w:rPr>
        <w:tab/>
        <w:t xml:space="preserve">Promulgated by the Department of Environmental Quality, Office of the Secretary, Legal Affairs Division, LR </w:t>
      </w:r>
      <w:r w:rsidR="00CB5E66">
        <w:rPr>
          <w:rFonts w:eastAsia="Calibri"/>
        </w:rPr>
        <w:t>50:0000 (October 2024).</w:t>
      </w:r>
    </w:p>
    <w:p w:rsidR="00CB5E66" w:rsidRDefault="00CB5E66" w:rsidP="00CB5E66">
      <w:pPr>
        <w:pStyle w:val="HistoricalNote"/>
        <w:rPr>
          <w:kern w:val="0"/>
        </w:rPr>
      </w:pPr>
    </w:p>
    <w:p w:rsidR="009935ED" w:rsidRDefault="009935ED">
      <w:pPr>
        <w:pStyle w:val="Chapter"/>
        <w:tabs>
          <w:tab w:val="left" w:pos="1200"/>
        </w:tabs>
        <w:ind w:left="0"/>
        <w:rPr>
          <w:kern w:val="0"/>
        </w:rPr>
      </w:pPr>
      <w:bookmarkStart w:id="101" w:name="TOC_Chap96"/>
      <w:r>
        <w:rPr>
          <w:kern w:val="0"/>
        </w:rPr>
        <w:t>Chapter 11.</w:t>
      </w:r>
      <w:bookmarkEnd w:id="101"/>
      <w:r>
        <w:rPr>
          <w:kern w:val="0"/>
        </w:rPr>
        <w:t xml:space="preserve">  </w:t>
      </w:r>
      <w:bookmarkStart w:id="102" w:name="TOCT_Chap96"/>
      <w:r>
        <w:rPr>
          <w:kern w:val="0"/>
        </w:rPr>
        <w:t>Solid Waste Beneficial Use and Soil Reuse</w:t>
      </w:r>
      <w:bookmarkEnd w:id="102"/>
    </w:p>
    <w:p w:rsidR="009935ED" w:rsidRDefault="009935ED">
      <w:pPr>
        <w:pStyle w:val="Section"/>
        <w:shd w:val="clear" w:color="auto" w:fill="D9D9D9"/>
        <w:rPr>
          <w:kern w:val="0"/>
        </w:rPr>
      </w:pPr>
      <w:bookmarkStart w:id="103" w:name="TOC_Sect184"/>
      <w:r>
        <w:rPr>
          <w:kern w:val="0"/>
        </w:rPr>
        <w:t>§1101.</w:t>
      </w:r>
      <w:r>
        <w:rPr>
          <w:kern w:val="0"/>
        </w:rPr>
        <w:tab/>
        <w:t>Applicability</w:t>
      </w:r>
      <w:bookmarkEnd w:id="103"/>
    </w:p>
    <w:p w:rsidR="009935ED" w:rsidRDefault="009935ED">
      <w:pPr>
        <w:pStyle w:val="A"/>
      </w:pPr>
      <w:r>
        <w:rPr>
          <w:shd w:val="clear" w:color="auto" w:fill="D9D9D9"/>
        </w:rPr>
        <w:t>A.</w:t>
      </w:r>
      <w:r>
        <w:rPr>
          <w:shd w:val="clear" w:color="auto" w:fill="D9D9D9"/>
        </w:rPr>
        <w:tab/>
      </w:r>
      <w:r>
        <w:t>Solid waste beneficial use and soil reuse options apply to all solid waste generators. Solid waste beneficial use is available to solid waste streams that are typically disposed of in a solid waste disposal facility and that meet certain requirements as described in this Chapter.</w:t>
      </w:r>
    </w:p>
    <w:p w:rsidR="00C70EA3" w:rsidRPr="00BB4D3A" w:rsidRDefault="00C70EA3" w:rsidP="00C70EA3">
      <w:pPr>
        <w:pStyle w:val="A"/>
      </w:pPr>
      <w:r w:rsidRPr="00B50C3F">
        <w:rPr>
          <w:shd w:val="clear" w:color="auto" w:fill="D9D9D9"/>
        </w:rPr>
        <w:t>B.</w:t>
      </w:r>
      <w:r w:rsidRPr="00B50C3F">
        <w:rPr>
          <w:shd w:val="clear" w:color="auto" w:fill="D9D9D9"/>
        </w:rPr>
        <w:tab/>
      </w:r>
      <w:r w:rsidRPr="00BB4D3A">
        <w:t xml:space="preserve">Sewage sludge (including domestic septage) shall be generated, treated, processed, composted, blended, mixed, prepared, transported, used, or disposed of in accordance with LAC 33:IX.Chapter </w:t>
      </w:r>
      <w:r w:rsidRPr="00315B8D">
        <w:t>73</w:t>
      </w:r>
      <w:r w:rsidRPr="00BB4D3A">
        <w:t>.</w:t>
      </w:r>
    </w:p>
    <w:p w:rsidR="00C70EA3" w:rsidRPr="00BB4D3A" w:rsidRDefault="00C70EA3" w:rsidP="00C70EA3">
      <w:pPr>
        <w:pStyle w:val="AuthorityNote"/>
        <w:rPr>
          <w:kern w:val="0"/>
        </w:rPr>
      </w:pPr>
      <w:r w:rsidRPr="00BB4D3A">
        <w:rPr>
          <w:kern w:val="0"/>
        </w:rPr>
        <w:t>AUTHORITY NOTE:</w:t>
      </w:r>
      <w:r w:rsidRPr="00BB4D3A">
        <w:rPr>
          <w:kern w:val="0"/>
        </w:rPr>
        <w:tab/>
        <w:t>Promulgated in accordance with R.S. 30:2001 et seq.</w:t>
      </w:r>
    </w:p>
    <w:p w:rsidR="00C70EA3" w:rsidRPr="00BB4D3A" w:rsidRDefault="00C70EA3" w:rsidP="00C70EA3">
      <w:pPr>
        <w:pStyle w:val="HistoricalNote"/>
        <w:rPr>
          <w:kern w:val="0"/>
        </w:rPr>
      </w:pPr>
      <w:r w:rsidRPr="00BB4D3A">
        <w:rPr>
          <w:kern w:val="0"/>
        </w:rPr>
        <w:t>HISTORICAL NOTE:</w:t>
      </w:r>
      <w:r w:rsidRPr="00BB4D3A">
        <w:rPr>
          <w:kern w:val="0"/>
        </w:rPr>
        <w:tab/>
        <w:t>Promulgated by the Department of Environmental Quality, Office of Solid and Hazardous Waste, Solid Waste Division, LR 19:187 (February 1993), amended by the Office of the Secretary, Legal Affairs Division, LR 33:1086</w:t>
      </w:r>
      <w:r w:rsidRPr="00BB4D3A">
        <w:t xml:space="preserve"> (June 2007), LR 35:</w:t>
      </w:r>
      <w:r w:rsidR="0053760F">
        <w:t>1880</w:t>
      </w:r>
      <w:r>
        <w:t xml:space="preserve"> (September 2009)</w:t>
      </w:r>
      <w:r w:rsidRPr="00BB4D3A">
        <w:t>.</w:t>
      </w:r>
    </w:p>
    <w:p w:rsidR="009935ED" w:rsidRDefault="009935ED">
      <w:pPr>
        <w:pStyle w:val="Section"/>
        <w:shd w:val="clear" w:color="auto" w:fill="D9D9D9"/>
        <w:rPr>
          <w:kern w:val="0"/>
        </w:rPr>
      </w:pPr>
      <w:bookmarkStart w:id="104" w:name="TOC_Sect185"/>
      <w:r>
        <w:rPr>
          <w:kern w:val="0"/>
        </w:rPr>
        <w:t>§1103.</w:t>
      </w:r>
      <w:r>
        <w:rPr>
          <w:kern w:val="0"/>
        </w:rPr>
        <w:tab/>
        <w:t>On-Site Soil Reuse Requirements</w:t>
      </w:r>
      <w:bookmarkEnd w:id="104"/>
    </w:p>
    <w:p w:rsidR="009935ED" w:rsidRDefault="009935ED">
      <w:pPr>
        <w:pStyle w:val="A"/>
        <w:rPr>
          <w:szCs w:val="24"/>
        </w:rPr>
      </w:pPr>
      <w:r>
        <w:rPr>
          <w:shd w:val="clear" w:color="auto" w:fill="D9D9D9"/>
        </w:rPr>
        <w:t>A.</w:t>
      </w:r>
      <w:r>
        <w:rPr>
          <w:shd w:val="clear" w:color="auto" w:fill="D9D9D9"/>
        </w:rPr>
        <w:tab/>
      </w:r>
      <w:r>
        <w:t xml:space="preserve">Soil that is to be reused on-site is exempt from these regulations provided the level of contaminants in the soil is at or below the pertinent RECAP standards developed by the department in accordance with LAC 33:I.Chapter 13, as applicable to surface soil meeting the </w:t>
      </w:r>
      <w:r>
        <w:rPr>
          <w:i/>
        </w:rPr>
        <w:t>non-industrial</w:t>
      </w:r>
      <w:r>
        <w:t xml:space="preserve"> standards in the RECAP document. This Section is limited to </w:t>
      </w:r>
      <w:r>
        <w:rPr>
          <w:i/>
        </w:rPr>
        <w:t>in situ</w:t>
      </w:r>
      <w:r>
        <w:t xml:space="preserve"> contaminated soil and does not include sludges and sediments from regulated solid waste units. Any person claiming this exemption shall have records clearly documenting the particular soils reused on-site pursuant to the exemption, including, for example, soil source, soil quantities, and site locations where the soil was reused.</w:t>
      </w:r>
    </w:p>
    <w:p w:rsidR="009935ED" w:rsidRDefault="005B36CB">
      <w:pPr>
        <w:pStyle w:val="A"/>
      </w:pPr>
      <w:r>
        <w:rPr>
          <w:noProof/>
          <w:kern w:val="0"/>
        </w:rPr>
        <mc:AlternateContent>
          <mc:Choice Requires="wps">
            <w:drawing>
              <wp:anchor distT="0" distB="0" distL="114300" distR="114300" simplePos="0" relativeHeight="251655168" behindDoc="0" locked="1" layoutInCell="1" allowOverlap="0" wp14:anchorId="6081CF57" wp14:editId="6EFC2C05">
                <wp:simplePos x="0" y="0"/>
                <wp:positionH relativeFrom="margin">
                  <wp:align>right</wp:align>
                </wp:positionH>
                <wp:positionV relativeFrom="page">
                  <wp:posOffset>323850</wp:posOffset>
                </wp:positionV>
                <wp:extent cx="1280160" cy="274320"/>
                <wp:effectExtent l="0" t="0" r="0" b="0"/>
                <wp:wrapNone/>
                <wp:docPr id="76"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7596E" w:rsidRDefault="00354163" w:rsidP="00A409FD">
                            <w:pPr>
                              <w:rPr>
                                <w:i/>
                                <w:sz w:val="20"/>
                              </w:rPr>
                            </w:pPr>
                            <w:r>
                              <w:rPr>
                                <w:i/>
                                <w:sz w:val="20"/>
                              </w:rPr>
                              <w:t>Section 1101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1CF57" id="Text Box 565" o:spid="_x0000_s1115" type="#_x0000_t202" style="position:absolute;left:0;text-align:left;margin-left:49.6pt;margin-top:25.5pt;width:100.8pt;height:21.6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O0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" o:allowoverlap="f" filled="f" stroked="f">
                <v:textbox>
                  <w:txbxContent>
                    <w:p w:rsidR="00354163" w:rsidRPr="00D7596E" w:rsidRDefault="00354163" w:rsidP="00A409FD">
                      <w:pPr>
                        <w:rPr>
                          <w:i/>
                          <w:sz w:val="20"/>
                        </w:rPr>
                      </w:pPr>
                      <w:r>
                        <w:rPr>
                          <w:i/>
                          <w:sz w:val="20"/>
                        </w:rPr>
                        <w:t>Section 1101</w:t>
                      </w:r>
                    </w:p>
                  </w:txbxContent>
                </v:textbox>
                <w10:wrap anchorx="margin" anchory="page"/>
                <w10:anchorlock/>
              </v:shape>
            </w:pict>
          </mc:Fallback>
        </mc:AlternateContent>
      </w:r>
      <w:r w:rsidR="009935ED">
        <w:rPr>
          <w:shd w:val="clear" w:color="auto" w:fill="D9D9D9"/>
        </w:rPr>
        <w:t>B.</w:t>
      </w:r>
      <w:r w:rsidR="009935ED">
        <w:rPr>
          <w:shd w:val="clear" w:color="auto" w:fill="D9D9D9"/>
        </w:rPr>
        <w:tab/>
      </w:r>
      <w:r w:rsidR="009935ED">
        <w:t xml:space="preserve">Soil that is not exempt under Subsection A of this Section and that is to be reused on-site at an </w:t>
      </w:r>
      <w:r w:rsidR="009935ED">
        <w:rPr>
          <w:i/>
        </w:rPr>
        <w:t>industrial/commercial</w:t>
      </w:r>
      <w:r w:rsidR="009935ED">
        <w:t xml:space="preserve"> property, as that term is defined in the RECAP document, is exempt from these regulations, provided that:</w:t>
      </w:r>
    </w:p>
    <w:p w:rsidR="009935ED" w:rsidRDefault="009935ED">
      <w:pPr>
        <w:pStyle w:val="1"/>
      </w:pPr>
      <w:r>
        <w:t>1.</w:t>
      </w:r>
      <w:r>
        <w:tab/>
        <w:t xml:space="preserve">the level of contaminants in the soil is at or below the pertinent RECAP standards developed by the department in accordance with LAC 33:I.Chapter 13, as applicable to surface soil located in an area meeting the </w:t>
      </w:r>
      <w:r>
        <w:rPr>
          <w:i/>
        </w:rPr>
        <w:t>industrial</w:t>
      </w:r>
      <w:r>
        <w:t xml:space="preserve"> standards (MO-1 or MO-2) in the RECAP document;</w:t>
      </w:r>
    </w:p>
    <w:p w:rsidR="00DB6BD4" w:rsidRPr="0051209B" w:rsidRDefault="00DB6BD4" w:rsidP="00DB6BD4">
      <w:pPr>
        <w:pStyle w:val="1"/>
      </w:pPr>
      <w:r w:rsidRPr="0051209B">
        <w:t>2.</w:t>
      </w:r>
      <w:r w:rsidRPr="0051209B">
        <w:tab/>
        <w:t>the owner or operator of the property notifies the Office of Environmental Services, in writing, of his intent to reuse soil on-site, and attaches the following to the notification:</w:t>
      </w:r>
    </w:p>
    <w:p w:rsidR="009935ED" w:rsidRDefault="009935ED">
      <w:pPr>
        <w:pStyle w:val="a0"/>
        <w:rPr>
          <w:kern w:val="0"/>
        </w:rPr>
      </w:pPr>
      <w:r>
        <w:rPr>
          <w:kern w:val="0"/>
        </w:rPr>
        <w:t>a.</w:t>
      </w:r>
      <w:r>
        <w:rPr>
          <w:kern w:val="0"/>
        </w:rPr>
        <w:tab/>
        <w:t>a characterization of the soil in question;</w:t>
      </w:r>
    </w:p>
    <w:p w:rsidR="009935ED" w:rsidRDefault="009935ED">
      <w:pPr>
        <w:pStyle w:val="a0"/>
        <w:rPr>
          <w:kern w:val="0"/>
        </w:rPr>
      </w:pPr>
      <w:r>
        <w:rPr>
          <w:kern w:val="0"/>
        </w:rPr>
        <w:t>b.</w:t>
      </w:r>
      <w:r>
        <w:rPr>
          <w:kern w:val="0"/>
        </w:rPr>
        <w:tab/>
        <w:t>a description of the property in question;</w:t>
      </w:r>
    </w:p>
    <w:p w:rsidR="009935ED" w:rsidRDefault="009935ED">
      <w:pPr>
        <w:pStyle w:val="a0"/>
        <w:rPr>
          <w:kern w:val="0"/>
        </w:rPr>
      </w:pPr>
      <w:r>
        <w:rPr>
          <w:kern w:val="0"/>
        </w:rPr>
        <w:t>c.</w:t>
      </w:r>
      <w:r>
        <w:rPr>
          <w:kern w:val="0"/>
        </w:rPr>
        <w:tab/>
        <w:t>a description of the proposed uses of the soil on-site (e.g., levee construction, road bed construction, construction fill, daily cover in a regulated facility, etc.); and</w:t>
      </w:r>
    </w:p>
    <w:p w:rsidR="009935ED" w:rsidRDefault="009935ED">
      <w:pPr>
        <w:pStyle w:val="a0"/>
        <w:rPr>
          <w:kern w:val="0"/>
        </w:rPr>
      </w:pPr>
      <w:r>
        <w:rPr>
          <w:kern w:val="0"/>
        </w:rPr>
        <w:t>d.</w:t>
      </w:r>
      <w:r>
        <w:rPr>
          <w:kern w:val="0"/>
        </w:rPr>
        <w:tab/>
        <w:t>an on-site soil reuse plan regarding the reuse of the soil in question, which shall address at least the following:</w:t>
      </w:r>
    </w:p>
    <w:p w:rsidR="009935ED" w:rsidRDefault="009935ED">
      <w:pPr>
        <w:pStyle w:val="i0"/>
        <w:rPr>
          <w:kern w:val="0"/>
        </w:rPr>
      </w:pPr>
      <w:r>
        <w:rPr>
          <w:kern w:val="0"/>
        </w:rPr>
        <w:tab/>
        <w:t>i.</w:t>
      </w:r>
      <w:r>
        <w:rPr>
          <w:kern w:val="0"/>
        </w:rPr>
        <w:tab/>
        <w:t xml:space="preserve">procedures for storage of the soil pending reuse; </w:t>
      </w:r>
    </w:p>
    <w:p w:rsidR="009935ED" w:rsidRDefault="009935ED">
      <w:pPr>
        <w:pStyle w:val="i0"/>
        <w:rPr>
          <w:kern w:val="0"/>
        </w:rPr>
      </w:pPr>
      <w:r>
        <w:rPr>
          <w:kern w:val="0"/>
        </w:rPr>
        <w:tab/>
        <w:t>ii.</w:t>
      </w:r>
      <w:r>
        <w:rPr>
          <w:kern w:val="0"/>
        </w:rPr>
        <w:tab/>
        <w:t>procedures for handling, transportation, and application of the soil on-site;</w:t>
      </w:r>
    </w:p>
    <w:p w:rsidR="009935ED" w:rsidRDefault="009935ED">
      <w:pPr>
        <w:pStyle w:val="i0"/>
        <w:rPr>
          <w:kern w:val="0"/>
        </w:rPr>
      </w:pPr>
      <w:r>
        <w:rPr>
          <w:kern w:val="0"/>
        </w:rPr>
        <w:tab/>
        <w:t>iii.</w:t>
      </w:r>
      <w:r>
        <w:rPr>
          <w:kern w:val="0"/>
        </w:rPr>
        <w:tab/>
        <w:t>procedures for recordkeeping; and</w:t>
      </w:r>
    </w:p>
    <w:p w:rsidR="009935ED" w:rsidRDefault="009935ED">
      <w:pPr>
        <w:pStyle w:val="i0"/>
        <w:rPr>
          <w:kern w:val="0"/>
        </w:rPr>
      </w:pPr>
      <w:r>
        <w:rPr>
          <w:kern w:val="0"/>
        </w:rPr>
        <w:tab/>
        <w:t>iv.</w:t>
      </w:r>
      <w:r>
        <w:rPr>
          <w:kern w:val="0"/>
        </w:rPr>
        <w:tab/>
        <w:t>any other procedures required for the protection of human health and the environment (e.g., security, restricted site access, institutional controls, control of storm water runoff, etc.); and</w:t>
      </w:r>
    </w:p>
    <w:p w:rsidR="009935ED" w:rsidRDefault="009935ED">
      <w:pPr>
        <w:pStyle w:val="1"/>
        <w:rPr>
          <w:kern w:val="0"/>
        </w:rPr>
      </w:pPr>
      <w:r>
        <w:rPr>
          <w:kern w:val="0"/>
        </w:rPr>
        <w:t>3.</w:t>
      </w:r>
      <w:r>
        <w:rPr>
          <w:kern w:val="0"/>
        </w:rPr>
        <w:tab/>
        <w:t>the administrative authority notifies the owner/operator of the facility upon the approval of the on-site soil reuse plan.</w:t>
      </w:r>
    </w:p>
    <w:p w:rsidR="009935ED" w:rsidRDefault="009935ED">
      <w:pPr>
        <w:pStyle w:val="A"/>
        <w:rPr>
          <w:kern w:val="0"/>
        </w:rPr>
      </w:pPr>
      <w:r>
        <w:rPr>
          <w:kern w:val="0"/>
          <w:shd w:val="clear" w:color="auto" w:fill="D9D9D9"/>
        </w:rPr>
        <w:t>C.</w:t>
      </w:r>
      <w:r>
        <w:rPr>
          <w:kern w:val="0"/>
          <w:shd w:val="clear" w:color="auto" w:fill="D9D9D9"/>
        </w:rPr>
        <w:tab/>
      </w:r>
      <w:r>
        <w:rPr>
          <w:kern w:val="0"/>
        </w:rPr>
        <w:t xml:space="preserve">Soil that is not addressed in Subsection A or B of this Section and that is to be reused on-site shall be addressed in accordance with LAC 33:VII.303.A.11, or </w:t>
      </w:r>
      <w:r>
        <w:rPr>
          <w:kern w:val="0"/>
        </w:rPr>
        <w:br w:type="textWrapping" w:clear="all"/>
        <w:t>LAC 33:VII.Chapter 11, or as otherwise deemed appropriate by the administrative authority.</w:t>
      </w:r>
    </w:p>
    <w:p w:rsidR="00DB6BD4" w:rsidRPr="0051209B" w:rsidRDefault="00DB6BD4" w:rsidP="00DB6BD4">
      <w:pPr>
        <w:pStyle w:val="AuthorityNote"/>
        <w:rPr>
          <w:kern w:val="0"/>
        </w:rPr>
      </w:pPr>
      <w:r w:rsidRPr="0051209B">
        <w:rPr>
          <w:kern w:val="0"/>
        </w:rPr>
        <w:t>AUTHORITY NOTE:</w:t>
      </w:r>
      <w:r w:rsidRPr="0051209B">
        <w:rPr>
          <w:kern w:val="0"/>
        </w:rPr>
        <w:tab/>
        <w:t>Promulgated in accordance with R.S. 30:2001 et seq.</w:t>
      </w:r>
    </w:p>
    <w:p w:rsidR="00DB6BD4" w:rsidRPr="0051209B" w:rsidRDefault="00DB6BD4" w:rsidP="00DB6BD4">
      <w:pPr>
        <w:pStyle w:val="HistoricalNote"/>
        <w:rPr>
          <w:kern w:val="0"/>
        </w:rPr>
      </w:pPr>
      <w:r w:rsidRPr="0051209B">
        <w:rPr>
          <w:kern w:val="0"/>
        </w:rPr>
        <w:lastRenderedPageBreak/>
        <w:t>HISTORICAL NOTE:</w:t>
      </w:r>
      <w:r w:rsidRPr="0051209B">
        <w:rPr>
          <w:kern w:val="0"/>
        </w:rPr>
        <w:tab/>
        <w:t>Promulgated by the Department of Environmental Quality, Office of Solid and Hazardous Waste, Solid Waste Division, LR 19:187 (February 1993), amended by the Office of the Secretary, Legal Affairs Division, LR 33:1086 (June 2007)</w:t>
      </w:r>
      <w:r w:rsidRPr="0051209B">
        <w:t>, LR</w:t>
      </w:r>
      <w:r w:rsidR="00F33797">
        <w:t xml:space="preserve"> 33</w:t>
      </w:r>
      <w:r w:rsidRPr="0051209B">
        <w:t>:</w:t>
      </w:r>
      <w:r w:rsidR="00AB0141">
        <w:t>2153</w:t>
      </w:r>
      <w:r>
        <w:t xml:space="preserve"> (October 2007).</w:t>
      </w:r>
    </w:p>
    <w:p w:rsidR="009935ED" w:rsidRDefault="009935ED">
      <w:pPr>
        <w:pStyle w:val="Section"/>
        <w:shd w:val="clear" w:color="auto" w:fill="D9D9D9"/>
      </w:pPr>
      <w:bookmarkStart w:id="105" w:name="TOC_Sect186"/>
      <w:r>
        <w:t>§1105.</w:t>
      </w:r>
      <w:r>
        <w:tab/>
        <w:t>Beneficial Use of Other Solid Waste</w:t>
      </w:r>
      <w:bookmarkEnd w:id="105"/>
    </w:p>
    <w:p w:rsidR="009935ED" w:rsidRDefault="009935ED">
      <w:pPr>
        <w:pStyle w:val="A"/>
        <w:rPr>
          <w:kern w:val="0"/>
        </w:rPr>
      </w:pPr>
      <w:r>
        <w:rPr>
          <w:kern w:val="0"/>
          <w:shd w:val="clear" w:color="auto" w:fill="D9D9D9"/>
        </w:rPr>
        <w:t>A.</w:t>
      </w:r>
      <w:r>
        <w:rPr>
          <w:kern w:val="0"/>
          <w:shd w:val="clear" w:color="auto" w:fill="D9D9D9"/>
        </w:rPr>
        <w:tab/>
      </w:r>
      <w:r>
        <w:rPr>
          <w:kern w:val="0"/>
        </w:rPr>
        <w:t>An application for beneficial use of solid waste streams shall provide the following information:</w:t>
      </w:r>
    </w:p>
    <w:p w:rsidR="009935ED" w:rsidRDefault="009935ED">
      <w:pPr>
        <w:pStyle w:val="1"/>
        <w:rPr>
          <w:kern w:val="0"/>
        </w:rPr>
      </w:pPr>
      <w:r>
        <w:rPr>
          <w:kern w:val="0"/>
        </w:rPr>
        <w:t>1.</w:t>
      </w:r>
      <w:r>
        <w:rPr>
          <w:kern w:val="0"/>
        </w:rPr>
        <w:tab/>
        <w:t>the name, address, and telephone number of the applicant;</w:t>
      </w:r>
    </w:p>
    <w:p w:rsidR="009935ED" w:rsidRDefault="009935ED">
      <w:pPr>
        <w:pStyle w:val="1"/>
        <w:rPr>
          <w:kern w:val="0"/>
        </w:rPr>
      </w:pPr>
      <w:r>
        <w:rPr>
          <w:kern w:val="0"/>
        </w:rPr>
        <w:t>2.</w:t>
      </w:r>
      <w:r>
        <w:rPr>
          <w:kern w:val="0"/>
        </w:rPr>
        <w:tab/>
        <w:t>the name, address, and telephone number of the applicant’s primary contact for departmental correspondence and inquiries, and of the applicant’s attorney or other representative, if applicable;</w:t>
      </w:r>
    </w:p>
    <w:p w:rsidR="009935ED" w:rsidRDefault="009935ED">
      <w:pPr>
        <w:pStyle w:val="1"/>
        <w:rPr>
          <w:kern w:val="0"/>
        </w:rPr>
      </w:pPr>
      <w:r>
        <w:rPr>
          <w:kern w:val="0"/>
        </w:rPr>
        <w:t>3.</w:t>
      </w:r>
      <w:r>
        <w:rPr>
          <w:kern w:val="0"/>
        </w:rPr>
        <w:tab/>
        <w:t>the address or site of origin of the solid waste proposed for beneficial use;</w:t>
      </w:r>
    </w:p>
    <w:p w:rsidR="009935ED" w:rsidRDefault="009935ED">
      <w:pPr>
        <w:pStyle w:val="1"/>
        <w:rPr>
          <w:kern w:val="0"/>
        </w:rPr>
      </w:pPr>
      <w:r>
        <w:rPr>
          <w:kern w:val="0"/>
        </w:rPr>
        <w:t>4.</w:t>
      </w:r>
      <w:r>
        <w:rPr>
          <w:kern w:val="0"/>
        </w:rPr>
        <w:tab/>
      </w:r>
      <w:r>
        <w:t xml:space="preserve">the chemical and physical characteristics of the material to </w:t>
      </w:r>
      <w:r>
        <w:rPr>
          <w:kern w:val="0"/>
        </w:rPr>
        <w:t>be beneficially used;</w:t>
      </w:r>
    </w:p>
    <w:p w:rsidR="009935ED" w:rsidRDefault="009935ED">
      <w:pPr>
        <w:pStyle w:val="1"/>
        <w:rPr>
          <w:kern w:val="0"/>
        </w:rPr>
      </w:pPr>
      <w:r>
        <w:rPr>
          <w:kern w:val="0"/>
        </w:rPr>
        <w:t>5.</w:t>
      </w:r>
      <w:r>
        <w:rPr>
          <w:kern w:val="0"/>
        </w:rPr>
        <w:tab/>
        <w:t>statements of the quantity, quality, consistency, and source of the solid waste;</w:t>
      </w:r>
    </w:p>
    <w:p w:rsidR="009935ED" w:rsidRDefault="009935ED">
      <w:pPr>
        <w:pStyle w:val="1"/>
        <w:rPr>
          <w:kern w:val="0"/>
        </w:rPr>
      </w:pPr>
      <w:r>
        <w:rPr>
          <w:kern w:val="0"/>
        </w:rPr>
        <w:t>6.</w:t>
      </w:r>
      <w:r>
        <w:rPr>
          <w:kern w:val="0"/>
        </w:rPr>
        <w:tab/>
        <w:t>a description of the process by which the solid waste is generated, and a demonstration that the generator has minimized the quantity and toxicity of the solid waste proposed for beneficial use to the extent reasonably practicable. The applicant shall provide a detailed narrative and schematic diagram of the production, manufacturing, and/or residue process by which the solid waste that will be beneficially used is generated;</w:t>
      </w:r>
    </w:p>
    <w:p w:rsidR="009935ED" w:rsidRDefault="009935ED">
      <w:pPr>
        <w:pStyle w:val="1"/>
        <w:rPr>
          <w:kern w:val="0"/>
        </w:rPr>
      </w:pPr>
      <w:r>
        <w:rPr>
          <w:kern w:val="0"/>
        </w:rPr>
        <w:t>7.</w:t>
      </w:r>
      <w:r>
        <w:rPr>
          <w:kern w:val="0"/>
        </w:rPr>
        <w:tab/>
        <w:t>a detailed description of the processing activity, if applicable, that will be used to make the solid waste suitable for beneficial use;</w:t>
      </w:r>
    </w:p>
    <w:p w:rsidR="009935ED" w:rsidRDefault="009935ED">
      <w:pPr>
        <w:pStyle w:val="1"/>
        <w:rPr>
          <w:kern w:val="0"/>
        </w:rPr>
      </w:pPr>
      <w:r>
        <w:t>8.</w:t>
      </w:r>
      <w:r>
        <w:rPr>
          <w:kern w:val="0"/>
        </w:rPr>
        <w:tab/>
        <w:t>a demonstration that there is a known or reasonably probable market for the intended use of the beneficial use material, such as a contract to purchase or utilize the material, a description of how the material will be used, and a demonstration that the material complies with industry standards for a product, or other documentation that a market exists;</w:t>
      </w:r>
    </w:p>
    <w:p w:rsidR="009935ED" w:rsidRDefault="009935ED">
      <w:pPr>
        <w:pStyle w:val="1"/>
        <w:rPr>
          <w:kern w:val="0"/>
        </w:rPr>
      </w:pPr>
      <w:r>
        <w:rPr>
          <w:kern w:val="0"/>
        </w:rPr>
        <w:t>9.</w:t>
      </w:r>
      <w:r>
        <w:rPr>
          <w:kern w:val="0"/>
        </w:rPr>
        <w:tab/>
        <w:t>a description of the proposed methods of handling, storing, and utilizing the beneficial use material to ensure that it will not adversely affect the public health or safety, or the environment. This description shall consist of:</w:t>
      </w:r>
    </w:p>
    <w:p w:rsidR="009935ED" w:rsidRDefault="009935ED">
      <w:pPr>
        <w:pStyle w:val="a0"/>
      </w:pPr>
      <w:r>
        <w:rPr>
          <w:kern w:val="0"/>
        </w:rPr>
        <w:t>a</w:t>
      </w:r>
      <w:r>
        <w:t>.</w:t>
      </w:r>
      <w:r>
        <w:tab/>
        <w:t>a statement of procedures to be employed for periodic testing for quality control purposes;</w:t>
      </w:r>
    </w:p>
    <w:p w:rsidR="009935ED" w:rsidRDefault="009935ED">
      <w:pPr>
        <w:pStyle w:val="a0"/>
      </w:pPr>
      <w:r>
        <w:t>b.</w:t>
      </w:r>
      <w:r>
        <w:tab/>
        <w:t>a statement of intended storage procedures that will be used, including:</w:t>
      </w:r>
    </w:p>
    <w:p w:rsidR="009935ED" w:rsidRDefault="009935ED">
      <w:pPr>
        <w:pStyle w:val="i0"/>
      </w:pPr>
      <w:r>
        <w:tab/>
        <w:t>i.</w:t>
      </w:r>
      <w:r>
        <w:tab/>
        <w:t>run-on/run-off control;</w:t>
      </w:r>
    </w:p>
    <w:p w:rsidR="009935ED" w:rsidRDefault="009935ED">
      <w:pPr>
        <w:pStyle w:val="i0"/>
      </w:pPr>
      <w:r>
        <w:tab/>
        <w:t>ii.</w:t>
      </w:r>
      <w:r>
        <w:tab/>
        <w:t>the maximum anticipated inventory;</w:t>
      </w:r>
    </w:p>
    <w:p w:rsidR="009935ED" w:rsidRDefault="009935ED">
      <w:pPr>
        <w:pStyle w:val="i0"/>
      </w:pPr>
      <w:r>
        <w:tab/>
        <w:t>iii.</w:t>
      </w:r>
      <w:r>
        <w:tab/>
        <w:t>measures to ensure that no contamination of underlying soil or groundwater occurs;</w:t>
      </w:r>
    </w:p>
    <w:p w:rsidR="009935ED" w:rsidRDefault="00BC7CE1">
      <w:pPr>
        <w:pStyle w:val="i0"/>
      </w:pPr>
      <w:r>
        <w:rPr>
          <w:noProof/>
          <w:kern w:val="0"/>
        </w:rPr>
        <mc:AlternateContent>
          <mc:Choice Requires="wps">
            <w:drawing>
              <wp:anchor distT="0" distB="0" distL="114300" distR="114300" simplePos="0" relativeHeight="251748352" behindDoc="0" locked="1" layoutInCell="1" allowOverlap="0" wp14:anchorId="3FA7ABE5" wp14:editId="1E7A4CF4">
                <wp:simplePos x="0" y="0"/>
                <wp:positionH relativeFrom="margin">
                  <wp:posOffset>5318125</wp:posOffset>
                </wp:positionH>
                <wp:positionV relativeFrom="page">
                  <wp:posOffset>278765</wp:posOffset>
                </wp:positionV>
                <wp:extent cx="1280160" cy="274320"/>
                <wp:effectExtent l="0" t="0" r="0" b="0"/>
                <wp:wrapNone/>
                <wp:docPr id="75" name="Text Box 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C52A97" w:rsidRDefault="00354163" w:rsidP="00BC7CE1">
                            <w:pPr>
                              <w:jc w:val="right"/>
                              <w:rPr>
                                <w:i/>
                                <w:sz w:val="20"/>
                              </w:rPr>
                            </w:pPr>
                            <w:r>
                              <w:rPr>
                                <w:i/>
                                <w:sz w:val="20"/>
                              </w:rPr>
                              <w:t>Section 110</w:t>
                            </w:r>
                            <w:r w:rsidR="00190B6B">
                              <w:rPr>
                                <w:i/>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7ABE5" id="Text Box 520" o:spid="_x0000_s1116" type="#_x0000_t202" style="position:absolute;left:0;text-align:left;margin-left:418.75pt;margin-top:21.95pt;width:100.8pt;height:21.6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" o:allowoverlap="f" filled="f" stroked="f">
                <v:textbox>
                  <w:txbxContent>
                    <w:p w:rsidR="00354163" w:rsidRPr="00C52A97" w:rsidRDefault="00354163" w:rsidP="00BC7CE1">
                      <w:pPr>
                        <w:jc w:val="right"/>
                        <w:rPr>
                          <w:i/>
                          <w:sz w:val="20"/>
                        </w:rPr>
                      </w:pPr>
                      <w:r>
                        <w:rPr>
                          <w:i/>
                          <w:sz w:val="20"/>
                        </w:rPr>
                        <w:t>Section 110</w:t>
                      </w:r>
                      <w:r w:rsidR="00190B6B">
                        <w:rPr>
                          <w:i/>
                          <w:sz w:val="20"/>
                        </w:rPr>
                        <w:t>5</w:t>
                      </w:r>
                    </w:p>
                  </w:txbxContent>
                </v:textbox>
                <w10:wrap anchorx="margin" anchory="page"/>
                <w10:anchorlock/>
              </v:shape>
            </w:pict>
          </mc:Fallback>
        </mc:AlternateContent>
      </w:r>
      <w:r w:rsidR="009935ED">
        <w:tab/>
        <w:t>iv.</w:t>
      </w:r>
      <w:r w:rsidR="009935ED">
        <w:tab/>
        <w:t xml:space="preserve">measures for dispersion control due to wind; and </w:t>
      </w:r>
    </w:p>
    <w:p w:rsidR="009935ED" w:rsidRDefault="009935ED">
      <w:pPr>
        <w:pStyle w:val="a0"/>
      </w:pPr>
      <w:r>
        <w:t>c.</w:t>
      </w:r>
      <w:r>
        <w:tab/>
        <w:t>recordkeeping procedures;</w:t>
      </w:r>
    </w:p>
    <w:p w:rsidR="009935ED" w:rsidRDefault="009935ED">
      <w:pPr>
        <w:pStyle w:val="1"/>
        <w:rPr>
          <w:kern w:val="0"/>
        </w:rPr>
      </w:pPr>
      <w:r>
        <w:t>10.</w:t>
      </w:r>
      <w:r>
        <w:rPr>
          <w:kern w:val="0"/>
        </w:rPr>
        <w:tab/>
        <w:t>an acknowledgement that at least 75 percent of the material placed in storage during a year will be sent to market or to other secure storage within the following year, unless the operator demonstrates that a particular order requires greater than one year of product storage prior to shipment;</w:t>
      </w:r>
    </w:p>
    <w:p w:rsidR="009935ED" w:rsidRDefault="009935ED">
      <w:pPr>
        <w:pStyle w:val="1"/>
      </w:pPr>
      <w:r>
        <w:t>11.</w:t>
      </w:r>
      <w:r>
        <w:tab/>
        <w:t>a demonstration that the end use of the material is protective of public health, safety, and the environment;</w:t>
      </w:r>
    </w:p>
    <w:p w:rsidR="009935ED" w:rsidRDefault="009935ED">
      <w:pPr>
        <w:pStyle w:val="1"/>
      </w:pPr>
      <w:r>
        <w:t>12.</w:t>
      </w:r>
      <w:r>
        <w:tab/>
        <w:t>a discussion of the end users of the material and the locations of the end-use; and</w:t>
      </w:r>
    </w:p>
    <w:p w:rsidR="009935ED" w:rsidRDefault="009935ED">
      <w:pPr>
        <w:pStyle w:val="1"/>
        <w:rPr>
          <w:kern w:val="0"/>
        </w:rPr>
      </w:pPr>
      <w:r>
        <w:rPr>
          <w:kern w:val="0"/>
        </w:rPr>
        <w:t>13.</w:t>
      </w:r>
      <w:r>
        <w:rPr>
          <w:kern w:val="0"/>
        </w:rPr>
        <w:tab/>
        <w:t>any other information the secretary may require or the applicant believ</w:t>
      </w:r>
      <w:r>
        <w:t>e</w:t>
      </w:r>
      <w:r>
        <w:rPr>
          <w:kern w:val="0"/>
        </w:rPr>
        <w:t>s will demonstrate that the proposed beneficial use of the material will conserve, improve, and/or protect human health, natural resources, and the environment.</w:t>
      </w:r>
    </w:p>
    <w:p w:rsidR="009935ED" w:rsidRDefault="009935ED">
      <w:pPr>
        <w:pStyle w:val="A"/>
        <w:rPr>
          <w:kern w:val="0"/>
        </w:rPr>
      </w:pPr>
      <w:r>
        <w:rPr>
          <w:kern w:val="0"/>
          <w:shd w:val="clear" w:color="auto" w:fill="D9D9D9"/>
        </w:rPr>
        <w:t>B.</w:t>
      </w:r>
      <w:r>
        <w:rPr>
          <w:kern w:val="0"/>
          <w:shd w:val="clear" w:color="auto" w:fill="D9D9D9"/>
        </w:rPr>
        <w:tab/>
      </w:r>
      <w:r>
        <w:rPr>
          <w:kern w:val="0"/>
        </w:rPr>
        <w:t>The application shall be signed by the applicant and the individual or individuals responsible for actually preparing the information and supporting data submitted with the application, each of whom shall certify in writing as follows:</w:t>
      </w:r>
    </w:p>
    <w:p w:rsidR="009935ED" w:rsidRDefault="009935ED">
      <w:pPr>
        <w:pStyle w:val="RegDoubleIndent"/>
        <w:rPr>
          <w:sz w:val="16"/>
          <w:szCs w:val="16"/>
        </w:rPr>
      </w:pPr>
      <w:r>
        <w:rPr>
          <w:sz w:val="16"/>
          <w:szCs w:val="16"/>
        </w:rPr>
        <w:t>"I have personally examined and am familiar with the information submitted in this document and all attachments thereto, and I certify that, based on reasonable investigation, including my inquiry of those individuals responsible for obtaining the information, the submitted information is true, accurate, and complete to the best of my knowledge and belief.</w:t>
      </w:r>
    </w:p>
    <w:p w:rsidR="009935ED" w:rsidRDefault="009935ED">
      <w:pPr>
        <w:pStyle w:val="RegDoubleIndent"/>
        <w:rPr>
          <w:sz w:val="16"/>
          <w:szCs w:val="16"/>
        </w:rPr>
      </w:pPr>
      <w:r>
        <w:rPr>
          <w:sz w:val="16"/>
          <w:szCs w:val="16"/>
        </w:rPr>
        <w:t>"I understand that a false statement made in the submitted information may be punishable as a criminal offense, in accordance with La. R.S. 30:2025(F) and in accordance with any other applicable statute."</w:t>
      </w:r>
    </w:p>
    <w:p w:rsidR="009935ED" w:rsidRDefault="009935ED">
      <w:pPr>
        <w:pStyle w:val="RegDoubleIndent"/>
        <w:rPr>
          <w:sz w:val="16"/>
          <w:szCs w:val="16"/>
        </w:rPr>
      </w:pPr>
    </w:p>
    <w:p w:rsidR="009935ED" w:rsidRDefault="009935ED">
      <w:pPr>
        <w:pStyle w:val="A"/>
        <w:rPr>
          <w:kern w:val="0"/>
        </w:rPr>
      </w:pPr>
      <w:bookmarkStart w:id="106" w:name="OLE_LINK11"/>
      <w:bookmarkStart w:id="107" w:name="OLE_LINK12"/>
      <w:r>
        <w:rPr>
          <w:kern w:val="0"/>
          <w:shd w:val="clear" w:color="auto" w:fill="D9D9D9"/>
        </w:rPr>
        <w:t>C.</w:t>
      </w:r>
      <w:r>
        <w:rPr>
          <w:kern w:val="0"/>
          <w:shd w:val="clear" w:color="auto" w:fill="D9D9D9"/>
        </w:rPr>
        <w:tab/>
      </w:r>
      <w:r>
        <w:rPr>
          <w:kern w:val="0"/>
        </w:rPr>
        <w:t>Upon approval the material shall be handled, processed, stored, or otherwise managed in accordance with the proposed plan outlined in the application.</w:t>
      </w:r>
    </w:p>
    <w:p w:rsidR="009935ED" w:rsidRDefault="009935ED">
      <w:pPr>
        <w:pStyle w:val="A"/>
        <w:rPr>
          <w:kern w:val="0"/>
        </w:rPr>
      </w:pPr>
      <w:r>
        <w:rPr>
          <w:kern w:val="0"/>
          <w:shd w:val="clear" w:color="auto" w:fill="D9D9D9"/>
        </w:rPr>
        <w:t>D.</w:t>
      </w:r>
      <w:r>
        <w:rPr>
          <w:kern w:val="0"/>
          <w:shd w:val="clear" w:color="auto" w:fill="D9D9D9"/>
        </w:rPr>
        <w:tab/>
      </w:r>
      <w:r>
        <w:rPr>
          <w:kern w:val="0"/>
        </w:rPr>
        <w:t xml:space="preserve">Respondents in actions to enforce regulations who raise a claim that the transportation, storage, handling, processing, and/or use of certain material has been approved by </w:t>
      </w:r>
      <w:bookmarkEnd w:id="106"/>
      <w:bookmarkEnd w:id="107"/>
      <w:r>
        <w:rPr>
          <w:kern w:val="0"/>
        </w:rPr>
        <w:t>the administrative authority pursuant to this Section must demonstrate that there is a known or reasonably probable market or disposition for the material and that the terms of this Section and any department approval are met. In doing so, respondents must provide appropriate documentation (such as contracts showing that a second person uses the material as an ingredient in a production process) to demonstrate that the material is not discarded, but is, instead, subject to beneficial use. In addition, owners or operators of facilities claiming that they actually are preparing materials for beneficial use pursuant to this Section must be able to show that they have the necessary equipment to do so. The administrative authority may revoke or rescind any prior approval provided by the department pursuant to this Section upon failure of a respondent to provide adequate proof in accordance with this Subsection.</w:t>
      </w:r>
    </w:p>
    <w:p w:rsidR="009935ED" w:rsidRDefault="009935ED">
      <w:pPr>
        <w:pStyle w:val="A"/>
        <w:rPr>
          <w:kern w:val="0"/>
        </w:rPr>
      </w:pPr>
      <w:r>
        <w:rPr>
          <w:kern w:val="0"/>
          <w:shd w:val="clear" w:color="auto" w:fill="D9D9D9"/>
        </w:rPr>
        <w:t>E.</w:t>
      </w:r>
      <w:r>
        <w:rPr>
          <w:kern w:val="0"/>
          <w:shd w:val="clear" w:color="auto" w:fill="D9D9D9"/>
        </w:rPr>
        <w:tab/>
      </w:r>
      <w:r>
        <w:rPr>
          <w:kern w:val="0"/>
        </w:rPr>
        <w:t xml:space="preserve">The Louisiana Pulp and Paper Association and the department established an agreement in May 1997 regarding the applicability of the solid waste regulations </w:t>
      </w:r>
      <w:r w:rsidR="00D738F8">
        <w:rPr>
          <w:kern w:val="0"/>
        </w:rPr>
        <w:br w:type="textWrapping" w:clear="all"/>
      </w:r>
      <w:r>
        <w:rPr>
          <w:kern w:val="0"/>
        </w:rPr>
        <w:t>(LAC 33:</w:t>
      </w:r>
      <w:r w:rsidR="00D738F8">
        <w:rPr>
          <w:kern w:val="0"/>
        </w:rPr>
        <w:t>Part.</w:t>
      </w:r>
      <w:r>
        <w:rPr>
          <w:kern w:val="0"/>
        </w:rPr>
        <w:t xml:space="preserve">VII) to a variety of materials produced by the pulp and paper industry. This agreement, found in </w:t>
      </w:r>
      <w:r>
        <w:rPr>
          <w:kern w:val="0"/>
        </w:rPr>
        <w:br w:type="textWrapping" w:clear="all"/>
        <w:t>LAC 33:VII.3017.Appendix I, may be utilized by the pulp and paper industry in lieu of submitting a beneficial use plan.</w:t>
      </w:r>
    </w:p>
    <w:p w:rsidR="009935ED" w:rsidRDefault="009935ED">
      <w:pPr>
        <w:pStyle w:val="AuthorityNote"/>
        <w:rPr>
          <w:kern w:val="0"/>
        </w:rPr>
      </w:pPr>
      <w:r>
        <w:rPr>
          <w:kern w:val="0"/>
        </w:rPr>
        <w:lastRenderedPageBreak/>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amended by the Office of Environmental Assessment, Environmental Planning Division, LR 26:2536 (November 2000), amended by the Office of the Secretary, Legal Affairs Division, LR 33:</w:t>
      </w:r>
      <w:bookmarkEnd w:id="88"/>
      <w:bookmarkEnd w:id="89"/>
      <w:r>
        <w:rPr>
          <w:kern w:val="0"/>
        </w:rPr>
        <w:t>1086</w:t>
      </w:r>
      <w:r>
        <w:t xml:space="preserve"> (June 2007).</w:t>
      </w:r>
    </w:p>
    <w:p w:rsidR="009935ED" w:rsidRDefault="009935ED">
      <w:pPr>
        <w:pStyle w:val="Chapter"/>
        <w:tabs>
          <w:tab w:val="clear" w:pos="1080"/>
          <w:tab w:val="left" w:pos="1100"/>
        </w:tabs>
        <w:ind w:left="0"/>
        <w:rPr>
          <w:kern w:val="0"/>
        </w:rPr>
      </w:pPr>
      <w:bookmarkStart w:id="108" w:name="TOC_Chap102"/>
      <w:r>
        <w:rPr>
          <w:kern w:val="0"/>
        </w:rPr>
        <w:t>Chapter 13.</w:t>
      </w:r>
      <w:bookmarkEnd w:id="108"/>
      <w:r>
        <w:rPr>
          <w:kern w:val="0"/>
        </w:rPr>
        <w:t xml:space="preserve">  </w:t>
      </w:r>
      <w:bookmarkStart w:id="109" w:name="TOCT_Chap102"/>
      <w:r>
        <w:rPr>
          <w:kern w:val="0"/>
        </w:rPr>
        <w:t>Financial Assurance for All Processors and Disposers of Solid Waste</w:t>
      </w:r>
      <w:bookmarkEnd w:id="109"/>
    </w:p>
    <w:p w:rsidR="009935ED" w:rsidRDefault="009935ED">
      <w:pPr>
        <w:pStyle w:val="Section"/>
        <w:shd w:val="clear" w:color="auto" w:fill="D9D9D9"/>
        <w:rPr>
          <w:kern w:val="0"/>
        </w:rPr>
      </w:pPr>
      <w:bookmarkStart w:id="110" w:name="TOC_Sect187"/>
      <w:r>
        <w:rPr>
          <w:kern w:val="0"/>
        </w:rPr>
        <w:t>§1303.</w:t>
      </w:r>
      <w:r>
        <w:rPr>
          <w:kern w:val="0"/>
        </w:rPr>
        <w:tab/>
        <w:t>Financial Responsibility for Closure and Post-Closure Care</w:t>
      </w:r>
      <w:bookmarkEnd w:id="110"/>
    </w:p>
    <w:p w:rsidR="009935ED" w:rsidRDefault="009935ED">
      <w:pPr>
        <w:pStyle w:val="A"/>
        <w:rPr>
          <w:kern w:val="0"/>
        </w:rPr>
      </w:pPr>
      <w:r>
        <w:rPr>
          <w:kern w:val="0"/>
          <w:shd w:val="clear" w:color="auto" w:fill="D9D9D9"/>
        </w:rPr>
        <w:t>A.</w:t>
      </w:r>
      <w:r>
        <w:rPr>
          <w:kern w:val="0"/>
          <w:shd w:val="clear" w:color="auto" w:fill="D9D9D9"/>
        </w:rPr>
        <w:tab/>
      </w:r>
      <w:r>
        <w:rPr>
          <w:kern w:val="0"/>
        </w:rPr>
        <w:t>Financial Responsibility for Type I, I-A, II, II-A, and III Facilities. Permit holders or applicants of Type I, I-A, II, II-A, and III facilities have the following financial responsibilities for closure and post-closure care.</w:t>
      </w:r>
    </w:p>
    <w:p w:rsidR="009935ED" w:rsidRDefault="009935ED">
      <w:pPr>
        <w:pStyle w:val="1"/>
        <w:rPr>
          <w:kern w:val="0"/>
        </w:rPr>
      </w:pPr>
      <w:r>
        <w:rPr>
          <w:kern w:val="0"/>
        </w:rPr>
        <w:t>1.</w:t>
      </w:r>
      <w:r>
        <w:rPr>
          <w:kern w:val="0"/>
        </w:rPr>
        <w:tab/>
        <w:t>Permit holders or applicants for processing or disposal facilities shall establish and maintain financial assurance for closure and post-closure care.</w:t>
      </w:r>
    </w:p>
    <w:p w:rsidR="004D4CA4" w:rsidRPr="00D515E4" w:rsidRDefault="004D4CA4" w:rsidP="004D4CA4">
      <w:pPr>
        <w:pStyle w:val="1"/>
        <w:rPr>
          <w:kern w:val="0"/>
        </w:rPr>
      </w:pPr>
      <w:r w:rsidRPr="00D515E4">
        <w:rPr>
          <w:kern w:val="0"/>
        </w:rPr>
        <w:t>2.</w:t>
      </w:r>
      <w:r w:rsidRPr="00D515E4">
        <w:rPr>
          <w:kern w:val="0"/>
        </w:rPr>
        <w:tab/>
        <w:t>Permit holders of existing facilities shall submit financial assurance documentation that complies with the requirements of this Chapter. Applicants or permit holders for new facilities shall submit evidence of financial assurance in accordance with this Chapter at least 60 days before the date on which solid waste is first received for processing or disposal. The financial assurance documentation shall be approved by the administrative authority prior to any acceptance of waste.</w:t>
      </w:r>
    </w:p>
    <w:p w:rsidR="004D4CA4" w:rsidRPr="00D515E4" w:rsidRDefault="004D4CA4" w:rsidP="004D4CA4">
      <w:pPr>
        <w:pStyle w:val="1"/>
        <w:rPr>
          <w:kern w:val="0"/>
        </w:rPr>
      </w:pPr>
      <w:r w:rsidRPr="00CA072D">
        <w:rPr>
          <w:kern w:val="0"/>
        </w:rPr>
        <w:t>3.</w:t>
      </w:r>
      <w:r w:rsidRPr="00CA072D">
        <w:rPr>
          <w:kern w:val="0"/>
        </w:rPr>
        <w:tab/>
      </w:r>
      <w:r w:rsidRPr="00D515E4">
        <w:rPr>
          <w:kern w:val="0"/>
        </w:rPr>
        <w:t>The applicant or permit holder shall submit to the Office of Environmental Services the estimated closure date and the estimated cost of closure and post-closure care in accordance with the following procedures.</w:t>
      </w:r>
    </w:p>
    <w:p w:rsidR="004D4CA4" w:rsidRPr="00D515E4" w:rsidRDefault="004D4CA4" w:rsidP="004D4CA4">
      <w:pPr>
        <w:pStyle w:val="a0"/>
        <w:rPr>
          <w:kern w:val="0"/>
        </w:rPr>
      </w:pPr>
      <w:r w:rsidRPr="00D515E4">
        <w:rPr>
          <w:kern w:val="0"/>
        </w:rPr>
        <w:t>a.</w:t>
      </w:r>
      <w:r w:rsidRPr="00D515E4">
        <w:rPr>
          <w:kern w:val="0"/>
        </w:rPr>
        <w:tab/>
        <w:t xml:space="preserve">The applicant or permit holder must have a </w:t>
      </w:r>
      <w:r w:rsidRPr="00CA072D">
        <w:rPr>
          <w:kern w:val="0"/>
        </w:rPr>
        <w:t xml:space="preserve">detailed </w:t>
      </w:r>
      <w:r w:rsidRPr="00D515E4">
        <w:rPr>
          <w:kern w:val="0"/>
        </w:rPr>
        <w:t>written estimate, in current dollars, of the cost of closing the facility in accordance with the requirements in these regulations. The estimate must equal the cost of closure at the point in the facility's operating life when the extent and manner of its operation would make closure the most expensive, as indicated by the closure plan, and shall be based on the cost of hiring a third party to close the facility in accordance with the closure plan.</w:t>
      </w:r>
    </w:p>
    <w:p w:rsidR="004D4CA4" w:rsidRPr="00D515E4" w:rsidRDefault="004D4CA4" w:rsidP="004D4CA4">
      <w:pPr>
        <w:pStyle w:val="a0"/>
        <w:rPr>
          <w:kern w:val="0"/>
        </w:rPr>
      </w:pPr>
      <w:r w:rsidRPr="00D515E4">
        <w:rPr>
          <w:kern w:val="0"/>
        </w:rPr>
        <w:t>b.</w:t>
      </w:r>
      <w:r w:rsidRPr="00D515E4">
        <w:rPr>
          <w:kern w:val="0"/>
        </w:rPr>
        <w:tab/>
        <w:t xml:space="preserve">The applicant or permit holder of a facility subject to post-closure monitoring or maintenance requirements must have a </w:t>
      </w:r>
      <w:r w:rsidRPr="00CA072D">
        <w:rPr>
          <w:kern w:val="0"/>
        </w:rPr>
        <w:t xml:space="preserve">detailed </w:t>
      </w:r>
      <w:r w:rsidRPr="00D515E4">
        <w:rPr>
          <w:kern w:val="0"/>
        </w:rPr>
        <w:t xml:space="preserve">written estimate, in current dollars, of the annual cost of post-closure monitoring and maintenance of the facility in accordance with the provisions of these regulations. The estimate of post-closure costs is calculated by multiplying the annual post-closure cost estimate by the number of years of post-closure care required and shall be based on the cost of hiring a third party to conduct post-closure activities in accordance with the closure plan </w:t>
      </w:r>
      <w:r w:rsidRPr="00CA072D">
        <w:rPr>
          <w:kern w:val="0"/>
        </w:rPr>
        <w:t>and the most expensive costs of post-closure care during the post-closure care period</w:t>
      </w:r>
      <w:r w:rsidRPr="00D515E4">
        <w:rPr>
          <w:kern w:val="0"/>
        </w:rPr>
        <w:t>.</w:t>
      </w:r>
    </w:p>
    <w:p w:rsidR="004D4CA4" w:rsidRPr="00D515E4" w:rsidRDefault="005B36CB" w:rsidP="004D4CA4">
      <w:pPr>
        <w:pStyle w:val="a0"/>
        <w:rPr>
          <w:kern w:val="0"/>
        </w:rPr>
      </w:pPr>
      <w:r>
        <w:rPr>
          <w:noProof/>
          <w:kern w:val="0"/>
        </w:rPr>
        <mc:AlternateContent>
          <mc:Choice Requires="wps">
            <w:drawing>
              <wp:anchor distT="0" distB="0" distL="114300" distR="114300" simplePos="0" relativeHeight="251617280" behindDoc="0" locked="1" layoutInCell="1" allowOverlap="0" wp14:anchorId="62779A28" wp14:editId="2161E379">
                <wp:simplePos x="0" y="0"/>
                <wp:positionH relativeFrom="margin">
                  <wp:align>right</wp:align>
                </wp:positionH>
                <wp:positionV relativeFrom="page">
                  <wp:posOffset>276225</wp:posOffset>
                </wp:positionV>
                <wp:extent cx="1280160" cy="274320"/>
                <wp:effectExtent l="0" t="0" r="0" b="0"/>
                <wp:wrapNone/>
                <wp:docPr id="74"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4B0EC0">
                            <w:pPr>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79A28" id="Text Box 416" o:spid="_x0000_s1117" type="#_x0000_t202" style="position:absolute;left:0;text-align:left;margin-left:49.6pt;margin-top:21.75pt;width:100.8pt;height:21.6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UxWvAIAAMQ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" o:allowoverlap="f" filled="f" stroked="f">
                <v:textbox>
                  <w:txbxContent>
                    <w:p w:rsidR="00354163" w:rsidRDefault="00354163" w:rsidP="004B0EC0">
                      <w:pPr>
                        <w:rPr>
                          <w:i/>
                          <w:sz w:val="20"/>
                        </w:rPr>
                      </w:pPr>
                      <w:r>
                        <w:rPr>
                          <w:i/>
                          <w:sz w:val="20"/>
                        </w:rPr>
                        <w:t>Section 1303</w:t>
                      </w:r>
                    </w:p>
                  </w:txbxContent>
                </v:textbox>
                <w10:wrap anchorx="margin" anchory="page"/>
                <w10:anchorlock/>
              </v:shape>
            </w:pict>
          </mc:Fallback>
        </mc:AlternateContent>
      </w:r>
      <w:r w:rsidR="004D4CA4" w:rsidRPr="00D515E4">
        <w:rPr>
          <w:kern w:val="0"/>
        </w:rPr>
        <w:t>c.</w:t>
      </w:r>
      <w:r w:rsidR="004D4CA4" w:rsidRPr="00D515E4">
        <w:rPr>
          <w:kern w:val="0"/>
        </w:rPr>
        <w:tab/>
        <w:t xml:space="preserve">The cost estimates must be adjusted within 30 days after each anniversary of the date on which the first cost estimate was prepared on the basis of either the inflation factor derived from the Annual Implicit Price Deflator for Gross Domestic Product, as published by the U.S. Department of Commerce in its </w:t>
      </w:r>
      <w:r w:rsidR="004D4CA4" w:rsidRPr="00D515E4">
        <w:rPr>
          <w:i/>
          <w:kern w:val="0"/>
        </w:rPr>
        <w:t>Survey of Current Business</w:t>
      </w:r>
      <w:r w:rsidR="004D4CA4" w:rsidRPr="00D515E4">
        <w:rPr>
          <w:kern w:val="0"/>
        </w:rPr>
        <w:t xml:space="preserve"> or a reestimation of the closure and post-closure costs in accordance with Subparagraphs A.2.a and b of this Section.  The permit holder or applicant must revise the cost estimate whenever a change in the closure/post-closure plans increases or decreases the cost of the closure/post-closure plans.  The permit holder or applicant must submit a written notice of any such adjustment to the Office of Environmental Services within 15 days following such adjustment.</w:t>
      </w:r>
    </w:p>
    <w:p w:rsidR="004D4CA4" w:rsidRPr="00D515E4" w:rsidRDefault="004D4CA4" w:rsidP="004D4CA4">
      <w:pPr>
        <w:pStyle w:val="a0"/>
        <w:rPr>
          <w:kern w:val="0"/>
        </w:rPr>
      </w:pPr>
      <w:r w:rsidRPr="00D515E4">
        <w:rPr>
          <w:kern w:val="0"/>
        </w:rPr>
        <w:t>d.</w:t>
      </w:r>
      <w:r w:rsidRPr="00D515E4">
        <w:rPr>
          <w:kern w:val="0"/>
        </w:rPr>
        <w:tab/>
        <w:t xml:space="preserve">For trust funds, the first payment must be at least equal to the current closure and post-closure cost estimate, divided by the number of years in the pay-in period. Subsequent payments must be made no later than 30 days after each annual anniversary of the date of the first payment. The amount of each subsequent payment must be determined by subtracting the current value of the trust fund from the current closure and post-closure cost estimates and dividing the result by the number of years remaining in the pay-in period. </w:t>
      </w:r>
      <w:r w:rsidRPr="00A11469">
        <w:rPr>
          <w:kern w:val="0"/>
        </w:rPr>
        <w:t>For landfill facilities, t</w:t>
      </w:r>
      <w:r w:rsidRPr="00D515E4">
        <w:rPr>
          <w:kern w:val="0"/>
        </w:rPr>
        <w:t>he initial pay-in period is based on the estimated life of the facility</w:t>
      </w:r>
      <w:r w:rsidRPr="00A11469">
        <w:rPr>
          <w:kern w:val="0"/>
        </w:rPr>
        <w:t>, up to 20 years, unless a longer term is specified in the permit. For all other facilities, the pay-in period is the initial term of the permit, unless a longer term is specified in the permit. Applicants requesting a longer pay-in period shall justify the need for the longer term to the administrative authority.</w:t>
      </w:r>
    </w:p>
    <w:p w:rsidR="004D4CA4" w:rsidRPr="00D515E4" w:rsidRDefault="004D4CA4" w:rsidP="004D4CA4">
      <w:pPr>
        <w:pStyle w:val="1"/>
      </w:pPr>
      <w:r w:rsidRPr="00D515E4">
        <w:t>4.</w:t>
      </w:r>
      <w:r w:rsidRPr="00D515E4">
        <w:tab/>
        <w:t>Minor deviations from specified language contained in the appendices of LAC 33:VII.1399 may be approved by the administrative authority on a case-by-case basis if the administrative authority determines that the revised language remains equivalent to or more stringent than the language specified in the specific appendix. The applicant shall show a specific need for the change and all changes shall be approved by the administrative authority before the document can be used to meet the requirements of this Chapter.</w:t>
      </w:r>
    </w:p>
    <w:p w:rsidR="004D4CA4" w:rsidRPr="00D515E4" w:rsidRDefault="004D4CA4" w:rsidP="004D4CA4">
      <w:pPr>
        <w:pStyle w:val="1"/>
      </w:pPr>
      <w:r w:rsidRPr="00D515E4">
        <w:t>5.</w:t>
      </w:r>
      <w:r w:rsidRPr="00D515E4">
        <w:tab/>
        <w:t>The permit holder or applicant shall notify the Office of Environmental Services within 30 days of first becoming aware of a reduction in a bond rating when using the financial test allowed by LAC 33:VII.1303.H or I.</w:t>
      </w:r>
    </w:p>
    <w:p w:rsidR="00221AB6" w:rsidRPr="00534D01" w:rsidRDefault="00221AB6" w:rsidP="00221AB6">
      <w:pPr>
        <w:pStyle w:val="A"/>
      </w:pPr>
      <w:r w:rsidRPr="00DF6434">
        <w:rPr>
          <w:shd w:val="clear" w:color="auto" w:fill="D9D9D9"/>
        </w:rPr>
        <w:t>B.</w:t>
      </w:r>
      <w:r w:rsidRPr="00DF6434">
        <w:rPr>
          <w:shd w:val="clear" w:color="auto" w:fill="D9D9D9"/>
        </w:rPr>
        <w:tab/>
      </w:r>
      <w:r w:rsidRPr="00534D01">
        <w:t>Financial Assurance Mechanisms. The financial assurance mechanism must be one or a combination of the following: a trust fund, a financial guarantee bond, a performance bond, a letter of credit, an insurance policy, or a financial test and/or corporate guarantee. The financial assurance mechanism is subject to the approval of the administrative authority and must fulfill the following criteria.</w:t>
      </w:r>
    </w:p>
    <w:p w:rsidR="009935ED" w:rsidRDefault="009935ED">
      <w:pPr>
        <w:pStyle w:val="1"/>
        <w:rPr>
          <w:kern w:val="0"/>
        </w:rPr>
      </w:pPr>
      <w:r>
        <w:rPr>
          <w:kern w:val="0"/>
        </w:rPr>
        <w:t>1.</w:t>
      </w:r>
      <w:r>
        <w:rPr>
          <w:kern w:val="0"/>
        </w:rPr>
        <w:tab/>
        <w:t xml:space="preserve">Except when a financial test, trust fund, or certificate of insurance is used as the financial assurance mechanism, a standby trust fund naming the administrative authority as beneficiary must be established at the time of the creation of the financial assurance mechanism, into which the proceeds of such mechanism could be transferred should such funds be </w:t>
      </w:r>
      <w:r>
        <w:rPr>
          <w:kern w:val="0"/>
        </w:rPr>
        <w:lastRenderedPageBreak/>
        <w:t>necessary for either closure or post-closure of the facility, and a signed copy must be furnished to the administrative authority with the mechanism.</w:t>
      </w:r>
    </w:p>
    <w:p w:rsidR="009935ED" w:rsidRDefault="009935ED">
      <w:pPr>
        <w:pStyle w:val="1"/>
        <w:rPr>
          <w:kern w:val="0"/>
        </w:rPr>
      </w:pPr>
      <w:r>
        <w:rPr>
          <w:kern w:val="0"/>
        </w:rPr>
        <w:t>2.</w:t>
      </w:r>
      <w:r>
        <w:rPr>
          <w:kern w:val="0"/>
        </w:rPr>
        <w:tab/>
        <w:t>A permit holder or applicant may use a financial assurance mechanism specified in this Section for more than one facility, if all such facilities are located within Louisiana and are specifically identified in the mechanism.</w:t>
      </w:r>
    </w:p>
    <w:p w:rsidR="009935ED" w:rsidRDefault="009935ED">
      <w:pPr>
        <w:pStyle w:val="1"/>
        <w:rPr>
          <w:kern w:val="0"/>
        </w:rPr>
      </w:pPr>
      <w:r>
        <w:rPr>
          <w:kern w:val="0"/>
        </w:rPr>
        <w:t>3.</w:t>
      </w:r>
      <w:r>
        <w:rPr>
          <w:kern w:val="0"/>
        </w:rPr>
        <w:tab/>
        <w:t>The amount covered by the financial assurance mechanism must equal the total of the current closure and post-closure estimates for each facility covered.</w:t>
      </w:r>
    </w:p>
    <w:p w:rsidR="009935ED" w:rsidRDefault="009935ED">
      <w:pPr>
        <w:pStyle w:val="1"/>
        <w:rPr>
          <w:kern w:val="0"/>
        </w:rPr>
      </w:pPr>
      <w:r>
        <w:rPr>
          <w:kern w:val="0"/>
        </w:rPr>
        <w:t>4.</w:t>
      </w:r>
      <w:r>
        <w:rPr>
          <w:kern w:val="0"/>
        </w:rPr>
        <w:tab/>
        <w:t>When all closure and post-closure requirements have been satisfactorily completed, the administrative authority shall execute an approval to terminate the financial assurance mechanism.</w:t>
      </w:r>
    </w:p>
    <w:p w:rsidR="00E05286" w:rsidRPr="00D515E4" w:rsidRDefault="00E05286" w:rsidP="00E05286">
      <w:pPr>
        <w:pStyle w:val="1"/>
        <w:rPr>
          <w:kern w:val="0"/>
        </w:rPr>
      </w:pPr>
      <w:r w:rsidRPr="00D515E4">
        <w:rPr>
          <w:kern w:val="0"/>
        </w:rPr>
        <w:t>5.</w:t>
      </w:r>
      <w:r w:rsidRPr="00D515E4">
        <w:rPr>
          <w:kern w:val="0"/>
        </w:rPr>
        <w:tab/>
        <w:t>The language of the financial assurance mechanisms listed in this Section shall ensure that the instruments satisfy the following criteria:</w:t>
      </w:r>
    </w:p>
    <w:p w:rsidR="00E05286" w:rsidRPr="00D515E4" w:rsidRDefault="00E05286" w:rsidP="00E05286">
      <w:pPr>
        <w:pStyle w:val="a0"/>
        <w:rPr>
          <w:kern w:val="0"/>
        </w:rPr>
      </w:pPr>
      <w:r w:rsidRPr="00D515E4">
        <w:rPr>
          <w:kern w:val="0"/>
        </w:rPr>
        <w:t>a.</w:t>
      </w:r>
      <w:r w:rsidRPr="00D515E4">
        <w:rPr>
          <w:kern w:val="0"/>
        </w:rPr>
        <w:tab/>
        <w:t>The financial assurance mechanisms shall ensure that the amount of funds assured is sufficient to cover the costs of closure and post-closure care when needed.</w:t>
      </w:r>
    </w:p>
    <w:p w:rsidR="00E05286" w:rsidRPr="00D515E4" w:rsidRDefault="00E05286" w:rsidP="00E05286">
      <w:pPr>
        <w:pStyle w:val="a0"/>
        <w:rPr>
          <w:kern w:val="0"/>
        </w:rPr>
      </w:pPr>
      <w:r w:rsidRPr="00D515E4">
        <w:rPr>
          <w:kern w:val="0"/>
        </w:rPr>
        <w:t>b.</w:t>
      </w:r>
      <w:r w:rsidRPr="00D515E4">
        <w:rPr>
          <w:kern w:val="0"/>
        </w:rPr>
        <w:tab/>
        <w:t>The financial assurance mechanisms shall ensure that funds will be available in a timely fashion when needed.</w:t>
      </w:r>
    </w:p>
    <w:p w:rsidR="00E05286" w:rsidRPr="00D515E4" w:rsidRDefault="00E05286" w:rsidP="00E05286">
      <w:pPr>
        <w:pStyle w:val="a0"/>
        <w:rPr>
          <w:kern w:val="0"/>
        </w:rPr>
      </w:pPr>
      <w:r w:rsidRPr="00D515E4">
        <w:rPr>
          <w:kern w:val="0"/>
        </w:rPr>
        <w:t>c.</w:t>
      </w:r>
      <w:r w:rsidRPr="00D515E4">
        <w:rPr>
          <w:kern w:val="0"/>
        </w:rPr>
        <w:tab/>
        <w:t>The financial assurance mechanisms shall be obtained by the permit holder or applicant by the effective date of these requirements or at least 60 days prior to the initial receipt of solid waste, whichever is later, and shall provide financial assurance until the permit holder or applicant is released from the financial assurance requirements under this Section.</w:t>
      </w:r>
    </w:p>
    <w:p w:rsidR="00E05286" w:rsidRPr="00D515E4" w:rsidRDefault="00E05286" w:rsidP="00E05286">
      <w:pPr>
        <w:pStyle w:val="a0"/>
        <w:rPr>
          <w:kern w:val="0"/>
        </w:rPr>
      </w:pPr>
      <w:r w:rsidRPr="00D515E4">
        <w:rPr>
          <w:kern w:val="0"/>
        </w:rPr>
        <w:t>d.</w:t>
      </w:r>
      <w:r w:rsidRPr="00D515E4">
        <w:rPr>
          <w:kern w:val="0"/>
        </w:rPr>
        <w:tab/>
        <w:t>The financial assurance mechanisms shall be legally valid, binding, and enforceable under state and federal law.</w:t>
      </w:r>
    </w:p>
    <w:p w:rsidR="00221AB6" w:rsidRDefault="00221AB6" w:rsidP="00221AB6">
      <w:pPr>
        <w:pStyle w:val="1"/>
        <w:rPr>
          <w:kern w:val="0"/>
        </w:rPr>
      </w:pPr>
      <w:r w:rsidRPr="000C2213">
        <w:rPr>
          <w:kern w:val="0"/>
        </w:rPr>
        <w:t>6.</w:t>
      </w:r>
      <w:r w:rsidRPr="000C2213">
        <w:rPr>
          <w:kern w:val="0"/>
        </w:rPr>
        <w:tab/>
        <w:t xml:space="preserve">A financial assurance mechanism may be cancelled or terminated only if alternate financial assurance is substituted as specified in the appropriate </w:t>
      </w:r>
      <w:r w:rsidRPr="00182829">
        <w:rPr>
          <w:kern w:val="0"/>
        </w:rPr>
        <w:t>S</w:t>
      </w:r>
      <w:r>
        <w:rPr>
          <w:kern w:val="0"/>
        </w:rPr>
        <w:t>e</w:t>
      </w:r>
      <w:r w:rsidRPr="000C2213">
        <w:rPr>
          <w:kern w:val="0"/>
        </w:rPr>
        <w:t>ction or if the permit holder or applicant is no longer required to demonstrate financial assurance in accordance with these regulations.</w:t>
      </w:r>
    </w:p>
    <w:p w:rsidR="00594CD6" w:rsidRPr="0051209B" w:rsidRDefault="00594CD6" w:rsidP="00594CD6">
      <w:pPr>
        <w:pStyle w:val="A"/>
        <w:rPr>
          <w:kern w:val="0"/>
        </w:rPr>
      </w:pPr>
      <w:r w:rsidRPr="00A10B71">
        <w:rPr>
          <w:kern w:val="0"/>
          <w:shd w:val="clear" w:color="auto" w:fill="D9D9D9"/>
        </w:rPr>
        <w:t>C.</w:t>
      </w:r>
      <w:r w:rsidRPr="00A10B71">
        <w:rPr>
          <w:kern w:val="0"/>
          <w:shd w:val="clear" w:color="auto" w:fill="D9D9D9"/>
        </w:rPr>
        <w:tab/>
      </w:r>
      <w:r w:rsidRPr="0051209B">
        <w:rPr>
          <w:kern w:val="0"/>
        </w:rPr>
        <w:t>Trust Funds. A permit holder or applicant may satisfy the requirements of this Section by establishing a closure trust fund that conforms to the following requirements and submitting an originally signed duplicate of the trust agreement to the Office of Environmental Services.</w:t>
      </w:r>
    </w:p>
    <w:p w:rsidR="009935ED" w:rsidRDefault="009935ED">
      <w:pPr>
        <w:pStyle w:val="1"/>
        <w:rPr>
          <w:kern w:val="0"/>
        </w:rPr>
      </w:pPr>
      <w:r>
        <w:rPr>
          <w:kern w:val="0"/>
        </w:rPr>
        <w:t>1.</w:t>
      </w:r>
      <w:r>
        <w:rPr>
          <w:kern w:val="0"/>
        </w:rPr>
        <w:tab/>
        <w:t>The trustee must be an entity that has the authority to act as a trustee and whose trust operations are regulated and examined by a federal or state agency.</w:t>
      </w:r>
    </w:p>
    <w:p w:rsidR="009935ED" w:rsidRDefault="009935ED">
      <w:pPr>
        <w:pStyle w:val="1"/>
        <w:rPr>
          <w:kern w:val="0"/>
        </w:rPr>
      </w:pPr>
      <w:r>
        <w:rPr>
          <w:kern w:val="0"/>
        </w:rPr>
        <w:t>2.</w:t>
      </w:r>
      <w:r>
        <w:rPr>
          <w:kern w:val="0"/>
        </w:rPr>
        <w:tab/>
        <w:t>Trusts must be accomplished in accordance with and subject to the laws of Louisiana. The beneficiary of the trust shall be the administrative authority.</w:t>
      </w:r>
    </w:p>
    <w:p w:rsidR="009935ED" w:rsidRDefault="009935ED">
      <w:pPr>
        <w:pStyle w:val="1"/>
        <w:rPr>
          <w:kern w:val="0"/>
        </w:rPr>
      </w:pPr>
      <w:r>
        <w:rPr>
          <w:kern w:val="0"/>
        </w:rPr>
        <w:t>3.</w:t>
      </w:r>
      <w:r>
        <w:rPr>
          <w:kern w:val="0"/>
        </w:rPr>
        <w:tab/>
        <w:t xml:space="preserve">Trust-fund earnings may be used to offset required payments into the fund, to pay the fund trustee, or to pay other expenses of the funds, or may be reclaimed by the permit </w:t>
      </w:r>
      <w:r>
        <w:rPr>
          <w:kern w:val="0"/>
        </w:rPr>
        <w:t>holder or applicant upon approval of the administrative authority.</w:t>
      </w:r>
    </w:p>
    <w:p w:rsidR="009935ED" w:rsidRDefault="009935ED">
      <w:pPr>
        <w:pStyle w:val="1"/>
        <w:rPr>
          <w:kern w:val="0"/>
        </w:rPr>
      </w:pPr>
      <w:r>
        <w:rPr>
          <w:kern w:val="0"/>
        </w:rPr>
        <w:t>4.</w:t>
      </w:r>
      <w:r>
        <w:rPr>
          <w:kern w:val="0"/>
        </w:rPr>
        <w:tab/>
        <w:t>The trust agreement must be accompanied by an affidavit certifying the authority of the individual signing the trust on behalf of the permit holder or applicant.</w:t>
      </w:r>
    </w:p>
    <w:p w:rsidR="00221AB6" w:rsidRDefault="00221AB6" w:rsidP="00221AB6">
      <w:pPr>
        <w:pStyle w:val="1"/>
      </w:pPr>
      <w:r w:rsidRPr="00316648">
        <w:t>5.</w:t>
      </w:r>
      <w:r w:rsidRPr="00316648">
        <w:tab/>
        <w:t>The permit holder or applicant may accelerate payments into the trust fund or deposit the full amount of the current closure cost estimate at the time the fund is established. The permit holder or applicant must, however, maintain the value of the fund at no less than the value that the fund would have if annual payments were made as specified in Subparagraph A.</w:t>
      </w:r>
      <w:r w:rsidRPr="00182829">
        <w:t>3</w:t>
      </w:r>
      <w:r w:rsidRPr="00316648">
        <w:t>.d of this Section.</w:t>
      </w:r>
    </w:p>
    <w:p w:rsidR="009935ED" w:rsidRDefault="009935ED">
      <w:pPr>
        <w:pStyle w:val="1"/>
        <w:rPr>
          <w:kern w:val="0"/>
        </w:rPr>
      </w:pPr>
      <w:r>
        <w:rPr>
          <w:kern w:val="0"/>
        </w:rPr>
        <w:t>6.</w:t>
      </w:r>
      <w:r>
        <w:rPr>
          <w:kern w:val="0"/>
        </w:rPr>
        <w:tab/>
        <w:t>If the permit holder or applicant establishes a trust fund after having used one or more of the alternate mechanisms specified in this Section, his first payment must be in at least the amount that the fund would contain if the trust fund were established initially and annual payments made according to the specifications of this Subsection.</w:t>
      </w:r>
    </w:p>
    <w:p w:rsidR="009935ED" w:rsidRDefault="009935ED">
      <w:pPr>
        <w:pStyle w:val="1"/>
        <w:rPr>
          <w:kern w:val="0"/>
        </w:rPr>
      </w:pPr>
      <w:r>
        <w:rPr>
          <w:kern w:val="0"/>
        </w:rPr>
        <w:t>7.</w:t>
      </w:r>
      <w:r>
        <w:rPr>
          <w:kern w:val="0"/>
        </w:rPr>
        <w:tab/>
        <w:t>After the pay-in period is completed, whenever the current cost estimate changes, the permit holder must compare the new estimate with the trustee's most recent annual valuation of the trust fund. If the value of the fund is less than the amount of the new estimate, the permit holder or applicant, within 60 days after the change in the cost estimate, must either deposit an amount into the fund that will make its value at least equal to the amount of the closure/post-closure cost estimate or it must estimate or obtain other financial assurance as specified in this Chapter to cover the difference.</w:t>
      </w:r>
    </w:p>
    <w:p w:rsidR="00E05286" w:rsidRPr="00D515E4" w:rsidRDefault="00E05286" w:rsidP="00E05286">
      <w:pPr>
        <w:pStyle w:val="1"/>
        <w:rPr>
          <w:kern w:val="0"/>
        </w:rPr>
      </w:pPr>
      <w:r w:rsidRPr="00D515E4">
        <w:rPr>
          <w:kern w:val="0"/>
        </w:rPr>
        <w:t>8.</w:t>
      </w:r>
      <w:r w:rsidRPr="00D515E4">
        <w:rPr>
          <w:kern w:val="0"/>
        </w:rPr>
        <w:tab/>
        <w:t>The administrative authority may, on the basis of a reasonable belief that the facility will close before pay-in is completed and the permit holder or applicant does not have adequate funds in the trust for closure and post-closure care, require reports regarding the financial condition of the permit holder or applicant. If the administrative authority finds, on the basis of such reporting or other information, that the permit holder or applicant no longer satisfies the requirements of this Subsection, the permit holder or applicant shall provide alternate financial assurance as specified in this Section within 30 days after notification of such a finding.</w:t>
      </w:r>
    </w:p>
    <w:p w:rsidR="00E05286" w:rsidRPr="00D515E4" w:rsidRDefault="005B36CB" w:rsidP="00E05286">
      <w:pPr>
        <w:pStyle w:val="1"/>
        <w:rPr>
          <w:kern w:val="0"/>
        </w:rPr>
      </w:pPr>
      <w:r>
        <w:rPr>
          <w:noProof/>
          <w:kern w:val="0"/>
        </w:rPr>
        <mc:AlternateContent>
          <mc:Choice Requires="wps">
            <w:drawing>
              <wp:anchor distT="0" distB="0" distL="114300" distR="114300" simplePos="0" relativeHeight="251687936" behindDoc="0" locked="1" layoutInCell="1" allowOverlap="0" wp14:anchorId="436064DC" wp14:editId="640A25D5">
                <wp:simplePos x="0" y="0"/>
                <wp:positionH relativeFrom="margin">
                  <wp:posOffset>5391150</wp:posOffset>
                </wp:positionH>
                <wp:positionV relativeFrom="page">
                  <wp:posOffset>323850</wp:posOffset>
                </wp:positionV>
                <wp:extent cx="1280160" cy="274320"/>
                <wp:effectExtent l="0" t="0" r="0" b="0"/>
                <wp:wrapNone/>
                <wp:docPr id="73"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C56F7C" w:rsidRDefault="00354163" w:rsidP="004B0EC0">
                            <w:pPr>
                              <w:jc w:val="right"/>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64DC" id="Text Box 617" o:spid="_x0000_s1118" type="#_x0000_t202" style="position:absolute;left:0;text-align:left;margin-left:424.5pt;margin-top:25.5pt;width:100.8pt;height:21.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I58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" o:allowoverlap="f" filled="f" stroked="f">
                <v:textbox>
                  <w:txbxContent>
                    <w:p w:rsidR="00354163" w:rsidRPr="00C56F7C" w:rsidRDefault="00354163" w:rsidP="004B0EC0">
                      <w:pPr>
                        <w:jc w:val="right"/>
                        <w:rPr>
                          <w:i/>
                          <w:sz w:val="20"/>
                        </w:rPr>
                      </w:pPr>
                      <w:r>
                        <w:rPr>
                          <w:i/>
                          <w:sz w:val="20"/>
                        </w:rPr>
                        <w:t>Section 1303</w:t>
                      </w:r>
                    </w:p>
                  </w:txbxContent>
                </v:textbox>
                <w10:wrap anchorx="margin" anchory="page"/>
                <w10:anchorlock/>
              </v:shape>
            </w:pict>
          </mc:Fallback>
        </mc:AlternateContent>
      </w:r>
      <w:r w:rsidR="00E05286" w:rsidRPr="00CA072D">
        <w:rPr>
          <w:kern w:val="0"/>
        </w:rPr>
        <w:t>9</w:t>
      </w:r>
      <w:r w:rsidR="00E05286" w:rsidRPr="00D515E4">
        <w:rPr>
          <w:kern w:val="0"/>
        </w:rPr>
        <w:t>.</w:t>
      </w:r>
      <w:r w:rsidR="00E05286" w:rsidRPr="00D515E4">
        <w:rPr>
          <w:kern w:val="0"/>
        </w:rPr>
        <w:tab/>
        <w:t>After beginning final closure, a permit holder, or any other person authorized by the permit holder to perform closure and/or post-closure, may request reimbursement for closure and/or post-closure expenditures by submitting itemized bills to the Office of Environmental Services. Within 60 days after receiving bills for such activities, the administrative authority will determine whether the closure and/or post-closure expenditures are in accordance with the closure plan or otherwise justified, and, if so, he or she shall instruct the trustee to make reimbursement in such amounts as the administrative authority specifies in writing. If the administrative authority has reason to believe that the cost of closure and/or post-closure will be significantly greater than the value of the trust fund, he may withhold reimbursement for such amounts as he deems prudent until he determines that the permit holder is no longer required to maintain financial assurance.</w:t>
      </w:r>
    </w:p>
    <w:p w:rsidR="00E05286" w:rsidRPr="00D515E4" w:rsidRDefault="00E05286" w:rsidP="00E05286">
      <w:pPr>
        <w:pStyle w:val="1"/>
        <w:rPr>
          <w:kern w:val="0"/>
        </w:rPr>
      </w:pPr>
      <w:r w:rsidRPr="00A11469">
        <w:rPr>
          <w:kern w:val="0"/>
        </w:rPr>
        <w:lastRenderedPageBreak/>
        <w:t>10</w:t>
      </w:r>
      <w:r w:rsidRPr="00D515E4">
        <w:rPr>
          <w:kern w:val="0"/>
        </w:rPr>
        <w:t>.</w:t>
      </w:r>
      <w:r w:rsidRPr="00D515E4">
        <w:rPr>
          <w:kern w:val="0"/>
        </w:rPr>
        <w:tab/>
        <w:t>The wording of the trust agreement shall be identical to the wording in LAC 33:VII.1399.Appendix D, except that the instructions in brackets are to be replaced with the relevant information and the brackets deleted. The trust agreement shall be accompanied by a formal certification of acknowledgement.</w:t>
      </w:r>
    </w:p>
    <w:p w:rsidR="00E05286" w:rsidRPr="00D515E4" w:rsidRDefault="00E05286" w:rsidP="00E05286">
      <w:pPr>
        <w:pStyle w:val="A"/>
        <w:rPr>
          <w:kern w:val="0"/>
        </w:rPr>
      </w:pPr>
      <w:r w:rsidRPr="00E912EE">
        <w:rPr>
          <w:kern w:val="0"/>
          <w:shd w:val="clear" w:color="auto" w:fill="D9D9D9"/>
        </w:rPr>
        <w:t>D.</w:t>
      </w:r>
      <w:r w:rsidRPr="00E912EE">
        <w:rPr>
          <w:kern w:val="0"/>
          <w:shd w:val="clear" w:color="auto" w:fill="D9D9D9"/>
        </w:rPr>
        <w:tab/>
      </w:r>
      <w:r w:rsidRPr="00A11469">
        <w:rPr>
          <w:kern w:val="0"/>
        </w:rPr>
        <w:t>Financial Guarantee</w:t>
      </w:r>
      <w:r w:rsidRPr="00D515E4">
        <w:rPr>
          <w:kern w:val="0"/>
        </w:rPr>
        <w:t xml:space="preserve"> Bonds. A permit holder or applicant may satisfy the requirements of this Section by obtaining a </w:t>
      </w:r>
      <w:r w:rsidRPr="00A11469">
        <w:rPr>
          <w:kern w:val="0"/>
        </w:rPr>
        <w:t>financial guarantee</w:t>
      </w:r>
      <w:r w:rsidRPr="00D515E4">
        <w:rPr>
          <w:kern w:val="0"/>
        </w:rPr>
        <w:t xml:space="preserve"> bond that conforms to the following requirements and submitting the bond to the Office of Environmental Services.</w:t>
      </w:r>
    </w:p>
    <w:p w:rsidR="009935ED" w:rsidRDefault="009935ED">
      <w:pPr>
        <w:pStyle w:val="1"/>
        <w:rPr>
          <w:kern w:val="0"/>
        </w:rPr>
      </w:pPr>
      <w:r>
        <w:rPr>
          <w:kern w:val="0"/>
        </w:rPr>
        <w:t>1.</w:t>
      </w:r>
      <w:r>
        <w:rPr>
          <w:kern w:val="0"/>
        </w:rPr>
        <w:tab/>
        <w:t>The surety company issuing the bond must, at a minimum, be among those listed as acceptable sureties on federal bonds in Circular 570 of the U.S. Department of the Treasury and approved by the administrative authority.</w:t>
      </w:r>
    </w:p>
    <w:p w:rsidR="00E05286" w:rsidRPr="00D515E4" w:rsidRDefault="00E05286" w:rsidP="00E05286">
      <w:pPr>
        <w:pStyle w:val="1"/>
        <w:rPr>
          <w:kern w:val="0"/>
        </w:rPr>
      </w:pPr>
      <w:r w:rsidRPr="00D515E4">
        <w:rPr>
          <w:kern w:val="0"/>
        </w:rPr>
        <w:t>2.</w:t>
      </w:r>
      <w:r w:rsidRPr="00D515E4">
        <w:rPr>
          <w:kern w:val="0"/>
        </w:rPr>
        <w:tab/>
        <w:t xml:space="preserve">The permit holder or applicant who uses a </w:t>
      </w:r>
      <w:r w:rsidRPr="00A11469">
        <w:rPr>
          <w:kern w:val="0"/>
        </w:rPr>
        <w:t>financial guarantee</w:t>
      </w:r>
      <w:r w:rsidRPr="00A11469">
        <w:rPr>
          <w:color w:val="FF0000"/>
          <w:kern w:val="0"/>
        </w:rPr>
        <w:t xml:space="preserve"> </w:t>
      </w:r>
      <w:r w:rsidRPr="00D515E4">
        <w:rPr>
          <w:kern w:val="0"/>
        </w:rPr>
        <w:t>bond to satisfy the requirements of this Section must also provide to the administrative authority evidence of the establishment of a standby trust fund. Under the terms of the bond, all payments made thereunder will be deposited by the surety directly into the standby trust fund in accordance with instructions from the administrative authority. The wording of the standby trust fund shall be as specified in LAC 33:VII.1399.Appendix D</w:t>
      </w:r>
      <w:r w:rsidRPr="00D515E4">
        <w:t>; the instructions in brackets are to be replaced with the relevant information and the brackets deleted</w:t>
      </w:r>
      <w:r w:rsidRPr="00D515E4">
        <w:rPr>
          <w:kern w:val="0"/>
        </w:rPr>
        <w:t>.</w:t>
      </w:r>
    </w:p>
    <w:p w:rsidR="009935ED" w:rsidRDefault="009935ED">
      <w:pPr>
        <w:pStyle w:val="1"/>
        <w:rPr>
          <w:kern w:val="0"/>
        </w:rPr>
      </w:pPr>
      <w:r>
        <w:rPr>
          <w:kern w:val="0"/>
        </w:rPr>
        <w:t>3.</w:t>
      </w:r>
      <w:r>
        <w:rPr>
          <w:kern w:val="0"/>
        </w:rPr>
        <w:tab/>
        <w:t>The bond must guarantee that the operator will:</w:t>
      </w:r>
    </w:p>
    <w:p w:rsidR="009935ED" w:rsidRDefault="009935ED">
      <w:pPr>
        <w:pStyle w:val="a0"/>
        <w:rPr>
          <w:kern w:val="0"/>
        </w:rPr>
      </w:pPr>
      <w:r>
        <w:rPr>
          <w:kern w:val="0"/>
        </w:rPr>
        <w:t>a.</w:t>
      </w:r>
      <w:r>
        <w:rPr>
          <w:kern w:val="0"/>
        </w:rPr>
        <w:tab/>
        <w:t>fund the standby trust fund in an amount equal to the penal sum of the bond before the beginning of final closure of the facility; or</w:t>
      </w:r>
    </w:p>
    <w:p w:rsidR="009935ED" w:rsidRDefault="009935ED">
      <w:pPr>
        <w:pStyle w:val="a0"/>
        <w:rPr>
          <w:kern w:val="0"/>
        </w:rPr>
      </w:pPr>
      <w:r>
        <w:rPr>
          <w:kern w:val="0"/>
        </w:rPr>
        <w:t>b.</w:t>
      </w:r>
      <w:r>
        <w:rPr>
          <w:kern w:val="0"/>
        </w:rPr>
        <w:tab/>
        <w:t>fund the standby trust fund in an amount equal to the penal sum within 15 days after an order to begin closure or post-closure is issued; or</w:t>
      </w:r>
    </w:p>
    <w:p w:rsidR="009935ED" w:rsidRDefault="009935ED">
      <w:pPr>
        <w:pStyle w:val="a0"/>
        <w:rPr>
          <w:kern w:val="0"/>
        </w:rPr>
      </w:pPr>
      <w:r>
        <w:rPr>
          <w:kern w:val="0"/>
        </w:rPr>
        <w:t>c.</w:t>
      </w:r>
      <w:r>
        <w:rPr>
          <w:kern w:val="0"/>
        </w:rPr>
        <w:tab/>
        <w:t>provide alternate financial assurance as specified in this Section, and obtain the administrative authority's written approval of the assurance provided, within 90 days after receipt by both the permit holder and the administrative authority of a notice of cancellation of the bond from the surety.</w:t>
      </w:r>
    </w:p>
    <w:p w:rsidR="009935ED" w:rsidRDefault="009935ED">
      <w:pPr>
        <w:pStyle w:val="1"/>
        <w:rPr>
          <w:kern w:val="0"/>
        </w:rPr>
      </w:pPr>
      <w:r>
        <w:rPr>
          <w:kern w:val="0"/>
        </w:rPr>
        <w:t>4.</w:t>
      </w:r>
      <w:r>
        <w:rPr>
          <w:kern w:val="0"/>
        </w:rPr>
        <w:tab/>
        <w:t>Under the terms of the bond, the surety will become liable on the bond obligation when the permit holder fails to perform as guaranteed by the bond.</w:t>
      </w:r>
    </w:p>
    <w:p w:rsidR="009935ED" w:rsidRDefault="009935ED">
      <w:pPr>
        <w:pStyle w:val="1"/>
        <w:rPr>
          <w:kern w:val="0"/>
        </w:rPr>
      </w:pPr>
      <w:r>
        <w:rPr>
          <w:kern w:val="0"/>
        </w:rPr>
        <w:t>5.</w:t>
      </w:r>
      <w:r>
        <w:rPr>
          <w:kern w:val="0"/>
        </w:rPr>
        <w:tab/>
        <w:t>The penal sum of the bond must be at least equal to the current closure and post-closure cost estimates.</w:t>
      </w:r>
    </w:p>
    <w:p w:rsidR="00594CD6" w:rsidRPr="0051209B" w:rsidRDefault="00594CD6" w:rsidP="00594CD6">
      <w:pPr>
        <w:pStyle w:val="1"/>
        <w:rPr>
          <w:kern w:val="0"/>
        </w:rPr>
      </w:pPr>
      <w:r w:rsidRPr="0051209B">
        <w:rPr>
          <w:kern w:val="0"/>
        </w:rPr>
        <w:t>6.</w:t>
      </w:r>
      <w:r w:rsidRPr="0051209B">
        <w:rPr>
          <w:kern w:val="0"/>
        </w:rPr>
        <w:tab/>
        <w:t>Whenever the current cost estimate increases to an amount greater than the penal sum, the permit holder, within 60 days after the increase, must either cause the penal sum to be increased to an amount at least equal to the current closure and post-closure estimate and submit evidence of such increase to the Office of Environmental Services or obtain other financial assurance as specified in this Section to cover the increase. Whenever the current cost estimate decreases, the penal sum may be reduced to the amount of the current cost estimate following written approval by the administrative authority.</w:t>
      </w:r>
    </w:p>
    <w:p w:rsidR="009935ED" w:rsidRDefault="005B36CB">
      <w:pPr>
        <w:pStyle w:val="1"/>
        <w:rPr>
          <w:kern w:val="0"/>
        </w:rPr>
      </w:pPr>
      <w:r>
        <w:rPr>
          <w:noProof/>
          <w:kern w:val="0"/>
        </w:rPr>
        <mc:AlternateContent>
          <mc:Choice Requires="wps">
            <w:drawing>
              <wp:anchor distT="0" distB="0" distL="114300" distR="114300" simplePos="0" relativeHeight="251618304" behindDoc="0" locked="1" layoutInCell="1" allowOverlap="0" wp14:anchorId="745A5B61" wp14:editId="497093DF">
                <wp:simplePos x="0" y="0"/>
                <wp:positionH relativeFrom="margin">
                  <wp:align>right</wp:align>
                </wp:positionH>
                <wp:positionV relativeFrom="page">
                  <wp:posOffset>276225</wp:posOffset>
                </wp:positionV>
                <wp:extent cx="1280160" cy="274320"/>
                <wp:effectExtent l="0" t="0" r="0" b="0"/>
                <wp:wrapNone/>
                <wp:docPr id="72"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4B0EC0">
                            <w:pPr>
                              <w:pStyle w:val="Heading4"/>
                              <w:jc w:val="left"/>
                              <w:rPr>
                                <w:iCs/>
                              </w:rPr>
                            </w:pPr>
                            <w:r>
                              <w:rPr>
                                <w:iCs/>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A5B61" id="Text Box 419" o:spid="_x0000_s1119" type="#_x0000_t202" style="position:absolute;left:0;text-align:left;margin-left:49.6pt;margin-top:21.75pt;width:100.8pt;height:21.6pt;z-index:25161830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pEvQ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" o:allowoverlap="f" filled="f" stroked="f">
                <v:textbox>
                  <w:txbxContent>
                    <w:p w:rsidR="00354163" w:rsidRDefault="00354163" w:rsidP="004B0EC0">
                      <w:pPr>
                        <w:pStyle w:val="Heading4"/>
                        <w:jc w:val="left"/>
                        <w:rPr>
                          <w:iCs/>
                        </w:rPr>
                      </w:pPr>
                      <w:r>
                        <w:rPr>
                          <w:iCs/>
                        </w:rPr>
                        <w:t>Section 1303</w:t>
                      </w:r>
                    </w:p>
                  </w:txbxContent>
                </v:textbox>
                <w10:wrap anchorx="margin" anchory="page"/>
                <w10:anchorlock/>
              </v:shape>
            </w:pict>
          </mc:Fallback>
        </mc:AlternateContent>
      </w:r>
      <w:r w:rsidR="009935ED">
        <w:rPr>
          <w:kern w:val="0"/>
        </w:rPr>
        <w:t>7.</w:t>
      </w:r>
      <w:r w:rsidR="009935ED">
        <w:rPr>
          <w:kern w:val="0"/>
        </w:rPr>
        <w:tab/>
        <w:t>Under the terms of the bond, the surety may cancel the bond by sending notice of cancellation by certified mail to the permit holder and to the administrative authority. Cancellation may not occur, however, before 120 days have elapsed, beginning on the date that both the permit holder and the administrative authority receive the notice of cancellation, as evidenced by the return receipts.</w:t>
      </w:r>
    </w:p>
    <w:p w:rsidR="00EC3DC5" w:rsidRPr="00D515E4" w:rsidRDefault="00EC3DC5" w:rsidP="00EC3DC5">
      <w:pPr>
        <w:pStyle w:val="1"/>
        <w:rPr>
          <w:kern w:val="0"/>
        </w:rPr>
      </w:pPr>
      <w:r w:rsidRPr="00D515E4">
        <w:rPr>
          <w:kern w:val="0"/>
        </w:rPr>
        <w:t>8.</w:t>
      </w:r>
      <w:r w:rsidRPr="00D515E4">
        <w:rPr>
          <w:kern w:val="0"/>
        </w:rPr>
        <w:tab/>
        <w:t xml:space="preserve">The wording of the </w:t>
      </w:r>
      <w:r w:rsidRPr="00A11469">
        <w:rPr>
          <w:kern w:val="0"/>
        </w:rPr>
        <w:t>financial guarantee</w:t>
      </w:r>
      <w:r w:rsidRPr="00D515E4">
        <w:rPr>
          <w:kern w:val="0"/>
        </w:rPr>
        <w:t xml:space="preserve"> bond guaranteeing payment into a standby trust fund shall be identical to the wording in LAC 33:VII.1399.Appendix E, except that the instructions in brackets are to be replaced with the relevant information and the brackets deleted.</w:t>
      </w:r>
    </w:p>
    <w:p w:rsidR="00EC3DC5" w:rsidRPr="00D515E4" w:rsidRDefault="00EC3DC5" w:rsidP="00EC3DC5">
      <w:pPr>
        <w:pStyle w:val="A"/>
        <w:rPr>
          <w:kern w:val="0"/>
        </w:rPr>
      </w:pPr>
      <w:r w:rsidRPr="00D65F8B">
        <w:rPr>
          <w:kern w:val="0"/>
          <w:shd w:val="clear" w:color="auto" w:fill="D9D9D9"/>
        </w:rPr>
        <w:t>E.</w:t>
      </w:r>
      <w:r w:rsidRPr="00D65F8B">
        <w:rPr>
          <w:kern w:val="0"/>
          <w:shd w:val="clear" w:color="auto" w:fill="D9D9D9"/>
        </w:rPr>
        <w:tab/>
      </w:r>
      <w:r w:rsidRPr="00D515E4">
        <w:rPr>
          <w:kern w:val="0"/>
        </w:rPr>
        <w:t xml:space="preserve">Performance Bonds. A permit holder or applicant may satisfy the requirements of this Section by obtaining a </w:t>
      </w:r>
      <w:r w:rsidRPr="00A11469">
        <w:rPr>
          <w:kern w:val="0"/>
        </w:rPr>
        <w:t>performance</w:t>
      </w:r>
      <w:r w:rsidRPr="00D515E4">
        <w:rPr>
          <w:color w:val="FF0000"/>
          <w:kern w:val="0"/>
        </w:rPr>
        <w:t xml:space="preserve"> </w:t>
      </w:r>
      <w:r w:rsidRPr="00D515E4">
        <w:rPr>
          <w:kern w:val="0"/>
        </w:rPr>
        <w:t>bond that conforms to the following requirements and submitting the bond to the Office of Environmental Services.</w:t>
      </w:r>
    </w:p>
    <w:p w:rsidR="009935ED" w:rsidRDefault="009935ED">
      <w:pPr>
        <w:pStyle w:val="1"/>
        <w:rPr>
          <w:kern w:val="0"/>
        </w:rPr>
      </w:pPr>
      <w:r>
        <w:rPr>
          <w:kern w:val="0"/>
        </w:rPr>
        <w:t>1.</w:t>
      </w:r>
      <w:r>
        <w:rPr>
          <w:kern w:val="0"/>
        </w:rPr>
        <w:tab/>
        <w:t>The surety company issuing the bond must, at a minimum, be among those listed as acceptable sureties on federal bonds in Circular 570 of the U.S. Department of the Treasury and approved by the administrative authority.</w:t>
      </w:r>
    </w:p>
    <w:p w:rsidR="00EC3DC5" w:rsidRPr="00D515E4" w:rsidRDefault="00EC3DC5" w:rsidP="00EC3DC5">
      <w:pPr>
        <w:pStyle w:val="1"/>
        <w:rPr>
          <w:kern w:val="0"/>
        </w:rPr>
      </w:pPr>
      <w:r w:rsidRPr="00D515E4">
        <w:rPr>
          <w:kern w:val="0"/>
        </w:rPr>
        <w:t>2.</w:t>
      </w:r>
      <w:r w:rsidRPr="00D515E4">
        <w:rPr>
          <w:kern w:val="0"/>
        </w:rPr>
        <w:tab/>
        <w:t xml:space="preserve">The permit holder or applicant who uses a </w:t>
      </w:r>
      <w:r w:rsidRPr="00A11469">
        <w:rPr>
          <w:kern w:val="0"/>
        </w:rPr>
        <w:t>performance</w:t>
      </w:r>
      <w:r w:rsidRPr="00D515E4">
        <w:rPr>
          <w:kern w:val="0"/>
        </w:rPr>
        <w:t xml:space="preserve"> bond to satisfy the requirements of this Section must also provide to the administrative authority evidence of establishment of a standby trust fund. Under the terms of the bond, all payments made thereunder will be deposited by the surety directly into the standby trust fund in accordance with instructions from the administrative authority. The wording of the standby trust fund shall be as specified in LAC 33:VII.1399.Appendix D</w:t>
      </w:r>
      <w:r w:rsidRPr="00D515E4">
        <w:t>; the instructions in brackets are to be replaced with the relevant information and the brackets deleted</w:t>
      </w:r>
      <w:r w:rsidRPr="00D515E4">
        <w:rPr>
          <w:kern w:val="0"/>
        </w:rPr>
        <w:t>.</w:t>
      </w:r>
    </w:p>
    <w:p w:rsidR="009935ED" w:rsidRDefault="009935ED">
      <w:pPr>
        <w:pStyle w:val="1"/>
        <w:rPr>
          <w:kern w:val="0"/>
        </w:rPr>
      </w:pPr>
      <w:r>
        <w:rPr>
          <w:kern w:val="0"/>
        </w:rPr>
        <w:t>3.</w:t>
      </w:r>
      <w:r>
        <w:rPr>
          <w:kern w:val="0"/>
        </w:rPr>
        <w:tab/>
        <w:t>The bond must guarantee that the permit holder or applicant will:</w:t>
      </w:r>
    </w:p>
    <w:p w:rsidR="009935ED" w:rsidRDefault="009935ED">
      <w:pPr>
        <w:pStyle w:val="a0"/>
        <w:rPr>
          <w:kern w:val="0"/>
        </w:rPr>
      </w:pPr>
      <w:r>
        <w:rPr>
          <w:kern w:val="0"/>
        </w:rPr>
        <w:t>a.</w:t>
      </w:r>
      <w:r>
        <w:rPr>
          <w:kern w:val="0"/>
        </w:rPr>
        <w:tab/>
        <w:t>perform final closure and post-closure in accordance with the closure plan and other requirements of the permit for the facility whenever required to do so; or</w:t>
      </w:r>
    </w:p>
    <w:p w:rsidR="009935ED" w:rsidRDefault="009935ED">
      <w:pPr>
        <w:pStyle w:val="a0"/>
        <w:rPr>
          <w:kern w:val="0"/>
        </w:rPr>
      </w:pPr>
      <w:r>
        <w:rPr>
          <w:kern w:val="0"/>
        </w:rPr>
        <w:t>b.</w:t>
      </w:r>
      <w:r>
        <w:rPr>
          <w:kern w:val="0"/>
        </w:rPr>
        <w:tab/>
        <w:t>provide alternate financial assurance as specified in this Section and obtain the administrative authority's written approval of the assurance provided within 90 days after the date both the permit holder and the administrative authority receive notice of cancellation of the bond from the surety.</w:t>
      </w:r>
    </w:p>
    <w:p w:rsidR="009935ED" w:rsidRDefault="009935ED">
      <w:pPr>
        <w:pStyle w:val="1"/>
        <w:rPr>
          <w:kern w:val="0"/>
        </w:rPr>
      </w:pPr>
      <w:r>
        <w:rPr>
          <w:kern w:val="0"/>
        </w:rPr>
        <w:t>4.</w:t>
      </w:r>
      <w:r>
        <w:rPr>
          <w:kern w:val="0"/>
        </w:rPr>
        <w:tab/>
        <w:t>Under the terms of the bond, the surety will become liable on the bond obligation when the permit holder fails to perform as guaranteed by the bond. Following a determination by the administrative authority that the permit holder has failed to perform final closure and post-closure in accordance with the closure plan and other permit requirements when required to do so, under the terms of the bond the surety will perform final closure and post-closure as guaranteed by the bond or will deposit the amount of the penal sum into the standby trust fund.</w:t>
      </w:r>
    </w:p>
    <w:p w:rsidR="009935ED" w:rsidRDefault="009935ED">
      <w:pPr>
        <w:pStyle w:val="1"/>
        <w:rPr>
          <w:kern w:val="0"/>
        </w:rPr>
      </w:pPr>
      <w:r>
        <w:rPr>
          <w:kern w:val="0"/>
        </w:rPr>
        <w:t>5.</w:t>
      </w:r>
      <w:r>
        <w:rPr>
          <w:kern w:val="0"/>
        </w:rPr>
        <w:tab/>
        <w:t>The penal sum of the bond must be at least equal to the current closure and post-closure cost estimates.</w:t>
      </w:r>
    </w:p>
    <w:p w:rsidR="00594CD6" w:rsidRPr="0051209B" w:rsidRDefault="00594CD6" w:rsidP="00594CD6">
      <w:pPr>
        <w:pStyle w:val="1"/>
        <w:rPr>
          <w:kern w:val="0"/>
        </w:rPr>
      </w:pPr>
      <w:r w:rsidRPr="0051209B">
        <w:rPr>
          <w:kern w:val="0"/>
        </w:rPr>
        <w:lastRenderedPageBreak/>
        <w:t>6.</w:t>
      </w:r>
      <w:r w:rsidRPr="0051209B">
        <w:rPr>
          <w:kern w:val="0"/>
        </w:rPr>
        <w:tab/>
        <w:t>Whenever the current closure cost estimate increases to an amount greater than the penal sum, the permit holder, within 60 days after the increase, must either cause the penal sum to be increased to an amount at least equal to the current closure and post-closure cost estimates and submit evidence of such increase to the Office of Environmental Services or obtain other financial assurance as specified in this Section. Whenever the current cost estimate decreases, the penal sum may be reduced to the amount of the current cost estimate after written approval of the administrative authority.</w:t>
      </w:r>
    </w:p>
    <w:p w:rsidR="00594CD6" w:rsidRPr="0051209B" w:rsidRDefault="00594CD6" w:rsidP="00594CD6">
      <w:pPr>
        <w:pStyle w:val="1"/>
        <w:rPr>
          <w:kern w:val="0"/>
        </w:rPr>
      </w:pPr>
      <w:r w:rsidRPr="0051209B">
        <w:rPr>
          <w:kern w:val="0"/>
        </w:rPr>
        <w:t>7.</w:t>
      </w:r>
      <w:r w:rsidRPr="0051209B">
        <w:rPr>
          <w:kern w:val="0"/>
        </w:rPr>
        <w:tab/>
        <w:t>Under the terms of the bond, the surety may cancel the bond by sending notice of cancellation by certified mail to the permit holder and to the Office of Environmental Services. Cancellation may not occur before 120 days have elapsed beginning on the date that both the permit holder and the administrative authority receive the notice of cancellation, as evidenced by the return receipts.</w:t>
      </w:r>
    </w:p>
    <w:p w:rsidR="009935ED" w:rsidRDefault="009935ED">
      <w:pPr>
        <w:pStyle w:val="1"/>
        <w:rPr>
          <w:kern w:val="0"/>
        </w:rPr>
      </w:pPr>
      <w:r>
        <w:rPr>
          <w:kern w:val="0"/>
        </w:rPr>
        <w:t>8.</w:t>
      </w:r>
      <w:r>
        <w:rPr>
          <w:kern w:val="0"/>
        </w:rPr>
        <w:tab/>
        <w:t>The wording of the performance bond shall be identical to the wording in LAC 33:VII.1399.Appendix F, except that the instructions in brackets are to be replaced with the relevant information and the brackets deleted.</w:t>
      </w:r>
    </w:p>
    <w:p w:rsidR="00594CD6" w:rsidRPr="0051209B" w:rsidRDefault="00594CD6" w:rsidP="00594CD6">
      <w:pPr>
        <w:pStyle w:val="A"/>
        <w:rPr>
          <w:kern w:val="0"/>
        </w:rPr>
      </w:pPr>
      <w:r w:rsidRPr="00A10B71">
        <w:rPr>
          <w:kern w:val="0"/>
          <w:shd w:val="clear" w:color="auto" w:fill="D9D9D9"/>
        </w:rPr>
        <w:t>F.</w:t>
      </w:r>
      <w:r w:rsidRPr="00A10B71">
        <w:rPr>
          <w:kern w:val="0"/>
          <w:shd w:val="clear" w:color="auto" w:fill="D9D9D9"/>
        </w:rPr>
        <w:tab/>
      </w:r>
      <w:r w:rsidRPr="0051209B">
        <w:rPr>
          <w:kern w:val="0"/>
        </w:rPr>
        <w:t>Letter of Credit. A permit holder or applicant may satisfy the requirements of this Section by obtaining an irrevocable standby letter of credit that conforms to the following requirements and submitting the letter to the Office of Environmental Services.</w:t>
      </w:r>
    </w:p>
    <w:p w:rsidR="009935ED" w:rsidRDefault="009935ED">
      <w:pPr>
        <w:pStyle w:val="1"/>
        <w:rPr>
          <w:kern w:val="0"/>
        </w:rPr>
      </w:pPr>
      <w:r>
        <w:rPr>
          <w:kern w:val="0"/>
        </w:rPr>
        <w:t>1.</w:t>
      </w:r>
      <w:r>
        <w:rPr>
          <w:kern w:val="0"/>
        </w:rPr>
        <w:tab/>
        <w:t>The issuing institution must be an entity that has the authority to issue letters of credit and whose letter-of-credit operations are regulated and examined by a federal or state agency.</w:t>
      </w:r>
    </w:p>
    <w:p w:rsidR="009935ED" w:rsidRDefault="009935ED">
      <w:pPr>
        <w:pStyle w:val="1"/>
        <w:rPr>
          <w:kern w:val="0"/>
        </w:rPr>
      </w:pPr>
      <w:r>
        <w:rPr>
          <w:kern w:val="0"/>
        </w:rPr>
        <w:t>2.</w:t>
      </w:r>
      <w:r>
        <w:rPr>
          <w:kern w:val="0"/>
        </w:rPr>
        <w:tab/>
        <w:t xml:space="preserve">A permit holder or applicant who uses a letter of credit to satisfy the requirements of this Section must also provide to the administrative authority evidence of the establishment of a standby trust fund. Under the terms of the letter of credit, all amounts paid pursuant to a draft by the administrative authority will be deposited by the issuing institution directly into the standby trust fund. The wording of the standby trust fund shall be as specified in </w:t>
      </w:r>
      <w:r>
        <w:rPr>
          <w:kern w:val="0"/>
        </w:rPr>
        <w:br w:type="textWrapping" w:clear="all"/>
        <w:t>LAC 33:VII.1399.Appendix D</w:t>
      </w:r>
      <w:r>
        <w:t>; the instructions in brackets are to be replaced with the relevant information and the brackets deleted</w:t>
      </w:r>
      <w:r>
        <w:rPr>
          <w:kern w:val="0"/>
        </w:rPr>
        <w:t>.</w:t>
      </w:r>
    </w:p>
    <w:p w:rsidR="00221AB6" w:rsidRDefault="00BC7CE1" w:rsidP="00221AB6">
      <w:pPr>
        <w:pStyle w:val="1"/>
      </w:pPr>
      <w:r>
        <w:rPr>
          <w:noProof/>
          <w:kern w:val="0"/>
        </w:rPr>
        <mc:AlternateContent>
          <mc:Choice Requires="wps">
            <w:drawing>
              <wp:anchor distT="0" distB="0" distL="114300" distR="114300" simplePos="0" relativeHeight="251750400" behindDoc="0" locked="1" layoutInCell="1" allowOverlap="0" wp14:anchorId="1DB4F399" wp14:editId="41F1F1A6">
                <wp:simplePos x="0" y="0"/>
                <wp:positionH relativeFrom="margin">
                  <wp:posOffset>5420360</wp:posOffset>
                </wp:positionH>
                <wp:positionV relativeFrom="page">
                  <wp:posOffset>318770</wp:posOffset>
                </wp:positionV>
                <wp:extent cx="1280160" cy="274320"/>
                <wp:effectExtent l="0" t="0" r="0" b="0"/>
                <wp:wrapNone/>
                <wp:docPr id="7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C52A97" w:rsidRDefault="00354163" w:rsidP="00BC7CE1">
                            <w:pPr>
                              <w:jc w:val="right"/>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4F399" id="Text Box 522" o:spid="_x0000_s1120" type="#_x0000_t202" style="position:absolute;left:0;text-align:left;margin-left:426.8pt;margin-top:25.1pt;width:100.8pt;height:21.6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6AvQIAAMQ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" o:allowoverlap="f" filled="f" stroked="f">
                <v:textbox>
                  <w:txbxContent>
                    <w:p w:rsidR="00354163" w:rsidRPr="00C52A97" w:rsidRDefault="00354163" w:rsidP="00BC7CE1">
                      <w:pPr>
                        <w:jc w:val="right"/>
                        <w:rPr>
                          <w:i/>
                          <w:sz w:val="20"/>
                        </w:rPr>
                      </w:pPr>
                      <w:r>
                        <w:rPr>
                          <w:i/>
                          <w:sz w:val="20"/>
                        </w:rPr>
                        <w:t>Section 1303</w:t>
                      </w:r>
                    </w:p>
                  </w:txbxContent>
                </v:textbox>
                <w10:wrap anchorx="margin" anchory="page"/>
                <w10:anchorlock/>
              </v:shape>
            </w:pict>
          </mc:Fallback>
        </mc:AlternateContent>
      </w:r>
      <w:r w:rsidR="00221AB6">
        <w:rPr>
          <w:kern w:val="0"/>
        </w:rPr>
        <w:t>3</w:t>
      </w:r>
      <w:r w:rsidR="00221AB6" w:rsidRPr="000C2213">
        <w:rPr>
          <w:kern w:val="0"/>
        </w:rPr>
        <w:t>.</w:t>
      </w:r>
      <w:r w:rsidR="00221AB6" w:rsidRPr="000C2213">
        <w:rPr>
          <w:kern w:val="0"/>
        </w:rPr>
        <w:tab/>
      </w:r>
      <w:r w:rsidR="00221AB6" w:rsidRPr="00665807">
        <w:t>The letter of credit must be accompanied by a letter from the permit holder or applicant referring to the letter of credit by number, issuing institution, and date, and providing the following information</w:t>
      </w:r>
      <w:r w:rsidR="00221AB6">
        <w:t>:</w:t>
      </w:r>
    </w:p>
    <w:p w:rsidR="009935ED" w:rsidRDefault="009935ED">
      <w:pPr>
        <w:pStyle w:val="a0"/>
      </w:pPr>
      <w:r>
        <w:t>a.</w:t>
      </w:r>
      <w:r>
        <w:tab/>
        <w:t>agency interest number;</w:t>
      </w:r>
    </w:p>
    <w:p w:rsidR="009935ED" w:rsidRDefault="009935ED">
      <w:pPr>
        <w:pStyle w:val="a0"/>
      </w:pPr>
      <w:r>
        <w:t>b.</w:t>
      </w:r>
      <w:r>
        <w:tab/>
        <w:t>solid waste identification number;</w:t>
      </w:r>
    </w:p>
    <w:p w:rsidR="009935ED" w:rsidRDefault="009935ED">
      <w:pPr>
        <w:pStyle w:val="a0"/>
      </w:pPr>
      <w:r>
        <w:t>c.</w:t>
      </w:r>
      <w:r>
        <w:tab/>
        <w:t>site name;</w:t>
      </w:r>
    </w:p>
    <w:p w:rsidR="00221AB6" w:rsidRPr="00182829" w:rsidRDefault="00221AB6" w:rsidP="00221AB6">
      <w:pPr>
        <w:pStyle w:val="a0"/>
      </w:pPr>
      <w:r w:rsidRPr="00665807">
        <w:t>d.</w:t>
      </w:r>
      <w:r w:rsidRPr="00665807">
        <w:tab/>
        <w:t>facility name;</w:t>
      </w:r>
      <w:r w:rsidRPr="00182829">
        <w:t xml:space="preserve"> and</w:t>
      </w:r>
    </w:p>
    <w:p w:rsidR="00221AB6" w:rsidRPr="00182829" w:rsidRDefault="00221AB6" w:rsidP="00221AB6">
      <w:pPr>
        <w:pStyle w:val="a0"/>
      </w:pPr>
      <w:r w:rsidRPr="00665807">
        <w:t>e.</w:t>
      </w:r>
      <w:r w:rsidRPr="00665807">
        <w:tab/>
        <w:t>facility permit number</w:t>
      </w:r>
      <w:r w:rsidRPr="00182829">
        <w:t>.</w:t>
      </w:r>
    </w:p>
    <w:p w:rsidR="00C240CA" w:rsidRPr="0051209B" w:rsidRDefault="00C240CA" w:rsidP="00C240CA">
      <w:pPr>
        <w:pStyle w:val="1"/>
        <w:rPr>
          <w:kern w:val="0"/>
        </w:rPr>
      </w:pPr>
      <w:r w:rsidRPr="0051209B">
        <w:rPr>
          <w:kern w:val="0"/>
        </w:rPr>
        <w:t>4.</w:t>
      </w:r>
      <w:r w:rsidRPr="0051209B">
        <w:rPr>
          <w:kern w:val="0"/>
        </w:rPr>
        <w:tab/>
        <w:t xml:space="preserve">The letter of credit must be irrevocable and issued for a period of at least one year, unless, at least 120 days before the current expiration date, the issuing institution notifies both the permit holder and the Office of </w:t>
      </w:r>
      <w:r w:rsidRPr="0051209B">
        <w:rPr>
          <w:kern w:val="0"/>
        </w:rPr>
        <w:t>Environmental Services by certified mail of a decision not to extend the expiration date. Under the terms of the letter of credit, the 120 days will begin on the date when both the permit holder and the administrative authority receive the notice, as evidenced by the return receipts.</w:t>
      </w:r>
    </w:p>
    <w:p w:rsidR="009935ED" w:rsidRDefault="009935ED">
      <w:pPr>
        <w:pStyle w:val="1"/>
        <w:rPr>
          <w:kern w:val="0"/>
        </w:rPr>
      </w:pPr>
      <w:r>
        <w:rPr>
          <w:kern w:val="0"/>
        </w:rPr>
        <w:t>5.</w:t>
      </w:r>
      <w:r>
        <w:rPr>
          <w:kern w:val="0"/>
        </w:rPr>
        <w:tab/>
        <w:t>The letter of credit must be issued in an amount at least equal to the current closure and post-closure cost estimates.</w:t>
      </w:r>
    </w:p>
    <w:p w:rsidR="00C240CA" w:rsidRPr="0051209B" w:rsidRDefault="00C240CA" w:rsidP="00C240CA">
      <w:pPr>
        <w:pStyle w:val="1"/>
        <w:rPr>
          <w:kern w:val="0"/>
        </w:rPr>
      </w:pPr>
      <w:r w:rsidRPr="0051209B">
        <w:rPr>
          <w:kern w:val="0"/>
        </w:rPr>
        <w:t>6.</w:t>
      </w:r>
      <w:r w:rsidRPr="0051209B">
        <w:rPr>
          <w:kern w:val="0"/>
        </w:rPr>
        <w:tab/>
        <w:t>Whenever the current cost estimates increase to an amount greater than the amount of the credit, the permit holder, within 60 days after the increase, must either cause the amount of the credit to be increased so that it at least equals the current closure and post-closure cost estimates and submit evidence of such increase to the Office of Environmental Services or obtain other financial assurance as specified in this Section to cover the increase. Whenever the current cost estimate decreases, the amount of the credit may be reduced to the amount of the current closure and post-closure cost estimates upon written approval of the administrative authority.</w:t>
      </w:r>
    </w:p>
    <w:p w:rsidR="009935ED" w:rsidRDefault="009935ED">
      <w:pPr>
        <w:pStyle w:val="1"/>
        <w:rPr>
          <w:kern w:val="0"/>
        </w:rPr>
      </w:pPr>
      <w:r>
        <w:rPr>
          <w:kern w:val="0"/>
        </w:rPr>
        <w:t>7.</w:t>
      </w:r>
      <w:r>
        <w:rPr>
          <w:kern w:val="0"/>
        </w:rPr>
        <w:tab/>
        <w:t>Following a determination by the administrative authority that the permit holder has failed to perform final closure or post-closure in accordance with the closure plan and other permit requirements when required to do so, the administrative authority may draw on the letter of credit.</w:t>
      </w:r>
    </w:p>
    <w:p w:rsidR="009935ED" w:rsidRDefault="009935ED">
      <w:pPr>
        <w:pStyle w:val="1"/>
        <w:rPr>
          <w:kern w:val="0"/>
        </w:rPr>
      </w:pPr>
      <w:r>
        <w:rPr>
          <w:kern w:val="0"/>
        </w:rPr>
        <w:t>8.</w:t>
      </w:r>
      <w:r>
        <w:rPr>
          <w:kern w:val="0"/>
        </w:rPr>
        <w:tab/>
        <w:t>The wording of the letter of credit shall be identical to the wording in LAC 33:VII.1399.Appendix G, except that the instructions in brackets are to be replaced with the relevant information and the brackets deleted.</w:t>
      </w:r>
    </w:p>
    <w:p w:rsidR="00D83543" w:rsidRPr="0051209B" w:rsidRDefault="00D83543" w:rsidP="00D83543">
      <w:pPr>
        <w:pStyle w:val="A"/>
        <w:rPr>
          <w:kern w:val="0"/>
        </w:rPr>
      </w:pPr>
      <w:r w:rsidRPr="00A10B71">
        <w:rPr>
          <w:kern w:val="0"/>
          <w:shd w:val="clear" w:color="auto" w:fill="D9D9D9"/>
        </w:rPr>
        <w:t>G.</w:t>
      </w:r>
      <w:r w:rsidRPr="00A10B71">
        <w:rPr>
          <w:kern w:val="0"/>
          <w:shd w:val="clear" w:color="auto" w:fill="D9D9D9"/>
        </w:rPr>
        <w:tab/>
      </w:r>
      <w:r w:rsidRPr="0051209B">
        <w:rPr>
          <w:kern w:val="0"/>
        </w:rPr>
        <w:t>Insurance. A permit holder or applicant may satisfy the requirements of this Section by obtaining insurance that conforms to the following requirements and submitting a certificate of such insurance to the Office of Environmental Services.</w:t>
      </w:r>
    </w:p>
    <w:p w:rsidR="009935ED" w:rsidRDefault="009935ED">
      <w:pPr>
        <w:pStyle w:val="1"/>
        <w:rPr>
          <w:kern w:val="0"/>
        </w:rPr>
      </w:pPr>
      <w:r>
        <w:rPr>
          <w:kern w:val="0"/>
        </w:rPr>
        <w:t>1.</w:t>
      </w:r>
      <w:r>
        <w:rPr>
          <w:kern w:val="0"/>
        </w:rPr>
        <w:tab/>
        <w:t>At a minimum, the insurer must be licensed to transact the business of insurance, or eligible to provide insurance as an excess-lines or surplus-lines insurer in one or more states, and authorized to transact insurance business in Louisiana.</w:t>
      </w:r>
    </w:p>
    <w:p w:rsidR="009935ED" w:rsidRDefault="009935ED">
      <w:pPr>
        <w:pStyle w:val="1"/>
        <w:rPr>
          <w:kern w:val="0"/>
        </w:rPr>
      </w:pPr>
      <w:r>
        <w:rPr>
          <w:kern w:val="0"/>
        </w:rPr>
        <w:t>2.</w:t>
      </w:r>
      <w:r>
        <w:rPr>
          <w:kern w:val="0"/>
        </w:rPr>
        <w:tab/>
        <w:t>The insurance policy must be issued for a face amount at least equal to the current closure and post-closure cost estimates.</w:t>
      </w:r>
    </w:p>
    <w:p w:rsidR="009935ED" w:rsidRDefault="009935ED">
      <w:pPr>
        <w:pStyle w:val="1"/>
        <w:rPr>
          <w:kern w:val="0"/>
        </w:rPr>
      </w:pPr>
      <w:r>
        <w:rPr>
          <w:kern w:val="0"/>
        </w:rPr>
        <w:t>3.</w:t>
      </w:r>
      <w:r>
        <w:rPr>
          <w:kern w:val="0"/>
        </w:rPr>
        <w:tab/>
        <w:t xml:space="preserve">The term </w:t>
      </w:r>
      <w:r>
        <w:rPr>
          <w:i/>
          <w:iCs/>
          <w:kern w:val="0"/>
        </w:rPr>
        <w:t>face amount</w:t>
      </w:r>
      <w:r>
        <w:rPr>
          <w:kern w:val="0"/>
        </w:rPr>
        <w:t xml:space="preserve"> means the total amount the insurer is obligated to pay under the policy. Actual payments by the insurer will not change the face amount, although the insurer's future liability will be lowered by the amount of the payments.</w:t>
      </w:r>
    </w:p>
    <w:p w:rsidR="009935ED" w:rsidRDefault="009935ED">
      <w:pPr>
        <w:pStyle w:val="1"/>
        <w:rPr>
          <w:kern w:val="0"/>
        </w:rPr>
      </w:pPr>
      <w:r>
        <w:rPr>
          <w:kern w:val="0"/>
        </w:rPr>
        <w:t>4.</w:t>
      </w:r>
      <w:r>
        <w:rPr>
          <w:kern w:val="0"/>
        </w:rPr>
        <w:tab/>
        <w:t>The insurance policy must guarantee that funds will be available to close the facility and provide post-closure care once final closure occurs. The policy must also guarantee that, once final closure begins, the insurer will be responsible for paying out funds up to an amount equal to the face amount of the policy, upon the direction of the administrative authority, to such party or parties as the administrative authority specifies.</w:t>
      </w:r>
    </w:p>
    <w:p w:rsidR="00D83543" w:rsidRPr="0051209B" w:rsidRDefault="00D83543" w:rsidP="00D83543">
      <w:pPr>
        <w:pStyle w:val="1"/>
        <w:rPr>
          <w:kern w:val="0"/>
        </w:rPr>
      </w:pPr>
      <w:r w:rsidRPr="0051209B">
        <w:rPr>
          <w:kern w:val="0"/>
        </w:rPr>
        <w:lastRenderedPageBreak/>
        <w:t>5.</w:t>
      </w:r>
      <w:r w:rsidRPr="0051209B">
        <w:rPr>
          <w:kern w:val="0"/>
        </w:rPr>
        <w:tab/>
        <w:t>After beginning final closure, a permit holder or any other person authorized by the permit holder to perform closure or post-closure may request reimbursement for closure or post-closure expenditures by submitting itemized bills to the Office of Environmental Services. Within 60 days after receiving such bills, the administrative authority will determine whether the expenditures are in accordance with the closure plan or otherwise justified, and if so, he or she shall instruct the insurer to make reimbursement in such amounts as the administrative authority specifies in writing.</w:t>
      </w:r>
    </w:p>
    <w:p w:rsidR="009935ED" w:rsidRDefault="009935ED">
      <w:pPr>
        <w:pStyle w:val="1"/>
        <w:rPr>
          <w:kern w:val="0"/>
        </w:rPr>
      </w:pPr>
      <w:r>
        <w:rPr>
          <w:kern w:val="0"/>
        </w:rPr>
        <w:t>6.</w:t>
      </w:r>
      <w:r>
        <w:rPr>
          <w:kern w:val="0"/>
        </w:rPr>
        <w:tab/>
        <w:t>The permit holder must maintain the policy in full force and effect until the administrative authority consents to termination of the policy by the permit holder.</w:t>
      </w:r>
    </w:p>
    <w:p w:rsidR="009935ED" w:rsidRDefault="009935ED">
      <w:pPr>
        <w:pStyle w:val="1"/>
        <w:rPr>
          <w:kern w:val="0"/>
        </w:rPr>
      </w:pPr>
      <w:r>
        <w:rPr>
          <w:kern w:val="0"/>
        </w:rPr>
        <w:t>7.</w:t>
      </w:r>
      <w:r>
        <w:rPr>
          <w:kern w:val="0"/>
        </w:rPr>
        <w:tab/>
        <w:t>Each policy must contain a provision allowing assignment of the policy to a successor permit holder. Such assignment may be conditional upon consent of the insurer, provided consent is not unreasonably refused.</w:t>
      </w:r>
    </w:p>
    <w:p w:rsidR="00D83543" w:rsidRPr="0051209B" w:rsidRDefault="00D83543" w:rsidP="00D83543">
      <w:pPr>
        <w:pStyle w:val="1"/>
        <w:rPr>
          <w:kern w:val="0"/>
        </w:rPr>
      </w:pPr>
      <w:r w:rsidRPr="0051209B">
        <w:rPr>
          <w:kern w:val="0"/>
        </w:rPr>
        <w:t>8.</w:t>
      </w:r>
      <w:r w:rsidRPr="0051209B">
        <w:rPr>
          <w:kern w:val="0"/>
        </w:rPr>
        <w:tab/>
        <w:t>The policy must provide that the insurer may not cancel, terminate, or fail to renew the policy except for failure to pay the premium. The automatic renewal of the policy must, at a minimum, provide the insured with the option of renewal at the face amount of the expiring policy. If there is a failure to pay the premium, the insurer may elect to cancel, terminate, or fail to renew the policy by sending notice by certified mail to the permit holder and the Office of Environmental Services. Cancellation, termination, or failure to renew may not occur, however, before 120 days have elapsed, beginning on the date that both the administrative authority and the permit holder receive notice of cancellation, as evidenced by the return receipts. Cancellation, termination, or failure to renew may not occur, and the policy will remain in full force and effect in the event that, on or before the date of expiration:</w:t>
      </w:r>
    </w:p>
    <w:p w:rsidR="009935ED" w:rsidRDefault="009935ED">
      <w:pPr>
        <w:pStyle w:val="a0"/>
        <w:rPr>
          <w:kern w:val="0"/>
        </w:rPr>
      </w:pPr>
      <w:r>
        <w:rPr>
          <w:kern w:val="0"/>
        </w:rPr>
        <w:t>a.</w:t>
      </w:r>
      <w:r>
        <w:rPr>
          <w:kern w:val="0"/>
        </w:rPr>
        <w:tab/>
        <w:t xml:space="preserve">the administrative authority deems the facility to be abandoned; </w:t>
      </w:r>
    </w:p>
    <w:p w:rsidR="009935ED" w:rsidRDefault="009935ED">
      <w:pPr>
        <w:pStyle w:val="a0"/>
        <w:rPr>
          <w:kern w:val="0"/>
        </w:rPr>
      </w:pPr>
      <w:r>
        <w:rPr>
          <w:kern w:val="0"/>
        </w:rPr>
        <w:t>b.</w:t>
      </w:r>
      <w:r>
        <w:rPr>
          <w:kern w:val="0"/>
        </w:rPr>
        <w:tab/>
        <w:t xml:space="preserve">the permit is terminated or revoked or a new permit is denied; </w:t>
      </w:r>
    </w:p>
    <w:p w:rsidR="009935ED" w:rsidRDefault="009935ED">
      <w:pPr>
        <w:pStyle w:val="a0"/>
        <w:rPr>
          <w:kern w:val="0"/>
        </w:rPr>
      </w:pPr>
      <w:r>
        <w:rPr>
          <w:kern w:val="0"/>
        </w:rPr>
        <w:t>c.</w:t>
      </w:r>
      <w:r>
        <w:rPr>
          <w:kern w:val="0"/>
        </w:rPr>
        <w:tab/>
        <w:t xml:space="preserve">closure and/or post-closure is ordered; </w:t>
      </w:r>
    </w:p>
    <w:p w:rsidR="009935ED" w:rsidRDefault="009935ED">
      <w:pPr>
        <w:pStyle w:val="a0"/>
        <w:rPr>
          <w:kern w:val="0"/>
        </w:rPr>
      </w:pPr>
      <w:r>
        <w:rPr>
          <w:kern w:val="0"/>
        </w:rPr>
        <w:t>d.</w:t>
      </w:r>
      <w:r>
        <w:rPr>
          <w:kern w:val="0"/>
        </w:rPr>
        <w:tab/>
        <w:t>the permit holder is named as debtor in a voluntary or involuntary proceeding under Title 11 (Bankruptcy), U.S. Code; or</w:t>
      </w:r>
    </w:p>
    <w:p w:rsidR="009935ED" w:rsidRDefault="009935ED">
      <w:pPr>
        <w:pStyle w:val="a0"/>
        <w:rPr>
          <w:kern w:val="0"/>
        </w:rPr>
      </w:pPr>
      <w:r>
        <w:rPr>
          <w:kern w:val="0"/>
        </w:rPr>
        <w:t>e.</w:t>
      </w:r>
      <w:r>
        <w:rPr>
          <w:kern w:val="0"/>
        </w:rPr>
        <w:tab/>
        <w:t>the premium due is paid.</w:t>
      </w:r>
    </w:p>
    <w:p w:rsidR="00D83543" w:rsidRPr="0051209B" w:rsidRDefault="00D83543" w:rsidP="00D83543">
      <w:pPr>
        <w:pStyle w:val="1"/>
        <w:rPr>
          <w:kern w:val="0"/>
        </w:rPr>
      </w:pPr>
      <w:r w:rsidRPr="0051209B">
        <w:rPr>
          <w:kern w:val="0"/>
        </w:rPr>
        <w:t>9.</w:t>
      </w:r>
      <w:r w:rsidRPr="0051209B">
        <w:rPr>
          <w:kern w:val="0"/>
        </w:rPr>
        <w:tab/>
        <w:t>Whenever the current cost estimate increases to an amount greater than the face amount of the policy, the permit holder, within 60 days after the increase, must either increase the face amount to at least equal to the current closure and post-closure cost estimates and submit evidence of such increase to the Office of Environmental Services or obtain other financial assurance as specified in this Section to cover the increase. Whenever the current cost estimate decreases, the face amount may be reduced to the amount of the current closure and post-closure cost estimates following written approval by the administrative authority.</w:t>
      </w:r>
    </w:p>
    <w:p w:rsidR="009935ED" w:rsidRDefault="005B36CB">
      <w:pPr>
        <w:pStyle w:val="1"/>
        <w:rPr>
          <w:kern w:val="0"/>
        </w:rPr>
      </w:pPr>
      <w:r>
        <w:rPr>
          <w:noProof/>
        </w:rPr>
        <mc:AlternateContent>
          <mc:Choice Requires="wps">
            <w:drawing>
              <wp:anchor distT="0" distB="0" distL="114300" distR="114300" simplePos="0" relativeHeight="251619328" behindDoc="0" locked="1" layoutInCell="1" allowOverlap="0" wp14:anchorId="646C6170" wp14:editId="2CE2E872">
                <wp:simplePos x="0" y="0"/>
                <wp:positionH relativeFrom="margin">
                  <wp:posOffset>5775325</wp:posOffset>
                </wp:positionH>
                <wp:positionV relativeFrom="page">
                  <wp:posOffset>314325</wp:posOffset>
                </wp:positionV>
                <wp:extent cx="1280160" cy="274320"/>
                <wp:effectExtent l="0" t="0" r="0" b="0"/>
                <wp:wrapNone/>
                <wp:docPr id="7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C33F6D">
                            <w:pPr>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C6170" id="Text Box 420" o:spid="_x0000_s1121" type="#_x0000_t202" style="position:absolute;left:0;text-align:left;margin-left:454.75pt;margin-top:24.75pt;width:100.8pt;height:21.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CuvAIAAMQ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" o:allowoverlap="f" filled="f" stroked="f">
                <v:textbox>
                  <w:txbxContent>
                    <w:p w:rsidR="00354163" w:rsidRDefault="00354163" w:rsidP="00C33F6D">
                      <w:pPr>
                        <w:rPr>
                          <w:i/>
                          <w:sz w:val="20"/>
                        </w:rPr>
                      </w:pPr>
                      <w:r>
                        <w:rPr>
                          <w:i/>
                          <w:sz w:val="20"/>
                        </w:rPr>
                        <w:t>Section 1303</w:t>
                      </w:r>
                    </w:p>
                  </w:txbxContent>
                </v:textbox>
                <w10:wrap anchorx="margin" anchory="page"/>
                <w10:anchorlock/>
              </v:shape>
            </w:pict>
          </mc:Fallback>
        </mc:AlternateContent>
      </w:r>
      <w:r w:rsidR="009935ED">
        <w:rPr>
          <w:kern w:val="0"/>
        </w:rPr>
        <w:t>10.</w:t>
      </w:r>
      <w:r w:rsidR="009935ED">
        <w:rPr>
          <w:kern w:val="0"/>
        </w:rPr>
        <w:tab/>
        <w:t xml:space="preserve">The wording of the certificate of insurance shall be identical to the wording in LAC 33:VII.1399.Appendix H, </w:t>
      </w:r>
      <w:r w:rsidR="009935ED">
        <w:rPr>
          <w:kern w:val="0"/>
        </w:rPr>
        <w:t>except that the instructions in brackets are to be replaced with the relevant information and the brackets deleted.</w:t>
      </w:r>
    </w:p>
    <w:p w:rsidR="00EC3DC5" w:rsidRPr="00D515E4" w:rsidRDefault="00EC3DC5" w:rsidP="00EC3DC5">
      <w:pPr>
        <w:pStyle w:val="A"/>
        <w:rPr>
          <w:kern w:val="0"/>
        </w:rPr>
      </w:pPr>
      <w:r w:rsidRPr="00CA072D">
        <w:rPr>
          <w:kern w:val="0"/>
          <w:shd w:val="clear" w:color="auto" w:fill="D9D9D9"/>
        </w:rPr>
        <w:t>H.</w:t>
      </w:r>
      <w:r w:rsidRPr="00CA072D">
        <w:rPr>
          <w:kern w:val="0"/>
          <w:shd w:val="clear" w:color="auto" w:fill="D9D9D9"/>
        </w:rPr>
        <w:tab/>
      </w:r>
      <w:r w:rsidRPr="00D515E4">
        <w:rPr>
          <w:kern w:val="0"/>
        </w:rPr>
        <w:t xml:space="preserve">Financial Test. A permit holder, applicant, or </w:t>
      </w:r>
      <w:r w:rsidRPr="00A11469">
        <w:rPr>
          <w:kern w:val="0"/>
        </w:rPr>
        <w:t>guarantor</w:t>
      </w:r>
      <w:r w:rsidRPr="00D515E4">
        <w:rPr>
          <w:color w:val="FF0000"/>
          <w:kern w:val="0"/>
        </w:rPr>
        <w:t xml:space="preserve"> </w:t>
      </w:r>
      <w:r w:rsidRPr="00D515E4">
        <w:rPr>
          <w:kern w:val="0"/>
        </w:rPr>
        <w:t xml:space="preserve">of the permit holder or applicant, which will be responsible for the financial obligations, may satisfy the requirements of this Section by demonstrating that he or she passes a financial test as specified in this Subsection. The assets of the </w:t>
      </w:r>
      <w:r w:rsidRPr="00A11469">
        <w:rPr>
          <w:kern w:val="0"/>
        </w:rPr>
        <w:t>guarantor</w:t>
      </w:r>
      <w:r w:rsidRPr="00D515E4">
        <w:rPr>
          <w:kern w:val="0"/>
        </w:rPr>
        <w:t xml:space="preserve"> of the applicant or permit holder shall not be used to determine whether the applicant or permit holder satisfies the financial test, unless the </w:t>
      </w:r>
      <w:r w:rsidRPr="00A11469">
        <w:rPr>
          <w:kern w:val="0"/>
        </w:rPr>
        <w:t>guarantor</w:t>
      </w:r>
      <w:r w:rsidRPr="00D515E4">
        <w:rPr>
          <w:kern w:val="0"/>
        </w:rPr>
        <w:t xml:space="preserve"> has supplied a corporate guarantee as outlined in </w:t>
      </w:r>
      <w:r w:rsidRPr="00A11469">
        <w:rPr>
          <w:kern w:val="0"/>
        </w:rPr>
        <w:t>this Subsection</w:t>
      </w:r>
      <w:r w:rsidRPr="00D515E4">
        <w:rPr>
          <w:kern w:val="0"/>
        </w:rPr>
        <w:t>.</w:t>
      </w:r>
    </w:p>
    <w:p w:rsidR="00EC3DC5" w:rsidRPr="00D515E4" w:rsidRDefault="00EC3DC5" w:rsidP="00EC3DC5">
      <w:pPr>
        <w:pStyle w:val="1"/>
        <w:rPr>
          <w:kern w:val="0"/>
        </w:rPr>
      </w:pPr>
      <w:r w:rsidRPr="00D515E4">
        <w:rPr>
          <w:kern w:val="0"/>
        </w:rPr>
        <w:t>1.</w:t>
      </w:r>
      <w:r w:rsidRPr="00D515E4">
        <w:rPr>
          <w:kern w:val="0"/>
        </w:rPr>
        <w:tab/>
        <w:t xml:space="preserve">To pass this test, the permit holder, applicant, or </w:t>
      </w:r>
      <w:r w:rsidRPr="00A11469">
        <w:rPr>
          <w:kern w:val="0"/>
        </w:rPr>
        <w:t>guarantor</w:t>
      </w:r>
      <w:r w:rsidRPr="00D515E4">
        <w:rPr>
          <w:kern w:val="0"/>
        </w:rPr>
        <w:t xml:space="preserve"> of the permit holder or applicant, must meet the criteria of </w:t>
      </w:r>
      <w:r w:rsidRPr="00A11469">
        <w:rPr>
          <w:kern w:val="0"/>
        </w:rPr>
        <w:t>one</w:t>
      </w:r>
      <w:r w:rsidRPr="00D515E4">
        <w:rPr>
          <w:kern w:val="0"/>
        </w:rPr>
        <w:t xml:space="preserve"> of the following provisions.</w:t>
      </w:r>
    </w:p>
    <w:p w:rsidR="00EC3DC5" w:rsidRPr="00D515E4" w:rsidRDefault="00EC3DC5" w:rsidP="00EC3DC5">
      <w:pPr>
        <w:pStyle w:val="a0"/>
        <w:rPr>
          <w:kern w:val="0"/>
        </w:rPr>
      </w:pPr>
      <w:r w:rsidRPr="00D515E4">
        <w:rPr>
          <w:kern w:val="0"/>
        </w:rPr>
        <w:t>a.</w:t>
      </w:r>
      <w:r w:rsidRPr="00D515E4">
        <w:rPr>
          <w:kern w:val="0"/>
        </w:rPr>
        <w:tab/>
        <w:t xml:space="preserve">The permit holder, applicant, or </w:t>
      </w:r>
      <w:r w:rsidRPr="00A11469">
        <w:rPr>
          <w:kern w:val="0"/>
        </w:rPr>
        <w:t>guarantor</w:t>
      </w:r>
      <w:r w:rsidRPr="00D515E4">
        <w:rPr>
          <w:kern w:val="0"/>
        </w:rPr>
        <w:t xml:space="preserve"> of the permit holder or applicant must have:</w:t>
      </w:r>
    </w:p>
    <w:p w:rsidR="00EC3DC5" w:rsidRPr="00D515E4" w:rsidRDefault="00EC3DC5" w:rsidP="00EC3DC5">
      <w:pPr>
        <w:pStyle w:val="i0"/>
      </w:pPr>
      <w:r>
        <w:tab/>
      </w:r>
      <w:r w:rsidRPr="00D515E4">
        <w:t>i.</w:t>
      </w:r>
      <w:r w:rsidRPr="00D515E4">
        <w:tab/>
        <w:t xml:space="preserve">tangible net worth of at least six times the sum of the current closure and post-closure cost estimates to be demonstrated by this test; </w:t>
      </w:r>
    </w:p>
    <w:p w:rsidR="00A53388" w:rsidRDefault="00A53388" w:rsidP="00A53388">
      <w:pPr>
        <w:pStyle w:val="i0"/>
      </w:pPr>
      <w:r>
        <w:tab/>
        <w:t>ii.</w:t>
      </w:r>
      <w:r>
        <w:tab/>
        <w:t>tangible net worth of at least $10 million; and</w:t>
      </w:r>
    </w:p>
    <w:p w:rsidR="00EC3DC5" w:rsidRPr="00D515E4" w:rsidRDefault="00EC3DC5" w:rsidP="00EC3DC5">
      <w:pPr>
        <w:pStyle w:val="i0"/>
      </w:pPr>
      <w:r>
        <w:tab/>
      </w:r>
      <w:r w:rsidRPr="00D515E4">
        <w:t>iii.</w:t>
      </w:r>
      <w:r w:rsidRPr="00D515E4">
        <w:tab/>
        <w:t>assets in the United States amounting to either at least 90 percent of his or her total assets, or at least six times the sum of the current closure and post-closure cost estimates, to be demonstrated by this test.</w:t>
      </w:r>
    </w:p>
    <w:p w:rsidR="00EC3DC5" w:rsidRPr="00D515E4" w:rsidRDefault="00EC3DC5" w:rsidP="00EC3DC5">
      <w:pPr>
        <w:pStyle w:val="a0"/>
        <w:rPr>
          <w:kern w:val="0"/>
        </w:rPr>
      </w:pPr>
      <w:r w:rsidRPr="00D515E4">
        <w:rPr>
          <w:kern w:val="0"/>
        </w:rPr>
        <w:t>b.</w:t>
      </w:r>
      <w:r w:rsidRPr="00D515E4">
        <w:rPr>
          <w:kern w:val="0"/>
        </w:rPr>
        <w:tab/>
        <w:t>The permit holder, applicant, or guarantor of the permit holder or applicant shall have:</w:t>
      </w:r>
    </w:p>
    <w:p w:rsidR="00EC3DC5" w:rsidRPr="00D515E4" w:rsidRDefault="00EC3DC5" w:rsidP="00EC3DC5">
      <w:pPr>
        <w:pStyle w:val="i0"/>
        <w:rPr>
          <w:kern w:val="0"/>
        </w:rPr>
      </w:pPr>
      <w:r>
        <w:rPr>
          <w:kern w:val="0"/>
        </w:rPr>
        <w:tab/>
      </w:r>
      <w:r w:rsidRPr="00D515E4">
        <w:rPr>
          <w:kern w:val="0"/>
        </w:rPr>
        <w:t>i.</w:t>
      </w:r>
      <w:r w:rsidRPr="00D515E4">
        <w:rPr>
          <w:kern w:val="0"/>
        </w:rPr>
        <w:tab/>
        <w:t>a ratio of less than 1.5 comparing total liabilities to net worth;</w:t>
      </w:r>
    </w:p>
    <w:p w:rsidR="00EC3DC5" w:rsidRPr="00D515E4" w:rsidRDefault="00EC3DC5" w:rsidP="00EC3DC5">
      <w:pPr>
        <w:pStyle w:val="i0"/>
        <w:rPr>
          <w:kern w:val="0"/>
        </w:rPr>
      </w:pPr>
      <w:r>
        <w:rPr>
          <w:kern w:val="0"/>
        </w:rPr>
        <w:tab/>
      </w:r>
      <w:r w:rsidRPr="00D515E4">
        <w:rPr>
          <w:kern w:val="0"/>
        </w:rPr>
        <w:t>ii.</w:t>
      </w:r>
      <w:r w:rsidRPr="00D515E4">
        <w:rPr>
          <w:kern w:val="0"/>
        </w:rPr>
        <w:tab/>
        <w:t>tangible net worth of at least $10 million; and</w:t>
      </w:r>
    </w:p>
    <w:p w:rsidR="00EC3DC5" w:rsidRPr="00D515E4" w:rsidRDefault="00EC3DC5" w:rsidP="00EC3DC5">
      <w:pPr>
        <w:pStyle w:val="i0"/>
        <w:rPr>
          <w:kern w:val="0"/>
        </w:rPr>
      </w:pPr>
      <w:r>
        <w:rPr>
          <w:kern w:val="0"/>
        </w:rPr>
        <w:tab/>
      </w:r>
      <w:r w:rsidRPr="00D515E4">
        <w:rPr>
          <w:kern w:val="0"/>
        </w:rPr>
        <w:t>iii.</w:t>
      </w:r>
      <w:r w:rsidRPr="00D515E4">
        <w:rPr>
          <w:kern w:val="0"/>
        </w:rPr>
        <w:tab/>
        <w:t>assets in the United States amounting to either 90 percent of his or her total assets, or at least six times the sum of the current closure and post-closure cost estimates, to be demonstrated by this test.</w:t>
      </w:r>
    </w:p>
    <w:p w:rsidR="00EC3DC5" w:rsidRPr="00D515E4" w:rsidRDefault="00EC3DC5" w:rsidP="00EC3DC5">
      <w:pPr>
        <w:pStyle w:val="a0"/>
        <w:rPr>
          <w:kern w:val="0"/>
        </w:rPr>
      </w:pPr>
      <w:r w:rsidRPr="00A11469">
        <w:rPr>
          <w:kern w:val="0"/>
        </w:rPr>
        <w:t>c</w:t>
      </w:r>
      <w:r w:rsidRPr="00D515E4">
        <w:rPr>
          <w:kern w:val="0"/>
        </w:rPr>
        <w:t>.</w:t>
      </w:r>
      <w:r w:rsidRPr="00D515E4">
        <w:rPr>
          <w:kern w:val="0"/>
        </w:rPr>
        <w:tab/>
        <w:t xml:space="preserve">The permit holder, applicant, or </w:t>
      </w:r>
      <w:r w:rsidRPr="00A11469">
        <w:rPr>
          <w:kern w:val="0"/>
        </w:rPr>
        <w:t>guarantor</w:t>
      </w:r>
      <w:r w:rsidRPr="00D515E4">
        <w:rPr>
          <w:color w:val="FF0000"/>
          <w:kern w:val="0"/>
        </w:rPr>
        <w:t xml:space="preserve"> </w:t>
      </w:r>
      <w:r w:rsidRPr="00D515E4">
        <w:rPr>
          <w:kern w:val="0"/>
        </w:rPr>
        <w:t>of the permit holder or applicant must have:</w:t>
      </w:r>
    </w:p>
    <w:p w:rsidR="00EC3DC5" w:rsidRPr="00D515E4" w:rsidRDefault="00EC3DC5" w:rsidP="00EC3DC5">
      <w:pPr>
        <w:pStyle w:val="i0"/>
        <w:rPr>
          <w:kern w:val="0"/>
        </w:rPr>
      </w:pPr>
      <w:r>
        <w:rPr>
          <w:kern w:val="0"/>
        </w:rPr>
        <w:tab/>
      </w:r>
      <w:r w:rsidRPr="00D515E4">
        <w:rPr>
          <w:kern w:val="0"/>
        </w:rPr>
        <w:t>i.</w:t>
      </w:r>
      <w:r w:rsidRPr="00D515E4">
        <w:rPr>
          <w:kern w:val="0"/>
        </w:rPr>
        <w:tab/>
        <w:t xml:space="preserve">a current rating for his or her most recent bond issuance of AAA, AA, A, or BBB, as issued by </w:t>
      </w:r>
      <w:r w:rsidRPr="00D515E4">
        <w:rPr>
          <w:i/>
          <w:kern w:val="0"/>
        </w:rPr>
        <w:t>Standard and Poor's</w:t>
      </w:r>
      <w:r w:rsidRPr="00D515E4">
        <w:rPr>
          <w:kern w:val="0"/>
        </w:rPr>
        <w:t xml:space="preserve">, or Aaa, Aa, or Baa, as issued by </w:t>
      </w:r>
      <w:r w:rsidRPr="00D515E4">
        <w:rPr>
          <w:i/>
          <w:kern w:val="0"/>
        </w:rPr>
        <w:t>Moody's</w:t>
      </w:r>
      <w:r w:rsidRPr="00D515E4">
        <w:rPr>
          <w:kern w:val="0"/>
        </w:rPr>
        <w:t>;</w:t>
      </w:r>
    </w:p>
    <w:p w:rsidR="00EC3DC5" w:rsidRPr="00D515E4" w:rsidRDefault="00EC3DC5" w:rsidP="00EC3DC5">
      <w:pPr>
        <w:pStyle w:val="i0"/>
        <w:rPr>
          <w:kern w:val="0"/>
        </w:rPr>
      </w:pPr>
      <w:r>
        <w:rPr>
          <w:kern w:val="0"/>
        </w:rPr>
        <w:tab/>
      </w:r>
      <w:r w:rsidRPr="00D515E4">
        <w:rPr>
          <w:kern w:val="0"/>
        </w:rPr>
        <w:t>ii.</w:t>
      </w:r>
      <w:r w:rsidRPr="00D515E4">
        <w:rPr>
          <w:kern w:val="0"/>
        </w:rPr>
        <w:tab/>
        <w:t>tangible net worth of at least $10 million; and</w:t>
      </w:r>
    </w:p>
    <w:p w:rsidR="00EC3DC5" w:rsidRPr="00D515E4" w:rsidRDefault="00EC3DC5" w:rsidP="00EC3DC5">
      <w:pPr>
        <w:pStyle w:val="i0"/>
        <w:rPr>
          <w:kern w:val="0"/>
        </w:rPr>
      </w:pPr>
      <w:r>
        <w:rPr>
          <w:kern w:val="0"/>
        </w:rPr>
        <w:tab/>
      </w:r>
      <w:r w:rsidRPr="00D515E4">
        <w:rPr>
          <w:kern w:val="0"/>
        </w:rPr>
        <w:t>iii.</w:t>
      </w:r>
      <w:r w:rsidRPr="00D515E4">
        <w:rPr>
          <w:kern w:val="0"/>
        </w:rPr>
        <w:tab/>
        <w:t>assets in the United States amounting to either 90 percent of his or her total assets or at least six times the sum of the current closure and post-closure cost estimates, to be demonstrated by this test.</w:t>
      </w:r>
    </w:p>
    <w:p w:rsidR="00EC3DC5" w:rsidRPr="00D515E4" w:rsidRDefault="00EC3DC5" w:rsidP="00EC3DC5">
      <w:pPr>
        <w:pStyle w:val="a0"/>
        <w:rPr>
          <w:kern w:val="0"/>
        </w:rPr>
      </w:pPr>
      <w:r w:rsidRPr="00D515E4">
        <w:rPr>
          <w:kern w:val="0"/>
        </w:rPr>
        <w:t>d.</w:t>
      </w:r>
      <w:r w:rsidRPr="00D515E4">
        <w:rPr>
          <w:kern w:val="0"/>
        </w:rPr>
        <w:tab/>
        <w:t>The permit holder, applicant or guarantor of the permit holder or applicant shall have:</w:t>
      </w:r>
    </w:p>
    <w:p w:rsidR="00EC3DC5" w:rsidRPr="00D515E4" w:rsidRDefault="00EC3DC5" w:rsidP="00EC3DC5">
      <w:pPr>
        <w:pStyle w:val="i0"/>
        <w:rPr>
          <w:kern w:val="0"/>
        </w:rPr>
      </w:pPr>
      <w:r>
        <w:rPr>
          <w:kern w:val="0"/>
        </w:rPr>
        <w:tab/>
      </w:r>
      <w:r w:rsidRPr="00D515E4">
        <w:rPr>
          <w:kern w:val="0"/>
        </w:rPr>
        <w:t>i.</w:t>
      </w:r>
      <w:r w:rsidRPr="00D515E4">
        <w:rPr>
          <w:kern w:val="0"/>
        </w:rPr>
        <w:tab/>
        <w:t>a ratio of greater than 0.10 comparing the sum of net income plus depreciation, depletion, and amortization, minus $10 million, to total liabilities;</w:t>
      </w:r>
    </w:p>
    <w:p w:rsidR="00EC3DC5" w:rsidRPr="00D515E4" w:rsidRDefault="00EC3DC5" w:rsidP="00EC3DC5">
      <w:pPr>
        <w:pStyle w:val="i0"/>
        <w:rPr>
          <w:kern w:val="0"/>
        </w:rPr>
      </w:pPr>
      <w:r>
        <w:rPr>
          <w:kern w:val="0"/>
        </w:rPr>
        <w:tab/>
      </w:r>
      <w:r w:rsidRPr="00D515E4">
        <w:rPr>
          <w:kern w:val="0"/>
        </w:rPr>
        <w:t>ii.</w:t>
      </w:r>
      <w:r w:rsidRPr="00D515E4">
        <w:rPr>
          <w:kern w:val="0"/>
        </w:rPr>
        <w:tab/>
        <w:t>tangible net worth of at least $10 million; and</w:t>
      </w:r>
    </w:p>
    <w:p w:rsidR="00EC3DC5" w:rsidRPr="00D515E4" w:rsidRDefault="00EC3DC5" w:rsidP="00EC3DC5">
      <w:pPr>
        <w:pStyle w:val="i0"/>
        <w:rPr>
          <w:kern w:val="0"/>
        </w:rPr>
      </w:pPr>
      <w:r>
        <w:rPr>
          <w:kern w:val="0"/>
        </w:rPr>
        <w:tab/>
      </w:r>
      <w:r w:rsidRPr="00D515E4">
        <w:rPr>
          <w:kern w:val="0"/>
        </w:rPr>
        <w:t>iii.</w:t>
      </w:r>
      <w:r w:rsidRPr="00D515E4">
        <w:rPr>
          <w:kern w:val="0"/>
        </w:rPr>
        <w:tab/>
        <w:t xml:space="preserve">assets in the United States amounting to either 90 percent of his or her total assets, or at least six times the </w:t>
      </w:r>
      <w:r w:rsidRPr="00D515E4">
        <w:rPr>
          <w:kern w:val="0"/>
        </w:rPr>
        <w:lastRenderedPageBreak/>
        <w:t>sum of the current closure and post-closure cost estimates, to be demonstrated by this test.</w:t>
      </w:r>
    </w:p>
    <w:p w:rsidR="00EC3DC5" w:rsidRPr="00D515E4" w:rsidRDefault="00EC3DC5" w:rsidP="00EC3DC5">
      <w:pPr>
        <w:pStyle w:val="1"/>
        <w:rPr>
          <w:kern w:val="0"/>
        </w:rPr>
      </w:pPr>
      <w:r w:rsidRPr="00D515E4">
        <w:rPr>
          <w:kern w:val="0"/>
        </w:rPr>
        <w:t>2.</w:t>
      </w:r>
      <w:r w:rsidRPr="00D515E4">
        <w:rPr>
          <w:kern w:val="0"/>
        </w:rPr>
        <w:tab/>
        <w:t xml:space="preserve">To demonstrate that he or she meets this test, the permit holder, applicant, or </w:t>
      </w:r>
      <w:r w:rsidRPr="00A11469">
        <w:rPr>
          <w:kern w:val="0"/>
        </w:rPr>
        <w:t>guarantor</w:t>
      </w:r>
      <w:r w:rsidRPr="00D515E4">
        <w:rPr>
          <w:kern w:val="0"/>
        </w:rPr>
        <w:t xml:space="preserve"> of the permit holder or applicant must submit the following three items to the Office of Environmental Services:</w:t>
      </w:r>
    </w:p>
    <w:p w:rsidR="00EC3DC5" w:rsidRPr="00D515E4" w:rsidRDefault="00EC3DC5" w:rsidP="00EC3DC5">
      <w:pPr>
        <w:pStyle w:val="a0"/>
        <w:rPr>
          <w:kern w:val="0"/>
        </w:rPr>
      </w:pPr>
      <w:r w:rsidRPr="00D515E4">
        <w:rPr>
          <w:kern w:val="0"/>
        </w:rPr>
        <w:t>a.</w:t>
      </w:r>
      <w:r w:rsidRPr="00D515E4">
        <w:rPr>
          <w:kern w:val="0"/>
        </w:rPr>
        <w:tab/>
        <w:t xml:space="preserve">a letter signed by the chief financial officer of the permit holder, applicant, or </w:t>
      </w:r>
      <w:r w:rsidRPr="00A11469">
        <w:rPr>
          <w:kern w:val="0"/>
        </w:rPr>
        <w:t>guarantor</w:t>
      </w:r>
      <w:r w:rsidRPr="00D515E4">
        <w:rPr>
          <w:kern w:val="0"/>
        </w:rPr>
        <w:t xml:space="preserve"> demonstrating and certifying satisfaction of the criteria in Paragraph H.1 of this Section and including the information required by Paragraph H.4 of this Section. If the financial test is provided to demonstrate both assurance for closure and/or post-closure care and liability coverage, a single letter to cover both forms of financial responsibility is required;</w:t>
      </w:r>
    </w:p>
    <w:p w:rsidR="00EC3DC5" w:rsidRPr="00D515E4" w:rsidRDefault="00EC3DC5" w:rsidP="00EC3DC5">
      <w:pPr>
        <w:pStyle w:val="a0"/>
        <w:rPr>
          <w:kern w:val="0"/>
        </w:rPr>
      </w:pPr>
      <w:r w:rsidRPr="00D515E4">
        <w:rPr>
          <w:kern w:val="0"/>
        </w:rPr>
        <w:t>b.</w:t>
      </w:r>
      <w:r w:rsidRPr="00D515E4">
        <w:rPr>
          <w:kern w:val="0"/>
        </w:rPr>
        <w:tab/>
        <w:t xml:space="preserve">a copy of the independent certified public accountant’s report on the financial statements of the permit holder, applicant, or </w:t>
      </w:r>
      <w:r w:rsidRPr="00A11469">
        <w:rPr>
          <w:kern w:val="0"/>
        </w:rPr>
        <w:t>guarantor</w:t>
      </w:r>
      <w:r w:rsidRPr="00D515E4">
        <w:rPr>
          <w:kern w:val="0"/>
        </w:rPr>
        <w:t xml:space="preserve"> of the permit holder or applicant for the latest completed fiscal year; and</w:t>
      </w:r>
    </w:p>
    <w:p w:rsidR="00EC3DC5" w:rsidRPr="001752FE" w:rsidRDefault="00EC3DC5" w:rsidP="00EC3DC5">
      <w:pPr>
        <w:pStyle w:val="a0"/>
      </w:pPr>
      <w:r w:rsidRPr="00D515E4">
        <w:rPr>
          <w:kern w:val="0"/>
        </w:rPr>
        <w:t>c.</w:t>
      </w:r>
      <w:r w:rsidRPr="00D515E4">
        <w:rPr>
          <w:kern w:val="0"/>
        </w:rPr>
        <w:tab/>
      </w:r>
      <w:r w:rsidRPr="001752FE">
        <w:t>If the chief financial officer’s letter providing evidence of financial assurance includes financial data that are different from the data in the audited financial statements in Subsection H.2.b of this Section, a special report from the independent certified public accountant of the permit holder, applicant, or guarantor of the permit holder or applicant shall be submitted. The special report shall be based on an agreed upon procedures engagement in accordance with professional auditing standards and shall describe the procedures performed in comparing the data in the chief financial officer’s letter derived from the independently audited, year-end financial statements for the latest fiscal year with the amounts in such financial statements, the findings of that comparison, and reasons for any differences.</w:t>
      </w:r>
    </w:p>
    <w:p w:rsidR="00EC3DC5" w:rsidRPr="00D515E4" w:rsidRDefault="00EC3DC5" w:rsidP="00EC3DC5">
      <w:pPr>
        <w:pStyle w:val="1"/>
        <w:rPr>
          <w:kern w:val="0"/>
        </w:rPr>
      </w:pPr>
      <w:r w:rsidRPr="00D515E4">
        <w:rPr>
          <w:kern w:val="0"/>
        </w:rPr>
        <w:t>3.</w:t>
      </w:r>
      <w:r w:rsidRPr="00D515E4">
        <w:rPr>
          <w:kern w:val="0"/>
        </w:rPr>
        <w:tab/>
        <w:t xml:space="preserve">The administrative authority may disallow use of this test on the basis of the opinion expressed by the independent CPA in his report on qualifications based on the financial statements. An adverse opinion or a disclaimer of opinion will be cause for disallowance. The administrative authority will evaluate other qualifications on an individual basis. The administrative authority may disallow the use of this test on the basis of the accessibility of the assets of the guarantor, permit holder, or applicant. The permit holder, applicant, or </w:t>
      </w:r>
      <w:r w:rsidRPr="00A11469">
        <w:rPr>
          <w:kern w:val="0"/>
        </w:rPr>
        <w:t>guarantor</w:t>
      </w:r>
      <w:r w:rsidRPr="00D515E4">
        <w:rPr>
          <w:kern w:val="0"/>
        </w:rPr>
        <w:t xml:space="preserve"> must provide </w:t>
      </w:r>
      <w:r w:rsidRPr="00A11469">
        <w:rPr>
          <w:kern w:val="0"/>
        </w:rPr>
        <w:t>alternate financial assurance</w:t>
      </w:r>
      <w:r w:rsidRPr="00D515E4">
        <w:rPr>
          <w:kern w:val="0"/>
        </w:rPr>
        <w:t>, as specified in this Section, within 30 days after notification of disallowance.</w:t>
      </w:r>
    </w:p>
    <w:p w:rsidR="00EC3DC5" w:rsidRPr="00140385" w:rsidRDefault="00EC3DC5" w:rsidP="00EC3DC5">
      <w:pPr>
        <w:pStyle w:val="1"/>
        <w:rPr>
          <w:kern w:val="0"/>
        </w:rPr>
      </w:pPr>
      <w:r w:rsidRPr="00D515E4">
        <w:rPr>
          <w:kern w:val="0"/>
        </w:rPr>
        <w:t>4.</w:t>
      </w:r>
      <w:r w:rsidRPr="00D515E4">
        <w:rPr>
          <w:kern w:val="0"/>
        </w:rPr>
        <w:tab/>
        <w:t xml:space="preserve">The permit holder, applicant, or guarantor of the permit holder or applicant shall provide to the Office of Environmental Services a letter from the chief financial officer, the wording of which shall be identical to the wording in LAC 33:VII.1399.Appendix I, except that the instructions in brackets are to be replaced with the relevant information and the brackets deleted. The letter shall </w:t>
      </w:r>
      <w:r w:rsidRPr="00A11469">
        <w:rPr>
          <w:kern w:val="0"/>
        </w:rPr>
        <w:t xml:space="preserve">list all the current cost estimates, in state or out of state, covered by a financial test, including, but not limited to, cost estimates required for solid waste management facilities under this Section, cost estimates required for UIC facilities under 40 CFR Part 144, if applicable, cost estimates required for petroleum underground storage tank facilities under 40 CFR Part 280, if </w:t>
      </w:r>
      <w:r w:rsidRPr="00A11469">
        <w:rPr>
          <w:kern w:val="0"/>
        </w:rPr>
        <w:t>applicable, cost estimates required for PCB storage facilities under 40 CFR Part 761, if applicable, and cost estimates required for hazardous waste treatment, storage, and disposal facilities under 40 CFR Parts 264 and 265, if applicable.</w:t>
      </w:r>
      <w:r w:rsidRPr="00D515E4">
        <w:rPr>
          <w:kern w:val="0"/>
        </w:rPr>
        <w:t>:</w:t>
      </w:r>
    </w:p>
    <w:p w:rsidR="009935ED" w:rsidRDefault="009935ED">
      <w:pPr>
        <w:pStyle w:val="1"/>
        <w:rPr>
          <w:kern w:val="0"/>
        </w:rPr>
      </w:pPr>
      <w:r>
        <w:rPr>
          <w:kern w:val="0"/>
        </w:rPr>
        <w:t>5.</w:t>
      </w:r>
      <w:r>
        <w:rPr>
          <w:kern w:val="0"/>
        </w:rPr>
        <w:tab/>
        <w:t xml:space="preserve">For the purposes of this Section, the phrase </w:t>
      </w:r>
      <w:r>
        <w:rPr>
          <w:i/>
          <w:kern w:val="0"/>
        </w:rPr>
        <w:t>tangible net worth</w:t>
      </w:r>
      <w:r>
        <w:rPr>
          <w:kern w:val="0"/>
        </w:rPr>
        <w:t xml:space="preserve"> shall mean the tangible assets that remain after liabilities have been deducted; such assets would not include intangibles such as good will and rights to patents or royalties.</w:t>
      </w:r>
    </w:p>
    <w:p w:rsidR="009935ED" w:rsidRDefault="009935ED">
      <w:pPr>
        <w:pStyle w:val="1"/>
        <w:rPr>
          <w:kern w:val="0"/>
        </w:rPr>
      </w:pPr>
      <w:r>
        <w:rPr>
          <w:kern w:val="0"/>
        </w:rPr>
        <w:t>6.</w:t>
      </w:r>
      <w:r>
        <w:rPr>
          <w:kern w:val="0"/>
        </w:rPr>
        <w:tab/>
        <w:t xml:space="preserve">The phrase </w:t>
      </w:r>
      <w:r>
        <w:rPr>
          <w:i/>
          <w:kern w:val="0"/>
        </w:rPr>
        <w:t>current closure and post-closure cost estimates</w:t>
      </w:r>
      <w:r>
        <w:rPr>
          <w:kern w:val="0"/>
        </w:rPr>
        <w:t>, as used in Paragraph H.1 of this Section, includes the cost estimates required to be shown in Clause H.1.a.i of this Section.</w:t>
      </w:r>
    </w:p>
    <w:p w:rsidR="00EC3DC5" w:rsidRPr="00D515E4" w:rsidRDefault="00EC3DC5" w:rsidP="00EC3DC5">
      <w:pPr>
        <w:pStyle w:val="1"/>
        <w:rPr>
          <w:kern w:val="0"/>
        </w:rPr>
      </w:pPr>
      <w:r w:rsidRPr="00D515E4">
        <w:rPr>
          <w:kern w:val="0"/>
        </w:rPr>
        <w:t>7.</w:t>
      </w:r>
      <w:r w:rsidRPr="00D515E4">
        <w:rPr>
          <w:kern w:val="0"/>
        </w:rPr>
        <w:tab/>
        <w:t xml:space="preserve">After initial submission of the items specified in Paragraph H.2 of this Section, the permit holder, applicant, or </w:t>
      </w:r>
      <w:r w:rsidRPr="00A11469">
        <w:rPr>
          <w:kern w:val="0"/>
        </w:rPr>
        <w:t>guarantor</w:t>
      </w:r>
      <w:r w:rsidRPr="00D515E4">
        <w:rPr>
          <w:kern w:val="0"/>
        </w:rPr>
        <w:t xml:space="preserve"> of the permit holder or applicant must send updated information to the Office of Environmental Services within 90 days after the close of each succeeding fiscal year. This information must include all three items specified in Paragraph H.2 and the adjusted item specified in Subparagraph A.2.c of this Section.</w:t>
      </w:r>
    </w:p>
    <w:p w:rsidR="00EC3DC5" w:rsidRPr="00D515E4" w:rsidRDefault="00EC3DC5" w:rsidP="00EC3DC5">
      <w:pPr>
        <w:pStyle w:val="1"/>
        <w:rPr>
          <w:kern w:val="0"/>
        </w:rPr>
      </w:pPr>
      <w:r w:rsidRPr="00D515E4">
        <w:rPr>
          <w:kern w:val="0"/>
        </w:rPr>
        <w:t>8.</w:t>
      </w:r>
      <w:r w:rsidRPr="00D515E4">
        <w:rPr>
          <w:kern w:val="0"/>
        </w:rPr>
        <w:tab/>
        <w:t xml:space="preserve">The administrative authority may, on the basis of a reasonable belief that the permit holder, applicant, or </w:t>
      </w:r>
      <w:r w:rsidRPr="00A11469">
        <w:rPr>
          <w:kern w:val="0"/>
        </w:rPr>
        <w:t>guarantor</w:t>
      </w:r>
      <w:r w:rsidRPr="00D515E4">
        <w:rPr>
          <w:kern w:val="0"/>
        </w:rPr>
        <w:t xml:space="preserve"> of the permit holder or applicant may no longer meet the requirements of this Subsection, require reports of financial condition at any time in addition to those specified in Paragraph H.2 of this Section. If the administrative authority finds, on the basis of such reports or other information, that the permit holder, applicant, or </w:t>
      </w:r>
      <w:r w:rsidRPr="00A11469">
        <w:rPr>
          <w:kern w:val="0"/>
        </w:rPr>
        <w:t>guarantor</w:t>
      </w:r>
      <w:r w:rsidRPr="00D515E4">
        <w:rPr>
          <w:kern w:val="0"/>
        </w:rPr>
        <w:t xml:space="preserve"> of the permit holder or applicant no longer meets the requirements of Paragraph H.2 of this Section, the permit holder or applicant, or </w:t>
      </w:r>
      <w:r w:rsidRPr="00A11469">
        <w:rPr>
          <w:kern w:val="0"/>
        </w:rPr>
        <w:t>guarantor</w:t>
      </w:r>
      <w:r w:rsidRPr="00D515E4">
        <w:rPr>
          <w:color w:val="FF0000"/>
          <w:kern w:val="0"/>
        </w:rPr>
        <w:t xml:space="preserve"> </w:t>
      </w:r>
      <w:r w:rsidRPr="00D515E4">
        <w:rPr>
          <w:kern w:val="0"/>
        </w:rPr>
        <w:t>of the permit holder or applicant must provide alternate financial assurance as specified in this Section within 30 days after notification of such a finding.</w:t>
      </w:r>
    </w:p>
    <w:p w:rsidR="00EC3DC5" w:rsidRPr="00D515E4" w:rsidRDefault="005B36CB" w:rsidP="00EC3DC5">
      <w:pPr>
        <w:pStyle w:val="1"/>
        <w:rPr>
          <w:kern w:val="0"/>
        </w:rPr>
      </w:pPr>
      <w:r>
        <w:rPr>
          <w:noProof/>
        </w:rPr>
        <mc:AlternateContent>
          <mc:Choice Requires="wps">
            <w:drawing>
              <wp:anchor distT="0" distB="0" distL="114300" distR="114300" simplePos="0" relativeHeight="251688960" behindDoc="0" locked="1" layoutInCell="1" allowOverlap="0" wp14:anchorId="17FC2054" wp14:editId="3E70F1DC">
                <wp:simplePos x="0" y="0"/>
                <wp:positionH relativeFrom="margin">
                  <wp:posOffset>5376545</wp:posOffset>
                </wp:positionH>
                <wp:positionV relativeFrom="page">
                  <wp:posOffset>296545</wp:posOffset>
                </wp:positionV>
                <wp:extent cx="1280160" cy="274320"/>
                <wp:effectExtent l="0" t="0" r="0" b="0"/>
                <wp:wrapNone/>
                <wp:docPr id="69"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C56F7C" w:rsidRDefault="00354163" w:rsidP="00C33F6D">
                            <w:pPr>
                              <w:jc w:val="right"/>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C2054" id="Text Box 618" o:spid="_x0000_s1122" type="#_x0000_t202" style="position:absolute;left:0;text-align:left;margin-left:423.35pt;margin-top:23.35pt;width:100.8pt;height:21.6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db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" o:allowoverlap="f" filled="f" stroked="f">
                <v:textbox>
                  <w:txbxContent>
                    <w:p w:rsidR="00354163" w:rsidRPr="00C56F7C" w:rsidRDefault="00354163" w:rsidP="00C33F6D">
                      <w:pPr>
                        <w:jc w:val="right"/>
                        <w:rPr>
                          <w:i/>
                          <w:sz w:val="20"/>
                        </w:rPr>
                      </w:pPr>
                      <w:r>
                        <w:rPr>
                          <w:i/>
                          <w:sz w:val="20"/>
                        </w:rPr>
                        <w:t>Section 1303</w:t>
                      </w:r>
                    </w:p>
                  </w:txbxContent>
                </v:textbox>
                <w10:wrap anchorx="margin" anchory="page"/>
                <w10:anchorlock/>
              </v:shape>
            </w:pict>
          </mc:Fallback>
        </mc:AlternateContent>
      </w:r>
      <w:r w:rsidR="00EC3DC5" w:rsidRPr="00D515E4">
        <w:rPr>
          <w:kern w:val="0"/>
        </w:rPr>
        <w:t>9.</w:t>
      </w:r>
      <w:r w:rsidR="00EC3DC5" w:rsidRPr="00D515E4">
        <w:rPr>
          <w:kern w:val="0"/>
        </w:rPr>
        <w:tab/>
        <w:t xml:space="preserve">A permit holder or applicant may meet the requirements of this Subsection for closure and/or post-closure by obtaining a written guarantee, hereafter referred to as a "corporate guarantee." The guarantor must be the </w:t>
      </w:r>
      <w:r w:rsidR="00EC3DC5" w:rsidRPr="00A11469">
        <w:rPr>
          <w:kern w:val="0"/>
        </w:rPr>
        <w:t>direct or higher-tier</w:t>
      </w:r>
      <w:r w:rsidR="00EC3DC5" w:rsidRPr="00D515E4">
        <w:rPr>
          <w:kern w:val="0"/>
        </w:rPr>
        <w:t xml:space="preserve"> parent corporation of the permit holder or applicant </w:t>
      </w:r>
      <w:r w:rsidR="00EC3DC5" w:rsidRPr="00A11469">
        <w:rPr>
          <w:kern w:val="0"/>
        </w:rPr>
        <w:t>for the solid waste facility or facilities to be covered by the guarantee, a firm whose parent corporation is also the parent corporation of the permit holder or applicant, or a firm with a “substantial business relationship” with the permit holder or applicant</w:t>
      </w:r>
      <w:r w:rsidR="00EC3DC5" w:rsidRPr="00D515E4">
        <w:rPr>
          <w:kern w:val="0"/>
        </w:rPr>
        <w:t xml:space="preserve">. The guarantor must meet the requirements and submit all information required for permit holders or applicants in Paragraphs H.1-8 of this Section and must comply with the terms of the corporate guarantee. The corporate guarantee must accompany the items sent to the administrative authority specified in Paragraphs H.2 and 4 of this Section. The wording of the corporate guarantee must be identical to the wording in LAC 33:VII.1399.Appendix J, except that instructions in brackets are to be replaced with the relevant information and the brackets removed. The terms of the corporate guarantee must be in an authentic act signed and sworn by an authorized </w:t>
      </w:r>
      <w:r w:rsidR="00EC3DC5" w:rsidRPr="00A11469">
        <w:rPr>
          <w:kern w:val="0"/>
        </w:rPr>
        <w:t>representative of the guarantor</w:t>
      </w:r>
      <w:r w:rsidR="00EC3DC5" w:rsidRPr="00D515E4">
        <w:rPr>
          <w:kern w:val="0"/>
        </w:rPr>
        <w:t xml:space="preserve"> before a notary public and must provide that:</w:t>
      </w:r>
    </w:p>
    <w:p w:rsidR="00EC3DC5" w:rsidRPr="00D515E4" w:rsidRDefault="00EC3DC5" w:rsidP="00EC3DC5">
      <w:pPr>
        <w:pStyle w:val="a0"/>
        <w:rPr>
          <w:kern w:val="0"/>
        </w:rPr>
      </w:pPr>
      <w:r w:rsidRPr="00D515E4">
        <w:rPr>
          <w:kern w:val="0"/>
        </w:rPr>
        <w:lastRenderedPageBreak/>
        <w:t>a.</w:t>
      </w:r>
      <w:r w:rsidRPr="00D515E4">
        <w:rPr>
          <w:kern w:val="0"/>
        </w:rPr>
        <w:tab/>
        <w:t>the guarantor meets or exceeds the financial test criteria and agrees to comply with the reporting requirements for guarantors as specified in this Section;</w:t>
      </w:r>
    </w:p>
    <w:p w:rsidR="00EC3DC5" w:rsidRPr="00D515E4" w:rsidRDefault="00EC3DC5" w:rsidP="00EC3DC5">
      <w:pPr>
        <w:pStyle w:val="a0"/>
        <w:rPr>
          <w:kern w:val="0"/>
        </w:rPr>
      </w:pPr>
      <w:r w:rsidRPr="00D515E4">
        <w:rPr>
          <w:kern w:val="0"/>
        </w:rPr>
        <w:t>b.</w:t>
      </w:r>
      <w:r w:rsidRPr="00D515E4">
        <w:rPr>
          <w:kern w:val="0"/>
        </w:rPr>
        <w:tab/>
        <w:t xml:space="preserve">the guarantor is the </w:t>
      </w:r>
      <w:r w:rsidRPr="00A11469">
        <w:rPr>
          <w:kern w:val="0"/>
        </w:rPr>
        <w:t>direct or higher-tier</w:t>
      </w:r>
      <w:r w:rsidRPr="00D515E4">
        <w:rPr>
          <w:kern w:val="0"/>
        </w:rPr>
        <w:t xml:space="preserve"> parent corporation of the permit holder or applicant of the solid waste facility or facilities to be covered by the guarantee, </w:t>
      </w:r>
      <w:r w:rsidRPr="00A11469">
        <w:rPr>
          <w:kern w:val="0"/>
        </w:rPr>
        <w:t>a firm whose parent corporation is also the parent corporation of the permit holder or applicant, or a firm with a “substantial business relationship” with the permit holder or applicant,</w:t>
      </w:r>
      <w:r w:rsidRPr="00D515E4">
        <w:rPr>
          <w:kern w:val="0"/>
        </w:rPr>
        <w:t xml:space="preserve"> and the guarantee extends to certain facilities;</w:t>
      </w:r>
    </w:p>
    <w:p w:rsidR="009935ED" w:rsidRDefault="009935ED">
      <w:pPr>
        <w:pStyle w:val="a0"/>
        <w:rPr>
          <w:kern w:val="0"/>
        </w:rPr>
      </w:pPr>
      <w:r>
        <w:rPr>
          <w:kern w:val="0"/>
        </w:rPr>
        <w:t>c.</w:t>
      </w:r>
      <w:r>
        <w:rPr>
          <w:kern w:val="0"/>
        </w:rPr>
        <w:tab/>
      </w:r>
      <w:r>
        <w:rPr>
          <w:i/>
          <w:kern w:val="0"/>
        </w:rPr>
        <w:t>closure plans</w:t>
      </w:r>
      <w:r>
        <w:rPr>
          <w:kern w:val="0"/>
        </w:rPr>
        <w:t>, as used in the guarantee, refers to the plans maintained as required by the Louisiana solid waste rules and regulations for the closure and post-closure care of facilities, as identified in the guarantee;</w:t>
      </w:r>
    </w:p>
    <w:p w:rsidR="009935ED" w:rsidRDefault="009935ED">
      <w:pPr>
        <w:pStyle w:val="a0"/>
        <w:rPr>
          <w:kern w:val="0"/>
        </w:rPr>
      </w:pPr>
      <w:r>
        <w:rPr>
          <w:kern w:val="0"/>
        </w:rPr>
        <w:t>d.</w:t>
      </w:r>
      <w:r>
        <w:rPr>
          <w:kern w:val="0"/>
        </w:rPr>
        <w:tab/>
        <w:t>for value received from the permit holder or applicant, the guarantor guarantees to the Louisiana Department of Environmental Quality that the permit holder or applicant will perform closure, post-closure care, or closure and post-closure care of the facility or facilities listed in the guarantee, in accordance with the closure plan and other permit or regulatory requirements whenever required to do so. In the event that the permit holder or applicant fails to perform as specified in the closure plan, the guarantor shall do so or establish a trust fund as specified in Subparagraph A.2.d of this Section, in the name of the permit holder or applicant, in the amount of the current closure or post-closure cost estimates or as specified in Paragraph A.2 of this Section;</w:t>
      </w:r>
    </w:p>
    <w:p w:rsidR="00D83543" w:rsidRPr="0051209B" w:rsidRDefault="00D83543" w:rsidP="00D83543">
      <w:pPr>
        <w:pStyle w:val="a0"/>
        <w:rPr>
          <w:kern w:val="0"/>
        </w:rPr>
      </w:pPr>
      <w:r w:rsidRPr="0051209B">
        <w:rPr>
          <w:kern w:val="0"/>
        </w:rPr>
        <w:t>e.</w:t>
      </w:r>
      <w:r w:rsidRPr="0051209B">
        <w:rPr>
          <w:kern w:val="0"/>
        </w:rPr>
        <w:tab/>
        <w:t>the guarantor agrees that if, at the end of any fiscal year before termination of the guarantee, the guarantor fails to meet the financial test criteria, the guarantor shall send within 90 days after the end of the fiscal year, by certified mail, notice to the Office of Environmental Services and to the permit holder or applicant that he intends to provide alternative financial assurance as specified in this Section, in the name of the permit holder or applicant, and that within 120 days after the end of such fiscal year, the guarantor shall establish such financial assurance unless the permit holder or applicant has done so;</w:t>
      </w:r>
    </w:p>
    <w:p w:rsidR="00D83543" w:rsidRPr="0051209B" w:rsidRDefault="00D83543" w:rsidP="00D83543">
      <w:pPr>
        <w:pStyle w:val="a0"/>
        <w:rPr>
          <w:kern w:val="0"/>
        </w:rPr>
      </w:pPr>
      <w:r w:rsidRPr="0051209B">
        <w:rPr>
          <w:kern w:val="0"/>
        </w:rPr>
        <w:t>f.</w:t>
      </w:r>
      <w:r w:rsidRPr="0051209B">
        <w:rPr>
          <w:kern w:val="0"/>
        </w:rPr>
        <w:tab/>
        <w:t>the guarantor agrees to notify the Office of Environmental Services by certified mail of a voluntary or involuntary proceeding under Title 11 (Bankruptcy), U.S. Code, naming the guarantor as debtor, within 10 days after commencement of the proceeding;</w:t>
      </w:r>
    </w:p>
    <w:p w:rsidR="009935ED" w:rsidRDefault="005B36CB">
      <w:pPr>
        <w:pStyle w:val="a0"/>
        <w:rPr>
          <w:kern w:val="0"/>
        </w:rPr>
      </w:pPr>
      <w:r>
        <w:rPr>
          <w:noProof/>
          <w:kern w:val="0"/>
        </w:rPr>
        <mc:AlternateContent>
          <mc:Choice Requires="wps">
            <w:drawing>
              <wp:anchor distT="0" distB="0" distL="114300" distR="114300" simplePos="0" relativeHeight="251620352" behindDoc="0" locked="0" layoutInCell="1" allowOverlap="1" wp14:anchorId="0DFB595F" wp14:editId="7EA039D2">
                <wp:simplePos x="0" y="0"/>
                <wp:positionH relativeFrom="margin">
                  <wp:align>right</wp:align>
                </wp:positionH>
                <wp:positionV relativeFrom="page">
                  <wp:posOffset>295275</wp:posOffset>
                </wp:positionV>
                <wp:extent cx="1280160" cy="274320"/>
                <wp:effectExtent l="0" t="0" r="0" b="0"/>
                <wp:wrapNone/>
                <wp:docPr id="68"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C33F6D">
                            <w:pPr>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B595F" id="Text Box 422" o:spid="_x0000_s1123" type="#_x0000_t202" style="position:absolute;left:0;text-align:left;margin-left:49.6pt;margin-top:23.25pt;width:100.8pt;height:21.6pt;z-index:2516203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pdvQ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" filled="f" stroked="f">
                <v:textbox>
                  <w:txbxContent>
                    <w:p w:rsidR="00354163" w:rsidRDefault="00354163" w:rsidP="00C33F6D">
                      <w:pPr>
                        <w:rPr>
                          <w:i/>
                          <w:sz w:val="20"/>
                        </w:rPr>
                      </w:pPr>
                      <w:r>
                        <w:rPr>
                          <w:i/>
                          <w:sz w:val="20"/>
                        </w:rPr>
                        <w:t>Section 1303</w:t>
                      </w:r>
                    </w:p>
                  </w:txbxContent>
                </v:textbox>
                <w10:wrap anchorx="margin" anchory="page"/>
              </v:shape>
            </w:pict>
          </mc:Fallback>
        </mc:AlternateContent>
      </w:r>
      <w:r w:rsidR="009935ED">
        <w:rPr>
          <w:kern w:val="0"/>
        </w:rPr>
        <w:t>g.</w:t>
      </w:r>
      <w:r w:rsidR="009935ED">
        <w:rPr>
          <w:kern w:val="0"/>
        </w:rPr>
        <w:tab/>
        <w:t>the guarantor agrees that within 30 days after being notified by the administrative authority of a determination that the guarantor no longer meets the financial test criteria or that he is disallowed from continuing as a guarantor of closure or post-closure care, he shall establish alternate financial assurance as specified in this Section in the name of the permit holder or applicant, unless the permit holder or applicant has done so;</w:t>
      </w:r>
    </w:p>
    <w:p w:rsidR="009935ED" w:rsidRDefault="009935ED">
      <w:pPr>
        <w:pStyle w:val="a0"/>
        <w:rPr>
          <w:kern w:val="0"/>
        </w:rPr>
      </w:pPr>
      <w:r>
        <w:rPr>
          <w:kern w:val="0"/>
        </w:rPr>
        <w:t>h.</w:t>
      </w:r>
      <w:r>
        <w:rPr>
          <w:kern w:val="0"/>
        </w:rPr>
        <w:tab/>
        <w:t>the guarantor agrees to remain bound under the guarantee, notwithstanding any or all of the following: amendment or modification of the closure plan, amendment or modification of the permit, extension or reduction of the time of performance of closure or post-closure, or any other modification or alteration of an obligation of the permit holder or applicant in accordance with these regulations;</w:t>
      </w:r>
    </w:p>
    <w:p w:rsidR="00D83543" w:rsidRPr="0051209B" w:rsidRDefault="00D83543" w:rsidP="00D83543">
      <w:pPr>
        <w:pStyle w:val="a0"/>
        <w:rPr>
          <w:kern w:val="0"/>
        </w:rPr>
      </w:pPr>
      <w:r w:rsidRPr="0051209B">
        <w:rPr>
          <w:kern w:val="0"/>
        </w:rPr>
        <w:t>i.</w:t>
      </w:r>
      <w:r w:rsidRPr="0051209B">
        <w:rPr>
          <w:kern w:val="0"/>
        </w:rPr>
        <w:tab/>
        <w:t>the guarantor agrees to remain bound under the guarantee for as long as the permit holder must comply with the applicable financial assurance requirements of this Section, except that the guarantor may cancel this guarantee by sending notice by certified mail to the Office of Environmental Services and the permit holder or applicant. The cancellation will become effective no earlier than 90 days after receipt of such notice by both the administrative authority and the permit holder or applicant, as evidenced by the return receipts;</w:t>
      </w:r>
    </w:p>
    <w:p w:rsidR="00EC3DC5" w:rsidRPr="00D515E4" w:rsidRDefault="00EC3DC5" w:rsidP="00EC3DC5">
      <w:pPr>
        <w:pStyle w:val="a0"/>
        <w:rPr>
          <w:kern w:val="0"/>
        </w:rPr>
      </w:pPr>
      <w:r w:rsidRPr="00D515E4">
        <w:rPr>
          <w:kern w:val="0"/>
        </w:rPr>
        <w:t>j.</w:t>
      </w:r>
      <w:r w:rsidRPr="00D515E4">
        <w:rPr>
          <w:kern w:val="0"/>
        </w:rPr>
        <w:tab/>
        <w:t xml:space="preserve">the guarantor agrees that if the permit holder or applicant fails to provide alternative financial assurance as specified in this Section, and to obtain written approval of such assurance from the administrative authority within 60 days after the administrative authority receives the guarantor's notice of cancellation, the guarantor shall provide such alternate financial assurance in the name of the </w:t>
      </w:r>
      <w:r w:rsidRPr="00A11469">
        <w:rPr>
          <w:kern w:val="0"/>
        </w:rPr>
        <w:t>permit holder or applicant</w:t>
      </w:r>
      <w:r w:rsidRPr="00D515E4">
        <w:rPr>
          <w:kern w:val="0"/>
        </w:rPr>
        <w:t>; and</w:t>
      </w:r>
    </w:p>
    <w:p w:rsidR="009935ED" w:rsidRDefault="009935ED">
      <w:pPr>
        <w:pStyle w:val="a0"/>
        <w:rPr>
          <w:kern w:val="0"/>
        </w:rPr>
      </w:pPr>
      <w:r>
        <w:rPr>
          <w:kern w:val="0"/>
        </w:rPr>
        <w:t>k.</w:t>
      </w:r>
      <w:r>
        <w:rPr>
          <w:kern w:val="0"/>
        </w:rPr>
        <w:tab/>
        <w:t>the guarantor expressly waives notice of acceptance of the guarantee by the administrative authority or by the permit holder. The guarantor also expressly waives notice of amendments or modifications of the closure plan and of amendments or modifications of the facility permit.</w:t>
      </w:r>
    </w:p>
    <w:p w:rsidR="009935ED" w:rsidRDefault="009935ED">
      <w:pPr>
        <w:pStyle w:val="A"/>
        <w:rPr>
          <w:kern w:val="0"/>
        </w:rPr>
      </w:pPr>
      <w:r>
        <w:rPr>
          <w:kern w:val="0"/>
          <w:shd w:val="clear" w:color="auto" w:fill="D9D9D9"/>
        </w:rPr>
        <w:t>I.</w:t>
      </w:r>
      <w:r>
        <w:rPr>
          <w:kern w:val="0"/>
          <w:shd w:val="clear" w:color="auto" w:fill="D9D9D9"/>
        </w:rPr>
        <w:tab/>
      </w:r>
      <w:r>
        <w:rPr>
          <w:kern w:val="0"/>
        </w:rPr>
        <w:t xml:space="preserve">Local Government Financial Test. An owner or operator that satisfies the requirements of Paragraphs </w:t>
      </w:r>
      <w:r w:rsidR="00977AA2">
        <w:rPr>
          <w:kern w:val="0"/>
        </w:rPr>
        <w:t>I.</w:t>
      </w:r>
      <w:r>
        <w:rPr>
          <w:kern w:val="0"/>
        </w:rPr>
        <w:t>1-3 of this Section may demonstrate financial assurance up to the amount specified in Paragraph</w:t>
      </w:r>
      <w:r w:rsidR="00977AA2">
        <w:rPr>
          <w:kern w:val="0"/>
        </w:rPr>
        <w:t xml:space="preserve"> I.</w:t>
      </w:r>
      <w:r>
        <w:rPr>
          <w:kern w:val="0"/>
        </w:rPr>
        <w:t>4 of this Section.</w:t>
      </w:r>
    </w:p>
    <w:p w:rsidR="009935ED" w:rsidRDefault="009935ED">
      <w:pPr>
        <w:pStyle w:val="1"/>
        <w:rPr>
          <w:kern w:val="0"/>
        </w:rPr>
      </w:pPr>
      <w:r>
        <w:rPr>
          <w:kern w:val="0"/>
        </w:rPr>
        <w:t>1.</w:t>
      </w:r>
      <w:r>
        <w:rPr>
          <w:kern w:val="0"/>
        </w:rPr>
        <w:tab/>
        <w:t>Financial Component</w:t>
      </w:r>
    </w:p>
    <w:p w:rsidR="00EC3DC5" w:rsidRPr="00D515E4" w:rsidRDefault="00EC3DC5" w:rsidP="00EC3DC5">
      <w:pPr>
        <w:pStyle w:val="a0"/>
        <w:rPr>
          <w:kern w:val="0"/>
        </w:rPr>
      </w:pPr>
      <w:r w:rsidRPr="00D515E4">
        <w:rPr>
          <w:kern w:val="0"/>
        </w:rPr>
        <w:t>a.</w:t>
      </w:r>
      <w:r w:rsidRPr="00D515E4">
        <w:rPr>
          <w:kern w:val="0"/>
        </w:rPr>
        <w:tab/>
        <w:t xml:space="preserve">The </w:t>
      </w:r>
      <w:r w:rsidRPr="00A11469">
        <w:rPr>
          <w:kern w:val="0"/>
        </w:rPr>
        <w:t>permit holder or applicant</w:t>
      </w:r>
      <w:r w:rsidRPr="00D515E4">
        <w:rPr>
          <w:kern w:val="0"/>
        </w:rPr>
        <w:t xml:space="preserve"> must satisfy the following conditions, as applicable:</w:t>
      </w:r>
    </w:p>
    <w:p w:rsidR="00EC3DC5" w:rsidRPr="00D515E4" w:rsidRDefault="00EC3DC5" w:rsidP="00EC3DC5">
      <w:pPr>
        <w:pStyle w:val="i0"/>
      </w:pPr>
      <w:r>
        <w:tab/>
      </w:r>
      <w:r w:rsidRPr="00D515E4">
        <w:t>i.</w:t>
      </w:r>
      <w:r w:rsidRPr="00D515E4">
        <w:tab/>
        <w:t xml:space="preserve">if the owner or operator has outstanding, rated, general obligation bonds that are not secured by insurance, a letter of credit, or other collateral or guarantee, it must have a current rating of Aaa, Aa, A, or Baa, as issued by </w:t>
      </w:r>
      <w:r w:rsidRPr="00D515E4">
        <w:rPr>
          <w:i/>
        </w:rPr>
        <w:t>Moody's</w:t>
      </w:r>
      <w:r w:rsidRPr="00D515E4">
        <w:t xml:space="preserve">, or AAA, AA, A, or BBB, as issued by </w:t>
      </w:r>
      <w:r w:rsidRPr="00D515E4">
        <w:rPr>
          <w:i/>
        </w:rPr>
        <w:t>Standard and Poor's,</w:t>
      </w:r>
      <w:r w:rsidRPr="00D515E4">
        <w:t xml:space="preserve"> on all such general obligation bonds</w:t>
      </w:r>
      <w:r w:rsidRPr="00A11469">
        <w:t>; or</w:t>
      </w:r>
    </w:p>
    <w:p w:rsidR="00EC3DC5" w:rsidRPr="00D515E4" w:rsidRDefault="00EC3DC5" w:rsidP="00EC3DC5">
      <w:pPr>
        <w:pStyle w:val="i0"/>
      </w:pPr>
      <w:r>
        <w:tab/>
      </w:r>
      <w:r w:rsidRPr="00D515E4">
        <w:t>ii.</w:t>
      </w:r>
      <w:r w:rsidRPr="00D515E4">
        <w:tab/>
        <w:t xml:space="preserve">the </w:t>
      </w:r>
      <w:r w:rsidRPr="00A11469">
        <w:rPr>
          <w:kern w:val="0"/>
        </w:rPr>
        <w:t>permit holder or applicant</w:t>
      </w:r>
      <w:r w:rsidRPr="00D515E4">
        <w:t xml:space="preserve"> must satisfy the ratio of cash plus marketable securities to total expenditures being greater than or equal to 0.05 and the ratio of annual debt service to total expenditures less than or equal to 0.20 based on the owner or operator's most recent audited annual financial statement.</w:t>
      </w:r>
    </w:p>
    <w:p w:rsidR="00EC3DC5" w:rsidRPr="00D515E4" w:rsidRDefault="00EC3DC5" w:rsidP="00EC3DC5">
      <w:pPr>
        <w:pStyle w:val="a0"/>
        <w:rPr>
          <w:kern w:val="0"/>
        </w:rPr>
      </w:pPr>
      <w:r w:rsidRPr="00D515E4">
        <w:rPr>
          <w:kern w:val="0"/>
        </w:rPr>
        <w:t>b.</w:t>
      </w:r>
      <w:r w:rsidRPr="00D515E4">
        <w:rPr>
          <w:kern w:val="0"/>
        </w:rPr>
        <w:tab/>
        <w:t xml:space="preserve">The </w:t>
      </w:r>
      <w:r w:rsidRPr="00A11469">
        <w:rPr>
          <w:kern w:val="0"/>
        </w:rPr>
        <w:t>permit holder or applicant</w:t>
      </w:r>
      <w:r w:rsidRPr="00D515E4">
        <w:rPr>
          <w:kern w:val="0"/>
        </w:rPr>
        <w:t xml:space="preserve"> must prepare its financial statements in conformity with </w:t>
      </w:r>
      <w:r w:rsidRPr="00D515E4">
        <w:rPr>
          <w:i/>
          <w:kern w:val="0"/>
        </w:rPr>
        <w:t>Generally Accepted</w:t>
      </w:r>
      <w:r w:rsidRPr="00D515E4">
        <w:rPr>
          <w:kern w:val="0"/>
        </w:rPr>
        <w:t xml:space="preserve"> </w:t>
      </w:r>
      <w:r w:rsidRPr="00D515E4">
        <w:rPr>
          <w:i/>
          <w:kern w:val="0"/>
        </w:rPr>
        <w:t>Accounting Principles</w:t>
      </w:r>
      <w:r w:rsidRPr="00D515E4">
        <w:rPr>
          <w:kern w:val="0"/>
        </w:rPr>
        <w:t xml:space="preserve"> for governments and have its financial statements audited by an independent certified public accountant (or appropriate state agency). </w:t>
      </w:r>
    </w:p>
    <w:p w:rsidR="00EC3DC5" w:rsidRPr="00D515E4" w:rsidRDefault="00EC3DC5" w:rsidP="00EC3DC5">
      <w:pPr>
        <w:pStyle w:val="a0"/>
        <w:rPr>
          <w:kern w:val="0"/>
        </w:rPr>
      </w:pPr>
      <w:r w:rsidRPr="00D515E4">
        <w:rPr>
          <w:kern w:val="0"/>
        </w:rPr>
        <w:t>c.</w:t>
      </w:r>
      <w:r w:rsidRPr="00D515E4">
        <w:rPr>
          <w:kern w:val="0"/>
        </w:rPr>
        <w:tab/>
        <w:t>A local government is not eligible to assure its obligations under this Subsection if it:</w:t>
      </w:r>
    </w:p>
    <w:p w:rsidR="00EC3DC5" w:rsidRPr="00A11469" w:rsidRDefault="00EC3DC5" w:rsidP="00EC3DC5">
      <w:pPr>
        <w:pStyle w:val="i0"/>
      </w:pPr>
      <w:r>
        <w:tab/>
      </w:r>
      <w:r w:rsidRPr="00D515E4">
        <w:t>i.</w:t>
      </w:r>
      <w:r w:rsidRPr="00D515E4">
        <w:tab/>
        <w:t xml:space="preserve">is currently in default on any outstanding general obligation bonds; </w:t>
      </w:r>
      <w:r w:rsidRPr="00A11469">
        <w:t>or</w:t>
      </w:r>
    </w:p>
    <w:p w:rsidR="00EC3DC5" w:rsidRPr="00A11469" w:rsidRDefault="00EC3DC5" w:rsidP="00EC3DC5">
      <w:pPr>
        <w:pStyle w:val="i0"/>
      </w:pPr>
      <w:r>
        <w:tab/>
      </w:r>
      <w:r w:rsidRPr="00D515E4">
        <w:t>ii.</w:t>
      </w:r>
      <w:r w:rsidRPr="00D515E4">
        <w:tab/>
        <w:t xml:space="preserve">has any outstanding general obligation bonds rated lower than Baa as issued by </w:t>
      </w:r>
      <w:r w:rsidRPr="00D515E4">
        <w:rPr>
          <w:i/>
        </w:rPr>
        <w:t>Moody's</w:t>
      </w:r>
      <w:r w:rsidRPr="00D515E4">
        <w:t xml:space="preserve"> or BBB as issued by </w:t>
      </w:r>
      <w:r w:rsidRPr="00D515E4">
        <w:rPr>
          <w:i/>
        </w:rPr>
        <w:t>Standard and Poor's</w:t>
      </w:r>
      <w:r w:rsidRPr="00D515E4">
        <w:t xml:space="preserve">; </w:t>
      </w:r>
      <w:r w:rsidRPr="00A11469">
        <w:t>or</w:t>
      </w:r>
    </w:p>
    <w:p w:rsidR="009935ED" w:rsidRDefault="009935ED">
      <w:pPr>
        <w:pStyle w:val="i0"/>
      </w:pPr>
      <w:r>
        <w:tab/>
        <w:t>iii.</w:t>
      </w:r>
      <w:r>
        <w:tab/>
        <w:t>operated at a deficit equal to five percent or more of total annual revenue in each of the past two fiscal years; or</w:t>
      </w:r>
    </w:p>
    <w:p w:rsidR="009935ED" w:rsidRDefault="009935ED">
      <w:pPr>
        <w:pStyle w:val="i0"/>
      </w:pPr>
      <w:r>
        <w:tab/>
        <w:t>iv.</w:t>
      </w:r>
      <w:r>
        <w:tab/>
        <w:t>receives an adverse opinion, disclaimer of opinion, or other qualified opinion from the independent certified public accountant (or appropriate state agency) auditing its financial statement as required under Subparagraph I.1.b of this Section. The administrative authority may evaluate qualified opinions on a case-by-case basis and allow use of the financial test in cases where the administrative authority deems the qualification insufficient to warrant disallowance of use of the test.</w:t>
      </w:r>
    </w:p>
    <w:p w:rsidR="009935ED" w:rsidRDefault="009935ED">
      <w:pPr>
        <w:pStyle w:val="a0"/>
        <w:rPr>
          <w:kern w:val="0"/>
        </w:rPr>
      </w:pPr>
      <w:r>
        <w:rPr>
          <w:kern w:val="0"/>
        </w:rPr>
        <w:t>d.</w:t>
      </w:r>
      <w:r>
        <w:rPr>
          <w:kern w:val="0"/>
        </w:rPr>
        <w:tab/>
        <w:t>The following terms used in this Subsection are defined as follows:</w:t>
      </w:r>
    </w:p>
    <w:p w:rsidR="009935ED" w:rsidRDefault="009935ED">
      <w:pPr>
        <w:pStyle w:val="i0"/>
      </w:pPr>
      <w:r>
        <w:tab/>
        <w:t>i.</w:t>
      </w:r>
      <w:r>
        <w:tab/>
      </w:r>
      <w:r w:rsidRPr="004D025B">
        <w:rPr>
          <w:i/>
          <w:shd w:val="clear" w:color="auto" w:fill="D9D9D9"/>
        </w:rPr>
        <w:t>Deficit</w:t>
      </w:r>
      <w:r>
        <w:rPr>
          <w:i/>
        </w:rPr>
        <w:t>—</w:t>
      </w:r>
      <w:r>
        <w:t>total annual revenues minus total annual expenditures.</w:t>
      </w:r>
    </w:p>
    <w:p w:rsidR="009935ED" w:rsidRDefault="009935ED">
      <w:pPr>
        <w:pStyle w:val="i0"/>
      </w:pPr>
      <w:r>
        <w:tab/>
        <w:t>ii</w:t>
      </w:r>
      <w:r>
        <w:rPr>
          <w:i/>
        </w:rPr>
        <w:t>.</w:t>
      </w:r>
      <w:r>
        <w:rPr>
          <w:i/>
        </w:rPr>
        <w:tab/>
      </w:r>
      <w:r w:rsidRPr="004D025B">
        <w:rPr>
          <w:i/>
          <w:shd w:val="clear" w:color="auto" w:fill="D9D9D9"/>
        </w:rPr>
        <w:t>Total Revenues</w:t>
      </w:r>
      <w:r>
        <w:rPr>
          <w:i/>
        </w:rPr>
        <w:t>—</w:t>
      </w:r>
      <w:r>
        <w:t>revenues from all taxes and fees, not including the proceeds from borrowing or asset sales, excluding revenue from funds managed by local government on behalf of a specific third party.</w:t>
      </w:r>
    </w:p>
    <w:p w:rsidR="009935ED" w:rsidRDefault="009935ED">
      <w:pPr>
        <w:pStyle w:val="i0"/>
      </w:pPr>
      <w:r>
        <w:tab/>
        <w:t>iii.</w:t>
      </w:r>
      <w:r>
        <w:tab/>
      </w:r>
      <w:r w:rsidRPr="004D025B">
        <w:rPr>
          <w:i/>
          <w:shd w:val="clear" w:color="auto" w:fill="D9D9D9"/>
        </w:rPr>
        <w:t>Total Expenditures</w:t>
      </w:r>
      <w:r>
        <w:rPr>
          <w:i/>
        </w:rPr>
        <w:t>—</w:t>
      </w:r>
      <w:r>
        <w:t>all expenditures, excluding capital outlays and debt repayment.</w:t>
      </w:r>
    </w:p>
    <w:p w:rsidR="009935ED" w:rsidRDefault="009935ED">
      <w:pPr>
        <w:pStyle w:val="i0"/>
      </w:pPr>
      <w:r>
        <w:tab/>
        <w:t>iv.</w:t>
      </w:r>
      <w:r>
        <w:tab/>
      </w:r>
      <w:r w:rsidRPr="004D025B">
        <w:rPr>
          <w:i/>
          <w:shd w:val="clear" w:color="auto" w:fill="D9D9D9"/>
        </w:rPr>
        <w:t>Cash Plus Marketable</w:t>
      </w:r>
      <w:r w:rsidRPr="004D025B">
        <w:rPr>
          <w:shd w:val="clear" w:color="auto" w:fill="D9D9D9"/>
        </w:rPr>
        <w:t xml:space="preserve"> S</w:t>
      </w:r>
      <w:r w:rsidRPr="004D025B">
        <w:rPr>
          <w:i/>
          <w:shd w:val="clear" w:color="auto" w:fill="D9D9D9"/>
        </w:rPr>
        <w:t>ecurities</w:t>
      </w:r>
      <w:r>
        <w:rPr>
          <w:i/>
        </w:rPr>
        <w:t>—</w:t>
      </w:r>
      <w:r>
        <w:t>all the cash plus marketable securities held by the local government on the last day of a fiscal year, excluding cash and marketable securities designated to satisfy past obligations such as pensions.</w:t>
      </w:r>
    </w:p>
    <w:p w:rsidR="009935ED" w:rsidRDefault="009935ED">
      <w:pPr>
        <w:pStyle w:val="i0"/>
      </w:pPr>
      <w:r>
        <w:tab/>
        <w:t>v.</w:t>
      </w:r>
      <w:r>
        <w:tab/>
      </w:r>
      <w:r w:rsidRPr="004D025B">
        <w:rPr>
          <w:i/>
          <w:shd w:val="clear" w:color="auto" w:fill="D9D9D9"/>
        </w:rPr>
        <w:t>Debt</w:t>
      </w:r>
      <w:r w:rsidRPr="004D025B">
        <w:rPr>
          <w:shd w:val="clear" w:color="auto" w:fill="D9D9D9"/>
        </w:rPr>
        <w:t xml:space="preserve"> </w:t>
      </w:r>
      <w:r w:rsidRPr="004D025B">
        <w:rPr>
          <w:i/>
          <w:shd w:val="clear" w:color="auto" w:fill="D9D9D9"/>
        </w:rPr>
        <w:t>Service</w:t>
      </w:r>
      <w:r>
        <w:rPr>
          <w:i/>
        </w:rPr>
        <w:t>—</w:t>
      </w:r>
      <w:r>
        <w:t>the amount of principal and interest due on a loan in a given time period, typically the current year.</w:t>
      </w:r>
    </w:p>
    <w:p w:rsidR="009935ED" w:rsidRDefault="00BC7CE1">
      <w:pPr>
        <w:pStyle w:val="1"/>
        <w:rPr>
          <w:kern w:val="0"/>
        </w:rPr>
      </w:pPr>
      <w:r>
        <w:rPr>
          <w:noProof/>
        </w:rPr>
        <mc:AlternateContent>
          <mc:Choice Requires="wps">
            <w:drawing>
              <wp:anchor distT="0" distB="0" distL="114300" distR="114300" simplePos="0" relativeHeight="251752448" behindDoc="0" locked="1" layoutInCell="1" allowOverlap="0" wp14:anchorId="316EE398" wp14:editId="061E1B6F">
                <wp:simplePos x="0" y="0"/>
                <wp:positionH relativeFrom="margin">
                  <wp:posOffset>5427345</wp:posOffset>
                </wp:positionH>
                <wp:positionV relativeFrom="page">
                  <wp:posOffset>295910</wp:posOffset>
                </wp:positionV>
                <wp:extent cx="1280160" cy="274320"/>
                <wp:effectExtent l="0" t="0" r="0" b="0"/>
                <wp:wrapNone/>
                <wp:docPr id="67"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C52A97" w:rsidRDefault="00354163" w:rsidP="00BC7CE1">
                            <w:pPr>
                              <w:jc w:val="right"/>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EE398" id="Text Box 523" o:spid="_x0000_s1124" type="#_x0000_t202" style="position:absolute;left:0;text-align:left;margin-left:427.35pt;margin-top:23.3pt;width:100.8pt;height:21.6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XuvQIAAMQ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" o:allowoverlap="f" filled="f" stroked="f">
                <v:textbox>
                  <w:txbxContent>
                    <w:p w:rsidR="00354163" w:rsidRPr="00C52A97" w:rsidRDefault="00354163" w:rsidP="00BC7CE1">
                      <w:pPr>
                        <w:jc w:val="right"/>
                        <w:rPr>
                          <w:i/>
                          <w:sz w:val="20"/>
                        </w:rPr>
                      </w:pPr>
                      <w:r>
                        <w:rPr>
                          <w:i/>
                          <w:sz w:val="20"/>
                        </w:rPr>
                        <w:t>Section 1303</w:t>
                      </w:r>
                    </w:p>
                  </w:txbxContent>
                </v:textbox>
                <w10:wrap anchorx="margin" anchory="page"/>
                <w10:anchorlock/>
              </v:shape>
            </w:pict>
          </mc:Fallback>
        </mc:AlternateContent>
      </w:r>
      <w:r w:rsidR="009935ED">
        <w:rPr>
          <w:kern w:val="0"/>
        </w:rPr>
        <w:t>2.</w:t>
      </w:r>
      <w:r w:rsidR="009935ED">
        <w:rPr>
          <w:kern w:val="0"/>
        </w:rPr>
        <w:tab/>
        <w:t xml:space="preserve">Public Notice Component. The local government owner or operator must place a reference to the closure and post-closure care costs assured through the financial test into its next comprehensive annual financial report (CAFR) after the effective date of this Section or prior to the initial receipt of waste at the facility, whichever is later. Disclosure must include the nature and source of closure and post-closure care requirements, the reported liability at the balance sheet date, the estimated total closure and post-closure care cost remaining to be recognized, the percentage of landfill capacity used to date, and the estimated landfill life in years. A reference to corrective action costs must be placed in the CAFR not later than 120 days after the corrective action remedy has been selected in accordance with the requirements of LAC 33:VII.805.F. For the first year the financial test is used to assure costs at a particular facility, the reference may be placed in the operating record until issuance of the next available CAFR if timing does not permit the reference to be incorporated into the most recently issued CAFR or budget. For closure and post-closure costs, conformance with </w:t>
      </w:r>
      <w:r w:rsidR="009935ED">
        <w:rPr>
          <w:i/>
          <w:kern w:val="0"/>
        </w:rPr>
        <w:t>Governmental Accounting Standards Board Statement 18</w:t>
      </w:r>
      <w:r w:rsidR="009935ED">
        <w:rPr>
          <w:kern w:val="0"/>
        </w:rPr>
        <w:t xml:space="preserve"> assures compliance with this public notice component.</w:t>
      </w:r>
    </w:p>
    <w:p w:rsidR="009935ED" w:rsidRDefault="009935ED">
      <w:pPr>
        <w:pStyle w:val="1"/>
        <w:rPr>
          <w:kern w:val="0"/>
        </w:rPr>
      </w:pPr>
      <w:r>
        <w:rPr>
          <w:kern w:val="0"/>
        </w:rPr>
        <w:t>3.</w:t>
      </w:r>
      <w:r>
        <w:rPr>
          <w:kern w:val="0"/>
        </w:rPr>
        <w:tab/>
        <w:t>Recordkeeping and Reporting Requirements</w:t>
      </w:r>
    </w:p>
    <w:p w:rsidR="00EC3DC5" w:rsidRPr="00D515E4" w:rsidRDefault="00EC3DC5" w:rsidP="00EC3DC5">
      <w:pPr>
        <w:pStyle w:val="a0"/>
        <w:rPr>
          <w:kern w:val="0"/>
        </w:rPr>
      </w:pPr>
      <w:r w:rsidRPr="00D515E4">
        <w:rPr>
          <w:kern w:val="0"/>
        </w:rPr>
        <w:t>a.</w:t>
      </w:r>
      <w:r w:rsidRPr="00D515E4">
        <w:rPr>
          <w:kern w:val="0"/>
        </w:rPr>
        <w:tab/>
        <w:t xml:space="preserve">The local government </w:t>
      </w:r>
      <w:r w:rsidRPr="00A11469">
        <w:rPr>
          <w:kern w:val="0"/>
        </w:rPr>
        <w:t>permit holder or applicant</w:t>
      </w:r>
      <w:r w:rsidRPr="00D515E4">
        <w:rPr>
          <w:kern w:val="0"/>
        </w:rPr>
        <w:t xml:space="preserve"> must place the following items in the facility's operating record:</w:t>
      </w:r>
    </w:p>
    <w:p w:rsidR="009935ED" w:rsidRDefault="009935ED">
      <w:pPr>
        <w:pStyle w:val="i0"/>
      </w:pPr>
      <w:r>
        <w:tab/>
        <w:t>i.</w:t>
      </w:r>
      <w:r>
        <w:tab/>
        <w:t>a letter signed by the local government's chief financial officer that lists all the current cost estimates covered by a financial test, as described in Paragraph I.4 of this Section. It must provide evidence that the local government meets the conditions of Subparagraphs I.1.a, b, and c of this Section, and certify that the local government meets the conditions of Subparagraphs I.1.a, b, and c and Paragraphs I.2 and 4 of this Section;</w:t>
      </w:r>
    </w:p>
    <w:p w:rsidR="009935ED" w:rsidRDefault="009935ED">
      <w:pPr>
        <w:pStyle w:val="i0"/>
      </w:pPr>
      <w:r>
        <w:tab/>
        <w:t>ii.</w:t>
      </w:r>
      <w:r>
        <w:tab/>
        <w:t>the local government's independently audited year-end financial statements for the latest fiscal year (except for local governments where audits are required every two years, unaudited statements, which may be used in years when audits are not required), including the unqualified opinion of the auditor who must be an independent certified public accountant or an appropriate state agency that conducts equivalent comprehensive audits;</w:t>
      </w:r>
    </w:p>
    <w:p w:rsidR="009935ED" w:rsidRDefault="009935ED">
      <w:pPr>
        <w:pStyle w:val="i0"/>
      </w:pPr>
      <w:r>
        <w:tab/>
        <w:t>iii.</w:t>
      </w:r>
      <w:r>
        <w:tab/>
        <w:t>a report to the local government from the local government's independent certified public accountant or the appropriate state agency based on performing an agreed upon procedures engagement relative to the financial ratios required by Clause I.1.a.ii of this Section, if applicable, and the requirements of Subparagraph I.1.b and Clauses I.1.c.iii and iv of this Section. The certified public accountant or state agency's report shall state the procedures performed and the certified public accountant or state agency's findings; and</w:t>
      </w:r>
    </w:p>
    <w:p w:rsidR="009935ED" w:rsidRDefault="009935ED">
      <w:pPr>
        <w:pStyle w:val="i0"/>
      </w:pPr>
      <w:r>
        <w:tab/>
        <w:t>iv.</w:t>
      </w:r>
      <w:r>
        <w:tab/>
        <w:t xml:space="preserve">a copy of the comprehensive annual financial report (CAFR) used to comply with Paragraph I.2 of this Section (certification that the requirements of </w:t>
      </w:r>
      <w:r>
        <w:rPr>
          <w:i/>
        </w:rPr>
        <w:t>Governmental Accounting Standards Board Statement 18</w:t>
      </w:r>
      <w:r>
        <w:t xml:space="preserve"> have been met).</w:t>
      </w:r>
    </w:p>
    <w:p w:rsidR="009935ED" w:rsidRDefault="009935ED">
      <w:pPr>
        <w:pStyle w:val="a0"/>
        <w:rPr>
          <w:kern w:val="0"/>
        </w:rPr>
      </w:pPr>
      <w:r>
        <w:rPr>
          <w:kern w:val="0"/>
        </w:rPr>
        <w:t>b.</w:t>
      </w:r>
      <w:r>
        <w:rPr>
          <w:kern w:val="0"/>
        </w:rPr>
        <w:tab/>
        <w:t>The items required in Subparagraph I.3.a of this Section must be placed in the facility operating record as follows:</w:t>
      </w:r>
    </w:p>
    <w:p w:rsidR="009935ED" w:rsidRDefault="009935ED">
      <w:pPr>
        <w:pStyle w:val="i0"/>
      </w:pPr>
      <w:r>
        <w:tab/>
        <w:t>i.</w:t>
      </w:r>
      <w:r>
        <w:tab/>
        <w:t xml:space="preserve">in the case of closure and post-closure care, either before the effective date of this Section, which is </w:t>
      </w:r>
      <w:r>
        <w:br w:type="textWrapping" w:clear="all"/>
        <w:t>April 9, 1997, or prior to the initial receipt of waste at the facility, whichever is later; or</w:t>
      </w:r>
    </w:p>
    <w:p w:rsidR="009935ED" w:rsidRDefault="009935ED">
      <w:pPr>
        <w:pStyle w:val="i0"/>
      </w:pPr>
      <w:r>
        <w:tab/>
        <w:t>ii.</w:t>
      </w:r>
      <w:r>
        <w:tab/>
        <w:t>in the case of corrective action, not later than 120 days after the corrective action remedy is selected in accordance with the requirements of LAC 33:VII.805.F.</w:t>
      </w:r>
    </w:p>
    <w:p w:rsidR="000609C2" w:rsidRPr="00D515E4" w:rsidRDefault="000609C2" w:rsidP="000609C2">
      <w:pPr>
        <w:pStyle w:val="a0"/>
        <w:rPr>
          <w:kern w:val="0"/>
        </w:rPr>
      </w:pPr>
      <w:r w:rsidRPr="00D515E4">
        <w:rPr>
          <w:kern w:val="0"/>
        </w:rPr>
        <w:t>c.</w:t>
      </w:r>
      <w:r w:rsidRPr="00D515E4">
        <w:rPr>
          <w:kern w:val="0"/>
        </w:rPr>
        <w:tab/>
        <w:t xml:space="preserve">After the initial placement of the items in the facility's operating record, the local government </w:t>
      </w:r>
      <w:r w:rsidRPr="00A11469">
        <w:rPr>
          <w:kern w:val="0"/>
        </w:rPr>
        <w:t>permit holder or applicant</w:t>
      </w:r>
      <w:r w:rsidRPr="00D515E4">
        <w:rPr>
          <w:kern w:val="0"/>
        </w:rPr>
        <w:t xml:space="preserve"> must update the information and place the updated information in the operating record within 180 days following the close of the </w:t>
      </w:r>
      <w:r w:rsidRPr="00A11469">
        <w:rPr>
          <w:kern w:val="0"/>
        </w:rPr>
        <w:t>permit holder or applicant’s</w:t>
      </w:r>
      <w:r w:rsidRPr="00D515E4">
        <w:rPr>
          <w:kern w:val="0"/>
        </w:rPr>
        <w:t xml:space="preserve"> fiscal year.</w:t>
      </w:r>
    </w:p>
    <w:p w:rsidR="000609C2" w:rsidRPr="00D515E4" w:rsidRDefault="000609C2" w:rsidP="000609C2">
      <w:pPr>
        <w:pStyle w:val="a0"/>
        <w:rPr>
          <w:kern w:val="0"/>
        </w:rPr>
      </w:pPr>
      <w:r w:rsidRPr="00D515E4">
        <w:rPr>
          <w:kern w:val="0"/>
        </w:rPr>
        <w:t>d.</w:t>
      </w:r>
      <w:r w:rsidRPr="00D515E4">
        <w:rPr>
          <w:kern w:val="0"/>
        </w:rPr>
        <w:tab/>
        <w:t xml:space="preserve">The local government </w:t>
      </w:r>
      <w:r w:rsidRPr="00A11469">
        <w:rPr>
          <w:kern w:val="0"/>
        </w:rPr>
        <w:t>permit holder or applicant</w:t>
      </w:r>
      <w:r w:rsidRPr="00D515E4">
        <w:rPr>
          <w:kern w:val="0"/>
        </w:rPr>
        <w:t xml:space="preserve"> is no longer required to meet the requirements of Paragraph I.3 of this Section when:</w:t>
      </w:r>
    </w:p>
    <w:p w:rsidR="000609C2" w:rsidRPr="00D515E4" w:rsidRDefault="000609C2" w:rsidP="000609C2">
      <w:pPr>
        <w:pStyle w:val="i0"/>
      </w:pPr>
      <w:r>
        <w:tab/>
      </w:r>
      <w:r w:rsidRPr="00D515E4">
        <w:t>i.</w:t>
      </w:r>
      <w:r w:rsidRPr="00D515E4">
        <w:tab/>
        <w:t xml:space="preserve">the </w:t>
      </w:r>
      <w:r w:rsidRPr="00A11469">
        <w:rPr>
          <w:kern w:val="0"/>
        </w:rPr>
        <w:t>permit holder or applicant</w:t>
      </w:r>
      <w:r w:rsidRPr="00D515E4">
        <w:t xml:space="preserve"> substitutes alternate financial assurance, as specified in this Section; or</w:t>
      </w:r>
    </w:p>
    <w:p w:rsidR="000609C2" w:rsidRPr="00D515E4" w:rsidRDefault="000609C2" w:rsidP="000609C2">
      <w:pPr>
        <w:pStyle w:val="i0"/>
      </w:pPr>
      <w:r>
        <w:tab/>
      </w:r>
      <w:r w:rsidRPr="00D515E4">
        <w:t>ii.</w:t>
      </w:r>
      <w:r w:rsidRPr="00D515E4">
        <w:tab/>
        <w:t>the owner or operator is released from the requirements of this Chapter in accordance with Subsection A of this Section.</w:t>
      </w:r>
    </w:p>
    <w:p w:rsidR="00D83543" w:rsidRPr="0051209B" w:rsidRDefault="00D83543" w:rsidP="00D83543">
      <w:pPr>
        <w:pStyle w:val="a0"/>
        <w:rPr>
          <w:kern w:val="0"/>
        </w:rPr>
      </w:pPr>
      <w:r w:rsidRPr="0051209B">
        <w:rPr>
          <w:kern w:val="0"/>
        </w:rPr>
        <w:t>e.</w:t>
      </w:r>
      <w:r w:rsidRPr="0051209B">
        <w:rPr>
          <w:kern w:val="0"/>
        </w:rPr>
        <w:tab/>
        <w:t>A local government must satisfy the requirements of the financial test at the close of each fiscal year. If the local government owner or operator no longer meets the requirements of the local government financial test, it must, within 210 days following the close of the owner or operator's fiscal year, obtain alternative financial assurance that meets the requirements of this Section, place the required submissions for that assurance in the operating record, and notify the Office of Environmental Services that the owner or operator no longer meets the criteria of the financial test and that alternate assurance has been obtained.</w:t>
      </w:r>
    </w:p>
    <w:p w:rsidR="009935ED" w:rsidRDefault="009935ED">
      <w:pPr>
        <w:pStyle w:val="a0"/>
        <w:rPr>
          <w:kern w:val="0"/>
        </w:rPr>
      </w:pPr>
      <w:r>
        <w:rPr>
          <w:kern w:val="0"/>
        </w:rPr>
        <w:t>f.</w:t>
      </w:r>
      <w:r>
        <w:rPr>
          <w:kern w:val="0"/>
        </w:rPr>
        <w:tab/>
        <w:t>The administrative authority, based on a reasonable belief that the local government owner or operator may no longer meet the requirements of the local government financial test, may require additional reports of financial condition from the local government at any time. If the administrative authority finds, on the basis of such reports or other information, that the owner or operator no longer meets the local government financial test, the local government must provide alternate financial assurance in accordance with this Section.</w:t>
      </w:r>
    </w:p>
    <w:p w:rsidR="009935ED" w:rsidRDefault="009935ED">
      <w:pPr>
        <w:pStyle w:val="1"/>
        <w:rPr>
          <w:kern w:val="0"/>
        </w:rPr>
      </w:pPr>
      <w:r>
        <w:rPr>
          <w:kern w:val="0"/>
        </w:rPr>
        <w:t>4.</w:t>
      </w:r>
      <w:r>
        <w:rPr>
          <w:kern w:val="0"/>
        </w:rPr>
        <w:tab/>
        <w:t>Calculation of Costs to be Assured. The portion of the closure, post</w:t>
      </w:r>
      <w:r>
        <w:rPr>
          <w:kern w:val="0"/>
        </w:rPr>
        <w:noBreakHyphen/>
        <w:t>closure, and corrective action costs for which an owner or operator can assure under this Subsection is determined as follows.</w:t>
      </w:r>
    </w:p>
    <w:p w:rsidR="009935ED" w:rsidRDefault="009935ED">
      <w:pPr>
        <w:pStyle w:val="a0"/>
        <w:rPr>
          <w:kern w:val="0"/>
        </w:rPr>
      </w:pPr>
      <w:r>
        <w:rPr>
          <w:kern w:val="0"/>
        </w:rPr>
        <w:t>a.</w:t>
      </w:r>
      <w:r>
        <w:rPr>
          <w:kern w:val="0"/>
        </w:rPr>
        <w:tab/>
        <w:t>If the local government owner or operator does not assure other environmental obligations through a financial test, it may assure closure, post-closure, and corrective action costs that equal up to 43 percent of the local government's total annual revenue.</w:t>
      </w:r>
    </w:p>
    <w:p w:rsidR="009935ED" w:rsidRDefault="009935ED">
      <w:pPr>
        <w:pStyle w:val="a0"/>
        <w:rPr>
          <w:kern w:val="0"/>
        </w:rPr>
      </w:pPr>
      <w:r>
        <w:rPr>
          <w:kern w:val="0"/>
        </w:rPr>
        <w:t>b.</w:t>
      </w:r>
      <w:r>
        <w:rPr>
          <w:kern w:val="0"/>
        </w:rPr>
        <w:tab/>
        <w:t>If the local government assures other environmental obligations through a financial test, including those associated with UIC facilities under 40 CFR 144.62, petroleum underground storage tank facilities under 40 CFR Part 280, PCB storage facilities under 40 CFR Part 761, and hazardous waste treatment, storage, and disposal facilities under 40 CFR Parts 264 and 265, or corresponding state programs, it must add those costs to the closure, post</w:t>
      </w:r>
      <w:r>
        <w:rPr>
          <w:kern w:val="0"/>
        </w:rPr>
        <w:noBreakHyphen/>
        <w:t>closure, and corrective action costs it seeks to assure under this Subsection. The total that may be assured must not exceed 43 percent of the local government's total annual revenue.</w:t>
      </w:r>
    </w:p>
    <w:p w:rsidR="009935ED" w:rsidRDefault="005B36CB">
      <w:pPr>
        <w:pStyle w:val="a0"/>
        <w:rPr>
          <w:kern w:val="0"/>
        </w:rPr>
      </w:pPr>
      <w:r>
        <w:rPr>
          <w:noProof/>
          <w:kern w:val="0"/>
        </w:rPr>
        <mc:AlternateContent>
          <mc:Choice Requires="wps">
            <w:drawing>
              <wp:anchor distT="0" distB="0" distL="114300" distR="114300" simplePos="0" relativeHeight="251689984" behindDoc="0" locked="1" layoutInCell="1" allowOverlap="0" wp14:anchorId="52536E33" wp14:editId="65B77C28">
                <wp:simplePos x="0" y="0"/>
                <wp:positionH relativeFrom="margin">
                  <wp:align>right</wp:align>
                </wp:positionH>
                <wp:positionV relativeFrom="page">
                  <wp:posOffset>295275</wp:posOffset>
                </wp:positionV>
                <wp:extent cx="1280160" cy="274320"/>
                <wp:effectExtent l="0" t="0" r="0" b="0"/>
                <wp:wrapNone/>
                <wp:docPr id="66"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C56F7C" w:rsidRDefault="00354163" w:rsidP="00C33F6D">
                            <w:pPr>
                              <w:rPr>
                                <w:i/>
                                <w:sz w:val="20"/>
                              </w:rPr>
                            </w:pPr>
                            <w:r>
                              <w:rPr>
                                <w:i/>
                                <w:sz w:val="20"/>
                              </w:rPr>
                              <w:t>Section 1303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536E33" id="Text Box 619" o:spid="_x0000_s1125" type="#_x0000_t202" style="position:absolute;left:0;text-align:left;margin-left:49.6pt;margin-top:23.25pt;width:100.8pt;height:21.6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svQvAIAAMQ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" o:allowoverlap="f" filled="f" stroked="f">
                <v:textbox>
                  <w:txbxContent>
                    <w:p w:rsidR="00354163" w:rsidRPr="00C56F7C" w:rsidRDefault="00354163" w:rsidP="00C33F6D">
                      <w:pPr>
                        <w:rPr>
                          <w:i/>
                          <w:sz w:val="20"/>
                        </w:rPr>
                      </w:pPr>
                      <w:r>
                        <w:rPr>
                          <w:i/>
                          <w:sz w:val="20"/>
                        </w:rPr>
                        <w:t>Section 1303</w:t>
                      </w:r>
                    </w:p>
                  </w:txbxContent>
                </v:textbox>
                <w10:wrap anchorx="margin" anchory="page"/>
                <w10:anchorlock/>
              </v:shape>
            </w:pict>
          </mc:Fallback>
        </mc:AlternateContent>
      </w:r>
      <w:r w:rsidR="009935ED">
        <w:rPr>
          <w:kern w:val="0"/>
        </w:rPr>
        <w:t>c.</w:t>
      </w:r>
      <w:r w:rsidR="009935ED">
        <w:rPr>
          <w:kern w:val="0"/>
        </w:rPr>
        <w:tab/>
        <w:t>The owner or operator must obtain an alternate financial assurance instrument for those costs that exceed the limits set in Subparagraphs I.4.a and b of this Section.</w:t>
      </w:r>
    </w:p>
    <w:p w:rsidR="009935ED" w:rsidRDefault="009935ED">
      <w:pPr>
        <w:pStyle w:val="A"/>
        <w:rPr>
          <w:kern w:val="0"/>
        </w:rPr>
      </w:pPr>
      <w:r>
        <w:rPr>
          <w:kern w:val="0"/>
          <w:shd w:val="clear" w:color="auto" w:fill="D9D9D9"/>
        </w:rPr>
        <w:t>J.</w:t>
      </w:r>
      <w:r>
        <w:rPr>
          <w:kern w:val="0"/>
          <w:shd w:val="clear" w:color="auto" w:fill="D9D9D9"/>
        </w:rPr>
        <w:tab/>
      </w:r>
      <w:r>
        <w:rPr>
          <w:kern w:val="0"/>
        </w:rPr>
        <w:t xml:space="preserve">Local Government Guarantee. An owner or operator may demonstrate financial assurance for closure, post-closure, and corrective action, as required by </w:t>
      </w:r>
      <w:r>
        <w:rPr>
          <w:kern w:val="0"/>
        </w:rPr>
        <w:br w:type="textWrapping" w:clear="all"/>
        <w:t>LAC 33:VII.1301 and this Section, by obtaining a written guarantee provided by a local government. The guarantor must meet the requirements of the local government financial test in Subsection I of this Section, and must comply with the terms of a written guarantee.</w:t>
      </w:r>
    </w:p>
    <w:p w:rsidR="009935ED" w:rsidRDefault="009935ED">
      <w:pPr>
        <w:pStyle w:val="1"/>
        <w:rPr>
          <w:kern w:val="0"/>
        </w:rPr>
      </w:pPr>
      <w:r>
        <w:rPr>
          <w:kern w:val="0"/>
        </w:rPr>
        <w:t>1.</w:t>
      </w:r>
      <w:r>
        <w:rPr>
          <w:kern w:val="0"/>
        </w:rPr>
        <w:tab/>
        <w:t xml:space="preserve">Terms of the Written Guarantee. The guarantee must be effective before the initial receipt of waste or before the effective date of this Section, whichever is later, in the case of closure and post-closure care, or no later than </w:t>
      </w:r>
      <w:r>
        <w:rPr>
          <w:kern w:val="0"/>
        </w:rPr>
        <w:br w:type="textWrapping" w:clear="all"/>
        <w:t xml:space="preserve">120 days after the corrective action remedy has been selected in accordance with the requirements of </w:t>
      </w:r>
      <w:r>
        <w:rPr>
          <w:kern w:val="0"/>
        </w:rPr>
        <w:br w:type="textWrapping" w:clear="all"/>
        <w:t>LAC 33:VII.805.F. The guarantee must provide that:</w:t>
      </w:r>
    </w:p>
    <w:p w:rsidR="009935ED" w:rsidRDefault="009935ED">
      <w:pPr>
        <w:pStyle w:val="a0"/>
        <w:rPr>
          <w:kern w:val="0"/>
        </w:rPr>
      </w:pPr>
      <w:r>
        <w:rPr>
          <w:kern w:val="0"/>
        </w:rPr>
        <w:t>a.</w:t>
      </w:r>
      <w:r>
        <w:rPr>
          <w:kern w:val="0"/>
        </w:rPr>
        <w:tab/>
        <w:t>if the owner or operator fails to perform closure, post-closure care, and/or corrective action of a facility covered by the guarantee, the guarantor will:</w:t>
      </w:r>
    </w:p>
    <w:p w:rsidR="009935ED" w:rsidRDefault="009935ED">
      <w:pPr>
        <w:pStyle w:val="i0"/>
      </w:pPr>
      <w:r>
        <w:tab/>
        <w:t>i.</w:t>
      </w:r>
      <w:r>
        <w:tab/>
        <w:t>perform, or pay a third party to perform closure, post</w:t>
      </w:r>
      <w:r>
        <w:noBreakHyphen/>
        <w:t>closure care, and/or corrective action as required; or</w:t>
      </w:r>
    </w:p>
    <w:p w:rsidR="009935ED" w:rsidRDefault="009935ED">
      <w:pPr>
        <w:pStyle w:val="i0"/>
      </w:pPr>
      <w:r>
        <w:tab/>
        <w:t>ii.</w:t>
      </w:r>
      <w:r>
        <w:tab/>
        <w:t>establish a fully funded trust fund as specified in Subsection C of this Section in the name of the owner or operator;</w:t>
      </w:r>
    </w:p>
    <w:p w:rsidR="00D83543" w:rsidRPr="0051209B" w:rsidRDefault="00D83543" w:rsidP="00D83543">
      <w:pPr>
        <w:pStyle w:val="a0"/>
        <w:rPr>
          <w:kern w:val="0"/>
        </w:rPr>
      </w:pPr>
      <w:r w:rsidRPr="0051209B">
        <w:rPr>
          <w:kern w:val="0"/>
        </w:rPr>
        <w:t>b.</w:t>
      </w:r>
      <w:r w:rsidRPr="0051209B">
        <w:rPr>
          <w:kern w:val="0"/>
        </w:rPr>
        <w:tab/>
        <w:t>the guarantee will remain in force unless the guarantor sends notice of cancellation by certified mail to the owner or operator and to the Office of Environmental Services. Cancellation may not occur, however, during the 120 days beginning on the date of receipt of the notice of cancellation by both the owner or operator and the administrative authority, as evidenced by the return receipts; and</w:t>
      </w:r>
    </w:p>
    <w:p w:rsidR="00D83543" w:rsidRPr="0051209B" w:rsidRDefault="00D83543" w:rsidP="00D83543">
      <w:pPr>
        <w:pStyle w:val="a0"/>
        <w:rPr>
          <w:kern w:val="0"/>
        </w:rPr>
      </w:pPr>
      <w:r w:rsidRPr="0051209B">
        <w:rPr>
          <w:kern w:val="0"/>
        </w:rPr>
        <w:t>c.</w:t>
      </w:r>
      <w:r w:rsidRPr="0051209B">
        <w:rPr>
          <w:kern w:val="0"/>
        </w:rPr>
        <w:tab/>
        <w:t>if a guarantee is canceled, the owner or operator must, within 90 days following receipt of the cancellation notice by the owner or operator and the administrative authority, obtain alternate financial assurance, place evidence of that alternate financial assurance in the facility operating record, and notify the Office of Environmental Services. If the owner or operator fails to provide alternate financial assurance within the 90-day period, then the owner or operator must provide that alternate assurance within 120 days following the guarantor's notice of cancellation, place evidence of the alternate assurance in the facility operating record, and notify the Office of Environmental Services.</w:t>
      </w:r>
    </w:p>
    <w:p w:rsidR="009935ED" w:rsidRDefault="009935ED">
      <w:pPr>
        <w:pStyle w:val="1"/>
        <w:rPr>
          <w:kern w:val="0"/>
        </w:rPr>
      </w:pPr>
      <w:r>
        <w:rPr>
          <w:kern w:val="0"/>
        </w:rPr>
        <w:t>2.</w:t>
      </w:r>
      <w:r>
        <w:rPr>
          <w:kern w:val="0"/>
        </w:rPr>
        <w:tab/>
        <w:t>Recordkeeping and Reporting</w:t>
      </w:r>
    </w:p>
    <w:p w:rsidR="009935ED" w:rsidRDefault="009935ED">
      <w:pPr>
        <w:pStyle w:val="a0"/>
        <w:rPr>
          <w:kern w:val="0"/>
        </w:rPr>
      </w:pPr>
      <w:r>
        <w:rPr>
          <w:kern w:val="0"/>
        </w:rPr>
        <w:t>a.</w:t>
      </w:r>
      <w:r>
        <w:rPr>
          <w:kern w:val="0"/>
        </w:rPr>
        <w:tab/>
        <w:t>The owner or operator must place a certified copy of the guarantee, along with the items required under Paragraph I.3 of this Section, into the facility's operating record before the initial receipt of waste or before the effective date of this Section, whichever is later, in the case of closure or post-closure care, or no later than 120 days after the corrective action remedy has been selected in accordance with the requirements of LAC 33:VII.805.F.</w:t>
      </w:r>
    </w:p>
    <w:p w:rsidR="009935ED" w:rsidRDefault="009935ED">
      <w:pPr>
        <w:pStyle w:val="a0"/>
        <w:rPr>
          <w:kern w:val="0"/>
        </w:rPr>
      </w:pPr>
      <w:r>
        <w:rPr>
          <w:kern w:val="0"/>
        </w:rPr>
        <w:t>b.</w:t>
      </w:r>
      <w:r>
        <w:rPr>
          <w:kern w:val="0"/>
        </w:rPr>
        <w:tab/>
        <w:t>The owner or operator is no longer required to maintain the items specified in Paragraph J.2 of this Section when:</w:t>
      </w:r>
    </w:p>
    <w:p w:rsidR="009935ED" w:rsidRDefault="009935ED">
      <w:pPr>
        <w:pStyle w:val="i0"/>
      </w:pPr>
      <w:r>
        <w:tab/>
        <w:t>i.</w:t>
      </w:r>
      <w:r>
        <w:tab/>
        <w:t>the owner or operator substitutes alternate financial assurance as specified in this Section; or</w:t>
      </w:r>
    </w:p>
    <w:p w:rsidR="009935ED" w:rsidRDefault="009935ED">
      <w:pPr>
        <w:pStyle w:val="i0"/>
      </w:pPr>
      <w:r>
        <w:tab/>
        <w:t>ii.</w:t>
      </w:r>
      <w:r>
        <w:tab/>
        <w:t>the owner or operator is released from the requirements of this Section in accordance with this Chapter.</w:t>
      </w:r>
    </w:p>
    <w:p w:rsidR="00D83543" w:rsidRPr="0051209B" w:rsidRDefault="00D83543" w:rsidP="00D83543">
      <w:pPr>
        <w:pStyle w:val="a0"/>
        <w:rPr>
          <w:kern w:val="0"/>
        </w:rPr>
      </w:pPr>
      <w:r w:rsidRPr="0051209B">
        <w:rPr>
          <w:kern w:val="0"/>
        </w:rPr>
        <w:t>c.</w:t>
      </w:r>
      <w:r w:rsidRPr="0051209B">
        <w:rPr>
          <w:kern w:val="0"/>
        </w:rPr>
        <w:tab/>
        <w:t>If a local government guarantor no longer meets the requirements of Subsection I of this Section, the owner or operator must, within 90 days, obtain alternate assurance, place evidence of the alternate assurance in the facility operating record, and notify the Office of Environmental Services. If the owner or operator fails to obtain alternate financial assurance within that 90-day period, the guarantor must provide that alternate assurance within the next 30 days.</w:t>
      </w:r>
    </w:p>
    <w:p w:rsidR="000609C2" w:rsidRPr="00D515E4" w:rsidRDefault="000609C2" w:rsidP="000609C2">
      <w:pPr>
        <w:pStyle w:val="A"/>
        <w:rPr>
          <w:kern w:val="0"/>
        </w:rPr>
      </w:pPr>
      <w:r w:rsidRPr="00D65F8B">
        <w:rPr>
          <w:kern w:val="0"/>
          <w:shd w:val="clear" w:color="auto" w:fill="D9D9D9"/>
        </w:rPr>
        <w:t>K.</w:t>
      </w:r>
      <w:r w:rsidRPr="00D65F8B">
        <w:rPr>
          <w:kern w:val="0"/>
          <w:shd w:val="clear" w:color="auto" w:fill="D9D9D9"/>
        </w:rPr>
        <w:tab/>
      </w:r>
      <w:r w:rsidRPr="00D515E4">
        <w:rPr>
          <w:kern w:val="0"/>
        </w:rPr>
        <w:t>Use of Multiple Mechanisms. An owner or operator may demonstrate financial assurance for closure, post-closure, and corrective action, in accordance with this Chapter, by establishing more than one financial mechanism per facility, except that mechanisms guaranteeing performance, rather than payment, may not be combined with other instruments. The mechanisms must be as specified in Subsections C-</w:t>
      </w:r>
      <w:r w:rsidRPr="00A11469">
        <w:rPr>
          <w:kern w:val="0"/>
        </w:rPr>
        <w:t>J</w:t>
      </w:r>
      <w:r w:rsidRPr="00D515E4">
        <w:rPr>
          <w:kern w:val="0"/>
        </w:rPr>
        <w:t xml:space="preserve"> of this Section, except that financial assurance for an amount at least equal to the current cost estimate for closure, post-closure care, and/or corrective action may be provided by a combination of mechanisms, rather than a single mechanism.</w:t>
      </w:r>
    </w:p>
    <w:p w:rsidR="000609C2" w:rsidRPr="00D515E4" w:rsidRDefault="000609C2" w:rsidP="000609C2">
      <w:pPr>
        <w:pStyle w:val="A"/>
        <w:rPr>
          <w:kern w:val="0"/>
        </w:rPr>
      </w:pPr>
      <w:r w:rsidRPr="00D65F8B">
        <w:rPr>
          <w:kern w:val="0"/>
          <w:shd w:val="clear" w:color="auto" w:fill="D9D9D9"/>
        </w:rPr>
        <w:t>L.</w:t>
      </w:r>
      <w:r w:rsidRPr="00D65F8B">
        <w:rPr>
          <w:kern w:val="0"/>
          <w:shd w:val="clear" w:color="auto" w:fill="D9D9D9"/>
        </w:rPr>
        <w:tab/>
      </w:r>
      <w:r w:rsidRPr="00D515E4">
        <w:rPr>
          <w:kern w:val="0"/>
        </w:rPr>
        <w:t>Providing alternate financial assurance as specified in this Section does not constitute a modification and is not subject to LAC 33:VII.517.</w:t>
      </w:r>
    </w:p>
    <w:p w:rsidR="000609C2" w:rsidRPr="00D515E4" w:rsidRDefault="000609C2" w:rsidP="000609C2">
      <w:pPr>
        <w:pStyle w:val="A"/>
        <w:rPr>
          <w:kern w:val="0"/>
        </w:rPr>
      </w:pPr>
      <w:r w:rsidRPr="00D65F8B">
        <w:rPr>
          <w:kern w:val="0"/>
          <w:shd w:val="clear" w:color="auto" w:fill="D9D9D9"/>
        </w:rPr>
        <w:t>M.</w:t>
      </w:r>
      <w:r w:rsidRPr="00D65F8B">
        <w:rPr>
          <w:kern w:val="0"/>
          <w:shd w:val="clear" w:color="auto" w:fill="D9D9D9"/>
        </w:rPr>
        <w:tab/>
      </w:r>
      <w:r w:rsidRPr="00D515E4">
        <w:rPr>
          <w:kern w:val="0"/>
        </w:rPr>
        <w:t>Discounting. The administrative authority may allow discounting of closure and post-closure cost estimates in Subsection A of this Section, and/or corrective action costs in LAC 33:VII.1301.A, up to the rate of return for essentially risk-free investments, net of inflation, under the following conditions:</w:t>
      </w:r>
    </w:p>
    <w:p w:rsidR="00D83543" w:rsidRPr="0051209B" w:rsidRDefault="00D83543" w:rsidP="00D83543">
      <w:pPr>
        <w:pStyle w:val="1"/>
        <w:rPr>
          <w:kern w:val="0"/>
        </w:rPr>
      </w:pPr>
      <w:r w:rsidRPr="0051209B">
        <w:rPr>
          <w:kern w:val="0"/>
        </w:rPr>
        <w:t>1.</w:t>
      </w:r>
      <w:r w:rsidRPr="0051209B">
        <w:rPr>
          <w:kern w:val="0"/>
        </w:rPr>
        <w:tab/>
        <w:t>the administrative authority determines that cost estimates are complete and accurate and the owner or operator has submitted a statement from a professional engineer to the Office of Environmental Services so stating;</w:t>
      </w:r>
    </w:p>
    <w:p w:rsidR="009935ED" w:rsidRDefault="009935ED">
      <w:pPr>
        <w:pStyle w:val="1"/>
        <w:rPr>
          <w:kern w:val="0"/>
        </w:rPr>
      </w:pPr>
      <w:r>
        <w:rPr>
          <w:kern w:val="0"/>
        </w:rPr>
        <w:t>2.</w:t>
      </w:r>
      <w:r>
        <w:rPr>
          <w:kern w:val="0"/>
        </w:rPr>
        <w:tab/>
        <w:t>the state finds the facility in compliance with applicable and appropriate permit conditions;</w:t>
      </w:r>
    </w:p>
    <w:p w:rsidR="009935ED" w:rsidRDefault="009935ED">
      <w:pPr>
        <w:pStyle w:val="1"/>
        <w:rPr>
          <w:kern w:val="0"/>
        </w:rPr>
      </w:pPr>
      <w:r>
        <w:rPr>
          <w:kern w:val="0"/>
        </w:rPr>
        <w:t>3.</w:t>
      </w:r>
      <w:r>
        <w:rPr>
          <w:kern w:val="0"/>
        </w:rPr>
        <w:tab/>
        <w:t>the administrative authority determines that the closure date is certain and the owner or operator certifies that there are no foreseeable factors that will change the estimate of site life; and</w:t>
      </w:r>
    </w:p>
    <w:p w:rsidR="009935ED" w:rsidRDefault="009935ED">
      <w:pPr>
        <w:pStyle w:val="1"/>
        <w:rPr>
          <w:kern w:val="0"/>
        </w:rPr>
      </w:pPr>
      <w:r>
        <w:rPr>
          <w:kern w:val="0"/>
        </w:rPr>
        <w:t>4.</w:t>
      </w:r>
      <w:r>
        <w:rPr>
          <w:kern w:val="0"/>
        </w:rPr>
        <w:tab/>
        <w:t>discounted cost estimates are adjusted annually to reflect inflation and years of remaining life.</w:t>
      </w:r>
    </w:p>
    <w:p w:rsidR="000609C2" w:rsidRPr="00D515E4" w:rsidRDefault="000609C2" w:rsidP="000609C2">
      <w:pPr>
        <w:pStyle w:val="A"/>
        <w:rPr>
          <w:kern w:val="0"/>
        </w:rPr>
      </w:pPr>
      <w:r w:rsidRPr="00D65F8B">
        <w:rPr>
          <w:kern w:val="0"/>
          <w:shd w:val="clear" w:color="auto" w:fill="D9D9D9"/>
        </w:rPr>
        <w:t>N.</w:t>
      </w:r>
      <w:r w:rsidRPr="00D65F8B">
        <w:rPr>
          <w:kern w:val="0"/>
          <w:shd w:val="clear" w:color="auto" w:fill="D9D9D9"/>
        </w:rPr>
        <w:tab/>
      </w:r>
      <w:r w:rsidRPr="00D515E4">
        <w:rPr>
          <w:kern w:val="0"/>
        </w:rPr>
        <w:t>When the permit holder is the state or federal government, the facility is exempt from the requirements of this Section.</w:t>
      </w:r>
    </w:p>
    <w:p w:rsidR="000609C2" w:rsidRPr="00D515E4" w:rsidRDefault="000609C2" w:rsidP="000609C2">
      <w:pPr>
        <w:pStyle w:val="A"/>
        <w:rPr>
          <w:kern w:val="0"/>
        </w:rPr>
      </w:pPr>
      <w:r w:rsidRPr="00D65F8B">
        <w:rPr>
          <w:kern w:val="0"/>
          <w:shd w:val="clear" w:color="auto" w:fill="D9D9D9"/>
        </w:rPr>
        <w:t>O.</w:t>
      </w:r>
      <w:r w:rsidRPr="00D65F8B">
        <w:rPr>
          <w:kern w:val="0"/>
          <w:shd w:val="clear" w:color="auto" w:fill="D9D9D9"/>
        </w:rPr>
        <w:tab/>
      </w:r>
      <w:r w:rsidRPr="00D515E4">
        <w:rPr>
          <w:kern w:val="0"/>
        </w:rPr>
        <w:t>The permit application should include a description of the financial structure of the operating unit including capital structure, principal ownership, and insurance coverage for personal injury and property damage.</w:t>
      </w:r>
    </w:p>
    <w:p w:rsidR="00221AB6" w:rsidRPr="000C2213" w:rsidRDefault="00221AB6" w:rsidP="00221AB6">
      <w:pPr>
        <w:pStyle w:val="AuthorityNote"/>
        <w:rPr>
          <w:kern w:val="0"/>
        </w:rPr>
      </w:pPr>
      <w:r w:rsidRPr="000C2213">
        <w:rPr>
          <w:kern w:val="0"/>
        </w:rPr>
        <w:t>AUTHORITY NOTE:</w:t>
      </w:r>
      <w:r w:rsidRPr="000C2213">
        <w:rPr>
          <w:kern w:val="0"/>
        </w:rPr>
        <w:tab/>
        <w:t>Promulgated in accordance with R.S. 30: 2001 et seq., and in particular R.S. 30:2154.</w:t>
      </w:r>
    </w:p>
    <w:p w:rsidR="00221AB6" w:rsidRDefault="00221AB6" w:rsidP="00221AB6">
      <w:pPr>
        <w:pStyle w:val="HistoricalNote"/>
      </w:pPr>
      <w:r w:rsidRPr="000C2213">
        <w:rPr>
          <w:kern w:val="0"/>
        </w:rPr>
        <w:t>HISTORICAL NOTE:</w:t>
      </w:r>
      <w:r w:rsidRPr="000C2213">
        <w:rPr>
          <w:kern w:val="0"/>
        </w:rPr>
        <w:tab/>
        <w:t>Promulgated by the Department of Environmental Quality, Office of the Secretary, Legal Affairs Division, LR 33:1090 (June 2007)</w:t>
      </w:r>
      <w:r w:rsidRPr="000C2213">
        <w:t>, amended LR 33:2154 (October 2007), LR 36:2555 (November 20</w:t>
      </w:r>
      <w:r>
        <w:t>10), LR 37:3254 (November 2011), amended by the Office of the Secretary, Legal Division, LR 40:</w:t>
      </w:r>
      <w:r w:rsidR="009A4708">
        <w:t>296</w:t>
      </w:r>
      <w:r>
        <w:t xml:space="preserve"> (February 2014).</w:t>
      </w:r>
    </w:p>
    <w:p w:rsidR="009935ED" w:rsidRDefault="009935ED">
      <w:pPr>
        <w:pStyle w:val="Section"/>
        <w:shd w:val="clear" w:color="auto" w:fill="D9D9D9"/>
        <w:rPr>
          <w:kern w:val="0"/>
        </w:rPr>
      </w:pPr>
      <w:bookmarkStart w:id="111" w:name="TOC_Sect188"/>
      <w:r>
        <w:rPr>
          <w:kern w:val="0"/>
        </w:rPr>
        <w:t>§1305.</w:t>
      </w:r>
      <w:r>
        <w:rPr>
          <w:kern w:val="0"/>
        </w:rPr>
        <w:tab/>
        <w:t>Financial Responsibility for Corrective Action for Type II Landfills</w:t>
      </w:r>
      <w:bookmarkEnd w:id="111"/>
    </w:p>
    <w:p w:rsidR="00D83543" w:rsidRPr="0051209B" w:rsidRDefault="00D83543" w:rsidP="00D83543">
      <w:pPr>
        <w:pStyle w:val="A"/>
        <w:rPr>
          <w:kern w:val="0"/>
        </w:rPr>
      </w:pPr>
      <w:r w:rsidRPr="00A10B71">
        <w:rPr>
          <w:kern w:val="0"/>
          <w:shd w:val="clear" w:color="auto" w:fill="D9D9D9"/>
        </w:rPr>
        <w:t>A.</w:t>
      </w:r>
      <w:r w:rsidRPr="00A10B71">
        <w:rPr>
          <w:kern w:val="0"/>
          <w:shd w:val="clear" w:color="auto" w:fill="D9D9D9"/>
        </w:rPr>
        <w:tab/>
      </w:r>
      <w:r w:rsidRPr="0051209B">
        <w:rPr>
          <w:kern w:val="0"/>
        </w:rPr>
        <w:t xml:space="preserve">A permit holder of a Type II landfill required to undertake a corrective action program under </w:t>
      </w:r>
      <w:r w:rsidR="005B5DFD">
        <w:rPr>
          <w:kern w:val="0"/>
        </w:rPr>
        <w:br w:type="textWrapping" w:clear="all"/>
      </w:r>
      <w:r w:rsidRPr="0051209B">
        <w:rPr>
          <w:kern w:val="0"/>
        </w:rPr>
        <w:t>LAC 33:VII.805 must provide to the Office of Environmental Services a detailed written estimate, in current dollars, of the cost of hiring a third party to perform the corrective action in accordance with the program required under LAC 33:VII.805. The corrective action cost estimate must account for the total costs of corrective action activities as described in the corrective action plan for the entire corrective action period.</w:t>
      </w:r>
    </w:p>
    <w:p w:rsidR="00D83543" w:rsidRPr="0051209B" w:rsidRDefault="00D83543" w:rsidP="00D83543">
      <w:pPr>
        <w:pStyle w:val="1"/>
        <w:rPr>
          <w:kern w:val="0"/>
        </w:rPr>
      </w:pPr>
      <w:r w:rsidRPr="0051209B">
        <w:rPr>
          <w:kern w:val="0"/>
        </w:rPr>
        <w:t>1.</w:t>
      </w:r>
      <w:r w:rsidRPr="0051209B">
        <w:rPr>
          <w:kern w:val="0"/>
        </w:rPr>
        <w:tab/>
        <w:t>The permit holder must provide an annual adjustment of the estimate for inflation to the Office of Environmental Services until the corrective action program is completed in accordance with LAC 33:VII.805.</w:t>
      </w:r>
    </w:p>
    <w:p w:rsidR="00D83543" w:rsidRPr="0051209B" w:rsidRDefault="00D83543" w:rsidP="00D83543">
      <w:pPr>
        <w:pStyle w:val="1"/>
        <w:rPr>
          <w:kern w:val="0"/>
        </w:rPr>
      </w:pPr>
      <w:r w:rsidRPr="0051209B">
        <w:rPr>
          <w:kern w:val="0"/>
        </w:rPr>
        <w:t>2.</w:t>
      </w:r>
      <w:r w:rsidRPr="0051209B">
        <w:rPr>
          <w:kern w:val="0"/>
        </w:rPr>
        <w:tab/>
        <w:t>The permit holder must provide an increased corrective action cost estimate to the Office of Environmental Services and the amount of financial assurance provided under Subsection B of this Section if changes in the corrective action program or landfill conditions increase the maximum costs of corrective action.</w:t>
      </w:r>
    </w:p>
    <w:p w:rsidR="00D83543" w:rsidRPr="0051209B" w:rsidRDefault="00D83543" w:rsidP="00D83543">
      <w:pPr>
        <w:pStyle w:val="1"/>
        <w:rPr>
          <w:kern w:val="0"/>
        </w:rPr>
      </w:pPr>
      <w:r w:rsidRPr="0051209B">
        <w:rPr>
          <w:kern w:val="0"/>
        </w:rPr>
        <w:t>3.</w:t>
      </w:r>
      <w:r w:rsidRPr="0051209B">
        <w:rPr>
          <w:kern w:val="0"/>
        </w:rPr>
        <w:tab/>
        <w:t>Subject to approval of the administrative authority, the permit holder shall provide a reduced corrective action cost estimate to the Office of Environmental Services and the amount of financial assurance provided under Subsection B of this Section if the cost estimate exceeds the maximum remaining costs of corrective action. The permit holder must provide the Office of Environmental Services justification for the reduction of the corrective action cost estimate and the revised amount of financial assurance.</w:t>
      </w:r>
    </w:p>
    <w:p w:rsidR="009935ED" w:rsidRDefault="005B36CB">
      <w:pPr>
        <w:pStyle w:val="A"/>
        <w:rPr>
          <w:kern w:val="0"/>
        </w:rPr>
      </w:pPr>
      <w:r>
        <w:rPr>
          <w:noProof/>
          <w:sz w:val="16"/>
          <w:szCs w:val="16"/>
        </w:rPr>
        <mc:AlternateContent>
          <mc:Choice Requires="wps">
            <w:drawing>
              <wp:anchor distT="0" distB="0" distL="114300" distR="114300" simplePos="0" relativeHeight="251626496" behindDoc="0" locked="1" layoutInCell="1" allowOverlap="0" wp14:anchorId="395CB591" wp14:editId="34AE4BED">
                <wp:simplePos x="0" y="0"/>
                <wp:positionH relativeFrom="margin">
                  <wp:posOffset>5405755</wp:posOffset>
                </wp:positionH>
                <wp:positionV relativeFrom="page">
                  <wp:posOffset>276860</wp:posOffset>
                </wp:positionV>
                <wp:extent cx="1280160" cy="274320"/>
                <wp:effectExtent l="0" t="0" r="0" b="0"/>
                <wp:wrapNone/>
                <wp:docPr id="65"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4570D1" w:rsidRDefault="00354163" w:rsidP="00C33F6D">
                            <w:pPr>
                              <w:jc w:val="right"/>
                              <w:rPr>
                                <w:i/>
                                <w:sz w:val="20"/>
                              </w:rPr>
                            </w:pPr>
                            <w:r>
                              <w:rPr>
                                <w:i/>
                                <w:sz w:val="20"/>
                              </w:rPr>
                              <w:t>Section 1305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CB591" id="Text Box 449" o:spid="_x0000_s1126" type="#_x0000_t202" style="position:absolute;left:0;text-align:left;margin-left:425.65pt;margin-top:21.8pt;width:100.8pt;height:21.6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FnvAIAAMU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" o:allowoverlap="f" filled="f" stroked="f">
                <v:textbox>
                  <w:txbxContent>
                    <w:p w:rsidR="00354163" w:rsidRPr="004570D1" w:rsidRDefault="00354163" w:rsidP="00C33F6D">
                      <w:pPr>
                        <w:jc w:val="right"/>
                        <w:rPr>
                          <w:i/>
                          <w:sz w:val="20"/>
                        </w:rPr>
                      </w:pPr>
                      <w:r>
                        <w:rPr>
                          <w:i/>
                          <w:sz w:val="20"/>
                        </w:rPr>
                        <w:t>Section 1305</w:t>
                      </w:r>
                    </w:p>
                  </w:txbxContent>
                </v:textbox>
                <w10:wrap anchorx="margin" anchory="page"/>
                <w10:anchorlock/>
              </v:shape>
            </w:pict>
          </mc:Fallback>
        </mc:AlternateContent>
      </w:r>
      <w:r w:rsidR="009935ED">
        <w:rPr>
          <w:kern w:val="0"/>
          <w:shd w:val="clear" w:color="auto" w:fill="D9D9D9"/>
        </w:rPr>
        <w:t>B.</w:t>
      </w:r>
      <w:r w:rsidR="009935ED">
        <w:rPr>
          <w:kern w:val="0"/>
          <w:shd w:val="clear" w:color="auto" w:fill="D9D9D9"/>
        </w:rPr>
        <w:tab/>
      </w:r>
      <w:r w:rsidR="009935ED">
        <w:rPr>
          <w:kern w:val="0"/>
        </w:rPr>
        <w:t xml:space="preserve">The permit holder of each Type II landfill required to undertake a corrective action program under </w:t>
      </w:r>
      <w:r w:rsidR="009935ED">
        <w:rPr>
          <w:kern w:val="0"/>
        </w:rPr>
        <w:br w:type="textWrapping" w:clear="all"/>
        <w:t xml:space="preserve">LAC 33:VII.805 must establish, in a manner in accordance with LAC 33:VII.1303, financial assurance for the most recent corrective action program. The financial assurance must be provided within 120 days after the selection of the corrective action remedy in LAC 33:VII.805.F. The permit holder must provide continuous coverage for corrective action until released from financial assurance requirements for corrective action by demonstrating compliance with </w:t>
      </w:r>
      <w:r w:rsidR="009935ED">
        <w:rPr>
          <w:kern w:val="0"/>
        </w:rPr>
        <w:br w:type="textWrapping" w:clear="all"/>
        <w:t>LAC 33:VII.805.G.8-10. For the purpose of corrective action financial assurance only the words "corrective action" shall be substituted for the words "closure" or "post-closure" throughout this Section.</w:t>
      </w:r>
    </w:p>
    <w:p w:rsidR="000609C2" w:rsidRPr="00D515E4" w:rsidRDefault="000609C2" w:rsidP="000609C2">
      <w:pPr>
        <w:pStyle w:val="A"/>
        <w:rPr>
          <w:kern w:val="0"/>
        </w:rPr>
      </w:pPr>
      <w:r w:rsidRPr="00D65F8B">
        <w:rPr>
          <w:kern w:val="0"/>
          <w:shd w:val="clear" w:color="auto" w:fill="D9D9D9"/>
        </w:rPr>
        <w:t>C.</w:t>
      </w:r>
      <w:r w:rsidRPr="00D65F8B">
        <w:rPr>
          <w:kern w:val="0"/>
          <w:shd w:val="clear" w:color="auto" w:fill="D9D9D9"/>
        </w:rPr>
        <w:tab/>
      </w:r>
      <w:r w:rsidRPr="00D515E4">
        <w:rPr>
          <w:kern w:val="0"/>
        </w:rPr>
        <w:t>When the permit holder is the state or federal government, the facility is exempt from the requirements of this Section.</w:t>
      </w:r>
    </w:p>
    <w:p w:rsidR="000609C2" w:rsidRPr="00D515E4" w:rsidRDefault="000609C2" w:rsidP="000609C2">
      <w:pPr>
        <w:pStyle w:val="A"/>
        <w:rPr>
          <w:kern w:val="0"/>
        </w:rPr>
      </w:pPr>
      <w:r w:rsidRPr="00D65F8B">
        <w:rPr>
          <w:kern w:val="0"/>
          <w:shd w:val="clear" w:color="auto" w:fill="D9D9D9"/>
        </w:rPr>
        <w:t>D.</w:t>
      </w:r>
      <w:r w:rsidRPr="00D65F8B">
        <w:rPr>
          <w:kern w:val="0"/>
          <w:shd w:val="clear" w:color="auto" w:fill="D9D9D9"/>
        </w:rPr>
        <w:tab/>
      </w:r>
      <w:r w:rsidRPr="00D515E4">
        <w:rPr>
          <w:kern w:val="0"/>
        </w:rPr>
        <w:t>The language of the financial assurance mechanisms listed in this Section shall ensure that the instruments satisfy the following criteria:</w:t>
      </w:r>
    </w:p>
    <w:p w:rsidR="000609C2" w:rsidRPr="00D515E4" w:rsidRDefault="000609C2" w:rsidP="000609C2">
      <w:pPr>
        <w:pStyle w:val="1"/>
        <w:rPr>
          <w:kern w:val="0"/>
        </w:rPr>
      </w:pPr>
      <w:r w:rsidRPr="00D515E4">
        <w:rPr>
          <w:kern w:val="0"/>
        </w:rPr>
        <w:t>1.</w:t>
      </w:r>
      <w:r w:rsidRPr="00D515E4">
        <w:rPr>
          <w:kern w:val="0"/>
        </w:rPr>
        <w:tab/>
        <w:t>The financial assurance mechanisms shall ensure that the amount of funds assured is sufficient to cover the costs of corrective action for known releases when needed.</w:t>
      </w:r>
    </w:p>
    <w:p w:rsidR="000609C2" w:rsidRPr="00D515E4" w:rsidRDefault="000609C2" w:rsidP="000609C2">
      <w:pPr>
        <w:pStyle w:val="1"/>
        <w:rPr>
          <w:kern w:val="0"/>
        </w:rPr>
      </w:pPr>
      <w:r w:rsidRPr="00D515E4">
        <w:rPr>
          <w:kern w:val="0"/>
        </w:rPr>
        <w:t>2.</w:t>
      </w:r>
      <w:r w:rsidRPr="00D515E4">
        <w:rPr>
          <w:kern w:val="0"/>
        </w:rPr>
        <w:tab/>
        <w:t>The financial assurance mechanisms shall ensure that funds will be available in a timely fashion when needed.</w:t>
      </w:r>
    </w:p>
    <w:p w:rsidR="000609C2" w:rsidRPr="00D515E4" w:rsidRDefault="000609C2" w:rsidP="000609C2">
      <w:pPr>
        <w:pStyle w:val="1"/>
        <w:rPr>
          <w:kern w:val="0"/>
        </w:rPr>
      </w:pPr>
      <w:r w:rsidRPr="00D515E4">
        <w:rPr>
          <w:kern w:val="0"/>
        </w:rPr>
        <w:t>3.</w:t>
      </w:r>
      <w:r w:rsidRPr="00D515E4">
        <w:rPr>
          <w:kern w:val="0"/>
        </w:rPr>
        <w:tab/>
        <w:t>The financial assurance mechanisms shall be legally valid, binding, and enforceable under state and federal law.</w:t>
      </w:r>
    </w:p>
    <w:p w:rsidR="000609C2" w:rsidRPr="00D515E4" w:rsidRDefault="000609C2" w:rsidP="000609C2">
      <w:pPr>
        <w:pStyle w:val="A"/>
        <w:rPr>
          <w:kern w:val="0"/>
        </w:rPr>
      </w:pPr>
      <w:r w:rsidRPr="00D65F8B">
        <w:rPr>
          <w:kern w:val="0"/>
          <w:shd w:val="clear" w:color="auto" w:fill="D9D9D9"/>
        </w:rPr>
        <w:t>E.</w:t>
      </w:r>
      <w:r w:rsidRPr="00D65F8B">
        <w:rPr>
          <w:kern w:val="0"/>
          <w:shd w:val="clear" w:color="auto" w:fill="D9D9D9"/>
        </w:rPr>
        <w:tab/>
      </w:r>
      <w:r w:rsidRPr="00D515E4">
        <w:rPr>
          <w:kern w:val="0"/>
        </w:rPr>
        <w:t>A financial assurance mechanism may be cancelled or terminated only if alternate financial assurance is substituted as specified in the appropriate Section or if the permit holder or applicant is no longer required to demonstrate financial assurance in accordance with these regulations.</w:t>
      </w:r>
    </w:p>
    <w:p w:rsidR="000609C2" w:rsidRPr="00D515E4" w:rsidRDefault="000609C2" w:rsidP="000609C2">
      <w:pPr>
        <w:pStyle w:val="A"/>
        <w:rPr>
          <w:kern w:val="0"/>
        </w:rPr>
      </w:pPr>
      <w:r w:rsidRPr="00D65F8B">
        <w:rPr>
          <w:kern w:val="0"/>
          <w:shd w:val="clear" w:color="auto" w:fill="D9D9D9"/>
        </w:rPr>
        <w:t>F.</w:t>
      </w:r>
      <w:r w:rsidRPr="00D65F8B">
        <w:rPr>
          <w:kern w:val="0"/>
          <w:shd w:val="clear" w:color="auto" w:fill="D9D9D9"/>
        </w:rPr>
        <w:tab/>
      </w:r>
      <w:r w:rsidRPr="00D515E4">
        <w:rPr>
          <w:kern w:val="0"/>
        </w:rPr>
        <w:t>The permit application shall include a description of the financial structure of the operating unit including capital structure, principal ownership, and insurance coverage for personal injury and property damage.</w:t>
      </w:r>
    </w:p>
    <w:p w:rsidR="000609C2" w:rsidRPr="00D515E4" w:rsidRDefault="000609C2" w:rsidP="000609C2">
      <w:pPr>
        <w:pStyle w:val="AuthorityNote"/>
        <w:rPr>
          <w:kern w:val="0"/>
        </w:rPr>
      </w:pPr>
      <w:r w:rsidRPr="00D515E4">
        <w:rPr>
          <w:kern w:val="0"/>
        </w:rPr>
        <w:t>AUTHORITY NOTE:</w:t>
      </w:r>
      <w:r w:rsidRPr="00D515E4">
        <w:rPr>
          <w:kern w:val="0"/>
        </w:rPr>
        <w:tab/>
        <w:t>Promulgated in accordance with R.S. 30: 2001 et seq., and in particular R.S. 30:2154.</w:t>
      </w:r>
    </w:p>
    <w:p w:rsidR="000609C2" w:rsidRPr="00D515E4" w:rsidRDefault="000609C2" w:rsidP="000609C2">
      <w:pPr>
        <w:pStyle w:val="HistoricalNote"/>
      </w:pPr>
      <w:r w:rsidRPr="00D515E4">
        <w:rPr>
          <w:kern w:val="0"/>
        </w:rPr>
        <w:t>HISTORICAL NOTE:</w:t>
      </w:r>
      <w:r w:rsidRPr="00D515E4">
        <w:rPr>
          <w:kern w:val="0"/>
        </w:rPr>
        <w:tab/>
        <w:t>Promulgated by the Department of Environmental Quality, Office of the Secretary, Legal Affairs Division, LR 33:1098 (June 2007)</w:t>
      </w:r>
      <w:r w:rsidRPr="00D515E4">
        <w:t>, amended LR 33:2156 (October 2007), LR 37:</w:t>
      </w:r>
      <w:r w:rsidR="00DC526E">
        <w:t>3258</w:t>
      </w:r>
      <w:r>
        <w:t xml:space="preserve"> </w:t>
      </w:r>
      <w:r w:rsidR="007A55E5">
        <w:t>(November 2011)</w:t>
      </w:r>
      <w:r w:rsidRPr="00D515E4">
        <w:t>.</w:t>
      </w:r>
    </w:p>
    <w:p w:rsidR="000609C2" w:rsidRPr="00D515E4" w:rsidRDefault="000609C2" w:rsidP="000609C2">
      <w:pPr>
        <w:pStyle w:val="Section"/>
        <w:shd w:val="clear" w:color="auto" w:fill="D9D9D9"/>
        <w:rPr>
          <w:kern w:val="0"/>
        </w:rPr>
      </w:pPr>
      <w:bookmarkStart w:id="112" w:name="TOC_Sect189"/>
      <w:r>
        <w:rPr>
          <w:kern w:val="0"/>
        </w:rPr>
        <w:t>§</w:t>
      </w:r>
      <w:r w:rsidRPr="00D515E4">
        <w:rPr>
          <w:kern w:val="0"/>
        </w:rPr>
        <w:t>1307.</w:t>
      </w:r>
      <w:r w:rsidRPr="00D515E4">
        <w:rPr>
          <w:kern w:val="0"/>
        </w:rPr>
        <w:tab/>
        <w:t>Incapacity of Permit Holders, Applicants, or Financial Institutions</w:t>
      </w:r>
      <w:bookmarkEnd w:id="112"/>
    </w:p>
    <w:p w:rsidR="000609C2" w:rsidRPr="00D515E4" w:rsidRDefault="000609C2" w:rsidP="000609C2">
      <w:pPr>
        <w:pStyle w:val="A"/>
        <w:rPr>
          <w:kern w:val="0"/>
        </w:rPr>
      </w:pPr>
      <w:r w:rsidRPr="00D65F8B">
        <w:rPr>
          <w:kern w:val="0"/>
          <w:shd w:val="clear" w:color="auto" w:fill="D9D9D9"/>
        </w:rPr>
        <w:t>A.</w:t>
      </w:r>
      <w:r w:rsidRPr="00D65F8B">
        <w:rPr>
          <w:kern w:val="0"/>
          <w:shd w:val="clear" w:color="auto" w:fill="D9D9D9"/>
        </w:rPr>
        <w:tab/>
      </w:r>
      <w:r w:rsidRPr="00D515E4">
        <w:rPr>
          <w:kern w:val="0"/>
        </w:rPr>
        <w:t>A permit holder or applicant shall notify the Office of Environmental Services by certified mail of the commencement of a voluntary or involuntary proceeding under Title 11 (Bankruptcy), U.S. Code, naming the permit holder or applicant as debtor, within 10 days after commencement of the proceeding. A guarantor of a corporate guarantee as specified in LAC 33:VII.1303.H.9 shall make such a notification if he is named as debtor, as required under the terms of the corporate guarantee (see LAC 33:VII.1399.Appendix J).</w:t>
      </w:r>
    </w:p>
    <w:p w:rsidR="000609C2" w:rsidRPr="00D515E4" w:rsidRDefault="000609C2" w:rsidP="000609C2">
      <w:pPr>
        <w:pStyle w:val="A"/>
        <w:rPr>
          <w:kern w:val="0"/>
        </w:rPr>
      </w:pPr>
      <w:r w:rsidRPr="00D65F8B">
        <w:rPr>
          <w:kern w:val="0"/>
          <w:shd w:val="clear" w:color="auto" w:fill="D9D9D9"/>
        </w:rPr>
        <w:t>B.</w:t>
      </w:r>
      <w:r w:rsidRPr="00D65F8B">
        <w:rPr>
          <w:kern w:val="0"/>
          <w:shd w:val="clear" w:color="auto" w:fill="D9D9D9"/>
        </w:rPr>
        <w:tab/>
      </w:r>
      <w:r w:rsidRPr="00D515E4">
        <w:rPr>
          <w:kern w:val="0"/>
        </w:rPr>
        <w:t>A permit holder or applicant who fulfills the requirements of LAC 33:VII.1303 or 1305 by obtaining a trust fund, financial guarantee bond, performance bond, letter of credit, or insurance policy will be deemed to be without the required financial assurance in the event of bankruptcy of the trustee or issuing institution, or a suspension or revocation of the authority of the trustee institution to act as trustee or of the institution issuing the financial guarantee bond, performance bond, letter of credit, or insurance policy to issue such instruments. The permit holder or applicant shall establish other financial assurance within 60 days after such an event.</w:t>
      </w:r>
    </w:p>
    <w:p w:rsidR="000609C2" w:rsidRPr="00D515E4" w:rsidRDefault="000609C2" w:rsidP="000609C2">
      <w:pPr>
        <w:pStyle w:val="AuthorityNote"/>
      </w:pPr>
      <w:r w:rsidRPr="00D515E4">
        <w:t>AUTHORITY NOTE:</w:t>
      </w:r>
      <w:r w:rsidRPr="00D515E4">
        <w:tab/>
        <w:t>Promulgated in accordance with R.S. 30:2001 et seq., and in particular R.S. 30:2154.</w:t>
      </w:r>
    </w:p>
    <w:p w:rsidR="000609C2" w:rsidRPr="00D515E4" w:rsidRDefault="000609C2" w:rsidP="000609C2">
      <w:pPr>
        <w:pStyle w:val="HistoricalNote"/>
      </w:pPr>
      <w:r w:rsidRPr="00D515E4">
        <w:t>HISTORICAL NOTE:</w:t>
      </w:r>
      <w:r w:rsidRPr="00D515E4">
        <w:tab/>
        <w:t>Promulgated by the Department of Environmental Quality, Office of the Secretary, Legal Affairs Division, LR 37:</w:t>
      </w:r>
      <w:r w:rsidR="00EF7081">
        <w:t>3258</w:t>
      </w:r>
      <w:r>
        <w:t xml:space="preserve"> </w:t>
      </w:r>
      <w:r w:rsidR="007A55E5">
        <w:t>(November 2011)</w:t>
      </w:r>
      <w:r w:rsidRPr="00D515E4">
        <w:t>.</w:t>
      </w:r>
    </w:p>
    <w:p w:rsidR="009935ED" w:rsidRDefault="009935ED" w:rsidP="00C52A97">
      <w:pPr>
        <w:pStyle w:val="Section"/>
        <w:shd w:val="clear" w:color="auto" w:fill="D9D9D9"/>
      </w:pPr>
      <w:bookmarkStart w:id="113" w:name="TOC_Sect190"/>
      <w:r>
        <w:t>§1399</w:t>
      </w:r>
      <w:r>
        <w:rPr>
          <w:kern w:val="0"/>
        </w:rPr>
        <w:t>.</w:t>
      </w:r>
      <w:r>
        <w:rPr>
          <w:kern w:val="0"/>
        </w:rPr>
        <w:tab/>
        <w:t>Financial Documents</w:t>
      </w:r>
      <w:r>
        <w:rPr>
          <w:rFonts w:ascii="Arial" w:hAnsi="Arial" w:cs="Arial"/>
          <w:kern w:val="0"/>
        </w:rPr>
        <w:t>―</w:t>
      </w:r>
      <w:r>
        <w:t>Appendices A, B, C, D, E, F, G, H, I, and J</w:t>
      </w:r>
      <w:bookmarkEnd w:id="113"/>
    </w:p>
    <w:p w:rsidR="000609C2" w:rsidRPr="00A11469" w:rsidRDefault="000609C2" w:rsidP="000609C2">
      <w:pPr>
        <w:pStyle w:val="A"/>
      </w:pPr>
      <w:r w:rsidRPr="00D65F8B">
        <w:rPr>
          <w:shd w:val="clear" w:color="auto" w:fill="D9D9D9"/>
        </w:rPr>
        <w:t>A.</w:t>
      </w:r>
      <w:r w:rsidRPr="00D65F8B">
        <w:rPr>
          <w:shd w:val="clear" w:color="auto" w:fill="D9D9D9"/>
        </w:rPr>
        <w:tab/>
      </w:r>
      <w:r w:rsidRPr="00A11469">
        <w:t>Reserved.</w:t>
      </w:r>
    </w:p>
    <w:p w:rsidR="000609C2" w:rsidRPr="00D515E4" w:rsidRDefault="000609C2" w:rsidP="000609C2">
      <w:pPr>
        <w:pStyle w:val="A"/>
        <w:rPr>
          <w:strike/>
        </w:rPr>
      </w:pPr>
      <w:r w:rsidRPr="00D65F8B">
        <w:rPr>
          <w:shd w:val="clear" w:color="auto" w:fill="D9D9D9"/>
        </w:rPr>
        <w:t>B.</w:t>
      </w:r>
      <w:r w:rsidRPr="00D65F8B">
        <w:rPr>
          <w:shd w:val="clear" w:color="auto" w:fill="D9D9D9"/>
        </w:rPr>
        <w:tab/>
      </w:r>
      <w:r w:rsidRPr="00A11469">
        <w:t>Reserved.</w:t>
      </w:r>
    </w:p>
    <w:p w:rsidR="00EA4D22" w:rsidRPr="00182829" w:rsidRDefault="00EA4D22" w:rsidP="00EA4D22">
      <w:pPr>
        <w:pStyle w:val="A"/>
      </w:pPr>
      <w:r w:rsidRPr="00DF6434">
        <w:rPr>
          <w:shd w:val="clear" w:color="auto" w:fill="D9D9D9"/>
        </w:rPr>
        <w:t>C.</w:t>
      </w:r>
      <w:r w:rsidRPr="00DF6434">
        <w:rPr>
          <w:shd w:val="clear" w:color="auto" w:fill="D9D9D9"/>
        </w:rPr>
        <w:tab/>
      </w:r>
      <w:r w:rsidRPr="00182829">
        <w:t>Reserved</w:t>
      </w:r>
      <w:r w:rsidRPr="00645169">
        <w:t>.</w:t>
      </w:r>
    </w:p>
    <w:p w:rsidR="009935ED" w:rsidRDefault="009935ED" w:rsidP="009D77CA">
      <w:pPr>
        <w:pStyle w:val="A"/>
      </w:pPr>
      <w:r>
        <w:rPr>
          <w:shd w:val="clear" w:color="auto" w:fill="D9D9D9"/>
        </w:rPr>
        <w:t>D.</w:t>
      </w:r>
      <w:r>
        <w:rPr>
          <w:shd w:val="clear" w:color="auto" w:fill="D9D9D9"/>
        </w:rPr>
        <w:tab/>
      </w:r>
      <w:r>
        <w:t>Appendix D</w:t>
      </w:r>
    </w:p>
    <w:p w:rsidR="000E00BE" w:rsidRPr="00D20DA1" w:rsidRDefault="000E00BE" w:rsidP="000E00BE">
      <w:pPr>
        <w:pStyle w:val="RegDoubleIndent"/>
        <w:ind w:left="360"/>
        <w:jc w:val="center"/>
        <w:rPr>
          <w:sz w:val="16"/>
          <w:szCs w:val="16"/>
        </w:rPr>
      </w:pPr>
      <w:r w:rsidRPr="00D20DA1">
        <w:rPr>
          <w:sz w:val="16"/>
          <w:szCs w:val="16"/>
        </w:rPr>
        <w:t>SOLID WASTE FACILITY</w:t>
      </w:r>
    </w:p>
    <w:p w:rsidR="000E00BE" w:rsidRPr="00D20DA1" w:rsidRDefault="000E00BE" w:rsidP="000E00BE">
      <w:pPr>
        <w:pStyle w:val="RegDoubleIndent"/>
        <w:ind w:left="360"/>
        <w:jc w:val="center"/>
        <w:rPr>
          <w:sz w:val="16"/>
          <w:szCs w:val="16"/>
        </w:rPr>
      </w:pPr>
      <w:r w:rsidRPr="00D20DA1">
        <w:rPr>
          <w:sz w:val="16"/>
          <w:szCs w:val="16"/>
        </w:rPr>
        <w:t>TRUST AGREEMENT/STANDBY TRUST AGREEMENT</w:t>
      </w:r>
    </w:p>
    <w:p w:rsidR="000E00BE" w:rsidRPr="00D20DA1" w:rsidRDefault="000E00BE" w:rsidP="000E00BE">
      <w:pPr>
        <w:pStyle w:val="RegDoubleIndent"/>
        <w:ind w:left="360"/>
        <w:jc w:val="center"/>
        <w:rPr>
          <w:sz w:val="16"/>
          <w:szCs w:val="16"/>
        </w:rPr>
      </w:pPr>
      <w:r w:rsidRPr="00D20DA1">
        <w:rPr>
          <w:sz w:val="16"/>
          <w:szCs w:val="16"/>
        </w:rPr>
        <w:t>[Facility name, agency interest number, and permit number]</w:t>
      </w:r>
    </w:p>
    <w:p w:rsidR="000E00BE" w:rsidRPr="00D20DA1" w:rsidRDefault="000E00BE" w:rsidP="000E00BE">
      <w:pPr>
        <w:pStyle w:val="RegDoubleIndent"/>
        <w:ind w:left="360"/>
        <w:rPr>
          <w:sz w:val="16"/>
          <w:szCs w:val="16"/>
        </w:rPr>
      </w:pPr>
    </w:p>
    <w:p w:rsidR="000E00BE" w:rsidRPr="00CA5F2A" w:rsidRDefault="000E00BE" w:rsidP="000E00BE">
      <w:pPr>
        <w:pStyle w:val="A"/>
        <w:rPr>
          <w:sz w:val="16"/>
          <w:szCs w:val="16"/>
        </w:rPr>
      </w:pPr>
      <w:r w:rsidRPr="00CA5F2A">
        <w:rPr>
          <w:sz w:val="16"/>
          <w:szCs w:val="16"/>
        </w:rPr>
        <w:t>This Trust Agreement, the "Agreement," is entered into as of [date] by and between [name of permit holder or applicant], a [name of state] [insert "corporation," "partnership," "association," or "proprietorship"], the "Grantor," and [name of corporate trustee], [insert "incorporated in the state of" or "a national bank" or "a state bank"], the "Trustee."</w:t>
      </w:r>
    </w:p>
    <w:p w:rsidR="000E00BE" w:rsidRPr="00CA5F2A" w:rsidRDefault="000E00BE" w:rsidP="000E00BE">
      <w:pPr>
        <w:pStyle w:val="A"/>
        <w:rPr>
          <w:sz w:val="16"/>
          <w:szCs w:val="16"/>
        </w:rPr>
      </w:pPr>
      <w:r w:rsidRPr="00CA5F2A">
        <w:rPr>
          <w:sz w:val="16"/>
          <w:szCs w:val="16"/>
        </w:rPr>
        <w:t>WHEREAS, the Department of Environmental Quality of the State of Louisiana, an agency of the state of Louisiana, has established certain regulations applicable to the Grantor, requiring that a permit holder or applicant for a permit of a solid waste processing or disposal facility shall provide assurance that funds will be available when needed for [closure and/or post-closure] care of the facility;</w:t>
      </w:r>
    </w:p>
    <w:p w:rsidR="000E00BE" w:rsidRPr="00CA5F2A" w:rsidRDefault="000E00BE" w:rsidP="000E00BE">
      <w:pPr>
        <w:pStyle w:val="A"/>
        <w:rPr>
          <w:sz w:val="16"/>
          <w:szCs w:val="16"/>
        </w:rPr>
      </w:pPr>
      <w:r w:rsidRPr="00CA5F2A">
        <w:rPr>
          <w:sz w:val="16"/>
          <w:szCs w:val="16"/>
        </w:rPr>
        <w:t>WHEREAS, the Grantor has elected to establish a trust to provide all or part of such financial assurance for the facility identified herein;</w:t>
      </w:r>
    </w:p>
    <w:p w:rsidR="000E00BE" w:rsidRPr="00CA5F2A" w:rsidRDefault="000E00BE" w:rsidP="000E00BE">
      <w:pPr>
        <w:pStyle w:val="A"/>
        <w:rPr>
          <w:sz w:val="16"/>
          <w:szCs w:val="16"/>
        </w:rPr>
      </w:pPr>
      <w:r w:rsidRPr="00CA5F2A">
        <w:rPr>
          <w:sz w:val="16"/>
          <w:szCs w:val="16"/>
        </w:rPr>
        <w:t>WHEREAS, the Grantor, acting through its duly authorized officers, has selected [the Trustee] to be the trustee under this Agreement, and [the Trustee] is willing to act as trustee.</w:t>
      </w:r>
    </w:p>
    <w:p w:rsidR="000E00BE" w:rsidRPr="00CA5F2A" w:rsidRDefault="000E00BE" w:rsidP="000E00BE">
      <w:pPr>
        <w:pStyle w:val="A"/>
        <w:rPr>
          <w:sz w:val="16"/>
          <w:szCs w:val="16"/>
        </w:rPr>
      </w:pPr>
      <w:r w:rsidRPr="00CA5F2A">
        <w:rPr>
          <w:sz w:val="16"/>
          <w:szCs w:val="16"/>
        </w:rPr>
        <w:t>NOW, THEREFORE, the Grantor and the Trustee agree as follows:</w:t>
      </w:r>
    </w:p>
    <w:p w:rsidR="000E00BE" w:rsidRPr="00CA5F2A" w:rsidRDefault="000E00BE" w:rsidP="000E00BE">
      <w:pPr>
        <w:pStyle w:val="A"/>
        <w:rPr>
          <w:sz w:val="16"/>
          <w:szCs w:val="16"/>
        </w:rPr>
      </w:pPr>
      <w:r w:rsidRPr="00CA5F2A">
        <w:rPr>
          <w:sz w:val="16"/>
          <w:szCs w:val="16"/>
        </w:rPr>
        <w:t>SECTION</w:t>
      </w:r>
      <w:r>
        <w:rPr>
          <w:sz w:val="16"/>
          <w:szCs w:val="16"/>
        </w:rPr>
        <w:t xml:space="preserve"> </w:t>
      </w:r>
      <w:r w:rsidRPr="00CA5F2A">
        <w:rPr>
          <w:sz w:val="16"/>
          <w:szCs w:val="16"/>
        </w:rPr>
        <w:t>1.</w:t>
      </w:r>
      <w:r>
        <w:rPr>
          <w:sz w:val="16"/>
          <w:szCs w:val="16"/>
        </w:rPr>
        <w:t xml:space="preserve">  </w:t>
      </w:r>
      <w:r w:rsidRPr="00CA5F2A">
        <w:rPr>
          <w:sz w:val="16"/>
          <w:szCs w:val="16"/>
        </w:rPr>
        <w:t>DEFINITIONS</w:t>
      </w:r>
    </w:p>
    <w:p w:rsidR="000E00BE" w:rsidRPr="00CA5F2A" w:rsidRDefault="000E00BE" w:rsidP="000E00BE">
      <w:pPr>
        <w:pStyle w:val="A"/>
        <w:rPr>
          <w:sz w:val="16"/>
          <w:szCs w:val="16"/>
        </w:rPr>
      </w:pPr>
      <w:r w:rsidRPr="00CA5F2A">
        <w:rPr>
          <w:sz w:val="16"/>
          <w:szCs w:val="16"/>
        </w:rPr>
        <w:t>As used in this Agreement:</w:t>
      </w:r>
    </w:p>
    <w:p w:rsidR="000E00BE" w:rsidRPr="00CA5F2A" w:rsidRDefault="000E00BE" w:rsidP="000E00BE">
      <w:pPr>
        <w:pStyle w:val="A"/>
        <w:rPr>
          <w:sz w:val="16"/>
          <w:szCs w:val="16"/>
        </w:rPr>
      </w:pPr>
      <w:r w:rsidRPr="00CA5F2A">
        <w:rPr>
          <w:sz w:val="16"/>
          <w:szCs w:val="16"/>
        </w:rPr>
        <w:t>(a).</w:t>
      </w:r>
      <w:r w:rsidRPr="00CA5F2A">
        <w:rPr>
          <w:sz w:val="16"/>
          <w:szCs w:val="16"/>
        </w:rPr>
        <w:tab/>
        <w:t>The term Grantor means the permit holder or applicant who enters into this Agreement and any successors or assigns of the Grantor.</w:t>
      </w:r>
    </w:p>
    <w:p w:rsidR="000E00BE" w:rsidRPr="00CA5F2A" w:rsidRDefault="000E00BE" w:rsidP="000E00BE">
      <w:pPr>
        <w:pStyle w:val="A"/>
        <w:rPr>
          <w:sz w:val="16"/>
          <w:szCs w:val="16"/>
        </w:rPr>
      </w:pPr>
      <w:r w:rsidRPr="00CA5F2A">
        <w:rPr>
          <w:sz w:val="16"/>
          <w:szCs w:val="16"/>
        </w:rPr>
        <w:t>(b).</w:t>
      </w:r>
      <w:r w:rsidRPr="00CA5F2A">
        <w:rPr>
          <w:sz w:val="16"/>
          <w:szCs w:val="16"/>
        </w:rPr>
        <w:tab/>
        <w:t>The term Trustee means the Trustee who enters into this Agreement and any successor trustee.</w:t>
      </w:r>
    </w:p>
    <w:p w:rsidR="000E00BE" w:rsidRPr="00CA5F2A" w:rsidRDefault="000E00BE" w:rsidP="000E00BE">
      <w:pPr>
        <w:pStyle w:val="A"/>
        <w:rPr>
          <w:sz w:val="16"/>
          <w:szCs w:val="16"/>
        </w:rPr>
      </w:pPr>
      <w:r w:rsidRPr="00CA5F2A">
        <w:rPr>
          <w:sz w:val="16"/>
          <w:szCs w:val="16"/>
        </w:rPr>
        <w:t>(c).</w:t>
      </w:r>
      <w:r w:rsidRPr="00CA5F2A">
        <w:rPr>
          <w:sz w:val="16"/>
          <w:szCs w:val="16"/>
        </w:rPr>
        <w:tab/>
        <w:t>The term Secretary means the Secretary of the Louisiana Department of Environmental Quality.</w:t>
      </w:r>
    </w:p>
    <w:p w:rsidR="000E00BE" w:rsidRPr="00CA5F2A" w:rsidRDefault="000E00BE" w:rsidP="000E00BE">
      <w:pPr>
        <w:pStyle w:val="A"/>
        <w:rPr>
          <w:sz w:val="16"/>
          <w:szCs w:val="16"/>
        </w:rPr>
      </w:pPr>
      <w:r w:rsidRPr="00CA5F2A">
        <w:rPr>
          <w:sz w:val="16"/>
          <w:szCs w:val="16"/>
        </w:rPr>
        <w:t>(d).</w:t>
      </w:r>
      <w:r w:rsidRPr="00CA5F2A">
        <w:rPr>
          <w:sz w:val="16"/>
          <w:szCs w:val="16"/>
        </w:rPr>
        <w:tab/>
        <w:t>The term Administrative Authority means the Secretary or his designee or the appropriate assistant secretary or his designee.</w:t>
      </w:r>
    </w:p>
    <w:p w:rsidR="000E00BE" w:rsidRPr="00CA5F2A" w:rsidRDefault="000E00BE" w:rsidP="000E00BE">
      <w:pPr>
        <w:pStyle w:val="A"/>
        <w:rPr>
          <w:sz w:val="16"/>
          <w:szCs w:val="16"/>
        </w:rPr>
      </w:pPr>
      <w:r w:rsidRPr="00CA5F2A">
        <w:rPr>
          <w:sz w:val="16"/>
          <w:szCs w:val="16"/>
        </w:rPr>
        <w:t>SECTION 2.  IDENTIFICATION OF FACILITIES AND COST ESTIMATES</w:t>
      </w:r>
    </w:p>
    <w:p w:rsidR="000E00BE" w:rsidRPr="00CA5F2A" w:rsidRDefault="000E00BE" w:rsidP="000E00BE">
      <w:pPr>
        <w:pStyle w:val="A"/>
        <w:rPr>
          <w:sz w:val="16"/>
          <w:szCs w:val="16"/>
        </w:rPr>
      </w:pPr>
      <w:r w:rsidRPr="00CA5F2A">
        <w:rPr>
          <w:sz w:val="16"/>
          <w:szCs w:val="16"/>
        </w:rPr>
        <w:t>This Agreement pertains to the facilities and cost estimates identified on attached Schedule A. [On Schedule A, list the site identification number, site name, facility name, facility permit number, and the annual aggregate amount of current closure and/or post-closure cost estimates, or portions thereof, for which financial assurance is demonstrated by this Agreement.]</w:t>
      </w:r>
    </w:p>
    <w:p w:rsidR="000E00BE" w:rsidRPr="00CA5F2A" w:rsidRDefault="000E00BE" w:rsidP="000E00BE">
      <w:pPr>
        <w:pStyle w:val="A"/>
        <w:rPr>
          <w:sz w:val="16"/>
          <w:szCs w:val="16"/>
        </w:rPr>
      </w:pPr>
      <w:r w:rsidRPr="00CA5F2A">
        <w:rPr>
          <w:sz w:val="16"/>
          <w:szCs w:val="16"/>
        </w:rPr>
        <w:t>SECTION 3.  ESTABLISHMENT OF FUND</w:t>
      </w:r>
    </w:p>
    <w:p w:rsidR="000E00BE" w:rsidRPr="00CA5F2A" w:rsidRDefault="001D50CD" w:rsidP="000E00BE">
      <w:pPr>
        <w:pStyle w:val="A"/>
        <w:rPr>
          <w:sz w:val="16"/>
          <w:szCs w:val="16"/>
        </w:rPr>
      </w:pPr>
      <w:r>
        <w:rPr>
          <w:noProof/>
          <w:sz w:val="16"/>
          <w:szCs w:val="16"/>
        </w:rPr>
        <mc:AlternateContent>
          <mc:Choice Requires="wps">
            <w:drawing>
              <wp:anchor distT="0" distB="0" distL="114300" distR="114300" simplePos="0" relativeHeight="251795456" behindDoc="0" locked="1" layoutInCell="1" allowOverlap="0" wp14:anchorId="287BADFE" wp14:editId="2BCEAF7C">
                <wp:simplePos x="0" y="0"/>
                <wp:positionH relativeFrom="margin">
                  <wp:align>right</wp:align>
                </wp:positionH>
                <wp:positionV relativeFrom="page">
                  <wp:posOffset>316230</wp:posOffset>
                </wp:positionV>
                <wp:extent cx="1280160" cy="274320"/>
                <wp:effectExtent l="0" t="0" r="0" b="0"/>
                <wp:wrapNone/>
                <wp:docPr id="63"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034D1" w:rsidRDefault="00354163" w:rsidP="001D50CD">
                            <w:pPr>
                              <w:jc w:val="right"/>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BADFE" id="Text Box 630" o:spid="_x0000_s1127" type="#_x0000_t202" style="position:absolute;left:0;text-align:left;margin-left:49.6pt;margin-top:24.9pt;width:100.8pt;height:21.6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eFvgIAAMU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" o:allowoverlap="f" filled="f" stroked="f">
                <v:textbox>
                  <w:txbxContent>
                    <w:p w:rsidR="00354163" w:rsidRPr="007034D1" w:rsidRDefault="00354163" w:rsidP="001D50CD">
                      <w:pPr>
                        <w:jc w:val="right"/>
                        <w:rPr>
                          <w:i/>
                          <w:sz w:val="20"/>
                        </w:rPr>
                      </w:pPr>
                      <w:r>
                        <w:rPr>
                          <w:i/>
                          <w:sz w:val="20"/>
                        </w:rPr>
                        <w:t>Section 1399</w:t>
                      </w:r>
                    </w:p>
                  </w:txbxContent>
                </v:textbox>
                <w10:wrap anchorx="margin" anchory="page"/>
                <w10:anchorlock/>
              </v:shape>
            </w:pict>
          </mc:Fallback>
        </mc:AlternateContent>
      </w:r>
      <w:r w:rsidR="000E00BE" w:rsidRPr="00CA5F2A">
        <w:rPr>
          <w:sz w:val="16"/>
          <w:szCs w:val="16"/>
        </w:rPr>
        <w:t>The Grantor and the Trustee hereby establish a trust fund, the "Fund," for the benefit of the Louisiana Department of Environmental Quality. The Grantor and the Trustee intend that no third party shall have access to the Fund, except as herein provided. The Fund is established initially as consisting of the property, which is acceptable to the Trustee, described in Schedule B attached hereto. [Note: Standby Trust Agreements need not be funded at the time of execution. In the case of Standby Trust Agreements, Schedule B should be blank except for a statement that the Agreement is not presently funded, but shall be funded by the financial assurance document used by the Grantor in accordance with the terms of that document.] Such property and any other property subsequently transferred to the Trustee is referred to as the Fund, together with all earnings and profits thereon, less any payments or distributions made by the Trustee pursuant to this Agreement. The Fund shall be held by the Trustee, in trust, as hereinafter provided. The Trustee shall not be responsible nor shall it undertake any responsibility for the amount or adequacy of, nor any duty to collect from the Grantor, any payments necessary to discharge any liabilities of the Grantor established by the administrative authority.</w:t>
      </w:r>
    </w:p>
    <w:p w:rsidR="000E00BE" w:rsidRPr="00CA5F2A" w:rsidRDefault="000E00BE" w:rsidP="000E00BE">
      <w:pPr>
        <w:pStyle w:val="A"/>
        <w:rPr>
          <w:sz w:val="16"/>
          <w:szCs w:val="16"/>
        </w:rPr>
      </w:pPr>
      <w:r w:rsidRPr="00CA5F2A">
        <w:rPr>
          <w:sz w:val="16"/>
          <w:szCs w:val="16"/>
        </w:rPr>
        <w:t>SECTION 4.  PAYMENT FOR CLOSURE AND/OR POST-CLOSURE CARE</w:t>
      </w:r>
    </w:p>
    <w:p w:rsidR="000E00BE" w:rsidRPr="00CA5F2A" w:rsidRDefault="000E00BE" w:rsidP="000E00BE">
      <w:pPr>
        <w:pStyle w:val="A"/>
        <w:rPr>
          <w:sz w:val="16"/>
          <w:szCs w:val="16"/>
        </w:rPr>
      </w:pPr>
      <w:r w:rsidRPr="00CA5F2A">
        <w:rPr>
          <w:sz w:val="16"/>
          <w:szCs w:val="16"/>
        </w:rPr>
        <w:t>The Trustee shall make payments from the Fund as the administrative authority shall direct, in writing, to provide for the payment of the costs of [closure and/or post-closure] care of the facility covered by this Agreement. The Trustee shall reimburse the Grantor or other persons as specified by the administrative authority from the Fund for [closure and/or post-closure] expenditures in such amounts as the administrative authority shall direct in writing. In addition, the Trustee shall refund to the Grantor such amounts as the administrative authority specifies in writing. Upon refund, such funds shall no longer constitute part of the Fund as defined herein.</w:t>
      </w:r>
    </w:p>
    <w:p w:rsidR="000E00BE" w:rsidRPr="00CA5F2A" w:rsidRDefault="000E00BE" w:rsidP="000E00BE">
      <w:pPr>
        <w:pStyle w:val="A"/>
        <w:rPr>
          <w:sz w:val="16"/>
          <w:szCs w:val="16"/>
        </w:rPr>
      </w:pPr>
      <w:r w:rsidRPr="00CA5F2A">
        <w:rPr>
          <w:sz w:val="16"/>
          <w:szCs w:val="16"/>
        </w:rPr>
        <w:t>SECTION 5.  PAYMENTS COMPRISED BY THE FUND</w:t>
      </w:r>
    </w:p>
    <w:p w:rsidR="000E00BE" w:rsidRPr="00CA5F2A" w:rsidRDefault="000E00BE" w:rsidP="000E00BE">
      <w:pPr>
        <w:pStyle w:val="A"/>
        <w:rPr>
          <w:sz w:val="16"/>
          <w:szCs w:val="16"/>
        </w:rPr>
      </w:pPr>
      <w:r w:rsidRPr="00CA5F2A">
        <w:rPr>
          <w:sz w:val="16"/>
          <w:szCs w:val="16"/>
        </w:rPr>
        <w:t>Payments made to the Trustee for the Fund shall consist of cash or securities acceptable to the Trustee.</w:t>
      </w:r>
    </w:p>
    <w:p w:rsidR="000E00BE" w:rsidRPr="00CA5F2A" w:rsidRDefault="000E00BE" w:rsidP="000E00BE">
      <w:pPr>
        <w:pStyle w:val="A"/>
        <w:rPr>
          <w:sz w:val="16"/>
          <w:szCs w:val="16"/>
        </w:rPr>
      </w:pPr>
      <w:r w:rsidRPr="00CA5F2A">
        <w:rPr>
          <w:sz w:val="16"/>
          <w:szCs w:val="16"/>
        </w:rPr>
        <w:t>SECTION 6.  TRUSTEE MANAGEMENT</w:t>
      </w:r>
    </w:p>
    <w:p w:rsidR="000E00BE" w:rsidRPr="00CA5F2A" w:rsidRDefault="000E00BE" w:rsidP="000E00BE">
      <w:pPr>
        <w:pStyle w:val="A"/>
        <w:rPr>
          <w:sz w:val="16"/>
          <w:szCs w:val="16"/>
        </w:rPr>
      </w:pPr>
      <w:r w:rsidRPr="00CA5F2A">
        <w:rPr>
          <w:sz w:val="16"/>
          <w:szCs w:val="16"/>
        </w:rP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that persons of prudence, acting in a like capacity and familiar with such matters, would use in the conduct of an enterprise of like character and with like aims, except that:</w:t>
      </w:r>
    </w:p>
    <w:p w:rsidR="000E00BE" w:rsidRPr="00CA5F2A" w:rsidRDefault="000E00BE" w:rsidP="000E00BE">
      <w:pPr>
        <w:pStyle w:val="A"/>
        <w:rPr>
          <w:sz w:val="16"/>
          <w:szCs w:val="16"/>
        </w:rPr>
      </w:pPr>
      <w:r w:rsidRPr="00CA5F2A">
        <w:rPr>
          <w:sz w:val="16"/>
          <w:szCs w:val="16"/>
        </w:rPr>
        <w:t>(a).</w:t>
      </w:r>
      <w:r w:rsidRPr="00CA5F2A">
        <w:rPr>
          <w:sz w:val="16"/>
          <w:szCs w:val="16"/>
        </w:rPr>
        <w:tab/>
        <w:t>Securities or other obligations of the Grantor, or any owner of the [facility or facilities] or any of their affiliates, as defined in the Investment Company Act of 1940, as amended, 15 U.S.C. 80a-2.(a), shall not be acquired or held, unless they are securities or other obligations of the federal or a state government;</w:t>
      </w:r>
    </w:p>
    <w:p w:rsidR="000E00BE" w:rsidRPr="00CA5F2A" w:rsidRDefault="000E00BE" w:rsidP="000E00BE">
      <w:pPr>
        <w:pStyle w:val="A"/>
        <w:rPr>
          <w:sz w:val="16"/>
          <w:szCs w:val="16"/>
        </w:rPr>
      </w:pPr>
      <w:r w:rsidRPr="00CA5F2A">
        <w:rPr>
          <w:sz w:val="16"/>
          <w:szCs w:val="16"/>
        </w:rPr>
        <w:t>(b).</w:t>
      </w:r>
      <w:r w:rsidRPr="00CA5F2A">
        <w:rPr>
          <w:sz w:val="16"/>
          <w:szCs w:val="16"/>
        </w:rPr>
        <w:tab/>
        <w:t>The Trustee is authorized to invest the Fund in time or demand deposits of the Trustee, to the extent insured by an agency of the federal or state government; and</w:t>
      </w:r>
    </w:p>
    <w:p w:rsidR="000E00BE" w:rsidRPr="00CA5F2A" w:rsidRDefault="000E00BE" w:rsidP="000E00BE">
      <w:pPr>
        <w:pStyle w:val="A"/>
        <w:rPr>
          <w:sz w:val="16"/>
          <w:szCs w:val="16"/>
        </w:rPr>
      </w:pPr>
      <w:r w:rsidRPr="00CA5F2A">
        <w:rPr>
          <w:sz w:val="16"/>
          <w:szCs w:val="16"/>
        </w:rPr>
        <w:t>(c).</w:t>
      </w:r>
      <w:r w:rsidRPr="00CA5F2A">
        <w:rPr>
          <w:sz w:val="16"/>
          <w:szCs w:val="16"/>
        </w:rPr>
        <w:tab/>
        <w:t>The Trustee is authorized to hold cash awaiting investment or distribution, uninvested for a reasonable time and without liability for the payment of interest thereon.</w:t>
      </w:r>
    </w:p>
    <w:p w:rsidR="000E00BE" w:rsidRPr="00CA5F2A" w:rsidRDefault="000E00BE" w:rsidP="000E00BE">
      <w:pPr>
        <w:pStyle w:val="A"/>
        <w:rPr>
          <w:sz w:val="16"/>
          <w:szCs w:val="16"/>
        </w:rPr>
      </w:pPr>
      <w:r w:rsidRPr="00CA5F2A">
        <w:rPr>
          <w:sz w:val="16"/>
          <w:szCs w:val="16"/>
        </w:rPr>
        <w:t>SECTION 7.</w:t>
      </w:r>
      <w:r>
        <w:rPr>
          <w:sz w:val="16"/>
          <w:szCs w:val="16"/>
        </w:rPr>
        <w:t xml:space="preserve">  </w:t>
      </w:r>
      <w:r w:rsidRPr="00CA5F2A">
        <w:rPr>
          <w:sz w:val="16"/>
          <w:szCs w:val="16"/>
        </w:rPr>
        <w:t>COMMINGLING AND INVESTMENT</w:t>
      </w:r>
    </w:p>
    <w:p w:rsidR="000E00BE" w:rsidRPr="00CA5F2A" w:rsidRDefault="000E00BE" w:rsidP="000E00BE">
      <w:pPr>
        <w:pStyle w:val="A"/>
        <w:rPr>
          <w:sz w:val="16"/>
          <w:szCs w:val="16"/>
        </w:rPr>
      </w:pPr>
      <w:r w:rsidRPr="00CA5F2A">
        <w:rPr>
          <w:sz w:val="16"/>
          <w:szCs w:val="16"/>
        </w:rPr>
        <w:t>The Trustee is expressly authorized, at its discretion:</w:t>
      </w:r>
    </w:p>
    <w:p w:rsidR="000E00BE" w:rsidRPr="00CA5F2A" w:rsidRDefault="000E00BE" w:rsidP="000E00BE">
      <w:pPr>
        <w:pStyle w:val="A"/>
        <w:rPr>
          <w:sz w:val="16"/>
          <w:szCs w:val="16"/>
        </w:rPr>
      </w:pPr>
      <w:r w:rsidRPr="00CA5F2A">
        <w:rPr>
          <w:sz w:val="16"/>
          <w:szCs w:val="16"/>
        </w:rPr>
        <w:t>(a).</w:t>
      </w:r>
      <w:r w:rsidRPr="00CA5F2A">
        <w:rPr>
          <w:sz w:val="16"/>
          <w:szCs w:val="16"/>
        </w:rPr>
        <w:tab/>
        <w:t>To transfer from time to time any or all of the assets of the Fund to any common, commingled, or collective trust fund created by the Trustee in which the Fund is eligible to participate, subject to all provisions thereof, to be commingled with the assets of other trusts participating therein; and</w:t>
      </w:r>
    </w:p>
    <w:p w:rsidR="000E00BE" w:rsidRPr="00CA5F2A" w:rsidRDefault="000E00BE" w:rsidP="000E00BE">
      <w:pPr>
        <w:pStyle w:val="A"/>
        <w:rPr>
          <w:sz w:val="16"/>
          <w:szCs w:val="16"/>
        </w:rPr>
      </w:pPr>
      <w:r w:rsidRPr="00CA5F2A">
        <w:rPr>
          <w:sz w:val="16"/>
          <w:szCs w:val="16"/>
        </w:rPr>
        <w:t>(b).</w:t>
      </w:r>
      <w:r w:rsidRPr="00CA5F2A">
        <w:rPr>
          <w:sz w:val="16"/>
          <w:szCs w:val="16"/>
        </w:rPr>
        <w:tab/>
        <w:t>To purchase shares in any investment company registered under the Investment Company Act of 1940, 15 U.S.C. 80a-1 et seq., including one which may be created, managed, or underwritten, or one to which investment advice is rendered or the shares of which are sold by the Trustee. The Trustee may vote such shares at its discretion.</w:t>
      </w:r>
    </w:p>
    <w:p w:rsidR="000E00BE" w:rsidRPr="00CA5F2A" w:rsidRDefault="000E00BE" w:rsidP="000E00BE">
      <w:pPr>
        <w:pStyle w:val="A"/>
        <w:rPr>
          <w:sz w:val="16"/>
          <w:szCs w:val="16"/>
        </w:rPr>
      </w:pPr>
      <w:r w:rsidRPr="00CA5F2A">
        <w:rPr>
          <w:sz w:val="16"/>
          <w:szCs w:val="16"/>
        </w:rPr>
        <w:t>SECTION 8.</w:t>
      </w:r>
      <w:r>
        <w:rPr>
          <w:sz w:val="16"/>
          <w:szCs w:val="16"/>
        </w:rPr>
        <w:t xml:space="preserve">  </w:t>
      </w:r>
      <w:r w:rsidRPr="00CA5F2A">
        <w:rPr>
          <w:sz w:val="16"/>
          <w:szCs w:val="16"/>
        </w:rPr>
        <w:t>EXPRESS POWERS OF TRUSTEE</w:t>
      </w:r>
    </w:p>
    <w:p w:rsidR="000E00BE" w:rsidRPr="00CA5F2A" w:rsidRDefault="000E00BE" w:rsidP="000E00BE">
      <w:pPr>
        <w:pStyle w:val="A"/>
        <w:rPr>
          <w:sz w:val="16"/>
          <w:szCs w:val="16"/>
        </w:rPr>
      </w:pPr>
      <w:r w:rsidRPr="00CA5F2A">
        <w:rPr>
          <w:sz w:val="16"/>
          <w:szCs w:val="16"/>
        </w:rPr>
        <w:t>Without in any way limiting the powers and discretion conferred upon the Trustee by the other provisions of this Agreement or by law, the Trustee is expressly authorized and empowered:</w:t>
      </w:r>
    </w:p>
    <w:p w:rsidR="000E00BE" w:rsidRPr="00CA5F2A" w:rsidRDefault="000E00BE" w:rsidP="000E00BE">
      <w:pPr>
        <w:pStyle w:val="A"/>
        <w:rPr>
          <w:sz w:val="16"/>
          <w:szCs w:val="16"/>
        </w:rPr>
      </w:pPr>
      <w:r w:rsidRPr="00CA5F2A">
        <w:rPr>
          <w:sz w:val="16"/>
          <w:szCs w:val="16"/>
        </w:rPr>
        <w:t>(a).</w:t>
      </w:r>
      <w:r w:rsidRPr="00CA5F2A">
        <w:rPr>
          <w:sz w:val="16"/>
          <w:szCs w:val="16"/>
        </w:rPr>
        <w:tab/>
        <w:t>To sell, exchange, convey, transfer, or otherwise dispose of any property held by it, by public or private sale. No person dealing with the Trustee shall be bound to see to the application of the purchase money or to inquire into the validity or expediency of any such sale or other disposition;</w:t>
      </w:r>
    </w:p>
    <w:p w:rsidR="000E00BE" w:rsidRPr="00CA5F2A" w:rsidRDefault="000E00BE" w:rsidP="000E00BE">
      <w:pPr>
        <w:pStyle w:val="A"/>
        <w:rPr>
          <w:sz w:val="16"/>
          <w:szCs w:val="16"/>
        </w:rPr>
      </w:pPr>
      <w:r w:rsidRPr="00CA5F2A">
        <w:rPr>
          <w:sz w:val="16"/>
          <w:szCs w:val="16"/>
        </w:rPr>
        <w:t>(b).</w:t>
      </w:r>
      <w:r w:rsidRPr="00CA5F2A">
        <w:rPr>
          <w:sz w:val="16"/>
          <w:szCs w:val="16"/>
        </w:rPr>
        <w:tab/>
        <w:t>To make, execute, acknowledge, and deliver any and all documents of transfer and conveyance and any and all other instruments that may be necessary or appropriate to carry out the powers herein granted;</w:t>
      </w:r>
    </w:p>
    <w:p w:rsidR="000E00BE" w:rsidRPr="00CA5F2A" w:rsidRDefault="000E00BE" w:rsidP="000E00BE">
      <w:pPr>
        <w:pStyle w:val="A"/>
        <w:rPr>
          <w:sz w:val="16"/>
          <w:szCs w:val="16"/>
        </w:rPr>
      </w:pPr>
      <w:r w:rsidRPr="00CA5F2A">
        <w:rPr>
          <w:sz w:val="16"/>
          <w:szCs w:val="16"/>
        </w:rPr>
        <w:t>(c).</w:t>
      </w:r>
      <w:r w:rsidRPr="00CA5F2A">
        <w:rPr>
          <w:sz w:val="16"/>
          <w:szCs w:val="16"/>
        </w:rPr>
        <w:tab/>
        <w:t>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depository even though, when so deposited, such securities may be merged and held in bulk in the name of the nominee of such depository with other securities deposited therein by another person, or to deposit or arrange for the deposit of any securities issued by the United States Government, or any agency or instrumentality thereof, with a Federal Reserve Bank, but the books and records of the Trustee shall at all times show that all securities are part of the Fund;</w:t>
      </w:r>
    </w:p>
    <w:p w:rsidR="000E00BE" w:rsidRPr="00CA5F2A" w:rsidRDefault="000E00BE" w:rsidP="000E00BE">
      <w:pPr>
        <w:pStyle w:val="A"/>
        <w:rPr>
          <w:sz w:val="16"/>
          <w:szCs w:val="16"/>
        </w:rPr>
      </w:pPr>
      <w:r w:rsidRPr="00CA5F2A">
        <w:rPr>
          <w:sz w:val="16"/>
          <w:szCs w:val="16"/>
        </w:rPr>
        <w:t>(d).</w:t>
      </w:r>
      <w:r w:rsidRPr="00CA5F2A">
        <w:rPr>
          <w:sz w:val="16"/>
          <w:szCs w:val="16"/>
        </w:rPr>
        <w:tab/>
        <w:t>To deposit any cash in the Fund in interest-bearing accounts maintained or savings certificates issued by the Trustee, in its separate corporate capacity, or in any other banking institution affiliated with the Trustee, to the extent insured by</w:t>
      </w:r>
      <w:r w:rsidR="00190B6B">
        <w:rPr>
          <w:noProof/>
          <w:sz w:val="16"/>
          <w:szCs w:val="16"/>
        </w:rPr>
        <mc:AlternateContent>
          <mc:Choice Requires="wps">
            <w:drawing>
              <wp:anchor distT="0" distB="0" distL="114300" distR="114300" simplePos="0" relativeHeight="251854848" behindDoc="0" locked="1" layoutInCell="1" allowOverlap="0" wp14:anchorId="63B438E1" wp14:editId="13F6F9FD">
                <wp:simplePos x="0" y="0"/>
                <wp:positionH relativeFrom="margin">
                  <wp:posOffset>5376545</wp:posOffset>
                </wp:positionH>
                <wp:positionV relativeFrom="page">
                  <wp:posOffset>254000</wp:posOffset>
                </wp:positionV>
                <wp:extent cx="1280160" cy="274320"/>
                <wp:effectExtent l="0" t="0" r="0" b="0"/>
                <wp:wrapNone/>
                <wp:docPr id="169" name="Text Box 6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B6B" w:rsidRPr="007034D1" w:rsidRDefault="00190B6B" w:rsidP="00190B6B">
                            <w:pPr>
                              <w:jc w:val="right"/>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438E1" id="_x0000_s1128" type="#_x0000_t202" style="position:absolute;left:0;text-align:left;margin-left:423.35pt;margin-top:20pt;width:100.8pt;height:21.6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cw7vgIAAMY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" o:allowoverlap="f" filled="f" stroked="f">
                <v:textbox>
                  <w:txbxContent>
                    <w:p w:rsidR="00190B6B" w:rsidRPr="007034D1" w:rsidRDefault="00190B6B" w:rsidP="00190B6B">
                      <w:pPr>
                        <w:jc w:val="right"/>
                        <w:rPr>
                          <w:i/>
                          <w:sz w:val="20"/>
                        </w:rPr>
                      </w:pPr>
                      <w:r>
                        <w:rPr>
                          <w:i/>
                          <w:sz w:val="20"/>
                        </w:rPr>
                        <w:t>Section 1399</w:t>
                      </w:r>
                    </w:p>
                  </w:txbxContent>
                </v:textbox>
                <w10:wrap anchorx="margin" anchory="page"/>
                <w10:anchorlock/>
              </v:shape>
            </w:pict>
          </mc:Fallback>
        </mc:AlternateContent>
      </w:r>
      <w:r w:rsidRPr="00CA5F2A">
        <w:rPr>
          <w:sz w:val="16"/>
          <w:szCs w:val="16"/>
        </w:rPr>
        <w:t xml:space="preserve"> an agency of the federal or state government; and</w:t>
      </w:r>
    </w:p>
    <w:p w:rsidR="000E00BE" w:rsidRPr="00CA5F2A" w:rsidRDefault="000E00BE" w:rsidP="000E00BE">
      <w:pPr>
        <w:pStyle w:val="A"/>
        <w:rPr>
          <w:sz w:val="16"/>
          <w:szCs w:val="16"/>
        </w:rPr>
      </w:pPr>
      <w:r w:rsidRPr="00CA5F2A">
        <w:rPr>
          <w:sz w:val="16"/>
          <w:szCs w:val="16"/>
        </w:rPr>
        <w:t>(e).</w:t>
      </w:r>
      <w:r w:rsidRPr="00CA5F2A">
        <w:rPr>
          <w:sz w:val="16"/>
          <w:szCs w:val="16"/>
        </w:rPr>
        <w:tab/>
        <w:t>To compromise or otherwise adjust all claims in favor of, or against, the Fund.</w:t>
      </w:r>
    </w:p>
    <w:p w:rsidR="000E00BE" w:rsidRPr="00CA5F2A" w:rsidRDefault="000E00BE" w:rsidP="000E00BE">
      <w:pPr>
        <w:pStyle w:val="A"/>
        <w:rPr>
          <w:sz w:val="16"/>
          <w:szCs w:val="16"/>
        </w:rPr>
      </w:pPr>
      <w:r w:rsidRPr="00CA5F2A">
        <w:rPr>
          <w:sz w:val="16"/>
          <w:szCs w:val="16"/>
        </w:rPr>
        <w:t>SECTION 9.  TAXES AND EXPENSES</w:t>
      </w:r>
    </w:p>
    <w:p w:rsidR="000E00BE" w:rsidRPr="00CA5F2A" w:rsidRDefault="000E00BE" w:rsidP="000E00BE">
      <w:pPr>
        <w:pStyle w:val="A"/>
        <w:rPr>
          <w:sz w:val="16"/>
          <w:szCs w:val="16"/>
        </w:rPr>
      </w:pPr>
      <w:r w:rsidRPr="00CA5F2A">
        <w:rPr>
          <w:sz w:val="16"/>
          <w:szCs w:val="16"/>
        </w:rPr>
        <w:t>All taxes of any kind that may be assessed or levied against or in respect of the Fund and all brokerage commissions incurred by the Fund shall be paid from the Fund. All other expenses incurred by the Trustee in connection with the administration of this Trust, including fees for legal services rendered to the Trustee, the compensation of the Trustee to the extent not paid directly by the Grantor, and other proper charges and disbursements of the Trustee, shall be paid from the Fund.</w:t>
      </w:r>
    </w:p>
    <w:p w:rsidR="000E00BE" w:rsidRPr="00CA5F2A" w:rsidRDefault="000E00BE" w:rsidP="000E00BE">
      <w:pPr>
        <w:pStyle w:val="A"/>
        <w:rPr>
          <w:sz w:val="16"/>
          <w:szCs w:val="16"/>
        </w:rPr>
      </w:pPr>
      <w:r w:rsidRPr="00CA5F2A">
        <w:rPr>
          <w:sz w:val="16"/>
          <w:szCs w:val="16"/>
        </w:rPr>
        <w:t>SECTION 10.  ANNUAL VALUATION</w:t>
      </w:r>
    </w:p>
    <w:p w:rsidR="000E00BE" w:rsidRPr="00CA5F2A" w:rsidRDefault="000E00BE" w:rsidP="000E00BE">
      <w:pPr>
        <w:pStyle w:val="A"/>
        <w:rPr>
          <w:sz w:val="16"/>
          <w:szCs w:val="16"/>
        </w:rPr>
      </w:pPr>
      <w:r w:rsidRPr="00CA5F2A">
        <w:rPr>
          <w:sz w:val="16"/>
          <w:szCs w:val="16"/>
        </w:rPr>
        <w:t>The Trustee shall annually, at least 30 days prior to the anniversary date of establishment of the Fund, furnish to the Grantor and to the administrative authority a statement confirming the value of the Trust. Any securities in the Fund shall be valued at market value as of no more than 60 days prior to the anniversary date of establishment of the Fund. The failure of the Grantor to object in writing to the Trustee, within 90 days after the statement has been furnished to the Grantor and the administrative authority, shall constitute a conclusively binding assent by the Grantor, barring the Grantor from asserting any claim or liability against the Trustee with respect to matters disclosed in the statement.</w:t>
      </w:r>
    </w:p>
    <w:p w:rsidR="000E00BE" w:rsidRPr="00CA5F2A" w:rsidRDefault="000E00BE" w:rsidP="000E00BE">
      <w:pPr>
        <w:pStyle w:val="A"/>
        <w:rPr>
          <w:sz w:val="16"/>
          <w:szCs w:val="16"/>
        </w:rPr>
      </w:pPr>
      <w:r w:rsidRPr="00CA5F2A">
        <w:rPr>
          <w:sz w:val="16"/>
          <w:szCs w:val="16"/>
        </w:rPr>
        <w:t>SECTION 11.  ADVICE OF COUNSEL</w:t>
      </w:r>
    </w:p>
    <w:p w:rsidR="000E00BE" w:rsidRPr="00CA5F2A" w:rsidRDefault="000E00BE" w:rsidP="000E00BE">
      <w:pPr>
        <w:pStyle w:val="A"/>
        <w:rPr>
          <w:sz w:val="16"/>
          <w:szCs w:val="16"/>
        </w:rPr>
      </w:pPr>
      <w:r w:rsidRPr="00CA5F2A">
        <w:rPr>
          <w:sz w:val="16"/>
          <w:szCs w:val="16"/>
        </w:rPr>
        <w:t>The Trustee may from time to time consult with counsel, who may be counsel to the Grantor, with respect to any questions arising as to the construction of this Agreement or any action to be taken hereunder. The Trustee shall be fully protected, to the extent permitted by law, in acting upon the advice of counsel.</w:t>
      </w:r>
    </w:p>
    <w:p w:rsidR="000E00BE" w:rsidRPr="00CA5F2A" w:rsidRDefault="000E00BE" w:rsidP="000E00BE">
      <w:pPr>
        <w:pStyle w:val="A"/>
        <w:rPr>
          <w:sz w:val="16"/>
          <w:szCs w:val="16"/>
        </w:rPr>
      </w:pPr>
      <w:r w:rsidRPr="00CA5F2A">
        <w:rPr>
          <w:sz w:val="16"/>
          <w:szCs w:val="16"/>
        </w:rPr>
        <w:t>SECTION 12.  TRUSTEE COMPENSATION</w:t>
      </w:r>
    </w:p>
    <w:p w:rsidR="000E00BE" w:rsidRPr="00CA5F2A" w:rsidRDefault="000E00BE" w:rsidP="000E00BE">
      <w:pPr>
        <w:pStyle w:val="A"/>
        <w:rPr>
          <w:sz w:val="16"/>
          <w:szCs w:val="16"/>
        </w:rPr>
      </w:pPr>
      <w:r w:rsidRPr="00CA5F2A">
        <w:rPr>
          <w:sz w:val="16"/>
          <w:szCs w:val="16"/>
        </w:rPr>
        <w:t>The Trustee shall be entitled to reasonable compensation for its services, as agreed upon in writing from time to time with the Grantor.</w:t>
      </w:r>
    </w:p>
    <w:p w:rsidR="000E00BE" w:rsidRPr="00CA5F2A" w:rsidRDefault="000E00BE" w:rsidP="000E00BE">
      <w:pPr>
        <w:pStyle w:val="A"/>
        <w:rPr>
          <w:sz w:val="16"/>
          <w:szCs w:val="16"/>
        </w:rPr>
      </w:pPr>
      <w:r w:rsidRPr="00CA5F2A">
        <w:rPr>
          <w:sz w:val="16"/>
          <w:szCs w:val="16"/>
        </w:rPr>
        <w:t>SECTION 13.  SUCCESSOR TRUSTEE</w:t>
      </w:r>
    </w:p>
    <w:p w:rsidR="000E00BE" w:rsidRPr="00CA5F2A" w:rsidRDefault="000E00BE" w:rsidP="000E00BE">
      <w:pPr>
        <w:pStyle w:val="A"/>
        <w:rPr>
          <w:sz w:val="16"/>
          <w:szCs w:val="16"/>
        </w:rPr>
      </w:pPr>
      <w:r w:rsidRPr="00CA5F2A">
        <w:rPr>
          <w:sz w:val="16"/>
          <w:szCs w:val="16"/>
        </w:rPr>
        <w:t>The Trustee may resign or the Grantor may replace the Trustee, but such resignation or replacement shall not be effective until the Grantor has appointed a successor trustee and this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event of the resignation of the Trustee, the Trustee may apply to a court of competent jurisdiction for the appointment of a successor trustee or for instructions. The successor trustee shall, in writing, specify to the Grantor, the administrative authority, and the present Trustee, by certified mail 10 days before such change becomes effective, the date on which it assumes administration of the trust. Any expenses incurred by the Trustee as a result of any of the acts contemplated by this Section shall be paid as provided in Section 9.</w:t>
      </w:r>
    </w:p>
    <w:p w:rsidR="000E00BE" w:rsidRPr="00CA5F2A" w:rsidRDefault="000E00BE" w:rsidP="000E00BE">
      <w:pPr>
        <w:pStyle w:val="A"/>
        <w:rPr>
          <w:sz w:val="16"/>
          <w:szCs w:val="16"/>
        </w:rPr>
      </w:pPr>
      <w:r w:rsidRPr="00CA5F2A">
        <w:rPr>
          <w:sz w:val="16"/>
          <w:szCs w:val="16"/>
        </w:rPr>
        <w:t>SECTION 14.  INSTRUCTIONS TO THE TRUSTEE</w:t>
      </w:r>
    </w:p>
    <w:p w:rsidR="000E00BE" w:rsidRPr="00CA5F2A" w:rsidRDefault="000E00BE" w:rsidP="000E00BE">
      <w:pPr>
        <w:pStyle w:val="A"/>
        <w:rPr>
          <w:sz w:val="16"/>
          <w:szCs w:val="16"/>
        </w:rPr>
      </w:pPr>
      <w:r w:rsidRPr="00CA5F2A">
        <w:rPr>
          <w:sz w:val="16"/>
          <w:szCs w:val="16"/>
        </w:rPr>
        <w:t>All orders, requests, and instructions by the Grantor to the Trustee shall be in writing, signed by the persons designated in the attached Exhibit A or such other persons as the Grantor may designate by amendment to Exhibit A. The Trustee shall be fully protected in acting without inquiry in accordance with the Grantor's orders, requests, and instructions. All orders, requests, and instructions by the administrative authority to the Trustee shall be in writing and signed by the administrative authority. The Trustee shall act and shall be fully protected in acting in accordance with such orders, requests, and instructions. The Trustee shall have the right to assume, in the absence of written notice to the contrary, that no event constituting a change or termination of the authority of any person to act on behalf of the Grantor or administrative authority hereunder has occurred. The Trustee shall have no duty to act in the absence of such orders, requests, and instructions from the Grantor and/or administrative authority, except as provided for herein.</w:t>
      </w:r>
    </w:p>
    <w:p w:rsidR="000E00BE" w:rsidRPr="00CA5F2A" w:rsidRDefault="000E00BE" w:rsidP="000E00BE">
      <w:pPr>
        <w:pStyle w:val="A"/>
        <w:rPr>
          <w:sz w:val="16"/>
          <w:szCs w:val="16"/>
        </w:rPr>
      </w:pPr>
      <w:r w:rsidRPr="00CA5F2A">
        <w:rPr>
          <w:sz w:val="16"/>
          <w:szCs w:val="16"/>
        </w:rPr>
        <w:t>SECTION 15.</w:t>
      </w:r>
      <w:r>
        <w:rPr>
          <w:sz w:val="16"/>
          <w:szCs w:val="16"/>
        </w:rPr>
        <w:t xml:space="preserve">  </w:t>
      </w:r>
      <w:r w:rsidRPr="00CA5F2A">
        <w:rPr>
          <w:sz w:val="16"/>
          <w:szCs w:val="16"/>
        </w:rPr>
        <w:t>NOTICE OF NONPAYMENT</w:t>
      </w:r>
    </w:p>
    <w:p w:rsidR="000E00BE" w:rsidRPr="00CA5F2A" w:rsidRDefault="000E00BE" w:rsidP="000E00BE">
      <w:pPr>
        <w:pStyle w:val="A"/>
        <w:rPr>
          <w:sz w:val="16"/>
          <w:szCs w:val="16"/>
        </w:rPr>
      </w:pPr>
      <w:r w:rsidRPr="00CA5F2A">
        <w:rPr>
          <w:sz w:val="16"/>
          <w:szCs w:val="16"/>
        </w:rPr>
        <w:t>The Trustee shall notify the Grantor and the administrative authority, by certified mail, within 10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rsidR="000E00BE" w:rsidRPr="00CA5F2A" w:rsidRDefault="000E00BE" w:rsidP="000E00BE">
      <w:pPr>
        <w:pStyle w:val="A"/>
        <w:rPr>
          <w:sz w:val="16"/>
          <w:szCs w:val="16"/>
        </w:rPr>
      </w:pPr>
      <w:r w:rsidRPr="00CA5F2A">
        <w:rPr>
          <w:sz w:val="16"/>
          <w:szCs w:val="16"/>
        </w:rPr>
        <w:t>SECTION 16.</w:t>
      </w:r>
      <w:r>
        <w:rPr>
          <w:sz w:val="16"/>
          <w:szCs w:val="16"/>
        </w:rPr>
        <w:t xml:space="preserve">  </w:t>
      </w:r>
      <w:r w:rsidRPr="00CA5F2A">
        <w:rPr>
          <w:sz w:val="16"/>
          <w:szCs w:val="16"/>
        </w:rPr>
        <w:t>AMENDMENT OF AGREEMENT</w:t>
      </w:r>
    </w:p>
    <w:p w:rsidR="000E00BE" w:rsidRPr="00CA5F2A" w:rsidRDefault="000E00BE" w:rsidP="000E00BE">
      <w:pPr>
        <w:pStyle w:val="A"/>
        <w:rPr>
          <w:sz w:val="16"/>
          <w:szCs w:val="16"/>
        </w:rPr>
      </w:pPr>
      <w:r w:rsidRPr="00CA5F2A">
        <w:rPr>
          <w:sz w:val="16"/>
          <w:szCs w:val="16"/>
        </w:rPr>
        <w:t>This Agreement may be amended by an instrument, in writing, executed by the Grantor, the Trustee, and the administrative authority, or by the Trustee and the administrative authority, if the Grantor ceases to exist.</w:t>
      </w:r>
    </w:p>
    <w:p w:rsidR="000E00BE" w:rsidRPr="00CA5F2A" w:rsidRDefault="000E00BE" w:rsidP="000E00BE">
      <w:pPr>
        <w:pStyle w:val="A"/>
        <w:rPr>
          <w:sz w:val="16"/>
          <w:szCs w:val="16"/>
        </w:rPr>
      </w:pPr>
      <w:r w:rsidRPr="00CA5F2A">
        <w:rPr>
          <w:sz w:val="16"/>
          <w:szCs w:val="16"/>
        </w:rPr>
        <w:t>SECTION 17.</w:t>
      </w:r>
      <w:r>
        <w:rPr>
          <w:sz w:val="16"/>
          <w:szCs w:val="16"/>
        </w:rPr>
        <w:t xml:space="preserve">  </w:t>
      </w:r>
      <w:r w:rsidRPr="00CA5F2A">
        <w:rPr>
          <w:sz w:val="16"/>
          <w:szCs w:val="16"/>
        </w:rPr>
        <w:t>IRREVOCABILITY AND TERMINATION</w:t>
      </w:r>
    </w:p>
    <w:p w:rsidR="000E00BE" w:rsidRPr="00CA5F2A" w:rsidRDefault="000E00BE" w:rsidP="000E00BE">
      <w:pPr>
        <w:pStyle w:val="A"/>
        <w:rPr>
          <w:sz w:val="16"/>
          <w:szCs w:val="16"/>
        </w:rPr>
      </w:pPr>
      <w:r w:rsidRPr="00CA5F2A">
        <w:rPr>
          <w:sz w:val="16"/>
          <w:szCs w:val="16"/>
        </w:rPr>
        <w:t>Subject to the right of the parties to amend this Agreement, as provided in Section 16, this Trust shall be irrevocable and shall continue until terminated at the written agreement of the Grantor, the Trustee, and the administrative authority, or by the Trustee and the administrative authority, if the Grantor ceases to exist. Upon termination of the Trust, all remaining trust property, less final trust administration expenses, shall be delivered to the Grantor.</w:t>
      </w:r>
    </w:p>
    <w:p w:rsidR="000E00BE" w:rsidRPr="00CA5F2A" w:rsidRDefault="000E00BE" w:rsidP="000E00BE">
      <w:pPr>
        <w:pStyle w:val="A"/>
        <w:rPr>
          <w:sz w:val="16"/>
          <w:szCs w:val="16"/>
        </w:rPr>
      </w:pPr>
      <w:r w:rsidRPr="00CA5F2A">
        <w:rPr>
          <w:sz w:val="16"/>
          <w:szCs w:val="16"/>
        </w:rPr>
        <w:t>SECTION 18.</w:t>
      </w:r>
      <w:r>
        <w:rPr>
          <w:sz w:val="16"/>
          <w:szCs w:val="16"/>
        </w:rPr>
        <w:t xml:space="preserve">  </w:t>
      </w:r>
      <w:r w:rsidRPr="00CA5F2A">
        <w:rPr>
          <w:sz w:val="16"/>
          <w:szCs w:val="16"/>
        </w:rPr>
        <w:t>IMMUNITY AND INDEMNIFICATION</w:t>
      </w:r>
    </w:p>
    <w:p w:rsidR="000E00BE" w:rsidRPr="00CA5F2A" w:rsidRDefault="000E00BE" w:rsidP="000E00BE">
      <w:pPr>
        <w:pStyle w:val="A"/>
        <w:rPr>
          <w:sz w:val="16"/>
          <w:szCs w:val="16"/>
        </w:rPr>
      </w:pPr>
      <w:r w:rsidRPr="00CA5F2A">
        <w:rPr>
          <w:sz w:val="16"/>
          <w:szCs w:val="16"/>
        </w:rPr>
        <w:t>The Trustee shall not incur personal liability of any nature in connection with any act or omission, made in good faith, in the administration of this Trust, or in carrying out any direction by the Grantor or the administrative authority issued in accordance with this Agreement. The Trustee shall be indemnified and saved harmless by the Grantor or from the Trust Fund, or both, from and against any personal liability to which the Trustee may be subjected by reason of any act or conduct in its official capacity, including all reasonable expenses incurred in its defense in the event that the Grantor fails to provide such defense.</w:t>
      </w:r>
    </w:p>
    <w:p w:rsidR="000E00BE" w:rsidRPr="00CA5F2A" w:rsidRDefault="000E00BE" w:rsidP="000E00BE">
      <w:pPr>
        <w:pStyle w:val="A"/>
        <w:rPr>
          <w:sz w:val="16"/>
          <w:szCs w:val="16"/>
        </w:rPr>
      </w:pPr>
      <w:r w:rsidRPr="00CA5F2A">
        <w:rPr>
          <w:sz w:val="16"/>
          <w:szCs w:val="16"/>
        </w:rPr>
        <w:t>SECTION 19.</w:t>
      </w:r>
      <w:r>
        <w:rPr>
          <w:sz w:val="16"/>
          <w:szCs w:val="16"/>
        </w:rPr>
        <w:t xml:space="preserve">  </w:t>
      </w:r>
      <w:r w:rsidRPr="00CA5F2A">
        <w:rPr>
          <w:sz w:val="16"/>
          <w:szCs w:val="16"/>
        </w:rPr>
        <w:t>CHOICE OF LAW</w:t>
      </w:r>
    </w:p>
    <w:p w:rsidR="000E00BE" w:rsidRPr="00CA5F2A" w:rsidRDefault="000E00BE" w:rsidP="000E00BE">
      <w:pPr>
        <w:pStyle w:val="A"/>
        <w:rPr>
          <w:sz w:val="16"/>
          <w:szCs w:val="16"/>
        </w:rPr>
      </w:pPr>
      <w:r w:rsidRPr="00CA5F2A">
        <w:rPr>
          <w:sz w:val="16"/>
          <w:szCs w:val="16"/>
        </w:rPr>
        <w:t>This Agreement shall be administered, construed, and enforced according to the laws of the state of Louisiana.</w:t>
      </w:r>
    </w:p>
    <w:p w:rsidR="000E00BE" w:rsidRPr="00CA5F2A" w:rsidRDefault="000E00BE" w:rsidP="000E00BE">
      <w:pPr>
        <w:pStyle w:val="A"/>
        <w:rPr>
          <w:sz w:val="16"/>
          <w:szCs w:val="16"/>
        </w:rPr>
      </w:pPr>
      <w:r w:rsidRPr="00CA5F2A">
        <w:rPr>
          <w:sz w:val="16"/>
          <w:szCs w:val="16"/>
        </w:rPr>
        <w:t>SECTION 20.</w:t>
      </w:r>
      <w:r>
        <w:rPr>
          <w:sz w:val="16"/>
          <w:szCs w:val="16"/>
        </w:rPr>
        <w:t xml:space="preserve">  </w:t>
      </w:r>
      <w:r w:rsidRPr="00CA5F2A">
        <w:rPr>
          <w:sz w:val="16"/>
          <w:szCs w:val="16"/>
        </w:rPr>
        <w:t>INTERPRETATION</w:t>
      </w:r>
    </w:p>
    <w:p w:rsidR="000E00BE" w:rsidRPr="00CA5F2A" w:rsidRDefault="000E00BE" w:rsidP="000E00BE">
      <w:pPr>
        <w:pStyle w:val="A"/>
        <w:rPr>
          <w:sz w:val="16"/>
          <w:szCs w:val="16"/>
        </w:rPr>
      </w:pPr>
      <w:r w:rsidRPr="00CA5F2A">
        <w:rPr>
          <w:sz w:val="16"/>
          <w:szCs w:val="16"/>
        </w:rPr>
        <w:t>As used in this Agreement, words in the singular include the plural and words in the plural include the singular. The descriptive headings for each Section of this Agreement shall not affect the interpretation or the legal efficacy of this Agreement.</w:t>
      </w:r>
    </w:p>
    <w:p w:rsidR="000E00BE" w:rsidRPr="00CA5F2A" w:rsidRDefault="000E00BE" w:rsidP="000E00BE">
      <w:pPr>
        <w:pStyle w:val="A"/>
        <w:rPr>
          <w:sz w:val="16"/>
          <w:szCs w:val="16"/>
        </w:rPr>
      </w:pPr>
      <w:r w:rsidRPr="00CA5F2A">
        <w:rPr>
          <w:sz w:val="16"/>
          <w:szCs w:val="16"/>
        </w:rPr>
        <w:t>IN WITNESS WHEREOF, the parties have caused this Agreement to be executed by their respective officers duly authorized [and their corporate seals to be hereunto affixed] and attested to as of the date first above written. The parties below certify that the wording of this Agreement is identical to the wording specified in LAC 33:VII.1399.Appendix D, on the date first written above.</w:t>
      </w:r>
    </w:p>
    <w:p w:rsidR="000E00BE" w:rsidRPr="00D20DA1" w:rsidRDefault="000E00BE" w:rsidP="000E00BE">
      <w:pPr>
        <w:pStyle w:val="RegDoubleIndent"/>
        <w:ind w:left="0"/>
        <w:jc w:val="left"/>
        <w:rPr>
          <w:sz w:val="16"/>
          <w:szCs w:val="16"/>
        </w:rPr>
      </w:pPr>
    </w:p>
    <w:tbl>
      <w:tblPr>
        <w:tblW w:w="0" w:type="auto"/>
        <w:jc w:val="center"/>
        <w:tblLook w:val="01E0" w:firstRow="1" w:lastRow="1" w:firstColumn="1" w:lastColumn="1" w:noHBand="0" w:noVBand="0"/>
      </w:tblPr>
      <w:tblGrid>
        <w:gridCol w:w="2513"/>
        <w:gridCol w:w="2383"/>
      </w:tblGrid>
      <w:tr w:rsidR="000E00BE" w:rsidRPr="00D20DA1" w:rsidTr="009D085F">
        <w:trPr>
          <w:jc w:val="center"/>
        </w:trPr>
        <w:tc>
          <w:tcPr>
            <w:tcW w:w="2568" w:type="dxa"/>
          </w:tcPr>
          <w:p w:rsidR="000E00BE" w:rsidRPr="00D20DA1" w:rsidRDefault="000E00BE" w:rsidP="009D085F">
            <w:pPr>
              <w:pStyle w:val="RegDoubleIndent"/>
              <w:ind w:left="0"/>
              <w:jc w:val="left"/>
              <w:rPr>
                <w:sz w:val="16"/>
                <w:szCs w:val="16"/>
              </w:rPr>
            </w:pPr>
            <w:r w:rsidRPr="00D20DA1">
              <w:rPr>
                <w:sz w:val="16"/>
                <w:szCs w:val="16"/>
              </w:rPr>
              <w:t>WITNESSES:</w:t>
            </w:r>
          </w:p>
        </w:tc>
        <w:tc>
          <w:tcPr>
            <w:tcW w:w="2435" w:type="dxa"/>
          </w:tcPr>
          <w:p w:rsidR="000E00BE" w:rsidRPr="00D20DA1" w:rsidRDefault="000E00BE" w:rsidP="009D085F">
            <w:pPr>
              <w:pStyle w:val="RegDoubleIndent"/>
              <w:ind w:left="0"/>
              <w:jc w:val="left"/>
              <w:rPr>
                <w:sz w:val="16"/>
                <w:szCs w:val="16"/>
              </w:rPr>
            </w:pPr>
            <w:r w:rsidRPr="00D20DA1">
              <w:rPr>
                <w:sz w:val="16"/>
                <w:szCs w:val="16"/>
              </w:rPr>
              <w:t>GRANTOR:</w:t>
            </w:r>
          </w:p>
        </w:tc>
      </w:tr>
      <w:tr w:rsidR="000E00BE" w:rsidRPr="00D20DA1" w:rsidTr="009D085F">
        <w:trPr>
          <w:jc w:val="center"/>
        </w:trPr>
        <w:tc>
          <w:tcPr>
            <w:tcW w:w="2568" w:type="dxa"/>
          </w:tcPr>
          <w:p w:rsidR="000E00BE" w:rsidRPr="00D20DA1" w:rsidRDefault="000E00BE" w:rsidP="009D085F">
            <w:pPr>
              <w:pStyle w:val="RegDoubleIndent"/>
              <w:ind w:left="0"/>
              <w:jc w:val="left"/>
              <w:rPr>
                <w:sz w:val="16"/>
                <w:szCs w:val="16"/>
              </w:rPr>
            </w:pPr>
            <w:r w:rsidRPr="00D20DA1">
              <w:rPr>
                <w:sz w:val="16"/>
                <w:szCs w:val="16"/>
              </w:rPr>
              <w:t>________________</w:t>
            </w:r>
          </w:p>
        </w:tc>
        <w:tc>
          <w:tcPr>
            <w:tcW w:w="2435" w:type="dxa"/>
          </w:tcPr>
          <w:p w:rsidR="000E00BE" w:rsidRPr="00D20DA1" w:rsidRDefault="000E00BE" w:rsidP="009D085F">
            <w:pPr>
              <w:pStyle w:val="RegDoubleIndent"/>
              <w:ind w:left="0"/>
              <w:jc w:val="left"/>
              <w:rPr>
                <w:sz w:val="16"/>
                <w:szCs w:val="16"/>
              </w:rPr>
            </w:pPr>
            <w:r w:rsidRPr="00D20DA1">
              <w:rPr>
                <w:sz w:val="16"/>
                <w:szCs w:val="16"/>
              </w:rPr>
              <w:t>____________</w:t>
            </w:r>
          </w:p>
        </w:tc>
      </w:tr>
      <w:tr w:rsidR="000E00BE" w:rsidRPr="00D20DA1" w:rsidTr="009D085F">
        <w:trPr>
          <w:jc w:val="center"/>
        </w:trPr>
        <w:tc>
          <w:tcPr>
            <w:tcW w:w="2568" w:type="dxa"/>
          </w:tcPr>
          <w:p w:rsidR="000E00BE" w:rsidRPr="00D20DA1" w:rsidRDefault="000E00BE" w:rsidP="009D085F">
            <w:pPr>
              <w:pStyle w:val="RegDoubleIndent"/>
              <w:ind w:left="0"/>
              <w:jc w:val="left"/>
              <w:rPr>
                <w:sz w:val="16"/>
                <w:szCs w:val="16"/>
              </w:rPr>
            </w:pPr>
            <w:r w:rsidRPr="00D20DA1">
              <w:rPr>
                <w:sz w:val="16"/>
                <w:szCs w:val="16"/>
              </w:rPr>
              <w:t>________________</w:t>
            </w:r>
          </w:p>
        </w:tc>
        <w:tc>
          <w:tcPr>
            <w:tcW w:w="2435" w:type="dxa"/>
          </w:tcPr>
          <w:p w:rsidR="000E00BE" w:rsidRPr="00D20DA1" w:rsidRDefault="000E00BE" w:rsidP="009D085F">
            <w:pPr>
              <w:pStyle w:val="RegDoubleIndent"/>
              <w:ind w:left="0"/>
              <w:jc w:val="left"/>
              <w:rPr>
                <w:sz w:val="16"/>
                <w:szCs w:val="16"/>
              </w:rPr>
            </w:pPr>
            <w:r w:rsidRPr="00D20DA1">
              <w:rPr>
                <w:sz w:val="16"/>
                <w:szCs w:val="16"/>
              </w:rPr>
              <w:t>By:____________</w:t>
            </w:r>
          </w:p>
        </w:tc>
      </w:tr>
      <w:tr w:rsidR="000E00BE" w:rsidRPr="00D20DA1" w:rsidTr="009D085F">
        <w:trPr>
          <w:jc w:val="center"/>
        </w:trPr>
        <w:tc>
          <w:tcPr>
            <w:tcW w:w="2568" w:type="dxa"/>
          </w:tcPr>
          <w:p w:rsidR="000E00BE" w:rsidRPr="00D20DA1" w:rsidRDefault="000E00BE" w:rsidP="009D085F">
            <w:pPr>
              <w:pStyle w:val="RegDoubleIndent"/>
              <w:ind w:left="0"/>
              <w:jc w:val="left"/>
              <w:rPr>
                <w:sz w:val="16"/>
                <w:szCs w:val="16"/>
              </w:rPr>
            </w:pPr>
            <w:r w:rsidRPr="00D20DA1">
              <w:rPr>
                <w:sz w:val="16"/>
                <w:szCs w:val="16"/>
              </w:rPr>
              <w:t>Its:_____________</w:t>
            </w:r>
          </w:p>
        </w:tc>
        <w:tc>
          <w:tcPr>
            <w:tcW w:w="2435" w:type="dxa"/>
          </w:tcPr>
          <w:p w:rsidR="000E00BE" w:rsidRPr="00D20DA1" w:rsidRDefault="000E00BE" w:rsidP="009D085F">
            <w:pPr>
              <w:pStyle w:val="RegDoubleIndent"/>
              <w:ind w:left="0"/>
              <w:jc w:val="left"/>
              <w:rPr>
                <w:sz w:val="16"/>
                <w:szCs w:val="16"/>
              </w:rPr>
            </w:pPr>
          </w:p>
        </w:tc>
      </w:tr>
      <w:tr w:rsidR="000E00BE" w:rsidRPr="00D20DA1" w:rsidTr="009D085F">
        <w:trPr>
          <w:jc w:val="center"/>
        </w:trPr>
        <w:tc>
          <w:tcPr>
            <w:tcW w:w="2568" w:type="dxa"/>
          </w:tcPr>
          <w:p w:rsidR="000E00BE" w:rsidRPr="00D20DA1" w:rsidRDefault="000E00BE" w:rsidP="009D085F">
            <w:pPr>
              <w:pStyle w:val="RegDoubleIndent"/>
              <w:ind w:left="0"/>
              <w:jc w:val="left"/>
              <w:rPr>
                <w:sz w:val="16"/>
                <w:szCs w:val="16"/>
              </w:rPr>
            </w:pPr>
            <w:r w:rsidRPr="00D20DA1">
              <w:rPr>
                <w:sz w:val="16"/>
                <w:szCs w:val="16"/>
              </w:rPr>
              <w:t>[Seal]</w:t>
            </w:r>
          </w:p>
        </w:tc>
        <w:tc>
          <w:tcPr>
            <w:tcW w:w="2435" w:type="dxa"/>
          </w:tcPr>
          <w:p w:rsidR="000E00BE" w:rsidRPr="00D20DA1" w:rsidRDefault="000E00BE" w:rsidP="009D085F">
            <w:pPr>
              <w:pStyle w:val="RegDoubleIndent"/>
              <w:ind w:left="0"/>
              <w:jc w:val="left"/>
              <w:rPr>
                <w:sz w:val="16"/>
                <w:szCs w:val="16"/>
              </w:rPr>
            </w:pPr>
          </w:p>
        </w:tc>
      </w:tr>
    </w:tbl>
    <w:p w:rsidR="000E00BE" w:rsidRPr="00D20DA1" w:rsidRDefault="000E00BE" w:rsidP="000E00BE">
      <w:pPr>
        <w:pStyle w:val="RegDoubleIndent"/>
        <w:ind w:left="0"/>
        <w:jc w:val="left"/>
        <w:rPr>
          <w:sz w:val="16"/>
          <w:szCs w:val="16"/>
        </w:rPr>
      </w:pPr>
    </w:p>
    <w:tbl>
      <w:tblPr>
        <w:tblW w:w="0" w:type="auto"/>
        <w:tblInd w:w="108" w:type="dxa"/>
        <w:tblLook w:val="01E0" w:firstRow="1" w:lastRow="1" w:firstColumn="1" w:lastColumn="1" w:noHBand="0" w:noVBand="0"/>
      </w:tblPr>
      <w:tblGrid>
        <w:gridCol w:w="2323"/>
      </w:tblGrid>
      <w:tr w:rsidR="000E00BE" w:rsidRPr="00D20DA1" w:rsidTr="009D085F">
        <w:tc>
          <w:tcPr>
            <w:tcW w:w="2323" w:type="dxa"/>
          </w:tcPr>
          <w:p w:rsidR="000E00BE" w:rsidRPr="00D20DA1" w:rsidRDefault="000E00BE" w:rsidP="009D085F">
            <w:pPr>
              <w:pStyle w:val="RegDoubleIndent"/>
              <w:ind w:left="0" w:right="0"/>
              <w:jc w:val="left"/>
              <w:rPr>
                <w:sz w:val="16"/>
                <w:szCs w:val="16"/>
              </w:rPr>
            </w:pPr>
            <w:r w:rsidRPr="00D20DA1">
              <w:rPr>
                <w:sz w:val="16"/>
                <w:szCs w:val="16"/>
              </w:rPr>
              <w:t>TRUSTEE:</w:t>
            </w:r>
          </w:p>
        </w:tc>
      </w:tr>
      <w:tr w:rsidR="000E00BE" w:rsidRPr="00D20DA1" w:rsidTr="009D085F">
        <w:tc>
          <w:tcPr>
            <w:tcW w:w="2323" w:type="dxa"/>
          </w:tcPr>
          <w:p w:rsidR="000E00BE" w:rsidRPr="00D20DA1" w:rsidRDefault="000E00BE" w:rsidP="009D085F">
            <w:pPr>
              <w:pStyle w:val="RegDoubleIndent"/>
              <w:ind w:left="0" w:right="0"/>
              <w:jc w:val="left"/>
              <w:rPr>
                <w:sz w:val="16"/>
                <w:szCs w:val="16"/>
              </w:rPr>
            </w:pPr>
            <w:r w:rsidRPr="00D20DA1">
              <w:rPr>
                <w:sz w:val="16"/>
                <w:szCs w:val="16"/>
              </w:rPr>
              <w:t>_________________</w:t>
            </w:r>
          </w:p>
        </w:tc>
      </w:tr>
      <w:tr w:rsidR="000E00BE" w:rsidRPr="00D20DA1" w:rsidTr="009D085F">
        <w:tc>
          <w:tcPr>
            <w:tcW w:w="2323" w:type="dxa"/>
          </w:tcPr>
          <w:p w:rsidR="000E00BE" w:rsidRPr="00D20DA1" w:rsidRDefault="000E00BE" w:rsidP="009D085F">
            <w:pPr>
              <w:pStyle w:val="RegDoubleIndent"/>
              <w:ind w:left="0" w:right="0"/>
              <w:jc w:val="left"/>
              <w:rPr>
                <w:sz w:val="16"/>
                <w:szCs w:val="16"/>
              </w:rPr>
            </w:pPr>
            <w:r w:rsidRPr="00D20DA1">
              <w:rPr>
                <w:sz w:val="16"/>
                <w:szCs w:val="16"/>
              </w:rPr>
              <w:t>By: ______________</w:t>
            </w:r>
          </w:p>
        </w:tc>
      </w:tr>
      <w:tr w:rsidR="000E00BE" w:rsidRPr="00D20DA1" w:rsidTr="009D085F">
        <w:tc>
          <w:tcPr>
            <w:tcW w:w="2323" w:type="dxa"/>
          </w:tcPr>
          <w:p w:rsidR="000E00BE" w:rsidRPr="00D20DA1" w:rsidRDefault="000E00BE" w:rsidP="009D085F">
            <w:pPr>
              <w:pStyle w:val="RegDoubleIndent"/>
              <w:ind w:left="0" w:right="0"/>
              <w:jc w:val="left"/>
              <w:rPr>
                <w:sz w:val="16"/>
                <w:szCs w:val="16"/>
              </w:rPr>
            </w:pPr>
            <w:r w:rsidRPr="00D20DA1">
              <w:rPr>
                <w:sz w:val="16"/>
                <w:szCs w:val="16"/>
              </w:rPr>
              <w:t>Its:_______________</w:t>
            </w:r>
          </w:p>
        </w:tc>
      </w:tr>
      <w:tr w:rsidR="000E00BE" w:rsidRPr="00D20DA1" w:rsidTr="009D085F">
        <w:tc>
          <w:tcPr>
            <w:tcW w:w="2323" w:type="dxa"/>
          </w:tcPr>
          <w:p w:rsidR="000E00BE" w:rsidRPr="00D20DA1" w:rsidRDefault="000E00BE" w:rsidP="009D085F">
            <w:pPr>
              <w:pStyle w:val="RegDoubleIndent"/>
              <w:ind w:left="0" w:right="0"/>
              <w:jc w:val="left"/>
              <w:rPr>
                <w:sz w:val="16"/>
                <w:szCs w:val="16"/>
              </w:rPr>
            </w:pPr>
            <w:r w:rsidRPr="00D20DA1">
              <w:rPr>
                <w:sz w:val="16"/>
                <w:szCs w:val="16"/>
              </w:rPr>
              <w:t>[Seal]</w:t>
            </w:r>
          </w:p>
        </w:tc>
      </w:tr>
    </w:tbl>
    <w:p w:rsidR="000E00BE" w:rsidRPr="00D20DA1" w:rsidRDefault="000E00BE" w:rsidP="000E00BE">
      <w:pPr>
        <w:pStyle w:val="RegDoubleIndent"/>
        <w:ind w:left="360"/>
        <w:rPr>
          <w:sz w:val="16"/>
          <w:szCs w:val="16"/>
        </w:rPr>
      </w:pPr>
    </w:p>
    <w:p w:rsidR="000E00BE" w:rsidRPr="002C58E0" w:rsidRDefault="000E00BE" w:rsidP="000E00BE">
      <w:pPr>
        <w:pStyle w:val="A"/>
        <w:rPr>
          <w:sz w:val="16"/>
          <w:szCs w:val="16"/>
        </w:rPr>
      </w:pPr>
      <w:r w:rsidRPr="002C58E0">
        <w:rPr>
          <w:sz w:val="16"/>
          <w:szCs w:val="16"/>
        </w:rPr>
        <w:t>THUS DONE AND PASSED in my office in _________, on the ________ day of ________, 20 ________, in the presence of ______________ and ________________, competent witnesses, who hereunto sign their names with the said appearers and me, Notary, after reading the whole.</w:t>
      </w:r>
    </w:p>
    <w:p w:rsidR="000E00BE" w:rsidRPr="00D20DA1" w:rsidRDefault="000E00BE" w:rsidP="000E00BE">
      <w:pPr>
        <w:pStyle w:val="RegDoubleIndent"/>
        <w:ind w:left="180"/>
        <w:rPr>
          <w:sz w:val="16"/>
          <w:szCs w:val="16"/>
        </w:rPr>
      </w:pPr>
      <w:r w:rsidRPr="00D20DA1">
        <w:rPr>
          <w:sz w:val="16"/>
          <w:szCs w:val="16"/>
        </w:rPr>
        <w:t>__________________</w:t>
      </w:r>
    </w:p>
    <w:p w:rsidR="000E00BE" w:rsidRPr="00D20DA1" w:rsidRDefault="000E00BE" w:rsidP="000E00BE">
      <w:pPr>
        <w:pStyle w:val="RegDoubleIndent"/>
        <w:ind w:left="180"/>
        <w:rPr>
          <w:sz w:val="16"/>
          <w:szCs w:val="16"/>
        </w:rPr>
      </w:pPr>
      <w:r w:rsidRPr="00D20DA1">
        <w:rPr>
          <w:sz w:val="16"/>
          <w:szCs w:val="16"/>
        </w:rPr>
        <w:t>Notary Public</w:t>
      </w:r>
    </w:p>
    <w:p w:rsidR="000E00BE" w:rsidRPr="00D20DA1" w:rsidRDefault="000E00BE" w:rsidP="000E00BE">
      <w:pPr>
        <w:pStyle w:val="RegDoubleIndent"/>
        <w:ind w:left="0"/>
        <w:rPr>
          <w:sz w:val="16"/>
          <w:szCs w:val="16"/>
        </w:rPr>
      </w:pPr>
    </w:p>
    <w:p w:rsidR="000E00BE" w:rsidRPr="00D20DA1" w:rsidRDefault="000E00BE" w:rsidP="000E00BE">
      <w:pPr>
        <w:pStyle w:val="RegDoubleIndent"/>
        <w:ind w:left="0"/>
        <w:jc w:val="center"/>
        <w:rPr>
          <w:sz w:val="16"/>
          <w:szCs w:val="16"/>
        </w:rPr>
      </w:pPr>
      <w:r w:rsidRPr="00D20DA1">
        <w:rPr>
          <w:sz w:val="16"/>
          <w:szCs w:val="16"/>
        </w:rPr>
        <w:t>[Example of Formal Certification of Acknowledgement]</w:t>
      </w:r>
    </w:p>
    <w:p w:rsidR="000E00BE" w:rsidRPr="00D20DA1" w:rsidRDefault="000E00BE" w:rsidP="000E00BE">
      <w:pPr>
        <w:pStyle w:val="RegDoubleIndent"/>
        <w:ind w:left="0"/>
        <w:rPr>
          <w:sz w:val="16"/>
          <w:szCs w:val="16"/>
        </w:rPr>
      </w:pPr>
    </w:p>
    <w:p w:rsidR="000E00BE" w:rsidRPr="00C825AB" w:rsidRDefault="000E00BE" w:rsidP="000E00BE">
      <w:pPr>
        <w:pStyle w:val="RegDoubleIndent"/>
        <w:ind w:left="0"/>
        <w:rPr>
          <w:sz w:val="16"/>
          <w:szCs w:val="16"/>
        </w:rPr>
      </w:pPr>
      <w:r w:rsidRPr="00C825AB">
        <w:rPr>
          <w:sz w:val="16"/>
          <w:szCs w:val="16"/>
        </w:rPr>
        <w:t>STATE OF LOUISIANA</w:t>
      </w:r>
    </w:p>
    <w:p w:rsidR="000E00BE" w:rsidRPr="00C825AB" w:rsidRDefault="000E00BE" w:rsidP="000E00BE">
      <w:pPr>
        <w:pStyle w:val="RegDoubleIndent"/>
        <w:ind w:left="0"/>
        <w:rPr>
          <w:sz w:val="16"/>
          <w:szCs w:val="16"/>
        </w:rPr>
      </w:pPr>
      <w:r w:rsidRPr="00C825AB">
        <w:rPr>
          <w:sz w:val="16"/>
          <w:szCs w:val="16"/>
        </w:rPr>
        <w:t>PARISH OF _________________</w:t>
      </w:r>
    </w:p>
    <w:p w:rsidR="000E00BE" w:rsidRPr="00C825AB" w:rsidRDefault="000E00BE" w:rsidP="000E00BE">
      <w:pPr>
        <w:pStyle w:val="RegDoubleIndent"/>
        <w:ind w:left="0"/>
        <w:rPr>
          <w:sz w:val="16"/>
          <w:szCs w:val="16"/>
        </w:rPr>
      </w:pPr>
    </w:p>
    <w:p w:rsidR="000E00BE" w:rsidRPr="00C825AB" w:rsidRDefault="000E00BE" w:rsidP="000E00BE">
      <w:pPr>
        <w:pStyle w:val="A"/>
        <w:rPr>
          <w:sz w:val="16"/>
          <w:szCs w:val="16"/>
        </w:rPr>
      </w:pPr>
      <w:r w:rsidRPr="00C825AB">
        <w:rPr>
          <w:sz w:val="16"/>
          <w:szCs w:val="16"/>
        </w:rPr>
        <w:t>BE IT KNOWN, that on this ________ day of __________, 20__, before me, the undersigned Notary Public, duly commissioned and qualified within the State and Parish aforesaid, and in the presence of the witnesses hereinafter named and undersigned, personally came and appeared ___________, to me well known, who declared and acknowledged that he had signed and executed the foregoing instrument as his act and deed, and as the act and deed of the ____________________, a corporation, for the consideration, uses, and purposes and on terms and conditions therein set forth.</w:t>
      </w:r>
    </w:p>
    <w:p w:rsidR="000E00BE" w:rsidRPr="00C825AB" w:rsidRDefault="000E00BE" w:rsidP="000E00BE">
      <w:pPr>
        <w:pStyle w:val="A"/>
        <w:rPr>
          <w:sz w:val="16"/>
          <w:szCs w:val="16"/>
        </w:rPr>
      </w:pPr>
      <w:r w:rsidRPr="00C825AB">
        <w:rPr>
          <w:sz w:val="16"/>
          <w:szCs w:val="16"/>
        </w:rPr>
        <w:t>And the said appearer, being by me first duly sworn, did depose and say that he is the ___________ of said corporation and that he signed and executed said instrument in his said capacity, and under authority of the Board of Directors of said corporation.</w:t>
      </w:r>
    </w:p>
    <w:p w:rsidR="000E00BE" w:rsidRPr="00C825AB" w:rsidRDefault="000E00BE" w:rsidP="000E00BE">
      <w:pPr>
        <w:pStyle w:val="A"/>
        <w:rPr>
          <w:sz w:val="16"/>
          <w:szCs w:val="16"/>
        </w:rPr>
      </w:pPr>
      <w:r w:rsidRPr="00C825AB">
        <w:rPr>
          <w:sz w:val="16"/>
          <w:szCs w:val="16"/>
        </w:rPr>
        <w:t>Thus done and passed in the State and Parish aforesaid, on the day and date first hereinabove written, and in the presence of ______________ and ________________, competent witnesses, who have hereunto subscribed their names as such, together with said appearer and me, said authority, after due reading of the whole.</w:t>
      </w:r>
    </w:p>
    <w:p w:rsidR="000E00BE" w:rsidRPr="00C825AB" w:rsidRDefault="000E00BE" w:rsidP="000E00BE">
      <w:pPr>
        <w:pStyle w:val="RegDoubleIndent"/>
        <w:ind w:left="0"/>
        <w:rPr>
          <w:sz w:val="16"/>
          <w:szCs w:val="16"/>
        </w:rPr>
      </w:pPr>
    </w:p>
    <w:p w:rsidR="000E00BE" w:rsidRPr="00C825AB" w:rsidRDefault="000E00BE" w:rsidP="000E00BE">
      <w:pPr>
        <w:pStyle w:val="RegDoubleIndent"/>
        <w:ind w:left="0"/>
        <w:rPr>
          <w:sz w:val="16"/>
          <w:szCs w:val="16"/>
        </w:rPr>
      </w:pPr>
      <w:r w:rsidRPr="00C825AB">
        <w:rPr>
          <w:sz w:val="16"/>
          <w:szCs w:val="16"/>
        </w:rPr>
        <w:t>WITNESSES:</w:t>
      </w:r>
    </w:p>
    <w:p w:rsidR="000E00BE" w:rsidRPr="00C825AB" w:rsidRDefault="000E00BE" w:rsidP="000E00BE">
      <w:pPr>
        <w:pStyle w:val="RegDoubleIndent"/>
        <w:ind w:left="0"/>
        <w:rPr>
          <w:sz w:val="16"/>
          <w:szCs w:val="16"/>
        </w:rPr>
      </w:pPr>
      <w:r w:rsidRPr="00C825AB">
        <w:rPr>
          <w:sz w:val="16"/>
          <w:szCs w:val="16"/>
        </w:rPr>
        <w:t>___________________</w:t>
      </w:r>
    </w:p>
    <w:p w:rsidR="000E00BE" w:rsidRPr="00C825AB" w:rsidRDefault="000E00BE" w:rsidP="000E00BE">
      <w:pPr>
        <w:pStyle w:val="RegDoubleIndent"/>
        <w:ind w:left="0"/>
        <w:rPr>
          <w:sz w:val="16"/>
          <w:szCs w:val="16"/>
        </w:rPr>
      </w:pPr>
      <w:r w:rsidRPr="00C825AB">
        <w:rPr>
          <w:sz w:val="16"/>
          <w:szCs w:val="16"/>
        </w:rPr>
        <w:t>___________________</w:t>
      </w:r>
    </w:p>
    <w:p w:rsidR="000E00BE" w:rsidRPr="00C825AB" w:rsidRDefault="000E00BE" w:rsidP="000E00BE">
      <w:pPr>
        <w:pStyle w:val="RegDoubleIndent"/>
        <w:ind w:left="0"/>
        <w:rPr>
          <w:sz w:val="16"/>
          <w:szCs w:val="16"/>
        </w:rPr>
      </w:pPr>
    </w:p>
    <w:p w:rsidR="000E00BE" w:rsidRPr="00C825AB" w:rsidRDefault="000E00BE" w:rsidP="000E00BE">
      <w:pPr>
        <w:pStyle w:val="RegDoubleIndent"/>
        <w:ind w:left="0"/>
        <w:rPr>
          <w:sz w:val="16"/>
          <w:szCs w:val="16"/>
        </w:rPr>
      </w:pPr>
      <w:r w:rsidRPr="00C825AB">
        <w:rPr>
          <w:sz w:val="16"/>
          <w:szCs w:val="16"/>
        </w:rPr>
        <w:t>NOTARY PUBLIC:</w:t>
      </w:r>
    </w:p>
    <w:p w:rsidR="000E00BE" w:rsidRPr="00C825AB" w:rsidRDefault="000E00BE" w:rsidP="000E00BE">
      <w:pPr>
        <w:pStyle w:val="RegDoubleIndent"/>
        <w:ind w:left="0"/>
        <w:rPr>
          <w:sz w:val="16"/>
          <w:szCs w:val="16"/>
        </w:rPr>
      </w:pPr>
      <w:r w:rsidRPr="00C825AB">
        <w:rPr>
          <w:sz w:val="16"/>
          <w:szCs w:val="16"/>
        </w:rPr>
        <w:t>___________________</w:t>
      </w:r>
    </w:p>
    <w:p w:rsidR="009935ED" w:rsidRDefault="009935ED">
      <w:pPr>
        <w:pStyle w:val="Text"/>
      </w:pPr>
    </w:p>
    <w:p w:rsidR="009935ED" w:rsidRDefault="009935ED">
      <w:pPr>
        <w:pStyle w:val="A"/>
      </w:pPr>
      <w:r>
        <w:rPr>
          <w:shd w:val="clear" w:color="auto" w:fill="D9D9D9"/>
        </w:rPr>
        <w:t>E.</w:t>
      </w:r>
      <w:r>
        <w:rPr>
          <w:shd w:val="clear" w:color="auto" w:fill="D9D9D9"/>
        </w:rPr>
        <w:tab/>
      </w:r>
      <w:r>
        <w:t>Appendix E</w:t>
      </w:r>
    </w:p>
    <w:p w:rsidR="009935ED" w:rsidRDefault="009935ED">
      <w:pPr>
        <w:pStyle w:val="RegDoubleIndent"/>
        <w:jc w:val="center"/>
        <w:rPr>
          <w:sz w:val="16"/>
          <w:szCs w:val="16"/>
        </w:rPr>
      </w:pPr>
      <w:r>
        <w:rPr>
          <w:sz w:val="16"/>
          <w:szCs w:val="16"/>
        </w:rPr>
        <w:t>SOLID WASTE FACILITY</w:t>
      </w:r>
    </w:p>
    <w:p w:rsidR="009935ED" w:rsidRDefault="009935ED">
      <w:pPr>
        <w:pStyle w:val="RegDoubleIndent"/>
        <w:jc w:val="center"/>
        <w:rPr>
          <w:sz w:val="16"/>
          <w:szCs w:val="16"/>
        </w:rPr>
      </w:pPr>
      <w:r>
        <w:rPr>
          <w:sz w:val="16"/>
          <w:szCs w:val="16"/>
        </w:rPr>
        <w:t>FINANCIAL GUARANTEE BOND</w:t>
      </w:r>
    </w:p>
    <w:p w:rsidR="009935ED" w:rsidRDefault="009935ED">
      <w:pPr>
        <w:pStyle w:val="RegDoubleIndent"/>
        <w:jc w:val="center"/>
        <w:rPr>
          <w:sz w:val="16"/>
          <w:szCs w:val="16"/>
        </w:rPr>
      </w:pPr>
    </w:p>
    <w:p w:rsidR="009935ED" w:rsidRDefault="009935ED">
      <w:pPr>
        <w:pStyle w:val="RegDoubleIndent"/>
        <w:jc w:val="center"/>
        <w:rPr>
          <w:sz w:val="16"/>
          <w:szCs w:val="16"/>
        </w:rPr>
      </w:pPr>
      <w:r>
        <w:rPr>
          <w:sz w:val="16"/>
          <w:szCs w:val="16"/>
        </w:rPr>
        <w:t>[Facility name, agency interest number, and permit number]</w:t>
      </w:r>
    </w:p>
    <w:p w:rsidR="009935ED" w:rsidRDefault="009935ED">
      <w:pPr>
        <w:pStyle w:val="RegDoubleIndent"/>
        <w:rPr>
          <w:sz w:val="16"/>
          <w:szCs w:val="16"/>
        </w:rPr>
      </w:pPr>
    </w:p>
    <w:p w:rsidR="009935ED" w:rsidRDefault="009935ED">
      <w:pPr>
        <w:pStyle w:val="RegDoubleIndent"/>
        <w:rPr>
          <w:sz w:val="16"/>
          <w:szCs w:val="16"/>
        </w:rPr>
      </w:pPr>
      <w:r>
        <w:rPr>
          <w:sz w:val="16"/>
          <w:szCs w:val="16"/>
        </w:rPr>
        <w:t>Date bond was executed: ________________________</w:t>
      </w:r>
    </w:p>
    <w:p w:rsidR="009935ED" w:rsidRDefault="009935ED">
      <w:pPr>
        <w:pStyle w:val="RegDoubleIndent"/>
        <w:rPr>
          <w:sz w:val="16"/>
          <w:szCs w:val="16"/>
        </w:rPr>
      </w:pPr>
      <w:r>
        <w:rPr>
          <w:sz w:val="16"/>
          <w:szCs w:val="16"/>
        </w:rPr>
        <w:t>Effective date:________________________________</w:t>
      </w:r>
    </w:p>
    <w:p w:rsidR="009935ED" w:rsidRDefault="009935ED">
      <w:pPr>
        <w:pStyle w:val="RegDoubleIndent"/>
        <w:tabs>
          <w:tab w:val="left" w:pos="1400"/>
        </w:tabs>
        <w:ind w:left="1400" w:hanging="968"/>
        <w:rPr>
          <w:sz w:val="16"/>
          <w:szCs w:val="16"/>
        </w:rPr>
      </w:pPr>
      <w:r>
        <w:rPr>
          <w:sz w:val="16"/>
          <w:szCs w:val="16"/>
        </w:rPr>
        <w:t>Principal:</w:t>
      </w:r>
      <w:r>
        <w:rPr>
          <w:sz w:val="16"/>
          <w:szCs w:val="16"/>
        </w:rPr>
        <w:tab/>
        <w:t>[legal name and business address of permit holder or applicant]</w:t>
      </w:r>
    </w:p>
    <w:p w:rsidR="009935ED" w:rsidRDefault="009935ED">
      <w:pPr>
        <w:pStyle w:val="RegDoubleIndent"/>
        <w:tabs>
          <w:tab w:val="left" w:pos="2100"/>
        </w:tabs>
        <w:ind w:left="2100" w:hanging="1668"/>
        <w:rPr>
          <w:sz w:val="16"/>
          <w:szCs w:val="16"/>
        </w:rPr>
      </w:pPr>
      <w:r>
        <w:rPr>
          <w:sz w:val="16"/>
          <w:szCs w:val="16"/>
        </w:rPr>
        <w:t>Type of organization:</w:t>
      </w:r>
      <w:r>
        <w:rPr>
          <w:sz w:val="16"/>
          <w:szCs w:val="16"/>
        </w:rPr>
        <w:tab/>
        <w:t>[insert "individual," "joint venture," "partnership," or "corporation"]</w:t>
      </w:r>
    </w:p>
    <w:p w:rsidR="009935ED" w:rsidRDefault="009935ED">
      <w:pPr>
        <w:pStyle w:val="RegDoubleIndent"/>
        <w:rPr>
          <w:sz w:val="16"/>
          <w:szCs w:val="16"/>
        </w:rPr>
      </w:pPr>
      <w:r>
        <w:rPr>
          <w:sz w:val="16"/>
          <w:szCs w:val="16"/>
        </w:rPr>
        <w:t>State of incorporation:_______________________</w:t>
      </w:r>
    </w:p>
    <w:p w:rsidR="009935ED" w:rsidRDefault="009935ED">
      <w:pPr>
        <w:pStyle w:val="RegDoubleIndent"/>
        <w:tabs>
          <w:tab w:val="left" w:pos="1000"/>
        </w:tabs>
        <w:rPr>
          <w:sz w:val="16"/>
          <w:szCs w:val="16"/>
        </w:rPr>
      </w:pPr>
      <w:r>
        <w:rPr>
          <w:sz w:val="16"/>
          <w:szCs w:val="16"/>
        </w:rPr>
        <w:t>Surety:</w:t>
      </w:r>
      <w:r>
        <w:rPr>
          <w:sz w:val="16"/>
          <w:szCs w:val="16"/>
        </w:rPr>
        <w:tab/>
        <w:t>[name and business address]</w:t>
      </w:r>
    </w:p>
    <w:p w:rsidR="009935ED" w:rsidRDefault="009935ED">
      <w:pPr>
        <w:pStyle w:val="RegDoubleIndent"/>
        <w:tabs>
          <w:tab w:val="left" w:pos="1000"/>
        </w:tabs>
        <w:ind w:left="1000" w:hanging="568"/>
        <w:rPr>
          <w:sz w:val="16"/>
          <w:szCs w:val="16"/>
        </w:rPr>
      </w:pPr>
      <w:r>
        <w:rPr>
          <w:sz w:val="16"/>
          <w:szCs w:val="16"/>
        </w:rPr>
        <w:tab/>
        <w:t>[facility name, site name, agency interest number, site identification number, facility permit number, and current closure and/or post-closure amount(s) for each facility guaranteed by this bond]</w:t>
      </w:r>
    </w:p>
    <w:p w:rsidR="009935ED" w:rsidRDefault="001D50CD">
      <w:pPr>
        <w:pStyle w:val="RegDoubleIndent"/>
        <w:rPr>
          <w:sz w:val="16"/>
          <w:szCs w:val="16"/>
        </w:rPr>
      </w:pPr>
      <w:r>
        <w:rPr>
          <w:szCs w:val="16"/>
        </w:rPr>
        <mc:AlternateContent>
          <mc:Choice Requires="wps">
            <w:drawing>
              <wp:anchor distT="0" distB="0" distL="114300" distR="114300" simplePos="0" relativeHeight="251797504" behindDoc="0" locked="1" layoutInCell="1" allowOverlap="0" wp14:anchorId="257DBF0B" wp14:editId="6416BECB">
                <wp:simplePos x="0" y="0"/>
                <wp:positionH relativeFrom="page">
                  <wp:posOffset>5924550</wp:posOffset>
                </wp:positionH>
                <wp:positionV relativeFrom="topMargin">
                  <wp:posOffset>287020</wp:posOffset>
                </wp:positionV>
                <wp:extent cx="1280160" cy="274320"/>
                <wp:effectExtent l="0" t="0" r="0" b="0"/>
                <wp:wrapNone/>
                <wp:docPr id="61"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1D50CD">
                            <w:pPr>
                              <w:jc w:val="right"/>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BF0B" id="Text Box 430" o:spid="_x0000_s1129" type="#_x0000_t202" style="position:absolute;left:0;text-align:left;margin-left:466.5pt;margin-top:22.6pt;width:100.8pt;height:21.6pt;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7Cvg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" o:allowoverlap="f" filled="f" stroked="f">
                <v:textbox>
                  <w:txbxContent>
                    <w:p w:rsidR="00354163" w:rsidRDefault="00354163" w:rsidP="001D50CD">
                      <w:pPr>
                        <w:jc w:val="right"/>
                        <w:rPr>
                          <w:i/>
                          <w:sz w:val="20"/>
                        </w:rPr>
                      </w:pPr>
                      <w:r>
                        <w:rPr>
                          <w:i/>
                          <w:sz w:val="20"/>
                        </w:rPr>
                        <w:t>Section 1399</w:t>
                      </w:r>
                    </w:p>
                  </w:txbxContent>
                </v:textbox>
                <w10:wrap anchorx="page" anchory="margin"/>
                <w10:anchorlock/>
              </v:shape>
            </w:pict>
          </mc:Fallback>
        </mc:AlternateContent>
      </w:r>
      <w:r w:rsidR="009935ED">
        <w:rPr>
          <w:sz w:val="16"/>
          <w:szCs w:val="16"/>
        </w:rPr>
        <w:t>Total penal sum of bond: $_______________</w:t>
      </w:r>
    </w:p>
    <w:p w:rsidR="009935ED" w:rsidRDefault="009935ED">
      <w:pPr>
        <w:pStyle w:val="RegDoubleIndent"/>
        <w:rPr>
          <w:sz w:val="16"/>
          <w:szCs w:val="16"/>
        </w:rPr>
      </w:pPr>
      <w:r>
        <w:rPr>
          <w:sz w:val="16"/>
          <w:szCs w:val="16"/>
        </w:rPr>
        <w:t>Surety's bond number: __________________</w:t>
      </w:r>
    </w:p>
    <w:p w:rsidR="009935ED" w:rsidRDefault="009935ED">
      <w:pPr>
        <w:pStyle w:val="RegDoubleIndent"/>
        <w:rPr>
          <w:sz w:val="16"/>
          <w:szCs w:val="16"/>
        </w:rPr>
      </w:pPr>
    </w:p>
    <w:p w:rsidR="009935ED" w:rsidRDefault="009935ED">
      <w:pPr>
        <w:pStyle w:val="RegDoubleIndent"/>
        <w:tabs>
          <w:tab w:val="left" w:pos="700"/>
          <w:tab w:val="left" w:pos="1000"/>
          <w:tab w:val="left" w:pos="1200"/>
        </w:tabs>
        <w:rPr>
          <w:sz w:val="16"/>
          <w:szCs w:val="16"/>
        </w:rPr>
      </w:pPr>
      <w:r>
        <w:rPr>
          <w:sz w:val="16"/>
          <w:szCs w:val="16"/>
        </w:rPr>
        <w:tab/>
        <w:t>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 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rsidR="009935ED" w:rsidRDefault="009935ED">
      <w:pPr>
        <w:pStyle w:val="RegDoubleIndent"/>
        <w:tabs>
          <w:tab w:val="left" w:pos="700"/>
          <w:tab w:val="left" w:pos="1000"/>
          <w:tab w:val="left" w:pos="1200"/>
        </w:tabs>
        <w:rPr>
          <w:sz w:val="16"/>
          <w:szCs w:val="16"/>
        </w:rPr>
      </w:pPr>
      <w:r>
        <w:rPr>
          <w:sz w:val="16"/>
          <w:szCs w:val="16"/>
        </w:rPr>
        <w:tab/>
        <w:t>WHEREAS, said Principal is required, under the Resource Conservation and Recovery Act as amended (RCRA) and the Louisiana Environmental Quality Act, R.S. 30:2001 et seq., to have a permit in order to own or operate the solid waste facility identified above; and</w:t>
      </w:r>
    </w:p>
    <w:p w:rsidR="009935ED" w:rsidRDefault="009935ED">
      <w:pPr>
        <w:pStyle w:val="RegDoubleIndent"/>
        <w:tabs>
          <w:tab w:val="left" w:pos="700"/>
          <w:tab w:val="left" w:pos="1000"/>
          <w:tab w:val="left" w:pos="1200"/>
        </w:tabs>
        <w:rPr>
          <w:sz w:val="16"/>
          <w:szCs w:val="16"/>
        </w:rPr>
      </w:pPr>
      <w:r>
        <w:rPr>
          <w:sz w:val="16"/>
          <w:szCs w:val="16"/>
        </w:rPr>
        <w:tab/>
        <w:t>WHEREAS, the Principal is required by law to provide financial assurance for closure and/or post-closure care, as a condition of the permit; and</w:t>
      </w:r>
    </w:p>
    <w:p w:rsidR="009935ED" w:rsidRDefault="009935ED">
      <w:pPr>
        <w:pStyle w:val="RegDoubleIndent"/>
        <w:tabs>
          <w:tab w:val="left" w:pos="700"/>
          <w:tab w:val="left" w:pos="1000"/>
          <w:tab w:val="left" w:pos="1200"/>
        </w:tabs>
        <w:rPr>
          <w:sz w:val="16"/>
          <w:szCs w:val="16"/>
        </w:rPr>
      </w:pPr>
      <w:r>
        <w:rPr>
          <w:sz w:val="16"/>
          <w:szCs w:val="16"/>
        </w:rPr>
        <w:tab/>
        <w:t xml:space="preserve">WHEREAS, said Principal shall establish a standby trust fund as is required by the </w:t>
      </w:r>
      <w:r>
        <w:rPr>
          <w:i/>
          <w:iCs/>
          <w:sz w:val="16"/>
          <w:szCs w:val="16"/>
        </w:rPr>
        <w:t>Louisiana Administrative Code</w:t>
      </w:r>
      <w:r>
        <w:rPr>
          <w:sz w:val="16"/>
          <w:szCs w:val="16"/>
        </w:rPr>
        <w:t>, Title 33, Part VII, when a surety bond is used to provide such financial assurance;</w:t>
      </w:r>
    </w:p>
    <w:p w:rsidR="009935ED" w:rsidRDefault="009935ED">
      <w:pPr>
        <w:pStyle w:val="RegDoubleIndent"/>
        <w:tabs>
          <w:tab w:val="left" w:pos="700"/>
          <w:tab w:val="left" w:pos="1000"/>
          <w:tab w:val="left" w:pos="1200"/>
        </w:tabs>
        <w:rPr>
          <w:sz w:val="16"/>
          <w:szCs w:val="16"/>
        </w:rPr>
      </w:pPr>
      <w:r>
        <w:rPr>
          <w:sz w:val="16"/>
          <w:szCs w:val="16"/>
        </w:rPr>
        <w:tab/>
        <w:t>NOW THEREFORE, the conditions of the obligation are such that if the Principal shall faithfully, before the beginning of final closure of the facility identified above, fund the standby trust fund in the amount(s) identified above for the facility,</w:t>
      </w:r>
    </w:p>
    <w:p w:rsidR="009935ED" w:rsidRDefault="009935ED">
      <w:pPr>
        <w:pStyle w:val="RegDoubleIndent"/>
        <w:tabs>
          <w:tab w:val="left" w:pos="700"/>
          <w:tab w:val="left" w:pos="1000"/>
          <w:tab w:val="left" w:pos="1200"/>
        </w:tabs>
        <w:rPr>
          <w:sz w:val="16"/>
          <w:szCs w:val="16"/>
        </w:rPr>
      </w:pPr>
      <w:r>
        <w:rPr>
          <w:sz w:val="16"/>
          <w:szCs w:val="16"/>
        </w:rPr>
        <w:tab/>
        <w:t>OR, if the Principal shall fund the standby trust fund in such amount(s) within 15 days after an order to close is issued by the administrative authority or a court of competent jurisdiction,</w:t>
      </w:r>
    </w:p>
    <w:p w:rsidR="009935ED" w:rsidRDefault="009935ED">
      <w:pPr>
        <w:pStyle w:val="RegDoubleIndent"/>
        <w:tabs>
          <w:tab w:val="left" w:pos="700"/>
          <w:tab w:val="left" w:pos="1000"/>
          <w:tab w:val="left" w:pos="1200"/>
        </w:tabs>
        <w:rPr>
          <w:sz w:val="16"/>
          <w:szCs w:val="16"/>
        </w:rPr>
      </w:pPr>
      <w:r>
        <w:rPr>
          <w:sz w:val="16"/>
          <w:szCs w:val="16"/>
        </w:rPr>
        <w:tab/>
        <w:t>OR, if the Principal shall provide alternate financial assurance as specified in LAC 33:VII.1303 and obtain written approval from the administrative authority of such assurance, within 90 days after the date of notice of cancellation is received by both the Principal and the administrative authority from the Surety, then this obligation shall be null and void; otherwise it is to remain in full force and effect.</w:t>
      </w:r>
    </w:p>
    <w:p w:rsidR="009935ED" w:rsidRDefault="009935ED">
      <w:pPr>
        <w:pStyle w:val="RegDoubleIndent"/>
        <w:tabs>
          <w:tab w:val="left" w:pos="700"/>
          <w:tab w:val="left" w:pos="1000"/>
          <w:tab w:val="left" w:pos="1200"/>
        </w:tabs>
        <w:rPr>
          <w:sz w:val="16"/>
          <w:szCs w:val="16"/>
        </w:rPr>
      </w:pPr>
      <w:r>
        <w:rPr>
          <w:sz w:val="16"/>
          <w:szCs w:val="16"/>
        </w:rPr>
        <w:tab/>
        <w:t>The Surety shall become liable on this bond obligation only when the Principal has failed to fulfill the conditions described above. Upon notification by the administrative authority that the Principal has failed to perform as guaranteed by this bond, the Surety shall place funds in the amount guaranteed for the facility into the standby trust fund as directed by the administrative authority.</w:t>
      </w:r>
    </w:p>
    <w:p w:rsidR="009935ED" w:rsidRDefault="009935ED">
      <w:pPr>
        <w:pStyle w:val="RegDoubleIndent"/>
        <w:tabs>
          <w:tab w:val="left" w:pos="700"/>
          <w:tab w:val="left" w:pos="1000"/>
          <w:tab w:val="left" w:pos="1200"/>
        </w:tabs>
        <w:rPr>
          <w:sz w:val="16"/>
          <w:szCs w:val="16"/>
        </w:rPr>
      </w:pPr>
      <w:r>
        <w:rPr>
          <w:sz w:val="16"/>
          <w:szCs w:val="16"/>
        </w:rPr>
        <w:tab/>
        <w:t>The Surety hereby waives notification or amendments to closure plans, permits, applicable laws, statutes, rules, and regulations, and agrees that no such amendment shall in any way alleviate its obligation on this bond.</w:t>
      </w:r>
    </w:p>
    <w:p w:rsidR="009935ED" w:rsidRDefault="009935ED">
      <w:pPr>
        <w:pStyle w:val="RegDoubleIndent"/>
        <w:tabs>
          <w:tab w:val="left" w:pos="700"/>
          <w:tab w:val="left" w:pos="1000"/>
          <w:tab w:val="left" w:pos="1200"/>
        </w:tabs>
        <w:rPr>
          <w:sz w:val="16"/>
          <w:szCs w:val="16"/>
        </w:rPr>
      </w:pPr>
      <w:r>
        <w:rPr>
          <w:sz w:val="16"/>
          <w:szCs w:val="16"/>
        </w:rPr>
        <w:tab/>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9935ED" w:rsidRDefault="009935ED">
      <w:pPr>
        <w:pStyle w:val="RegDoubleIndent"/>
        <w:tabs>
          <w:tab w:val="left" w:pos="700"/>
          <w:tab w:val="left" w:pos="1000"/>
          <w:tab w:val="left" w:pos="1200"/>
        </w:tabs>
        <w:rPr>
          <w:sz w:val="16"/>
          <w:szCs w:val="16"/>
        </w:rPr>
      </w:pPr>
      <w:r>
        <w:rPr>
          <w:sz w:val="16"/>
          <w:szCs w:val="16"/>
        </w:rPr>
        <w:tab/>
        <w:t>The Surety may cancel the bond by sending notice of cancellation by certified mail to the Principal and to the administrative authority. Cancellation shall not occur before 120 days have elapsed beginning on the date that both the Principal and the administrative authority received the notice of cancellation, as evidenced by the return receipts.</w:t>
      </w:r>
    </w:p>
    <w:p w:rsidR="009935ED" w:rsidRDefault="009935ED">
      <w:pPr>
        <w:pStyle w:val="RegDoubleIndent"/>
        <w:tabs>
          <w:tab w:val="left" w:pos="700"/>
          <w:tab w:val="left" w:pos="1000"/>
          <w:tab w:val="left" w:pos="1200"/>
        </w:tabs>
        <w:rPr>
          <w:sz w:val="16"/>
          <w:szCs w:val="16"/>
        </w:rPr>
      </w:pPr>
      <w:r>
        <w:rPr>
          <w:sz w:val="16"/>
          <w:szCs w:val="16"/>
        </w:rPr>
        <w:tab/>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rsidR="009935ED" w:rsidRDefault="009935ED">
      <w:pPr>
        <w:pStyle w:val="RegDoubleIndent"/>
        <w:tabs>
          <w:tab w:val="left" w:pos="700"/>
          <w:tab w:val="left" w:pos="1000"/>
          <w:tab w:val="left" w:pos="1200"/>
        </w:tabs>
        <w:rPr>
          <w:sz w:val="16"/>
          <w:szCs w:val="16"/>
        </w:rPr>
      </w:pPr>
      <w:r>
        <w:rPr>
          <w:sz w:val="16"/>
          <w:szCs w:val="16"/>
        </w:rPr>
        <w:tab/>
        <w:t>Principal and Surety hereby agree to adjust the penal sum of the bond yearly in accordance with LAC 33:VII.1303, and the conditions of the solid waste facility permit so that it guarantees a new closure and/or post-closure amount, provided that the penal sum does not increase or decrease without the written permission of the administrative authority.</w:t>
      </w:r>
    </w:p>
    <w:p w:rsidR="009935ED" w:rsidRDefault="009935ED">
      <w:pPr>
        <w:pStyle w:val="RegDoubleIndent"/>
        <w:tabs>
          <w:tab w:val="left" w:pos="700"/>
          <w:tab w:val="left" w:pos="1000"/>
          <w:tab w:val="left" w:pos="1200"/>
        </w:tabs>
        <w:rPr>
          <w:sz w:val="16"/>
          <w:szCs w:val="16"/>
        </w:rPr>
      </w:pPr>
      <w:r>
        <w:rPr>
          <w:sz w:val="16"/>
          <w:szCs w:val="16"/>
        </w:rPr>
        <w:tab/>
        <w:t>The Principal and Surety hereby agree that no portion of the penal sum may be expended without prior written approval of the administrative authority.</w:t>
      </w:r>
    </w:p>
    <w:p w:rsidR="009935ED" w:rsidRDefault="009935ED">
      <w:pPr>
        <w:pStyle w:val="RegDoubleIndent"/>
        <w:tabs>
          <w:tab w:val="left" w:pos="700"/>
          <w:tab w:val="left" w:pos="1000"/>
          <w:tab w:val="left" w:pos="1200"/>
        </w:tabs>
        <w:rPr>
          <w:sz w:val="16"/>
          <w:szCs w:val="16"/>
        </w:rPr>
      </w:pPr>
      <w:r>
        <w:rPr>
          <w:sz w:val="16"/>
          <w:szCs w:val="16"/>
        </w:rPr>
        <w:tab/>
        <w:t>IN WITNESS WHEREOF, the Principal and the Surety have executed this FINANCIAL GUARANTEE BOND and have affixed their seals on the date set forth above.</w:t>
      </w:r>
    </w:p>
    <w:p w:rsidR="009935ED" w:rsidRDefault="009935ED">
      <w:pPr>
        <w:pStyle w:val="RegDoubleIndent"/>
        <w:tabs>
          <w:tab w:val="left" w:pos="700"/>
          <w:tab w:val="left" w:pos="1000"/>
          <w:tab w:val="left" w:pos="1200"/>
        </w:tabs>
        <w:rPr>
          <w:sz w:val="16"/>
          <w:szCs w:val="16"/>
        </w:rPr>
      </w:pPr>
      <w:r>
        <w:rPr>
          <w:sz w:val="16"/>
          <w:szCs w:val="16"/>
        </w:rPr>
        <w:tab/>
        <w:t xml:space="preserve">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 wording specified in </w:t>
      </w:r>
      <w:r>
        <w:rPr>
          <w:sz w:val="16"/>
          <w:szCs w:val="16"/>
        </w:rPr>
        <w:br w:type="textWrapping" w:clear="all"/>
        <w:t>LAC 33:VII.1399.Appendix E, effective on the date this bond was executed.</w:t>
      </w:r>
    </w:p>
    <w:p w:rsidR="009935ED" w:rsidRDefault="009935ED">
      <w:pPr>
        <w:pStyle w:val="RegDoubleIndent"/>
        <w:rPr>
          <w:sz w:val="16"/>
          <w:szCs w:val="16"/>
        </w:rPr>
      </w:pPr>
    </w:p>
    <w:tbl>
      <w:tblPr>
        <w:tblW w:w="0" w:type="auto"/>
        <w:tblInd w:w="619" w:type="dxa"/>
        <w:tblLook w:val="01E0" w:firstRow="1" w:lastRow="1" w:firstColumn="1" w:lastColumn="1" w:noHBand="0" w:noVBand="0"/>
      </w:tblPr>
      <w:tblGrid>
        <w:gridCol w:w="3600"/>
      </w:tblGrid>
      <w:tr w:rsidR="009935ED">
        <w:tc>
          <w:tcPr>
            <w:tcW w:w="3600" w:type="dxa"/>
          </w:tcPr>
          <w:p w:rsidR="009935ED" w:rsidRDefault="009935ED">
            <w:pPr>
              <w:pStyle w:val="LACNote"/>
              <w:spacing w:after="0"/>
              <w:ind w:firstLine="0"/>
              <w:jc w:val="left"/>
              <w:rPr>
                <w:szCs w:val="16"/>
              </w:rPr>
            </w:pPr>
            <w:r>
              <w:rPr>
                <w:szCs w:val="16"/>
              </w:rPr>
              <w:t>PRINCIPAL</w:t>
            </w:r>
          </w:p>
        </w:tc>
      </w:tr>
      <w:tr w:rsidR="009935ED">
        <w:tc>
          <w:tcPr>
            <w:tcW w:w="3600" w:type="dxa"/>
          </w:tcPr>
          <w:p w:rsidR="009935ED" w:rsidRDefault="009935ED">
            <w:pPr>
              <w:pStyle w:val="LACNote"/>
              <w:spacing w:after="0"/>
              <w:ind w:firstLine="0"/>
              <w:jc w:val="left"/>
              <w:rPr>
                <w:szCs w:val="16"/>
              </w:rPr>
            </w:pPr>
            <w:r>
              <w:rPr>
                <w:szCs w:val="16"/>
              </w:rPr>
              <w:t>[Signature(s)]</w:t>
            </w:r>
          </w:p>
        </w:tc>
      </w:tr>
      <w:tr w:rsidR="009935ED">
        <w:tc>
          <w:tcPr>
            <w:tcW w:w="3600" w:type="dxa"/>
          </w:tcPr>
          <w:p w:rsidR="009935ED" w:rsidRDefault="009935ED">
            <w:pPr>
              <w:pStyle w:val="LACNote"/>
              <w:spacing w:after="0"/>
              <w:ind w:firstLine="0"/>
              <w:jc w:val="left"/>
              <w:rPr>
                <w:szCs w:val="16"/>
              </w:rPr>
            </w:pPr>
            <w:r>
              <w:rPr>
                <w:szCs w:val="16"/>
              </w:rPr>
              <w:t>[Name(s)]</w:t>
            </w:r>
          </w:p>
        </w:tc>
      </w:tr>
      <w:tr w:rsidR="009935ED">
        <w:tc>
          <w:tcPr>
            <w:tcW w:w="3600" w:type="dxa"/>
          </w:tcPr>
          <w:p w:rsidR="009935ED" w:rsidRDefault="009935ED">
            <w:pPr>
              <w:pStyle w:val="LACNote"/>
              <w:spacing w:after="0"/>
              <w:ind w:firstLine="0"/>
              <w:jc w:val="left"/>
              <w:rPr>
                <w:szCs w:val="16"/>
              </w:rPr>
            </w:pPr>
            <w:r>
              <w:rPr>
                <w:szCs w:val="16"/>
              </w:rPr>
              <w:t>[Title(s)]</w:t>
            </w:r>
          </w:p>
        </w:tc>
      </w:tr>
      <w:tr w:rsidR="009935ED">
        <w:tc>
          <w:tcPr>
            <w:tcW w:w="3600" w:type="dxa"/>
          </w:tcPr>
          <w:p w:rsidR="009935ED" w:rsidRDefault="009935ED">
            <w:pPr>
              <w:pStyle w:val="LACNote"/>
              <w:spacing w:after="0"/>
              <w:ind w:firstLine="0"/>
              <w:jc w:val="left"/>
              <w:rPr>
                <w:szCs w:val="16"/>
              </w:rPr>
            </w:pPr>
            <w:r>
              <w:rPr>
                <w:szCs w:val="16"/>
              </w:rPr>
              <w:t>[Corporate seal]</w:t>
            </w:r>
          </w:p>
        </w:tc>
      </w:tr>
    </w:tbl>
    <w:p w:rsidR="009935ED" w:rsidRDefault="009935ED">
      <w:pPr>
        <w:pStyle w:val="LACNote"/>
        <w:spacing w:after="0"/>
        <w:ind w:left="619" w:right="432" w:hanging="187"/>
        <w:jc w:val="left"/>
        <w:rPr>
          <w:szCs w:val="16"/>
        </w:rPr>
      </w:pPr>
    </w:p>
    <w:tbl>
      <w:tblPr>
        <w:tblW w:w="0" w:type="auto"/>
        <w:tblInd w:w="619" w:type="dxa"/>
        <w:tblLook w:val="01E0" w:firstRow="1" w:lastRow="1" w:firstColumn="1" w:lastColumn="1" w:noHBand="0" w:noVBand="0"/>
      </w:tblPr>
      <w:tblGrid>
        <w:gridCol w:w="3689"/>
      </w:tblGrid>
      <w:tr w:rsidR="009935ED">
        <w:tc>
          <w:tcPr>
            <w:tcW w:w="3689" w:type="dxa"/>
          </w:tcPr>
          <w:p w:rsidR="009935ED" w:rsidRDefault="009935ED">
            <w:pPr>
              <w:pStyle w:val="LACNote"/>
              <w:spacing w:after="0"/>
              <w:ind w:firstLine="0"/>
              <w:jc w:val="left"/>
              <w:rPr>
                <w:szCs w:val="16"/>
              </w:rPr>
            </w:pPr>
            <w:r>
              <w:rPr>
                <w:szCs w:val="16"/>
              </w:rPr>
              <w:t>CORPORATE SURETIES</w:t>
            </w:r>
          </w:p>
        </w:tc>
      </w:tr>
      <w:tr w:rsidR="009935ED">
        <w:tc>
          <w:tcPr>
            <w:tcW w:w="3689" w:type="dxa"/>
          </w:tcPr>
          <w:p w:rsidR="009935ED" w:rsidRDefault="009935ED">
            <w:pPr>
              <w:pStyle w:val="LACNote"/>
              <w:spacing w:after="0"/>
              <w:ind w:firstLine="0"/>
              <w:jc w:val="left"/>
              <w:rPr>
                <w:szCs w:val="16"/>
              </w:rPr>
            </w:pPr>
            <w:r>
              <w:rPr>
                <w:szCs w:val="16"/>
              </w:rPr>
              <w:t>[Name and address]</w:t>
            </w:r>
          </w:p>
        </w:tc>
      </w:tr>
      <w:tr w:rsidR="009935ED">
        <w:tc>
          <w:tcPr>
            <w:tcW w:w="3689" w:type="dxa"/>
          </w:tcPr>
          <w:p w:rsidR="009935ED" w:rsidRDefault="009935ED">
            <w:pPr>
              <w:pStyle w:val="LACNote"/>
              <w:spacing w:after="0"/>
              <w:ind w:firstLine="0"/>
              <w:jc w:val="left"/>
              <w:rPr>
                <w:szCs w:val="16"/>
              </w:rPr>
            </w:pPr>
            <w:r>
              <w:rPr>
                <w:szCs w:val="16"/>
              </w:rPr>
              <w:t>State of incorporation: ______________</w:t>
            </w:r>
          </w:p>
        </w:tc>
      </w:tr>
      <w:tr w:rsidR="009935ED">
        <w:tc>
          <w:tcPr>
            <w:tcW w:w="3689" w:type="dxa"/>
          </w:tcPr>
          <w:p w:rsidR="009935ED" w:rsidRDefault="009935ED">
            <w:pPr>
              <w:pStyle w:val="LACNote"/>
              <w:spacing w:after="0"/>
              <w:ind w:firstLine="0"/>
              <w:jc w:val="left"/>
              <w:rPr>
                <w:szCs w:val="16"/>
              </w:rPr>
            </w:pPr>
            <w:r>
              <w:rPr>
                <w:szCs w:val="16"/>
              </w:rPr>
              <w:t>Liability limit: $____________</w:t>
            </w:r>
          </w:p>
        </w:tc>
      </w:tr>
      <w:tr w:rsidR="009935ED">
        <w:tc>
          <w:tcPr>
            <w:tcW w:w="3689" w:type="dxa"/>
          </w:tcPr>
          <w:p w:rsidR="009935ED" w:rsidRDefault="009935ED">
            <w:pPr>
              <w:pStyle w:val="LACNote"/>
              <w:spacing w:after="0"/>
              <w:ind w:firstLine="0"/>
              <w:jc w:val="left"/>
              <w:rPr>
                <w:szCs w:val="16"/>
              </w:rPr>
            </w:pPr>
            <w:r>
              <w:rPr>
                <w:szCs w:val="16"/>
              </w:rPr>
              <w:t>[Signature(s)]</w:t>
            </w:r>
          </w:p>
        </w:tc>
      </w:tr>
      <w:tr w:rsidR="009935ED">
        <w:tc>
          <w:tcPr>
            <w:tcW w:w="3689" w:type="dxa"/>
          </w:tcPr>
          <w:p w:rsidR="009935ED" w:rsidRDefault="009935ED">
            <w:pPr>
              <w:pStyle w:val="LACNote"/>
              <w:spacing w:after="0"/>
              <w:ind w:firstLine="0"/>
              <w:jc w:val="left"/>
              <w:rPr>
                <w:szCs w:val="16"/>
              </w:rPr>
            </w:pPr>
            <w:r>
              <w:rPr>
                <w:szCs w:val="16"/>
              </w:rPr>
              <w:t>[Name(s) and title(s)]</w:t>
            </w:r>
          </w:p>
        </w:tc>
      </w:tr>
      <w:tr w:rsidR="009935ED">
        <w:tc>
          <w:tcPr>
            <w:tcW w:w="3689" w:type="dxa"/>
          </w:tcPr>
          <w:p w:rsidR="009935ED" w:rsidRDefault="009935ED">
            <w:pPr>
              <w:pStyle w:val="LACNote"/>
              <w:spacing w:after="0"/>
              <w:ind w:firstLine="0"/>
              <w:jc w:val="left"/>
              <w:rPr>
                <w:szCs w:val="16"/>
              </w:rPr>
            </w:pPr>
            <w:r>
              <w:rPr>
                <w:szCs w:val="16"/>
              </w:rPr>
              <w:t>[Corporate seal]</w:t>
            </w:r>
          </w:p>
        </w:tc>
      </w:tr>
      <w:tr w:rsidR="009935ED">
        <w:tc>
          <w:tcPr>
            <w:tcW w:w="3689" w:type="dxa"/>
          </w:tcPr>
          <w:p w:rsidR="009935ED" w:rsidRDefault="009935ED">
            <w:pPr>
              <w:pStyle w:val="RegDoubleIndent"/>
              <w:ind w:left="0" w:firstLine="11"/>
              <w:rPr>
                <w:sz w:val="16"/>
                <w:szCs w:val="16"/>
              </w:rPr>
            </w:pPr>
            <w:r>
              <w:rPr>
                <w:sz w:val="16"/>
                <w:szCs w:val="16"/>
              </w:rPr>
              <w:t>[This information must be provided for each cosurety]</w:t>
            </w:r>
          </w:p>
        </w:tc>
      </w:tr>
      <w:tr w:rsidR="009935ED">
        <w:tc>
          <w:tcPr>
            <w:tcW w:w="3689" w:type="dxa"/>
          </w:tcPr>
          <w:p w:rsidR="009935ED" w:rsidRDefault="009935ED">
            <w:pPr>
              <w:pStyle w:val="RegDoubleIndent"/>
              <w:ind w:left="0" w:firstLine="11"/>
              <w:rPr>
                <w:sz w:val="16"/>
                <w:szCs w:val="16"/>
              </w:rPr>
            </w:pPr>
            <w:r>
              <w:rPr>
                <w:sz w:val="16"/>
                <w:szCs w:val="16"/>
              </w:rPr>
              <w:t>Bond Premium: $______________________</w:t>
            </w:r>
          </w:p>
        </w:tc>
      </w:tr>
    </w:tbl>
    <w:p w:rsidR="009935ED" w:rsidRDefault="00190B6B">
      <w:pPr>
        <w:pStyle w:val="RegDoubleIndent"/>
        <w:rPr>
          <w:sz w:val="16"/>
          <w:szCs w:val="16"/>
        </w:rPr>
      </w:pPr>
      <w:r>
        <w:rPr>
          <w:sz w:val="16"/>
          <w:szCs w:val="16"/>
        </w:rPr>
        <mc:AlternateContent>
          <mc:Choice Requires="wps">
            <w:drawing>
              <wp:anchor distT="0" distB="0" distL="114300" distR="114300" simplePos="0" relativeHeight="251856896" behindDoc="0" locked="0" layoutInCell="1" allowOverlap="1" wp14:anchorId="515C7986" wp14:editId="63AEF0B4">
                <wp:simplePos x="0" y="0"/>
                <wp:positionH relativeFrom="page">
                  <wp:posOffset>6327622</wp:posOffset>
                </wp:positionH>
                <wp:positionV relativeFrom="page">
                  <wp:posOffset>277495</wp:posOffset>
                </wp:positionV>
                <wp:extent cx="914400" cy="274320"/>
                <wp:effectExtent l="0" t="0" r="0" b="0"/>
                <wp:wrapNone/>
                <wp:docPr id="62"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B6B" w:rsidRPr="00C56F7C" w:rsidRDefault="00190B6B" w:rsidP="00190B6B">
                            <w:pPr>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C7986" id="Text Box 620" o:spid="_x0000_s1130" type="#_x0000_t202" style="position:absolute;left:0;text-align:left;margin-left:498.25pt;margin-top:21.85pt;width:1in;height:21.6pt;z-index:25185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" filled="f" stroked="f">
                <v:textbox>
                  <w:txbxContent>
                    <w:p w:rsidR="00190B6B" w:rsidRPr="00C56F7C" w:rsidRDefault="00190B6B" w:rsidP="00190B6B">
                      <w:pPr>
                        <w:rPr>
                          <w:i/>
                          <w:sz w:val="20"/>
                        </w:rPr>
                      </w:pPr>
                      <w:r>
                        <w:rPr>
                          <w:i/>
                          <w:sz w:val="20"/>
                        </w:rPr>
                        <w:t>Section 1399</w:t>
                      </w:r>
                    </w:p>
                  </w:txbxContent>
                </v:textbox>
                <w10:wrap anchorx="page" anchory="page"/>
              </v:shape>
            </w:pict>
          </mc:Fallback>
        </mc:AlternateContent>
      </w:r>
    </w:p>
    <w:p w:rsidR="009935ED" w:rsidRDefault="009935ED">
      <w:pPr>
        <w:pStyle w:val="A"/>
      </w:pPr>
      <w:r>
        <w:rPr>
          <w:shd w:val="clear" w:color="auto" w:fill="D9D9D9"/>
        </w:rPr>
        <w:t>F.</w:t>
      </w:r>
      <w:r>
        <w:rPr>
          <w:shd w:val="clear" w:color="auto" w:fill="D9D9D9"/>
        </w:rPr>
        <w:tab/>
      </w:r>
      <w:r>
        <w:t>Appendix F</w:t>
      </w:r>
    </w:p>
    <w:p w:rsidR="009935ED" w:rsidRDefault="009935ED">
      <w:pPr>
        <w:pStyle w:val="RegDoubleIndent"/>
        <w:jc w:val="center"/>
        <w:rPr>
          <w:sz w:val="16"/>
          <w:szCs w:val="16"/>
        </w:rPr>
      </w:pPr>
      <w:r>
        <w:rPr>
          <w:sz w:val="16"/>
          <w:szCs w:val="16"/>
        </w:rPr>
        <w:t>SOLID WASTE FACILITY</w:t>
      </w:r>
    </w:p>
    <w:p w:rsidR="009935ED" w:rsidRDefault="009935ED">
      <w:pPr>
        <w:pStyle w:val="RegDoubleIndent"/>
        <w:jc w:val="center"/>
        <w:rPr>
          <w:sz w:val="16"/>
          <w:szCs w:val="16"/>
        </w:rPr>
      </w:pPr>
      <w:r>
        <w:rPr>
          <w:sz w:val="16"/>
          <w:szCs w:val="16"/>
        </w:rPr>
        <w:t>PERFORMANCE BOND</w:t>
      </w:r>
    </w:p>
    <w:p w:rsidR="009935ED" w:rsidRDefault="009935ED">
      <w:pPr>
        <w:pStyle w:val="RegDoubleIndent"/>
        <w:jc w:val="center"/>
        <w:rPr>
          <w:sz w:val="16"/>
          <w:szCs w:val="16"/>
        </w:rPr>
      </w:pPr>
      <w:r>
        <w:rPr>
          <w:sz w:val="16"/>
          <w:szCs w:val="16"/>
        </w:rPr>
        <w:t>[Facility name, agency interest number, and permit number]</w:t>
      </w:r>
    </w:p>
    <w:p w:rsidR="009935ED" w:rsidRDefault="009935ED">
      <w:pPr>
        <w:pStyle w:val="RegDoubleIndent"/>
        <w:rPr>
          <w:sz w:val="16"/>
          <w:szCs w:val="16"/>
        </w:rPr>
      </w:pPr>
    </w:p>
    <w:p w:rsidR="009935ED" w:rsidRDefault="009935ED">
      <w:pPr>
        <w:pStyle w:val="RegDoubleIndent"/>
        <w:rPr>
          <w:sz w:val="16"/>
          <w:szCs w:val="16"/>
        </w:rPr>
      </w:pPr>
      <w:r>
        <w:rPr>
          <w:sz w:val="16"/>
          <w:szCs w:val="16"/>
        </w:rPr>
        <w:t>Date bond was executed:_______________________</w:t>
      </w:r>
    </w:p>
    <w:p w:rsidR="009935ED" w:rsidRDefault="009935ED">
      <w:pPr>
        <w:pStyle w:val="RegDoubleIndent"/>
        <w:rPr>
          <w:sz w:val="16"/>
          <w:szCs w:val="16"/>
        </w:rPr>
      </w:pPr>
      <w:r>
        <w:rPr>
          <w:sz w:val="16"/>
          <w:szCs w:val="16"/>
        </w:rPr>
        <w:t>Effective date: ______________________________</w:t>
      </w:r>
    </w:p>
    <w:p w:rsidR="009935ED" w:rsidRDefault="009935ED">
      <w:pPr>
        <w:pStyle w:val="RegDoubleIndent"/>
        <w:tabs>
          <w:tab w:val="left" w:pos="1100"/>
          <w:tab w:val="left" w:pos="1400"/>
        </w:tabs>
        <w:ind w:left="1400" w:hanging="968"/>
        <w:rPr>
          <w:sz w:val="16"/>
          <w:szCs w:val="16"/>
        </w:rPr>
      </w:pPr>
      <w:r>
        <w:rPr>
          <w:sz w:val="16"/>
          <w:szCs w:val="16"/>
        </w:rPr>
        <w:t xml:space="preserve">Principal: </w:t>
      </w:r>
      <w:r>
        <w:rPr>
          <w:sz w:val="16"/>
          <w:szCs w:val="16"/>
        </w:rPr>
        <w:tab/>
      </w:r>
      <w:r>
        <w:rPr>
          <w:sz w:val="16"/>
          <w:szCs w:val="16"/>
        </w:rPr>
        <w:tab/>
        <w:t>[legal name and business address of permit holder or applicant]</w:t>
      </w:r>
    </w:p>
    <w:p w:rsidR="009935ED" w:rsidRDefault="009935ED">
      <w:pPr>
        <w:pStyle w:val="RegDoubleIndent"/>
        <w:tabs>
          <w:tab w:val="left" w:pos="2100"/>
        </w:tabs>
        <w:ind w:left="2100" w:hanging="1668"/>
        <w:rPr>
          <w:sz w:val="16"/>
          <w:szCs w:val="16"/>
        </w:rPr>
      </w:pPr>
      <w:r>
        <w:rPr>
          <w:sz w:val="16"/>
          <w:szCs w:val="16"/>
        </w:rPr>
        <w:t>Type of organization:</w:t>
      </w:r>
      <w:r>
        <w:rPr>
          <w:sz w:val="16"/>
          <w:szCs w:val="16"/>
        </w:rPr>
        <w:tab/>
        <w:t>[insert "individual," "joint venture," "partnership," or "corporation"]</w:t>
      </w:r>
    </w:p>
    <w:p w:rsidR="009935ED" w:rsidRDefault="009935ED">
      <w:pPr>
        <w:pStyle w:val="RegDoubleIndent"/>
        <w:rPr>
          <w:sz w:val="16"/>
          <w:szCs w:val="16"/>
        </w:rPr>
      </w:pPr>
      <w:r>
        <w:rPr>
          <w:sz w:val="16"/>
          <w:szCs w:val="16"/>
        </w:rPr>
        <w:t>State of incorporation:_______________________</w:t>
      </w:r>
    </w:p>
    <w:p w:rsidR="009935ED" w:rsidRDefault="009935ED">
      <w:pPr>
        <w:pStyle w:val="RegDoubleIndent"/>
        <w:tabs>
          <w:tab w:val="left" w:pos="1000"/>
        </w:tabs>
        <w:rPr>
          <w:sz w:val="16"/>
          <w:szCs w:val="16"/>
        </w:rPr>
      </w:pPr>
      <w:r>
        <w:rPr>
          <w:sz w:val="16"/>
          <w:szCs w:val="16"/>
        </w:rPr>
        <w:t>Surety:</w:t>
      </w:r>
      <w:r>
        <w:rPr>
          <w:sz w:val="16"/>
          <w:szCs w:val="16"/>
        </w:rPr>
        <w:tab/>
        <w:t>[name(s) and business address(es)]</w:t>
      </w:r>
    </w:p>
    <w:p w:rsidR="009935ED" w:rsidRDefault="009935ED">
      <w:pPr>
        <w:pStyle w:val="RegDoubleIndent"/>
        <w:tabs>
          <w:tab w:val="left" w:pos="1000"/>
        </w:tabs>
        <w:ind w:left="1000" w:hanging="568"/>
        <w:rPr>
          <w:sz w:val="16"/>
          <w:szCs w:val="16"/>
        </w:rPr>
      </w:pPr>
      <w:r>
        <w:rPr>
          <w:sz w:val="16"/>
          <w:szCs w:val="16"/>
        </w:rPr>
        <w:tab/>
        <w:t>[facility name, site name, agency interest number, site identification number, facility permit number, facility address, and closure and/or post-closure amount(s) for each facility guaranteed by this bond (indicate closure and/or post-closure costs separately)]</w:t>
      </w:r>
    </w:p>
    <w:p w:rsidR="009935ED" w:rsidRDefault="009935ED">
      <w:pPr>
        <w:pStyle w:val="RegDoubleIndent"/>
        <w:rPr>
          <w:sz w:val="16"/>
          <w:szCs w:val="16"/>
        </w:rPr>
      </w:pPr>
      <w:r>
        <w:rPr>
          <w:sz w:val="16"/>
          <w:szCs w:val="16"/>
        </w:rPr>
        <w:t>Total penal sum of bond: $_______________</w:t>
      </w:r>
    </w:p>
    <w:p w:rsidR="009935ED" w:rsidRDefault="009935ED">
      <w:pPr>
        <w:pStyle w:val="RegDoubleIndent"/>
        <w:rPr>
          <w:sz w:val="16"/>
          <w:szCs w:val="16"/>
        </w:rPr>
      </w:pPr>
      <w:r>
        <w:rPr>
          <w:sz w:val="16"/>
          <w:szCs w:val="16"/>
        </w:rPr>
        <w:t>Surety's bond number: __________________</w:t>
      </w:r>
    </w:p>
    <w:p w:rsidR="009935ED" w:rsidRDefault="009935ED">
      <w:pPr>
        <w:pStyle w:val="RegDoubleIndent"/>
        <w:rPr>
          <w:sz w:val="16"/>
          <w:szCs w:val="16"/>
        </w:rPr>
      </w:pPr>
    </w:p>
    <w:p w:rsidR="009935ED" w:rsidRDefault="009935ED">
      <w:pPr>
        <w:pStyle w:val="RegDoubleIndent"/>
        <w:rPr>
          <w:sz w:val="16"/>
          <w:szCs w:val="16"/>
        </w:rPr>
      </w:pPr>
      <w:r>
        <w:rPr>
          <w:sz w:val="16"/>
          <w:szCs w:val="16"/>
        </w:rPr>
        <w:tab/>
        <w:t>Know All Persons By These Presents, That we, the Principal and Surety hereto are firmly bound to the Louisiana Department of Environmental Quality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9935ED" w:rsidRDefault="009935ED">
      <w:pPr>
        <w:pStyle w:val="RegDoubleIndent"/>
        <w:rPr>
          <w:sz w:val="16"/>
          <w:szCs w:val="16"/>
        </w:rPr>
      </w:pPr>
      <w:r>
        <w:rPr>
          <w:sz w:val="16"/>
          <w:szCs w:val="16"/>
        </w:rPr>
        <w:tab/>
        <w:t>WHEREAS, said Principal is required, under the Resource Conservation and Recovery Act as amended (RCRA) and the Louisiana Environmental Quality Act, R.S. 30:2001 et seq., to have a permit in order to own or operate the solid waste facility identified above; and</w:t>
      </w:r>
    </w:p>
    <w:p w:rsidR="009935ED" w:rsidRDefault="009935ED">
      <w:pPr>
        <w:pStyle w:val="RegDoubleIndent"/>
        <w:rPr>
          <w:sz w:val="16"/>
          <w:szCs w:val="16"/>
        </w:rPr>
      </w:pPr>
      <w:r>
        <w:rPr>
          <w:sz w:val="16"/>
          <w:szCs w:val="16"/>
        </w:rPr>
        <w:tab/>
        <w:t>WHEREAS, the Principal is required by law to provide financial assurance for closure and/or post-closure care, as a condition of the permit; and</w:t>
      </w:r>
    </w:p>
    <w:p w:rsidR="009935ED" w:rsidRDefault="009935ED">
      <w:pPr>
        <w:pStyle w:val="RegDoubleIndent"/>
        <w:rPr>
          <w:sz w:val="16"/>
          <w:szCs w:val="16"/>
        </w:rPr>
      </w:pPr>
      <w:r>
        <w:rPr>
          <w:sz w:val="16"/>
          <w:szCs w:val="16"/>
        </w:rPr>
        <w:tab/>
        <w:t xml:space="preserve">WHEREAS, said Principal shall establish a standby trust fund as is required by the </w:t>
      </w:r>
      <w:r>
        <w:rPr>
          <w:i/>
          <w:sz w:val="16"/>
          <w:szCs w:val="16"/>
        </w:rPr>
        <w:t>Louisiana Administrative Code</w:t>
      </w:r>
      <w:r>
        <w:rPr>
          <w:sz w:val="16"/>
          <w:szCs w:val="16"/>
        </w:rPr>
        <w:t>, Title 33, Part VII, when a surety bond is used to provide such financial assurance;</w:t>
      </w:r>
    </w:p>
    <w:p w:rsidR="009935ED" w:rsidRDefault="009935ED">
      <w:pPr>
        <w:pStyle w:val="RegDoubleIndent"/>
        <w:rPr>
          <w:sz w:val="16"/>
          <w:szCs w:val="16"/>
        </w:rPr>
      </w:pPr>
      <w:r>
        <w:rPr>
          <w:sz w:val="16"/>
          <w:szCs w:val="16"/>
        </w:rPr>
        <w:tab/>
        <w:t>THEREFORE, the conditions of this obligation are such that if the Principal shall faithfully perform closure, whenever required to do so, of the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rsidR="009935ED" w:rsidRDefault="009935ED">
      <w:pPr>
        <w:pStyle w:val="RegDoubleIndent"/>
        <w:rPr>
          <w:sz w:val="16"/>
          <w:szCs w:val="16"/>
        </w:rPr>
      </w:pPr>
      <w:r>
        <w:rPr>
          <w:sz w:val="16"/>
          <w:szCs w:val="16"/>
        </w:rPr>
        <w:tab/>
        <w:t>AND, if the Principal shall faithfully perform post-closure care of each facility for which this bond guarantees post-closure care, in accordance with the closure plan and other requirements of the permit, as such plan and permit may be amended, pursuant to all applicable laws, statutes, rules, and regulations, as such laws, statutes, rules, and regulations may be amended;</w:t>
      </w:r>
    </w:p>
    <w:p w:rsidR="009935ED" w:rsidRDefault="009935ED">
      <w:pPr>
        <w:pStyle w:val="RegDoubleIndent"/>
        <w:rPr>
          <w:sz w:val="16"/>
          <w:szCs w:val="16"/>
        </w:rPr>
      </w:pPr>
      <w:r>
        <w:rPr>
          <w:sz w:val="16"/>
          <w:szCs w:val="16"/>
        </w:rPr>
        <w:tab/>
        <w:t>OR, if the Principal shall provide financial assurance as specified in LAC 33:VII.1303 and obtain written approval of the administrative authority of such assurance, within 90 days after the date of notice of cancellation is received by both the Principal and the administrative authority, then this obligation shall be null and void; otherwise it is to remain in full force and effect.</w:t>
      </w:r>
    </w:p>
    <w:p w:rsidR="009935ED" w:rsidRDefault="009935ED">
      <w:pPr>
        <w:pStyle w:val="RegDoubleIndent"/>
        <w:rPr>
          <w:sz w:val="16"/>
          <w:szCs w:val="16"/>
        </w:rPr>
      </w:pPr>
      <w:r>
        <w:rPr>
          <w:sz w:val="16"/>
          <w:szCs w:val="16"/>
        </w:rPr>
        <w:tab/>
        <w:t xml:space="preserve">The </w:t>
      </w:r>
      <w:r w:rsidR="008D1289">
        <w:rPr>
          <w:sz w:val="16"/>
          <w:szCs w:val="16"/>
        </w:rPr>
        <w:t>S</w:t>
      </w:r>
      <w:r>
        <w:rPr>
          <w:sz w:val="16"/>
          <w:szCs w:val="16"/>
        </w:rPr>
        <w:t>urety shall become liable on this bond obligation only when the Principal has failed to fulfill the conditions described hereinabove.</w:t>
      </w:r>
    </w:p>
    <w:p w:rsidR="009935ED" w:rsidRDefault="009935ED">
      <w:pPr>
        <w:pStyle w:val="RegDoubleIndent"/>
        <w:rPr>
          <w:sz w:val="16"/>
          <w:szCs w:val="16"/>
        </w:rPr>
      </w:pPr>
      <w:r>
        <w:rPr>
          <w:sz w:val="16"/>
          <w:szCs w:val="16"/>
        </w:rPr>
        <w:tab/>
        <w:t>Upon notification by the administrative authority that the Principal has been found in violation of the closure requirements of LAC 33:</w:t>
      </w:r>
      <w:r w:rsidR="00D738F8">
        <w:rPr>
          <w:sz w:val="16"/>
          <w:szCs w:val="16"/>
        </w:rPr>
        <w:t>Part.</w:t>
      </w:r>
      <w:r>
        <w:rPr>
          <w:sz w:val="16"/>
          <w:szCs w:val="16"/>
        </w:rPr>
        <w:t>VII, or of its permit, for the facility for which this bond guarantees performances of closure, the Surety shall either perform closure, in accordance with the closure plan and other permit requirements, or place the closure amount guaranteed for the facility into the standby trust fund as directed by the administrative authority.</w:t>
      </w:r>
    </w:p>
    <w:p w:rsidR="009935ED" w:rsidRDefault="009935ED">
      <w:pPr>
        <w:pStyle w:val="RegDoubleIndent"/>
        <w:rPr>
          <w:sz w:val="16"/>
          <w:szCs w:val="16"/>
        </w:rPr>
      </w:pPr>
      <w:r>
        <w:rPr>
          <w:sz w:val="16"/>
          <w:szCs w:val="16"/>
        </w:rPr>
        <w:tab/>
        <w:t>Upon notification by the administrative authority that the Principal has been found in violation of the post-closure requirements of LAC 33:</w:t>
      </w:r>
      <w:r w:rsidR="00D738F8">
        <w:rPr>
          <w:sz w:val="16"/>
          <w:szCs w:val="16"/>
        </w:rPr>
        <w:t>Part.</w:t>
      </w:r>
      <w:r>
        <w:rPr>
          <w:sz w:val="16"/>
          <w:szCs w:val="16"/>
        </w:rPr>
        <w:t>VII, or of its permit for the facility for which this bond guarantees performance of post-closure, the Surety shall either perform post-closure in accordance with the closure plan and other permit requirements or place the post-closure amount guaranteed for the facility into the standby trust fund as directed by the administrative authority.</w:t>
      </w:r>
    </w:p>
    <w:p w:rsidR="009935ED" w:rsidRDefault="009935ED">
      <w:pPr>
        <w:pStyle w:val="RegDoubleIndent"/>
        <w:rPr>
          <w:sz w:val="16"/>
          <w:szCs w:val="16"/>
        </w:rPr>
      </w:pPr>
      <w:r>
        <w:rPr>
          <w:sz w:val="16"/>
          <w:szCs w:val="16"/>
        </w:rPr>
        <w:tab/>
        <w:t xml:space="preserve">Upon notification by the administrative authority that the Principal has failed to provide alternate financial assurance as specified in LAC 33:VII.1303 and obtain written approval of such assurance from the administrative authority during the </w:t>
      </w:r>
      <w:r>
        <w:rPr>
          <w:sz w:val="16"/>
          <w:szCs w:val="16"/>
        </w:rPr>
        <w:br w:type="textWrapping" w:clear="all"/>
        <w:t>90 days following receipt by both the Principal and the administrative authority of a notice of cancellation of the bond, the Surety shall place funds in the amount guaranteed for the facility into the standby trust fund as directed by the administrative authority.</w:t>
      </w:r>
    </w:p>
    <w:p w:rsidR="009935ED" w:rsidRDefault="009935ED">
      <w:pPr>
        <w:pStyle w:val="RegDoubleIndent"/>
        <w:rPr>
          <w:sz w:val="16"/>
          <w:szCs w:val="16"/>
        </w:rPr>
      </w:pPr>
      <w:r>
        <w:rPr>
          <w:sz w:val="16"/>
          <w:szCs w:val="16"/>
        </w:rPr>
        <w:tab/>
        <w:t>The Surety hereby waives notification of amendments to closure plans, permit, applicable laws, statutes, rules, and regulations, and agrees that no such amendment shall in any way alleviate its obligation on this bond.</w:t>
      </w:r>
    </w:p>
    <w:p w:rsidR="009935ED" w:rsidRDefault="009935ED">
      <w:pPr>
        <w:pStyle w:val="RegDoubleIndent"/>
        <w:rPr>
          <w:sz w:val="16"/>
          <w:szCs w:val="16"/>
        </w:rPr>
      </w:pPr>
      <w:r>
        <w:rPr>
          <w:sz w:val="16"/>
          <w:szCs w:val="16"/>
        </w:rPr>
        <w:tab/>
        <w:t>The liability of the Surety(ies)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9935ED" w:rsidRDefault="009935ED">
      <w:pPr>
        <w:pStyle w:val="RegDoubleIndent"/>
        <w:rPr>
          <w:sz w:val="16"/>
          <w:szCs w:val="16"/>
        </w:rPr>
      </w:pPr>
      <w:r>
        <w:rPr>
          <w:sz w:val="16"/>
          <w:szCs w:val="16"/>
        </w:rPr>
        <w:tab/>
        <w:t>The Surety may cancel the bond by sending notice of cancellation by certified mail to the Principal and to the administrative authority. Cancellation shall not occur before 120 days have lapsed beginning on the date that both the Principal and the administrative authority received the notice of cancellation, as evidenced by the return receipts.</w:t>
      </w:r>
    </w:p>
    <w:p w:rsidR="009935ED" w:rsidRDefault="009935ED">
      <w:pPr>
        <w:pStyle w:val="RegDoubleIndent"/>
        <w:rPr>
          <w:sz w:val="16"/>
          <w:szCs w:val="16"/>
        </w:rPr>
      </w:pPr>
      <w:r>
        <w:rPr>
          <w:sz w:val="16"/>
          <w:szCs w:val="16"/>
        </w:rPr>
        <w:tab/>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rsidR="009935ED" w:rsidRDefault="009935ED">
      <w:pPr>
        <w:pStyle w:val="RegDoubleIndent"/>
        <w:rPr>
          <w:sz w:val="16"/>
          <w:szCs w:val="16"/>
        </w:rPr>
      </w:pPr>
      <w:r>
        <w:rPr>
          <w:sz w:val="16"/>
          <w:szCs w:val="16"/>
        </w:rPr>
        <w:tab/>
        <w:t>Principal and Surety hereby agree to adjust the penal sum of the bond yearly in accordance with LAC 33:VII.1303 and the conditions of the solid waste facility permit so that it guarantees a new closure and/or post-closure amount, provided that the penal sum does not increase or decrease without the written permission of the administrative authority.</w:t>
      </w:r>
    </w:p>
    <w:p w:rsidR="009935ED" w:rsidRDefault="009935ED">
      <w:pPr>
        <w:pStyle w:val="RegDoubleIndent"/>
        <w:rPr>
          <w:sz w:val="16"/>
          <w:szCs w:val="16"/>
        </w:rPr>
      </w:pPr>
      <w:r>
        <w:rPr>
          <w:sz w:val="16"/>
          <w:szCs w:val="16"/>
        </w:rPr>
        <w:tab/>
        <w:t>The Principal and Surety hereby agree that no portion of the penal sum may be expended without prior written approval of the administrative authority.</w:t>
      </w:r>
    </w:p>
    <w:p w:rsidR="009935ED" w:rsidRDefault="009935ED">
      <w:pPr>
        <w:pStyle w:val="RegDoubleIndent"/>
        <w:rPr>
          <w:sz w:val="16"/>
          <w:szCs w:val="16"/>
        </w:rPr>
      </w:pPr>
      <w:r>
        <w:rPr>
          <w:sz w:val="16"/>
          <w:szCs w:val="16"/>
        </w:rPr>
        <w:tab/>
        <w:t>IN WITNESS WHEREOF, the Principal and the Surety have executed this PERFORMANCE BOND and have affixed their seals on the date set forth above.</w:t>
      </w:r>
    </w:p>
    <w:p w:rsidR="009935ED" w:rsidRDefault="009935ED">
      <w:pPr>
        <w:pStyle w:val="RegDoubleIndent"/>
        <w:rPr>
          <w:sz w:val="16"/>
          <w:szCs w:val="16"/>
        </w:rPr>
      </w:pPr>
      <w:r>
        <w:rPr>
          <w:sz w:val="16"/>
          <w:szCs w:val="16"/>
        </w:rPr>
        <w:tab/>
        <w:t>Those persons whose signatures appear below hereby certify that they are authorized to execute this surety bond on behalf of the Principal and Surety, that each Surety hereto is authorized to do business in the state of Louisiana and that the wording of this surety bond is identical to the wording specified in LAC 33:VII.1399.Appendix F, effective on the date this bond was executed.</w:t>
      </w:r>
    </w:p>
    <w:p w:rsidR="009935ED" w:rsidRDefault="009935ED">
      <w:pPr>
        <w:pStyle w:val="RegDoubleIndent"/>
        <w:rPr>
          <w:sz w:val="16"/>
          <w:szCs w:val="16"/>
        </w:rPr>
      </w:pPr>
    </w:p>
    <w:tbl>
      <w:tblPr>
        <w:tblW w:w="0" w:type="auto"/>
        <w:tblInd w:w="619" w:type="dxa"/>
        <w:tblLook w:val="01E0" w:firstRow="1" w:lastRow="1" w:firstColumn="1" w:lastColumn="1" w:noHBand="0" w:noVBand="0"/>
      </w:tblPr>
      <w:tblGrid>
        <w:gridCol w:w="3600"/>
      </w:tblGrid>
      <w:tr w:rsidR="009935ED">
        <w:tc>
          <w:tcPr>
            <w:tcW w:w="3600" w:type="dxa"/>
          </w:tcPr>
          <w:p w:rsidR="009935ED" w:rsidRDefault="009935ED">
            <w:pPr>
              <w:pStyle w:val="LACNote"/>
              <w:spacing w:after="0"/>
              <w:ind w:firstLine="0"/>
              <w:jc w:val="left"/>
              <w:rPr>
                <w:szCs w:val="16"/>
              </w:rPr>
            </w:pPr>
            <w:r>
              <w:rPr>
                <w:szCs w:val="16"/>
              </w:rPr>
              <w:t>PRINCIPAL</w:t>
            </w:r>
          </w:p>
        </w:tc>
      </w:tr>
      <w:tr w:rsidR="009935ED">
        <w:tc>
          <w:tcPr>
            <w:tcW w:w="3600" w:type="dxa"/>
          </w:tcPr>
          <w:p w:rsidR="009935ED" w:rsidRDefault="009935ED">
            <w:pPr>
              <w:pStyle w:val="LACNote"/>
              <w:spacing w:after="0"/>
              <w:ind w:firstLine="0"/>
              <w:jc w:val="left"/>
              <w:rPr>
                <w:szCs w:val="16"/>
              </w:rPr>
            </w:pPr>
            <w:r>
              <w:rPr>
                <w:szCs w:val="16"/>
              </w:rPr>
              <w:t>[Signature(s)]</w:t>
            </w:r>
          </w:p>
        </w:tc>
      </w:tr>
      <w:tr w:rsidR="009935ED">
        <w:tc>
          <w:tcPr>
            <w:tcW w:w="3600" w:type="dxa"/>
          </w:tcPr>
          <w:p w:rsidR="009935ED" w:rsidRDefault="009935ED">
            <w:pPr>
              <w:pStyle w:val="LACNote"/>
              <w:spacing w:after="0"/>
              <w:ind w:firstLine="0"/>
              <w:jc w:val="left"/>
              <w:rPr>
                <w:szCs w:val="16"/>
              </w:rPr>
            </w:pPr>
            <w:r>
              <w:rPr>
                <w:szCs w:val="16"/>
              </w:rPr>
              <w:t>[Name(s)]</w:t>
            </w:r>
          </w:p>
        </w:tc>
      </w:tr>
      <w:tr w:rsidR="009935ED">
        <w:tc>
          <w:tcPr>
            <w:tcW w:w="3600" w:type="dxa"/>
          </w:tcPr>
          <w:p w:rsidR="009935ED" w:rsidRDefault="009935ED">
            <w:pPr>
              <w:pStyle w:val="LACNote"/>
              <w:spacing w:after="0"/>
              <w:ind w:firstLine="0"/>
              <w:jc w:val="left"/>
              <w:rPr>
                <w:szCs w:val="16"/>
              </w:rPr>
            </w:pPr>
            <w:r>
              <w:rPr>
                <w:szCs w:val="16"/>
              </w:rPr>
              <w:t>[Title(s)]</w:t>
            </w:r>
          </w:p>
        </w:tc>
      </w:tr>
      <w:tr w:rsidR="009935ED">
        <w:tc>
          <w:tcPr>
            <w:tcW w:w="3600" w:type="dxa"/>
          </w:tcPr>
          <w:p w:rsidR="009935ED" w:rsidRDefault="009935ED">
            <w:pPr>
              <w:pStyle w:val="LACNote"/>
              <w:spacing w:after="0"/>
              <w:ind w:firstLine="0"/>
              <w:jc w:val="left"/>
              <w:rPr>
                <w:szCs w:val="16"/>
              </w:rPr>
            </w:pPr>
            <w:r>
              <w:rPr>
                <w:szCs w:val="16"/>
              </w:rPr>
              <w:t>[Corporate seal]</w:t>
            </w:r>
          </w:p>
        </w:tc>
      </w:tr>
    </w:tbl>
    <w:p w:rsidR="009935ED" w:rsidRDefault="009935ED">
      <w:pPr>
        <w:pStyle w:val="LACNote"/>
        <w:spacing w:after="0"/>
        <w:ind w:left="619" w:right="432" w:hanging="187"/>
        <w:jc w:val="left"/>
        <w:rPr>
          <w:szCs w:val="16"/>
        </w:rPr>
      </w:pPr>
    </w:p>
    <w:tbl>
      <w:tblPr>
        <w:tblW w:w="0" w:type="auto"/>
        <w:tblInd w:w="619" w:type="dxa"/>
        <w:tblLook w:val="01E0" w:firstRow="1" w:lastRow="1" w:firstColumn="1" w:lastColumn="1" w:noHBand="0" w:noVBand="0"/>
      </w:tblPr>
      <w:tblGrid>
        <w:gridCol w:w="3689"/>
      </w:tblGrid>
      <w:tr w:rsidR="009935ED">
        <w:tc>
          <w:tcPr>
            <w:tcW w:w="3689" w:type="dxa"/>
          </w:tcPr>
          <w:p w:rsidR="009935ED" w:rsidRDefault="009935ED">
            <w:pPr>
              <w:pStyle w:val="LACNote"/>
              <w:spacing w:after="0"/>
              <w:ind w:firstLine="0"/>
              <w:jc w:val="left"/>
              <w:rPr>
                <w:szCs w:val="16"/>
              </w:rPr>
            </w:pPr>
            <w:r>
              <w:rPr>
                <w:szCs w:val="16"/>
              </w:rPr>
              <w:t>CORPORATE SURETY</w:t>
            </w:r>
          </w:p>
        </w:tc>
      </w:tr>
      <w:tr w:rsidR="009935ED">
        <w:tc>
          <w:tcPr>
            <w:tcW w:w="3689" w:type="dxa"/>
          </w:tcPr>
          <w:p w:rsidR="009935ED" w:rsidRDefault="009935ED">
            <w:pPr>
              <w:pStyle w:val="LACNote"/>
              <w:spacing w:after="0"/>
              <w:ind w:firstLine="0"/>
              <w:jc w:val="left"/>
              <w:rPr>
                <w:szCs w:val="16"/>
              </w:rPr>
            </w:pPr>
            <w:r>
              <w:rPr>
                <w:szCs w:val="16"/>
              </w:rPr>
              <w:t>[Name and address]</w:t>
            </w:r>
          </w:p>
        </w:tc>
      </w:tr>
      <w:tr w:rsidR="009935ED">
        <w:tc>
          <w:tcPr>
            <w:tcW w:w="3689" w:type="dxa"/>
          </w:tcPr>
          <w:p w:rsidR="009935ED" w:rsidRDefault="009935ED">
            <w:pPr>
              <w:pStyle w:val="LACNote"/>
              <w:spacing w:after="0"/>
              <w:ind w:firstLine="0"/>
              <w:jc w:val="left"/>
              <w:rPr>
                <w:szCs w:val="16"/>
              </w:rPr>
            </w:pPr>
            <w:r>
              <w:rPr>
                <w:szCs w:val="16"/>
              </w:rPr>
              <w:t>State of incorporation: ______________</w:t>
            </w:r>
          </w:p>
        </w:tc>
      </w:tr>
      <w:tr w:rsidR="009935ED">
        <w:tc>
          <w:tcPr>
            <w:tcW w:w="3689" w:type="dxa"/>
          </w:tcPr>
          <w:p w:rsidR="009935ED" w:rsidRDefault="009935ED">
            <w:pPr>
              <w:pStyle w:val="LACNote"/>
              <w:spacing w:after="0"/>
              <w:ind w:firstLine="0"/>
              <w:jc w:val="left"/>
              <w:rPr>
                <w:szCs w:val="16"/>
              </w:rPr>
            </w:pPr>
            <w:r>
              <w:rPr>
                <w:szCs w:val="16"/>
              </w:rPr>
              <w:t>Liability limit: $____________</w:t>
            </w:r>
          </w:p>
        </w:tc>
      </w:tr>
      <w:tr w:rsidR="009935ED">
        <w:tc>
          <w:tcPr>
            <w:tcW w:w="3689" w:type="dxa"/>
          </w:tcPr>
          <w:p w:rsidR="009935ED" w:rsidRDefault="009935ED">
            <w:pPr>
              <w:pStyle w:val="LACNote"/>
              <w:spacing w:after="0"/>
              <w:ind w:firstLine="0"/>
              <w:jc w:val="left"/>
              <w:rPr>
                <w:szCs w:val="16"/>
              </w:rPr>
            </w:pPr>
            <w:r>
              <w:rPr>
                <w:szCs w:val="16"/>
              </w:rPr>
              <w:t>[Signature(s)]</w:t>
            </w:r>
          </w:p>
        </w:tc>
      </w:tr>
      <w:tr w:rsidR="009935ED">
        <w:tc>
          <w:tcPr>
            <w:tcW w:w="3689" w:type="dxa"/>
          </w:tcPr>
          <w:p w:rsidR="009935ED" w:rsidRDefault="009935ED">
            <w:pPr>
              <w:pStyle w:val="LACNote"/>
              <w:spacing w:after="0"/>
              <w:ind w:firstLine="0"/>
              <w:jc w:val="left"/>
              <w:rPr>
                <w:szCs w:val="16"/>
              </w:rPr>
            </w:pPr>
            <w:r>
              <w:rPr>
                <w:szCs w:val="16"/>
              </w:rPr>
              <w:t>[Name(s) and title(s)]</w:t>
            </w:r>
          </w:p>
        </w:tc>
      </w:tr>
      <w:tr w:rsidR="009935ED">
        <w:tc>
          <w:tcPr>
            <w:tcW w:w="3689" w:type="dxa"/>
          </w:tcPr>
          <w:p w:rsidR="009935ED" w:rsidRDefault="009935ED">
            <w:pPr>
              <w:pStyle w:val="LACNote"/>
              <w:spacing w:after="0"/>
              <w:ind w:firstLine="0"/>
              <w:jc w:val="left"/>
              <w:rPr>
                <w:szCs w:val="16"/>
              </w:rPr>
            </w:pPr>
            <w:r>
              <w:rPr>
                <w:szCs w:val="16"/>
              </w:rPr>
              <w:t>[Corporate seal]</w:t>
            </w:r>
          </w:p>
        </w:tc>
      </w:tr>
      <w:tr w:rsidR="009935ED">
        <w:tc>
          <w:tcPr>
            <w:tcW w:w="3689" w:type="dxa"/>
          </w:tcPr>
          <w:p w:rsidR="009935ED" w:rsidRDefault="009935ED">
            <w:pPr>
              <w:pStyle w:val="RegDoubleIndent"/>
              <w:ind w:left="11"/>
              <w:rPr>
                <w:sz w:val="16"/>
                <w:szCs w:val="16"/>
              </w:rPr>
            </w:pPr>
            <w:r>
              <w:rPr>
                <w:sz w:val="16"/>
                <w:szCs w:val="16"/>
              </w:rPr>
              <w:t>[For every cosurety, provide signature(s), corporate seal, and other information in the same manner as for Surety above.]</w:t>
            </w:r>
          </w:p>
        </w:tc>
      </w:tr>
      <w:tr w:rsidR="009935ED">
        <w:tc>
          <w:tcPr>
            <w:tcW w:w="3689" w:type="dxa"/>
          </w:tcPr>
          <w:p w:rsidR="009935ED" w:rsidRDefault="009935ED">
            <w:r>
              <w:rPr>
                <w:sz w:val="16"/>
                <w:szCs w:val="16"/>
              </w:rPr>
              <w:t>Bond premium: $___________</w:t>
            </w:r>
          </w:p>
        </w:tc>
      </w:tr>
    </w:tbl>
    <w:p w:rsidR="009935ED" w:rsidRDefault="009935ED">
      <w:pPr>
        <w:pStyle w:val="RegDoubleIndent"/>
        <w:rPr>
          <w:sz w:val="16"/>
          <w:szCs w:val="16"/>
        </w:rPr>
      </w:pPr>
    </w:p>
    <w:p w:rsidR="009935ED" w:rsidRDefault="009935ED">
      <w:pPr>
        <w:pStyle w:val="A"/>
      </w:pPr>
      <w:r>
        <w:rPr>
          <w:shd w:val="clear" w:color="auto" w:fill="D9D9D9"/>
        </w:rPr>
        <w:t>G.</w:t>
      </w:r>
      <w:r>
        <w:rPr>
          <w:shd w:val="clear" w:color="auto" w:fill="D9D9D9"/>
        </w:rPr>
        <w:tab/>
      </w:r>
      <w:r>
        <w:t>Appendix G</w:t>
      </w:r>
    </w:p>
    <w:p w:rsidR="009935ED" w:rsidRDefault="009935ED">
      <w:pPr>
        <w:pStyle w:val="RegDoubleIndent"/>
        <w:jc w:val="center"/>
        <w:rPr>
          <w:sz w:val="16"/>
          <w:szCs w:val="16"/>
        </w:rPr>
      </w:pPr>
      <w:r>
        <w:rPr>
          <w:sz w:val="16"/>
          <w:szCs w:val="16"/>
        </w:rPr>
        <w:t>SOLID WASTE FACILITY</w:t>
      </w:r>
    </w:p>
    <w:p w:rsidR="009935ED" w:rsidRDefault="009935ED">
      <w:pPr>
        <w:pStyle w:val="RegDoubleIndent"/>
        <w:jc w:val="center"/>
        <w:rPr>
          <w:sz w:val="16"/>
          <w:szCs w:val="16"/>
        </w:rPr>
      </w:pPr>
      <w:r>
        <w:rPr>
          <w:sz w:val="16"/>
          <w:szCs w:val="16"/>
        </w:rPr>
        <w:t>IRREVOCABLE LETTER OF CREDIT</w:t>
      </w:r>
    </w:p>
    <w:p w:rsidR="009935ED" w:rsidRDefault="009935ED">
      <w:pPr>
        <w:pStyle w:val="RegDoubleIndent"/>
        <w:jc w:val="center"/>
        <w:rPr>
          <w:kern w:val="2"/>
          <w:sz w:val="16"/>
          <w:szCs w:val="16"/>
        </w:rPr>
      </w:pPr>
      <w:r>
        <w:rPr>
          <w:kern w:val="2"/>
          <w:sz w:val="16"/>
          <w:szCs w:val="16"/>
        </w:rPr>
        <w:t>(For Closure and/or Post-Closure Care)</w:t>
      </w:r>
    </w:p>
    <w:p w:rsidR="009935ED" w:rsidRDefault="009935ED">
      <w:pPr>
        <w:pStyle w:val="RegDoubleIndent"/>
        <w:rPr>
          <w:sz w:val="16"/>
          <w:szCs w:val="16"/>
        </w:rPr>
      </w:pPr>
    </w:p>
    <w:p w:rsidR="009935ED" w:rsidRDefault="009935ED">
      <w:pPr>
        <w:pStyle w:val="RegDoubleIndent"/>
        <w:rPr>
          <w:sz w:val="16"/>
          <w:szCs w:val="16"/>
        </w:rPr>
      </w:pPr>
      <w:r>
        <w:rPr>
          <w:sz w:val="16"/>
          <w:szCs w:val="16"/>
        </w:rPr>
        <w:t>Secretary</w:t>
      </w:r>
    </w:p>
    <w:p w:rsidR="009935ED" w:rsidRDefault="009935ED">
      <w:pPr>
        <w:pStyle w:val="RegDoubleIndent"/>
        <w:rPr>
          <w:sz w:val="16"/>
          <w:szCs w:val="16"/>
        </w:rPr>
      </w:pPr>
      <w:r>
        <w:rPr>
          <w:sz w:val="16"/>
          <w:szCs w:val="16"/>
        </w:rPr>
        <w:t>Louisiana Department of Environmental Quality</w:t>
      </w:r>
    </w:p>
    <w:p w:rsidR="009935ED" w:rsidRDefault="009935ED">
      <w:pPr>
        <w:pStyle w:val="RegDoubleIndent"/>
        <w:rPr>
          <w:sz w:val="16"/>
          <w:szCs w:val="16"/>
        </w:rPr>
      </w:pPr>
      <w:r>
        <w:rPr>
          <w:sz w:val="16"/>
          <w:szCs w:val="16"/>
        </w:rPr>
        <w:t>Post Office Box 4313</w:t>
      </w:r>
    </w:p>
    <w:p w:rsidR="009935ED" w:rsidRDefault="009935ED">
      <w:pPr>
        <w:pStyle w:val="RegDoubleIndent"/>
        <w:rPr>
          <w:sz w:val="16"/>
          <w:szCs w:val="16"/>
        </w:rPr>
      </w:pPr>
      <w:r>
        <w:rPr>
          <w:sz w:val="16"/>
          <w:szCs w:val="16"/>
        </w:rPr>
        <w:t>Baton Rouge, Louisiana 70821-4313</w:t>
      </w:r>
    </w:p>
    <w:p w:rsidR="009935ED" w:rsidRDefault="009935ED">
      <w:pPr>
        <w:pStyle w:val="RegDoubleIndent"/>
        <w:rPr>
          <w:sz w:val="16"/>
          <w:szCs w:val="16"/>
        </w:rPr>
      </w:pPr>
    </w:p>
    <w:p w:rsidR="009935ED" w:rsidRDefault="009935ED">
      <w:pPr>
        <w:pStyle w:val="RegDoubleIndent"/>
        <w:tabs>
          <w:tab w:val="left" w:pos="1300"/>
        </w:tabs>
        <w:ind w:left="1300" w:hanging="900"/>
        <w:rPr>
          <w:sz w:val="16"/>
          <w:szCs w:val="16"/>
        </w:rPr>
      </w:pPr>
      <w:r>
        <w:rPr>
          <w:sz w:val="16"/>
          <w:szCs w:val="16"/>
        </w:rPr>
        <w:t>Attention:</w:t>
      </w:r>
      <w:r>
        <w:rPr>
          <w:sz w:val="16"/>
          <w:szCs w:val="16"/>
        </w:rPr>
        <w:tab/>
        <w:t>Office of Environmental Services,</w:t>
      </w:r>
      <w:r>
        <w:rPr>
          <w:sz w:val="16"/>
          <w:szCs w:val="16"/>
        </w:rPr>
        <w:tab/>
      </w:r>
      <w:r>
        <w:rPr>
          <w:sz w:val="16"/>
          <w:szCs w:val="16"/>
        </w:rPr>
        <w:br/>
        <w:t>Waste Permits Division</w:t>
      </w:r>
    </w:p>
    <w:p w:rsidR="009935ED" w:rsidRDefault="009935ED">
      <w:pPr>
        <w:pStyle w:val="RegDoubleIndent"/>
        <w:tabs>
          <w:tab w:val="left" w:pos="900"/>
        </w:tabs>
        <w:ind w:left="900" w:hanging="500"/>
        <w:rPr>
          <w:sz w:val="16"/>
          <w:szCs w:val="16"/>
        </w:rPr>
      </w:pPr>
    </w:p>
    <w:p w:rsidR="009935ED" w:rsidRDefault="009935ED">
      <w:pPr>
        <w:pStyle w:val="RegDoubleIndent"/>
        <w:tabs>
          <w:tab w:val="left" w:pos="900"/>
        </w:tabs>
        <w:ind w:left="900" w:hanging="500"/>
        <w:rPr>
          <w:sz w:val="16"/>
          <w:szCs w:val="16"/>
        </w:rPr>
      </w:pPr>
      <w:r>
        <w:rPr>
          <w:sz w:val="16"/>
          <w:szCs w:val="16"/>
        </w:rPr>
        <w:t>RE:</w:t>
      </w:r>
      <w:r>
        <w:rPr>
          <w:sz w:val="16"/>
          <w:szCs w:val="16"/>
        </w:rPr>
        <w:tab/>
        <w:t>[Facility name, agency interest number, and permit number]</w:t>
      </w:r>
    </w:p>
    <w:p w:rsidR="009935ED" w:rsidRDefault="009935ED">
      <w:pPr>
        <w:pStyle w:val="RegDoubleIndent"/>
        <w:rPr>
          <w:sz w:val="16"/>
          <w:szCs w:val="16"/>
        </w:rPr>
      </w:pPr>
    </w:p>
    <w:p w:rsidR="009935ED" w:rsidRDefault="009935ED">
      <w:pPr>
        <w:pStyle w:val="RegDoubleIndent"/>
        <w:rPr>
          <w:sz w:val="16"/>
          <w:szCs w:val="16"/>
        </w:rPr>
      </w:pPr>
      <w:r>
        <w:rPr>
          <w:sz w:val="16"/>
          <w:szCs w:val="16"/>
        </w:rPr>
        <w:t>Dear Sir:</w:t>
      </w:r>
    </w:p>
    <w:p w:rsidR="009935ED" w:rsidRDefault="009935ED">
      <w:pPr>
        <w:pStyle w:val="RegDoubleIndent"/>
        <w:tabs>
          <w:tab w:val="left" w:pos="700"/>
          <w:tab w:val="left" w:pos="1000"/>
          <w:tab w:val="left" w:pos="1200"/>
        </w:tabs>
        <w:rPr>
          <w:sz w:val="16"/>
          <w:szCs w:val="16"/>
        </w:rPr>
      </w:pPr>
      <w:r>
        <w:rPr>
          <w:sz w:val="16"/>
          <w:szCs w:val="16"/>
        </w:rPr>
        <w:tab/>
        <w:t>We hereby establish our Irrevocable Standby Letter of Credit No. [number] in favor of the Department of Environmental Quality of the state of Louisiana at the request and for the account of [permit holder's or applicant's name and address] for the [closure and/or post-closure] fund for its [list facility name, site name, agency interest number, site identification number, facility permit number] at [location], Louisiana, for any sum or sums up to the aggregate amount of U.S. dollars $[amount] upon presentation of:</w:t>
      </w:r>
    </w:p>
    <w:p w:rsidR="009935ED" w:rsidRDefault="009935ED">
      <w:pPr>
        <w:pStyle w:val="RegDoubleIndent"/>
        <w:tabs>
          <w:tab w:val="left" w:pos="700"/>
          <w:tab w:val="left" w:pos="1000"/>
          <w:tab w:val="left" w:pos="1200"/>
        </w:tabs>
        <w:rPr>
          <w:sz w:val="16"/>
          <w:szCs w:val="16"/>
        </w:rPr>
      </w:pPr>
      <w:r>
        <w:rPr>
          <w:sz w:val="16"/>
          <w:szCs w:val="16"/>
        </w:rPr>
        <w:tab/>
      </w:r>
      <w:r>
        <w:rPr>
          <w:sz w:val="16"/>
          <w:szCs w:val="16"/>
        </w:rPr>
        <w:tab/>
        <w:t>1.</w:t>
      </w:r>
      <w:r>
        <w:rPr>
          <w:sz w:val="16"/>
          <w:szCs w:val="16"/>
        </w:rPr>
        <w:tab/>
        <w:t>A sight draft, bearing reference to the Letter of Credit No. [number] drawn by the administrative authority, together with;</w:t>
      </w:r>
    </w:p>
    <w:p w:rsidR="009935ED" w:rsidRDefault="009935ED">
      <w:pPr>
        <w:pStyle w:val="RegDoubleIndent"/>
        <w:tabs>
          <w:tab w:val="left" w:pos="700"/>
          <w:tab w:val="left" w:pos="1000"/>
          <w:tab w:val="left" w:pos="1200"/>
        </w:tabs>
        <w:rPr>
          <w:sz w:val="16"/>
          <w:szCs w:val="16"/>
        </w:rPr>
      </w:pPr>
      <w:r>
        <w:rPr>
          <w:sz w:val="16"/>
          <w:szCs w:val="16"/>
        </w:rPr>
        <w:tab/>
      </w:r>
      <w:r>
        <w:rPr>
          <w:sz w:val="16"/>
          <w:szCs w:val="16"/>
        </w:rPr>
        <w:tab/>
        <w:t>2.</w:t>
      </w:r>
      <w:r>
        <w:rPr>
          <w:sz w:val="16"/>
          <w:szCs w:val="16"/>
        </w:rPr>
        <w:tab/>
        <w:t>A statement, signed by the administrative authority, declaring that the amount of the draft is payable into the standby trust fund pursuant to the Louisiana Environmental Quality Act, R.S. 30:2001 et seq.</w:t>
      </w:r>
    </w:p>
    <w:p w:rsidR="009935ED" w:rsidRDefault="001D50CD">
      <w:pPr>
        <w:pStyle w:val="RegDoubleIndent"/>
        <w:tabs>
          <w:tab w:val="left" w:pos="700"/>
          <w:tab w:val="left" w:pos="1000"/>
          <w:tab w:val="left" w:pos="1200"/>
        </w:tabs>
        <w:rPr>
          <w:sz w:val="16"/>
          <w:szCs w:val="16"/>
        </w:rPr>
      </w:pPr>
      <w:r>
        <w:rPr>
          <w:szCs w:val="16"/>
        </w:rPr>
        <mc:AlternateContent>
          <mc:Choice Requires="wps">
            <w:drawing>
              <wp:anchor distT="0" distB="0" distL="114300" distR="114300" simplePos="0" relativeHeight="251799552" behindDoc="0" locked="1" layoutInCell="1" allowOverlap="0" wp14:anchorId="257DBF0B" wp14:editId="6416BECB">
                <wp:simplePos x="0" y="0"/>
                <wp:positionH relativeFrom="page">
                  <wp:posOffset>5772150</wp:posOffset>
                </wp:positionH>
                <wp:positionV relativeFrom="topMargin">
                  <wp:posOffset>272415</wp:posOffset>
                </wp:positionV>
                <wp:extent cx="1280160" cy="274320"/>
                <wp:effectExtent l="0" t="0" r="0" b="0"/>
                <wp:wrapNone/>
                <wp:docPr id="5"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1D50CD">
                            <w:pPr>
                              <w:jc w:val="right"/>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DBF0B" id="_x0000_s1131" type="#_x0000_t202" style="position:absolute;left:0;text-align:left;margin-left:454.5pt;margin-top:21.45pt;width:100.8pt;height:21.6pt;z-index:25179955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b3tvQIAAMQ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" o:allowoverlap="f" filled="f" stroked="f">
                <v:textbox>
                  <w:txbxContent>
                    <w:p w:rsidR="00354163" w:rsidRDefault="00354163" w:rsidP="001D50CD">
                      <w:pPr>
                        <w:jc w:val="right"/>
                        <w:rPr>
                          <w:i/>
                          <w:sz w:val="20"/>
                        </w:rPr>
                      </w:pPr>
                      <w:r>
                        <w:rPr>
                          <w:i/>
                          <w:sz w:val="20"/>
                        </w:rPr>
                        <w:t>Section 1399</w:t>
                      </w:r>
                    </w:p>
                  </w:txbxContent>
                </v:textbox>
                <w10:wrap anchorx="page" anchory="margin"/>
                <w10:anchorlock/>
              </v:shape>
            </w:pict>
          </mc:Fallback>
        </mc:AlternateContent>
      </w:r>
      <w:r w:rsidR="009935ED">
        <w:rPr>
          <w:sz w:val="16"/>
          <w:szCs w:val="16"/>
        </w:rPr>
        <w:tab/>
        <w:t>The Letter of Credit is effective as of [date] and will expire on [date], but such expiration date will be automatically extended for a period of at least one year on the above expiration date [date] and on each successive expiration date thereafter, unless, at least 120 days before the then-current expiration date, we notify both the administrative authority and [name of permit holder or applicant] by certified mail that we have decided not to extend this Letter of Credit beyond the then-current expiration date. In the event that we give such notification, any unused portion of this Letter of Credit shall be available upon presentation of your sight draft for 120 days after the date of receipt by both the Department of Environmental Quality and [name of permit holder or applicant] as shown on the signed return receipts.</w:t>
      </w:r>
    </w:p>
    <w:p w:rsidR="009935ED" w:rsidRDefault="009935ED">
      <w:pPr>
        <w:pStyle w:val="RegDoubleIndent"/>
        <w:tabs>
          <w:tab w:val="left" w:pos="700"/>
          <w:tab w:val="left" w:pos="1000"/>
          <w:tab w:val="left" w:pos="1200"/>
        </w:tabs>
        <w:rPr>
          <w:sz w:val="16"/>
          <w:szCs w:val="16"/>
        </w:rPr>
      </w:pPr>
      <w:r>
        <w:rPr>
          <w:sz w:val="16"/>
          <w:szCs w:val="16"/>
        </w:rPr>
        <w:tab/>
        <w:t>Whenever this Letter of Credit is drawn under and in compliance with the terms of this credit, we shall duly honor such draft upon presentation to us, and we shall deposit the amount of the draft directly into the standby trust fund of [name of permit holder or applicant] in accordance with the administrative authority's instructions.</w:t>
      </w:r>
    </w:p>
    <w:p w:rsidR="009935ED" w:rsidRDefault="009935ED">
      <w:pPr>
        <w:pStyle w:val="RegDoubleIndent"/>
        <w:tabs>
          <w:tab w:val="left" w:pos="700"/>
          <w:tab w:val="left" w:pos="1000"/>
          <w:tab w:val="left" w:pos="1200"/>
        </w:tabs>
        <w:rPr>
          <w:sz w:val="16"/>
          <w:szCs w:val="16"/>
        </w:rPr>
      </w:pPr>
      <w:r>
        <w:rPr>
          <w:sz w:val="16"/>
          <w:szCs w:val="16"/>
        </w:rPr>
        <w:tab/>
        <w:t>Except to the extent otherwise expressly agreed to, the [insert "the most recent edition of the Uniform Customs and Practice for Documentary Credits, published and copyrighted by the International Chamber of Commerce," or "the Uniform Commercial Code"], shall apply to this Letter of Credit.</w:t>
      </w:r>
    </w:p>
    <w:p w:rsidR="009935ED" w:rsidRDefault="009935ED">
      <w:pPr>
        <w:pStyle w:val="RegDoubleIndent"/>
        <w:tabs>
          <w:tab w:val="left" w:pos="700"/>
          <w:tab w:val="left" w:pos="1000"/>
          <w:tab w:val="left" w:pos="1200"/>
        </w:tabs>
        <w:rPr>
          <w:sz w:val="16"/>
          <w:szCs w:val="16"/>
        </w:rPr>
      </w:pPr>
      <w:r>
        <w:rPr>
          <w:sz w:val="16"/>
          <w:szCs w:val="16"/>
        </w:rPr>
        <w:tab/>
        <w:t xml:space="preserve">We certify that the wording of this Letter of Credit is identical to the wording specified in </w:t>
      </w:r>
      <w:r>
        <w:rPr>
          <w:sz w:val="16"/>
          <w:szCs w:val="16"/>
        </w:rPr>
        <w:br w:type="textWrapping" w:clear="all"/>
        <w:t>LAC 33:VII.1399.Appendix G, effective on the date shown immediately below.</w:t>
      </w:r>
    </w:p>
    <w:p w:rsidR="009935ED" w:rsidRDefault="009935ED">
      <w:pPr>
        <w:pStyle w:val="RegDoubleIndent"/>
        <w:tabs>
          <w:tab w:val="left" w:pos="700"/>
          <w:tab w:val="left" w:pos="1000"/>
          <w:tab w:val="left" w:pos="1200"/>
        </w:tabs>
        <w:rPr>
          <w:sz w:val="16"/>
          <w:szCs w:val="16"/>
        </w:rPr>
      </w:pPr>
    </w:p>
    <w:p w:rsidR="009935ED" w:rsidRDefault="009935ED">
      <w:pPr>
        <w:pStyle w:val="RegDoubleIndent"/>
        <w:rPr>
          <w:sz w:val="16"/>
          <w:szCs w:val="16"/>
        </w:rPr>
      </w:pPr>
      <w:r>
        <w:rPr>
          <w:sz w:val="16"/>
          <w:szCs w:val="16"/>
        </w:rPr>
        <w:t>[Signature(s) and title(s) of official(s) of issuing institution(s)]</w:t>
      </w:r>
    </w:p>
    <w:p w:rsidR="009935ED" w:rsidRDefault="009935ED" w:rsidP="009D77CA">
      <w:pPr>
        <w:pStyle w:val="RegDoubleIndent"/>
        <w:spacing w:after="120"/>
        <w:rPr>
          <w:sz w:val="16"/>
          <w:szCs w:val="16"/>
        </w:rPr>
      </w:pPr>
      <w:r>
        <w:rPr>
          <w:sz w:val="16"/>
          <w:szCs w:val="16"/>
        </w:rPr>
        <w:t>[Date]</w:t>
      </w:r>
    </w:p>
    <w:p w:rsidR="009935ED" w:rsidRDefault="009935ED" w:rsidP="009D77CA">
      <w:pPr>
        <w:pStyle w:val="A"/>
      </w:pPr>
      <w:r>
        <w:rPr>
          <w:shd w:val="clear" w:color="auto" w:fill="D9D9D9"/>
        </w:rPr>
        <w:t>H.</w:t>
      </w:r>
      <w:r>
        <w:rPr>
          <w:shd w:val="clear" w:color="auto" w:fill="D9D9D9"/>
        </w:rPr>
        <w:tab/>
      </w:r>
      <w:r>
        <w:t>Appendix H</w:t>
      </w:r>
    </w:p>
    <w:p w:rsidR="009935ED" w:rsidRDefault="009935ED">
      <w:pPr>
        <w:pStyle w:val="RegDoubleIndent"/>
        <w:jc w:val="center"/>
        <w:rPr>
          <w:sz w:val="16"/>
          <w:szCs w:val="16"/>
        </w:rPr>
      </w:pPr>
      <w:r>
        <w:rPr>
          <w:sz w:val="16"/>
          <w:szCs w:val="16"/>
        </w:rPr>
        <w:t>SOLID WASTE FACILITY</w:t>
      </w:r>
    </w:p>
    <w:p w:rsidR="009935ED" w:rsidRDefault="009935ED">
      <w:pPr>
        <w:pStyle w:val="RegDoubleIndent"/>
        <w:jc w:val="center"/>
        <w:rPr>
          <w:sz w:val="16"/>
          <w:szCs w:val="16"/>
        </w:rPr>
      </w:pPr>
      <w:r>
        <w:rPr>
          <w:sz w:val="16"/>
          <w:szCs w:val="16"/>
        </w:rPr>
        <w:t>CERTIFICATE OF INSURANCE FOR CLOSURE AND/OR POST-CLOSURE CARE</w:t>
      </w:r>
    </w:p>
    <w:p w:rsidR="009935ED" w:rsidRDefault="009935ED">
      <w:pPr>
        <w:pStyle w:val="RegDoubleIndent"/>
        <w:rPr>
          <w:sz w:val="16"/>
          <w:szCs w:val="16"/>
        </w:rPr>
      </w:pPr>
    </w:p>
    <w:p w:rsidR="009935ED" w:rsidRDefault="009935ED">
      <w:pPr>
        <w:pStyle w:val="RegDoubleIndent"/>
        <w:jc w:val="center"/>
        <w:rPr>
          <w:sz w:val="16"/>
          <w:szCs w:val="16"/>
        </w:rPr>
      </w:pPr>
      <w:r>
        <w:rPr>
          <w:sz w:val="16"/>
          <w:szCs w:val="16"/>
        </w:rPr>
        <w:t>[Facility name, agency interest number, and permit number]</w:t>
      </w:r>
    </w:p>
    <w:p w:rsidR="009935ED" w:rsidRDefault="009935ED">
      <w:pPr>
        <w:pStyle w:val="RegDoubleIndent"/>
        <w:rPr>
          <w:sz w:val="16"/>
          <w:szCs w:val="16"/>
        </w:rPr>
      </w:pPr>
    </w:p>
    <w:p w:rsidR="009935ED" w:rsidRDefault="009935ED">
      <w:pPr>
        <w:pStyle w:val="RegDoubleIndent"/>
        <w:rPr>
          <w:sz w:val="16"/>
          <w:szCs w:val="16"/>
        </w:rPr>
      </w:pPr>
      <w:r>
        <w:rPr>
          <w:sz w:val="16"/>
          <w:szCs w:val="16"/>
        </w:rPr>
        <w:t>Name and Address of Insurer: ________________________ (hereinafter called the "Insurer")</w:t>
      </w:r>
    </w:p>
    <w:p w:rsidR="009935ED" w:rsidRDefault="009935ED">
      <w:pPr>
        <w:pStyle w:val="RegDoubleIndent"/>
        <w:rPr>
          <w:sz w:val="16"/>
          <w:szCs w:val="16"/>
        </w:rPr>
      </w:pPr>
      <w:r>
        <w:rPr>
          <w:sz w:val="16"/>
          <w:szCs w:val="16"/>
        </w:rPr>
        <w:t>Name and Address of Insured: ________________________ (hereinafter called the "Insured") (Note: Insured must be the permit holder or applicant)</w:t>
      </w:r>
    </w:p>
    <w:p w:rsidR="009935ED" w:rsidRDefault="009935ED">
      <w:pPr>
        <w:pStyle w:val="RegDoubleIndent"/>
        <w:rPr>
          <w:sz w:val="16"/>
          <w:szCs w:val="16"/>
        </w:rPr>
      </w:pPr>
      <w:r>
        <w:rPr>
          <w:sz w:val="16"/>
          <w:szCs w:val="16"/>
        </w:rPr>
        <w:t>Facilities covered: [list the facility name, site name, agency interest number, site identification number, facility permit number, facility address, and amount of insurance for closure and/or post-closure care] (These amounts for all facilities must total the face amount shown below.)</w:t>
      </w:r>
    </w:p>
    <w:p w:rsidR="009935ED" w:rsidRDefault="009935ED">
      <w:pPr>
        <w:pStyle w:val="RegDoubleIndent"/>
        <w:rPr>
          <w:sz w:val="16"/>
          <w:szCs w:val="16"/>
        </w:rPr>
      </w:pPr>
      <w:r>
        <w:rPr>
          <w:sz w:val="16"/>
          <w:szCs w:val="16"/>
        </w:rPr>
        <w:t>Face Amount:</w:t>
      </w:r>
      <w:r>
        <w:rPr>
          <w:sz w:val="16"/>
          <w:szCs w:val="16"/>
        </w:rPr>
        <w:tab/>
      </w:r>
      <w:r>
        <w:rPr>
          <w:sz w:val="16"/>
          <w:szCs w:val="16"/>
        </w:rPr>
        <w:tab/>
        <w:t>____________________</w:t>
      </w:r>
    </w:p>
    <w:p w:rsidR="009935ED" w:rsidRDefault="009935ED">
      <w:pPr>
        <w:pStyle w:val="RegDoubleIndent"/>
        <w:rPr>
          <w:sz w:val="16"/>
          <w:szCs w:val="16"/>
        </w:rPr>
      </w:pPr>
      <w:r>
        <w:rPr>
          <w:sz w:val="16"/>
          <w:szCs w:val="16"/>
        </w:rPr>
        <w:t>Policy Number:</w:t>
      </w:r>
      <w:r>
        <w:rPr>
          <w:sz w:val="16"/>
          <w:szCs w:val="16"/>
        </w:rPr>
        <w:tab/>
        <w:t>____________________</w:t>
      </w:r>
    </w:p>
    <w:p w:rsidR="009935ED" w:rsidRDefault="009935ED">
      <w:pPr>
        <w:pStyle w:val="RegDoubleIndent"/>
        <w:rPr>
          <w:sz w:val="16"/>
          <w:szCs w:val="16"/>
        </w:rPr>
      </w:pPr>
      <w:r>
        <w:rPr>
          <w:sz w:val="16"/>
          <w:szCs w:val="16"/>
        </w:rPr>
        <w:t>Effective Date:</w:t>
      </w:r>
      <w:r>
        <w:rPr>
          <w:sz w:val="16"/>
          <w:szCs w:val="16"/>
        </w:rPr>
        <w:tab/>
      </w:r>
      <w:r>
        <w:rPr>
          <w:sz w:val="16"/>
          <w:szCs w:val="16"/>
        </w:rPr>
        <w:tab/>
        <w:t>____________________</w:t>
      </w:r>
    </w:p>
    <w:p w:rsidR="009935ED" w:rsidRDefault="009935ED">
      <w:pPr>
        <w:pStyle w:val="RegDoubleIndent"/>
        <w:tabs>
          <w:tab w:val="left" w:pos="700"/>
          <w:tab w:val="left" w:pos="1000"/>
          <w:tab w:val="left" w:pos="1200"/>
        </w:tabs>
        <w:rPr>
          <w:sz w:val="16"/>
          <w:szCs w:val="16"/>
        </w:rPr>
      </w:pPr>
      <w:r>
        <w:rPr>
          <w:sz w:val="16"/>
          <w:szCs w:val="16"/>
        </w:rPr>
        <w:tab/>
        <w:t>The Insurer hereby certifies that it has issued to the Insured the policy of insurance identified above to provide financial assurance for [insert "closure and/or post-closure care"] for the facilities identified above. The Insurer further warrants that such policy conforms in all respects to the requirements of LAC 33:VII.1303, as applicable, and as such regulations were constituted on the date shown immediately below. It is agreed that any provision of the policy inconsistent with such regulations is hereby amended to eliminate such inconsistency.</w:t>
      </w:r>
    </w:p>
    <w:p w:rsidR="009935ED" w:rsidRDefault="009935ED">
      <w:pPr>
        <w:pStyle w:val="RegDoubleIndent"/>
        <w:tabs>
          <w:tab w:val="left" w:pos="700"/>
          <w:tab w:val="left" w:pos="1000"/>
          <w:tab w:val="left" w:pos="1200"/>
        </w:tabs>
        <w:rPr>
          <w:sz w:val="16"/>
          <w:szCs w:val="16"/>
        </w:rPr>
      </w:pPr>
      <w:r>
        <w:rPr>
          <w:sz w:val="16"/>
          <w:szCs w:val="16"/>
        </w:rPr>
        <w:tab/>
        <w:t>Whenever requested by the administrative authority, the Insurer agrees to furnish to the administrative authority a duplicate original of the policy listed above, including all endorsements thereon.</w:t>
      </w:r>
    </w:p>
    <w:p w:rsidR="009935ED" w:rsidRDefault="009935ED">
      <w:pPr>
        <w:pStyle w:val="RegDoubleIndent"/>
        <w:tabs>
          <w:tab w:val="left" w:pos="700"/>
          <w:tab w:val="left" w:pos="1000"/>
          <w:tab w:val="left" w:pos="1200"/>
        </w:tabs>
        <w:rPr>
          <w:sz w:val="16"/>
          <w:szCs w:val="16"/>
        </w:rPr>
      </w:pPr>
      <w:r>
        <w:rPr>
          <w:sz w:val="16"/>
          <w:szCs w:val="16"/>
        </w:rPr>
        <w:tab/>
        <w:t>I hereby certify that the Insurer is admitted, authorized, or eligible to conduct insurance business in the state of Louisiana and that the wording of this certificate is identical to the wording specified in LAC 33:VII.1399.Appendix H, effective on the date shown immediately below.</w:t>
      </w:r>
    </w:p>
    <w:p w:rsidR="009935ED" w:rsidRDefault="009935ED">
      <w:pPr>
        <w:pStyle w:val="RegDoubleIndent"/>
        <w:rPr>
          <w:sz w:val="16"/>
          <w:szCs w:val="16"/>
        </w:rPr>
      </w:pPr>
    </w:p>
    <w:p w:rsidR="009935ED" w:rsidRDefault="009935ED">
      <w:pPr>
        <w:pStyle w:val="RegDoubleIndent"/>
        <w:rPr>
          <w:sz w:val="16"/>
          <w:szCs w:val="16"/>
        </w:rPr>
      </w:pPr>
      <w:r>
        <w:rPr>
          <w:sz w:val="16"/>
          <w:szCs w:val="16"/>
        </w:rPr>
        <w:t>[Authorized signature of Insurer]</w:t>
      </w:r>
    </w:p>
    <w:p w:rsidR="009935ED" w:rsidRDefault="009935ED">
      <w:pPr>
        <w:pStyle w:val="RegDoubleIndent"/>
        <w:rPr>
          <w:sz w:val="16"/>
          <w:szCs w:val="16"/>
        </w:rPr>
      </w:pPr>
      <w:r>
        <w:rPr>
          <w:sz w:val="16"/>
          <w:szCs w:val="16"/>
        </w:rPr>
        <w:t>[Name of person signing]</w:t>
      </w:r>
    </w:p>
    <w:p w:rsidR="009935ED" w:rsidRDefault="009935ED">
      <w:pPr>
        <w:pStyle w:val="RegDoubleIndent"/>
        <w:rPr>
          <w:sz w:val="16"/>
          <w:szCs w:val="16"/>
        </w:rPr>
      </w:pPr>
      <w:r>
        <w:rPr>
          <w:sz w:val="16"/>
          <w:szCs w:val="16"/>
        </w:rPr>
        <w:t>[Title of person signing]</w:t>
      </w:r>
    </w:p>
    <w:p w:rsidR="009935ED" w:rsidRDefault="009935ED">
      <w:pPr>
        <w:pStyle w:val="RegDoubleIndent"/>
        <w:rPr>
          <w:sz w:val="16"/>
          <w:szCs w:val="16"/>
        </w:rPr>
      </w:pPr>
    </w:p>
    <w:p w:rsidR="009935ED" w:rsidRDefault="009935ED">
      <w:pPr>
        <w:pStyle w:val="RegDoubleIndent"/>
        <w:rPr>
          <w:sz w:val="16"/>
          <w:szCs w:val="16"/>
        </w:rPr>
      </w:pPr>
      <w:r>
        <w:rPr>
          <w:sz w:val="16"/>
          <w:szCs w:val="16"/>
        </w:rPr>
        <w:t>Signature of witness or notary:_____________________</w:t>
      </w:r>
    </w:p>
    <w:p w:rsidR="009935ED" w:rsidRDefault="009935ED" w:rsidP="009D77CA">
      <w:pPr>
        <w:pStyle w:val="RegDoubleIndent"/>
        <w:spacing w:after="120"/>
        <w:rPr>
          <w:sz w:val="16"/>
          <w:szCs w:val="16"/>
        </w:rPr>
      </w:pPr>
      <w:r>
        <w:rPr>
          <w:sz w:val="16"/>
          <w:szCs w:val="16"/>
        </w:rPr>
        <w:t>[Date]</w:t>
      </w:r>
    </w:p>
    <w:p w:rsidR="000E00BE" w:rsidRPr="005F437E" w:rsidRDefault="000E00BE" w:rsidP="000E00BE">
      <w:pPr>
        <w:pStyle w:val="A"/>
        <w:ind w:left="360" w:firstLine="0"/>
      </w:pPr>
      <w:r w:rsidRPr="00DF6434">
        <w:rPr>
          <w:shd w:val="clear" w:color="auto" w:fill="D9D9D9"/>
        </w:rPr>
        <w:t>I.</w:t>
      </w:r>
      <w:r w:rsidRPr="00DF6434">
        <w:rPr>
          <w:shd w:val="clear" w:color="auto" w:fill="D9D9D9"/>
        </w:rPr>
        <w:tab/>
      </w:r>
      <w:r w:rsidRPr="005F437E">
        <w:t>Appendix I</w:t>
      </w:r>
    </w:p>
    <w:p w:rsidR="000E00BE" w:rsidRPr="00D20DA1" w:rsidRDefault="000E00BE" w:rsidP="000E00BE">
      <w:pPr>
        <w:widowControl w:val="0"/>
        <w:ind w:left="360"/>
        <w:jc w:val="center"/>
        <w:rPr>
          <w:sz w:val="16"/>
          <w:szCs w:val="16"/>
        </w:rPr>
      </w:pPr>
      <w:r w:rsidRPr="00D20DA1">
        <w:rPr>
          <w:sz w:val="16"/>
          <w:szCs w:val="16"/>
        </w:rPr>
        <w:t>SOLID WASTE FACILITY</w:t>
      </w:r>
    </w:p>
    <w:p w:rsidR="000E00BE" w:rsidRPr="00D20DA1" w:rsidRDefault="000E00BE" w:rsidP="000E00BE">
      <w:pPr>
        <w:widowControl w:val="0"/>
        <w:ind w:left="360"/>
        <w:jc w:val="center"/>
        <w:rPr>
          <w:sz w:val="16"/>
          <w:szCs w:val="16"/>
        </w:rPr>
      </w:pPr>
      <w:r w:rsidRPr="00D20DA1">
        <w:rPr>
          <w:sz w:val="16"/>
          <w:szCs w:val="16"/>
        </w:rPr>
        <w:t>LETTER FROM THE CHIEF FINANCIAL OFFICER</w:t>
      </w:r>
    </w:p>
    <w:p w:rsidR="000E00BE" w:rsidRPr="00D20DA1" w:rsidRDefault="000E00BE" w:rsidP="000E00BE">
      <w:pPr>
        <w:widowControl w:val="0"/>
        <w:ind w:left="360"/>
        <w:jc w:val="center"/>
        <w:rPr>
          <w:sz w:val="16"/>
          <w:szCs w:val="16"/>
        </w:rPr>
      </w:pPr>
      <w:r w:rsidRPr="00D20DA1">
        <w:rPr>
          <w:sz w:val="16"/>
          <w:szCs w:val="16"/>
        </w:rPr>
        <w:t>(Closure and/or Post-Closure)</w:t>
      </w:r>
    </w:p>
    <w:p w:rsidR="000E00BE" w:rsidRPr="00D20DA1" w:rsidRDefault="000E00BE" w:rsidP="000E00BE">
      <w:pPr>
        <w:widowControl w:val="0"/>
        <w:ind w:left="360"/>
        <w:jc w:val="center"/>
        <w:rPr>
          <w:sz w:val="16"/>
          <w:szCs w:val="16"/>
        </w:rPr>
      </w:pPr>
    </w:p>
    <w:p w:rsidR="000E00BE" w:rsidRPr="00D20DA1" w:rsidRDefault="000E00BE" w:rsidP="000E00BE">
      <w:pPr>
        <w:widowControl w:val="0"/>
        <w:rPr>
          <w:sz w:val="16"/>
          <w:szCs w:val="16"/>
        </w:rPr>
      </w:pPr>
      <w:r w:rsidRPr="00D20DA1">
        <w:rPr>
          <w:sz w:val="16"/>
          <w:szCs w:val="16"/>
        </w:rPr>
        <w:t>Secretary</w:t>
      </w:r>
    </w:p>
    <w:p w:rsidR="000E00BE" w:rsidRPr="00D20DA1" w:rsidRDefault="000E00BE" w:rsidP="000E00BE">
      <w:pPr>
        <w:widowControl w:val="0"/>
        <w:rPr>
          <w:sz w:val="16"/>
          <w:szCs w:val="16"/>
        </w:rPr>
      </w:pPr>
      <w:r w:rsidRPr="00D20DA1">
        <w:rPr>
          <w:sz w:val="16"/>
          <w:szCs w:val="16"/>
        </w:rPr>
        <w:t>Louisiana Department of Environmental Quality</w:t>
      </w:r>
    </w:p>
    <w:p w:rsidR="000E00BE" w:rsidRPr="00D20DA1" w:rsidRDefault="000E00BE" w:rsidP="000E00BE">
      <w:pPr>
        <w:widowControl w:val="0"/>
        <w:rPr>
          <w:sz w:val="16"/>
          <w:szCs w:val="16"/>
        </w:rPr>
      </w:pPr>
      <w:r w:rsidRPr="00D20DA1">
        <w:rPr>
          <w:sz w:val="16"/>
          <w:szCs w:val="16"/>
        </w:rPr>
        <w:t>Post Office Box 4313</w:t>
      </w:r>
    </w:p>
    <w:p w:rsidR="000E00BE" w:rsidRPr="00D20DA1" w:rsidRDefault="000E00BE" w:rsidP="000E00BE">
      <w:pPr>
        <w:widowControl w:val="0"/>
        <w:rPr>
          <w:sz w:val="16"/>
          <w:szCs w:val="16"/>
        </w:rPr>
      </w:pPr>
      <w:r w:rsidRPr="00D20DA1">
        <w:rPr>
          <w:sz w:val="16"/>
          <w:szCs w:val="16"/>
        </w:rPr>
        <w:t>Baton Rouge, Louisiana 70821-4313</w:t>
      </w:r>
    </w:p>
    <w:p w:rsidR="000E00BE" w:rsidRPr="00D20DA1" w:rsidRDefault="000E00BE" w:rsidP="000E00BE">
      <w:pPr>
        <w:widowControl w:val="0"/>
        <w:rPr>
          <w:sz w:val="16"/>
          <w:szCs w:val="16"/>
        </w:rPr>
      </w:pPr>
    </w:p>
    <w:p w:rsidR="000E00BE" w:rsidRPr="00D20DA1" w:rsidRDefault="000E00BE" w:rsidP="000E00BE">
      <w:pPr>
        <w:widowControl w:val="0"/>
        <w:rPr>
          <w:sz w:val="16"/>
          <w:szCs w:val="16"/>
        </w:rPr>
      </w:pPr>
      <w:r w:rsidRPr="00D20DA1">
        <w:rPr>
          <w:sz w:val="16"/>
          <w:szCs w:val="16"/>
        </w:rPr>
        <w:t>Attention:</w:t>
      </w:r>
      <w:r w:rsidRPr="00D20DA1">
        <w:rPr>
          <w:sz w:val="16"/>
          <w:szCs w:val="16"/>
        </w:rPr>
        <w:tab/>
        <w:t>Office of Environmental Services,</w:t>
      </w:r>
    </w:p>
    <w:p w:rsidR="000E00BE" w:rsidRPr="00D20DA1" w:rsidRDefault="000E00BE" w:rsidP="000E00BE">
      <w:pPr>
        <w:widowControl w:val="0"/>
        <w:rPr>
          <w:sz w:val="16"/>
          <w:szCs w:val="16"/>
        </w:rPr>
      </w:pPr>
      <w:r w:rsidRPr="00D20DA1">
        <w:rPr>
          <w:sz w:val="16"/>
          <w:szCs w:val="16"/>
        </w:rPr>
        <w:t>Waste Permits Division</w:t>
      </w:r>
    </w:p>
    <w:p w:rsidR="000E00BE" w:rsidRPr="00D20DA1" w:rsidRDefault="000E00BE" w:rsidP="000E00BE">
      <w:pPr>
        <w:widowControl w:val="0"/>
        <w:rPr>
          <w:sz w:val="16"/>
          <w:szCs w:val="16"/>
        </w:rPr>
      </w:pPr>
    </w:p>
    <w:p w:rsidR="000E00BE" w:rsidRPr="00D20DA1" w:rsidRDefault="000E00BE" w:rsidP="000E00BE">
      <w:pPr>
        <w:widowControl w:val="0"/>
        <w:rPr>
          <w:sz w:val="16"/>
          <w:szCs w:val="16"/>
        </w:rPr>
      </w:pPr>
      <w:r w:rsidRPr="00D20DA1">
        <w:rPr>
          <w:sz w:val="16"/>
          <w:szCs w:val="16"/>
        </w:rPr>
        <w:t>RE:</w:t>
      </w:r>
      <w:r w:rsidRPr="00D20DA1">
        <w:rPr>
          <w:sz w:val="16"/>
          <w:szCs w:val="16"/>
        </w:rPr>
        <w:tab/>
        <w:t>[Facility name, agency interest number, and permit number]</w:t>
      </w:r>
    </w:p>
    <w:p w:rsidR="000E00BE" w:rsidRPr="00D20DA1" w:rsidRDefault="000E00BE" w:rsidP="000E00BE">
      <w:pPr>
        <w:widowControl w:val="0"/>
        <w:rPr>
          <w:sz w:val="16"/>
          <w:szCs w:val="16"/>
        </w:rPr>
      </w:pPr>
    </w:p>
    <w:p w:rsidR="000E00BE" w:rsidRPr="00D20DA1" w:rsidRDefault="000E00BE" w:rsidP="000E00BE">
      <w:pPr>
        <w:widowControl w:val="0"/>
        <w:rPr>
          <w:sz w:val="16"/>
          <w:szCs w:val="16"/>
        </w:rPr>
      </w:pPr>
      <w:r w:rsidRPr="00D20DA1">
        <w:rPr>
          <w:sz w:val="16"/>
          <w:szCs w:val="16"/>
        </w:rPr>
        <w:t>Dear Sir:</w:t>
      </w:r>
    </w:p>
    <w:p w:rsidR="000E00BE" w:rsidRPr="00D20DA1" w:rsidRDefault="000E00BE" w:rsidP="000E00BE">
      <w:pPr>
        <w:widowControl w:val="0"/>
        <w:rPr>
          <w:sz w:val="16"/>
          <w:szCs w:val="16"/>
        </w:rPr>
      </w:pPr>
      <w:r w:rsidRPr="00D20DA1">
        <w:rPr>
          <w:sz w:val="16"/>
          <w:szCs w:val="16"/>
        </w:rPr>
        <w:t>I am the chief financial officer of [name and address of firm, which may be the permit holder, applicant, or parent corporation of the permit holder or applicant]. This letter is in support of this firm's use of the financial test to demonstrate financial responsibility for [insert "closure," and/or "post-closure," as applicable] as specified in LAC 33:VII.1303.</w:t>
      </w:r>
    </w:p>
    <w:p w:rsidR="000E00BE" w:rsidRPr="00D20DA1" w:rsidRDefault="000E00BE" w:rsidP="000E00BE">
      <w:pPr>
        <w:widowControl w:val="0"/>
        <w:rPr>
          <w:sz w:val="16"/>
          <w:szCs w:val="16"/>
        </w:rPr>
      </w:pPr>
      <w:r w:rsidRPr="00D20DA1">
        <w:rPr>
          <w:sz w:val="16"/>
          <w:szCs w:val="16"/>
        </w:rPr>
        <w:t>[Fill out the following three paragraphs regarding facilities and associated closure and post-closure cost estimates. If your firm does not have facilities that belong in a particular paragraph, write "None" in the space indicated. For each facility, list the facility name, site name, agency interest number, site identification number, and facility permit number.]</w:t>
      </w:r>
    </w:p>
    <w:p w:rsidR="000E00BE" w:rsidRPr="00AC02AE" w:rsidRDefault="005B36CB" w:rsidP="000E00BE">
      <w:pPr>
        <w:pStyle w:val="A"/>
        <w:spacing w:after="0"/>
        <w:rPr>
          <w:sz w:val="16"/>
          <w:szCs w:val="16"/>
        </w:rPr>
      </w:pPr>
      <w:r>
        <w:rPr>
          <w:noProof/>
          <w:sz w:val="16"/>
          <w:szCs w:val="16"/>
        </w:rPr>
        <mc:AlternateContent>
          <mc:Choice Requires="wps">
            <w:drawing>
              <wp:anchor distT="0" distB="0" distL="114300" distR="114300" simplePos="0" relativeHeight="251699200" behindDoc="0" locked="1" layoutInCell="1" allowOverlap="0" wp14:anchorId="2BCF112A" wp14:editId="41D23985">
                <wp:simplePos x="0" y="0"/>
                <wp:positionH relativeFrom="margin">
                  <wp:posOffset>5295900</wp:posOffset>
                </wp:positionH>
                <wp:positionV relativeFrom="page">
                  <wp:posOffset>271145</wp:posOffset>
                </wp:positionV>
                <wp:extent cx="1280160" cy="274320"/>
                <wp:effectExtent l="0" t="0" r="0" b="0"/>
                <wp:wrapNone/>
                <wp:docPr id="59" name="Text Box 6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034D1" w:rsidRDefault="00354163" w:rsidP="00203983">
                            <w:pPr>
                              <w:jc w:val="right"/>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F112A" id="Text Box 631" o:spid="_x0000_s1132" type="#_x0000_t202" style="position:absolute;left:0;text-align:left;margin-left:417pt;margin-top:21.35pt;width:100.8pt;height:21.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" o:allowoverlap="f" filled="f" stroked="f">
                <v:textbox>
                  <w:txbxContent>
                    <w:p w:rsidR="00354163" w:rsidRPr="007034D1" w:rsidRDefault="00354163" w:rsidP="00203983">
                      <w:pPr>
                        <w:jc w:val="right"/>
                        <w:rPr>
                          <w:i/>
                          <w:sz w:val="20"/>
                        </w:rPr>
                      </w:pPr>
                      <w:r>
                        <w:rPr>
                          <w:i/>
                          <w:sz w:val="20"/>
                        </w:rPr>
                        <w:t>Section 1399</w:t>
                      </w:r>
                    </w:p>
                  </w:txbxContent>
                </v:textbox>
                <w10:wrap anchorx="margin" anchory="page"/>
                <w10:anchorlock/>
              </v:shape>
            </w:pict>
          </mc:Fallback>
        </mc:AlternateContent>
      </w:r>
      <w:r w:rsidR="000E00BE" w:rsidRPr="00AC02AE">
        <w:rPr>
          <w:sz w:val="16"/>
          <w:szCs w:val="16"/>
        </w:rPr>
        <w:t>1.</w:t>
      </w:r>
      <w:r w:rsidR="000E00BE" w:rsidRPr="00AC02AE">
        <w:rPr>
          <w:sz w:val="16"/>
          <w:szCs w:val="16"/>
        </w:rPr>
        <w:tab/>
        <w:t>The firm identified above is the [insert "permit holder," "applicant for a standard permit," or "parent corporation of the permit holder or applicant for a standard permit"] of the following facilities, whether in Louisiana or not, for which financial assurance for [insert "closure," "post-closure," or "closure and post-closure"] is guaranteed and demonstrated through a financial test similar to that specified in LAC 33:VII.1303 or other forms of self-insurance. The current [insert "closure," "post-closure," or "closure and post-closure"] cost estimates covered by the test are shown for each facility:</w:t>
      </w:r>
    </w:p>
    <w:p w:rsidR="000E00BE" w:rsidRPr="00AC02AE" w:rsidRDefault="000E00BE" w:rsidP="000E00BE">
      <w:pPr>
        <w:pStyle w:val="A"/>
        <w:spacing w:after="0"/>
        <w:rPr>
          <w:sz w:val="16"/>
          <w:szCs w:val="16"/>
        </w:rPr>
      </w:pPr>
      <w:r w:rsidRPr="00AC02AE">
        <w:rPr>
          <w:sz w:val="16"/>
          <w:szCs w:val="16"/>
        </w:rPr>
        <w:t>2.</w:t>
      </w:r>
      <w:r w:rsidRPr="00AC02AE">
        <w:rPr>
          <w:sz w:val="16"/>
          <w:szCs w:val="16"/>
        </w:rPr>
        <w:tab/>
        <w:t>This firm guarantees through a corporate guarantee similar to that specified in LAC 33:VII.1303, for [insert "closure care," "post-closure care," or "closure and post-closure care"] of the following facilities, whether in Louisiana or not, of which [insert the name of the permit holder or applicant] are/is a subsidiary of this firm. The amount of annual aggregate liability coverage covered by the guarantee for each facility and/or the current cost estimates for the closure and/or post-closure care so guaranteed is shown for each facility:</w:t>
      </w:r>
    </w:p>
    <w:p w:rsidR="000E00BE" w:rsidRPr="00AC02AE" w:rsidRDefault="000E00BE" w:rsidP="000E00BE">
      <w:pPr>
        <w:pStyle w:val="A"/>
        <w:spacing w:after="0"/>
        <w:rPr>
          <w:sz w:val="16"/>
          <w:szCs w:val="16"/>
        </w:rPr>
      </w:pPr>
      <w:r w:rsidRPr="00AC02AE">
        <w:rPr>
          <w:sz w:val="16"/>
          <w:szCs w:val="16"/>
        </w:rPr>
        <w:t>3.</w:t>
      </w:r>
      <w:r w:rsidRPr="00AC02AE">
        <w:rPr>
          <w:sz w:val="16"/>
          <w:szCs w:val="16"/>
        </w:rPr>
        <w:tab/>
        <w:t>This firm is the permit holder or applicant of the following facilities, whether in Louisiana or not, for which financial assurance for closure and/or post-closure care is not demonstrated either to the U.S. Environmental Protection Agency or to a state through a financial test or any other financial assurance mechanism similar to those specified in LAC 33:VII.1303. The current closure and/or post-closure cost estimates not covered by such financial assurance are shown for each facility.</w:t>
      </w:r>
    </w:p>
    <w:p w:rsidR="000E00BE" w:rsidRPr="00AC02AE" w:rsidRDefault="000E00BE" w:rsidP="000E00BE">
      <w:pPr>
        <w:pStyle w:val="A"/>
        <w:spacing w:after="0"/>
        <w:rPr>
          <w:sz w:val="16"/>
          <w:szCs w:val="16"/>
        </w:rPr>
      </w:pPr>
      <w:r w:rsidRPr="00AC02AE">
        <w:rPr>
          <w:sz w:val="16"/>
          <w:szCs w:val="16"/>
        </w:rPr>
        <w:t>This firm [insert "is required" or "is not required"] to file a Form 10K with the Securities and Exchange Commission (SEC) for the latest fiscal year.</w:t>
      </w:r>
    </w:p>
    <w:p w:rsidR="000E00BE" w:rsidRPr="00AC02AE" w:rsidRDefault="000E00BE" w:rsidP="000E00BE">
      <w:pPr>
        <w:pStyle w:val="A"/>
        <w:spacing w:after="0"/>
        <w:rPr>
          <w:sz w:val="16"/>
          <w:szCs w:val="16"/>
        </w:rPr>
      </w:pPr>
      <w:r w:rsidRPr="00AC02AE">
        <w:rPr>
          <w:sz w:val="16"/>
          <w:szCs w:val="16"/>
        </w:rPr>
        <w:t>The fiscal year of this firm ends on [month, day]. The figures for the following items marked with an asterisk are derived from this firm's independently audited, year-end financial statements for the latest completed year, ended [date].</w:t>
      </w:r>
    </w:p>
    <w:p w:rsidR="000E00BE" w:rsidRPr="00D20DA1" w:rsidRDefault="000E00BE" w:rsidP="000E00BE">
      <w:pPr>
        <w:widowControl w:val="0"/>
        <w:ind w:left="360"/>
        <w:rPr>
          <w:sz w:val="16"/>
          <w:szCs w:val="16"/>
        </w:rPr>
      </w:pPr>
    </w:p>
    <w:p w:rsidR="000E00BE" w:rsidRPr="00D20DA1" w:rsidRDefault="000E00BE" w:rsidP="000E00BE">
      <w:pPr>
        <w:widowControl w:val="0"/>
        <w:jc w:val="center"/>
        <w:rPr>
          <w:sz w:val="16"/>
          <w:szCs w:val="16"/>
        </w:rPr>
      </w:pPr>
    </w:p>
    <w:tbl>
      <w:tblPr>
        <w:tblW w:w="464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309"/>
        <w:gridCol w:w="630"/>
        <w:gridCol w:w="708"/>
      </w:tblGrid>
      <w:tr w:rsidR="000E00BE" w:rsidRPr="00D20DA1" w:rsidTr="009D085F">
        <w:trPr>
          <w:cantSplit/>
          <w:jc w:val="center"/>
        </w:trPr>
        <w:tc>
          <w:tcPr>
            <w:tcW w:w="4647" w:type="dxa"/>
            <w:gridSpan w:val="3"/>
            <w:tcBorders>
              <w:top w:val="single" w:sz="4" w:space="0" w:color="auto"/>
              <w:left w:val="single" w:sz="4" w:space="0" w:color="auto"/>
              <w:bottom w:val="double" w:sz="6" w:space="0" w:color="auto"/>
              <w:right w:val="single" w:sz="4" w:space="0" w:color="auto"/>
            </w:tcBorders>
            <w:shd w:val="clear" w:color="auto" w:fill="auto"/>
          </w:tcPr>
          <w:p w:rsidR="000E00BE" w:rsidRPr="00D20DA1" w:rsidRDefault="000E00BE" w:rsidP="009D085F">
            <w:pPr>
              <w:widowControl w:val="0"/>
              <w:jc w:val="center"/>
              <w:rPr>
                <w:b/>
                <w:sz w:val="16"/>
                <w:szCs w:val="16"/>
              </w:rPr>
            </w:pPr>
            <w:r w:rsidRPr="00D20DA1">
              <w:rPr>
                <w:b/>
                <w:sz w:val="16"/>
                <w:szCs w:val="16"/>
              </w:rPr>
              <w:t>Closure and/or Post-Closure</w:t>
            </w:r>
          </w:p>
          <w:p w:rsidR="000E00BE" w:rsidRPr="00D20DA1" w:rsidRDefault="000E00BE" w:rsidP="009D085F">
            <w:pPr>
              <w:widowControl w:val="0"/>
              <w:jc w:val="center"/>
              <w:rPr>
                <w:sz w:val="16"/>
                <w:szCs w:val="16"/>
              </w:rPr>
            </w:pPr>
            <w:r w:rsidRPr="00D20DA1">
              <w:rPr>
                <w:sz w:val="16"/>
                <w:szCs w:val="16"/>
              </w:rPr>
              <w:t>[Fill in Alternative I if the criteria of LAC 33:VII.1303.H.1.a are used.]</w:t>
            </w:r>
          </w:p>
        </w:tc>
      </w:tr>
      <w:tr w:rsidR="000E00BE" w:rsidRPr="00D20DA1" w:rsidTr="009D085F">
        <w:trPr>
          <w:cantSplit/>
          <w:jc w:val="center"/>
        </w:trPr>
        <w:tc>
          <w:tcPr>
            <w:tcW w:w="4647" w:type="dxa"/>
            <w:gridSpan w:val="3"/>
            <w:tcBorders>
              <w:top w:val="double" w:sz="6" w:space="0" w:color="auto"/>
              <w:bottom w:val="single" w:sz="6" w:space="0" w:color="auto"/>
            </w:tcBorders>
            <w:shd w:val="clear" w:color="auto" w:fill="E0E0E0"/>
          </w:tcPr>
          <w:p w:rsidR="000E00BE" w:rsidRPr="00D20DA1" w:rsidRDefault="000E00BE" w:rsidP="009D085F">
            <w:pPr>
              <w:widowControl w:val="0"/>
              <w:jc w:val="center"/>
              <w:rPr>
                <w:b/>
                <w:sz w:val="16"/>
                <w:szCs w:val="16"/>
              </w:rPr>
            </w:pPr>
            <w:r w:rsidRPr="00D20DA1">
              <w:rPr>
                <w:b/>
                <w:sz w:val="16"/>
                <w:szCs w:val="16"/>
              </w:rPr>
              <w:t>Alternative I</w:t>
            </w:r>
          </w:p>
        </w:tc>
      </w:tr>
      <w:tr w:rsidR="000E00BE" w:rsidRPr="00D20DA1" w:rsidTr="009D085F">
        <w:trPr>
          <w:cantSplit/>
          <w:jc w:val="center"/>
        </w:trPr>
        <w:tc>
          <w:tcPr>
            <w:tcW w:w="3309" w:type="dxa"/>
            <w:tcBorders>
              <w:top w:val="nil"/>
            </w:tcBorders>
          </w:tcPr>
          <w:p w:rsidR="000E00BE" w:rsidRPr="00D20DA1" w:rsidRDefault="000E00BE" w:rsidP="009D085F">
            <w:pPr>
              <w:widowControl w:val="0"/>
              <w:rPr>
                <w:sz w:val="16"/>
                <w:szCs w:val="16"/>
              </w:rPr>
            </w:pPr>
            <w:r w:rsidRPr="00D20DA1">
              <w:rPr>
                <w:sz w:val="16"/>
                <w:szCs w:val="16"/>
              </w:rPr>
              <w:t xml:space="preserve"> 1. Sum of current closure and/or post-closure estimate (total all cost estimates shown above)</w:t>
            </w:r>
          </w:p>
        </w:tc>
        <w:tc>
          <w:tcPr>
            <w:tcW w:w="1338" w:type="dxa"/>
            <w:gridSpan w:val="2"/>
            <w:tcBorders>
              <w:top w:val="nil"/>
            </w:tcBorders>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*2. Tangible net worth</w:t>
            </w:r>
          </w:p>
        </w:tc>
        <w:tc>
          <w:tcPr>
            <w:tcW w:w="1338"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*3. Total assets in U.S. (required only if less than 90 percent of firm's assets are located in the U.S.)</w:t>
            </w:r>
          </w:p>
        </w:tc>
        <w:tc>
          <w:tcPr>
            <w:tcW w:w="1338"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 xml:space="preserve"> </w:t>
            </w:r>
          </w:p>
        </w:tc>
        <w:tc>
          <w:tcPr>
            <w:tcW w:w="630" w:type="dxa"/>
            <w:vAlign w:val="center"/>
          </w:tcPr>
          <w:p w:rsidR="000E00BE" w:rsidRPr="00D20DA1" w:rsidRDefault="000E00BE" w:rsidP="009D085F">
            <w:pPr>
              <w:widowControl w:val="0"/>
              <w:jc w:val="center"/>
              <w:rPr>
                <w:sz w:val="16"/>
                <w:szCs w:val="16"/>
              </w:rPr>
            </w:pPr>
            <w:r w:rsidRPr="00D20DA1">
              <w:rPr>
                <w:sz w:val="16"/>
                <w:szCs w:val="16"/>
              </w:rPr>
              <w:t>YES</w:t>
            </w:r>
          </w:p>
        </w:tc>
        <w:tc>
          <w:tcPr>
            <w:tcW w:w="708" w:type="dxa"/>
            <w:vAlign w:val="center"/>
          </w:tcPr>
          <w:p w:rsidR="000E00BE" w:rsidRPr="00D20DA1" w:rsidRDefault="000E00BE" w:rsidP="009D085F">
            <w:pPr>
              <w:widowControl w:val="0"/>
              <w:jc w:val="center"/>
              <w:rPr>
                <w:sz w:val="16"/>
                <w:szCs w:val="16"/>
              </w:rPr>
            </w:pPr>
            <w:r w:rsidRPr="00D20DA1">
              <w:rPr>
                <w:sz w:val="16"/>
                <w:szCs w:val="16"/>
              </w:rPr>
              <w:t>NO</w:t>
            </w: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 xml:space="preserve"> 4. Is line 2 at least $10 million?</w:t>
            </w:r>
          </w:p>
        </w:tc>
        <w:tc>
          <w:tcPr>
            <w:tcW w:w="630" w:type="dxa"/>
            <w:vAlign w:val="center"/>
          </w:tcPr>
          <w:p w:rsidR="000E00BE" w:rsidRPr="00D20DA1" w:rsidRDefault="000E00BE" w:rsidP="009D085F">
            <w:pPr>
              <w:widowControl w:val="0"/>
              <w:rPr>
                <w:sz w:val="16"/>
                <w:szCs w:val="16"/>
              </w:rPr>
            </w:pPr>
          </w:p>
        </w:tc>
        <w:tc>
          <w:tcPr>
            <w:tcW w:w="708" w:type="dxa"/>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 xml:space="preserve"> 5. Is line 2 at least 6 times line 1?</w:t>
            </w:r>
          </w:p>
        </w:tc>
        <w:tc>
          <w:tcPr>
            <w:tcW w:w="630" w:type="dxa"/>
            <w:vAlign w:val="center"/>
          </w:tcPr>
          <w:p w:rsidR="000E00BE" w:rsidRPr="00D20DA1" w:rsidRDefault="000E00BE" w:rsidP="009D085F">
            <w:pPr>
              <w:widowControl w:val="0"/>
              <w:rPr>
                <w:sz w:val="16"/>
                <w:szCs w:val="16"/>
              </w:rPr>
            </w:pPr>
          </w:p>
        </w:tc>
        <w:tc>
          <w:tcPr>
            <w:tcW w:w="708" w:type="dxa"/>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*6. Are at least 90 percent of the firm's assets located in the U.S.? If not, complete line 7.</w:t>
            </w:r>
          </w:p>
        </w:tc>
        <w:tc>
          <w:tcPr>
            <w:tcW w:w="630" w:type="dxa"/>
            <w:vAlign w:val="center"/>
          </w:tcPr>
          <w:p w:rsidR="000E00BE" w:rsidRPr="00D20DA1" w:rsidRDefault="000E00BE" w:rsidP="009D085F">
            <w:pPr>
              <w:widowControl w:val="0"/>
              <w:rPr>
                <w:sz w:val="16"/>
                <w:szCs w:val="16"/>
              </w:rPr>
            </w:pPr>
          </w:p>
        </w:tc>
        <w:tc>
          <w:tcPr>
            <w:tcW w:w="708" w:type="dxa"/>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309" w:type="dxa"/>
          </w:tcPr>
          <w:p w:rsidR="000E00BE" w:rsidRPr="00D20DA1" w:rsidRDefault="000E00BE" w:rsidP="009D085F">
            <w:pPr>
              <w:widowControl w:val="0"/>
              <w:rPr>
                <w:sz w:val="16"/>
                <w:szCs w:val="16"/>
              </w:rPr>
            </w:pPr>
            <w:r w:rsidRPr="00D20DA1">
              <w:rPr>
                <w:sz w:val="16"/>
                <w:szCs w:val="16"/>
              </w:rPr>
              <w:t xml:space="preserve"> 7. Is line 3 at least 6 times line 1?</w:t>
            </w:r>
          </w:p>
        </w:tc>
        <w:tc>
          <w:tcPr>
            <w:tcW w:w="630" w:type="dxa"/>
            <w:vAlign w:val="center"/>
          </w:tcPr>
          <w:p w:rsidR="000E00BE" w:rsidRPr="00D20DA1" w:rsidRDefault="000E00BE" w:rsidP="009D085F">
            <w:pPr>
              <w:widowControl w:val="0"/>
              <w:rPr>
                <w:sz w:val="16"/>
                <w:szCs w:val="16"/>
              </w:rPr>
            </w:pPr>
          </w:p>
        </w:tc>
        <w:tc>
          <w:tcPr>
            <w:tcW w:w="708" w:type="dxa"/>
            <w:vAlign w:val="center"/>
          </w:tcPr>
          <w:p w:rsidR="000E00BE" w:rsidRPr="00D20DA1" w:rsidRDefault="000E00BE" w:rsidP="009D085F">
            <w:pPr>
              <w:widowControl w:val="0"/>
              <w:rPr>
                <w:sz w:val="16"/>
                <w:szCs w:val="16"/>
              </w:rPr>
            </w:pPr>
          </w:p>
        </w:tc>
      </w:tr>
    </w:tbl>
    <w:p w:rsidR="000E00BE" w:rsidRPr="00D20DA1" w:rsidRDefault="000E00BE" w:rsidP="000E00BE">
      <w:pPr>
        <w:widowControl w:val="0"/>
        <w:rPr>
          <w:sz w:val="16"/>
          <w:szCs w:val="16"/>
        </w:rPr>
      </w:pPr>
    </w:p>
    <w:tbl>
      <w:tblPr>
        <w:tblW w:w="4614"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276"/>
        <w:gridCol w:w="618"/>
        <w:gridCol w:w="720"/>
      </w:tblGrid>
      <w:tr w:rsidR="000E00BE" w:rsidRPr="00D20DA1" w:rsidTr="009D085F">
        <w:trPr>
          <w:cantSplit/>
          <w:jc w:val="center"/>
        </w:trPr>
        <w:tc>
          <w:tcPr>
            <w:tcW w:w="4614" w:type="dxa"/>
            <w:gridSpan w:val="3"/>
            <w:tcBorders>
              <w:top w:val="single" w:sz="4" w:space="0" w:color="auto"/>
              <w:left w:val="single" w:sz="4" w:space="0" w:color="auto"/>
              <w:bottom w:val="double" w:sz="6" w:space="0" w:color="auto"/>
              <w:right w:val="single" w:sz="4" w:space="0" w:color="auto"/>
            </w:tcBorders>
            <w:shd w:val="clear" w:color="auto" w:fill="auto"/>
          </w:tcPr>
          <w:p w:rsidR="000E00BE" w:rsidRPr="00D20DA1" w:rsidRDefault="000E00BE" w:rsidP="009D085F">
            <w:pPr>
              <w:widowControl w:val="0"/>
              <w:jc w:val="center"/>
              <w:rPr>
                <w:sz w:val="16"/>
                <w:szCs w:val="16"/>
              </w:rPr>
            </w:pPr>
            <w:r w:rsidRPr="00D20DA1">
              <w:rPr>
                <w:sz w:val="16"/>
                <w:szCs w:val="16"/>
              </w:rPr>
              <w:t>[Fill in Alternative II if the criteria of LAC 33:VII.1303.H.1.b are used.]</w:t>
            </w:r>
          </w:p>
        </w:tc>
      </w:tr>
      <w:tr w:rsidR="000E00BE" w:rsidRPr="00D20DA1" w:rsidTr="009D085F">
        <w:trPr>
          <w:cantSplit/>
          <w:jc w:val="center"/>
        </w:trPr>
        <w:tc>
          <w:tcPr>
            <w:tcW w:w="4614" w:type="dxa"/>
            <w:gridSpan w:val="3"/>
            <w:tcBorders>
              <w:top w:val="double" w:sz="6" w:space="0" w:color="auto"/>
              <w:bottom w:val="single" w:sz="6" w:space="0" w:color="auto"/>
            </w:tcBorders>
            <w:shd w:val="clear" w:color="auto" w:fill="E0E0E0"/>
          </w:tcPr>
          <w:p w:rsidR="000E00BE" w:rsidRPr="00D20DA1" w:rsidRDefault="000E00BE" w:rsidP="009D085F">
            <w:pPr>
              <w:widowControl w:val="0"/>
              <w:jc w:val="center"/>
              <w:rPr>
                <w:b/>
                <w:sz w:val="16"/>
                <w:szCs w:val="16"/>
              </w:rPr>
            </w:pPr>
            <w:r w:rsidRPr="00D20DA1">
              <w:rPr>
                <w:b/>
                <w:sz w:val="16"/>
                <w:szCs w:val="16"/>
              </w:rPr>
              <w:t>Alternative II</w:t>
            </w:r>
          </w:p>
        </w:tc>
      </w:tr>
      <w:tr w:rsidR="000E00BE" w:rsidRPr="00D20DA1" w:rsidTr="009D085F">
        <w:trPr>
          <w:cantSplit/>
          <w:jc w:val="center"/>
        </w:trPr>
        <w:tc>
          <w:tcPr>
            <w:tcW w:w="3276" w:type="dxa"/>
            <w:tcBorders>
              <w:top w:val="nil"/>
            </w:tcBorders>
          </w:tcPr>
          <w:p w:rsidR="000E00BE" w:rsidRPr="00D20DA1" w:rsidRDefault="000E00BE" w:rsidP="009D085F">
            <w:pPr>
              <w:widowControl w:val="0"/>
              <w:rPr>
                <w:sz w:val="16"/>
                <w:szCs w:val="16"/>
              </w:rPr>
            </w:pPr>
            <w:r w:rsidRPr="00D20DA1">
              <w:rPr>
                <w:sz w:val="16"/>
                <w:szCs w:val="16"/>
              </w:rPr>
              <w:t xml:space="preserve"> 1. Sum of current closure and/or post-closure estimate (total all cost estimates shown above)</w:t>
            </w:r>
          </w:p>
        </w:tc>
        <w:tc>
          <w:tcPr>
            <w:tcW w:w="1338" w:type="dxa"/>
            <w:gridSpan w:val="2"/>
            <w:tcBorders>
              <w:top w:val="nil"/>
            </w:tcBorders>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*2. Tangible net worth</w:t>
            </w:r>
          </w:p>
        </w:tc>
        <w:tc>
          <w:tcPr>
            <w:tcW w:w="1338"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*3. Net worth</w:t>
            </w:r>
          </w:p>
        </w:tc>
        <w:tc>
          <w:tcPr>
            <w:tcW w:w="1338"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*4. Current liabilities</w:t>
            </w:r>
          </w:p>
        </w:tc>
        <w:tc>
          <w:tcPr>
            <w:tcW w:w="1338"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*5. Total assets in U.S. (required only if less than 90 percent of firm's assets are located in the U.S.)</w:t>
            </w:r>
          </w:p>
        </w:tc>
        <w:tc>
          <w:tcPr>
            <w:tcW w:w="1338"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 xml:space="preserve"> </w:t>
            </w:r>
          </w:p>
        </w:tc>
        <w:tc>
          <w:tcPr>
            <w:tcW w:w="618" w:type="dxa"/>
            <w:vAlign w:val="center"/>
          </w:tcPr>
          <w:p w:rsidR="000E00BE" w:rsidRPr="00D20DA1" w:rsidRDefault="000E00BE" w:rsidP="009D085F">
            <w:pPr>
              <w:widowControl w:val="0"/>
              <w:jc w:val="center"/>
              <w:rPr>
                <w:sz w:val="16"/>
                <w:szCs w:val="16"/>
              </w:rPr>
            </w:pPr>
            <w:r w:rsidRPr="00D20DA1">
              <w:rPr>
                <w:sz w:val="16"/>
                <w:szCs w:val="16"/>
              </w:rPr>
              <w:t>YES</w:t>
            </w:r>
          </w:p>
        </w:tc>
        <w:tc>
          <w:tcPr>
            <w:tcW w:w="720" w:type="dxa"/>
            <w:vAlign w:val="center"/>
          </w:tcPr>
          <w:p w:rsidR="000E00BE" w:rsidRPr="00D20DA1" w:rsidRDefault="000E00BE" w:rsidP="009D085F">
            <w:pPr>
              <w:widowControl w:val="0"/>
              <w:jc w:val="center"/>
              <w:rPr>
                <w:sz w:val="16"/>
                <w:szCs w:val="16"/>
              </w:rPr>
            </w:pPr>
            <w:r w:rsidRPr="00D20DA1">
              <w:rPr>
                <w:sz w:val="16"/>
                <w:szCs w:val="16"/>
              </w:rPr>
              <w:t>NO</w:t>
            </w: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 xml:space="preserve"> 6. Is line 4 divided by line 3 less than 1.5?</w:t>
            </w:r>
          </w:p>
        </w:tc>
        <w:tc>
          <w:tcPr>
            <w:tcW w:w="618" w:type="dxa"/>
            <w:vAlign w:val="center"/>
          </w:tcPr>
          <w:p w:rsidR="000E00BE" w:rsidRPr="00D20DA1" w:rsidRDefault="000E00BE" w:rsidP="009D085F">
            <w:pPr>
              <w:widowControl w:val="0"/>
              <w:rPr>
                <w:sz w:val="16"/>
                <w:szCs w:val="16"/>
                <w:u w:val="single"/>
              </w:rPr>
            </w:pPr>
          </w:p>
        </w:tc>
        <w:tc>
          <w:tcPr>
            <w:tcW w:w="720"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 xml:space="preserve"> 7. Is line 2 at least $10 million?</w:t>
            </w:r>
          </w:p>
        </w:tc>
        <w:tc>
          <w:tcPr>
            <w:tcW w:w="618" w:type="dxa"/>
            <w:vAlign w:val="center"/>
          </w:tcPr>
          <w:p w:rsidR="000E00BE" w:rsidRPr="00D20DA1" w:rsidRDefault="000E00BE" w:rsidP="009D085F">
            <w:pPr>
              <w:widowControl w:val="0"/>
              <w:rPr>
                <w:sz w:val="16"/>
                <w:szCs w:val="16"/>
                <w:u w:val="single"/>
              </w:rPr>
            </w:pPr>
          </w:p>
        </w:tc>
        <w:tc>
          <w:tcPr>
            <w:tcW w:w="720"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*8. Are at least 90 percent of the firm's assets located in the U.S.? If not, complete line 9.</w:t>
            </w:r>
          </w:p>
        </w:tc>
        <w:tc>
          <w:tcPr>
            <w:tcW w:w="618" w:type="dxa"/>
            <w:vAlign w:val="center"/>
          </w:tcPr>
          <w:p w:rsidR="000E00BE" w:rsidRPr="00D20DA1" w:rsidRDefault="000E00BE" w:rsidP="009D085F">
            <w:pPr>
              <w:widowControl w:val="0"/>
              <w:rPr>
                <w:sz w:val="16"/>
                <w:szCs w:val="16"/>
                <w:u w:val="single"/>
              </w:rPr>
            </w:pPr>
          </w:p>
        </w:tc>
        <w:tc>
          <w:tcPr>
            <w:tcW w:w="720"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276" w:type="dxa"/>
          </w:tcPr>
          <w:p w:rsidR="000E00BE" w:rsidRPr="00D20DA1" w:rsidRDefault="000E00BE" w:rsidP="009D085F">
            <w:pPr>
              <w:widowControl w:val="0"/>
              <w:rPr>
                <w:sz w:val="16"/>
                <w:szCs w:val="16"/>
              </w:rPr>
            </w:pPr>
            <w:r w:rsidRPr="00D20DA1">
              <w:rPr>
                <w:sz w:val="16"/>
                <w:szCs w:val="16"/>
              </w:rPr>
              <w:t xml:space="preserve"> 9. Is line 5 at least 6 times line 1?</w:t>
            </w:r>
          </w:p>
        </w:tc>
        <w:tc>
          <w:tcPr>
            <w:tcW w:w="618" w:type="dxa"/>
            <w:vAlign w:val="center"/>
          </w:tcPr>
          <w:p w:rsidR="000E00BE" w:rsidRPr="00D20DA1" w:rsidRDefault="000E00BE" w:rsidP="009D085F">
            <w:pPr>
              <w:widowControl w:val="0"/>
              <w:rPr>
                <w:sz w:val="16"/>
                <w:szCs w:val="16"/>
                <w:u w:val="single"/>
              </w:rPr>
            </w:pPr>
          </w:p>
        </w:tc>
        <w:tc>
          <w:tcPr>
            <w:tcW w:w="720" w:type="dxa"/>
            <w:vAlign w:val="center"/>
          </w:tcPr>
          <w:p w:rsidR="000E00BE" w:rsidRPr="00D20DA1" w:rsidRDefault="000E00BE" w:rsidP="009D085F">
            <w:pPr>
              <w:widowControl w:val="0"/>
              <w:rPr>
                <w:sz w:val="16"/>
                <w:szCs w:val="16"/>
                <w:u w:val="single"/>
              </w:rPr>
            </w:pPr>
          </w:p>
        </w:tc>
      </w:tr>
    </w:tbl>
    <w:p w:rsidR="000E00BE" w:rsidRPr="00D20DA1" w:rsidRDefault="000E00BE" w:rsidP="000E00BE">
      <w:pPr>
        <w:widowControl w:val="0"/>
        <w:rPr>
          <w:sz w:val="16"/>
          <w:szCs w:val="16"/>
        </w:rPr>
      </w:pPr>
    </w:p>
    <w:p w:rsidR="000E00BE" w:rsidRPr="00D20DA1" w:rsidRDefault="000E00BE" w:rsidP="000E00BE">
      <w:pPr>
        <w:widowControl w:val="0"/>
        <w:rPr>
          <w:sz w:val="16"/>
          <w:szCs w:val="16"/>
        </w:rPr>
      </w:pPr>
    </w:p>
    <w:tbl>
      <w:tblPr>
        <w:tblW w:w="463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298"/>
        <w:gridCol w:w="618"/>
        <w:gridCol w:w="720"/>
      </w:tblGrid>
      <w:tr w:rsidR="000E00BE" w:rsidRPr="00D20DA1" w:rsidTr="009D085F">
        <w:trPr>
          <w:cantSplit/>
          <w:tblHeader/>
          <w:jc w:val="center"/>
        </w:trPr>
        <w:tc>
          <w:tcPr>
            <w:tcW w:w="4636" w:type="dxa"/>
            <w:gridSpan w:val="3"/>
            <w:tcBorders>
              <w:top w:val="single" w:sz="4" w:space="0" w:color="auto"/>
              <w:left w:val="single" w:sz="4" w:space="0" w:color="auto"/>
              <w:bottom w:val="double" w:sz="6" w:space="0" w:color="auto"/>
              <w:right w:val="single" w:sz="4" w:space="0" w:color="auto"/>
            </w:tcBorders>
            <w:shd w:val="clear" w:color="auto" w:fill="auto"/>
          </w:tcPr>
          <w:p w:rsidR="000E00BE" w:rsidRPr="00D20DA1" w:rsidRDefault="000E00BE" w:rsidP="009D085F">
            <w:pPr>
              <w:widowControl w:val="0"/>
              <w:jc w:val="center"/>
              <w:rPr>
                <w:sz w:val="16"/>
                <w:szCs w:val="16"/>
              </w:rPr>
            </w:pPr>
            <w:r w:rsidRPr="00D20DA1">
              <w:rPr>
                <w:sz w:val="16"/>
                <w:szCs w:val="16"/>
              </w:rPr>
              <w:t>[Fill in Alternative III if the criteria of LAC 33:VII.1303.H.1.c are used.]</w:t>
            </w:r>
          </w:p>
        </w:tc>
      </w:tr>
      <w:tr w:rsidR="000E00BE" w:rsidRPr="00D20DA1" w:rsidTr="009D085F">
        <w:trPr>
          <w:cantSplit/>
          <w:tblHeader/>
          <w:jc w:val="center"/>
        </w:trPr>
        <w:tc>
          <w:tcPr>
            <w:tcW w:w="4636" w:type="dxa"/>
            <w:gridSpan w:val="3"/>
            <w:tcBorders>
              <w:top w:val="double" w:sz="6" w:space="0" w:color="auto"/>
              <w:bottom w:val="single" w:sz="6" w:space="0" w:color="auto"/>
            </w:tcBorders>
            <w:shd w:val="clear" w:color="auto" w:fill="E0E0E0"/>
          </w:tcPr>
          <w:p w:rsidR="000E00BE" w:rsidRPr="00D20DA1" w:rsidRDefault="000E00BE" w:rsidP="009D085F">
            <w:pPr>
              <w:widowControl w:val="0"/>
              <w:jc w:val="center"/>
              <w:rPr>
                <w:b/>
                <w:sz w:val="16"/>
                <w:szCs w:val="16"/>
              </w:rPr>
            </w:pPr>
            <w:r w:rsidRPr="00D20DA1">
              <w:rPr>
                <w:b/>
                <w:sz w:val="16"/>
                <w:szCs w:val="16"/>
              </w:rPr>
              <w:t>Alternative III</w:t>
            </w:r>
          </w:p>
        </w:tc>
      </w:tr>
      <w:tr w:rsidR="000E00BE" w:rsidRPr="00D20DA1" w:rsidTr="009D085F">
        <w:trPr>
          <w:cantSplit/>
          <w:jc w:val="center"/>
        </w:trPr>
        <w:tc>
          <w:tcPr>
            <w:tcW w:w="3298" w:type="dxa"/>
            <w:tcBorders>
              <w:top w:val="nil"/>
              <w:bottom w:val="single" w:sz="6" w:space="0" w:color="auto"/>
            </w:tcBorders>
          </w:tcPr>
          <w:p w:rsidR="000E00BE" w:rsidRPr="00D20DA1" w:rsidRDefault="000E00BE" w:rsidP="009D085F">
            <w:pPr>
              <w:widowControl w:val="0"/>
              <w:rPr>
                <w:sz w:val="16"/>
                <w:szCs w:val="16"/>
              </w:rPr>
            </w:pPr>
            <w:r w:rsidRPr="00D20DA1">
              <w:rPr>
                <w:sz w:val="16"/>
                <w:szCs w:val="16"/>
              </w:rPr>
              <w:t xml:space="preserve"> 1. Sum of current closure and post-closure cost estimates (total of all cost estimates shown above)</w:t>
            </w:r>
          </w:p>
        </w:tc>
        <w:tc>
          <w:tcPr>
            <w:tcW w:w="1338" w:type="dxa"/>
            <w:gridSpan w:val="2"/>
            <w:tcBorders>
              <w:top w:val="nil"/>
              <w:bottom w:val="single" w:sz="6" w:space="0" w:color="auto"/>
            </w:tcBorders>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98" w:type="dxa"/>
            <w:tcBorders>
              <w:top w:val="single" w:sz="6" w:space="0" w:color="auto"/>
              <w:bottom w:val="single" w:sz="6" w:space="0" w:color="auto"/>
            </w:tcBorders>
          </w:tcPr>
          <w:p w:rsidR="000E00BE" w:rsidRPr="00D20DA1" w:rsidRDefault="000E00BE" w:rsidP="009D085F">
            <w:pPr>
              <w:widowControl w:val="0"/>
              <w:rPr>
                <w:sz w:val="16"/>
                <w:szCs w:val="16"/>
              </w:rPr>
            </w:pPr>
            <w:r w:rsidRPr="00D20DA1">
              <w:rPr>
                <w:sz w:val="16"/>
                <w:szCs w:val="16"/>
              </w:rPr>
              <w:t xml:space="preserve"> 2. Current bond rating of most recent issuance of this firm and name of rating service</w:t>
            </w:r>
          </w:p>
        </w:tc>
        <w:tc>
          <w:tcPr>
            <w:tcW w:w="1338" w:type="dxa"/>
            <w:gridSpan w:val="2"/>
            <w:tcBorders>
              <w:top w:val="single" w:sz="6" w:space="0" w:color="auto"/>
            </w:tcBorders>
            <w:vAlign w:val="bottom"/>
          </w:tcPr>
          <w:p w:rsidR="000E00BE" w:rsidRPr="00D20DA1" w:rsidRDefault="000E00BE" w:rsidP="009D085F">
            <w:pPr>
              <w:widowControl w:val="0"/>
              <w:rPr>
                <w:sz w:val="16"/>
                <w:szCs w:val="16"/>
              </w:rPr>
            </w:pPr>
          </w:p>
        </w:tc>
      </w:tr>
      <w:tr w:rsidR="000E00BE" w:rsidRPr="00D20DA1" w:rsidTr="009D085F">
        <w:trPr>
          <w:cantSplit/>
          <w:jc w:val="center"/>
        </w:trPr>
        <w:tc>
          <w:tcPr>
            <w:tcW w:w="3298" w:type="dxa"/>
            <w:tcBorders>
              <w:top w:val="single" w:sz="6" w:space="0" w:color="auto"/>
              <w:bottom w:val="single" w:sz="6" w:space="0" w:color="auto"/>
            </w:tcBorders>
          </w:tcPr>
          <w:p w:rsidR="000E00BE" w:rsidRPr="00D20DA1" w:rsidRDefault="000E00BE" w:rsidP="009D085F">
            <w:pPr>
              <w:widowControl w:val="0"/>
              <w:rPr>
                <w:sz w:val="16"/>
                <w:szCs w:val="16"/>
              </w:rPr>
            </w:pPr>
            <w:r w:rsidRPr="00D20DA1">
              <w:rPr>
                <w:sz w:val="16"/>
                <w:szCs w:val="16"/>
              </w:rPr>
              <w:t xml:space="preserve"> 3. Date of issuance of bond</w:t>
            </w:r>
          </w:p>
        </w:tc>
        <w:tc>
          <w:tcPr>
            <w:tcW w:w="1338" w:type="dxa"/>
            <w:gridSpan w:val="2"/>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298" w:type="dxa"/>
            <w:tcBorders>
              <w:top w:val="single" w:sz="6" w:space="0" w:color="auto"/>
            </w:tcBorders>
          </w:tcPr>
          <w:p w:rsidR="000E00BE" w:rsidRPr="00D20DA1" w:rsidRDefault="000E00BE" w:rsidP="009D085F">
            <w:pPr>
              <w:widowControl w:val="0"/>
              <w:rPr>
                <w:sz w:val="16"/>
                <w:szCs w:val="16"/>
              </w:rPr>
            </w:pPr>
            <w:r w:rsidRPr="00D20DA1">
              <w:rPr>
                <w:sz w:val="16"/>
                <w:szCs w:val="16"/>
              </w:rPr>
              <w:t xml:space="preserve"> 4. Date of maturity of bond</w:t>
            </w:r>
          </w:p>
        </w:tc>
        <w:tc>
          <w:tcPr>
            <w:tcW w:w="1338" w:type="dxa"/>
            <w:gridSpan w:val="2"/>
            <w:vAlign w:val="bottom"/>
          </w:tcPr>
          <w:p w:rsidR="000E00BE" w:rsidRPr="00D20DA1" w:rsidRDefault="000E00BE" w:rsidP="009D085F">
            <w:pPr>
              <w:widowControl w:val="0"/>
              <w:rPr>
                <w:sz w:val="16"/>
                <w:szCs w:val="16"/>
              </w:rPr>
            </w:pPr>
          </w:p>
        </w:tc>
      </w:tr>
      <w:tr w:rsidR="000E00BE" w:rsidRPr="00D20DA1" w:rsidTr="009D085F">
        <w:trPr>
          <w:cantSplit/>
          <w:jc w:val="center"/>
        </w:trPr>
        <w:tc>
          <w:tcPr>
            <w:tcW w:w="3298" w:type="dxa"/>
          </w:tcPr>
          <w:p w:rsidR="000E00BE" w:rsidRPr="00D20DA1" w:rsidRDefault="000E00BE" w:rsidP="009D085F">
            <w:pPr>
              <w:widowControl w:val="0"/>
              <w:rPr>
                <w:sz w:val="16"/>
                <w:szCs w:val="16"/>
              </w:rPr>
            </w:pPr>
            <w:r w:rsidRPr="00D20DA1">
              <w:rPr>
                <w:sz w:val="16"/>
                <w:szCs w:val="16"/>
              </w:rPr>
              <w:t>*5. Tangible net worth (If any portion of the closure and/or post-closure cost estimate is included in "total liabilities" on your firm's financial statement, you may add the amount of that portion to this line.)</w:t>
            </w:r>
          </w:p>
        </w:tc>
        <w:tc>
          <w:tcPr>
            <w:tcW w:w="1338"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98" w:type="dxa"/>
            <w:tcBorders>
              <w:bottom w:val="single" w:sz="6" w:space="0" w:color="auto"/>
            </w:tcBorders>
          </w:tcPr>
          <w:p w:rsidR="000E00BE" w:rsidRPr="00D20DA1" w:rsidRDefault="000E00BE" w:rsidP="009D085F">
            <w:pPr>
              <w:widowControl w:val="0"/>
              <w:rPr>
                <w:sz w:val="16"/>
                <w:szCs w:val="16"/>
              </w:rPr>
            </w:pPr>
            <w:r w:rsidRPr="00D20DA1">
              <w:rPr>
                <w:sz w:val="16"/>
                <w:szCs w:val="16"/>
              </w:rPr>
              <w:t>*6. Total assets in U.S. (required only if less than 90 percent of the firm's assets are located in the U.S.)</w:t>
            </w:r>
          </w:p>
        </w:tc>
        <w:tc>
          <w:tcPr>
            <w:tcW w:w="1338"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298" w:type="dxa"/>
            <w:tcBorders>
              <w:top w:val="single" w:sz="6" w:space="0" w:color="auto"/>
              <w:bottom w:val="single" w:sz="6" w:space="0" w:color="auto"/>
            </w:tcBorders>
          </w:tcPr>
          <w:p w:rsidR="000E00BE" w:rsidRPr="00D20DA1" w:rsidRDefault="000E00BE" w:rsidP="009D085F">
            <w:pPr>
              <w:widowControl w:val="0"/>
              <w:rPr>
                <w:sz w:val="16"/>
                <w:szCs w:val="16"/>
              </w:rPr>
            </w:pPr>
            <w:r w:rsidRPr="00D20DA1">
              <w:rPr>
                <w:sz w:val="16"/>
                <w:szCs w:val="16"/>
              </w:rPr>
              <w:t xml:space="preserve"> </w:t>
            </w:r>
          </w:p>
        </w:tc>
        <w:tc>
          <w:tcPr>
            <w:tcW w:w="618" w:type="dxa"/>
            <w:vAlign w:val="center"/>
          </w:tcPr>
          <w:p w:rsidR="000E00BE" w:rsidRPr="00D20DA1" w:rsidRDefault="000E00BE" w:rsidP="009D085F">
            <w:pPr>
              <w:widowControl w:val="0"/>
              <w:jc w:val="center"/>
              <w:rPr>
                <w:sz w:val="16"/>
                <w:szCs w:val="16"/>
              </w:rPr>
            </w:pPr>
            <w:r w:rsidRPr="00D20DA1">
              <w:rPr>
                <w:sz w:val="16"/>
                <w:szCs w:val="16"/>
              </w:rPr>
              <w:t>YES</w:t>
            </w:r>
          </w:p>
        </w:tc>
        <w:tc>
          <w:tcPr>
            <w:tcW w:w="720" w:type="dxa"/>
            <w:vAlign w:val="center"/>
          </w:tcPr>
          <w:p w:rsidR="000E00BE" w:rsidRPr="00D20DA1" w:rsidRDefault="000E00BE" w:rsidP="009D085F">
            <w:pPr>
              <w:widowControl w:val="0"/>
              <w:jc w:val="center"/>
              <w:rPr>
                <w:sz w:val="16"/>
                <w:szCs w:val="16"/>
              </w:rPr>
            </w:pPr>
            <w:r w:rsidRPr="00D20DA1">
              <w:rPr>
                <w:sz w:val="16"/>
                <w:szCs w:val="16"/>
              </w:rPr>
              <w:t>NO</w:t>
            </w:r>
          </w:p>
        </w:tc>
      </w:tr>
      <w:tr w:rsidR="000E00BE" w:rsidRPr="00D20DA1" w:rsidTr="009D085F">
        <w:trPr>
          <w:cantSplit/>
          <w:jc w:val="center"/>
        </w:trPr>
        <w:tc>
          <w:tcPr>
            <w:tcW w:w="3298" w:type="dxa"/>
            <w:tcBorders>
              <w:top w:val="single" w:sz="6" w:space="0" w:color="auto"/>
              <w:bottom w:val="single" w:sz="6" w:space="0" w:color="auto"/>
            </w:tcBorders>
          </w:tcPr>
          <w:p w:rsidR="000E00BE" w:rsidRPr="00D20DA1" w:rsidRDefault="000E00BE" w:rsidP="009D085F">
            <w:pPr>
              <w:widowControl w:val="0"/>
              <w:rPr>
                <w:sz w:val="16"/>
                <w:szCs w:val="16"/>
              </w:rPr>
            </w:pPr>
            <w:r w:rsidRPr="00D20DA1">
              <w:rPr>
                <w:sz w:val="16"/>
                <w:szCs w:val="16"/>
              </w:rPr>
              <w:t xml:space="preserve"> 7. Is line 5 at least $10 million?</w:t>
            </w:r>
          </w:p>
        </w:tc>
        <w:tc>
          <w:tcPr>
            <w:tcW w:w="618" w:type="dxa"/>
            <w:vAlign w:val="center"/>
          </w:tcPr>
          <w:p w:rsidR="000E00BE" w:rsidRPr="00D20DA1" w:rsidRDefault="000E00BE" w:rsidP="009D085F">
            <w:pPr>
              <w:widowControl w:val="0"/>
              <w:rPr>
                <w:sz w:val="16"/>
                <w:szCs w:val="16"/>
              </w:rPr>
            </w:pPr>
          </w:p>
        </w:tc>
        <w:tc>
          <w:tcPr>
            <w:tcW w:w="720" w:type="dxa"/>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298" w:type="dxa"/>
            <w:tcBorders>
              <w:top w:val="single" w:sz="6" w:space="0" w:color="auto"/>
            </w:tcBorders>
          </w:tcPr>
          <w:p w:rsidR="000E00BE" w:rsidRPr="00D20DA1" w:rsidRDefault="000E00BE" w:rsidP="009D085F">
            <w:pPr>
              <w:widowControl w:val="0"/>
              <w:rPr>
                <w:sz w:val="16"/>
                <w:szCs w:val="16"/>
              </w:rPr>
            </w:pPr>
            <w:r w:rsidRPr="00D20DA1">
              <w:rPr>
                <w:sz w:val="16"/>
                <w:szCs w:val="16"/>
              </w:rPr>
              <w:t xml:space="preserve"> 8. Is line 5 at least 6 times line 1?</w:t>
            </w:r>
          </w:p>
        </w:tc>
        <w:tc>
          <w:tcPr>
            <w:tcW w:w="618" w:type="dxa"/>
            <w:vAlign w:val="center"/>
          </w:tcPr>
          <w:p w:rsidR="000E00BE" w:rsidRPr="00D20DA1" w:rsidRDefault="000E00BE" w:rsidP="009D085F">
            <w:pPr>
              <w:widowControl w:val="0"/>
              <w:rPr>
                <w:sz w:val="16"/>
                <w:szCs w:val="16"/>
              </w:rPr>
            </w:pPr>
          </w:p>
        </w:tc>
        <w:tc>
          <w:tcPr>
            <w:tcW w:w="720" w:type="dxa"/>
            <w:vAlign w:val="center"/>
          </w:tcPr>
          <w:p w:rsidR="000E00BE" w:rsidRPr="00D20DA1" w:rsidRDefault="000E00BE" w:rsidP="009D085F">
            <w:pPr>
              <w:widowControl w:val="0"/>
              <w:rPr>
                <w:sz w:val="16"/>
                <w:szCs w:val="16"/>
              </w:rPr>
            </w:pPr>
          </w:p>
        </w:tc>
      </w:tr>
      <w:tr w:rsidR="000E00BE" w:rsidRPr="00D20DA1" w:rsidTr="009D085F">
        <w:trPr>
          <w:cantSplit/>
          <w:jc w:val="center"/>
        </w:trPr>
        <w:tc>
          <w:tcPr>
            <w:tcW w:w="3298" w:type="dxa"/>
          </w:tcPr>
          <w:p w:rsidR="000E00BE" w:rsidRPr="00D20DA1" w:rsidRDefault="000E00BE" w:rsidP="009D085F">
            <w:pPr>
              <w:widowControl w:val="0"/>
              <w:rPr>
                <w:sz w:val="16"/>
                <w:szCs w:val="16"/>
              </w:rPr>
            </w:pPr>
            <w:r w:rsidRPr="00D20DA1">
              <w:rPr>
                <w:sz w:val="16"/>
                <w:szCs w:val="16"/>
              </w:rPr>
              <w:t xml:space="preserve"> 9. Are at least 90 percent of the firm's assets located in the U.S.? If not, complete line 10.</w:t>
            </w:r>
          </w:p>
        </w:tc>
        <w:tc>
          <w:tcPr>
            <w:tcW w:w="618" w:type="dxa"/>
            <w:vAlign w:val="bottom"/>
          </w:tcPr>
          <w:p w:rsidR="000E00BE" w:rsidRPr="00D20DA1" w:rsidRDefault="000E00BE" w:rsidP="009D085F">
            <w:pPr>
              <w:widowControl w:val="0"/>
              <w:rPr>
                <w:sz w:val="16"/>
                <w:szCs w:val="16"/>
              </w:rPr>
            </w:pPr>
          </w:p>
        </w:tc>
        <w:tc>
          <w:tcPr>
            <w:tcW w:w="720" w:type="dxa"/>
            <w:vAlign w:val="bottom"/>
          </w:tcPr>
          <w:p w:rsidR="000E00BE" w:rsidRPr="00D20DA1" w:rsidRDefault="000E00BE" w:rsidP="009D085F">
            <w:pPr>
              <w:widowControl w:val="0"/>
              <w:rPr>
                <w:sz w:val="16"/>
                <w:szCs w:val="16"/>
              </w:rPr>
            </w:pPr>
          </w:p>
        </w:tc>
      </w:tr>
      <w:tr w:rsidR="000E00BE" w:rsidRPr="00D20DA1" w:rsidTr="009D085F">
        <w:trPr>
          <w:cantSplit/>
          <w:jc w:val="center"/>
        </w:trPr>
        <w:tc>
          <w:tcPr>
            <w:tcW w:w="3298" w:type="dxa"/>
          </w:tcPr>
          <w:p w:rsidR="000E00BE" w:rsidRPr="00D20DA1" w:rsidRDefault="000E00BE" w:rsidP="009D085F">
            <w:pPr>
              <w:widowControl w:val="0"/>
              <w:rPr>
                <w:sz w:val="16"/>
                <w:szCs w:val="16"/>
              </w:rPr>
            </w:pPr>
            <w:r w:rsidRPr="00D20DA1">
              <w:rPr>
                <w:sz w:val="16"/>
                <w:szCs w:val="16"/>
              </w:rPr>
              <w:t>10. Is line 6 at least 6 times line 1?</w:t>
            </w:r>
          </w:p>
        </w:tc>
        <w:tc>
          <w:tcPr>
            <w:tcW w:w="618" w:type="dxa"/>
            <w:vAlign w:val="center"/>
          </w:tcPr>
          <w:p w:rsidR="000E00BE" w:rsidRPr="00D20DA1" w:rsidRDefault="000E00BE" w:rsidP="009D085F">
            <w:pPr>
              <w:widowControl w:val="0"/>
              <w:rPr>
                <w:sz w:val="16"/>
                <w:szCs w:val="16"/>
              </w:rPr>
            </w:pPr>
          </w:p>
        </w:tc>
        <w:tc>
          <w:tcPr>
            <w:tcW w:w="720" w:type="dxa"/>
            <w:vAlign w:val="center"/>
          </w:tcPr>
          <w:p w:rsidR="000E00BE" w:rsidRPr="00D20DA1" w:rsidRDefault="000E00BE" w:rsidP="009D085F">
            <w:pPr>
              <w:widowControl w:val="0"/>
              <w:rPr>
                <w:sz w:val="16"/>
                <w:szCs w:val="16"/>
              </w:rPr>
            </w:pPr>
          </w:p>
        </w:tc>
      </w:tr>
    </w:tbl>
    <w:p w:rsidR="000E00BE" w:rsidRPr="00D20DA1" w:rsidRDefault="000E00BE" w:rsidP="000E00BE">
      <w:pPr>
        <w:widowControl w:val="0"/>
        <w:rPr>
          <w:sz w:val="16"/>
          <w:szCs w:val="16"/>
        </w:rPr>
      </w:pPr>
    </w:p>
    <w:tbl>
      <w:tblPr>
        <w:tblW w:w="4676"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383"/>
        <w:gridCol w:w="630"/>
        <w:gridCol w:w="663"/>
      </w:tblGrid>
      <w:tr w:rsidR="000E00BE" w:rsidRPr="00D20DA1" w:rsidTr="009D085F">
        <w:trPr>
          <w:cantSplit/>
          <w:jc w:val="center"/>
        </w:trPr>
        <w:tc>
          <w:tcPr>
            <w:tcW w:w="4676" w:type="dxa"/>
            <w:gridSpan w:val="3"/>
            <w:tcBorders>
              <w:top w:val="single" w:sz="4" w:space="0" w:color="auto"/>
              <w:left w:val="single" w:sz="4" w:space="0" w:color="auto"/>
              <w:bottom w:val="double" w:sz="6" w:space="0" w:color="auto"/>
              <w:right w:val="single" w:sz="4" w:space="0" w:color="auto"/>
            </w:tcBorders>
            <w:shd w:val="clear" w:color="auto" w:fill="auto"/>
          </w:tcPr>
          <w:p w:rsidR="000E00BE" w:rsidRPr="00D20DA1" w:rsidRDefault="000E00BE" w:rsidP="009D085F">
            <w:pPr>
              <w:widowControl w:val="0"/>
              <w:jc w:val="center"/>
              <w:rPr>
                <w:sz w:val="16"/>
                <w:szCs w:val="16"/>
              </w:rPr>
            </w:pPr>
            <w:r w:rsidRPr="00D20DA1">
              <w:rPr>
                <w:sz w:val="16"/>
                <w:szCs w:val="16"/>
              </w:rPr>
              <w:t>[Fill in Alternative IV if the criteria of LAC 33:VII.1303.H.1.d are used.]</w:t>
            </w:r>
          </w:p>
        </w:tc>
      </w:tr>
      <w:tr w:rsidR="000E00BE" w:rsidRPr="00D20DA1" w:rsidTr="009D085F">
        <w:trPr>
          <w:cantSplit/>
          <w:jc w:val="center"/>
        </w:trPr>
        <w:tc>
          <w:tcPr>
            <w:tcW w:w="4676" w:type="dxa"/>
            <w:gridSpan w:val="3"/>
            <w:tcBorders>
              <w:top w:val="double" w:sz="6" w:space="0" w:color="auto"/>
              <w:bottom w:val="single" w:sz="6" w:space="0" w:color="auto"/>
            </w:tcBorders>
            <w:shd w:val="clear" w:color="auto" w:fill="E0E0E0"/>
          </w:tcPr>
          <w:p w:rsidR="000E00BE" w:rsidRPr="00D20DA1" w:rsidRDefault="000E00BE" w:rsidP="009D085F">
            <w:pPr>
              <w:widowControl w:val="0"/>
              <w:jc w:val="center"/>
              <w:rPr>
                <w:b/>
                <w:sz w:val="16"/>
                <w:szCs w:val="16"/>
              </w:rPr>
            </w:pPr>
            <w:r w:rsidRPr="00D20DA1">
              <w:rPr>
                <w:b/>
                <w:sz w:val="16"/>
                <w:szCs w:val="16"/>
              </w:rPr>
              <w:t>Alternative IV</w:t>
            </w:r>
          </w:p>
        </w:tc>
      </w:tr>
      <w:tr w:rsidR="000E00BE" w:rsidRPr="00D20DA1" w:rsidTr="009D085F">
        <w:trPr>
          <w:cantSplit/>
          <w:jc w:val="center"/>
        </w:trPr>
        <w:tc>
          <w:tcPr>
            <w:tcW w:w="3383" w:type="dxa"/>
            <w:tcBorders>
              <w:top w:val="nil"/>
            </w:tcBorders>
          </w:tcPr>
          <w:p w:rsidR="000E00BE" w:rsidRPr="00D20DA1" w:rsidRDefault="000E00BE" w:rsidP="009D085F">
            <w:pPr>
              <w:widowControl w:val="0"/>
              <w:rPr>
                <w:sz w:val="16"/>
                <w:szCs w:val="16"/>
              </w:rPr>
            </w:pPr>
            <w:r w:rsidRPr="00D20DA1">
              <w:rPr>
                <w:sz w:val="16"/>
                <w:szCs w:val="16"/>
              </w:rPr>
              <w:t>1. Sum of current closure and/or post-closure estimate (total all cost estimates shown above)</w:t>
            </w:r>
          </w:p>
        </w:tc>
        <w:tc>
          <w:tcPr>
            <w:tcW w:w="1293" w:type="dxa"/>
            <w:gridSpan w:val="2"/>
            <w:tcBorders>
              <w:top w:val="nil"/>
            </w:tcBorders>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*2. Tangible net worth</w:t>
            </w:r>
          </w:p>
        </w:tc>
        <w:tc>
          <w:tcPr>
            <w:tcW w:w="1293"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*3. Current liabilities</w:t>
            </w:r>
          </w:p>
        </w:tc>
        <w:tc>
          <w:tcPr>
            <w:tcW w:w="1293" w:type="dxa"/>
            <w:gridSpan w:val="2"/>
            <w:vAlign w:val="center"/>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*4. The sum of net income plus depreciation, depletion, and amortization</w:t>
            </w:r>
          </w:p>
        </w:tc>
        <w:tc>
          <w:tcPr>
            <w:tcW w:w="1293"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5. Line 4 minus $10 million</w:t>
            </w:r>
          </w:p>
        </w:tc>
        <w:tc>
          <w:tcPr>
            <w:tcW w:w="1293"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*6. Total assets in U.S. (required only if less than 90 percent of firm's assets are located in the U.S.)</w:t>
            </w:r>
          </w:p>
        </w:tc>
        <w:tc>
          <w:tcPr>
            <w:tcW w:w="1293" w:type="dxa"/>
            <w:gridSpan w:val="2"/>
            <w:vAlign w:val="bottom"/>
          </w:tcPr>
          <w:p w:rsidR="000E00BE" w:rsidRPr="00D20DA1" w:rsidRDefault="000E00BE" w:rsidP="009D085F">
            <w:pPr>
              <w:widowControl w:val="0"/>
              <w:rPr>
                <w:sz w:val="16"/>
                <w:szCs w:val="16"/>
              </w:rPr>
            </w:pPr>
            <w:r w:rsidRPr="00D20DA1">
              <w:rPr>
                <w:sz w:val="16"/>
                <w:szCs w:val="16"/>
              </w:rPr>
              <w:t>$</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 xml:space="preserve"> </w:t>
            </w:r>
          </w:p>
        </w:tc>
        <w:tc>
          <w:tcPr>
            <w:tcW w:w="630" w:type="dxa"/>
            <w:vAlign w:val="center"/>
          </w:tcPr>
          <w:p w:rsidR="000E00BE" w:rsidRPr="00D20DA1" w:rsidRDefault="000E00BE" w:rsidP="009D085F">
            <w:pPr>
              <w:widowControl w:val="0"/>
              <w:jc w:val="center"/>
              <w:rPr>
                <w:sz w:val="16"/>
                <w:szCs w:val="16"/>
              </w:rPr>
            </w:pPr>
            <w:r w:rsidRPr="00D20DA1">
              <w:rPr>
                <w:sz w:val="16"/>
                <w:szCs w:val="16"/>
              </w:rPr>
              <w:t>YES</w:t>
            </w:r>
          </w:p>
        </w:tc>
        <w:tc>
          <w:tcPr>
            <w:tcW w:w="663" w:type="dxa"/>
            <w:vAlign w:val="center"/>
          </w:tcPr>
          <w:p w:rsidR="000E00BE" w:rsidRPr="00D20DA1" w:rsidRDefault="000E00BE" w:rsidP="009D085F">
            <w:pPr>
              <w:widowControl w:val="0"/>
              <w:jc w:val="center"/>
              <w:rPr>
                <w:sz w:val="16"/>
                <w:szCs w:val="16"/>
              </w:rPr>
            </w:pPr>
            <w:r w:rsidRPr="00D20DA1">
              <w:rPr>
                <w:sz w:val="16"/>
                <w:szCs w:val="16"/>
              </w:rPr>
              <w:t>NO</w:t>
            </w: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7. Is line 5 divided by line 3 greater than 0.10?</w:t>
            </w:r>
          </w:p>
        </w:tc>
        <w:tc>
          <w:tcPr>
            <w:tcW w:w="630" w:type="dxa"/>
            <w:vAlign w:val="center"/>
          </w:tcPr>
          <w:p w:rsidR="000E00BE" w:rsidRPr="00D20DA1" w:rsidRDefault="000E00BE" w:rsidP="009D085F">
            <w:pPr>
              <w:widowControl w:val="0"/>
              <w:rPr>
                <w:sz w:val="16"/>
                <w:szCs w:val="16"/>
              </w:rPr>
            </w:pPr>
          </w:p>
        </w:tc>
        <w:tc>
          <w:tcPr>
            <w:tcW w:w="663"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8. Is line 2 at least $10 million?</w:t>
            </w:r>
          </w:p>
        </w:tc>
        <w:tc>
          <w:tcPr>
            <w:tcW w:w="630" w:type="dxa"/>
            <w:vAlign w:val="center"/>
          </w:tcPr>
          <w:p w:rsidR="000E00BE" w:rsidRPr="00D20DA1" w:rsidRDefault="000E00BE" w:rsidP="009D085F">
            <w:pPr>
              <w:widowControl w:val="0"/>
              <w:rPr>
                <w:sz w:val="16"/>
                <w:szCs w:val="16"/>
              </w:rPr>
            </w:pPr>
          </w:p>
        </w:tc>
        <w:tc>
          <w:tcPr>
            <w:tcW w:w="663"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*9. Are at least 90 percent of the firm's assets located in the U.S.? If not, complete line 10.</w:t>
            </w:r>
          </w:p>
        </w:tc>
        <w:tc>
          <w:tcPr>
            <w:tcW w:w="630" w:type="dxa"/>
            <w:vAlign w:val="center"/>
          </w:tcPr>
          <w:p w:rsidR="000E00BE" w:rsidRPr="00D20DA1" w:rsidRDefault="000E00BE" w:rsidP="009D085F">
            <w:pPr>
              <w:widowControl w:val="0"/>
              <w:rPr>
                <w:sz w:val="16"/>
                <w:szCs w:val="16"/>
              </w:rPr>
            </w:pPr>
          </w:p>
        </w:tc>
        <w:tc>
          <w:tcPr>
            <w:tcW w:w="663" w:type="dxa"/>
            <w:vAlign w:val="center"/>
          </w:tcPr>
          <w:p w:rsidR="000E00BE" w:rsidRPr="00D20DA1" w:rsidRDefault="000E00BE" w:rsidP="009D085F">
            <w:pPr>
              <w:widowControl w:val="0"/>
              <w:rPr>
                <w:sz w:val="16"/>
                <w:szCs w:val="16"/>
                <w:u w:val="single"/>
              </w:rPr>
            </w:pPr>
          </w:p>
        </w:tc>
      </w:tr>
      <w:tr w:rsidR="000E00BE" w:rsidRPr="00D20DA1" w:rsidTr="009D085F">
        <w:trPr>
          <w:cantSplit/>
          <w:jc w:val="center"/>
        </w:trPr>
        <w:tc>
          <w:tcPr>
            <w:tcW w:w="3383" w:type="dxa"/>
          </w:tcPr>
          <w:p w:rsidR="000E00BE" w:rsidRPr="00D20DA1" w:rsidRDefault="000E00BE" w:rsidP="009D085F">
            <w:pPr>
              <w:widowControl w:val="0"/>
              <w:rPr>
                <w:sz w:val="16"/>
                <w:szCs w:val="16"/>
              </w:rPr>
            </w:pPr>
            <w:r w:rsidRPr="00D20DA1">
              <w:rPr>
                <w:sz w:val="16"/>
                <w:szCs w:val="16"/>
              </w:rPr>
              <w:t>10. Is line 6 at least 6 times line 1?</w:t>
            </w:r>
          </w:p>
        </w:tc>
        <w:tc>
          <w:tcPr>
            <w:tcW w:w="630" w:type="dxa"/>
            <w:vAlign w:val="center"/>
          </w:tcPr>
          <w:p w:rsidR="000E00BE" w:rsidRPr="00D20DA1" w:rsidRDefault="000E00BE" w:rsidP="009D085F">
            <w:pPr>
              <w:widowControl w:val="0"/>
              <w:rPr>
                <w:sz w:val="16"/>
                <w:szCs w:val="16"/>
              </w:rPr>
            </w:pPr>
          </w:p>
        </w:tc>
        <w:tc>
          <w:tcPr>
            <w:tcW w:w="663" w:type="dxa"/>
            <w:vAlign w:val="center"/>
          </w:tcPr>
          <w:p w:rsidR="000E00BE" w:rsidRPr="00D20DA1" w:rsidRDefault="000E00BE" w:rsidP="009D085F">
            <w:pPr>
              <w:widowControl w:val="0"/>
              <w:rPr>
                <w:sz w:val="16"/>
                <w:szCs w:val="16"/>
                <w:u w:val="single"/>
              </w:rPr>
            </w:pPr>
          </w:p>
        </w:tc>
      </w:tr>
    </w:tbl>
    <w:p w:rsidR="000E00BE" w:rsidRPr="00D20DA1" w:rsidRDefault="000E00BE" w:rsidP="000E00BE">
      <w:pPr>
        <w:widowControl w:val="0"/>
        <w:rPr>
          <w:sz w:val="16"/>
          <w:szCs w:val="16"/>
        </w:rPr>
      </w:pPr>
    </w:p>
    <w:p w:rsidR="000E00BE" w:rsidRPr="0097548A" w:rsidRDefault="000E00BE" w:rsidP="000E00BE">
      <w:pPr>
        <w:pStyle w:val="A"/>
        <w:spacing w:after="0"/>
        <w:rPr>
          <w:sz w:val="16"/>
          <w:szCs w:val="16"/>
        </w:rPr>
      </w:pPr>
      <w:r w:rsidRPr="0097548A">
        <w:rPr>
          <w:sz w:val="16"/>
          <w:szCs w:val="16"/>
        </w:rPr>
        <w:t>(The following is to be completed by all firms providing the financial test.)</w:t>
      </w:r>
    </w:p>
    <w:p w:rsidR="000E00BE" w:rsidRPr="0097548A" w:rsidRDefault="000E00BE" w:rsidP="000E00BE">
      <w:pPr>
        <w:widowControl w:val="0"/>
        <w:rPr>
          <w:sz w:val="16"/>
          <w:szCs w:val="16"/>
        </w:rPr>
      </w:pPr>
    </w:p>
    <w:p w:rsidR="000E00BE" w:rsidRPr="0097548A" w:rsidRDefault="000E00BE" w:rsidP="000E00BE">
      <w:pPr>
        <w:pStyle w:val="A"/>
        <w:spacing w:after="0"/>
        <w:rPr>
          <w:sz w:val="16"/>
          <w:szCs w:val="16"/>
        </w:rPr>
      </w:pPr>
      <w:r w:rsidRPr="0097548A">
        <w:rPr>
          <w:sz w:val="16"/>
          <w:szCs w:val="16"/>
        </w:rPr>
        <w:t>I hereby certify that the wording of this letter is identical to the wording specified in LAC 33:VII.1399.Appendix I.</w:t>
      </w:r>
    </w:p>
    <w:p w:rsidR="000E00BE" w:rsidRPr="0097548A" w:rsidRDefault="000E00BE" w:rsidP="000E00BE">
      <w:pPr>
        <w:widowControl w:val="0"/>
        <w:rPr>
          <w:sz w:val="16"/>
          <w:szCs w:val="16"/>
        </w:rPr>
      </w:pPr>
    </w:p>
    <w:p w:rsidR="000E00BE" w:rsidRPr="0097548A" w:rsidRDefault="000E00BE" w:rsidP="000E00BE">
      <w:pPr>
        <w:pStyle w:val="A"/>
        <w:spacing w:after="0"/>
        <w:rPr>
          <w:sz w:val="16"/>
          <w:szCs w:val="16"/>
        </w:rPr>
      </w:pPr>
      <w:r w:rsidRPr="0097548A">
        <w:rPr>
          <w:sz w:val="16"/>
          <w:szCs w:val="16"/>
        </w:rPr>
        <w:t>[Signature of Chief Financial Officer for the Firm]</w:t>
      </w:r>
    </w:p>
    <w:p w:rsidR="000E00BE" w:rsidRPr="0097548A" w:rsidRDefault="000E00BE" w:rsidP="000E00BE">
      <w:pPr>
        <w:pStyle w:val="A"/>
        <w:spacing w:after="0"/>
        <w:rPr>
          <w:sz w:val="16"/>
          <w:szCs w:val="16"/>
        </w:rPr>
      </w:pPr>
      <w:r w:rsidRPr="0097548A">
        <w:rPr>
          <w:sz w:val="16"/>
          <w:szCs w:val="16"/>
        </w:rPr>
        <w:t>[Typed Name of Chief Financial Officer]</w:t>
      </w:r>
    </w:p>
    <w:p w:rsidR="000E00BE" w:rsidRPr="0097548A" w:rsidRDefault="000E00BE" w:rsidP="000E00BE">
      <w:pPr>
        <w:pStyle w:val="A"/>
        <w:spacing w:after="0"/>
        <w:rPr>
          <w:sz w:val="16"/>
          <w:szCs w:val="16"/>
        </w:rPr>
      </w:pPr>
      <w:r w:rsidRPr="0097548A">
        <w:rPr>
          <w:sz w:val="16"/>
          <w:szCs w:val="16"/>
        </w:rPr>
        <w:t>[Title]</w:t>
      </w:r>
    </w:p>
    <w:p w:rsidR="000E00BE" w:rsidRDefault="000E00BE" w:rsidP="000E00BE">
      <w:pPr>
        <w:pStyle w:val="A"/>
        <w:spacing w:after="0"/>
        <w:rPr>
          <w:sz w:val="16"/>
          <w:szCs w:val="16"/>
        </w:rPr>
      </w:pPr>
      <w:r w:rsidRPr="0097548A">
        <w:rPr>
          <w:sz w:val="16"/>
          <w:szCs w:val="16"/>
        </w:rPr>
        <w:t>[Date]</w:t>
      </w:r>
    </w:p>
    <w:p w:rsidR="000E00BE" w:rsidRPr="0097548A" w:rsidRDefault="000E00BE" w:rsidP="000E00BE">
      <w:pPr>
        <w:pStyle w:val="A"/>
        <w:spacing w:after="0"/>
        <w:rPr>
          <w:sz w:val="16"/>
          <w:szCs w:val="16"/>
        </w:rPr>
      </w:pPr>
    </w:p>
    <w:p w:rsidR="000E00BE" w:rsidRPr="00633EE4" w:rsidRDefault="000E00BE" w:rsidP="000E00BE">
      <w:pPr>
        <w:pStyle w:val="A"/>
      </w:pPr>
      <w:r w:rsidRPr="00DF6434">
        <w:rPr>
          <w:shd w:val="clear" w:color="auto" w:fill="D9D9D9"/>
        </w:rPr>
        <w:t>J.</w:t>
      </w:r>
      <w:r w:rsidRPr="00DF6434">
        <w:rPr>
          <w:shd w:val="clear" w:color="auto" w:fill="D9D9D9"/>
        </w:rPr>
        <w:tab/>
      </w:r>
      <w:r w:rsidRPr="00633EE4">
        <w:t>Appendix J</w:t>
      </w:r>
    </w:p>
    <w:p w:rsidR="000E00BE" w:rsidRPr="00D20DA1" w:rsidRDefault="000E00BE" w:rsidP="000E00BE">
      <w:pPr>
        <w:pStyle w:val="RegDoubleIndent"/>
        <w:ind w:left="270"/>
        <w:jc w:val="center"/>
        <w:rPr>
          <w:sz w:val="16"/>
          <w:szCs w:val="16"/>
        </w:rPr>
      </w:pPr>
      <w:r w:rsidRPr="00D20DA1">
        <w:rPr>
          <w:sz w:val="16"/>
          <w:szCs w:val="16"/>
        </w:rPr>
        <w:t>SOLID WASTE FACILITY</w:t>
      </w:r>
    </w:p>
    <w:p w:rsidR="000E00BE" w:rsidRPr="00D20DA1" w:rsidRDefault="000E00BE" w:rsidP="000E00BE">
      <w:pPr>
        <w:pStyle w:val="RegDoubleIndent"/>
        <w:ind w:left="270"/>
        <w:jc w:val="center"/>
        <w:rPr>
          <w:sz w:val="16"/>
          <w:szCs w:val="16"/>
        </w:rPr>
      </w:pPr>
      <w:r w:rsidRPr="00D20DA1">
        <w:rPr>
          <w:sz w:val="16"/>
          <w:szCs w:val="16"/>
        </w:rPr>
        <w:t xml:space="preserve">CORPORATE GUARANTEE FOR </w:t>
      </w:r>
    </w:p>
    <w:p w:rsidR="000E00BE" w:rsidRPr="00D20DA1" w:rsidRDefault="000E00BE" w:rsidP="000E00BE">
      <w:pPr>
        <w:pStyle w:val="RegDoubleIndent"/>
        <w:ind w:left="270"/>
        <w:jc w:val="center"/>
        <w:rPr>
          <w:sz w:val="16"/>
          <w:szCs w:val="16"/>
        </w:rPr>
      </w:pPr>
      <w:r w:rsidRPr="00D20DA1">
        <w:rPr>
          <w:sz w:val="16"/>
          <w:szCs w:val="16"/>
        </w:rPr>
        <w:t xml:space="preserve">CLOSURE </w:t>
      </w:r>
    </w:p>
    <w:p w:rsidR="000E00BE" w:rsidRPr="00D20DA1" w:rsidRDefault="000E00BE" w:rsidP="000E00BE">
      <w:pPr>
        <w:pStyle w:val="RegDoubleIndent"/>
        <w:ind w:left="270"/>
        <w:jc w:val="center"/>
        <w:rPr>
          <w:sz w:val="16"/>
          <w:szCs w:val="16"/>
        </w:rPr>
      </w:pPr>
      <w:r w:rsidRPr="00D20DA1">
        <w:rPr>
          <w:sz w:val="16"/>
          <w:szCs w:val="16"/>
        </w:rPr>
        <w:t>AND/OR POST-CLOSURE CARE</w:t>
      </w:r>
    </w:p>
    <w:p w:rsidR="000E00BE" w:rsidRPr="00D20DA1" w:rsidRDefault="000E00BE" w:rsidP="000E00BE">
      <w:pPr>
        <w:pStyle w:val="RegDoubleIndent"/>
        <w:ind w:left="270"/>
        <w:jc w:val="center"/>
        <w:rPr>
          <w:sz w:val="16"/>
          <w:szCs w:val="16"/>
        </w:rPr>
      </w:pPr>
      <w:r w:rsidRPr="00D20DA1">
        <w:rPr>
          <w:sz w:val="16"/>
          <w:szCs w:val="16"/>
        </w:rPr>
        <w:t>[Facility name, agency interest number, and permit number]</w:t>
      </w:r>
    </w:p>
    <w:p w:rsidR="000E00BE" w:rsidRPr="00D20DA1" w:rsidRDefault="000E00BE" w:rsidP="000E00BE">
      <w:pPr>
        <w:pStyle w:val="RegDoubleIndent"/>
        <w:ind w:left="720"/>
        <w:jc w:val="center"/>
        <w:rPr>
          <w:sz w:val="16"/>
          <w:szCs w:val="16"/>
        </w:rPr>
      </w:pPr>
    </w:p>
    <w:p w:rsidR="000E00BE" w:rsidRPr="002C58E0" w:rsidRDefault="000E00BE" w:rsidP="000E00BE">
      <w:pPr>
        <w:pStyle w:val="A"/>
        <w:rPr>
          <w:sz w:val="16"/>
          <w:szCs w:val="16"/>
        </w:rPr>
      </w:pPr>
      <w:r w:rsidRPr="002C58E0">
        <w:rPr>
          <w:sz w:val="16"/>
          <w:szCs w:val="16"/>
        </w:rPr>
        <w:t>Guarantee made this [date] by [name of guaranteeing entity], a business corporation organized under the laws of the state of [insert name of state], hereinafter referred to as guarantor, to the Louisiana Department of Environmental Quality, obligee, on behalf of our subsidiary [insert the name of the permit holder or applicant] of [business address].</w:t>
      </w:r>
    </w:p>
    <w:p w:rsidR="000E00BE" w:rsidRPr="002C58E0" w:rsidRDefault="000E00BE" w:rsidP="000E00BE">
      <w:pPr>
        <w:pStyle w:val="A"/>
        <w:rPr>
          <w:sz w:val="16"/>
          <w:szCs w:val="16"/>
        </w:rPr>
      </w:pPr>
      <w:r w:rsidRPr="002C58E0">
        <w:rPr>
          <w:sz w:val="16"/>
          <w:szCs w:val="16"/>
        </w:rPr>
        <w:t>Recitals</w:t>
      </w:r>
    </w:p>
    <w:p w:rsidR="000E00BE" w:rsidRPr="002C58E0" w:rsidRDefault="000E00BE" w:rsidP="000E00BE">
      <w:pPr>
        <w:pStyle w:val="A"/>
        <w:rPr>
          <w:sz w:val="16"/>
          <w:szCs w:val="16"/>
        </w:rPr>
      </w:pPr>
      <w:r w:rsidRPr="002C58E0">
        <w:rPr>
          <w:sz w:val="16"/>
          <w:szCs w:val="16"/>
        </w:rPr>
        <w:t>1.</w:t>
      </w:r>
      <w:r w:rsidRPr="002C58E0">
        <w:rPr>
          <w:sz w:val="16"/>
          <w:szCs w:val="16"/>
        </w:rPr>
        <w:tab/>
        <w:t>The guarantor meets or exceeds the financial test criteria and agrees to comply with the reporting requirements for guarantors as specified in LAC 33:VII.1303.H.9.</w:t>
      </w:r>
    </w:p>
    <w:p w:rsidR="000E00BE" w:rsidRPr="002C58E0" w:rsidRDefault="005B36CB" w:rsidP="000E00BE">
      <w:pPr>
        <w:pStyle w:val="A"/>
        <w:rPr>
          <w:sz w:val="16"/>
          <w:szCs w:val="16"/>
        </w:rPr>
      </w:pPr>
      <w:r>
        <w:rPr>
          <w:noProof/>
        </w:rPr>
        <mc:AlternateContent>
          <mc:Choice Requires="wps">
            <w:drawing>
              <wp:anchor distT="0" distB="0" distL="114300" distR="114300" simplePos="0" relativeHeight="251627520" behindDoc="0" locked="1" layoutInCell="1" allowOverlap="0" wp14:anchorId="38F5852C" wp14:editId="3E02CB5E">
                <wp:simplePos x="0" y="0"/>
                <wp:positionH relativeFrom="margin">
                  <wp:align>right</wp:align>
                </wp:positionH>
                <wp:positionV relativeFrom="page">
                  <wp:posOffset>323850</wp:posOffset>
                </wp:positionV>
                <wp:extent cx="1280160" cy="274320"/>
                <wp:effectExtent l="0" t="0" r="0" b="0"/>
                <wp:wrapNone/>
                <wp:docPr id="58"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58149D" w:rsidRDefault="00354163" w:rsidP="00203983">
                            <w:pPr>
                              <w:rPr>
                                <w:i/>
                                <w:sz w:val="20"/>
                              </w:rPr>
                            </w:pPr>
                            <w:r>
                              <w:rPr>
                                <w:i/>
                                <w:sz w:val="20"/>
                              </w:rPr>
                              <w:t>Section 1399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5852C" id="Text Box 472" o:spid="_x0000_s1133" type="#_x0000_t202" style="position:absolute;left:0;text-align:left;margin-left:49.6pt;margin-top:25.5pt;width:100.8pt;height:21.6pt;z-index:25162752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ENvgIAAMU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" o:allowoverlap="f" filled="f" stroked="f">
                <v:textbox>
                  <w:txbxContent>
                    <w:p w:rsidR="00354163" w:rsidRPr="0058149D" w:rsidRDefault="00354163" w:rsidP="00203983">
                      <w:pPr>
                        <w:rPr>
                          <w:i/>
                          <w:sz w:val="20"/>
                        </w:rPr>
                      </w:pPr>
                      <w:r>
                        <w:rPr>
                          <w:i/>
                          <w:sz w:val="20"/>
                        </w:rPr>
                        <w:t>Section 1399</w:t>
                      </w:r>
                    </w:p>
                  </w:txbxContent>
                </v:textbox>
                <w10:wrap anchorx="margin" anchory="page"/>
                <w10:anchorlock/>
              </v:shape>
            </w:pict>
          </mc:Fallback>
        </mc:AlternateContent>
      </w:r>
      <w:r w:rsidR="000E00BE" w:rsidRPr="002C58E0">
        <w:rPr>
          <w:sz w:val="16"/>
          <w:szCs w:val="16"/>
        </w:rPr>
        <w:t>2.</w:t>
      </w:r>
      <w:r w:rsidR="000E00BE" w:rsidRPr="002C58E0">
        <w:rPr>
          <w:sz w:val="16"/>
          <w:szCs w:val="16"/>
        </w:rPr>
        <w:tab/>
        <w:t>[Subsidiary] is the [insert "permit holder," or "applicant for a permit"] hereinafter referred to as [insert "permit holder" or "applicant"] for the following facility covered by this guarantee: [List the facility name, site name, agency interest number, site identification number, and facility permit number. Indicate for each facility whether guarantee is for closure and/or post-closure, and the amount of annual aggregate closure and/or post-closure costs covered by the guarantee.]</w:t>
      </w:r>
    </w:p>
    <w:p w:rsidR="000E00BE" w:rsidRPr="002C58E0" w:rsidRDefault="000E00BE" w:rsidP="000E00BE">
      <w:pPr>
        <w:pStyle w:val="A"/>
        <w:rPr>
          <w:sz w:val="16"/>
          <w:szCs w:val="16"/>
        </w:rPr>
      </w:pPr>
      <w:r w:rsidRPr="002C58E0">
        <w:rPr>
          <w:sz w:val="16"/>
          <w:szCs w:val="16"/>
        </w:rPr>
        <w:t xml:space="preserve">[Fill in Paragraphs 3 and 4 below if the guarantee is for closure and/or post closure.] </w:t>
      </w:r>
    </w:p>
    <w:p w:rsidR="000E00BE" w:rsidRPr="002C58E0" w:rsidRDefault="000E00BE" w:rsidP="000E00BE">
      <w:pPr>
        <w:pStyle w:val="A"/>
        <w:rPr>
          <w:sz w:val="16"/>
          <w:szCs w:val="16"/>
        </w:rPr>
      </w:pPr>
      <w:r w:rsidRPr="002C58E0">
        <w:rPr>
          <w:sz w:val="16"/>
          <w:szCs w:val="16"/>
        </w:rPr>
        <w:t>3.</w:t>
      </w:r>
      <w:r w:rsidRPr="002C58E0">
        <w:rPr>
          <w:sz w:val="16"/>
          <w:szCs w:val="16"/>
        </w:rPr>
        <w:tab/>
      </w:r>
      <w:r w:rsidRPr="002C58E0">
        <w:rPr>
          <w:i/>
          <w:sz w:val="16"/>
          <w:szCs w:val="16"/>
        </w:rPr>
        <w:t>Closure plans</w:t>
      </w:r>
      <w:r w:rsidRPr="002C58E0">
        <w:rPr>
          <w:sz w:val="16"/>
          <w:szCs w:val="16"/>
        </w:rPr>
        <w:t>, as used below, refers to the plans maintained as required by LAC 33:Part.VII, for the closure and/or post-closure care of the facility identified in Paragraph 2 above.</w:t>
      </w:r>
    </w:p>
    <w:p w:rsidR="000E00BE" w:rsidRPr="002C58E0" w:rsidRDefault="000E00BE" w:rsidP="000E00BE">
      <w:pPr>
        <w:pStyle w:val="A"/>
        <w:rPr>
          <w:sz w:val="16"/>
          <w:szCs w:val="16"/>
        </w:rPr>
      </w:pPr>
      <w:r w:rsidRPr="002C58E0">
        <w:rPr>
          <w:sz w:val="16"/>
          <w:szCs w:val="16"/>
        </w:rPr>
        <w:t>4.</w:t>
      </w:r>
      <w:r w:rsidRPr="002C58E0">
        <w:rPr>
          <w:sz w:val="16"/>
          <w:szCs w:val="16"/>
        </w:rPr>
        <w:tab/>
        <w:t>For value received from [insert "permit holder" or "applicant"], guarantor guarantees to the Louisiana Department of Environmental Quality that in the event that [insert "permit holder" or "applicant"] fails to perform [insert "closure," "post-closure care," or "closure and post-closure care"] of the above facility in accordance with the closure plan and other permit requirements whenever required to do so, the guarantor shall do so or shall establish a trust fund as specified in LAC 33:VII.1303.C, as applicable, in the name of [insert "permit holder" or "applicant"] in the amount of the current closure and/or post-closure estimates, as specified in LAC 33:VII.1303.</w:t>
      </w:r>
    </w:p>
    <w:p w:rsidR="000E00BE" w:rsidRPr="002C58E0" w:rsidRDefault="000E00BE" w:rsidP="000E00BE">
      <w:pPr>
        <w:pStyle w:val="A"/>
        <w:rPr>
          <w:sz w:val="16"/>
          <w:szCs w:val="16"/>
        </w:rPr>
      </w:pPr>
      <w:r w:rsidRPr="002C58E0">
        <w:rPr>
          <w:sz w:val="16"/>
          <w:szCs w:val="16"/>
        </w:rPr>
        <w:t>5.</w:t>
      </w:r>
      <w:r w:rsidRPr="002C58E0">
        <w:rPr>
          <w:sz w:val="16"/>
          <w:szCs w:val="16"/>
        </w:rPr>
        <w:tab/>
        <w:t>The guarantor agrees that if, at the end of any fiscal year before termination of this guarantee, the guarantor fails to meet the financial test criteria, guarantor shall send within 90 days, by certified mail, notice to the administrative authority and to [insert "permit holder" or "applicant"] that he intends to provide alternative financial assurance as specified in [insert "LAC 33:VII.1301 " and/or "LAC 33:VII.1303"], as applicable, in the name of the [insert "permit holder" or "applicant"], within 120 days after the end of such fiscal year, the guarantor shall establish such financial assurance unless [insert "permit holder" or "applicant"] has done so.</w:t>
      </w:r>
    </w:p>
    <w:p w:rsidR="000E00BE" w:rsidRPr="002C58E0" w:rsidRDefault="000E00BE" w:rsidP="000E00BE">
      <w:pPr>
        <w:pStyle w:val="A"/>
        <w:rPr>
          <w:sz w:val="16"/>
          <w:szCs w:val="16"/>
        </w:rPr>
      </w:pPr>
      <w:r w:rsidRPr="002C58E0">
        <w:rPr>
          <w:sz w:val="16"/>
          <w:szCs w:val="16"/>
        </w:rPr>
        <w:t>6.</w:t>
      </w:r>
      <w:r w:rsidRPr="002C58E0">
        <w:rPr>
          <w:sz w:val="16"/>
          <w:szCs w:val="16"/>
        </w:rPr>
        <w:tab/>
        <w:t>The guarantor agrees to notify the administrative authority, by certified mail, of a voluntary or involuntary proceeding under Title 11 (bankruptcy), U.S. Code, naming guarantor as debtor, within 10 days after commencement of the proceeding.</w:t>
      </w:r>
    </w:p>
    <w:p w:rsidR="000E00BE" w:rsidRPr="002C58E0" w:rsidRDefault="000E00BE" w:rsidP="000E00BE">
      <w:pPr>
        <w:pStyle w:val="A"/>
        <w:rPr>
          <w:sz w:val="16"/>
          <w:szCs w:val="16"/>
        </w:rPr>
      </w:pPr>
      <w:r w:rsidRPr="002C58E0">
        <w:rPr>
          <w:sz w:val="16"/>
          <w:szCs w:val="16"/>
        </w:rPr>
        <w:t>7.</w:t>
      </w:r>
      <w:r w:rsidRPr="002C58E0">
        <w:rPr>
          <w:sz w:val="16"/>
          <w:szCs w:val="16"/>
        </w:rPr>
        <w:tab/>
        <w:t>The guarantor agrees that within 30 days after being notified by the administrative authority of a determination that guarantor no longer meets the financial test criteria or that he is disallowed from continuing as a guarantor of closure and/or post-closure care he shall establish alternate financial assurance as specified in LAC 33:VII.1303, in the name of [insert "permit holder" or "applicant"], unless [insert "permit holder" or "applicant"] has done so.</w:t>
      </w:r>
    </w:p>
    <w:p w:rsidR="000E00BE" w:rsidRPr="002C58E0" w:rsidRDefault="000E00BE" w:rsidP="000E00BE">
      <w:pPr>
        <w:pStyle w:val="A"/>
        <w:rPr>
          <w:sz w:val="16"/>
          <w:szCs w:val="16"/>
        </w:rPr>
      </w:pPr>
      <w:r w:rsidRPr="002C58E0">
        <w:rPr>
          <w:sz w:val="16"/>
          <w:szCs w:val="16"/>
        </w:rPr>
        <w:t>8.</w:t>
      </w:r>
      <w:r w:rsidRPr="002C58E0">
        <w:rPr>
          <w:sz w:val="16"/>
          <w:szCs w:val="16"/>
        </w:rPr>
        <w:tab/>
        <w:t>The guarantor agrees to remain bound under this guarantee notwithstanding any or all of the following: [if the guarantee is for closure and post-closure insert "amendment or modification of the closure and/or post-closure care, the extension or reduction of the time of performance of closure and/or post-closure"] or any other modification or alteration of an obligation of the [insert "permit holder" or "applicant"] pursuant to LAC 33:Part.VII.</w:t>
      </w:r>
    </w:p>
    <w:p w:rsidR="000E00BE" w:rsidRPr="002C58E0" w:rsidRDefault="000E00BE" w:rsidP="000E00BE">
      <w:pPr>
        <w:pStyle w:val="A"/>
        <w:rPr>
          <w:sz w:val="16"/>
          <w:szCs w:val="16"/>
        </w:rPr>
      </w:pPr>
      <w:r w:rsidRPr="002C58E0">
        <w:rPr>
          <w:sz w:val="16"/>
          <w:szCs w:val="16"/>
        </w:rPr>
        <w:t>9.</w:t>
      </w:r>
      <w:r w:rsidRPr="002C58E0">
        <w:rPr>
          <w:sz w:val="16"/>
          <w:szCs w:val="16"/>
        </w:rPr>
        <w:tab/>
        <w:t>The guarantor agrees to remain bound under this guarantee for as long as the [insert "permit holder" or "applicant"] must comply with the applicable financial assurance requirements of [insert "LAC 33:VII.1301" and/or "LAC 33:VII.1303"] for the above-listed facility, except that guarantor may cancel this guarantee by sending notice by certified mail, to the administrative authority and to the [insert "permit holder" or "applicant"], such cancellation to become effective no earlier than 90 days after receipt of such notice by both the administrative authority and the [insert "permit holder" or "applicant"], as evidenced by the return receipts.</w:t>
      </w:r>
    </w:p>
    <w:p w:rsidR="000E00BE" w:rsidRPr="002C58E0" w:rsidRDefault="000E00BE" w:rsidP="000E00BE">
      <w:pPr>
        <w:pStyle w:val="A"/>
        <w:rPr>
          <w:sz w:val="16"/>
          <w:szCs w:val="16"/>
        </w:rPr>
      </w:pPr>
      <w:r w:rsidRPr="002C58E0">
        <w:rPr>
          <w:sz w:val="16"/>
          <w:szCs w:val="16"/>
        </w:rPr>
        <w:t>10.</w:t>
      </w:r>
      <w:r w:rsidRPr="002C58E0">
        <w:rPr>
          <w:sz w:val="16"/>
          <w:szCs w:val="16"/>
        </w:rPr>
        <w:tab/>
        <w:t>The guarantor agrees that if the [insert "permit holder" or "applicant"] fails to provide alternative financial assurance as specified in [insert "LAC 33:VII.1301" and/or "LAC 33:VII.1303"], as applicable, and obtain written approval of such assurance from the administrative authority within 60 days after a notice of cancellation by the guarantor is received by the administrative authority from guarantor, guarantor shall provide such alternate financial assurance in the name of the [insert "permit holder" or "applicant"].</w:t>
      </w:r>
    </w:p>
    <w:p w:rsidR="000E00BE" w:rsidRPr="002C58E0" w:rsidRDefault="000E00BE" w:rsidP="000E00BE">
      <w:pPr>
        <w:pStyle w:val="A"/>
        <w:rPr>
          <w:sz w:val="16"/>
          <w:szCs w:val="16"/>
        </w:rPr>
      </w:pPr>
      <w:r w:rsidRPr="002C58E0">
        <w:rPr>
          <w:sz w:val="16"/>
          <w:szCs w:val="16"/>
        </w:rPr>
        <w:t>11.</w:t>
      </w:r>
      <w:r w:rsidRPr="002C58E0">
        <w:rPr>
          <w:sz w:val="16"/>
          <w:szCs w:val="16"/>
        </w:rPr>
        <w:tab/>
        <w:t>The guarantor expressly waives notice of acceptance of this guarantee by the administrative authority or by the [insert "permit holder" or "applicant"]. Guarantor expressly waives notice of amendments or modifications of the closure and/or post-closure plan and of amendments or modifications of the facility permit(s).</w:t>
      </w:r>
    </w:p>
    <w:p w:rsidR="000E00BE" w:rsidRPr="002C58E0" w:rsidRDefault="000E00BE" w:rsidP="000E00BE">
      <w:pPr>
        <w:pStyle w:val="A"/>
        <w:rPr>
          <w:sz w:val="16"/>
          <w:szCs w:val="16"/>
        </w:rPr>
      </w:pPr>
      <w:r w:rsidRPr="002C58E0">
        <w:rPr>
          <w:sz w:val="16"/>
          <w:szCs w:val="16"/>
        </w:rPr>
        <w:t>I hereby certify that the wording of this guarantee is identical to the wording specified in LAC 33:VII.1399.Appendix J, effective on the date first above written.</w:t>
      </w: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r w:rsidRPr="00D20DA1">
        <w:rPr>
          <w:sz w:val="16"/>
          <w:szCs w:val="16"/>
        </w:rPr>
        <w:t>Effective date:_________________</w:t>
      </w: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r w:rsidRPr="00D20DA1">
        <w:rPr>
          <w:sz w:val="16"/>
          <w:szCs w:val="16"/>
        </w:rPr>
        <w:t>[Name of Guarantor]</w:t>
      </w: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r w:rsidRPr="00D20DA1">
        <w:rPr>
          <w:sz w:val="16"/>
          <w:szCs w:val="16"/>
        </w:rPr>
        <w:t>[Authorized signature for guarantor]</w:t>
      </w: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r w:rsidRPr="00D20DA1">
        <w:rPr>
          <w:sz w:val="16"/>
          <w:szCs w:val="16"/>
        </w:rPr>
        <w:t>[Typed name and title of person signing]</w:t>
      </w: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p>
    <w:p w:rsidR="000E00BE" w:rsidRPr="00D20DA1" w:rsidRDefault="000E00BE" w:rsidP="000E00BE">
      <w:pPr>
        <w:pStyle w:val="AuthorityNote"/>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ind w:firstLine="0"/>
        <w:rPr>
          <w:sz w:val="16"/>
          <w:szCs w:val="16"/>
        </w:rPr>
      </w:pPr>
      <w:r w:rsidRPr="00D20DA1">
        <w:rPr>
          <w:sz w:val="16"/>
          <w:szCs w:val="16"/>
        </w:rPr>
        <w:t>Thus sworn and signed before me this [date].</w:t>
      </w:r>
    </w:p>
    <w:p w:rsidR="000E00BE" w:rsidRDefault="000E00BE" w:rsidP="000E00BE">
      <w:pPr>
        <w:pStyle w:val="AuthorityNote"/>
      </w:pPr>
    </w:p>
    <w:p w:rsidR="000E00BE" w:rsidRPr="008D25E5" w:rsidRDefault="000E00BE" w:rsidP="000E00BE">
      <w:pPr>
        <w:pStyle w:val="AuthorityNote"/>
      </w:pPr>
      <w:r w:rsidRPr="008D25E5">
        <w:t>AUTHORITY NOTE:</w:t>
      </w:r>
      <w:r w:rsidRPr="008D25E5">
        <w:tab/>
        <w:t>Promulgated in accordance with R.S. 30:2001 et seq., and in particular R.S. 30:2154.</w:t>
      </w:r>
    </w:p>
    <w:p w:rsidR="000E00BE" w:rsidRPr="008D25E5" w:rsidRDefault="000E00BE" w:rsidP="000E00BE">
      <w:pPr>
        <w:pStyle w:val="HistoricalNote"/>
      </w:pPr>
      <w:r w:rsidRPr="008D25E5">
        <w:t>HISTORICAL NOTE:</w:t>
      </w:r>
      <w:r w:rsidRPr="008D25E5">
        <w:tab/>
        <w:t>Promulgated by the Department of Environmental Quality, Office of the Secretary, Legal Affairs Division, LR 33:1098 (June 2007)</w:t>
      </w:r>
      <w:r>
        <w:t>, amended LR 37:3258 (November 2011), amended by the Office of the Secretary, Legal Division, LR 40:</w:t>
      </w:r>
      <w:r w:rsidR="00C21D22">
        <w:t>296</w:t>
      </w:r>
      <w:r>
        <w:t xml:space="preserve"> (February 2014).</w:t>
      </w:r>
    </w:p>
    <w:p w:rsidR="009935ED" w:rsidRDefault="009935ED">
      <w:pPr>
        <w:pStyle w:val="Chapter"/>
        <w:tabs>
          <w:tab w:val="left" w:pos="1200"/>
        </w:tabs>
        <w:ind w:left="0"/>
        <w:rPr>
          <w:kern w:val="0"/>
        </w:rPr>
      </w:pPr>
      <w:bookmarkStart w:id="114" w:name="TOC_Chap109"/>
      <w:r>
        <w:rPr>
          <w:kern w:val="0"/>
        </w:rPr>
        <w:t>Chapter 14.</w:t>
      </w:r>
      <w:bookmarkEnd w:id="114"/>
      <w:r>
        <w:rPr>
          <w:kern w:val="0"/>
        </w:rPr>
        <w:t xml:space="preserve">  </w:t>
      </w:r>
      <w:bookmarkStart w:id="115" w:name="TOCT_Chap109"/>
      <w:r>
        <w:rPr>
          <w:kern w:val="0"/>
        </w:rPr>
        <w:t>Statewide Beautification</w:t>
      </w:r>
      <w:bookmarkEnd w:id="115"/>
    </w:p>
    <w:p w:rsidR="009935ED" w:rsidRDefault="009935ED">
      <w:pPr>
        <w:pStyle w:val="Section"/>
        <w:shd w:val="clear" w:color="auto" w:fill="D9D9D9"/>
        <w:rPr>
          <w:kern w:val="0"/>
        </w:rPr>
      </w:pPr>
      <w:bookmarkStart w:id="116" w:name="TOC_Sect191"/>
      <w:r>
        <w:rPr>
          <w:kern w:val="0"/>
        </w:rPr>
        <w:t>§1401.</w:t>
      </w:r>
      <w:r>
        <w:rPr>
          <w:kern w:val="0"/>
        </w:rPr>
        <w:tab/>
        <w:t>Purpose</w:t>
      </w:r>
      <w:bookmarkEnd w:id="116"/>
    </w:p>
    <w:p w:rsidR="009935ED" w:rsidRDefault="009935ED">
      <w:pPr>
        <w:pStyle w:val="A"/>
      </w:pPr>
      <w:r>
        <w:rPr>
          <w:shd w:val="clear" w:color="auto" w:fill="D9D9D9"/>
        </w:rPr>
        <w:t>A.</w:t>
      </w:r>
      <w:r>
        <w:rPr>
          <w:shd w:val="clear" w:color="auto" w:fill="D9D9D9"/>
        </w:rPr>
        <w:tab/>
      </w:r>
      <w:r>
        <w:t>It is declared to be the purpose of these rules and regulations to:</w:t>
      </w:r>
    </w:p>
    <w:p w:rsidR="009935ED" w:rsidRDefault="009935ED">
      <w:pPr>
        <w:pStyle w:val="1"/>
      </w:pPr>
      <w:r>
        <w:t>1.</w:t>
      </w:r>
      <w:r>
        <w:tab/>
        <w:t>control and reduce litter; and</w:t>
      </w:r>
    </w:p>
    <w:p w:rsidR="009935ED" w:rsidRDefault="009935ED">
      <w:pPr>
        <w:pStyle w:val="1"/>
      </w:pPr>
      <w:r>
        <w:t>2.</w:t>
      </w:r>
      <w:r>
        <w:tab/>
        <w:t>create a statewide beautification program to enhance the tourist, recreational, and economic development of the state.</w:t>
      </w:r>
    </w:p>
    <w:p w:rsidR="009935ED" w:rsidRDefault="009935ED">
      <w:pPr>
        <w:pStyle w:val="AuthorityNote"/>
      </w:pPr>
      <w:r>
        <w:t>AUTHORITY NOTE:</w:t>
      </w:r>
      <w:r>
        <w:tab/>
        <w:t>Promulgated in accordance with R.S. 30:2521 et seq.</w:t>
      </w:r>
    </w:p>
    <w:p w:rsidR="009935ED" w:rsidRDefault="009935ED">
      <w:pPr>
        <w:pStyle w:val="HistoricalNote"/>
      </w:pPr>
      <w:r>
        <w:t>HISTORICAL NOTE:</w:t>
      </w:r>
      <w:r>
        <w:tab/>
        <w:t>Promulgated by the Department of Environmental Quality, Office of Environmental Assessment, Environmental Planning Division, LR 26:2610 (November 2000), repromulgated by the Office of the Secretary, Legal Affairs Division, LR 33:1107 (June 2007).</w:t>
      </w:r>
    </w:p>
    <w:p w:rsidR="009935ED" w:rsidRDefault="009935ED">
      <w:pPr>
        <w:pStyle w:val="Section"/>
        <w:shd w:val="clear" w:color="auto" w:fill="D9D9D9"/>
        <w:rPr>
          <w:kern w:val="0"/>
        </w:rPr>
      </w:pPr>
      <w:bookmarkStart w:id="117" w:name="TOC_Sect192"/>
      <w:r>
        <w:rPr>
          <w:kern w:val="0"/>
        </w:rPr>
        <w:t>§1403.</w:t>
      </w:r>
      <w:r>
        <w:rPr>
          <w:kern w:val="0"/>
        </w:rPr>
        <w:tab/>
        <w:t>Definitions</w:t>
      </w:r>
      <w:bookmarkEnd w:id="117"/>
    </w:p>
    <w:p w:rsidR="009935ED" w:rsidRDefault="009935ED">
      <w:pPr>
        <w:pStyle w:val="A"/>
      </w:pPr>
      <w:r>
        <w:rPr>
          <w:shd w:val="clear" w:color="auto" w:fill="D9D9D9"/>
        </w:rPr>
        <w:t>A.</w:t>
      </w:r>
      <w:r>
        <w:rPr>
          <w:shd w:val="clear" w:color="auto" w:fill="D9D9D9"/>
        </w:rPr>
        <w:tab/>
      </w:r>
      <w:r>
        <w:t>The following words, terms, and phrases, when used in conjunction with LAC 33:VII.Subpart 1, shall have the meanings ascribed to them in this Chapter, except where the context clearly indicates a different meaning.</w:t>
      </w:r>
    </w:p>
    <w:p w:rsidR="009935ED" w:rsidRDefault="009935ED">
      <w:pPr>
        <w:pStyle w:val="1"/>
      </w:pPr>
      <w:r w:rsidRPr="004D025B">
        <w:rPr>
          <w:i/>
          <w:shd w:val="clear" w:color="auto" w:fill="D9D9D9"/>
        </w:rPr>
        <w:t>Commission</w:t>
      </w:r>
      <w:r>
        <w:rPr>
          <w:rFonts w:ascii="WP TypographicSymbols" w:hAnsi="WP TypographicSymbols"/>
        </w:rPr>
        <w:sym w:font="Symbol" w:char="F0BE"/>
      </w:r>
      <w:r>
        <w:t>the Louisiana Litter Reduction and Public Action Commission.</w:t>
      </w:r>
    </w:p>
    <w:p w:rsidR="009935ED" w:rsidRDefault="009935ED">
      <w:pPr>
        <w:pStyle w:val="1"/>
      </w:pPr>
      <w:r w:rsidRPr="004D025B">
        <w:rPr>
          <w:i/>
          <w:shd w:val="clear" w:color="auto" w:fill="D9D9D9"/>
        </w:rPr>
        <w:t>Dump</w:t>
      </w:r>
      <w:r>
        <w:rPr>
          <w:rFonts w:ascii="WP TypographicSymbols" w:hAnsi="WP TypographicSymbols"/>
        </w:rPr>
        <w:sym w:font="Symbol" w:char="F0BE"/>
      </w:r>
      <w:r>
        <w:t>to throw, discard, place, deposit, discharge, burn, dump, drop, eject, or allow the escape of a substance.</w:t>
      </w:r>
    </w:p>
    <w:p w:rsidR="009935ED" w:rsidRDefault="009935ED">
      <w:pPr>
        <w:pStyle w:val="1"/>
      </w:pPr>
      <w:r w:rsidRPr="004D025B">
        <w:rPr>
          <w:i/>
          <w:shd w:val="clear" w:color="auto" w:fill="D9D9D9"/>
        </w:rPr>
        <w:t>Litter</w:t>
      </w:r>
      <w:r>
        <w:rPr>
          <w:rFonts w:ascii="WP TypographicSymbols" w:hAnsi="WP TypographicSymbols"/>
        </w:rPr>
        <w:sym w:font="Symbol" w:char="F0BE"/>
      </w:r>
      <w:r>
        <w:t xml:space="preserve">all waste material, except as provided and defined in R.S. 30:2173(2), including but not limited to, disposable packages, containers, sand, gravel, rubbish, cans, bottles, refuse, garbage, trash, debris, dead animals, furniture or appliances, automotive parts including, but not limited to, tires and engines, trailers, boats and boating accessories, tools and equipment, and building materials, or other discarded materials of any kind and description. </w:t>
      </w:r>
      <w:r>
        <w:rPr>
          <w:i/>
          <w:iCs/>
        </w:rPr>
        <w:t>Litter</w:t>
      </w:r>
      <w:r>
        <w:t xml:space="preserve"> shall not include agricultural products that are being transported from the harvest or collection site to a processing or market site if reasonable measures are taken to prevent the agricultural product from leaving the transporting vehicle. </w:t>
      </w:r>
      <w:r>
        <w:rPr>
          <w:i/>
          <w:iCs/>
        </w:rPr>
        <w:t>Litter</w:t>
      </w:r>
      <w:r>
        <w:t xml:space="preserve"> shall also not include recyclable cardboard being transported in compressed bundles to processing facilities. </w:t>
      </w:r>
      <w:r>
        <w:rPr>
          <w:i/>
        </w:rPr>
        <w:t>Agricultural product</w:t>
      </w:r>
      <w:r>
        <w:t>, as used in this definition, means all crops, livestock, poultry, and forestry; and all aquacultural, floracultural, horticultural, silvicultural, and viticultural products.</w:t>
      </w:r>
    </w:p>
    <w:p w:rsidR="009935ED" w:rsidRDefault="00190B6B">
      <w:pPr>
        <w:pStyle w:val="1"/>
      </w:pPr>
      <w:r>
        <w:rPr>
          <w:noProof/>
        </w:rPr>
        <mc:AlternateContent>
          <mc:Choice Requires="wps">
            <w:drawing>
              <wp:anchor distT="0" distB="0" distL="114300" distR="114300" simplePos="0" relativeHeight="251858944" behindDoc="0" locked="0" layoutInCell="1" allowOverlap="1" wp14:anchorId="3AFB7A93" wp14:editId="5C9A3B68">
                <wp:simplePos x="0" y="0"/>
                <wp:positionH relativeFrom="page">
                  <wp:posOffset>6385839</wp:posOffset>
                </wp:positionH>
                <wp:positionV relativeFrom="page">
                  <wp:posOffset>285115</wp:posOffset>
                </wp:positionV>
                <wp:extent cx="892455" cy="274320"/>
                <wp:effectExtent l="0" t="0" r="0" b="0"/>
                <wp:wrapNone/>
                <wp:docPr id="60" name="Text Box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4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0B6B" w:rsidRPr="007956E5" w:rsidRDefault="00190B6B" w:rsidP="00190B6B">
                            <w:pPr>
                              <w:rPr>
                                <w:i/>
                                <w:sz w:val="20"/>
                              </w:rPr>
                            </w:pPr>
                            <w:r>
                              <w:rPr>
                                <w:i/>
                                <w:sz w:val="20"/>
                              </w:rPr>
                              <w:t>Section 1401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B7A93" id="Text Box 625" o:spid="_x0000_s1134" type="#_x0000_t202" style="position:absolute;left:0;text-align:left;margin-left:502.8pt;margin-top:22.45pt;width:70.25pt;height:21.6pt;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" filled="f" stroked="f">
                <v:textbox>
                  <w:txbxContent>
                    <w:p w:rsidR="00190B6B" w:rsidRPr="007956E5" w:rsidRDefault="00190B6B" w:rsidP="00190B6B">
                      <w:pPr>
                        <w:rPr>
                          <w:i/>
                          <w:sz w:val="20"/>
                        </w:rPr>
                      </w:pPr>
                      <w:r>
                        <w:rPr>
                          <w:i/>
                          <w:sz w:val="20"/>
                        </w:rPr>
                        <w:t>Section 1401</w:t>
                      </w:r>
                    </w:p>
                  </w:txbxContent>
                </v:textbox>
                <w10:wrap anchorx="page" anchory="page"/>
              </v:shape>
            </w:pict>
          </mc:Fallback>
        </mc:AlternateContent>
      </w:r>
      <w:r w:rsidR="009935ED" w:rsidRPr="004D025B">
        <w:rPr>
          <w:i/>
          <w:shd w:val="clear" w:color="auto" w:fill="D9D9D9"/>
        </w:rPr>
        <w:t>Local Governing Authority</w:t>
      </w:r>
      <w:r w:rsidR="009935ED">
        <w:rPr>
          <w:rFonts w:ascii="WP TypographicSymbols" w:hAnsi="WP TypographicSymbols"/>
        </w:rPr>
        <w:sym w:font="Symbol" w:char="F0BE"/>
      </w:r>
      <w:r w:rsidR="009935ED">
        <w:t>the governing authority of the parish or the governing authority of the municipality in which the littering offense was committed.</w:t>
      </w:r>
    </w:p>
    <w:p w:rsidR="009935ED" w:rsidRDefault="009935ED">
      <w:pPr>
        <w:pStyle w:val="1"/>
      </w:pPr>
      <w:r w:rsidRPr="004D025B">
        <w:rPr>
          <w:i/>
          <w:shd w:val="clear" w:color="auto" w:fill="D9D9D9"/>
        </w:rPr>
        <w:t>Public or Private Property</w:t>
      </w:r>
      <w:r>
        <w:rPr>
          <w:rFonts w:ascii="WP TypographicSymbols" w:hAnsi="WP TypographicSymbols"/>
        </w:rPr>
        <w:sym w:font="Symbol" w:char="F0BE"/>
      </w:r>
      <w:r>
        <w:t>the right-of-way of any road or highway, levee, any body of water or watercourse or the shores or beaches thereof, any park, playground, building, refuge, or conservation or recreation area, and residential or farm properties, timberland, or forests.</w:t>
      </w:r>
    </w:p>
    <w:p w:rsidR="00D83543" w:rsidRPr="0051209B" w:rsidRDefault="00D83543" w:rsidP="00D83543">
      <w:pPr>
        <w:pStyle w:val="AuthorityNote"/>
      </w:pPr>
      <w:r w:rsidRPr="0051209B">
        <w:t>AUTHORITY NOTE:</w:t>
      </w:r>
      <w:r w:rsidRPr="0051209B">
        <w:tab/>
        <w:t>Promulgated in accordance with R. S. 30:2522 et seq.</w:t>
      </w:r>
    </w:p>
    <w:p w:rsidR="00D83543" w:rsidRPr="0051209B" w:rsidRDefault="00D83543" w:rsidP="00D83543">
      <w:pPr>
        <w:pStyle w:val="HistoricalNote"/>
      </w:pPr>
      <w:r w:rsidRPr="0051209B">
        <w:t>HISTORICAL NOTE:</w:t>
      </w:r>
      <w:r w:rsidRPr="0051209B">
        <w:tab/>
        <w:t>Promulgated by the Department of Environmental Quality, Office of Environmental Assessment, Environmental Planning Division, LR 26:2610 (November 2000), amended by the Office of the Secretary, Legal Affairs Division, LR 31:2501 (October 2005), repromulgated LR 33:1107 (June 2007), amended LR 33:</w:t>
      </w:r>
      <w:r w:rsidR="00F33797">
        <w:t>2157</w:t>
      </w:r>
      <w:r w:rsidRPr="0051209B">
        <w:t xml:space="preserve"> (October 2007).</w:t>
      </w:r>
    </w:p>
    <w:p w:rsidR="009935ED" w:rsidRDefault="009935ED">
      <w:pPr>
        <w:pStyle w:val="Section"/>
        <w:shd w:val="clear" w:color="auto" w:fill="D9D9D9"/>
      </w:pPr>
      <w:bookmarkStart w:id="118" w:name="TOC_Sect193"/>
      <w:r>
        <w:t>§1405.</w:t>
      </w:r>
      <w:r>
        <w:tab/>
        <w:t>Louisiana Litter Abatement Program</w:t>
      </w:r>
      <w:bookmarkEnd w:id="118"/>
    </w:p>
    <w:p w:rsidR="009935ED" w:rsidRDefault="009935ED">
      <w:pPr>
        <w:pStyle w:val="A"/>
      </w:pPr>
      <w:r>
        <w:rPr>
          <w:shd w:val="clear" w:color="auto" w:fill="D9D9D9"/>
        </w:rPr>
        <w:t>A.</w:t>
      </w:r>
      <w:r>
        <w:rPr>
          <w:shd w:val="clear" w:color="auto" w:fill="D9D9D9"/>
        </w:rPr>
        <w:tab/>
      </w:r>
      <w:r>
        <w:t>The purpose of the Louisiana Litter Abatement Program shall be to support the community-based litter abatement programs.</w:t>
      </w:r>
    </w:p>
    <w:p w:rsidR="009935ED" w:rsidRDefault="009935ED">
      <w:pPr>
        <w:pStyle w:val="A"/>
      </w:pPr>
      <w:r>
        <w:rPr>
          <w:shd w:val="clear" w:color="auto" w:fill="D9D9D9"/>
        </w:rPr>
        <w:t>B.</w:t>
      </w:r>
      <w:r>
        <w:rPr>
          <w:shd w:val="clear" w:color="auto" w:fill="D9D9D9"/>
        </w:rPr>
        <w:tab/>
      </w:r>
      <w:r>
        <w:t>Program Award</w:t>
      </w:r>
    </w:p>
    <w:p w:rsidR="009935ED" w:rsidRDefault="009935ED">
      <w:pPr>
        <w:pStyle w:val="1"/>
      </w:pPr>
      <w:r>
        <w:t>1.</w:t>
      </w:r>
      <w:r>
        <w:tab/>
        <w:t>Program awards shall be made available to local governments and nonprofit organizations.</w:t>
      </w:r>
    </w:p>
    <w:p w:rsidR="009935ED" w:rsidRDefault="009935ED">
      <w:pPr>
        <w:pStyle w:val="1"/>
      </w:pPr>
      <w:r>
        <w:t>2.</w:t>
      </w:r>
      <w:r>
        <w:tab/>
        <w:t>Funding through the program shall be subject to the availability of funds.</w:t>
      </w:r>
    </w:p>
    <w:p w:rsidR="00D83543" w:rsidRPr="0051209B" w:rsidRDefault="00D83543" w:rsidP="00D83543">
      <w:pPr>
        <w:pStyle w:val="1"/>
      </w:pPr>
      <w:r w:rsidRPr="0051209B">
        <w:t>3.</w:t>
      </w:r>
      <w:r w:rsidRPr="0051209B">
        <w:tab/>
        <w:t>All requests for awards shall be made in writing, on a form provided by the department, to the Office of Environmental Services.</w:t>
      </w:r>
    </w:p>
    <w:p w:rsidR="009935ED" w:rsidRDefault="009935ED">
      <w:pPr>
        <w:pStyle w:val="1"/>
      </w:pPr>
      <w:r>
        <w:t>4.</w:t>
      </w:r>
      <w:r>
        <w:tab/>
        <w:t>The monies awarded through the award shall be used to further the administration and execution of the Keep Louisiana Beautiful Program. Allowable uses of award funding shall include, but not be limited to:</w:t>
      </w:r>
    </w:p>
    <w:p w:rsidR="009935ED" w:rsidRDefault="009935ED">
      <w:pPr>
        <w:pStyle w:val="a0"/>
      </w:pPr>
      <w:r>
        <w:t>a.</w:t>
      </w:r>
      <w:r>
        <w:tab/>
        <w:t>Keep America Beautiful fees;</w:t>
      </w:r>
    </w:p>
    <w:p w:rsidR="009935ED" w:rsidRDefault="009935ED">
      <w:pPr>
        <w:pStyle w:val="a0"/>
      </w:pPr>
      <w:r>
        <w:t>b.</w:t>
      </w:r>
      <w:r>
        <w:tab/>
        <w:t>Keep America Beautiful precertification training, education curriculums, and workshops;</w:t>
      </w:r>
    </w:p>
    <w:p w:rsidR="009935ED" w:rsidRDefault="009935ED">
      <w:pPr>
        <w:pStyle w:val="a0"/>
      </w:pPr>
      <w:r>
        <w:t>c.</w:t>
      </w:r>
      <w:r>
        <w:tab/>
        <w:t>law enforcement seminars;</w:t>
      </w:r>
    </w:p>
    <w:p w:rsidR="009935ED" w:rsidRDefault="009935ED">
      <w:pPr>
        <w:pStyle w:val="a0"/>
      </w:pPr>
      <w:r>
        <w:t>d.</w:t>
      </w:r>
      <w:r>
        <w:tab/>
        <w:t>litter surveys;</w:t>
      </w:r>
    </w:p>
    <w:p w:rsidR="009935ED" w:rsidRDefault="009935ED">
      <w:pPr>
        <w:pStyle w:val="a0"/>
      </w:pPr>
      <w:r>
        <w:t>e.</w:t>
      </w:r>
      <w:r>
        <w:tab/>
        <w:t>projects, services, activities, and operational costs of litter abatement programs;</w:t>
      </w:r>
    </w:p>
    <w:p w:rsidR="009935ED" w:rsidRDefault="009935ED">
      <w:pPr>
        <w:pStyle w:val="a0"/>
      </w:pPr>
      <w:r>
        <w:t>f.</w:t>
      </w:r>
      <w:r>
        <w:tab/>
        <w:t>materials and services for program development and training;</w:t>
      </w:r>
    </w:p>
    <w:p w:rsidR="009935ED" w:rsidRDefault="009935ED">
      <w:pPr>
        <w:pStyle w:val="a0"/>
      </w:pPr>
      <w:r>
        <w:t>g.</w:t>
      </w:r>
      <w:r>
        <w:tab/>
        <w:t>direct expenditures for materials that can facilitate litter reduction, recycling, waste reduction, reuse, and general solid waste management programs;</w:t>
      </w:r>
    </w:p>
    <w:p w:rsidR="009935ED" w:rsidRDefault="009935ED">
      <w:pPr>
        <w:pStyle w:val="a0"/>
      </w:pPr>
      <w:r>
        <w:t>h.</w:t>
      </w:r>
      <w:r>
        <w:tab/>
        <w:t>minimal advertising, public relations, and promotional materials necessary for publicity and promotion of program activities; and</w:t>
      </w:r>
    </w:p>
    <w:p w:rsidR="009935ED" w:rsidRDefault="009935ED">
      <w:pPr>
        <w:pStyle w:val="a0"/>
      </w:pPr>
      <w:r>
        <w:t>i.</w:t>
      </w:r>
      <w:r>
        <w:tab/>
        <w:t>the salary of the program coordinator.</w:t>
      </w:r>
    </w:p>
    <w:p w:rsidR="009935ED" w:rsidRDefault="005B36CB">
      <w:pPr>
        <w:pStyle w:val="1"/>
      </w:pPr>
      <w:r>
        <w:rPr>
          <w:noProof/>
        </w:rPr>
        <mc:AlternateContent>
          <mc:Choice Requires="wps">
            <w:drawing>
              <wp:anchor distT="0" distB="0" distL="114300" distR="114300" simplePos="0" relativeHeight="251700224" behindDoc="0" locked="1" layoutInCell="1" allowOverlap="0" wp14:anchorId="55A8E622" wp14:editId="4B91819E">
                <wp:simplePos x="0" y="0"/>
                <wp:positionH relativeFrom="page">
                  <wp:posOffset>6065520</wp:posOffset>
                </wp:positionH>
                <wp:positionV relativeFrom="page">
                  <wp:posOffset>216535</wp:posOffset>
                </wp:positionV>
                <wp:extent cx="1280160" cy="274320"/>
                <wp:effectExtent l="0" t="0" r="0" b="0"/>
                <wp:wrapNone/>
                <wp:docPr id="56" name="Text Box 6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034D1" w:rsidRDefault="00354163">
                            <w:pPr>
                              <w:rPr>
                                <w:i/>
                                <w:sz w:val="20"/>
                              </w:rPr>
                            </w:pPr>
                            <w:r>
                              <w:rPr>
                                <w:i/>
                                <w:sz w:val="20"/>
                              </w:rPr>
                              <w:t>Section 1405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8E622" id="Text Box 632" o:spid="_x0000_s1135" type="#_x0000_t202" style="position:absolute;left:0;text-align:left;margin-left:477.6pt;margin-top:17.05pt;width:100.8pt;height:21.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r4Ovg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" o:allowoverlap="f" filled="f" stroked="f">
                <v:textbox>
                  <w:txbxContent>
                    <w:p w:rsidR="00354163" w:rsidRPr="007034D1" w:rsidRDefault="00354163">
                      <w:pPr>
                        <w:rPr>
                          <w:i/>
                          <w:sz w:val="20"/>
                        </w:rPr>
                      </w:pPr>
                      <w:r>
                        <w:rPr>
                          <w:i/>
                          <w:sz w:val="20"/>
                        </w:rPr>
                        <w:t>Section 1405</w:t>
                      </w:r>
                    </w:p>
                  </w:txbxContent>
                </v:textbox>
                <w10:wrap anchorx="page" anchory="page"/>
                <w10:anchorlock/>
              </v:shape>
            </w:pict>
          </mc:Fallback>
        </mc:AlternateContent>
      </w:r>
      <w:r w:rsidR="009935ED">
        <w:t>5.</w:t>
      </w:r>
      <w:r w:rsidR="009935ED">
        <w:tab/>
        <w:t>Each successful applicant shall supplement award funds with a 25 percent match from other sources. All matching funds must be available to the program after the date of the program award, and funds spent prior to the program award shall not be considered eligible in fulfilling the match requirement.</w:t>
      </w:r>
    </w:p>
    <w:p w:rsidR="00D83543" w:rsidRPr="0051209B" w:rsidRDefault="00D83543" w:rsidP="00D83543">
      <w:pPr>
        <w:pStyle w:val="1"/>
      </w:pPr>
      <w:r w:rsidRPr="0051209B">
        <w:t>6.</w:t>
      </w:r>
      <w:r w:rsidRPr="0051209B">
        <w:tab/>
        <w:t>Awards shall be awarded based on a comparative basis as determined by the Office of Environmental Services.</w:t>
      </w:r>
    </w:p>
    <w:p w:rsidR="00D83543" w:rsidRPr="0051209B" w:rsidRDefault="00D83543" w:rsidP="00D83543">
      <w:pPr>
        <w:pStyle w:val="AuthorityNote"/>
      </w:pPr>
      <w:r w:rsidRPr="0051209B">
        <w:t>AUTHORITY NOTE:</w:t>
      </w:r>
      <w:r w:rsidRPr="0051209B">
        <w:tab/>
        <w:t>Promulgated in accordance with R. S. 30:2524 et seq.</w:t>
      </w:r>
    </w:p>
    <w:p w:rsidR="00D83543" w:rsidRPr="0051209B" w:rsidRDefault="00D83543" w:rsidP="00D83543">
      <w:pPr>
        <w:pStyle w:val="HistoricalNote"/>
      </w:pPr>
      <w:r w:rsidRPr="0051209B">
        <w:t>HISTORICAL NOTE:</w:t>
      </w:r>
      <w:r w:rsidRPr="0051209B">
        <w:tab/>
        <w:t>Promulgated by the Department of Environmental Quality, Office of Environmental Assessment, Environmental Planning Division, LR 26:2610 (November 2000), amended by the Office of the Secretary, Legal Affairs Division, LR 31:2502 (October 2005), repromulgated LR 33:1107 (June 2007), amended LR 33:</w:t>
      </w:r>
      <w:r w:rsidR="00F33797">
        <w:t>2157</w:t>
      </w:r>
      <w:r w:rsidRPr="0051209B">
        <w:t xml:space="preserve"> (October 2007).</w:t>
      </w:r>
    </w:p>
    <w:p w:rsidR="00C6210C" w:rsidRDefault="009935ED" w:rsidP="00B76043">
      <w:pPr>
        <w:pStyle w:val="Chapter"/>
        <w:tabs>
          <w:tab w:val="left" w:pos="1200"/>
        </w:tabs>
        <w:ind w:left="0"/>
      </w:pPr>
      <w:bookmarkStart w:id="119" w:name="TOC_Chap111"/>
      <w:r>
        <w:t>Chapter 15.</w:t>
      </w:r>
      <w:bookmarkEnd w:id="119"/>
      <w:r>
        <w:t xml:space="preserve">  </w:t>
      </w:r>
      <w:bookmarkStart w:id="120" w:name="TOCT_Chap111"/>
      <w:r>
        <w:t>Solid Waste Fees</w:t>
      </w:r>
      <w:bookmarkEnd w:id="120"/>
    </w:p>
    <w:p w:rsidR="009935ED" w:rsidRDefault="009935ED" w:rsidP="00727544">
      <w:pPr>
        <w:pStyle w:val="Section"/>
        <w:shd w:val="clear" w:color="auto" w:fill="D9D9D9"/>
        <w:spacing w:after="0"/>
      </w:pPr>
      <w:bookmarkStart w:id="121" w:name="TOC_Sect194"/>
      <w:r>
        <w:t>§1501.</w:t>
      </w:r>
      <w:r>
        <w:tab/>
        <w:t>Standard Permit Application Review Fee</w:t>
      </w:r>
      <w:bookmarkEnd w:id="121"/>
    </w:p>
    <w:p w:rsidR="00C6210C" w:rsidRDefault="00727544">
      <w:pPr>
        <w:pStyle w:val="Section"/>
        <w:shd w:val="clear" w:color="auto" w:fill="D9D9D9"/>
      </w:pPr>
      <w:r>
        <w:tab/>
      </w:r>
    </w:p>
    <w:p w:rsidR="009935ED" w:rsidRDefault="009935ED">
      <w:pPr>
        <w:pStyle w:val="A"/>
      </w:pPr>
      <w:r>
        <w:rPr>
          <w:shd w:val="clear" w:color="auto" w:fill="D9D9D9"/>
        </w:rPr>
        <w:t>A.</w:t>
      </w:r>
      <w:r>
        <w:rPr>
          <w:shd w:val="clear" w:color="auto" w:fill="D9D9D9"/>
        </w:rPr>
        <w:tab/>
      </w:r>
      <w:r w:rsidR="00C6210C">
        <w:t>Applicants for type I, I-A, II, and II-A standard permits shall pay a $</w:t>
      </w:r>
      <w:r w:rsidR="007B703C">
        <w:t>6,125</w:t>
      </w:r>
      <w:r w:rsidR="00C6210C">
        <w:t xml:space="preserve"> permit application review fee for each facility. The fee shall accompany each permit application submitted.</w:t>
      </w:r>
    </w:p>
    <w:p w:rsidR="009935ED" w:rsidRDefault="009935ED">
      <w:pPr>
        <w:pStyle w:val="A"/>
      </w:pPr>
      <w:r>
        <w:rPr>
          <w:shd w:val="clear" w:color="auto" w:fill="D9D9D9"/>
        </w:rPr>
        <w:t>B.</w:t>
      </w:r>
      <w:r>
        <w:rPr>
          <w:shd w:val="clear" w:color="auto" w:fill="D9D9D9"/>
        </w:rPr>
        <w:tab/>
      </w:r>
      <w:r w:rsidR="00C6210C">
        <w:t>Applicants for type III standard permits or beneficial-use plans shall pay a permit application review fee of $</w:t>
      </w:r>
      <w:r w:rsidR="007B703C">
        <w:t>1,3</w:t>
      </w:r>
      <w:r w:rsidR="00C6210C">
        <w:t>25 for each facility. The fee shall accompany each permit application submitted.</w:t>
      </w:r>
    </w:p>
    <w:p w:rsidR="009935ED" w:rsidRDefault="009935ED">
      <w:pPr>
        <w:pStyle w:val="A"/>
      </w:pPr>
      <w:r>
        <w:rPr>
          <w:shd w:val="clear" w:color="auto" w:fill="D9D9D9"/>
        </w:rPr>
        <w:t>C.</w:t>
      </w:r>
      <w:r>
        <w:rPr>
          <w:shd w:val="clear" w:color="auto" w:fill="D9D9D9"/>
        </w:rPr>
        <w:tab/>
      </w:r>
      <w:r w:rsidR="00C6210C">
        <w:t>Permit holders providing permit modifications for type I, I-A, II, and II-A facilities shall pay a $</w:t>
      </w:r>
      <w:r w:rsidR="007B703C">
        <w:t>2</w:t>
      </w:r>
      <w:r w:rsidR="00C6210C">
        <w:t>,650 permit-modification review fee. The fee shall accompany each modification submitted. Permit holders providing mandatory modifications in response to these regulations shall pay a $825 permit-modification fee. The fee shall accompany each mandatory modification submitted. Permit modifications required by LAC 33:VII.805.A will not be subject to a permit modification fee.</w:t>
      </w:r>
    </w:p>
    <w:p w:rsidR="009935ED" w:rsidRDefault="009935ED">
      <w:pPr>
        <w:pStyle w:val="A"/>
      </w:pPr>
      <w:r>
        <w:rPr>
          <w:shd w:val="clear" w:color="auto" w:fill="D9D9D9"/>
        </w:rPr>
        <w:t>D.</w:t>
      </w:r>
      <w:r>
        <w:rPr>
          <w:shd w:val="clear" w:color="auto" w:fill="D9D9D9"/>
        </w:rPr>
        <w:tab/>
      </w:r>
      <w:r w:rsidR="00C6210C">
        <w:t>Permit holders providing permit modifications for type III facilities or beneficial use facilities shall pay a $</w:t>
      </w:r>
      <w:r w:rsidR="007B703C">
        <w:t>8</w:t>
      </w:r>
      <w:r w:rsidR="00C6210C">
        <w:t>13 modification review fee. The fee shall accompany each modification submitted.</w:t>
      </w:r>
    </w:p>
    <w:p w:rsidR="000F0B4E" w:rsidRPr="00D515E4" w:rsidRDefault="000F0B4E" w:rsidP="000F0B4E">
      <w:pPr>
        <w:pStyle w:val="A"/>
      </w:pPr>
      <w:r w:rsidRPr="00CA058B">
        <w:rPr>
          <w:shd w:val="clear" w:color="auto" w:fill="D9D9D9"/>
        </w:rPr>
        <w:t>E.</w:t>
      </w:r>
      <w:r w:rsidRPr="00CA058B">
        <w:rPr>
          <w:shd w:val="clear" w:color="auto" w:fill="D9D9D9"/>
        </w:rPr>
        <w:tab/>
      </w:r>
      <w:r w:rsidRPr="00D515E4">
        <w:t>The administrative authority may waive fees for modifications that are:</w:t>
      </w:r>
    </w:p>
    <w:p w:rsidR="000F0B4E" w:rsidRPr="00D515E4" w:rsidRDefault="000F0B4E" w:rsidP="000F0B4E">
      <w:pPr>
        <w:pStyle w:val="1"/>
      </w:pPr>
      <w:r w:rsidRPr="00D515E4">
        <w:t>1.</w:t>
      </w:r>
      <w:r w:rsidRPr="00D515E4">
        <w:tab/>
        <w:t>initiated by the administrative authority; or</w:t>
      </w:r>
    </w:p>
    <w:p w:rsidR="000F0B4E" w:rsidRPr="00D515E4" w:rsidRDefault="000F0B4E" w:rsidP="000F0B4E">
      <w:pPr>
        <w:pStyle w:val="1"/>
      </w:pPr>
      <w:r w:rsidRPr="00D515E4">
        <w:t>2.</w:t>
      </w:r>
      <w:r w:rsidRPr="00D515E4">
        <w:tab/>
        <w:t>submitted as a result of a permit condition that requires submittal of a modification request.</w:t>
      </w:r>
    </w:p>
    <w:p w:rsidR="000F0B4E" w:rsidRPr="00D515E4" w:rsidRDefault="000F0B4E" w:rsidP="000F0B4E">
      <w:pPr>
        <w:pStyle w:val="AuthorityNote"/>
      </w:pPr>
      <w:r w:rsidRPr="00D515E4">
        <w:t>AUTHORITY NOTE:</w:t>
      </w:r>
      <w:r w:rsidRPr="00D515E4">
        <w:tab/>
        <w:t>Promulgated in accordance with R.S. 30:2001 et seq., and in particular R.S. 30:2154.</w:t>
      </w:r>
    </w:p>
    <w:p w:rsidR="000F0B4E" w:rsidRPr="00D515E4" w:rsidRDefault="000F0B4E" w:rsidP="000F0B4E">
      <w:pPr>
        <w:pStyle w:val="HistoricalNote"/>
      </w:pPr>
      <w:r w:rsidRPr="00D515E4">
        <w:t>HISTORICAL NOTE:</w:t>
      </w:r>
      <w:r w:rsidRPr="00D515E4">
        <w:tab/>
        <w:t xml:space="preserve">Promulgated by the Department of Environmental Quality, Office of Solid and Hazardous Waste, Solid Waste Division, LR 19:187 (February 1993), amended by the Office of Environmental Assessment, Environmental Planning Division, LR 29:688 (May 2003), LR 29:2051 (October 2003), repromulgated by the Office of the Secretary, Legal Affairs Division, LR 33:1108 (June 2007), </w:t>
      </w:r>
      <w:r w:rsidR="00977AA2">
        <w:t xml:space="preserve">amended </w:t>
      </w:r>
      <w:r w:rsidRPr="00D515E4">
        <w:t>LR 37:</w:t>
      </w:r>
      <w:r w:rsidR="00EF7081">
        <w:t>3258</w:t>
      </w:r>
      <w:r>
        <w:t xml:space="preserve"> </w:t>
      </w:r>
      <w:r w:rsidR="007A55E5">
        <w:t>(November 2011)</w:t>
      </w:r>
      <w:r w:rsidR="00C6210C">
        <w:t>, amended by the Office of the Secretary, Legal Division, LR 43:</w:t>
      </w:r>
      <w:r w:rsidR="00EF7AD1">
        <w:t>946 (May 2017)</w:t>
      </w:r>
      <w:r w:rsidR="007B703C">
        <w:t>, amended by the Office of the Secretary, Legal Affairs and Criminal Investigations Division, LR 48:</w:t>
      </w:r>
      <w:r w:rsidR="000700EA">
        <w:t>1500</w:t>
      </w:r>
      <w:r w:rsidR="007B703C">
        <w:t xml:space="preserve"> (</w:t>
      </w:r>
      <w:r w:rsidR="00D62648">
        <w:t>June</w:t>
      </w:r>
      <w:r w:rsidR="007B703C">
        <w:t xml:space="preserve"> 2022).</w:t>
      </w:r>
    </w:p>
    <w:p w:rsidR="009935ED" w:rsidRDefault="009935ED" w:rsidP="00727544">
      <w:pPr>
        <w:pStyle w:val="Section"/>
        <w:shd w:val="clear" w:color="auto" w:fill="D9D9D9"/>
        <w:spacing w:after="0"/>
      </w:pPr>
      <w:bookmarkStart w:id="122" w:name="TOC_Sect195"/>
      <w:r>
        <w:t>§1503.</w:t>
      </w:r>
      <w:r>
        <w:tab/>
        <w:t>Closure Plan Review Fee</w:t>
      </w:r>
      <w:bookmarkEnd w:id="122"/>
    </w:p>
    <w:p w:rsidR="00C6210C" w:rsidRDefault="00C6210C">
      <w:pPr>
        <w:pStyle w:val="Section"/>
        <w:shd w:val="clear" w:color="auto" w:fill="D9D9D9"/>
      </w:pPr>
      <w:r>
        <w:tab/>
      </w:r>
    </w:p>
    <w:p w:rsidR="009935ED" w:rsidRDefault="009935ED">
      <w:pPr>
        <w:pStyle w:val="A"/>
      </w:pPr>
      <w:r>
        <w:rPr>
          <w:shd w:val="clear" w:color="auto" w:fill="D9D9D9"/>
        </w:rPr>
        <w:t>A.</w:t>
      </w:r>
      <w:r>
        <w:rPr>
          <w:shd w:val="clear" w:color="auto" w:fill="D9D9D9"/>
        </w:rPr>
        <w:tab/>
      </w:r>
      <w:r w:rsidR="00727544">
        <w:t>Applicants for type I, I-A, II, and II-A closures shall pay a $1,650 closure-plan review fee. The fee shall accompany each closure plan submitted.</w:t>
      </w:r>
    </w:p>
    <w:p w:rsidR="009935ED" w:rsidRDefault="009935ED">
      <w:pPr>
        <w:pStyle w:val="A"/>
      </w:pPr>
      <w:r>
        <w:rPr>
          <w:shd w:val="clear" w:color="auto" w:fill="D9D9D9"/>
        </w:rPr>
        <w:t>B.</w:t>
      </w:r>
      <w:r>
        <w:rPr>
          <w:shd w:val="clear" w:color="auto" w:fill="D9D9D9"/>
        </w:rPr>
        <w:tab/>
      </w:r>
      <w:r w:rsidR="00727544">
        <w:t>Applicants for type III or beneficial-use facilities closures shall pay a $413 closure-plan review fee. The fee shall accompany each closure plan submitted.</w:t>
      </w:r>
    </w:p>
    <w:p w:rsidR="009935ED" w:rsidRDefault="009935ED">
      <w:pPr>
        <w:pStyle w:val="A"/>
      </w:pPr>
      <w:r>
        <w:rPr>
          <w:shd w:val="clear" w:color="auto" w:fill="D9D9D9"/>
        </w:rPr>
        <w:t>C.</w:t>
      </w:r>
      <w:r>
        <w:rPr>
          <w:shd w:val="clear" w:color="auto" w:fill="D9D9D9"/>
        </w:rPr>
        <w:tab/>
      </w:r>
      <w:r w:rsidR="00727544">
        <w:t>Permit holders providing closure-plan modifications for type I, I-A, II, and II-A facilities shall pay a $825 closure-plan modification review fee. The fee shall accompany each modification submitted.</w:t>
      </w:r>
    </w:p>
    <w:p w:rsidR="009935ED" w:rsidRDefault="009935ED">
      <w:pPr>
        <w:pStyle w:val="A"/>
      </w:pPr>
      <w:r>
        <w:rPr>
          <w:shd w:val="clear" w:color="auto" w:fill="D9D9D9"/>
        </w:rPr>
        <w:t>D.</w:t>
      </w:r>
      <w:r>
        <w:rPr>
          <w:shd w:val="clear" w:color="auto" w:fill="D9D9D9"/>
        </w:rPr>
        <w:tab/>
      </w:r>
      <w:r w:rsidR="00727544">
        <w:t>Permit holders providing closure-plan modifications for type III or beneficial-use facilities shall pay a $207 closure-plan modification review fee. The fee shall accompany each modification submitted.</w:t>
      </w:r>
    </w:p>
    <w:p w:rsidR="009935ED" w:rsidRDefault="009935ED">
      <w:pPr>
        <w:pStyle w:val="AuthorityNote"/>
      </w:pPr>
      <w:r>
        <w:t>AUTHORITY NOTE:</w:t>
      </w:r>
      <w:r>
        <w:tab/>
        <w:t>Promulgated in accordance with R.S. 30:2001 et seq., and in particular R.S. 30:2154.</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Environmental Assessment, Environmental Planning Division, LR 29:688 (May 2003), LR 29:2051 (October 2003), repromulgated by the Office of the Secretary, Legal Affairs D</w:t>
      </w:r>
      <w:r w:rsidR="00727544">
        <w:t>ivision, LR 33:1108 (June 2007), amended by the Office of the Secretary, Legal Division, LR 43:</w:t>
      </w:r>
      <w:r w:rsidR="00EF7AD1">
        <w:t>947 (May 2017)</w:t>
      </w:r>
      <w:r w:rsidR="007B703C">
        <w:t>, amended by the Office of the Secretary, Legal Affairs and Criminal Investi</w:t>
      </w:r>
      <w:r w:rsidR="00603C79">
        <w:t>g</w:t>
      </w:r>
      <w:r w:rsidR="00D62648">
        <w:t>ations Division, LR 48:</w:t>
      </w:r>
      <w:r w:rsidR="000700EA">
        <w:t>1500</w:t>
      </w:r>
      <w:r w:rsidR="00D62648">
        <w:t xml:space="preserve"> (June</w:t>
      </w:r>
      <w:r w:rsidR="00603C79">
        <w:t xml:space="preserve"> 2022).</w:t>
      </w:r>
    </w:p>
    <w:p w:rsidR="009935ED" w:rsidRDefault="009935ED" w:rsidP="00727544">
      <w:pPr>
        <w:pStyle w:val="Section"/>
        <w:shd w:val="clear" w:color="auto" w:fill="D9D9D9"/>
        <w:spacing w:after="0"/>
      </w:pPr>
      <w:bookmarkStart w:id="123" w:name="TOC_Sect196"/>
      <w:r>
        <w:t>§1505.</w:t>
      </w:r>
      <w:r>
        <w:tab/>
        <w:t>Annual Fee</w:t>
      </w:r>
      <w:bookmarkEnd w:id="123"/>
    </w:p>
    <w:p w:rsidR="00727544" w:rsidRDefault="00727544" w:rsidP="00727544">
      <w:pPr>
        <w:pStyle w:val="Section"/>
        <w:shd w:val="clear" w:color="auto" w:fill="D9D9D9"/>
        <w:spacing w:after="0"/>
      </w:pPr>
      <w:r>
        <w:tab/>
      </w:r>
    </w:p>
    <w:p w:rsidR="009935ED" w:rsidRDefault="00603C79" w:rsidP="00603C79">
      <w:pPr>
        <w:pStyle w:val="A"/>
      </w:pPr>
      <w:r>
        <w:rPr>
          <w:shd w:val="clear" w:color="auto" w:fill="D9D9D9"/>
        </w:rPr>
        <w:t xml:space="preserve">A. </w:t>
      </w:r>
      <w:r w:rsidR="00D62648" w:rsidRPr="00D62648">
        <w:t>Transporters. All transporters of solid waste shall pay a fee of $250 per year to the department. There will be only one fee regardless of the number of vehicles in the service of the transporter</w:t>
      </w:r>
      <w:r>
        <w:t>.</w:t>
      </w:r>
    </w:p>
    <w:p w:rsidR="00603C79" w:rsidRDefault="009935ED" w:rsidP="00603C79">
      <w:pPr>
        <w:pStyle w:val="A"/>
      </w:pPr>
      <w:r>
        <w:rPr>
          <w:shd w:val="clear" w:color="auto" w:fill="D9D9D9"/>
        </w:rPr>
        <w:t>B.</w:t>
      </w:r>
      <w:r>
        <w:rPr>
          <w:shd w:val="clear" w:color="auto" w:fill="D9D9D9"/>
        </w:rPr>
        <w:tab/>
      </w:r>
      <w:r w:rsidR="00D62648" w:rsidRPr="00D62648">
        <w:t>All holders of permits for solid waste processing and/or disposal facilities that have not completed closure, including post-closure activities, in accordance with an approved plan, shall be charged an annual monitoring and maintenance fee and an annual tonnage fee for each permit.  Annual monitoring and maintenance fees shall be charged for each permitted waste type</w:t>
      </w:r>
      <w:r w:rsidR="00603C79">
        <w:t>.</w:t>
      </w:r>
    </w:p>
    <w:p w:rsidR="009935ED" w:rsidRDefault="009935ED" w:rsidP="00603C79">
      <w:pPr>
        <w:pStyle w:val="A"/>
        <w:tabs>
          <w:tab w:val="clear" w:pos="187"/>
          <w:tab w:val="left" w:pos="360"/>
        </w:tabs>
        <w:ind w:firstLine="270"/>
      </w:pPr>
      <w:r>
        <w:t>1.</w:t>
      </w:r>
      <w:r>
        <w:tab/>
      </w:r>
      <w:r w:rsidR="00603C79">
        <w:t>Annual monitoring and maintenance</w:t>
      </w:r>
      <w:r>
        <w:t xml:space="preserve"> fees are as follows:</w:t>
      </w:r>
    </w:p>
    <w:p w:rsidR="009935ED" w:rsidRDefault="009935ED">
      <w:pPr>
        <w:pStyle w:val="a0"/>
      </w:pPr>
      <w:r>
        <w:t>a.</w:t>
      </w:r>
      <w:r>
        <w:tab/>
        <w:t>$</w:t>
      </w:r>
      <w:r w:rsidR="00727544">
        <w:t>9,90</w:t>
      </w:r>
      <w:r>
        <w:t xml:space="preserve">0 for </w:t>
      </w:r>
      <w:r w:rsidR="00832999">
        <w:t>t</w:t>
      </w:r>
      <w:r>
        <w:t>ype I facilities (including facilities that handle both industrial and non-industrial waste);</w:t>
      </w:r>
    </w:p>
    <w:p w:rsidR="009935ED" w:rsidRDefault="009935ED">
      <w:pPr>
        <w:pStyle w:val="a0"/>
      </w:pPr>
      <w:r>
        <w:t>b.</w:t>
      </w:r>
      <w:r>
        <w:tab/>
        <w:t>$</w:t>
      </w:r>
      <w:r w:rsidR="00727544">
        <w:t>2,475</w:t>
      </w:r>
      <w:r>
        <w:t xml:space="preserve"> for </w:t>
      </w:r>
      <w:r w:rsidR="00832999">
        <w:t>t</w:t>
      </w:r>
      <w:r>
        <w:t>ype II facilities; and</w:t>
      </w:r>
    </w:p>
    <w:p w:rsidR="009935ED" w:rsidRDefault="009935ED">
      <w:pPr>
        <w:pStyle w:val="a0"/>
      </w:pPr>
      <w:r>
        <w:t>c.</w:t>
      </w:r>
      <w:r>
        <w:tab/>
        <w:t>$</w:t>
      </w:r>
      <w:r w:rsidR="00727544">
        <w:t>825</w:t>
      </w:r>
      <w:r>
        <w:t xml:space="preserve"> for </w:t>
      </w:r>
      <w:r w:rsidR="00832999">
        <w:t>t</w:t>
      </w:r>
      <w:r>
        <w:t>ype I-A, II-A, III, and beneficial-use facilities.</w:t>
      </w:r>
    </w:p>
    <w:p w:rsidR="009935ED" w:rsidRDefault="009935ED">
      <w:pPr>
        <w:pStyle w:val="1"/>
      </w:pPr>
      <w:r>
        <w:t>2.</w:t>
      </w:r>
      <w:r>
        <w:tab/>
      </w:r>
      <w:r w:rsidR="00603C79">
        <w:t>Annual t</w:t>
      </w:r>
      <w:r>
        <w:t>onnage fees will be based on the wet-weight tonnage, as reported in the previous year's disposer annual report, and are calculated as follows:</w:t>
      </w:r>
    </w:p>
    <w:p w:rsidR="009935ED" w:rsidRDefault="009935ED">
      <w:pPr>
        <w:pStyle w:val="a0"/>
      </w:pPr>
      <w:r>
        <w:t>a.</w:t>
      </w:r>
      <w:r>
        <w:tab/>
        <w:t>for industrial wastes (</w:t>
      </w:r>
      <w:r w:rsidR="00832999">
        <w:t>t</w:t>
      </w:r>
      <w:r>
        <w:t>ype I facilities, ex</w:t>
      </w:r>
      <w:r w:rsidR="00727544">
        <w:t>cept surface impoundments), $0.9</w:t>
      </w:r>
      <w:r>
        <w:t>9/ton;</w:t>
      </w:r>
    </w:p>
    <w:p w:rsidR="009935ED" w:rsidRDefault="009935ED">
      <w:pPr>
        <w:pStyle w:val="a0"/>
      </w:pPr>
      <w:r>
        <w:t>b.</w:t>
      </w:r>
      <w:r>
        <w:tab/>
        <w:t>for non-industrial wastes (</w:t>
      </w:r>
      <w:r w:rsidR="00832999">
        <w:t>t</w:t>
      </w:r>
      <w:r>
        <w:t>ype II facilities, except surface impoundments), $0.2</w:t>
      </w:r>
      <w:r w:rsidR="00727544">
        <w:t>5/ton for amounts exceeding 2</w:t>
      </w:r>
      <w:r>
        <w:t>5,000 tons;</w:t>
      </w:r>
    </w:p>
    <w:p w:rsidR="009935ED" w:rsidRDefault="009935ED">
      <w:pPr>
        <w:pStyle w:val="a0"/>
      </w:pPr>
      <w:r>
        <w:t>c.</w:t>
      </w:r>
      <w:r>
        <w:tab/>
        <w:t>for construction or demolition debris deposited at permitted construction or demolition debris facilities (</w:t>
      </w:r>
      <w:r w:rsidR="00832999">
        <w:t>t</w:t>
      </w:r>
      <w:r>
        <w:t>ype III facilities), $0.2</w:t>
      </w:r>
      <w:r w:rsidR="00727544">
        <w:t>5</w:t>
      </w:r>
      <w:r>
        <w:t xml:space="preserve">/ton; and the fee is only applicable to construction or demolition debris that is subject to a fee imposed by the facility; </w:t>
      </w:r>
    </w:p>
    <w:p w:rsidR="009935ED" w:rsidRDefault="009935ED">
      <w:pPr>
        <w:pStyle w:val="a0"/>
      </w:pPr>
      <w:r>
        <w:t>d.</w:t>
      </w:r>
      <w:r>
        <w:tab/>
        <w:t>for surface impoundments, no tonnage fee;</w:t>
      </w:r>
    </w:p>
    <w:p w:rsidR="009935ED" w:rsidRDefault="009935ED">
      <w:pPr>
        <w:pStyle w:val="a0"/>
      </w:pPr>
      <w:r>
        <w:t>e.</w:t>
      </w:r>
      <w:r>
        <w:tab/>
        <w:t>for publicly operated facilities that treat domestic sewage sludge, no tonnage fee; and</w:t>
      </w:r>
    </w:p>
    <w:p w:rsidR="009935ED" w:rsidRDefault="009935ED">
      <w:pPr>
        <w:pStyle w:val="a0"/>
      </w:pPr>
      <w:r>
        <w:t>f.</w:t>
      </w:r>
      <w:r>
        <w:tab/>
        <w:t xml:space="preserve">for </w:t>
      </w:r>
      <w:r w:rsidR="00832999">
        <w:t>t</w:t>
      </w:r>
      <w:r>
        <w:t>ype I-A, II-A, III (except construction or demolition debris disposal facilities), and beneficial-use facilities, no tonnage fee.</w:t>
      </w:r>
    </w:p>
    <w:p w:rsidR="009935ED" w:rsidRDefault="00603C79" w:rsidP="00603C79">
      <w:pPr>
        <w:pStyle w:val="1"/>
        <w:tabs>
          <w:tab w:val="clear" w:pos="720"/>
          <w:tab w:val="left" w:pos="540"/>
        </w:tabs>
      </w:pPr>
      <w:r>
        <w:tab/>
        <w:t>g</w:t>
      </w:r>
      <w:r w:rsidR="009935ED">
        <w:t>.</w:t>
      </w:r>
      <w:r w:rsidR="009935ED">
        <w:tab/>
        <w:t xml:space="preserve">The maximum annual </w:t>
      </w:r>
      <w:r>
        <w:t>tonnage</w:t>
      </w:r>
      <w:r w:rsidR="009935ED">
        <w:t xml:space="preserve"> fee per facility for </w:t>
      </w:r>
      <w:r w:rsidR="00832999">
        <w:t>t</w:t>
      </w:r>
      <w:r w:rsidR="009935ED">
        <w:t>ype I facilities (including facilities that handle both industrial and non-industrial solid wastes) is $</w:t>
      </w:r>
      <w:r w:rsidR="00727544">
        <w:t>120,000</w:t>
      </w:r>
      <w:r w:rsidR="009935ED">
        <w:t xml:space="preserve">. The maximum </w:t>
      </w:r>
      <w:r>
        <w:t xml:space="preserve">annual tonnage </w:t>
      </w:r>
      <w:r w:rsidR="009935ED">
        <w:t xml:space="preserve">fee for </w:t>
      </w:r>
      <w:r w:rsidR="00832999">
        <w:t>t</w:t>
      </w:r>
      <w:r w:rsidR="009935ED">
        <w:t>ype II facilities is $</w:t>
      </w:r>
      <w:r w:rsidR="00727544">
        <w:t>30,000</w:t>
      </w:r>
      <w:r w:rsidR="009935ED">
        <w:t>. Surface impoundments, as noted above, are assessed only the base fee.</w:t>
      </w:r>
    </w:p>
    <w:p w:rsidR="009935ED" w:rsidRDefault="009935ED">
      <w:pPr>
        <w:pStyle w:val="A"/>
      </w:pPr>
      <w:r>
        <w:rPr>
          <w:shd w:val="clear" w:color="auto" w:fill="D9D9D9"/>
        </w:rPr>
        <w:t>C.</w:t>
      </w:r>
      <w:r>
        <w:rPr>
          <w:shd w:val="clear" w:color="auto" w:fill="D9D9D9"/>
        </w:rPr>
        <w:tab/>
      </w:r>
      <w:r>
        <w:t xml:space="preserve">The annual monitoring and maintenance period shall be from July 1 through June 30, commencing upon promulgation of these regulations and terminating upon completion of closure or post-closure activities for the facility in accordance with the permit of the administrative authority. </w:t>
      </w:r>
      <w:r w:rsidR="001D50CD">
        <w:rPr>
          <w:noProof/>
          <w:sz w:val="16"/>
          <w:szCs w:val="16"/>
        </w:rPr>
        <mc:AlternateContent>
          <mc:Choice Requires="wps">
            <w:drawing>
              <wp:anchor distT="0" distB="0" distL="114300" distR="114300" simplePos="0" relativeHeight="251801600" behindDoc="0" locked="1" layoutInCell="1" allowOverlap="0" wp14:anchorId="4154E889" wp14:editId="7169B7D8">
                <wp:simplePos x="0" y="0"/>
                <wp:positionH relativeFrom="page">
                  <wp:posOffset>5907405</wp:posOffset>
                </wp:positionH>
                <wp:positionV relativeFrom="page">
                  <wp:posOffset>302260</wp:posOffset>
                </wp:positionV>
                <wp:extent cx="1280160" cy="274320"/>
                <wp:effectExtent l="0" t="0" r="0" b="0"/>
                <wp:wrapNone/>
                <wp:docPr id="57"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14EC2" w:rsidRDefault="00354163" w:rsidP="001D50CD">
                            <w:pPr>
                              <w:jc w:val="right"/>
                              <w:rPr>
                                <w:i/>
                                <w:sz w:val="20"/>
                              </w:rPr>
                            </w:pPr>
                            <w:r>
                              <w:rPr>
                                <w:i/>
                                <w:sz w:val="20"/>
                              </w:rPr>
                              <w:t>Section 1507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4E889" id="Text Box 529" o:spid="_x0000_s1136" type="#_x0000_t202" style="position:absolute;left:0;text-align:left;margin-left:465.15pt;margin-top:23.8pt;width:100.8pt;height:21.6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vuvQIAAMU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" o:allowoverlap="f" filled="f" stroked="f">
                <v:textbox>
                  <w:txbxContent>
                    <w:p w:rsidR="00354163" w:rsidRPr="00114EC2" w:rsidRDefault="00354163" w:rsidP="001D50CD">
                      <w:pPr>
                        <w:jc w:val="right"/>
                        <w:rPr>
                          <w:i/>
                          <w:sz w:val="20"/>
                        </w:rPr>
                      </w:pPr>
                      <w:r>
                        <w:rPr>
                          <w:i/>
                          <w:sz w:val="20"/>
                        </w:rPr>
                        <w:t>Section 1507</w:t>
                      </w:r>
                    </w:p>
                  </w:txbxContent>
                </v:textbox>
                <w10:wrap anchorx="page" anchory="page"/>
                <w10:anchorlock/>
              </v:shape>
            </w:pict>
          </mc:Fallback>
        </mc:AlternateContent>
      </w:r>
      <w:r>
        <w:t>The annual monitoring and maintenance fee for facilities during post-closure shall be 25 percent of the applicable base fee in Paragraph B.1 of this Section.</w:t>
      </w:r>
    </w:p>
    <w:p w:rsidR="00727544" w:rsidRDefault="00E56103" w:rsidP="00727544">
      <w:pPr>
        <w:pStyle w:val="A"/>
        <w:tabs>
          <w:tab w:val="clear" w:pos="187"/>
          <w:tab w:val="clear" w:pos="540"/>
          <w:tab w:val="left" w:pos="720"/>
        </w:tabs>
      </w:pPr>
      <w:r w:rsidRPr="0065112C">
        <w:rPr>
          <w:shd w:val="clear" w:color="auto" w:fill="D9D9D9"/>
        </w:rPr>
        <w:t>D.</w:t>
      </w:r>
      <w:r w:rsidRPr="0065112C">
        <w:rPr>
          <w:shd w:val="clear" w:color="auto" w:fill="D9D9D9"/>
        </w:rPr>
        <w:tab/>
      </w:r>
      <w:r w:rsidR="00727544">
        <w:t>Annual maintenance fees are not prorated.  If a facility operates any part of a year or at a reduced rate during the year, the full annual maintenance fee is still charged.</w:t>
      </w:r>
    </w:p>
    <w:p w:rsidR="00727544" w:rsidRDefault="00727544" w:rsidP="00727544">
      <w:pPr>
        <w:pStyle w:val="A"/>
        <w:tabs>
          <w:tab w:val="clear" w:pos="187"/>
          <w:tab w:val="clear" w:pos="540"/>
          <w:tab w:val="left" w:pos="720"/>
        </w:tabs>
      </w:pPr>
      <w:r w:rsidRPr="00727544">
        <w:rPr>
          <w:shd w:val="clear" w:color="auto" w:fill="D9D9D9" w:themeFill="background1" w:themeFillShade="D9"/>
        </w:rPr>
        <w:t>E.</w:t>
      </w:r>
      <w:r w:rsidRPr="00727544">
        <w:rPr>
          <w:shd w:val="clear" w:color="auto" w:fill="D9D9D9" w:themeFill="background1" w:themeFillShade="D9"/>
        </w:rPr>
        <w:tab/>
      </w:r>
      <w:r>
        <w:t>The annual maintenance fee for a new or modified permit shall be paid during the fiscal year (July 1 to June 30) in which the process specified in the permit comes on line.</w:t>
      </w:r>
    </w:p>
    <w:p w:rsidR="009935ED" w:rsidRDefault="00727544" w:rsidP="00727544">
      <w:pPr>
        <w:pStyle w:val="A"/>
      </w:pPr>
      <w:r w:rsidRPr="00727544">
        <w:rPr>
          <w:shd w:val="clear" w:color="auto" w:fill="D9D9D9" w:themeFill="background1" w:themeFillShade="D9"/>
        </w:rPr>
        <w:t>F.</w:t>
      </w:r>
      <w:r w:rsidRPr="00727544">
        <w:rPr>
          <w:shd w:val="clear" w:color="auto" w:fill="D9D9D9" w:themeFill="background1" w:themeFillShade="D9"/>
        </w:rPr>
        <w:tab/>
      </w:r>
      <w:r>
        <w:t>The annual fees prescribed herein shall be effective retroactive for the state fiscal year in which these fee regulations are published in the Louisiana Register as adopted and each state fiscal year thereafter.</w:t>
      </w:r>
    </w:p>
    <w:p w:rsidR="00E56103" w:rsidRPr="001D725A" w:rsidRDefault="00E56103" w:rsidP="00E56103">
      <w:pPr>
        <w:pStyle w:val="AuthorityNote"/>
      </w:pPr>
      <w:r w:rsidRPr="001D725A">
        <w:t>AUTHORITY NOTE:</w:t>
      </w:r>
      <w:r w:rsidRPr="001D725A">
        <w:tab/>
        <w:t>Promulgated in accordance with R.S. 30:2001 et seq., and in particular R.S. 30:2154, and R.S. 49:316.1(A)(2)(a) and (c).</w:t>
      </w:r>
    </w:p>
    <w:p w:rsidR="00E56103" w:rsidRDefault="00E56103" w:rsidP="00E56103">
      <w:pPr>
        <w:pStyle w:val="HistoricalNote"/>
      </w:pPr>
      <w:r w:rsidRPr="001D725A">
        <w:t>HISTORICAL NOTE:</w:t>
      </w:r>
      <w:r w:rsidRPr="001D725A">
        <w:tab/>
        <w:t>Promulgated by the Department of Environmental Quality, Office of Solid and Hazardous Waste, Solid Waste Division, LR 19:187 (February 1993), amended by the Office of Management and Finance, Fiscal Services Division, LR 22:18 (January 1996), LR 25:427 (March 1999), amended by the Office of Environmental Assessment, Environmental Planning Division, LR 29:689 (May 2003), LR 29:2051 (October 2003), amended by the Office of the Secretary, Legal Affairs Division, LR 32:2241 (December 2006), repromulgated LR 33:1108 (June 2007), amended LR 35:</w:t>
      </w:r>
      <w:r w:rsidR="00CA1006">
        <w:t>2180</w:t>
      </w:r>
      <w:r>
        <w:t xml:space="preserve"> (October 2009)</w:t>
      </w:r>
      <w:r w:rsidR="00727544">
        <w:t>, amended by the Office of the Secretary, Legal Division, LR 43:</w:t>
      </w:r>
      <w:r w:rsidR="00EF7AD1">
        <w:t>947 (May 2017)</w:t>
      </w:r>
      <w:r w:rsidR="00D62648">
        <w:t>, amended by the Office of the Secretary, Legal Affairs and Criminal Investigation Division, LR 48:</w:t>
      </w:r>
      <w:r w:rsidR="000700EA">
        <w:t>1500</w:t>
      </w:r>
      <w:r w:rsidR="00D62648">
        <w:t xml:space="preserve"> (June 2022).</w:t>
      </w:r>
    </w:p>
    <w:p w:rsidR="00727544" w:rsidRDefault="00727544" w:rsidP="00727544">
      <w:pPr>
        <w:pStyle w:val="Section"/>
      </w:pPr>
    </w:p>
    <w:p w:rsidR="00727544" w:rsidRDefault="00727544" w:rsidP="00727544">
      <w:pPr>
        <w:pStyle w:val="Section"/>
        <w:shd w:val="clear" w:color="auto" w:fill="D9D9D9" w:themeFill="background1" w:themeFillShade="D9"/>
      </w:pPr>
      <w:bookmarkStart w:id="124" w:name="TOC_Sect197"/>
      <w:r>
        <w:t>§1507.</w:t>
      </w:r>
      <w:r>
        <w:tab/>
        <w:t>Methods of Payment</w:t>
      </w:r>
      <w:bookmarkEnd w:id="124"/>
    </w:p>
    <w:p w:rsidR="00727544" w:rsidRDefault="00727544" w:rsidP="00F66C18">
      <w:pPr>
        <w:pStyle w:val="A"/>
      </w:pPr>
      <w:r w:rsidRPr="00F66C18">
        <w:rPr>
          <w:shd w:val="clear" w:color="auto" w:fill="BFBFBF" w:themeFill="background1" w:themeFillShade="BF"/>
        </w:rPr>
        <w:t>A.</w:t>
      </w:r>
      <w:r w:rsidRPr="00F66C18">
        <w:rPr>
          <w:shd w:val="clear" w:color="auto" w:fill="BFBFBF" w:themeFill="background1" w:themeFillShade="BF"/>
        </w:rPr>
        <w:tab/>
      </w:r>
      <w:r>
        <w:t>All payments made by check, draft, or money order shall be made payable to the Louisiana Department of Environmental Quality, and mailed to the department at the address provided on the invoice.</w:t>
      </w:r>
    </w:p>
    <w:p w:rsidR="00727544" w:rsidRDefault="00727544" w:rsidP="00F66C18">
      <w:pPr>
        <w:pStyle w:val="A"/>
      </w:pPr>
      <w:r w:rsidRPr="00F66C18">
        <w:rPr>
          <w:shd w:val="clear" w:color="auto" w:fill="BFBFBF" w:themeFill="background1" w:themeFillShade="BF"/>
        </w:rPr>
        <w:t>B.</w:t>
      </w:r>
      <w:r w:rsidRPr="00F66C18">
        <w:rPr>
          <w:shd w:val="clear" w:color="auto" w:fill="BFBFBF" w:themeFill="background1" w:themeFillShade="BF"/>
        </w:rPr>
        <w:tab/>
      </w:r>
      <w:r>
        <w:t>Electronic Methods of Payment</w:t>
      </w:r>
    </w:p>
    <w:p w:rsidR="00727544" w:rsidRDefault="00727544" w:rsidP="00F66C18">
      <w:pPr>
        <w:pStyle w:val="1"/>
      </w:pPr>
      <w:r>
        <w:tab/>
        <w:t>1.</w:t>
      </w:r>
      <w:r>
        <w:tab/>
        <w:t>Persons wishing to make payments using the electronic pay method should access the department’s website and follow the instructions provided on the website.</w:t>
      </w:r>
    </w:p>
    <w:p w:rsidR="00727544" w:rsidRDefault="00727544" w:rsidP="00F66C18">
      <w:pPr>
        <w:pStyle w:val="1"/>
      </w:pPr>
      <w:r>
        <w:tab/>
        <w:t>2.</w:t>
      </w:r>
      <w:r>
        <w:tab/>
        <w:t>Persons wishing to make payments using the electronic funds transfer (EFT) method shall contact the Office of Management and Finance for further instructions.</w:t>
      </w:r>
    </w:p>
    <w:p w:rsidR="00727544" w:rsidRDefault="00727544" w:rsidP="00F66C18">
      <w:pPr>
        <w:pStyle w:val="A"/>
      </w:pPr>
      <w:r w:rsidRPr="00F66C18">
        <w:rPr>
          <w:shd w:val="clear" w:color="auto" w:fill="BFBFBF" w:themeFill="background1" w:themeFillShade="BF"/>
        </w:rPr>
        <w:t>C.</w:t>
      </w:r>
      <w:r w:rsidRPr="00F66C18">
        <w:rPr>
          <w:shd w:val="clear" w:color="auto" w:fill="BFBFBF" w:themeFill="background1" w:themeFillShade="BF"/>
        </w:rPr>
        <w:tab/>
      </w:r>
      <w:r>
        <w:t>Cash is not an acceptable form of payment.</w:t>
      </w:r>
    </w:p>
    <w:p w:rsidR="00727544" w:rsidRDefault="00727544" w:rsidP="00727544">
      <w:pPr>
        <w:pStyle w:val="AuthorityNote"/>
      </w:pPr>
      <w:r>
        <w:tab/>
        <w:t>AUTHORITY NOTE:</w:t>
      </w:r>
      <w:r>
        <w:tab/>
        <w:t>Promulgated in accordance with R.S. 30:2001 et seq., and in particular R.S. 30:2154, and R.S. 49:316.1(A)(2)(a) and (c).</w:t>
      </w:r>
    </w:p>
    <w:p w:rsidR="00727544" w:rsidRDefault="00727544" w:rsidP="00727544">
      <w:pPr>
        <w:pStyle w:val="HistoricalNote"/>
      </w:pPr>
      <w:r>
        <w:tab/>
        <w:t>HISTORICAL NOTE:</w:t>
      </w:r>
      <w:r>
        <w:tab/>
        <w:t>Promulgated by the Department of Environmental Quality, Office of the Secretary, Legal Division, LR 43:</w:t>
      </w:r>
      <w:r w:rsidR="00EF7AD1">
        <w:t>947 (May 2017)</w:t>
      </w:r>
      <w:r>
        <w:t>.</w:t>
      </w:r>
    </w:p>
    <w:p w:rsidR="00727544" w:rsidRDefault="00727544" w:rsidP="00727544">
      <w:pPr>
        <w:pStyle w:val="Section"/>
        <w:shd w:val="clear" w:color="auto" w:fill="BFBFBF" w:themeFill="background1" w:themeFillShade="BF"/>
      </w:pPr>
      <w:bookmarkStart w:id="125" w:name="TOC_Sect198"/>
      <w:r>
        <w:t>§1509.</w:t>
      </w:r>
      <w:r>
        <w:tab/>
        <w:t xml:space="preserve">Late Payment Fee </w:t>
      </w:r>
      <w:bookmarkEnd w:id="125"/>
    </w:p>
    <w:p w:rsidR="00727544" w:rsidRDefault="00727544" w:rsidP="00F66C18">
      <w:pPr>
        <w:pStyle w:val="A"/>
        <w:tabs>
          <w:tab w:val="clear" w:pos="187"/>
          <w:tab w:val="clear" w:pos="540"/>
          <w:tab w:val="clear" w:pos="4500"/>
          <w:tab w:val="clear" w:pos="4680"/>
          <w:tab w:val="clear" w:pos="4860"/>
          <w:tab w:val="clear" w:pos="5040"/>
          <w:tab w:val="clear" w:pos="7200"/>
        </w:tabs>
      </w:pPr>
      <w:r w:rsidRPr="00F66C18">
        <w:rPr>
          <w:shd w:val="clear" w:color="auto" w:fill="BFBFBF" w:themeFill="background1" w:themeFillShade="BF"/>
        </w:rPr>
        <w:t>A.</w:t>
      </w:r>
      <w:r w:rsidR="00F66C18" w:rsidRPr="00F66C18">
        <w:rPr>
          <w:shd w:val="clear" w:color="auto" w:fill="BFBFBF" w:themeFill="background1" w:themeFillShade="BF"/>
        </w:rPr>
        <w:tab/>
      </w:r>
      <w:r>
        <w:t xml:space="preserve">Payments not received within 15 days of the due date will be charged a late payment fee. </w:t>
      </w:r>
    </w:p>
    <w:p w:rsidR="00727544" w:rsidRDefault="00727544" w:rsidP="00727544">
      <w:pPr>
        <w:pStyle w:val="A"/>
        <w:tabs>
          <w:tab w:val="clear" w:pos="187"/>
          <w:tab w:val="clear" w:pos="540"/>
          <w:tab w:val="left" w:pos="720"/>
        </w:tabs>
      </w:pPr>
      <w:r w:rsidRPr="00F66C18">
        <w:rPr>
          <w:shd w:val="clear" w:color="auto" w:fill="BFBFBF" w:themeFill="background1" w:themeFillShade="BF"/>
        </w:rPr>
        <w:t>B.</w:t>
      </w:r>
      <w:r w:rsidRPr="00F66C18">
        <w:rPr>
          <w:shd w:val="clear" w:color="auto" w:fill="BFBFBF" w:themeFill="background1" w:themeFillShade="BF"/>
        </w:rPr>
        <w:tab/>
      </w:r>
      <w:r>
        <w:t>Any late payment fee shall be calculated from the due date indicated on the invoice.</w:t>
      </w:r>
    </w:p>
    <w:p w:rsidR="00727544" w:rsidRDefault="00727544" w:rsidP="00727544">
      <w:pPr>
        <w:pStyle w:val="A"/>
        <w:tabs>
          <w:tab w:val="clear" w:pos="187"/>
          <w:tab w:val="clear" w:pos="540"/>
          <w:tab w:val="left" w:pos="720"/>
        </w:tabs>
      </w:pPr>
      <w:r w:rsidRPr="00F66C18">
        <w:rPr>
          <w:shd w:val="clear" w:color="auto" w:fill="BFBFBF" w:themeFill="background1" w:themeFillShade="BF"/>
        </w:rPr>
        <w:t>C.</w:t>
      </w:r>
      <w:r w:rsidRPr="00F66C18">
        <w:rPr>
          <w:shd w:val="clear" w:color="auto" w:fill="BFBFBF" w:themeFill="background1" w:themeFillShade="BF"/>
        </w:rPr>
        <w:tab/>
      </w:r>
      <w:r>
        <w:t>Payments not received by the department by the:</w:t>
      </w:r>
    </w:p>
    <w:p w:rsidR="00727544" w:rsidRDefault="00727544" w:rsidP="00727544">
      <w:pPr>
        <w:pStyle w:val="1"/>
      </w:pPr>
      <w:r>
        <w:tab/>
        <w:t>1.</w:t>
      </w:r>
      <w:r>
        <w:tab/>
        <w:t>fifteenth day from the due date will be assessed a 5 percent late payment fee on the original assessed fee;</w:t>
      </w:r>
    </w:p>
    <w:p w:rsidR="00727544" w:rsidRDefault="00F66C18" w:rsidP="00727544">
      <w:pPr>
        <w:pStyle w:val="1"/>
      </w:pPr>
      <w:r>
        <w:tab/>
      </w:r>
      <w:r w:rsidR="00727544">
        <w:t>2.</w:t>
      </w:r>
      <w:r w:rsidR="00727544">
        <w:tab/>
        <w:t>thirtieth day from the due date will be assessed an additional 5 percent late payment fee on the original assessed fee; and</w:t>
      </w:r>
    </w:p>
    <w:p w:rsidR="00727544" w:rsidRDefault="00F66C18" w:rsidP="00727544">
      <w:pPr>
        <w:pStyle w:val="1"/>
      </w:pPr>
      <w:r>
        <w:tab/>
      </w:r>
      <w:r w:rsidR="00727544">
        <w:t>3.</w:t>
      </w:r>
      <w:r w:rsidR="00727544">
        <w:tab/>
        <w:t>sixtieth day from the due date will be assessed an additional 5 percent late payment fee on the original assessed fee.</w:t>
      </w:r>
    </w:p>
    <w:p w:rsidR="00727544" w:rsidRDefault="00727544" w:rsidP="00727544">
      <w:pPr>
        <w:pStyle w:val="AuthorityNote"/>
      </w:pPr>
      <w:r>
        <w:tab/>
        <w:t>AUTHORITY NOTE:</w:t>
      </w:r>
      <w:r>
        <w:tab/>
        <w:t>Promulgated in accordance with R.S. 30:2001 et seq., and in particular R.S. 30:2154, and R.S. 49:316.1(A)(2)(a) and (c).</w:t>
      </w:r>
    </w:p>
    <w:p w:rsidR="00727544" w:rsidRDefault="00727544" w:rsidP="00727544">
      <w:pPr>
        <w:pStyle w:val="HistoricalNote"/>
      </w:pPr>
      <w:r>
        <w:tab/>
        <w:t>HISTORICAL NOTE:</w:t>
      </w:r>
      <w:r>
        <w:tab/>
        <w:t>Promulgated by the Department of Environmental Quality, Office of the Sec</w:t>
      </w:r>
      <w:r w:rsidR="00F66C18">
        <w:t>r</w:t>
      </w:r>
      <w:r w:rsidR="00EF7AD1">
        <w:t>etary, Legal Division, LR 43:947 (May 2017)</w:t>
      </w:r>
      <w:r>
        <w:t>.</w:t>
      </w:r>
    </w:p>
    <w:p w:rsidR="00727544" w:rsidRDefault="00727544" w:rsidP="00727544"/>
    <w:p w:rsidR="00727544" w:rsidRDefault="00727544" w:rsidP="00F66C18">
      <w:pPr>
        <w:pStyle w:val="Section"/>
        <w:shd w:val="clear" w:color="auto" w:fill="BFBFBF" w:themeFill="background1" w:themeFillShade="BF"/>
      </w:pPr>
      <w:bookmarkStart w:id="126" w:name="TOC_Sect199"/>
      <w:r>
        <w:t>§1511.</w:t>
      </w:r>
      <w:r>
        <w:tab/>
        <w:t>Failure to Pay</w:t>
      </w:r>
      <w:bookmarkEnd w:id="126"/>
    </w:p>
    <w:p w:rsidR="00727544" w:rsidRDefault="00727544" w:rsidP="00727544">
      <w:pPr>
        <w:pStyle w:val="A"/>
        <w:tabs>
          <w:tab w:val="clear" w:pos="187"/>
          <w:tab w:val="clear" w:pos="540"/>
          <w:tab w:val="left" w:pos="720"/>
        </w:tabs>
      </w:pPr>
      <w:r w:rsidRPr="00F66C18">
        <w:rPr>
          <w:shd w:val="clear" w:color="auto" w:fill="BFBFBF" w:themeFill="background1" w:themeFillShade="BF"/>
        </w:rPr>
        <w:t>A.</w:t>
      </w:r>
      <w:r w:rsidRPr="00F66C18">
        <w:rPr>
          <w:shd w:val="clear" w:color="auto" w:fill="BFBFBF" w:themeFill="background1" w:themeFillShade="BF"/>
        </w:rPr>
        <w:tab/>
      </w:r>
      <w:r>
        <w:t>Failure to pay the prescribed application fee or annual fee as provided herein, within 90 days after the due date, will constitute a violation of these regulations and shall subject the person to applicable enforcement actions under the Louisiana Environmental Quality Act including, but not limited to, revocation or suspension of the applicable permit, license, registration, or variance.</w:t>
      </w:r>
    </w:p>
    <w:p w:rsidR="00727544" w:rsidRDefault="00727544" w:rsidP="00727544">
      <w:pPr>
        <w:pStyle w:val="AuthorityNote"/>
      </w:pPr>
      <w:r>
        <w:tab/>
        <w:t>AUTHORITY NOTE:</w:t>
      </w:r>
      <w:r>
        <w:tab/>
        <w:t>Promulgated in accordance with R.S. 30:2001 et seq., and in particular R.S. 30:2154, and R.S. 49:316.1(A)(2)(a) and (c).</w:t>
      </w:r>
    </w:p>
    <w:p w:rsidR="00727544" w:rsidRDefault="00727544" w:rsidP="00F66C18">
      <w:pPr>
        <w:pStyle w:val="HistoricalNote"/>
      </w:pPr>
      <w:r>
        <w:tab/>
        <w:t>HISTORICAL NOTE:</w:t>
      </w:r>
      <w:r>
        <w:tab/>
        <w:t>Promulgated by the Department of Environmental Quality, Office of the Secret</w:t>
      </w:r>
      <w:r w:rsidR="00F66C18">
        <w:t>ary, Legal Division, LR 43:</w:t>
      </w:r>
      <w:r w:rsidR="00EF7AD1">
        <w:t>948 (May 2017)</w:t>
      </w:r>
      <w:r w:rsidR="00F66C18">
        <w:t>.</w:t>
      </w:r>
    </w:p>
    <w:p w:rsidR="00727544" w:rsidRPr="001D725A" w:rsidRDefault="00727544" w:rsidP="00727544">
      <w:pPr>
        <w:pStyle w:val="HistoricalNote"/>
        <w:ind w:firstLine="0"/>
      </w:pPr>
    </w:p>
    <w:p w:rsidR="009935ED" w:rsidRDefault="009935ED">
      <w:pPr>
        <w:pStyle w:val="Chapter"/>
        <w:tabs>
          <w:tab w:val="left" w:pos="1200"/>
        </w:tabs>
        <w:ind w:left="0"/>
      </w:pPr>
      <w:bookmarkStart w:id="127" w:name="TOC_Chap112"/>
      <w:r>
        <w:t>Chapter 30.</w:t>
      </w:r>
      <w:bookmarkEnd w:id="127"/>
      <w:r>
        <w:t xml:space="preserve">  </w:t>
      </w:r>
      <w:bookmarkStart w:id="128" w:name="TOCT_Chap112"/>
      <w:r>
        <w:t>Appendices</w:t>
      </w:r>
      <w:bookmarkEnd w:id="128"/>
    </w:p>
    <w:p w:rsidR="009935ED" w:rsidRDefault="009935ED">
      <w:pPr>
        <w:pStyle w:val="Section"/>
        <w:shd w:val="clear" w:color="auto" w:fill="D9D9D9"/>
      </w:pPr>
      <w:bookmarkStart w:id="129" w:name="TOC_Sect200"/>
      <w:r>
        <w:t>§3001.</w:t>
      </w:r>
      <w:r>
        <w:tab/>
        <w:t>Public Notice Example</w:t>
      </w:r>
      <w:r>
        <w:rPr>
          <w:rFonts w:ascii="Arial" w:hAnsi="Arial" w:cs="Arial"/>
        </w:rPr>
        <w:t>―</w:t>
      </w:r>
      <w:r>
        <w:t>Appendix A</w:t>
      </w:r>
      <w:bookmarkEnd w:id="129"/>
    </w:p>
    <w:p w:rsidR="00D83543" w:rsidRPr="0051209B" w:rsidRDefault="00D83543" w:rsidP="00D83543">
      <w:pPr>
        <w:pStyle w:val="A"/>
      </w:pPr>
      <w:r w:rsidRPr="00D83543">
        <w:rPr>
          <w:shd w:val="clear" w:color="auto" w:fill="D9D9D9"/>
        </w:rPr>
        <w:t>A.</w:t>
      </w:r>
      <w:r w:rsidRPr="00D83543">
        <w:rPr>
          <w:shd w:val="clear" w:color="auto" w:fill="D9D9D9"/>
        </w:rPr>
        <w:tab/>
      </w:r>
      <w:r w:rsidRPr="0051209B">
        <w:t>The following is an example of a public notice to be placed in the local newspaper for intention to submit a permit application to the Office of Environmental Services for existing/proposed solid waste facilities.</w:t>
      </w:r>
    </w:p>
    <w:p w:rsidR="009935ED" w:rsidRDefault="009935ED">
      <w:pPr>
        <w:pStyle w:val="RegDoubleIndent"/>
        <w:jc w:val="center"/>
        <w:rPr>
          <w:sz w:val="16"/>
          <w:szCs w:val="16"/>
        </w:rPr>
      </w:pPr>
      <w:r>
        <w:rPr>
          <w:sz w:val="16"/>
          <w:szCs w:val="16"/>
        </w:rPr>
        <w:t>PUBLIC NOTICE</w:t>
      </w:r>
    </w:p>
    <w:p w:rsidR="009935ED" w:rsidRDefault="009935ED">
      <w:pPr>
        <w:pStyle w:val="RegDoubleIndent"/>
        <w:jc w:val="center"/>
        <w:rPr>
          <w:sz w:val="16"/>
          <w:szCs w:val="16"/>
        </w:rPr>
      </w:pPr>
      <w:r>
        <w:rPr>
          <w:sz w:val="16"/>
          <w:szCs w:val="16"/>
        </w:rPr>
        <w:t>OF</w:t>
      </w:r>
    </w:p>
    <w:p w:rsidR="009935ED" w:rsidRDefault="009935ED">
      <w:pPr>
        <w:pStyle w:val="RegDoubleIndent"/>
        <w:jc w:val="center"/>
        <w:rPr>
          <w:sz w:val="16"/>
          <w:szCs w:val="16"/>
        </w:rPr>
      </w:pPr>
      <w:r>
        <w:rPr>
          <w:sz w:val="16"/>
          <w:szCs w:val="16"/>
        </w:rPr>
        <w:t>INTENT TO SUBMIT PERMIT APPLICATION</w:t>
      </w:r>
    </w:p>
    <w:p w:rsidR="009935ED" w:rsidRDefault="009935ED">
      <w:pPr>
        <w:pStyle w:val="RegDoubleIndent"/>
        <w:jc w:val="center"/>
        <w:rPr>
          <w:sz w:val="16"/>
          <w:szCs w:val="16"/>
        </w:rPr>
      </w:pPr>
    </w:p>
    <w:p w:rsidR="009935ED" w:rsidRDefault="009935ED">
      <w:pPr>
        <w:pStyle w:val="RegDoubleIndent"/>
        <w:jc w:val="center"/>
        <w:rPr>
          <w:sz w:val="16"/>
          <w:szCs w:val="16"/>
        </w:rPr>
      </w:pPr>
      <w:r>
        <w:rPr>
          <w:sz w:val="16"/>
          <w:szCs w:val="16"/>
        </w:rPr>
        <w:t>[NAME OF APPLICANT/FACILITY]</w:t>
      </w:r>
    </w:p>
    <w:p w:rsidR="009935ED" w:rsidRDefault="009935ED">
      <w:pPr>
        <w:pStyle w:val="RegDoubleIndent"/>
        <w:jc w:val="center"/>
        <w:rPr>
          <w:sz w:val="16"/>
          <w:szCs w:val="16"/>
        </w:rPr>
      </w:pPr>
      <w:r>
        <w:rPr>
          <w:sz w:val="16"/>
          <w:szCs w:val="16"/>
        </w:rPr>
        <w:t>FACILITY [location], PARISH [location], LOUISIANA</w:t>
      </w:r>
    </w:p>
    <w:p w:rsidR="009935ED" w:rsidRDefault="009935ED">
      <w:pPr>
        <w:pStyle w:val="RegDoubleIndent"/>
        <w:jc w:val="center"/>
        <w:rPr>
          <w:sz w:val="16"/>
          <w:szCs w:val="16"/>
        </w:rPr>
      </w:pPr>
    </w:p>
    <w:p w:rsidR="009935ED" w:rsidRDefault="009935ED">
      <w:pPr>
        <w:pStyle w:val="RegDoubleIndent"/>
        <w:rPr>
          <w:sz w:val="16"/>
          <w:szCs w:val="16"/>
        </w:rPr>
      </w:pPr>
      <w:r>
        <w:rPr>
          <w:sz w:val="16"/>
          <w:szCs w:val="16"/>
        </w:rPr>
        <w:tab/>
        <w:t xml:space="preserve">Notice is hereby given that [name of applicant] does intend to submit to the Department of Environmental Quality, Office of Environmental Services, </w:t>
      </w:r>
      <w:r w:rsidR="00D83543">
        <w:rPr>
          <w:sz w:val="16"/>
          <w:szCs w:val="16"/>
        </w:rPr>
        <w:t xml:space="preserve">[insert division name] </w:t>
      </w:r>
      <w:r>
        <w:rPr>
          <w:sz w:val="16"/>
          <w:szCs w:val="16"/>
        </w:rPr>
        <w:t>an application for a permit to operate a [type of solid waste facility] in [parish name], Range__, Township__, Section__, which is approximately [identify the physical location of the site by direction and distance from the nearest town].</w:t>
      </w:r>
    </w:p>
    <w:p w:rsidR="009935ED" w:rsidRDefault="009935ED">
      <w:pPr>
        <w:pStyle w:val="RegDoubleIndent"/>
        <w:rPr>
          <w:sz w:val="16"/>
          <w:szCs w:val="16"/>
        </w:rPr>
      </w:pPr>
      <w:r>
        <w:rPr>
          <w:sz w:val="16"/>
          <w:szCs w:val="16"/>
        </w:rPr>
        <w:tab/>
        <w:t>Comments concerning the facility may be filed with the secretary of the Louisiana Department of Environmental Quality at the following address:</w:t>
      </w:r>
    </w:p>
    <w:p w:rsidR="009935ED" w:rsidRDefault="009935ED">
      <w:pPr>
        <w:pStyle w:val="RegDoubleIndent"/>
        <w:rPr>
          <w:sz w:val="16"/>
          <w:szCs w:val="16"/>
        </w:rPr>
      </w:pPr>
      <w:r>
        <w:rPr>
          <w:sz w:val="16"/>
          <w:szCs w:val="16"/>
        </w:rPr>
        <w:tab/>
        <w:t>Louisiana Department of Environmental Quality</w:t>
      </w:r>
    </w:p>
    <w:p w:rsidR="009935ED" w:rsidRDefault="009935ED">
      <w:pPr>
        <w:pStyle w:val="RegDoubleIndent"/>
        <w:rPr>
          <w:sz w:val="16"/>
          <w:szCs w:val="16"/>
        </w:rPr>
      </w:pPr>
      <w:r>
        <w:rPr>
          <w:sz w:val="16"/>
          <w:szCs w:val="16"/>
        </w:rPr>
        <w:tab/>
        <w:t>Office of Environmental Services</w:t>
      </w:r>
    </w:p>
    <w:p w:rsidR="009935ED" w:rsidRDefault="009935ED">
      <w:pPr>
        <w:pStyle w:val="RegDoubleIndent"/>
        <w:rPr>
          <w:sz w:val="16"/>
          <w:szCs w:val="16"/>
        </w:rPr>
      </w:pPr>
      <w:r>
        <w:rPr>
          <w:sz w:val="16"/>
          <w:szCs w:val="16"/>
        </w:rPr>
        <w:tab/>
      </w:r>
      <w:r w:rsidR="00D83543">
        <w:rPr>
          <w:sz w:val="16"/>
          <w:szCs w:val="16"/>
        </w:rPr>
        <w:t>[insert division name]</w:t>
      </w:r>
    </w:p>
    <w:p w:rsidR="009935ED" w:rsidRDefault="009935ED">
      <w:pPr>
        <w:pStyle w:val="RegDoubleIndent"/>
        <w:rPr>
          <w:sz w:val="16"/>
          <w:szCs w:val="16"/>
        </w:rPr>
      </w:pPr>
      <w:r>
        <w:rPr>
          <w:sz w:val="16"/>
          <w:szCs w:val="16"/>
        </w:rPr>
        <w:tab/>
        <w:t>Post Office Box 4313</w:t>
      </w:r>
    </w:p>
    <w:p w:rsidR="009935ED" w:rsidRDefault="009935ED">
      <w:pPr>
        <w:pStyle w:val="RegDoubleIndent"/>
        <w:rPr>
          <w:sz w:val="16"/>
          <w:szCs w:val="16"/>
        </w:rPr>
      </w:pPr>
      <w:r>
        <w:rPr>
          <w:sz w:val="16"/>
          <w:szCs w:val="16"/>
        </w:rPr>
        <w:tab/>
        <w:t>Baton Rouge, Louisiana 70821-4313</w:t>
      </w:r>
    </w:p>
    <w:p w:rsidR="009935ED" w:rsidRDefault="009935ED">
      <w:pPr>
        <w:pStyle w:val="RegDoubleIndent"/>
        <w:rPr>
          <w:sz w:val="16"/>
          <w:szCs w:val="16"/>
        </w:rPr>
      </w:pPr>
    </w:p>
    <w:p w:rsidR="00D83543" w:rsidRPr="0051209B" w:rsidRDefault="00D83543" w:rsidP="00D83543">
      <w:pPr>
        <w:pStyle w:val="AuthorityNote"/>
      </w:pPr>
      <w:r w:rsidRPr="0051209B">
        <w:t>AUTHORITY NOTE:</w:t>
      </w:r>
      <w:r w:rsidRPr="0051209B">
        <w:tab/>
        <w:t>Promulgated in accordance with R.S. 30:2001 et seq.</w:t>
      </w:r>
    </w:p>
    <w:p w:rsidR="00D83543" w:rsidRPr="0051209B" w:rsidRDefault="00D83543" w:rsidP="00D83543">
      <w:pPr>
        <w:pStyle w:val="HistoricalNote"/>
      </w:pPr>
      <w:r w:rsidRPr="0051209B">
        <w:t>HISTORICAL NOTE:</w:t>
      </w:r>
      <w:r w:rsidRPr="0051209B">
        <w:tab/>
        <w:t>Promulgated by the Department of Environmental Quality, Office of Solid and Hazardous Waste, Solid Waste Division, LR 19:187 (February 1993), amended by the Office of Environmental Assessment, Environmental Planning Division, LR 26:2536 (November 2000), amended by the Office of Environmental Assessment, LR 30:2027 (September 2004), amended by the Office of the Secretary, Legal Affairs Division, LR 31:2502 (October 2005), LR 33:1109 (June 2007), LR 33:</w:t>
      </w:r>
      <w:r w:rsidR="00F33797">
        <w:t>2157</w:t>
      </w:r>
      <w:r w:rsidRPr="0051209B">
        <w:t xml:space="preserve"> (October 2007).</w:t>
      </w:r>
    </w:p>
    <w:p w:rsidR="000F0B4E" w:rsidRPr="00D515E4" w:rsidRDefault="000F0B4E" w:rsidP="000F0B4E">
      <w:pPr>
        <w:pStyle w:val="Section"/>
        <w:shd w:val="clear" w:color="auto" w:fill="D9D9D9"/>
      </w:pPr>
      <w:bookmarkStart w:id="130" w:name="TOC_Sect201"/>
      <w:r>
        <w:t>§</w:t>
      </w:r>
      <w:r w:rsidRPr="00D515E4">
        <w:t>3003.</w:t>
      </w:r>
      <w:r w:rsidRPr="00D515E4">
        <w:tab/>
        <w:t>Public Notice Example―Appendix B</w:t>
      </w:r>
      <w:bookmarkEnd w:id="130"/>
    </w:p>
    <w:p w:rsidR="000F0B4E" w:rsidRPr="00D515E4" w:rsidRDefault="000F0B4E" w:rsidP="000F0B4E">
      <w:pPr>
        <w:pStyle w:val="A"/>
      </w:pPr>
      <w:r w:rsidRPr="00CA058B">
        <w:rPr>
          <w:shd w:val="clear" w:color="auto" w:fill="D9D9D9"/>
        </w:rPr>
        <w:t>A.</w:t>
      </w:r>
      <w:r w:rsidRPr="00CA058B">
        <w:rPr>
          <w:shd w:val="clear" w:color="auto" w:fill="D9D9D9"/>
        </w:rPr>
        <w:tab/>
      </w:r>
      <w:r w:rsidRPr="00D515E4">
        <w:t>The following is an example of a public notice to be placed in the local newspaper after submittal of a permit application to the Office of Environmental Services for existing/proposed solid waste facilities.</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jc w:val="center"/>
        <w:rPr>
          <w:sz w:val="16"/>
          <w:szCs w:val="16"/>
        </w:rPr>
      </w:pPr>
      <w:r w:rsidRPr="000F0B4E">
        <w:rPr>
          <w:sz w:val="16"/>
          <w:szCs w:val="16"/>
        </w:rPr>
        <w:t>PUBLIC NOTICE</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jc w:val="center"/>
        <w:rPr>
          <w:sz w:val="16"/>
          <w:szCs w:val="16"/>
        </w:rPr>
      </w:pPr>
      <w:r w:rsidRPr="000F0B4E">
        <w:rPr>
          <w:sz w:val="16"/>
          <w:szCs w:val="16"/>
        </w:rPr>
        <w:t>OF</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jc w:val="center"/>
        <w:rPr>
          <w:sz w:val="16"/>
          <w:szCs w:val="16"/>
        </w:rPr>
      </w:pPr>
      <w:r w:rsidRPr="000F0B4E">
        <w:rPr>
          <w:sz w:val="16"/>
          <w:szCs w:val="16"/>
        </w:rPr>
        <w:t>SUBMITTAL OF PERMIT APPLICATION</w:t>
      </w:r>
    </w:p>
    <w:p w:rsidR="000F0B4E" w:rsidRPr="000F0B4E" w:rsidRDefault="000F0B4E" w:rsidP="00A53388">
      <w:pPr>
        <w:pStyle w:val="RegDoubleIndent"/>
        <w:tabs>
          <w:tab w:val="left" w:pos="720"/>
          <w:tab w:val="left" w:pos="1440"/>
          <w:tab w:val="left" w:pos="2160"/>
          <w:tab w:val="left" w:pos="2880"/>
          <w:tab w:val="left" w:pos="3600"/>
          <w:tab w:val="left" w:pos="4320"/>
          <w:tab w:val="left" w:pos="5040"/>
          <w:tab w:val="left" w:pos="5760"/>
          <w:tab w:val="left" w:pos="6480"/>
          <w:tab w:val="left" w:pos="7200"/>
        </w:tabs>
        <w:jc w:val="center"/>
        <w:rPr>
          <w:sz w:val="16"/>
          <w:szCs w:val="16"/>
        </w:rPr>
      </w:pPr>
      <w:r w:rsidRPr="000F0B4E">
        <w:rPr>
          <w:sz w:val="16"/>
          <w:szCs w:val="16"/>
        </w:rPr>
        <w:t>[NAME OF APPLICANT/FACILITY]</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FACILITY [location], PARISH [location], LOUISIANA</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Notice is hereby given that [name of applicant] submitted to the Department of Environmental Quality, Office of Environmental Services, [insert division name] an application for a permit to operate a [type of solid waste facility] in [parish name], Range__, Township__, Section__, which is approximately [identify the physical location of the site by direction and distance from the nearest town].</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Comments concerning the facility may be filed with the Secretary of the Louisiana Department of Environmental Quality at the following address:</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Louisiana Department of Environmental Quality</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Office of Environmental Services</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[insert division name]</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Post Office Box 4313</w:t>
      </w:r>
    </w:p>
    <w:p w:rsidR="000F0B4E" w:rsidRPr="000F0B4E" w:rsidRDefault="000F0B4E" w:rsidP="000F0B4E">
      <w:pPr>
        <w:pStyle w:val="RegDoubleIndent"/>
        <w:tabs>
          <w:tab w:val="left" w:pos="720"/>
          <w:tab w:val="left" w:pos="1440"/>
          <w:tab w:val="left" w:pos="2160"/>
          <w:tab w:val="left" w:pos="2880"/>
          <w:tab w:val="left" w:pos="3600"/>
          <w:tab w:val="left" w:pos="4320"/>
          <w:tab w:val="left" w:pos="5040"/>
          <w:tab w:val="left" w:pos="5760"/>
          <w:tab w:val="left" w:pos="6480"/>
          <w:tab w:val="left" w:pos="7200"/>
        </w:tabs>
        <w:rPr>
          <w:sz w:val="16"/>
          <w:szCs w:val="16"/>
        </w:rPr>
      </w:pPr>
      <w:r w:rsidRPr="000F0B4E">
        <w:rPr>
          <w:sz w:val="16"/>
          <w:szCs w:val="16"/>
        </w:rPr>
        <w:tab/>
        <w:t>Baton Rouge, Louisiana 70821-4313</w:t>
      </w:r>
    </w:p>
    <w:p w:rsidR="000F0B4E" w:rsidRPr="00413D49" w:rsidRDefault="000F0B4E" w:rsidP="000F0B4E">
      <w:pPr>
        <w:pStyle w:val="AuthorityNote"/>
      </w:pPr>
      <w:r w:rsidRPr="00413D49">
        <w:t>AUTHORITY NOTE:</w:t>
      </w:r>
      <w:r w:rsidRPr="00413D49">
        <w:tab/>
        <w:t>Promulgated in accordance with R.S. 30:2001 et seq., and in particular R.S. 30:2154.</w:t>
      </w:r>
    </w:p>
    <w:p w:rsidR="000F0B4E" w:rsidRPr="00413D49" w:rsidRDefault="000F0B4E" w:rsidP="000F0B4E">
      <w:pPr>
        <w:pStyle w:val="HistoricalNote"/>
      </w:pPr>
      <w:r w:rsidRPr="00413D49">
        <w:t>HISTORICAL NOTE:</w:t>
      </w:r>
      <w:r w:rsidRPr="00413D49">
        <w:tab/>
        <w:t>Promulgated by the Department of Environmental Quality, Office of the Secretary, Legal Affairs Division, LR 37:</w:t>
      </w:r>
      <w:r w:rsidR="00EF7081">
        <w:t>3259</w:t>
      </w:r>
      <w:r>
        <w:t xml:space="preserve"> </w:t>
      </w:r>
      <w:r w:rsidR="007A55E5">
        <w:t>(November 2011)</w:t>
      </w:r>
      <w:r w:rsidRPr="00413D49">
        <w:t>.</w:t>
      </w:r>
    </w:p>
    <w:p w:rsidR="009935ED" w:rsidRDefault="00BC7CE1">
      <w:pPr>
        <w:pStyle w:val="Section"/>
        <w:shd w:val="clear" w:color="auto" w:fill="D9D9D9"/>
      </w:pPr>
      <w:bookmarkStart w:id="131" w:name="TOC_Sect202"/>
      <w:r>
        <w:rPr>
          <w:noProof/>
          <w:sz w:val="16"/>
        </w:rPr>
        <mc:AlternateContent>
          <mc:Choice Requires="wps">
            <w:drawing>
              <wp:anchor distT="0" distB="0" distL="114300" distR="114300" simplePos="0" relativeHeight="251633664" behindDoc="0" locked="0" layoutInCell="1" allowOverlap="1" wp14:anchorId="25F1733B" wp14:editId="3ADE57C1">
                <wp:simplePos x="0" y="0"/>
                <wp:positionH relativeFrom="page">
                  <wp:posOffset>5925820</wp:posOffset>
                </wp:positionH>
                <wp:positionV relativeFrom="page">
                  <wp:posOffset>293370</wp:posOffset>
                </wp:positionV>
                <wp:extent cx="1280160" cy="274320"/>
                <wp:effectExtent l="0" t="0" r="0" b="0"/>
                <wp:wrapNone/>
                <wp:docPr id="52"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14EC2" w:rsidRDefault="00354163" w:rsidP="00203983">
                            <w:pPr>
                              <w:jc w:val="right"/>
                              <w:rPr>
                                <w:i/>
                                <w:sz w:val="20"/>
                              </w:rPr>
                            </w:pPr>
                            <w:r w:rsidRPr="00114EC2">
                              <w:rPr>
                                <w:i/>
                                <w:sz w:val="20"/>
                              </w:rPr>
                              <w:t>Section 3005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1733B" id="Text Box 530" o:spid="_x0000_s1137" type="#_x0000_t202" style="position:absolute;left:0;text-align:left;margin-left:466.6pt;margin-top:23.1pt;width:100.8pt;height:21.6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21vgIAAMU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" filled="f" stroked="f">
                <v:textbox>
                  <w:txbxContent>
                    <w:p w:rsidR="00354163" w:rsidRPr="00114EC2" w:rsidRDefault="00354163" w:rsidP="00203983">
                      <w:pPr>
                        <w:jc w:val="right"/>
                        <w:rPr>
                          <w:i/>
                          <w:sz w:val="20"/>
                        </w:rPr>
                      </w:pPr>
                      <w:r w:rsidRPr="00114EC2">
                        <w:rPr>
                          <w:i/>
                          <w:sz w:val="20"/>
                        </w:rPr>
                        <w:t>Section 3005</w:t>
                      </w:r>
                    </w:p>
                  </w:txbxContent>
                </v:textbox>
                <w10:wrap anchorx="page" anchory="page"/>
              </v:shape>
            </w:pict>
          </mc:Fallback>
        </mc:AlternateContent>
      </w:r>
      <w:r w:rsidR="009935ED">
        <w:t>§3005.</w:t>
      </w:r>
      <w:r w:rsidR="009935ED">
        <w:tab/>
        <w:t>Groundwater Sampling and Analysis Plan</w:t>
      </w:r>
      <w:r w:rsidR="009935ED">
        <w:rPr>
          <w:rFonts w:ascii="Arial" w:hAnsi="Arial" w:cs="Arial"/>
        </w:rPr>
        <w:t>―</w:t>
      </w:r>
      <w:r w:rsidR="009935ED">
        <w:t>Appendix C</w:t>
      </w:r>
      <w:bookmarkEnd w:id="131"/>
    </w:p>
    <w:p w:rsidR="009935ED" w:rsidRDefault="009935ED">
      <w:pPr>
        <w:pStyle w:val="Text"/>
        <w:jc w:val="center"/>
        <w:rPr>
          <w:b/>
          <w:sz w:val="16"/>
          <w:szCs w:val="16"/>
        </w:rPr>
      </w:pPr>
      <w:r>
        <w:rPr>
          <w:b/>
          <w:sz w:val="16"/>
          <w:szCs w:val="16"/>
        </w:rPr>
        <w:t>Groundwater Sampling and Analysis Plan</w:t>
      </w:r>
    </w:p>
    <w:p w:rsidR="009935ED" w:rsidRDefault="009935ED">
      <w:pPr>
        <w:pStyle w:val="A"/>
        <w:rPr>
          <w:sz w:val="16"/>
          <w:szCs w:val="16"/>
        </w:rPr>
      </w:pPr>
      <w:r>
        <w:rPr>
          <w:sz w:val="16"/>
          <w:szCs w:val="16"/>
          <w:shd w:val="clear" w:color="auto" w:fill="D9D9D9"/>
        </w:rPr>
        <w:t>A.</w:t>
      </w:r>
      <w:r>
        <w:rPr>
          <w:sz w:val="16"/>
          <w:szCs w:val="16"/>
          <w:shd w:val="clear" w:color="auto" w:fill="D9D9D9"/>
        </w:rPr>
        <w:tab/>
      </w:r>
      <w:r>
        <w:rPr>
          <w:sz w:val="16"/>
          <w:szCs w:val="16"/>
        </w:rPr>
        <w:t>All wells must be measured for total depth and depth to water on the same day and immediately prior to purging. Measurements must be to the nearest 0.01 foot, and the values must be recorded in the field notebook. If 10 percent of the screened interval is blocked by sediments, the well must be redeveloped prior to the next required sampling event. Wells with dedicated sampling devices that preclude total-depth measurement must be measured annually.</w:t>
      </w:r>
    </w:p>
    <w:p w:rsidR="009935ED" w:rsidRDefault="009935ED">
      <w:pPr>
        <w:pStyle w:val="A"/>
        <w:rPr>
          <w:sz w:val="16"/>
          <w:szCs w:val="16"/>
        </w:rPr>
      </w:pPr>
      <w:r>
        <w:rPr>
          <w:sz w:val="16"/>
          <w:szCs w:val="16"/>
          <w:shd w:val="clear" w:color="auto" w:fill="D9D9D9"/>
        </w:rPr>
        <w:t>B.</w:t>
      </w:r>
      <w:r>
        <w:rPr>
          <w:sz w:val="16"/>
          <w:szCs w:val="16"/>
          <w:shd w:val="clear" w:color="auto" w:fill="D9D9D9"/>
        </w:rPr>
        <w:tab/>
      </w:r>
      <w:r>
        <w:rPr>
          <w:sz w:val="16"/>
          <w:szCs w:val="16"/>
        </w:rPr>
        <w:t>Each well must be purged by evacuation to dryness or by removing a minimum of three casing volumes. The well must be sampled immediately upon purging and/or when sufficient water for sampling has recharged the well. Purging and sampling methods must be consistent throughout the life of the facility. Samples shall not be field filtered prior to laboratory analysis.</w:t>
      </w:r>
    </w:p>
    <w:p w:rsidR="009935ED" w:rsidRDefault="009935ED">
      <w:pPr>
        <w:pStyle w:val="A"/>
        <w:rPr>
          <w:sz w:val="16"/>
          <w:szCs w:val="16"/>
        </w:rPr>
      </w:pPr>
      <w:r>
        <w:rPr>
          <w:sz w:val="16"/>
          <w:szCs w:val="16"/>
          <w:shd w:val="clear" w:color="auto" w:fill="D9D9D9"/>
        </w:rPr>
        <w:t>C.</w:t>
      </w:r>
      <w:r>
        <w:rPr>
          <w:sz w:val="16"/>
          <w:szCs w:val="16"/>
          <w:shd w:val="clear" w:color="auto" w:fill="D9D9D9"/>
        </w:rPr>
        <w:tab/>
      </w:r>
      <w:r>
        <w:rPr>
          <w:sz w:val="16"/>
          <w:szCs w:val="16"/>
        </w:rPr>
        <w:t>Samples must be withdrawn using dedicated or adequately cleaned equipment for each well. No equipment or method may be used that will chemically alter or influence the sample. Sampling devices, other than bailers, must be approved by the administrative authority prior to use in monitoring programs. Care must be taken to avoid placing clean sampling equipment on the ground or on any contaminated surface. Sampling methods and equipment must be compatible throughout the life of the facility.</w:t>
      </w:r>
    </w:p>
    <w:p w:rsidR="009935ED" w:rsidRDefault="009935ED">
      <w:pPr>
        <w:pStyle w:val="A"/>
        <w:rPr>
          <w:sz w:val="16"/>
          <w:szCs w:val="16"/>
        </w:rPr>
      </w:pPr>
      <w:r>
        <w:rPr>
          <w:sz w:val="16"/>
          <w:szCs w:val="16"/>
          <w:shd w:val="clear" w:color="auto" w:fill="D9D9D9"/>
        </w:rPr>
        <w:t>D.</w:t>
      </w:r>
      <w:r>
        <w:rPr>
          <w:sz w:val="16"/>
          <w:szCs w:val="16"/>
          <w:shd w:val="clear" w:color="auto" w:fill="D9D9D9"/>
        </w:rPr>
        <w:tab/>
      </w:r>
      <w:r>
        <w:rPr>
          <w:sz w:val="16"/>
          <w:szCs w:val="16"/>
        </w:rPr>
        <w:t>Sample preservation, handling, and analysis shall meet the specifications of SW-846, or an equivalent substitute as approved by the administrative authority. Parameters, containers, preservation methods, and analytical limits are listed in Tables 1 and 2.</w:t>
      </w:r>
    </w:p>
    <w:p w:rsidR="009935ED" w:rsidRDefault="009935ED">
      <w:pPr>
        <w:pStyle w:val="A"/>
        <w:rPr>
          <w:sz w:val="16"/>
          <w:szCs w:val="16"/>
        </w:rPr>
      </w:pPr>
      <w:r>
        <w:rPr>
          <w:sz w:val="16"/>
          <w:szCs w:val="16"/>
          <w:shd w:val="clear" w:color="auto" w:fill="D9D9D9"/>
        </w:rPr>
        <w:t>E.</w:t>
      </w:r>
      <w:r>
        <w:rPr>
          <w:sz w:val="16"/>
          <w:szCs w:val="16"/>
          <w:shd w:val="clear" w:color="auto" w:fill="D9D9D9"/>
        </w:rPr>
        <w:tab/>
      </w:r>
      <w:r>
        <w:rPr>
          <w:sz w:val="16"/>
          <w:szCs w:val="16"/>
        </w:rPr>
        <w:t>Analytical methods with the equivalency to SW-846, or analytical methods for parameters not listed in SW-846, shall be approved by the administrative authority prior to implementation.</w:t>
      </w:r>
    </w:p>
    <w:p w:rsidR="009935ED" w:rsidRDefault="009935ED">
      <w:pPr>
        <w:pStyle w:val="A"/>
        <w:rPr>
          <w:sz w:val="16"/>
          <w:szCs w:val="16"/>
        </w:rPr>
      </w:pPr>
      <w:r>
        <w:rPr>
          <w:sz w:val="16"/>
          <w:szCs w:val="16"/>
          <w:shd w:val="clear" w:color="auto" w:fill="D9D9D9"/>
        </w:rPr>
        <w:t>F.</w:t>
      </w:r>
      <w:r>
        <w:rPr>
          <w:sz w:val="16"/>
          <w:szCs w:val="16"/>
          <w:shd w:val="clear" w:color="auto" w:fill="D9D9D9"/>
        </w:rPr>
        <w:tab/>
      </w:r>
      <w:r>
        <w:rPr>
          <w:sz w:val="16"/>
          <w:szCs w:val="16"/>
        </w:rPr>
        <w:t>A chain of custody shall be employed that will allow for the possession and handling of samples to be traced from the time of collection through laboratory analysis. All sample containers shall be labeled to prevent misidentification, have proper seals, and indicate the test parameters required.</w:t>
      </w:r>
    </w:p>
    <w:p w:rsidR="00C14786" w:rsidRDefault="009935ED">
      <w:pPr>
        <w:pStyle w:val="A"/>
        <w:rPr>
          <w:sz w:val="16"/>
          <w:szCs w:val="16"/>
        </w:rPr>
      </w:pPr>
      <w:r>
        <w:rPr>
          <w:sz w:val="16"/>
          <w:szCs w:val="16"/>
          <w:shd w:val="clear" w:color="auto" w:fill="D9D9D9"/>
        </w:rPr>
        <w:t>G.</w:t>
      </w:r>
      <w:r>
        <w:rPr>
          <w:sz w:val="16"/>
          <w:szCs w:val="16"/>
          <w:shd w:val="clear" w:color="auto" w:fill="D9D9D9"/>
        </w:rPr>
        <w:tab/>
      </w:r>
      <w:r>
        <w:rPr>
          <w:sz w:val="16"/>
          <w:szCs w:val="16"/>
        </w:rPr>
        <w:t>At the site, an up-to-date field logbook shall be kept, which documents for each sample the well identification number, total well depth, elevation of top of casing, water level, water color, well-evacuation procedures and equipment, date, time, sample identification numbers, field measurements (pH, specific conductance, etc.) and methods, name of collector, field observations, calculations of the standing-water volume in the well, and the total volume evacuated.</w:t>
      </w:r>
      <w:bookmarkStart w:id="132" w:name="ParasHere"/>
    </w:p>
    <w:tbl>
      <w:tblPr>
        <w:tblW w:w="4910" w:type="dxa"/>
        <w:jc w:val="center"/>
        <w:tblBorders>
          <w:top w:val="double" w:sz="4" w:space="0" w:color="auto"/>
          <w:left w:val="double" w:sz="4" w:space="0" w:color="auto"/>
          <w:bottom w:val="double" w:sz="4" w:space="0" w:color="auto"/>
          <w:right w:val="double" w:sz="4" w:space="0" w:color="auto"/>
          <w:insideH w:val="single" w:sz="2" w:space="0" w:color="000000"/>
          <w:insideV w:val="double" w:sz="4" w:space="0" w:color="auto"/>
        </w:tblBorders>
        <w:tblLayout w:type="fixed"/>
        <w:tblCellMar>
          <w:left w:w="151" w:type="dxa"/>
          <w:right w:w="151" w:type="dxa"/>
        </w:tblCellMar>
        <w:tblLook w:val="0000" w:firstRow="0" w:lastRow="0" w:firstColumn="0" w:lastColumn="0" w:noHBand="0" w:noVBand="0"/>
      </w:tblPr>
      <w:tblGrid>
        <w:gridCol w:w="607"/>
        <w:gridCol w:w="2903"/>
        <w:gridCol w:w="1400"/>
      </w:tblGrid>
      <w:tr w:rsidR="009935ED" w:rsidTr="008A7BFF">
        <w:trPr>
          <w:cantSplit/>
          <w:trHeight w:val="330"/>
          <w:tblHeader/>
          <w:jc w:val="center"/>
        </w:trPr>
        <w:tc>
          <w:tcPr>
            <w:tcW w:w="4910" w:type="dxa"/>
            <w:gridSpan w:val="3"/>
            <w:shd w:val="pct10" w:color="auto" w:fill="auto"/>
            <w:vAlign w:val="center"/>
          </w:tcPr>
          <w:p w:rsidR="008A7BFF" w:rsidRDefault="00272ACE" w:rsidP="008A7BFF">
            <w:pPr>
              <w:pStyle w:val="Text"/>
              <w:keepNext/>
              <w:spacing w:after="0" w:line="240" w:lineRule="auto"/>
              <w:jc w:val="center"/>
              <w:rPr>
                <w:b/>
                <w:sz w:val="16"/>
              </w:rPr>
            </w:pPr>
            <w:r>
              <w:rPr>
                <w:sz w:val="16"/>
                <w:szCs w:val="16"/>
              </w:rPr>
              <w:br w:type="column"/>
            </w:r>
            <w:bookmarkEnd w:id="132"/>
            <w:r w:rsidR="009935ED">
              <w:rPr>
                <w:b/>
                <w:sz w:val="16"/>
              </w:rPr>
              <w:t>Table 1</w:t>
            </w:r>
          </w:p>
          <w:p w:rsidR="008A7BFF" w:rsidRDefault="008A7BFF" w:rsidP="008A7BFF">
            <w:pPr>
              <w:pStyle w:val="Text"/>
              <w:keepNext/>
              <w:spacing w:after="0" w:line="240" w:lineRule="auto"/>
              <w:jc w:val="center"/>
              <w:rPr>
                <w:b/>
                <w:sz w:val="16"/>
              </w:rPr>
            </w:pPr>
            <w:r>
              <w:rPr>
                <w:b/>
                <w:sz w:val="16"/>
              </w:rPr>
              <w:t>Detection Monitoring Parameters</w:t>
            </w:r>
          </w:p>
        </w:tc>
      </w:tr>
      <w:tr w:rsidR="009935ED" w:rsidTr="00D17146">
        <w:trPr>
          <w:cantSplit/>
          <w:tblHeader/>
          <w:jc w:val="center"/>
        </w:trPr>
        <w:tc>
          <w:tcPr>
            <w:tcW w:w="3510" w:type="dxa"/>
            <w:gridSpan w:val="2"/>
            <w:tcBorders>
              <w:top w:val="single" w:sz="2" w:space="0" w:color="000000"/>
              <w:bottom w:val="single" w:sz="2" w:space="0" w:color="000000"/>
              <w:right w:val="single" w:sz="2" w:space="0" w:color="000000"/>
            </w:tcBorders>
            <w:shd w:val="pct10" w:color="auto" w:fill="FFFFFF"/>
            <w:vAlign w:val="center"/>
          </w:tcPr>
          <w:p w:rsidR="009935ED" w:rsidRDefault="009935ED" w:rsidP="00024139">
            <w:pPr>
              <w:widowControl w:val="0"/>
              <w:jc w:val="center"/>
              <w:rPr>
                <w:b/>
                <w:kern w:val="2"/>
                <w:sz w:val="16"/>
              </w:rPr>
            </w:pPr>
            <w:r>
              <w:rPr>
                <w:b/>
                <w:kern w:val="2"/>
                <w:sz w:val="16"/>
              </w:rPr>
              <w:t>Common Name</w:t>
            </w:r>
            <w:r w:rsidR="00024139" w:rsidRPr="00024139">
              <w:rPr>
                <w:b/>
                <w:kern w:val="2"/>
                <w:sz w:val="16"/>
                <w:vertAlign w:val="superscript"/>
              </w:rPr>
              <w:t>1</w:t>
            </w:r>
          </w:p>
        </w:tc>
        <w:tc>
          <w:tcPr>
            <w:tcW w:w="1400" w:type="dxa"/>
            <w:tcBorders>
              <w:left w:val="single" w:sz="2" w:space="0" w:color="000000"/>
            </w:tcBorders>
            <w:shd w:val="pct10" w:color="auto" w:fill="FFFFFF"/>
            <w:vAlign w:val="center"/>
          </w:tcPr>
          <w:p w:rsidR="009935ED" w:rsidRDefault="009935ED" w:rsidP="00024139">
            <w:pPr>
              <w:widowControl w:val="0"/>
              <w:jc w:val="center"/>
              <w:rPr>
                <w:b/>
                <w:kern w:val="2"/>
                <w:sz w:val="16"/>
              </w:rPr>
            </w:pPr>
            <w:r>
              <w:rPr>
                <w:b/>
                <w:kern w:val="2"/>
                <w:sz w:val="16"/>
              </w:rPr>
              <w:t>CAS RN</w:t>
            </w:r>
            <w:r w:rsidR="00024139" w:rsidRPr="00024139">
              <w:rPr>
                <w:b/>
                <w:kern w:val="2"/>
                <w:sz w:val="16"/>
                <w:vertAlign w:val="superscript"/>
              </w:rPr>
              <w:t>2</w:t>
            </w:r>
          </w:p>
        </w:tc>
      </w:tr>
      <w:tr w:rsidR="00D17146" w:rsidTr="00D17146">
        <w:trPr>
          <w:cantSplit/>
          <w:jc w:val="center"/>
        </w:trPr>
        <w:tc>
          <w:tcPr>
            <w:tcW w:w="4910" w:type="dxa"/>
            <w:gridSpan w:val="3"/>
            <w:tcBorders>
              <w:top w:val="single" w:sz="2" w:space="0" w:color="000000"/>
              <w:bottom w:val="single" w:sz="2" w:space="0" w:color="000000"/>
            </w:tcBorders>
            <w:shd w:val="pct10" w:color="auto" w:fill="FFFFFF"/>
            <w:vAlign w:val="center"/>
          </w:tcPr>
          <w:p w:rsidR="00D17146" w:rsidRDefault="00D17146" w:rsidP="00024139">
            <w:pPr>
              <w:widowControl w:val="0"/>
              <w:jc w:val="center"/>
              <w:rPr>
                <w:b/>
                <w:kern w:val="2"/>
                <w:sz w:val="16"/>
              </w:rPr>
            </w:pPr>
            <w:r>
              <w:rPr>
                <w:b/>
                <w:kern w:val="2"/>
                <w:sz w:val="16"/>
              </w:rPr>
              <w:t>Inorganic Constituents</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Antimony</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Arsenic</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Barium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Beryllium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Cadmium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Chromium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Cobalt</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(8)</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Copper</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(9)</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Lead</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(10)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Nickel</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(11)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Selenium</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(12)</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Silver</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(13)</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Thallium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(14)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Vanadium</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(15)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Zinc</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(Total)</w:t>
            </w:r>
          </w:p>
        </w:tc>
      </w:tr>
      <w:tr w:rsidR="009935ED" w:rsidTr="00D17146">
        <w:trPr>
          <w:cantSplit/>
          <w:jc w:val="center"/>
        </w:trPr>
        <w:tc>
          <w:tcPr>
            <w:tcW w:w="4910" w:type="dxa"/>
            <w:gridSpan w:val="3"/>
            <w:tcBorders>
              <w:bottom w:val="single" w:sz="2" w:space="0" w:color="000000"/>
            </w:tcBorders>
            <w:shd w:val="pct10" w:color="auto" w:fill="FFFFFF"/>
          </w:tcPr>
          <w:p w:rsidR="009935ED" w:rsidRDefault="009935ED" w:rsidP="00024139">
            <w:pPr>
              <w:widowControl w:val="0"/>
              <w:jc w:val="center"/>
              <w:rPr>
                <w:b/>
                <w:kern w:val="2"/>
                <w:sz w:val="16"/>
              </w:rPr>
            </w:pPr>
            <w:r>
              <w:rPr>
                <w:b/>
                <w:kern w:val="2"/>
                <w:sz w:val="16"/>
              </w:rPr>
              <w:t>Organic Constituents</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(16)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Acetone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67-64-1</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(17)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Acrylonitrile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107-13-1</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(18)</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Benzene</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71-43-2</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(19)</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Bromochloromethane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74-97-5</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(20)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Bromodichloromethane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75-27-4</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(21)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Bromoform; Tribromomethane</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75-25-2</w:t>
            </w:r>
          </w:p>
        </w:tc>
      </w:tr>
      <w:tr w:rsidR="009935ED" w:rsidTr="00D17146">
        <w:trPr>
          <w:cantSplit/>
          <w:jc w:val="center"/>
        </w:trPr>
        <w:tc>
          <w:tcPr>
            <w:tcW w:w="607" w:type="dxa"/>
            <w:tcBorders>
              <w:top w:val="single" w:sz="2" w:space="0" w:color="000000"/>
              <w:bottom w:val="single" w:sz="4" w:space="0" w:color="auto"/>
              <w:right w:val="single" w:sz="2" w:space="0" w:color="000000"/>
            </w:tcBorders>
            <w:vAlign w:val="center"/>
          </w:tcPr>
          <w:p w:rsidR="009935ED" w:rsidRDefault="009935ED">
            <w:pPr>
              <w:widowControl w:val="0"/>
              <w:jc w:val="center"/>
              <w:rPr>
                <w:kern w:val="2"/>
                <w:sz w:val="16"/>
              </w:rPr>
            </w:pPr>
            <w:r>
              <w:rPr>
                <w:kern w:val="2"/>
                <w:sz w:val="16"/>
              </w:rPr>
              <w:t>(22)</w:t>
            </w:r>
          </w:p>
        </w:tc>
        <w:tc>
          <w:tcPr>
            <w:tcW w:w="2903" w:type="dxa"/>
            <w:tcBorders>
              <w:top w:val="single" w:sz="2" w:space="0" w:color="000000"/>
              <w:left w:val="single" w:sz="2" w:space="0" w:color="000000"/>
              <w:bottom w:val="single" w:sz="4" w:space="0" w:color="auto"/>
              <w:right w:val="single" w:sz="2" w:space="0" w:color="000000"/>
            </w:tcBorders>
          </w:tcPr>
          <w:p w:rsidR="009935ED" w:rsidRDefault="009935ED">
            <w:pPr>
              <w:widowControl w:val="0"/>
              <w:rPr>
                <w:kern w:val="2"/>
                <w:sz w:val="16"/>
              </w:rPr>
            </w:pPr>
            <w:r>
              <w:rPr>
                <w:kern w:val="2"/>
                <w:sz w:val="16"/>
              </w:rPr>
              <w:t>Carbon disulfide</w:t>
            </w:r>
          </w:p>
        </w:tc>
        <w:tc>
          <w:tcPr>
            <w:tcW w:w="1400" w:type="dxa"/>
            <w:tcBorders>
              <w:top w:val="single" w:sz="2" w:space="0" w:color="000000"/>
              <w:left w:val="single" w:sz="2" w:space="0" w:color="000000"/>
              <w:bottom w:val="single" w:sz="4" w:space="0" w:color="auto"/>
            </w:tcBorders>
            <w:vAlign w:val="center"/>
          </w:tcPr>
          <w:p w:rsidR="009935ED" w:rsidRDefault="009935ED">
            <w:pPr>
              <w:widowControl w:val="0"/>
              <w:jc w:val="center"/>
              <w:rPr>
                <w:kern w:val="2"/>
                <w:sz w:val="16"/>
              </w:rPr>
            </w:pPr>
            <w:r>
              <w:rPr>
                <w:kern w:val="2"/>
                <w:sz w:val="16"/>
              </w:rPr>
              <w:t>75-15-0</w:t>
            </w:r>
          </w:p>
        </w:tc>
      </w:tr>
      <w:tr w:rsidR="009935ED" w:rsidTr="00D17146">
        <w:trPr>
          <w:cantSplit/>
          <w:jc w:val="center"/>
        </w:trPr>
        <w:tc>
          <w:tcPr>
            <w:tcW w:w="607" w:type="dxa"/>
            <w:tcBorders>
              <w:top w:val="single" w:sz="4" w:space="0" w:color="auto"/>
              <w:right w:val="single" w:sz="2" w:space="0" w:color="000000"/>
            </w:tcBorders>
            <w:vAlign w:val="center"/>
          </w:tcPr>
          <w:p w:rsidR="009935ED" w:rsidRDefault="009935ED">
            <w:pPr>
              <w:widowControl w:val="0"/>
              <w:jc w:val="center"/>
              <w:rPr>
                <w:kern w:val="2"/>
                <w:sz w:val="16"/>
              </w:rPr>
            </w:pPr>
            <w:r>
              <w:rPr>
                <w:kern w:val="2"/>
                <w:sz w:val="16"/>
              </w:rPr>
              <w:t>(23)</w:t>
            </w:r>
          </w:p>
        </w:tc>
        <w:tc>
          <w:tcPr>
            <w:tcW w:w="2903" w:type="dxa"/>
            <w:tcBorders>
              <w:top w:val="single" w:sz="4" w:space="0" w:color="auto"/>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Carbon tetrachloride</w:t>
            </w:r>
          </w:p>
        </w:tc>
        <w:tc>
          <w:tcPr>
            <w:tcW w:w="1400" w:type="dxa"/>
            <w:tcBorders>
              <w:top w:val="single" w:sz="4" w:space="0" w:color="auto"/>
              <w:left w:val="single" w:sz="2" w:space="0" w:color="000000"/>
            </w:tcBorders>
            <w:vAlign w:val="center"/>
          </w:tcPr>
          <w:p w:rsidR="009935ED" w:rsidRDefault="009935ED">
            <w:pPr>
              <w:widowControl w:val="0"/>
              <w:jc w:val="center"/>
              <w:rPr>
                <w:kern w:val="2"/>
                <w:sz w:val="16"/>
              </w:rPr>
            </w:pPr>
            <w:r>
              <w:rPr>
                <w:kern w:val="2"/>
                <w:sz w:val="16"/>
              </w:rPr>
              <w:t>56-23-5</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Chlorobenzene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108-90-7</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Chloroethane; Ethyl chloride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75-00-3</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Chloroform; Trichloromethane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67-66-3</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Dibromochloromethane; Chlorodibromomethane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124-48-1</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(28)</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1,2-Dibromo-3-chloropropane; DBCP</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96-12-8</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(29)</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1,2-Dibromoethane; Ethylene dibromide; EDB</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106-93-4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o-Dichlorobenzene; 1,2-Dichlorobenzene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95-50-1</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p-Dichlorobenzene; 1,4-Dichlorobenzene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106-46-7</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(32)</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trans-1,4-Dichloro-2-butene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110-57-6</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(33)</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1,1-Dichloroethane; Ethylidene chloride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75-34-3</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1,2-Dichloroethane; Ethylene dichloride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107-06-2</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(35)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1,1-Dichloroethylene; 1,1-Dichloroethene; Vinylidene chloride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75-35-4</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(36)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cis-1,2-Dichloroethylene; cis-1,2-Dichloroethene</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156-59-2</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(37)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trans-1,2-Dichloroethylene; trans-1,2-Dichloroethene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156-60-5</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(38)</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1,2-Dichloropropane; Propylene dichloride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78-87-5</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(39)</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cis-1,3-Dichloropropene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10061-01-5</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trans-1,3-Dichloropropene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10061-02-6</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(41)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Ethylbenzene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100-41-4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(42)</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2-Hexanone; Methyl butyl ketone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591-78-6</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(43)</w:t>
            </w:r>
            <w:r w:rsidR="001D50CD">
              <w:rPr>
                <w:noProof/>
                <w:sz w:val="16"/>
              </w:rPr>
              <w:t xml:space="preserve"> </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 bromide; Bromomethane</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74-83-9</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 chloride; Chloromethane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74-87-3</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Methylene bromide; Dibromomethane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74-95-3</w:t>
            </w:r>
          </w:p>
        </w:tc>
      </w:tr>
      <w:tr w:rsidR="009935ED" w:rsidTr="00D17146">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(46)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Methylene chloride; Dichloromethane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75-09-2</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(47)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 ethyl ketone; MEK; 2-Butanone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78-93-3</w:t>
            </w:r>
          </w:p>
        </w:tc>
      </w:tr>
      <w:tr w:rsidR="009935ED" w:rsidTr="00A46FBD">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(48)</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Methyl iodide; Iodomethane</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74-88-4</w:t>
            </w:r>
          </w:p>
        </w:tc>
      </w:tr>
      <w:tr w:rsidR="009935ED" w:rsidTr="00A46FBD">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(49)</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4-Methyl-2-pentanone; Methyl isobutyl ketone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108-10-1</w:t>
            </w:r>
          </w:p>
        </w:tc>
      </w:tr>
      <w:tr w:rsidR="009935ED" w:rsidTr="00A46FBD">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(50)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Styrene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100-42-5</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1,1,1,2-Tetrachloroethane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630-20-6</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(52)</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1,1,2,2-Tetrachloroethane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79-34-5</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(53)</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Tetrachloroethylene; Tetrachloroethene; Perchloroethylene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127-18-4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(54)</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Toluene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108-88-3</w:t>
            </w:r>
          </w:p>
        </w:tc>
      </w:tr>
      <w:tr w:rsidR="009935ED" w:rsidTr="00D17146">
        <w:trPr>
          <w:cantSplit/>
          <w:jc w:val="center"/>
        </w:trPr>
        <w:tc>
          <w:tcPr>
            <w:tcW w:w="607" w:type="dxa"/>
            <w:tcBorders>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(55)</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1,1,1-Trichloroethane; Methylchloroform</w:t>
            </w:r>
          </w:p>
        </w:tc>
        <w:tc>
          <w:tcPr>
            <w:tcW w:w="1400" w:type="dxa"/>
            <w:tcBorders>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71-55-6</w:t>
            </w:r>
          </w:p>
        </w:tc>
      </w:tr>
      <w:tr w:rsidR="009935ED" w:rsidTr="00D17146">
        <w:trPr>
          <w:cantSplit/>
          <w:jc w:val="center"/>
        </w:trPr>
        <w:tc>
          <w:tcPr>
            <w:tcW w:w="607" w:type="dxa"/>
            <w:tcBorders>
              <w:top w:val="single" w:sz="2" w:space="0" w:color="000000"/>
              <w:bottom w:val="single" w:sz="2" w:space="0" w:color="000000"/>
              <w:right w:val="single" w:sz="2" w:space="0" w:color="000000"/>
            </w:tcBorders>
            <w:vAlign w:val="center"/>
          </w:tcPr>
          <w:p w:rsidR="009935ED" w:rsidRDefault="009935ED">
            <w:pPr>
              <w:widowControl w:val="0"/>
              <w:jc w:val="center"/>
              <w:rPr>
                <w:kern w:val="2"/>
                <w:sz w:val="16"/>
              </w:rPr>
            </w:pPr>
            <w:r>
              <w:rPr>
                <w:kern w:val="2"/>
                <w:sz w:val="16"/>
              </w:rPr>
              <w:t>(56)</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1,1,2-Trichloroethane</w:t>
            </w:r>
          </w:p>
        </w:tc>
        <w:tc>
          <w:tcPr>
            <w:tcW w:w="1400" w:type="dxa"/>
            <w:tcBorders>
              <w:top w:val="single" w:sz="2" w:space="0" w:color="000000"/>
              <w:left w:val="single" w:sz="2" w:space="0" w:color="000000"/>
              <w:bottom w:val="single" w:sz="2" w:space="0" w:color="000000"/>
            </w:tcBorders>
            <w:vAlign w:val="center"/>
          </w:tcPr>
          <w:p w:rsidR="009935ED" w:rsidRDefault="009935ED">
            <w:pPr>
              <w:widowControl w:val="0"/>
              <w:jc w:val="center"/>
              <w:rPr>
                <w:kern w:val="2"/>
                <w:sz w:val="16"/>
              </w:rPr>
            </w:pPr>
            <w:r>
              <w:rPr>
                <w:kern w:val="2"/>
                <w:sz w:val="16"/>
              </w:rPr>
              <w:t>79-00-5</w:t>
            </w:r>
          </w:p>
        </w:tc>
      </w:tr>
      <w:tr w:rsidR="009935ED" w:rsidTr="00A46FBD">
        <w:trPr>
          <w:cantSplit/>
          <w:jc w:val="center"/>
        </w:trPr>
        <w:tc>
          <w:tcPr>
            <w:tcW w:w="607" w:type="dxa"/>
            <w:tcBorders>
              <w:top w:val="single" w:sz="2" w:space="0" w:color="000000"/>
              <w:right w:val="single" w:sz="2" w:space="0" w:color="000000"/>
            </w:tcBorders>
            <w:vAlign w:val="center"/>
          </w:tcPr>
          <w:p w:rsidR="009935ED" w:rsidRDefault="009935ED">
            <w:pPr>
              <w:widowControl w:val="0"/>
              <w:jc w:val="center"/>
              <w:rPr>
                <w:kern w:val="2"/>
                <w:sz w:val="16"/>
              </w:rPr>
            </w:pPr>
            <w:r>
              <w:rPr>
                <w:kern w:val="2"/>
                <w:sz w:val="16"/>
              </w:rPr>
              <w:t>(57)</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Trichloroethylene; Trichloroethene</w:t>
            </w:r>
          </w:p>
        </w:tc>
        <w:tc>
          <w:tcPr>
            <w:tcW w:w="1400" w:type="dxa"/>
            <w:tcBorders>
              <w:top w:val="single" w:sz="2" w:space="0" w:color="000000"/>
              <w:left w:val="single" w:sz="2" w:space="0" w:color="000000"/>
            </w:tcBorders>
            <w:vAlign w:val="center"/>
          </w:tcPr>
          <w:p w:rsidR="009935ED" w:rsidRDefault="009935ED">
            <w:pPr>
              <w:widowControl w:val="0"/>
              <w:jc w:val="center"/>
              <w:rPr>
                <w:kern w:val="2"/>
                <w:sz w:val="16"/>
              </w:rPr>
            </w:pPr>
            <w:r>
              <w:rPr>
                <w:kern w:val="2"/>
                <w:sz w:val="16"/>
              </w:rPr>
              <w:t>79-01-6</w:t>
            </w:r>
          </w:p>
        </w:tc>
      </w:tr>
      <w:tr w:rsidR="009935ED" w:rsidTr="00A46FBD">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(58)</w:t>
            </w:r>
          </w:p>
        </w:tc>
        <w:tc>
          <w:tcPr>
            <w:tcW w:w="2903" w:type="dxa"/>
            <w:tcBorders>
              <w:top w:val="single" w:sz="2" w:space="0" w:color="000000"/>
              <w:left w:val="single" w:sz="2" w:space="0" w:color="000000"/>
              <w:bottom w:val="double" w:sz="4" w:space="0" w:color="auto"/>
              <w:right w:val="single" w:sz="2" w:space="0" w:color="000000"/>
            </w:tcBorders>
          </w:tcPr>
          <w:p w:rsidR="009935ED" w:rsidRDefault="009935ED">
            <w:pPr>
              <w:widowControl w:val="0"/>
              <w:rPr>
                <w:kern w:val="2"/>
                <w:sz w:val="16"/>
              </w:rPr>
            </w:pPr>
            <w:r>
              <w:rPr>
                <w:kern w:val="2"/>
                <w:sz w:val="16"/>
              </w:rPr>
              <w:t>Trichlorofluoromethane; CFC-11</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75-69-4</w:t>
            </w:r>
          </w:p>
        </w:tc>
      </w:tr>
      <w:tr w:rsidR="009935ED" w:rsidTr="00A46FBD">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(59)</w:t>
            </w:r>
          </w:p>
        </w:tc>
        <w:tc>
          <w:tcPr>
            <w:tcW w:w="2903" w:type="dxa"/>
            <w:tcBorders>
              <w:top w:val="double" w:sz="4" w:space="0" w:color="auto"/>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1,2,3-Trichloropropane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96-18-4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(60)</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Vinyl acetate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108-05-4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(61)</w:t>
            </w:r>
          </w:p>
        </w:tc>
        <w:tc>
          <w:tcPr>
            <w:tcW w:w="2903" w:type="dxa"/>
            <w:tcBorders>
              <w:top w:val="single" w:sz="2" w:space="0" w:color="000000"/>
              <w:left w:val="single" w:sz="2" w:space="0" w:color="000000"/>
              <w:bottom w:val="single" w:sz="2" w:space="0" w:color="000000"/>
              <w:right w:val="single" w:sz="2" w:space="0" w:color="000000"/>
            </w:tcBorders>
          </w:tcPr>
          <w:p w:rsidR="009935ED" w:rsidRDefault="009935ED">
            <w:pPr>
              <w:widowControl w:val="0"/>
              <w:rPr>
                <w:kern w:val="2"/>
                <w:sz w:val="16"/>
              </w:rPr>
            </w:pPr>
            <w:r>
              <w:rPr>
                <w:kern w:val="2"/>
                <w:sz w:val="16"/>
              </w:rPr>
              <w:t>Vinyl chloride</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75-01-4</w:t>
            </w:r>
          </w:p>
        </w:tc>
      </w:tr>
      <w:tr w:rsidR="009935ED" w:rsidTr="00D17146">
        <w:trPr>
          <w:cantSplit/>
          <w:jc w:val="center"/>
        </w:trPr>
        <w:tc>
          <w:tcPr>
            <w:tcW w:w="607" w:type="dxa"/>
            <w:tcBorders>
              <w:right w:val="single" w:sz="2" w:space="0" w:color="000000"/>
            </w:tcBorders>
            <w:vAlign w:val="center"/>
          </w:tcPr>
          <w:p w:rsidR="009935ED" w:rsidRDefault="009935ED">
            <w:pPr>
              <w:widowControl w:val="0"/>
              <w:jc w:val="center"/>
              <w:rPr>
                <w:kern w:val="2"/>
                <w:sz w:val="16"/>
              </w:rPr>
            </w:pPr>
            <w:r>
              <w:rPr>
                <w:kern w:val="2"/>
                <w:sz w:val="16"/>
              </w:rPr>
              <w:t>(62)</w:t>
            </w:r>
          </w:p>
        </w:tc>
        <w:tc>
          <w:tcPr>
            <w:tcW w:w="2903" w:type="dxa"/>
            <w:tcBorders>
              <w:top w:val="single" w:sz="2" w:space="0" w:color="000000"/>
              <w:left w:val="single" w:sz="2" w:space="0" w:color="000000"/>
              <w:bottom w:val="double" w:sz="4" w:space="0" w:color="auto"/>
              <w:right w:val="single" w:sz="2" w:space="0" w:color="000000"/>
            </w:tcBorders>
          </w:tcPr>
          <w:p w:rsidR="009935ED" w:rsidRDefault="009935ED">
            <w:pPr>
              <w:widowControl w:val="0"/>
              <w:rPr>
                <w:kern w:val="2"/>
                <w:sz w:val="16"/>
              </w:rPr>
            </w:pPr>
            <w:r>
              <w:rPr>
                <w:kern w:val="2"/>
                <w:sz w:val="16"/>
              </w:rPr>
              <w:t>Xylenes</w:t>
            </w:r>
          </w:p>
        </w:tc>
        <w:tc>
          <w:tcPr>
            <w:tcW w:w="1400" w:type="dxa"/>
            <w:tcBorders>
              <w:left w:val="single" w:sz="2" w:space="0" w:color="000000"/>
            </w:tcBorders>
            <w:vAlign w:val="center"/>
          </w:tcPr>
          <w:p w:rsidR="009935ED" w:rsidRDefault="009935ED">
            <w:pPr>
              <w:widowControl w:val="0"/>
              <w:jc w:val="center"/>
              <w:rPr>
                <w:kern w:val="2"/>
                <w:sz w:val="16"/>
              </w:rPr>
            </w:pPr>
            <w:r>
              <w:rPr>
                <w:kern w:val="2"/>
                <w:sz w:val="16"/>
              </w:rPr>
              <w:t>1330-20-7</w:t>
            </w:r>
          </w:p>
        </w:tc>
      </w:tr>
    </w:tbl>
    <w:p w:rsidR="0017427E" w:rsidRDefault="0017427E">
      <w:pPr>
        <w:pStyle w:val="RegDoubleIndent"/>
        <w:rPr>
          <w:sz w:val="16"/>
          <w:szCs w:val="16"/>
        </w:rPr>
      </w:pPr>
    </w:p>
    <w:p w:rsidR="009935ED" w:rsidRDefault="009935ED">
      <w:pPr>
        <w:pStyle w:val="RegDoubleIndent"/>
        <w:rPr>
          <w:sz w:val="16"/>
          <w:szCs w:val="16"/>
        </w:rPr>
      </w:pPr>
      <w:r>
        <w:rPr>
          <w:sz w:val="16"/>
          <w:szCs w:val="16"/>
        </w:rPr>
        <w:t>NOTES:</w:t>
      </w:r>
    </w:p>
    <w:p w:rsidR="009935ED" w:rsidRDefault="00024139">
      <w:pPr>
        <w:pStyle w:val="RegDoubleIndent"/>
        <w:rPr>
          <w:sz w:val="16"/>
          <w:szCs w:val="16"/>
        </w:rPr>
      </w:pPr>
      <w:r>
        <w:rPr>
          <w:sz w:val="16"/>
          <w:szCs w:val="16"/>
          <w:vertAlign w:val="superscript"/>
        </w:rPr>
        <w:t>1</w:t>
      </w:r>
      <w:r w:rsidR="009935ED">
        <w:rPr>
          <w:sz w:val="16"/>
          <w:szCs w:val="16"/>
        </w:rPr>
        <w:t xml:space="preserve"> Common names are those widely used in government regulations, scientific publications, and commerce; synonyms exist for many chemicals.</w:t>
      </w:r>
    </w:p>
    <w:p w:rsidR="009935ED" w:rsidRDefault="00024139">
      <w:pPr>
        <w:pStyle w:val="RegDoubleIndent"/>
        <w:rPr>
          <w:sz w:val="16"/>
          <w:szCs w:val="16"/>
        </w:rPr>
      </w:pPr>
      <w:r>
        <w:rPr>
          <w:sz w:val="16"/>
          <w:szCs w:val="16"/>
          <w:vertAlign w:val="superscript"/>
        </w:rPr>
        <w:t>2</w:t>
      </w:r>
      <w:r w:rsidR="009935ED">
        <w:rPr>
          <w:sz w:val="16"/>
          <w:szCs w:val="16"/>
        </w:rPr>
        <w:t xml:space="preserve"> Chemical Abstracts Service registry number. Where "Total" is entered, all species in the groundwater that contain this element are included.</w:t>
      </w:r>
    </w:p>
    <w:p w:rsidR="009935ED" w:rsidRDefault="009935ED">
      <w:pPr>
        <w:pStyle w:val="Text"/>
        <w:keepNext/>
        <w:sectPr w:rsidR="009935ED" w:rsidSect="008A7BFF">
          <w:headerReference w:type="even" r:id="rId14"/>
          <w:headerReference w:type="default" r:id="rId15"/>
          <w:footerReference w:type="default" r:id="rId16"/>
          <w:headerReference w:type="first" r:id="rId17"/>
          <w:type w:val="continuous"/>
          <w:pgSz w:w="12240" w:h="15840" w:code="1"/>
          <w:pgMar w:top="1080" w:right="864" w:bottom="864" w:left="864" w:header="576" w:footer="432" w:gutter="0"/>
          <w:cols w:num="2" w:space="720"/>
          <w:docGrid w:linePitch="326"/>
        </w:sectPr>
      </w:pPr>
    </w:p>
    <w:p w:rsidR="005C2BD4" w:rsidRDefault="001D50CD">
      <w:pPr>
        <w:pStyle w:val="Text"/>
        <w:keepNext/>
        <w:sectPr w:rsidR="005C2BD4">
          <w:type w:val="continuous"/>
          <w:pgSz w:w="12240" w:h="15840" w:code="1"/>
          <w:pgMar w:top="1080" w:right="864" w:bottom="864" w:left="864" w:header="576" w:footer="432" w:gutter="0"/>
          <w:cols w:space="720"/>
          <w:docGrid w:linePitch="326"/>
        </w:sectPr>
      </w:pPr>
      <w:r>
        <w:rPr>
          <w:noProof/>
          <w:sz w:val="16"/>
        </w:rPr>
        <mc:AlternateContent>
          <mc:Choice Requires="wps">
            <w:drawing>
              <wp:anchor distT="0" distB="0" distL="114300" distR="114300" simplePos="0" relativeHeight="251803648" behindDoc="0" locked="1" layoutInCell="1" allowOverlap="0" wp14:anchorId="5F7C4E93" wp14:editId="3EDF50B8">
                <wp:simplePos x="0" y="0"/>
                <wp:positionH relativeFrom="page">
                  <wp:posOffset>6195060</wp:posOffset>
                </wp:positionH>
                <wp:positionV relativeFrom="page">
                  <wp:posOffset>226060</wp:posOffset>
                </wp:positionV>
                <wp:extent cx="1111885" cy="274320"/>
                <wp:effectExtent l="0" t="0" r="0" b="0"/>
                <wp:wrapNone/>
                <wp:docPr id="53" name="Text Box 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C33F6D" w:rsidRDefault="00354163" w:rsidP="001D50CD">
                            <w:pPr>
                              <w:rPr>
                                <w:i/>
                                <w:sz w:val="20"/>
                              </w:rPr>
                            </w:pPr>
                            <w:r>
                              <w:rPr>
                                <w:i/>
                                <w:sz w:val="20"/>
                              </w:rPr>
                              <w:t>Section 3005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4E93" id="Text Box 626" o:spid="_x0000_s1138" type="#_x0000_t202" style="position:absolute;left:0;text-align:left;margin-left:487.8pt;margin-top:17.8pt;width:87.55pt;height:21.6pt;z-index:2518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yYvQIAAMU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" o:allowoverlap="f" filled="f" stroked="f">
                <v:textbox>
                  <w:txbxContent>
                    <w:p w:rsidR="00354163" w:rsidRPr="00C33F6D" w:rsidRDefault="00354163" w:rsidP="001D50CD">
                      <w:pPr>
                        <w:rPr>
                          <w:i/>
                          <w:sz w:val="20"/>
                        </w:rPr>
                      </w:pPr>
                      <w:r>
                        <w:rPr>
                          <w:i/>
                          <w:sz w:val="20"/>
                        </w:rPr>
                        <w:t>Section 3005</w:t>
                      </w:r>
                    </w:p>
                  </w:txbxContent>
                </v:textbox>
                <w10:wrap anchorx="page" anchory="page"/>
                <w10:anchorlock/>
              </v:shape>
            </w:pict>
          </mc:Fallback>
        </mc:AlternateContent>
      </w:r>
      <w:r w:rsidR="005C2BD4">
        <w:t xml:space="preserve">  </w:t>
      </w:r>
    </w:p>
    <w:tbl>
      <w:tblPr>
        <w:tblW w:w="9036" w:type="dxa"/>
        <w:jc w:val="center"/>
        <w:tblBorders>
          <w:top w:val="single" w:sz="8" w:space="0" w:color="000000"/>
          <w:left w:val="double" w:sz="2" w:space="0" w:color="000000"/>
          <w:bottom w:val="single" w:sz="8" w:space="0" w:color="000000"/>
          <w:right w:val="double" w:sz="2" w:space="0" w:color="000000"/>
          <w:insideH w:val="single" w:sz="8" w:space="0" w:color="000000"/>
          <w:insideV w:val="single" w:sz="8" w:space="0" w:color="000000"/>
        </w:tblBorders>
        <w:tblLayout w:type="fixed"/>
        <w:tblCellMar>
          <w:left w:w="139" w:type="dxa"/>
          <w:right w:w="139" w:type="dxa"/>
        </w:tblCellMar>
        <w:tblLook w:val="0000" w:firstRow="0" w:lastRow="0" w:firstColumn="0" w:lastColumn="0" w:noHBand="0" w:noVBand="0"/>
      </w:tblPr>
      <w:tblGrid>
        <w:gridCol w:w="3758"/>
        <w:gridCol w:w="1425"/>
        <w:gridCol w:w="3853"/>
      </w:tblGrid>
      <w:tr w:rsidR="008A7BFF" w:rsidRPr="001D1802" w:rsidTr="00C71C83">
        <w:trPr>
          <w:cantSplit/>
          <w:trHeight w:val="383"/>
          <w:tblHeader/>
          <w:jc w:val="center"/>
        </w:trPr>
        <w:tc>
          <w:tcPr>
            <w:tcW w:w="9036" w:type="dxa"/>
            <w:gridSpan w:val="3"/>
            <w:tcBorders>
              <w:top w:val="double" w:sz="2" w:space="0" w:color="000000"/>
              <w:left w:val="double" w:sz="2" w:space="0" w:color="000000"/>
              <w:right w:val="double" w:sz="2" w:space="0" w:color="000000"/>
            </w:tcBorders>
            <w:shd w:val="pct10" w:color="auto" w:fill="FFFFFF"/>
            <w:vAlign w:val="center"/>
          </w:tcPr>
          <w:p w:rsidR="008A7BFF" w:rsidRPr="001D1802" w:rsidRDefault="008A7BFF" w:rsidP="00024139">
            <w:pPr>
              <w:widowControl w:val="0"/>
              <w:jc w:val="center"/>
              <w:rPr>
                <w:b/>
                <w:kern w:val="2"/>
                <w:sz w:val="16"/>
                <w:szCs w:val="16"/>
              </w:rPr>
            </w:pPr>
            <w:r w:rsidRPr="001D1802">
              <w:rPr>
                <w:b/>
                <w:sz w:val="16"/>
                <w:szCs w:val="16"/>
              </w:rPr>
              <w:t>Table 2</w:t>
            </w:r>
          </w:p>
          <w:p w:rsidR="008A7BFF" w:rsidRPr="001D1802" w:rsidRDefault="008A7BFF" w:rsidP="00024139">
            <w:pPr>
              <w:widowControl w:val="0"/>
              <w:jc w:val="center"/>
              <w:rPr>
                <w:b/>
                <w:kern w:val="2"/>
                <w:sz w:val="16"/>
                <w:szCs w:val="16"/>
              </w:rPr>
            </w:pPr>
            <w:r w:rsidRPr="001D1802">
              <w:rPr>
                <w:b/>
                <w:kern w:val="2"/>
                <w:sz w:val="16"/>
                <w:szCs w:val="16"/>
              </w:rPr>
              <w:t>Assessment Monitoring Parameters</w:t>
            </w:r>
          </w:p>
        </w:tc>
      </w:tr>
      <w:tr w:rsidR="00024139" w:rsidRPr="001D1802" w:rsidTr="00024139">
        <w:trPr>
          <w:cantSplit/>
          <w:tblHeader/>
          <w:jc w:val="center"/>
        </w:trPr>
        <w:tc>
          <w:tcPr>
            <w:tcW w:w="3758" w:type="dxa"/>
            <w:tcBorders>
              <w:top w:val="double" w:sz="2" w:space="0" w:color="000000"/>
              <w:left w:val="double" w:sz="2" w:space="0" w:color="000000"/>
              <w:bottom w:val="single" w:sz="8" w:space="0" w:color="000000"/>
              <w:right w:val="single" w:sz="8" w:space="0" w:color="000000"/>
            </w:tcBorders>
            <w:shd w:val="pct10" w:color="auto" w:fill="FFFFFF"/>
            <w:vAlign w:val="center"/>
          </w:tcPr>
          <w:p w:rsidR="00024139" w:rsidRPr="001D1802" w:rsidRDefault="00024139" w:rsidP="00024139">
            <w:pPr>
              <w:widowControl w:val="0"/>
              <w:jc w:val="center"/>
              <w:rPr>
                <w:b/>
                <w:kern w:val="2"/>
                <w:sz w:val="16"/>
                <w:szCs w:val="16"/>
              </w:rPr>
            </w:pPr>
            <w:r w:rsidRPr="001D1802">
              <w:rPr>
                <w:b/>
                <w:kern w:val="2"/>
                <w:sz w:val="16"/>
                <w:szCs w:val="16"/>
              </w:rPr>
              <w:t>Common Name</w:t>
            </w:r>
            <w:r w:rsidRPr="001D1802">
              <w:rPr>
                <w:b/>
                <w:kern w:val="2"/>
                <w:sz w:val="16"/>
                <w:szCs w:val="16"/>
                <w:vertAlign w:val="superscript"/>
              </w:rPr>
              <w:t>1</w:t>
            </w:r>
          </w:p>
        </w:tc>
        <w:tc>
          <w:tcPr>
            <w:tcW w:w="1425" w:type="dxa"/>
            <w:tcBorders>
              <w:top w:val="double" w:sz="2" w:space="0" w:color="000000"/>
              <w:left w:val="single" w:sz="8" w:space="0" w:color="000000"/>
              <w:bottom w:val="single" w:sz="8" w:space="0" w:color="000000"/>
              <w:right w:val="single" w:sz="8" w:space="0" w:color="000000"/>
            </w:tcBorders>
            <w:shd w:val="pct10" w:color="auto" w:fill="FFFFFF"/>
            <w:vAlign w:val="center"/>
          </w:tcPr>
          <w:p w:rsidR="00024139" w:rsidRPr="001D1802" w:rsidRDefault="00024139" w:rsidP="00024139">
            <w:pPr>
              <w:widowControl w:val="0"/>
              <w:jc w:val="center"/>
              <w:rPr>
                <w:b/>
                <w:kern w:val="2"/>
                <w:sz w:val="16"/>
                <w:szCs w:val="16"/>
              </w:rPr>
            </w:pPr>
            <w:r w:rsidRPr="001D1802">
              <w:rPr>
                <w:b/>
                <w:kern w:val="2"/>
                <w:sz w:val="16"/>
                <w:szCs w:val="16"/>
              </w:rPr>
              <w:t>CAS RN</w:t>
            </w:r>
            <w:r w:rsidRPr="001D1802">
              <w:rPr>
                <w:b/>
                <w:kern w:val="2"/>
                <w:sz w:val="16"/>
                <w:szCs w:val="16"/>
                <w:vertAlign w:val="superscript"/>
              </w:rPr>
              <w:t>2</w:t>
            </w:r>
          </w:p>
        </w:tc>
        <w:tc>
          <w:tcPr>
            <w:tcW w:w="3853" w:type="dxa"/>
            <w:tcBorders>
              <w:top w:val="double" w:sz="2" w:space="0" w:color="000000"/>
              <w:left w:val="single" w:sz="8" w:space="0" w:color="000000"/>
              <w:bottom w:val="single" w:sz="8" w:space="0" w:color="000000"/>
              <w:right w:val="double" w:sz="2" w:space="0" w:color="000000"/>
            </w:tcBorders>
            <w:shd w:val="pct10" w:color="auto" w:fill="FFFFFF"/>
          </w:tcPr>
          <w:p w:rsidR="00024139" w:rsidRPr="001D1802" w:rsidRDefault="00024139" w:rsidP="00024139">
            <w:pPr>
              <w:widowControl w:val="0"/>
              <w:jc w:val="center"/>
              <w:rPr>
                <w:b/>
                <w:kern w:val="2"/>
                <w:sz w:val="16"/>
                <w:szCs w:val="16"/>
              </w:rPr>
            </w:pPr>
            <w:r w:rsidRPr="001D1802">
              <w:rPr>
                <w:b/>
                <w:kern w:val="2"/>
                <w:sz w:val="16"/>
                <w:szCs w:val="16"/>
              </w:rPr>
              <w:t>Chemical Abstracts</w:t>
            </w:r>
          </w:p>
          <w:p w:rsidR="00024139" w:rsidRPr="001D1802" w:rsidRDefault="00024139" w:rsidP="00024139">
            <w:pPr>
              <w:widowControl w:val="0"/>
              <w:jc w:val="center"/>
              <w:rPr>
                <w:b/>
                <w:kern w:val="2"/>
                <w:sz w:val="16"/>
                <w:szCs w:val="16"/>
              </w:rPr>
            </w:pPr>
            <w:r w:rsidRPr="001D1802">
              <w:rPr>
                <w:b/>
                <w:kern w:val="2"/>
                <w:sz w:val="16"/>
                <w:szCs w:val="16"/>
              </w:rPr>
              <w:t>Service Index Name</w:t>
            </w:r>
            <w:r w:rsidRPr="001D1802">
              <w:rPr>
                <w:b/>
                <w:kern w:val="2"/>
                <w:sz w:val="16"/>
                <w:szCs w:val="16"/>
                <w:vertAlign w:val="superscript"/>
              </w:rPr>
              <w:t>3</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Acenaphthene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83</w:t>
            </w:r>
            <w:r w:rsidRPr="001D1802">
              <w:rPr>
                <w:kern w:val="2"/>
                <w:sz w:val="16"/>
                <w:szCs w:val="16"/>
              </w:rPr>
              <w:noBreakHyphen/>
              <w:t>32</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Acenaphthylene, 1,2</w:t>
            </w:r>
            <w:r w:rsidRPr="001D1802">
              <w:rPr>
                <w:kern w:val="2"/>
                <w:sz w:val="16"/>
                <w:szCs w:val="16"/>
              </w:rPr>
              <w:noBreakHyphen/>
              <w:t>dihydro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Acenaphthylene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208</w:t>
            </w:r>
            <w:r w:rsidRPr="001D1802">
              <w:rPr>
                <w:kern w:val="2"/>
                <w:sz w:val="16"/>
                <w:szCs w:val="16"/>
              </w:rPr>
              <w:noBreakHyphen/>
              <w:t>96</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Acenaphthylene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Acetone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67</w:t>
            </w:r>
            <w:r w:rsidRPr="001D1802">
              <w:rPr>
                <w:kern w:val="2"/>
                <w:sz w:val="16"/>
                <w:szCs w:val="16"/>
              </w:rPr>
              <w:noBreakHyphen/>
              <w:t>64</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Propanone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Acetonitrile; Methyl cyanide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05</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Acetonitrile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Acetophenone</w:t>
            </w:r>
            <w:r w:rsidR="00BC7CE1">
              <w:rPr>
                <w:noProof/>
                <w:kern w:val="2"/>
                <w:sz w:val="16"/>
                <w:szCs w:val="16"/>
              </w:rPr>
              <w:t xml:space="preserv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98</w:t>
            </w:r>
            <w:r w:rsidRPr="001D1802">
              <w:rPr>
                <w:kern w:val="2"/>
                <w:sz w:val="16"/>
                <w:szCs w:val="16"/>
              </w:rPr>
              <w:noBreakHyphen/>
              <w:t>86</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Ethanone, 1</w:t>
            </w:r>
            <w:r w:rsidRPr="001D1802">
              <w:rPr>
                <w:kern w:val="2"/>
                <w:sz w:val="16"/>
                <w:szCs w:val="16"/>
              </w:rPr>
              <w:noBreakHyphen/>
              <w:t>phenyl</w:t>
            </w:r>
            <w:r w:rsidRPr="001D1802">
              <w:rPr>
                <w:kern w:val="2"/>
                <w:sz w:val="16"/>
                <w:szCs w:val="16"/>
              </w:rPr>
              <w:noBreakHyphen/>
              <w:t xml:space="preserve"> </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Acetylaminofluorene; 2-AAF</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53</w:t>
            </w:r>
            <w:r w:rsidRPr="001D1802">
              <w:rPr>
                <w:kern w:val="2"/>
                <w:sz w:val="16"/>
                <w:szCs w:val="16"/>
              </w:rPr>
              <w:noBreakHyphen/>
              <w:t>96</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Acetamide, N</w:t>
            </w:r>
            <w:r w:rsidRPr="001D1802">
              <w:rPr>
                <w:kern w:val="2"/>
                <w:sz w:val="16"/>
                <w:szCs w:val="16"/>
              </w:rPr>
              <w:noBreakHyphen/>
              <w:t>9H</w:t>
            </w:r>
            <w:r w:rsidRPr="001D1802">
              <w:rPr>
                <w:kern w:val="2"/>
                <w:sz w:val="16"/>
                <w:szCs w:val="16"/>
              </w:rPr>
              <w:noBreakHyphen/>
              <w:t>fluoren</w:t>
            </w:r>
            <w:r w:rsidRPr="001D1802">
              <w:rPr>
                <w:kern w:val="2"/>
                <w:sz w:val="16"/>
                <w:szCs w:val="16"/>
              </w:rPr>
              <w:noBreakHyphen/>
              <w:t>2</w:t>
            </w:r>
            <w:r w:rsidRPr="001D1802">
              <w:rPr>
                <w:kern w:val="2"/>
                <w:sz w:val="16"/>
                <w:szCs w:val="16"/>
              </w:rPr>
              <w:noBreakHyphen/>
              <w:t>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Acrolein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107</w:t>
            </w:r>
            <w:r w:rsidRPr="001D1802">
              <w:rPr>
                <w:kern w:val="2"/>
                <w:sz w:val="16"/>
                <w:szCs w:val="16"/>
              </w:rPr>
              <w:noBreakHyphen/>
              <w:t>02</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Propenal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Acrylonitrile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107</w:t>
            </w:r>
            <w:r w:rsidRPr="001D1802">
              <w:rPr>
                <w:kern w:val="2"/>
                <w:sz w:val="16"/>
                <w:szCs w:val="16"/>
              </w:rPr>
              <w:noBreakHyphen/>
              <w:t>13</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Propenenitrile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Aldrin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309</w:t>
            </w:r>
            <w:r w:rsidRPr="001D1802">
              <w:rPr>
                <w:kern w:val="2"/>
                <w:sz w:val="16"/>
                <w:szCs w:val="16"/>
              </w:rPr>
              <w:noBreakHyphen/>
              <w:t>00</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1,4:5,8</w:t>
            </w:r>
            <w:r w:rsidRPr="001D1802">
              <w:rPr>
                <w:kern w:val="2"/>
                <w:sz w:val="16"/>
                <w:szCs w:val="16"/>
              </w:rPr>
              <w:noBreakHyphen/>
              <w:t>Dimethanonaphthalene; 1,2,3,4,10,10</w:t>
            </w:r>
            <w:r w:rsidRPr="001D1802">
              <w:rPr>
                <w:kern w:val="2"/>
                <w:sz w:val="16"/>
                <w:szCs w:val="16"/>
              </w:rPr>
              <w:noBreakHyphen/>
              <w:t>hexachloro</w:t>
            </w:r>
            <w:r w:rsidRPr="001D1802">
              <w:rPr>
                <w:kern w:val="2"/>
                <w:sz w:val="16"/>
                <w:szCs w:val="16"/>
              </w:rPr>
              <w:noBreakHyphen/>
              <w:t xml:space="preserve"> 1,4,4a,5,8,8a,</w:t>
            </w:r>
            <w:r w:rsidRPr="001D1802">
              <w:rPr>
                <w:kern w:val="2"/>
                <w:sz w:val="16"/>
                <w:szCs w:val="16"/>
              </w:rPr>
              <w:noBreakHyphen/>
              <w:t xml:space="preserve"> hexa-hydro</w:t>
            </w:r>
            <w:r w:rsidRPr="001D1802">
              <w:rPr>
                <w:kern w:val="2"/>
                <w:sz w:val="16"/>
                <w:szCs w:val="16"/>
              </w:rPr>
              <w:noBreakHyphen/>
              <w:t>(1</w:t>
            </w:r>
            <w:r w:rsidRPr="001D1802">
              <w:rPr>
                <w:rFonts w:ascii="Symbol" w:hAnsi="Symbol"/>
                <w:kern w:val="2"/>
                <w:sz w:val="16"/>
                <w:szCs w:val="16"/>
              </w:rPr>
              <w:t></w:t>
            </w:r>
            <w:r w:rsidRPr="001D1802">
              <w:rPr>
                <w:kern w:val="2"/>
                <w:sz w:val="16"/>
                <w:szCs w:val="16"/>
              </w:rPr>
              <w:t>,4</w:t>
            </w:r>
            <w:r w:rsidRPr="001D1802">
              <w:rPr>
                <w:rFonts w:ascii="Symbol" w:hAnsi="Symbol"/>
                <w:kern w:val="2"/>
                <w:sz w:val="16"/>
                <w:szCs w:val="16"/>
              </w:rPr>
              <w:t></w:t>
            </w:r>
            <w:r w:rsidRPr="001D1802">
              <w:rPr>
                <w:kern w:val="2"/>
                <w:sz w:val="16"/>
                <w:szCs w:val="16"/>
              </w:rPr>
              <w:t>,4a</w:t>
            </w:r>
            <w:r w:rsidRPr="001D1802">
              <w:rPr>
                <w:rFonts w:ascii="Symbol" w:hAnsi="Symbol"/>
                <w:kern w:val="2"/>
                <w:sz w:val="16"/>
                <w:szCs w:val="16"/>
              </w:rPr>
              <w:t></w:t>
            </w:r>
            <w:r w:rsidRPr="001D1802">
              <w:rPr>
                <w:kern w:val="2"/>
                <w:sz w:val="16"/>
                <w:szCs w:val="16"/>
              </w:rPr>
              <w:t>, 5</w:t>
            </w:r>
            <w:r w:rsidRPr="001D1802">
              <w:rPr>
                <w:rFonts w:ascii="Symbol" w:hAnsi="Symbol"/>
                <w:kern w:val="2"/>
                <w:sz w:val="16"/>
                <w:szCs w:val="16"/>
              </w:rPr>
              <w:t></w:t>
            </w:r>
            <w:r w:rsidRPr="001D1802">
              <w:rPr>
                <w:kern w:val="2"/>
                <w:sz w:val="16"/>
                <w:szCs w:val="16"/>
              </w:rPr>
              <w:t>,8</w:t>
            </w:r>
            <w:r w:rsidRPr="001D1802">
              <w:rPr>
                <w:rFonts w:ascii="Symbol" w:hAnsi="Symbol"/>
                <w:kern w:val="2"/>
                <w:sz w:val="16"/>
                <w:szCs w:val="16"/>
              </w:rPr>
              <w:t></w:t>
            </w:r>
            <w:r w:rsidRPr="001D1802">
              <w:rPr>
                <w:kern w:val="2"/>
                <w:sz w:val="16"/>
                <w:szCs w:val="16"/>
              </w:rPr>
              <w:t>,8a</w:t>
            </w:r>
            <w:r w:rsidRPr="001D1802">
              <w:rPr>
                <w:rFonts w:ascii="Symbol" w:hAnsi="Symbol"/>
                <w:kern w:val="2"/>
                <w:sz w:val="16"/>
                <w:szCs w:val="16"/>
              </w:rPr>
              <w:t></w:t>
            </w:r>
            <w:r w:rsidRPr="001D1802">
              <w:rPr>
                <w:kern w:val="2"/>
                <w:sz w:val="16"/>
                <w:szCs w:val="16"/>
              </w:rPr>
              <w:t>)</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Allyl 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107</w:t>
            </w:r>
            <w:r w:rsidRPr="001D1802">
              <w:rPr>
                <w:kern w:val="2"/>
                <w:sz w:val="16"/>
                <w:szCs w:val="16"/>
              </w:rPr>
              <w:noBreakHyphen/>
              <w:t>05</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Propene, 3</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w:t>
            </w:r>
            <w:r w:rsidRPr="001D1802">
              <w:rPr>
                <w:kern w:val="2"/>
                <w:sz w:val="16"/>
                <w:szCs w:val="16"/>
              </w:rPr>
              <w:noBreakHyphen/>
              <w:t>Amino</w:t>
            </w:r>
            <w:r w:rsidRPr="001D1802">
              <w:rPr>
                <w:kern w:val="2"/>
                <w:sz w:val="16"/>
                <w:szCs w:val="16"/>
              </w:rPr>
              <w:noBreakHyphen/>
              <w:t>biphenyl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92</w:t>
            </w:r>
            <w:r w:rsidRPr="001D1802">
              <w:rPr>
                <w:kern w:val="2"/>
                <w:sz w:val="16"/>
                <w:szCs w:val="16"/>
              </w:rPr>
              <w:noBreakHyphen/>
              <w:t>67</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[1,1'-Biphenyl]</w:t>
            </w:r>
            <w:r w:rsidRPr="001D1802">
              <w:rPr>
                <w:kern w:val="2"/>
                <w:sz w:val="16"/>
                <w:szCs w:val="16"/>
              </w:rPr>
              <w:noBreakHyphen/>
              <w:t>4</w:t>
            </w:r>
            <w:r w:rsidRPr="001D1802">
              <w:rPr>
                <w:kern w:val="2"/>
                <w:sz w:val="16"/>
                <w:szCs w:val="16"/>
              </w:rPr>
              <w:noBreakHyphen/>
              <w:t>amine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Anthracene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120</w:t>
            </w:r>
            <w:r w:rsidRPr="001D1802">
              <w:rPr>
                <w:kern w:val="2"/>
                <w:sz w:val="16"/>
                <w:szCs w:val="16"/>
              </w:rPr>
              <w:noBreakHyphen/>
              <w:t>12</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Anthracene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Antimony</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Antimony</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Arsenic</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Arsenic</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Barium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Barium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71</w:t>
            </w:r>
            <w:r w:rsidRPr="001D1802">
              <w:rPr>
                <w:kern w:val="2"/>
                <w:sz w:val="16"/>
                <w:szCs w:val="16"/>
              </w:rPr>
              <w:noBreakHyphen/>
              <w:t>43</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Benzo[a]anthracene; 1,2-Benzanthracene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56</w:t>
            </w:r>
            <w:r w:rsidRPr="001D1802">
              <w:rPr>
                <w:kern w:val="2"/>
                <w:sz w:val="16"/>
                <w:szCs w:val="16"/>
              </w:rPr>
              <w:noBreakHyphen/>
              <w:t>55</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Benz[a]anthracene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Benzo[b]fluoranthene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205</w:t>
            </w:r>
            <w:r w:rsidRPr="001D1802">
              <w:rPr>
                <w:kern w:val="2"/>
                <w:sz w:val="16"/>
                <w:szCs w:val="16"/>
              </w:rPr>
              <w:noBreakHyphen/>
              <w:t>99</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Benz[e]acephenanthrylene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Benzo[k]fluoranthene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207</w:t>
            </w:r>
            <w:r w:rsidRPr="001D1802">
              <w:rPr>
                <w:kern w:val="2"/>
                <w:sz w:val="16"/>
                <w:szCs w:val="16"/>
              </w:rPr>
              <w:noBreakHyphen/>
              <w:t>08</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Benzo[k]fluoranthene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 xml:space="preserve">Benzo[ghi]perylene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191</w:t>
            </w:r>
            <w:r w:rsidRPr="001D1802">
              <w:rPr>
                <w:kern w:val="2"/>
                <w:sz w:val="16"/>
                <w:szCs w:val="16"/>
              </w:rPr>
              <w:noBreakHyphen/>
              <w:t>24</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Benzo[ghi]perylene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Benzo[a]pyrene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50</w:t>
            </w:r>
            <w:r w:rsidRPr="001D1802">
              <w:rPr>
                <w:kern w:val="2"/>
                <w:sz w:val="16"/>
                <w:szCs w:val="16"/>
              </w:rPr>
              <w:noBreakHyphen/>
              <w:t>32</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Benzo[a]pyrene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Benzyl alcohol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w:t>
            </w:r>
            <w:r w:rsidRPr="001D1802">
              <w:rPr>
                <w:kern w:val="2"/>
                <w:sz w:val="16"/>
                <w:szCs w:val="16"/>
              </w:rPr>
              <w:noBreakHyphen/>
              <w:t>51</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Benzenemethanol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Beryllium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Beryllium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alpha</w:t>
            </w:r>
            <w:r w:rsidRPr="001D1802">
              <w:rPr>
                <w:kern w:val="2"/>
                <w:sz w:val="16"/>
                <w:szCs w:val="16"/>
              </w:rPr>
              <w:noBreakHyphen/>
              <w:t>BHC</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319</w:t>
            </w:r>
            <w:r w:rsidRPr="001D1802">
              <w:rPr>
                <w:kern w:val="2"/>
                <w:sz w:val="16"/>
                <w:szCs w:val="16"/>
              </w:rPr>
              <w:noBreakHyphen/>
              <w:t>84</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Cyclohexane, 1,2,3,4,5,6</w:t>
            </w:r>
            <w:r w:rsidRPr="001D1802">
              <w:rPr>
                <w:kern w:val="2"/>
                <w:sz w:val="16"/>
                <w:szCs w:val="16"/>
              </w:rPr>
              <w:noBreakHyphen/>
              <w:t>hexachloro</w:t>
            </w:r>
            <w:r w:rsidRPr="001D1802">
              <w:rPr>
                <w:kern w:val="2"/>
                <w:sz w:val="16"/>
                <w:szCs w:val="16"/>
              </w:rPr>
              <w:noBreakHyphen/>
              <w:t xml:space="preserve"> (1α,2α,3β,4α,5β,6β)-</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beta</w:t>
            </w:r>
            <w:r w:rsidRPr="001D1802">
              <w:rPr>
                <w:kern w:val="2"/>
                <w:sz w:val="16"/>
                <w:szCs w:val="16"/>
              </w:rPr>
              <w:noBreakHyphen/>
              <w:t>BHC</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319</w:t>
            </w:r>
            <w:r w:rsidRPr="001D1802">
              <w:rPr>
                <w:kern w:val="2"/>
                <w:sz w:val="16"/>
                <w:szCs w:val="16"/>
              </w:rPr>
              <w:noBreakHyphen/>
              <w:t>85</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Cyclohexane, 1,2,3,4,5,6</w:t>
            </w:r>
            <w:r w:rsidRPr="001D1802">
              <w:rPr>
                <w:kern w:val="2"/>
                <w:sz w:val="16"/>
                <w:szCs w:val="16"/>
              </w:rPr>
              <w:noBreakHyphen/>
              <w:t>hexachloro</w:t>
            </w:r>
            <w:r w:rsidRPr="001D1802">
              <w:rPr>
                <w:kern w:val="2"/>
                <w:sz w:val="16"/>
                <w:szCs w:val="16"/>
              </w:rPr>
              <w:noBreakHyphen/>
              <w:t xml:space="preserve"> (1α,2β,3α,4β,5α,6β)-</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delta</w:t>
            </w:r>
            <w:r w:rsidRPr="001D1802">
              <w:rPr>
                <w:kern w:val="2"/>
                <w:sz w:val="16"/>
                <w:szCs w:val="16"/>
              </w:rPr>
              <w:noBreakHyphen/>
              <w:t xml:space="preserve">BHC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319</w:t>
            </w:r>
            <w:r w:rsidRPr="001D1802">
              <w:rPr>
                <w:kern w:val="2"/>
                <w:sz w:val="16"/>
                <w:szCs w:val="16"/>
              </w:rPr>
              <w:noBreakHyphen/>
              <w:t>86</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Cyclohexane, 1,2,3,4,5,6</w:t>
            </w:r>
            <w:r w:rsidRPr="001D1802">
              <w:rPr>
                <w:kern w:val="2"/>
                <w:sz w:val="16"/>
                <w:szCs w:val="16"/>
              </w:rPr>
              <w:noBreakHyphen/>
              <w:t>hexachloro</w:t>
            </w:r>
            <w:r w:rsidRPr="001D1802">
              <w:rPr>
                <w:kern w:val="2"/>
                <w:sz w:val="16"/>
                <w:szCs w:val="16"/>
              </w:rPr>
              <w:noBreakHyphen/>
              <w:t xml:space="preserve"> (1α,2α,3α,4β, 5α,6β)-</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gamma</w:t>
            </w:r>
            <w:r w:rsidRPr="001D1802">
              <w:rPr>
                <w:kern w:val="2"/>
                <w:sz w:val="16"/>
                <w:szCs w:val="16"/>
              </w:rPr>
              <w:noBreakHyphen/>
              <w:t>BHC; Lindane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58</w:t>
            </w:r>
            <w:r w:rsidRPr="001D1802">
              <w:rPr>
                <w:kern w:val="2"/>
                <w:sz w:val="16"/>
                <w:szCs w:val="16"/>
              </w:rPr>
              <w:noBreakHyphen/>
              <w:t>89</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Cyclohexane, 1,2,3,4,5,6</w:t>
            </w:r>
            <w:r w:rsidRPr="001D1802">
              <w:rPr>
                <w:kern w:val="2"/>
                <w:sz w:val="16"/>
                <w:szCs w:val="16"/>
              </w:rPr>
              <w:noBreakHyphen/>
              <w:t>hexachloro</w:t>
            </w:r>
            <w:r w:rsidRPr="001D1802">
              <w:rPr>
                <w:kern w:val="2"/>
                <w:sz w:val="16"/>
                <w:szCs w:val="16"/>
              </w:rPr>
              <w:noBreakHyphen/>
              <w:t xml:space="preserve"> (1α,2α,3β,4α,5α,6β)-</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Bis(2</w:t>
            </w:r>
            <w:r w:rsidRPr="001D1802">
              <w:rPr>
                <w:kern w:val="2"/>
                <w:sz w:val="16"/>
                <w:szCs w:val="16"/>
              </w:rPr>
              <w:noBreakHyphen/>
              <w:t>chloroethoxy)methane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111</w:t>
            </w:r>
            <w:r w:rsidRPr="001D1802">
              <w:rPr>
                <w:kern w:val="2"/>
                <w:sz w:val="16"/>
                <w:szCs w:val="16"/>
              </w:rPr>
              <w:noBreakHyphen/>
              <w:t>91</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 [methylenebis(oxy)]bis[2</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Bis(2</w:t>
            </w:r>
            <w:r w:rsidRPr="001D1802">
              <w:rPr>
                <w:kern w:val="2"/>
                <w:sz w:val="16"/>
                <w:szCs w:val="16"/>
              </w:rPr>
              <w:noBreakHyphen/>
              <w:t>chloroethyl)ether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111</w:t>
            </w:r>
            <w:r w:rsidRPr="001D1802">
              <w:rPr>
                <w:kern w:val="2"/>
                <w:sz w:val="16"/>
                <w:szCs w:val="16"/>
              </w:rPr>
              <w:noBreakHyphen/>
              <w:t>44</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w:t>
            </w:r>
            <w:r w:rsidRPr="001D1802">
              <w:rPr>
                <w:kern w:val="2"/>
                <w:sz w:val="16"/>
                <w:szCs w:val="16"/>
              </w:rPr>
              <w:noBreakHyphen/>
              <w:t>oxybis[2</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Bis(2</w:t>
            </w:r>
            <w:r w:rsidRPr="001D1802">
              <w:rPr>
                <w:kern w:val="2"/>
                <w:sz w:val="16"/>
                <w:szCs w:val="16"/>
              </w:rPr>
              <w:noBreakHyphen/>
              <w:t>chloro</w:t>
            </w:r>
            <w:r w:rsidRPr="001D1802">
              <w:rPr>
                <w:kern w:val="2"/>
                <w:sz w:val="16"/>
                <w:szCs w:val="16"/>
              </w:rPr>
              <w:noBreakHyphen/>
              <w:t>1</w:t>
            </w:r>
            <w:r w:rsidRPr="001D1802">
              <w:rPr>
                <w:kern w:val="2"/>
                <w:sz w:val="16"/>
                <w:szCs w:val="16"/>
              </w:rPr>
              <w:noBreakHyphen/>
              <w:t>methylethyl) ether; 2,2'</w:t>
            </w:r>
            <w:r w:rsidRPr="001D1802">
              <w:rPr>
                <w:kern w:val="2"/>
                <w:sz w:val="16"/>
                <w:szCs w:val="16"/>
              </w:rPr>
              <w:noBreakHyphen/>
              <w:t>Dichlorodiisopropyl ether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60</w:t>
            </w:r>
            <w:r w:rsidRPr="001D1802">
              <w:rPr>
                <w:kern w:val="2"/>
                <w:sz w:val="16"/>
                <w:szCs w:val="16"/>
              </w:rPr>
              <w:noBreakHyphen/>
              <w:t>1</w:t>
            </w:r>
          </w:p>
          <w:p w:rsidR="00024139" w:rsidRPr="001D1802" w:rsidRDefault="00024139" w:rsidP="00024139">
            <w:pPr>
              <w:widowControl w:val="0"/>
              <w:jc w:val="center"/>
              <w:rPr>
                <w:kern w:val="2"/>
                <w:sz w:val="16"/>
                <w:szCs w:val="16"/>
              </w:rPr>
            </w:pPr>
            <w:r w:rsidRPr="001D1802">
              <w:rPr>
                <w:kern w:val="2"/>
                <w:sz w:val="16"/>
                <w:szCs w:val="16"/>
              </w:rPr>
              <w:t>See Note 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2,2'</w:t>
            </w:r>
            <w:r w:rsidRPr="001D1802">
              <w:rPr>
                <w:kern w:val="2"/>
                <w:sz w:val="16"/>
                <w:szCs w:val="16"/>
              </w:rPr>
              <w:noBreakHyphen/>
              <w:t>oxybis[1</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Bis(2</w:t>
            </w:r>
            <w:r w:rsidRPr="001D1802">
              <w:rPr>
                <w:kern w:val="2"/>
                <w:sz w:val="16"/>
                <w:szCs w:val="16"/>
              </w:rPr>
              <w:noBreakHyphen/>
              <w:t>ethylhexyl) phthalate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117</w:t>
            </w:r>
            <w:r w:rsidRPr="001D1802">
              <w:rPr>
                <w:kern w:val="2"/>
                <w:sz w:val="16"/>
                <w:szCs w:val="16"/>
              </w:rPr>
              <w:noBreakHyphen/>
              <w:t>81</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Benzene-dicarboxylic acid; bis(2</w:t>
            </w:r>
            <w:r w:rsidRPr="001D1802">
              <w:rPr>
                <w:kern w:val="2"/>
                <w:sz w:val="16"/>
                <w:szCs w:val="16"/>
              </w:rPr>
              <w:noBreakHyphen/>
              <w:t>ethylhexyl)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Bromochloromethane; Chlorobromomethane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74-97-5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bromochloro-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Bromodichloromethane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27</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bromodichloro-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 xml:space="preserve">Bromoform; Tribromomethane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25</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tribromo-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w:t>
            </w:r>
            <w:r w:rsidRPr="001D1802">
              <w:rPr>
                <w:kern w:val="2"/>
                <w:sz w:val="16"/>
                <w:szCs w:val="16"/>
              </w:rPr>
              <w:noBreakHyphen/>
              <w:t>Bromophenyl phenyl ether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101</w:t>
            </w:r>
            <w:r w:rsidRPr="001D1802">
              <w:rPr>
                <w:kern w:val="2"/>
                <w:sz w:val="16"/>
                <w:szCs w:val="16"/>
              </w:rPr>
              <w:noBreakHyphen/>
              <w:t>55</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w:t>
            </w:r>
            <w:r w:rsidRPr="001D1802">
              <w:rPr>
                <w:kern w:val="2"/>
                <w:sz w:val="16"/>
                <w:szCs w:val="16"/>
              </w:rPr>
              <w:noBreakHyphen/>
              <w:t>bromo</w:t>
            </w:r>
            <w:r w:rsidRPr="001D1802">
              <w:rPr>
                <w:kern w:val="2"/>
                <w:sz w:val="16"/>
                <w:szCs w:val="16"/>
              </w:rPr>
              <w:noBreakHyphen/>
              <w:t>4</w:t>
            </w:r>
            <w:r w:rsidRPr="001D1802">
              <w:rPr>
                <w:kern w:val="2"/>
                <w:sz w:val="16"/>
                <w:szCs w:val="16"/>
              </w:rPr>
              <w:noBreakHyphen/>
              <w:t>phenoxy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Butyl benzyl phthalate; Benzyl butyl phthalate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85</w:t>
            </w:r>
            <w:r w:rsidRPr="001D1802">
              <w:rPr>
                <w:kern w:val="2"/>
                <w:sz w:val="16"/>
                <w:szCs w:val="16"/>
              </w:rPr>
              <w:noBreakHyphen/>
              <w:t>68</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Benzenedicarboxylic acid; butyl phenylmethyl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Cadmium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Cadmium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Carbon disulfide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15</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Carbon disulfide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Carbon tetrachloride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56</w:t>
            </w:r>
            <w:r w:rsidRPr="001D1802">
              <w:rPr>
                <w:kern w:val="2"/>
                <w:sz w:val="16"/>
                <w:szCs w:val="16"/>
              </w:rPr>
              <w:noBreakHyphen/>
              <w:t>23</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Chlordane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57</w:t>
            </w:r>
            <w:r w:rsidRPr="001D1802">
              <w:rPr>
                <w:kern w:val="2"/>
                <w:sz w:val="16"/>
                <w:szCs w:val="16"/>
              </w:rPr>
              <w:noBreakHyphen/>
              <w:t>74</w:t>
            </w:r>
            <w:r w:rsidRPr="001D1802">
              <w:rPr>
                <w:kern w:val="2"/>
                <w:sz w:val="16"/>
                <w:szCs w:val="16"/>
              </w:rPr>
              <w:noBreakHyphen/>
              <w:t xml:space="preserve">9 </w:t>
            </w:r>
          </w:p>
          <w:p w:rsidR="00024139" w:rsidRPr="001D1802" w:rsidRDefault="00024139" w:rsidP="00024139">
            <w:pPr>
              <w:widowControl w:val="0"/>
              <w:jc w:val="center"/>
              <w:rPr>
                <w:kern w:val="2"/>
                <w:sz w:val="16"/>
                <w:szCs w:val="16"/>
              </w:rPr>
            </w:pPr>
            <w:r w:rsidRPr="001D1802">
              <w:rPr>
                <w:kern w:val="2"/>
                <w:sz w:val="16"/>
                <w:szCs w:val="16"/>
              </w:rPr>
              <w:t>See Note 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4,7</w:t>
            </w:r>
            <w:r w:rsidRPr="001D1802">
              <w:rPr>
                <w:kern w:val="2"/>
                <w:sz w:val="16"/>
                <w:szCs w:val="16"/>
              </w:rPr>
              <w:noBreakHyphen/>
              <w:t>Methano</w:t>
            </w:r>
            <w:r w:rsidRPr="001D1802">
              <w:rPr>
                <w:kern w:val="2"/>
                <w:sz w:val="16"/>
                <w:szCs w:val="16"/>
              </w:rPr>
              <w:noBreakHyphen/>
              <w:t>1H</w:t>
            </w:r>
            <w:r w:rsidRPr="001D1802">
              <w:rPr>
                <w:kern w:val="2"/>
                <w:sz w:val="16"/>
                <w:szCs w:val="16"/>
              </w:rPr>
              <w:noBreakHyphen/>
              <w:t>indene, 1,2,4,5,6,7,8,8</w:t>
            </w:r>
            <w:r w:rsidRPr="001D1802">
              <w:rPr>
                <w:kern w:val="2"/>
                <w:sz w:val="16"/>
                <w:szCs w:val="16"/>
              </w:rPr>
              <w:noBreakHyphen/>
              <w:t xml:space="preserve"> octachloro</w:t>
            </w:r>
            <w:r w:rsidRPr="001D1802">
              <w:rPr>
                <w:kern w:val="2"/>
                <w:sz w:val="16"/>
                <w:szCs w:val="16"/>
              </w:rPr>
              <w:noBreakHyphen/>
              <w:t>2,3,3a,4,7,7a</w:t>
            </w:r>
            <w:r w:rsidRPr="001D1802">
              <w:rPr>
                <w:kern w:val="2"/>
                <w:sz w:val="16"/>
                <w:szCs w:val="16"/>
              </w:rPr>
              <w:noBreakHyphen/>
              <w:t xml:space="preserve"> hexahydro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Chloroaniline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106</w:t>
            </w:r>
            <w:r w:rsidRPr="001D1802">
              <w:rPr>
                <w:kern w:val="2"/>
                <w:sz w:val="16"/>
                <w:szCs w:val="16"/>
              </w:rPr>
              <w:noBreakHyphen/>
              <w:t>47</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4</w:t>
            </w:r>
            <w:r w:rsidRPr="001D1802">
              <w:rPr>
                <w:kern w:val="2"/>
                <w:sz w:val="16"/>
                <w:szCs w:val="16"/>
              </w:rPr>
              <w:noBreakHyphen/>
              <w:t>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90</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Chlorobenzilate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510</w:t>
            </w:r>
            <w:r w:rsidRPr="001D1802">
              <w:rPr>
                <w:kern w:val="2"/>
                <w:sz w:val="16"/>
                <w:szCs w:val="16"/>
              </w:rPr>
              <w:noBreakHyphen/>
              <w:t>15</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Benzeneacetic acid, 4</w:t>
            </w:r>
            <w:r w:rsidRPr="001D1802">
              <w:rPr>
                <w:kern w:val="2"/>
                <w:sz w:val="16"/>
                <w:szCs w:val="16"/>
              </w:rPr>
              <w:noBreakHyphen/>
              <w:t>chloro</w:t>
            </w:r>
            <w:r w:rsidRPr="001D1802">
              <w:rPr>
                <w:kern w:val="2"/>
                <w:sz w:val="16"/>
                <w:szCs w:val="16"/>
              </w:rPr>
              <w:noBreakHyphen/>
              <w:t>α</w:t>
            </w:r>
            <w:r w:rsidRPr="001D1802">
              <w:rPr>
                <w:kern w:val="2"/>
                <w:sz w:val="16"/>
                <w:szCs w:val="16"/>
              </w:rPr>
              <w:noBreakHyphen/>
              <w:t>(4</w:t>
            </w:r>
            <w:r w:rsidRPr="001D1802">
              <w:rPr>
                <w:kern w:val="2"/>
                <w:sz w:val="16"/>
                <w:szCs w:val="16"/>
              </w:rPr>
              <w:noBreakHyphen/>
              <w:t xml:space="preserve"> chlorophenyl)</w:t>
            </w:r>
            <w:r w:rsidRPr="001D1802">
              <w:rPr>
                <w:kern w:val="2"/>
                <w:sz w:val="16"/>
                <w:szCs w:val="16"/>
              </w:rPr>
              <w:noBreakHyphen/>
              <w:t>α</w:t>
            </w:r>
            <w:r w:rsidRPr="001D1802">
              <w:rPr>
                <w:kern w:val="2"/>
                <w:sz w:val="16"/>
                <w:szCs w:val="16"/>
              </w:rPr>
              <w:noBreakHyphen/>
              <w:t>hydroxy</w:t>
            </w:r>
            <w:r w:rsidRPr="001D1802">
              <w:rPr>
                <w:kern w:val="2"/>
                <w:sz w:val="16"/>
                <w:szCs w:val="16"/>
              </w:rPr>
              <w:noBreakHyphen/>
              <w:t>, 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Chloro</w:t>
            </w:r>
            <w:r w:rsidRPr="001D1802">
              <w:rPr>
                <w:kern w:val="2"/>
                <w:sz w:val="16"/>
                <w:szCs w:val="16"/>
              </w:rPr>
              <w:noBreakHyphen/>
              <w:t>m</w:t>
            </w:r>
            <w:r w:rsidRPr="001D1802">
              <w:rPr>
                <w:kern w:val="2"/>
                <w:sz w:val="16"/>
                <w:szCs w:val="16"/>
              </w:rPr>
              <w:noBreakHyphen/>
              <w:t>cresol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59</w:t>
            </w:r>
            <w:r w:rsidRPr="001D1802">
              <w:rPr>
                <w:kern w:val="2"/>
                <w:sz w:val="16"/>
                <w:szCs w:val="16"/>
              </w:rPr>
              <w:noBreakHyphen/>
              <w:t>50</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4-chloro-3</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Chloroethane; Ethyl 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00</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Chloroform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67</w:t>
            </w:r>
            <w:r w:rsidRPr="001D1802">
              <w:rPr>
                <w:kern w:val="2"/>
                <w:sz w:val="16"/>
                <w:szCs w:val="16"/>
              </w:rPr>
              <w:noBreakHyphen/>
              <w:t>66</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Chloronaphthalene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58</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Naphthalene, 2</w:t>
            </w:r>
            <w:r w:rsidRPr="001D1802">
              <w:rPr>
                <w:kern w:val="2"/>
                <w:sz w:val="16"/>
                <w:szCs w:val="16"/>
              </w:rPr>
              <w:noBreakHyphen/>
              <w:t>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57</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w:t>
            </w:r>
            <w:r w:rsidRPr="001D1802">
              <w:rPr>
                <w:kern w:val="2"/>
                <w:sz w:val="16"/>
                <w:szCs w:val="16"/>
              </w:rPr>
              <w:noBreakHyphen/>
              <w:t>Chlorophenyl phenyl ether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7005</w:t>
            </w:r>
            <w:r w:rsidRPr="001D1802">
              <w:rPr>
                <w:kern w:val="2"/>
                <w:sz w:val="16"/>
                <w:szCs w:val="16"/>
              </w:rPr>
              <w:noBreakHyphen/>
              <w:t>72</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w:t>
            </w:r>
            <w:r w:rsidRPr="001D1802">
              <w:rPr>
                <w:kern w:val="2"/>
                <w:sz w:val="16"/>
                <w:szCs w:val="16"/>
              </w:rPr>
              <w:noBreakHyphen/>
              <w:t>chloro</w:t>
            </w:r>
            <w:r w:rsidRPr="001D1802">
              <w:rPr>
                <w:kern w:val="2"/>
                <w:sz w:val="16"/>
                <w:szCs w:val="16"/>
              </w:rPr>
              <w:noBreakHyphen/>
              <w:t>4</w:t>
            </w:r>
            <w:r w:rsidRPr="001D1802">
              <w:rPr>
                <w:kern w:val="2"/>
                <w:sz w:val="16"/>
                <w:szCs w:val="16"/>
              </w:rPr>
              <w:noBreakHyphen/>
              <w:t>phenoxy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Chloroprene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126</w:t>
            </w:r>
            <w:r w:rsidRPr="001D1802">
              <w:rPr>
                <w:kern w:val="2"/>
                <w:sz w:val="16"/>
                <w:szCs w:val="16"/>
              </w:rPr>
              <w:noBreakHyphen/>
              <w:t>99</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w:t>
            </w:r>
            <w:r w:rsidRPr="001D1802">
              <w:rPr>
                <w:kern w:val="2"/>
                <w:sz w:val="16"/>
                <w:szCs w:val="16"/>
              </w:rPr>
              <w:noBreakHyphen/>
              <w:t>Butadiene, 2</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Chromium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Chromium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Chrysene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218</w:t>
            </w:r>
            <w:r w:rsidRPr="001D1802">
              <w:rPr>
                <w:kern w:val="2"/>
                <w:sz w:val="16"/>
                <w:szCs w:val="16"/>
              </w:rPr>
              <w:noBreakHyphen/>
              <w:t>01</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Chrysene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Cobalt</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Cobalt</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Copper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Copper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w:t>
            </w:r>
            <w:r w:rsidRPr="001D1802">
              <w:rPr>
                <w:kern w:val="2"/>
                <w:sz w:val="16"/>
                <w:szCs w:val="16"/>
              </w:rPr>
              <w:noBreakHyphen/>
              <w:t>Cresol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39</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3</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w:t>
            </w:r>
            <w:r w:rsidRPr="001D1802">
              <w:rPr>
                <w:kern w:val="2"/>
                <w:sz w:val="16"/>
                <w:szCs w:val="16"/>
              </w:rPr>
              <w:noBreakHyphen/>
              <w:t>Cresol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48</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Cresol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106</w:t>
            </w:r>
            <w:r w:rsidRPr="001D1802">
              <w:rPr>
                <w:kern w:val="2"/>
                <w:sz w:val="16"/>
                <w:szCs w:val="16"/>
              </w:rPr>
              <w:noBreakHyphen/>
              <w:t>44</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4</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Cyanide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57</w:t>
            </w:r>
            <w:r w:rsidRPr="001D1802">
              <w:rPr>
                <w:kern w:val="2"/>
                <w:sz w:val="16"/>
                <w:szCs w:val="16"/>
              </w:rPr>
              <w:noBreakHyphen/>
              <w:t>12</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Cyanide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w:t>
            </w:r>
            <w:r w:rsidRPr="001D1802">
              <w:rPr>
                <w:kern w:val="2"/>
                <w:sz w:val="16"/>
                <w:szCs w:val="16"/>
              </w:rPr>
              <w:noBreakHyphen/>
              <w:t>D; 2,4-Dichlorophenoxyacetic acid</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94</w:t>
            </w:r>
            <w:r w:rsidRPr="001D1802">
              <w:rPr>
                <w:kern w:val="2"/>
                <w:sz w:val="16"/>
                <w:szCs w:val="16"/>
              </w:rPr>
              <w:noBreakHyphen/>
              <w:t>75</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Acetic acid, (2,4</w:t>
            </w:r>
            <w:r w:rsidRPr="001D1802">
              <w:rPr>
                <w:kern w:val="2"/>
                <w:sz w:val="16"/>
                <w:szCs w:val="16"/>
              </w:rPr>
              <w:noBreakHyphen/>
              <w:t>dichlorophenoxy)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4,4'</w:t>
            </w:r>
            <w:r w:rsidRPr="001D1802">
              <w:rPr>
                <w:kern w:val="2"/>
                <w:sz w:val="16"/>
                <w:szCs w:val="16"/>
              </w:rPr>
              <w:noBreakHyphen/>
              <w:t xml:space="preserve">DDD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72</w:t>
            </w:r>
            <w:r w:rsidRPr="001D1802">
              <w:rPr>
                <w:kern w:val="2"/>
                <w:sz w:val="16"/>
                <w:szCs w:val="16"/>
              </w:rPr>
              <w:noBreakHyphen/>
              <w:t>54</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1,1'-(2,2-dichloroethylidene) bis[4</w:t>
            </w:r>
            <w:r w:rsidRPr="001D1802">
              <w:rPr>
                <w:kern w:val="2"/>
                <w:sz w:val="16"/>
                <w:szCs w:val="16"/>
              </w:rPr>
              <w:noBreakHyphen/>
              <w:t>chloro</w:t>
            </w:r>
            <w:r w:rsidRPr="001D1802">
              <w:rPr>
                <w:kern w:val="2"/>
                <w:sz w:val="16"/>
                <w:szCs w:val="16"/>
              </w:rPr>
              <w:noBreakHyphen/>
              <w:t xml:space="preserve"> </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4,4'</w:t>
            </w:r>
            <w:r w:rsidRPr="001D1802">
              <w:rPr>
                <w:kern w:val="2"/>
                <w:sz w:val="16"/>
                <w:szCs w:val="16"/>
              </w:rPr>
              <w:noBreakHyphen/>
              <w:t>DDE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72</w:t>
            </w:r>
            <w:r w:rsidRPr="001D1802">
              <w:rPr>
                <w:kern w:val="2"/>
                <w:sz w:val="16"/>
                <w:szCs w:val="16"/>
              </w:rPr>
              <w:noBreakHyphen/>
              <w:t>55</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1,1'</w:t>
            </w:r>
            <w:r w:rsidRPr="001D1802">
              <w:rPr>
                <w:kern w:val="2"/>
                <w:sz w:val="16"/>
                <w:szCs w:val="16"/>
              </w:rPr>
              <w:noBreakHyphen/>
              <w:t>(dichloroethenylidene) bis[4</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4,4'</w:t>
            </w:r>
            <w:r w:rsidRPr="001D1802">
              <w:rPr>
                <w:kern w:val="2"/>
                <w:sz w:val="16"/>
                <w:szCs w:val="16"/>
              </w:rPr>
              <w:noBreakHyphen/>
              <w:t>DDT</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50</w:t>
            </w:r>
            <w:r w:rsidRPr="001D1802">
              <w:rPr>
                <w:kern w:val="2"/>
                <w:sz w:val="16"/>
                <w:szCs w:val="16"/>
              </w:rPr>
              <w:noBreakHyphen/>
              <w:t>29</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1,1'</w:t>
            </w:r>
            <w:r w:rsidRPr="001D1802">
              <w:rPr>
                <w:kern w:val="2"/>
                <w:sz w:val="16"/>
                <w:szCs w:val="16"/>
              </w:rPr>
              <w:noBreakHyphen/>
              <w:t>(2,2,2</w:t>
            </w:r>
            <w:r w:rsidRPr="001D1802">
              <w:rPr>
                <w:kern w:val="2"/>
                <w:sz w:val="16"/>
                <w:szCs w:val="16"/>
              </w:rPr>
              <w:noBreakHyphen/>
              <w:t>trichloroethylidene) bis[4</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Diallate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2303</w:t>
            </w:r>
            <w:r w:rsidRPr="001D1802">
              <w:rPr>
                <w:kern w:val="2"/>
                <w:sz w:val="16"/>
                <w:szCs w:val="16"/>
              </w:rPr>
              <w:noBreakHyphen/>
              <w:t>16</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Carbamothioic acid, bis(1</w:t>
            </w:r>
            <w:r w:rsidRPr="001D1802">
              <w:rPr>
                <w:kern w:val="2"/>
                <w:sz w:val="16"/>
                <w:szCs w:val="16"/>
              </w:rPr>
              <w:noBreakHyphen/>
              <w:t>methyl- ethyl)</w:t>
            </w:r>
            <w:r w:rsidRPr="001D1802">
              <w:rPr>
                <w:kern w:val="2"/>
                <w:sz w:val="16"/>
                <w:szCs w:val="16"/>
              </w:rPr>
              <w:noBreakHyphen/>
              <w:t>, S-(2,3-dichloro</w:t>
            </w:r>
            <w:r w:rsidRPr="001D1802">
              <w:rPr>
                <w:kern w:val="2"/>
                <w:sz w:val="16"/>
                <w:szCs w:val="16"/>
              </w:rPr>
              <w:noBreakHyphen/>
              <w:t>2</w:t>
            </w:r>
            <w:r w:rsidRPr="001D1802">
              <w:rPr>
                <w:kern w:val="2"/>
                <w:sz w:val="16"/>
                <w:szCs w:val="16"/>
              </w:rPr>
              <w:noBreakHyphen/>
              <w:t>propenyl)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Dibenz[a,h]- anthracene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53</w:t>
            </w:r>
            <w:r w:rsidRPr="001D1802">
              <w:rPr>
                <w:kern w:val="2"/>
                <w:sz w:val="16"/>
                <w:szCs w:val="16"/>
              </w:rPr>
              <w:noBreakHyphen/>
              <w:t>70</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Dibenz[a,h] anthracene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Dibenzofuran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132</w:t>
            </w:r>
            <w:r w:rsidRPr="001D1802">
              <w:rPr>
                <w:kern w:val="2"/>
                <w:sz w:val="16"/>
                <w:szCs w:val="16"/>
              </w:rPr>
              <w:noBreakHyphen/>
              <w:t>64</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Dibenzofuran</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Dibromochloromethane; Chlorodibromomethane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124</w:t>
            </w:r>
            <w:r w:rsidRPr="001D1802">
              <w:rPr>
                <w:kern w:val="2"/>
                <w:sz w:val="16"/>
                <w:szCs w:val="16"/>
              </w:rPr>
              <w:noBreakHyphen/>
              <w:t>48</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dibromochloro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Dibromo</w:t>
            </w:r>
            <w:r w:rsidRPr="001D1802">
              <w:rPr>
                <w:kern w:val="2"/>
                <w:sz w:val="16"/>
                <w:szCs w:val="16"/>
              </w:rPr>
              <w:noBreakHyphen/>
              <w:t>3</w:t>
            </w:r>
            <w:r w:rsidRPr="001D1802">
              <w:rPr>
                <w:kern w:val="2"/>
                <w:sz w:val="16"/>
                <w:szCs w:val="16"/>
              </w:rPr>
              <w:noBreakHyphen/>
              <w:t>chloropropane; DBCP</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96</w:t>
            </w:r>
            <w:r w:rsidRPr="001D1802">
              <w:rPr>
                <w:kern w:val="2"/>
                <w:sz w:val="16"/>
                <w:szCs w:val="16"/>
              </w:rPr>
              <w:noBreakHyphen/>
              <w:t>12</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1,2-dibromo</w:t>
            </w:r>
            <w:r w:rsidRPr="001D1802">
              <w:rPr>
                <w:kern w:val="2"/>
                <w:sz w:val="16"/>
                <w:szCs w:val="16"/>
              </w:rPr>
              <w:noBreakHyphen/>
              <w:t>3</w:t>
            </w:r>
            <w:r w:rsidRPr="001D1802">
              <w:rPr>
                <w:kern w:val="2"/>
                <w:sz w:val="16"/>
                <w:szCs w:val="16"/>
              </w:rPr>
              <w:noBreakHyphen/>
              <w:t>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Dibromoethane; Ethylene dibromide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106</w:t>
            </w:r>
            <w:r w:rsidRPr="001D1802">
              <w:rPr>
                <w:kern w:val="2"/>
                <w:sz w:val="16"/>
                <w:szCs w:val="16"/>
              </w:rPr>
              <w:noBreakHyphen/>
              <w:t>93</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1,2</w:t>
            </w:r>
            <w:r w:rsidRPr="001D1802">
              <w:rPr>
                <w:kern w:val="2"/>
                <w:sz w:val="16"/>
                <w:szCs w:val="16"/>
              </w:rPr>
              <w:noBreakHyphen/>
              <w:t>dibromo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w:t>
            </w:r>
            <w:r w:rsidRPr="001D1802">
              <w:rPr>
                <w:kern w:val="2"/>
                <w:sz w:val="16"/>
                <w:szCs w:val="16"/>
              </w:rPr>
              <w:noBreakHyphen/>
              <w:t>n</w:t>
            </w:r>
            <w:r w:rsidRPr="001D1802">
              <w:rPr>
                <w:kern w:val="2"/>
                <w:sz w:val="16"/>
                <w:szCs w:val="16"/>
              </w:rPr>
              <w:noBreakHyphen/>
              <w:t xml:space="preserve">butyl phthalate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84</w:t>
            </w:r>
            <w:r w:rsidRPr="001D1802">
              <w:rPr>
                <w:kern w:val="2"/>
                <w:sz w:val="16"/>
                <w:szCs w:val="16"/>
              </w:rPr>
              <w:noBreakHyphen/>
              <w:t>74</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 dicarboxylic acid, dibutyl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w:t>
            </w:r>
            <w:r w:rsidRPr="001D1802">
              <w:rPr>
                <w:kern w:val="2"/>
                <w:sz w:val="16"/>
                <w:szCs w:val="16"/>
              </w:rPr>
              <w:noBreakHyphen/>
              <w:t>Dichlorobenzene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50</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1,2</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w:t>
            </w:r>
            <w:r w:rsidRPr="001D1802">
              <w:rPr>
                <w:kern w:val="2"/>
                <w:sz w:val="16"/>
                <w:szCs w:val="16"/>
              </w:rPr>
              <w:noBreakHyphen/>
              <w:t xml:space="preserve">Dichlorobenzene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541</w:t>
            </w:r>
            <w:r w:rsidRPr="001D1802">
              <w:rPr>
                <w:kern w:val="2"/>
                <w:sz w:val="16"/>
                <w:szCs w:val="16"/>
              </w:rPr>
              <w:noBreakHyphen/>
              <w:t>73</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1,3</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Dichlorobenzene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106</w:t>
            </w:r>
            <w:r w:rsidRPr="001D1802">
              <w:rPr>
                <w:kern w:val="2"/>
                <w:sz w:val="16"/>
                <w:szCs w:val="16"/>
              </w:rPr>
              <w:noBreakHyphen/>
              <w:t>46</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1,4</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3,3'</w:t>
            </w:r>
            <w:r w:rsidRPr="001D1802">
              <w:rPr>
                <w:kern w:val="2"/>
                <w:sz w:val="16"/>
                <w:szCs w:val="16"/>
              </w:rPr>
              <w:noBreakHyphen/>
              <w:t>Dichlorobenzidine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94</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[1,1'</w:t>
            </w:r>
            <w:r w:rsidRPr="001D1802">
              <w:rPr>
                <w:kern w:val="2"/>
                <w:sz w:val="16"/>
                <w:szCs w:val="16"/>
              </w:rPr>
              <w:noBreakHyphen/>
              <w:t>Biphenyl]</w:t>
            </w:r>
            <w:r w:rsidRPr="001D1802">
              <w:rPr>
                <w:kern w:val="2"/>
                <w:sz w:val="16"/>
                <w:szCs w:val="16"/>
              </w:rPr>
              <w:noBreakHyphen/>
              <w:t>4,4'</w:t>
            </w:r>
            <w:r w:rsidRPr="001D1802">
              <w:rPr>
                <w:kern w:val="2"/>
                <w:sz w:val="16"/>
                <w:szCs w:val="16"/>
              </w:rPr>
              <w:noBreakHyphen/>
              <w:t>diamine, 3,3'- 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trans</w:t>
            </w:r>
            <w:r w:rsidRPr="001D1802">
              <w:rPr>
                <w:kern w:val="2"/>
                <w:sz w:val="16"/>
                <w:szCs w:val="16"/>
              </w:rPr>
              <w:noBreakHyphen/>
              <w:t>1,4</w:t>
            </w:r>
            <w:r w:rsidRPr="001D1802">
              <w:rPr>
                <w:kern w:val="2"/>
                <w:sz w:val="16"/>
                <w:szCs w:val="16"/>
              </w:rPr>
              <w:noBreakHyphen/>
              <w:t>Dichloro</w:t>
            </w:r>
            <w:r w:rsidRPr="001D1802">
              <w:rPr>
                <w:kern w:val="2"/>
                <w:sz w:val="16"/>
                <w:szCs w:val="16"/>
              </w:rPr>
              <w:noBreakHyphen/>
              <w:t>2-butene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110</w:t>
            </w:r>
            <w:r w:rsidRPr="001D1802">
              <w:rPr>
                <w:kern w:val="2"/>
                <w:sz w:val="16"/>
                <w:szCs w:val="16"/>
              </w:rPr>
              <w:noBreakHyphen/>
              <w:t>57</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Butene, 1,4</w:t>
            </w:r>
            <w:r w:rsidRPr="001D1802">
              <w:rPr>
                <w:kern w:val="2"/>
                <w:sz w:val="16"/>
                <w:szCs w:val="16"/>
              </w:rPr>
              <w:noBreakHyphen/>
              <w:t>dichloro</w:t>
            </w:r>
            <w:r w:rsidRPr="001D1802">
              <w:rPr>
                <w:kern w:val="2"/>
                <w:sz w:val="16"/>
                <w:szCs w:val="16"/>
              </w:rPr>
              <w:noBreakHyphen/>
              <w:t>, (E)</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Dichlorodifluoromethane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71</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dichlorodifluoro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w:t>
            </w:r>
            <w:r w:rsidRPr="001D1802">
              <w:rPr>
                <w:kern w:val="2"/>
                <w:sz w:val="16"/>
                <w:szCs w:val="16"/>
              </w:rPr>
              <w:noBreakHyphen/>
              <w:t xml:space="preserve">Dichloroethane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34</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Dichloroethane; Ethylene dichloride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107</w:t>
            </w:r>
            <w:r w:rsidRPr="001D1802">
              <w:rPr>
                <w:kern w:val="2"/>
                <w:sz w:val="16"/>
                <w:szCs w:val="16"/>
              </w:rPr>
              <w:noBreakHyphen/>
              <w:t>06</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1,2</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w:t>
            </w:r>
            <w:r w:rsidRPr="001D1802">
              <w:rPr>
                <w:kern w:val="2"/>
                <w:sz w:val="16"/>
                <w:szCs w:val="16"/>
              </w:rPr>
              <w:noBreakHyphen/>
              <w:t>Dichloroethylene; Vinylidene 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35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1,1</w:t>
            </w:r>
            <w:r w:rsidRPr="001D1802">
              <w:rPr>
                <w:kern w:val="2"/>
                <w:sz w:val="16"/>
                <w:szCs w:val="16"/>
              </w:rPr>
              <w:noBreakHyphen/>
              <w:t>dichloro</w:t>
            </w:r>
          </w:p>
          <w:p w:rsidR="00024139" w:rsidRPr="001D1802" w:rsidRDefault="00024139" w:rsidP="00024139">
            <w:pPr>
              <w:widowControl w:val="0"/>
              <w:rPr>
                <w:kern w:val="2"/>
                <w:sz w:val="16"/>
                <w:szCs w:val="16"/>
              </w:rPr>
            </w:pP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cis-1,2-Dichloroethylene; cis-1,2-Dichloroethene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156-59-2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1,2-dichloro-, (Z)-</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trans</w:t>
            </w:r>
            <w:r w:rsidRPr="001D1802">
              <w:rPr>
                <w:kern w:val="2"/>
                <w:sz w:val="16"/>
                <w:szCs w:val="16"/>
              </w:rPr>
              <w:noBreakHyphen/>
              <w:t>1,2</w:t>
            </w:r>
            <w:r w:rsidRPr="001D1802">
              <w:rPr>
                <w:kern w:val="2"/>
                <w:sz w:val="16"/>
                <w:szCs w:val="16"/>
              </w:rPr>
              <w:noBreakHyphen/>
              <w:t>Dichloroethylene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156</w:t>
            </w:r>
            <w:r w:rsidRPr="001D1802">
              <w:rPr>
                <w:kern w:val="2"/>
                <w:sz w:val="16"/>
                <w:szCs w:val="16"/>
              </w:rPr>
              <w:noBreakHyphen/>
              <w:t>60</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1,2</w:t>
            </w:r>
            <w:r w:rsidRPr="001D1802">
              <w:rPr>
                <w:kern w:val="2"/>
                <w:sz w:val="16"/>
                <w:szCs w:val="16"/>
              </w:rPr>
              <w:noBreakHyphen/>
              <w:t>dichloro-(E)</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w:t>
            </w:r>
            <w:r w:rsidRPr="001D1802">
              <w:rPr>
                <w:kern w:val="2"/>
                <w:sz w:val="16"/>
                <w:szCs w:val="16"/>
              </w:rPr>
              <w:noBreakHyphen/>
              <w:t>Dichlorophenol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120</w:t>
            </w:r>
            <w:r w:rsidRPr="001D1802">
              <w:rPr>
                <w:kern w:val="2"/>
                <w:sz w:val="16"/>
                <w:szCs w:val="16"/>
              </w:rPr>
              <w:noBreakHyphen/>
              <w:t>83</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2,4</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2,6</w:t>
            </w:r>
            <w:r w:rsidRPr="001D1802">
              <w:rPr>
                <w:kern w:val="2"/>
                <w:sz w:val="16"/>
                <w:szCs w:val="16"/>
              </w:rPr>
              <w:noBreakHyphen/>
              <w:t>Dichlorophenol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87</w:t>
            </w:r>
            <w:r w:rsidRPr="001D1802">
              <w:rPr>
                <w:kern w:val="2"/>
                <w:sz w:val="16"/>
                <w:szCs w:val="16"/>
              </w:rPr>
              <w:noBreakHyphen/>
              <w:t>65</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2,6</w:t>
            </w:r>
            <w:r w:rsidRPr="001D1802">
              <w:rPr>
                <w:kern w:val="2"/>
                <w:sz w:val="16"/>
                <w:szCs w:val="16"/>
              </w:rPr>
              <w:noBreakHyphen/>
              <w:t>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Dichloropropane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78</w:t>
            </w:r>
            <w:r w:rsidRPr="001D1802">
              <w:rPr>
                <w:kern w:val="2"/>
                <w:sz w:val="16"/>
                <w:szCs w:val="16"/>
              </w:rPr>
              <w:noBreakHyphen/>
              <w:t>87</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1,2</w:t>
            </w:r>
            <w:r w:rsidRPr="001D1802">
              <w:rPr>
                <w:kern w:val="2"/>
                <w:sz w:val="16"/>
                <w:szCs w:val="16"/>
              </w:rPr>
              <w:noBreakHyphen/>
              <w:t>dichloro-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1,3-Dichloropropane; Trimethylene dichloride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142-28-9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1,3-dichloro-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2,2-Dichloropropane; Isopropylidene 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594-20-7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2,2-dichloro-</w:t>
            </w:r>
          </w:p>
          <w:p w:rsidR="00024139" w:rsidRPr="001D1802" w:rsidRDefault="00024139" w:rsidP="00024139">
            <w:pPr>
              <w:widowControl w:val="0"/>
              <w:rPr>
                <w:kern w:val="2"/>
                <w:sz w:val="16"/>
                <w:szCs w:val="16"/>
              </w:rPr>
            </w:pP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1,1-Dichloropropene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563-58-6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1-Propene, 1,1-dichloro-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cis</w:t>
            </w:r>
            <w:r w:rsidRPr="001D1802">
              <w:rPr>
                <w:kern w:val="2"/>
                <w:sz w:val="16"/>
                <w:szCs w:val="16"/>
              </w:rPr>
              <w:noBreakHyphen/>
              <w:t>1,3</w:t>
            </w:r>
            <w:r w:rsidRPr="001D1802">
              <w:rPr>
                <w:kern w:val="2"/>
                <w:sz w:val="16"/>
                <w:szCs w:val="16"/>
              </w:rPr>
              <w:noBreakHyphen/>
              <w:t>Dichloropropene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10061</w:t>
            </w:r>
            <w:r w:rsidRPr="001D1802">
              <w:rPr>
                <w:kern w:val="2"/>
                <w:sz w:val="16"/>
                <w:szCs w:val="16"/>
              </w:rPr>
              <w:noBreakHyphen/>
              <w:t>01</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Propene, 1,3</w:t>
            </w:r>
            <w:r w:rsidRPr="001D1802">
              <w:rPr>
                <w:kern w:val="2"/>
                <w:sz w:val="16"/>
                <w:szCs w:val="16"/>
              </w:rPr>
              <w:noBreakHyphen/>
              <w:t>dichloro</w:t>
            </w:r>
            <w:r w:rsidRPr="001D1802">
              <w:rPr>
                <w:kern w:val="2"/>
                <w:sz w:val="16"/>
                <w:szCs w:val="16"/>
              </w:rPr>
              <w:noBreakHyphen/>
              <w:t>, (Z)</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trans</w:t>
            </w:r>
            <w:r w:rsidRPr="001D1802">
              <w:rPr>
                <w:kern w:val="2"/>
                <w:sz w:val="16"/>
                <w:szCs w:val="16"/>
              </w:rPr>
              <w:noBreakHyphen/>
              <w:t>1,3</w:t>
            </w:r>
            <w:r w:rsidRPr="001D1802">
              <w:rPr>
                <w:kern w:val="2"/>
                <w:sz w:val="16"/>
                <w:szCs w:val="16"/>
              </w:rPr>
              <w:noBreakHyphen/>
              <w:t>Dichloropropene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10061</w:t>
            </w:r>
            <w:r w:rsidRPr="001D1802">
              <w:rPr>
                <w:kern w:val="2"/>
                <w:sz w:val="16"/>
                <w:szCs w:val="16"/>
              </w:rPr>
              <w:noBreakHyphen/>
              <w:t>02</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Propene, 1,3</w:t>
            </w:r>
            <w:r w:rsidRPr="001D1802">
              <w:rPr>
                <w:kern w:val="2"/>
                <w:sz w:val="16"/>
                <w:szCs w:val="16"/>
              </w:rPr>
              <w:noBreakHyphen/>
              <w:t>dichloro</w:t>
            </w:r>
            <w:r w:rsidRPr="001D1802">
              <w:rPr>
                <w:kern w:val="2"/>
                <w:sz w:val="16"/>
                <w:szCs w:val="16"/>
              </w:rPr>
              <w:noBreakHyphen/>
              <w:t>, (E)</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Dieldrin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60</w:t>
            </w:r>
            <w:r w:rsidRPr="001D1802">
              <w:rPr>
                <w:kern w:val="2"/>
                <w:sz w:val="16"/>
                <w:szCs w:val="16"/>
              </w:rPr>
              <w:noBreakHyphen/>
              <w:t>57</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2,7:3,6</w:t>
            </w:r>
            <w:r w:rsidRPr="001D1802">
              <w:rPr>
                <w:kern w:val="2"/>
                <w:sz w:val="16"/>
                <w:szCs w:val="16"/>
              </w:rPr>
              <w:noBreakHyphen/>
              <w:t>Dimethanonaphth[2,3</w:t>
            </w:r>
            <w:r w:rsidRPr="001D1802">
              <w:rPr>
                <w:kern w:val="2"/>
                <w:sz w:val="16"/>
                <w:szCs w:val="16"/>
              </w:rPr>
              <w:noBreakHyphen/>
              <w:t>b]oxirene, 3,4,5,6,9,9</w:t>
            </w:r>
            <w:r w:rsidRPr="001D1802">
              <w:rPr>
                <w:kern w:val="2"/>
                <w:sz w:val="16"/>
                <w:szCs w:val="16"/>
              </w:rPr>
              <w:noBreakHyphen/>
              <w:t>hexachloro</w:t>
            </w:r>
            <w:r w:rsidRPr="001D1802">
              <w:rPr>
                <w:kern w:val="2"/>
                <w:sz w:val="16"/>
                <w:szCs w:val="16"/>
              </w:rPr>
              <w:noBreakHyphen/>
              <w:t xml:space="preserve"> 1a,2,2a,3,6,6a,7, 7a</w:t>
            </w:r>
            <w:r w:rsidRPr="001D1802">
              <w:rPr>
                <w:kern w:val="2"/>
                <w:sz w:val="16"/>
                <w:szCs w:val="16"/>
              </w:rPr>
              <w:noBreakHyphen/>
              <w:t>octahydro</w:t>
            </w:r>
            <w:r w:rsidRPr="001D1802">
              <w:rPr>
                <w:kern w:val="2"/>
                <w:sz w:val="16"/>
                <w:szCs w:val="16"/>
              </w:rPr>
              <w:noBreakHyphen/>
              <w:t>, (1aα,2β,2aα,3β,6β,6aα, 7β,7aα)-</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Diethyl phthalate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84</w:t>
            </w:r>
            <w:r w:rsidRPr="001D1802">
              <w:rPr>
                <w:kern w:val="2"/>
                <w:sz w:val="16"/>
                <w:szCs w:val="16"/>
              </w:rPr>
              <w:noBreakHyphen/>
              <w:t>66</w:t>
            </w:r>
            <w:r w:rsidRPr="001D1802">
              <w:rPr>
                <w:kern w:val="2"/>
                <w:sz w:val="16"/>
                <w:szCs w:val="16"/>
              </w:rPr>
              <w:noBreakHyphen/>
              <w:t xml:space="preserve">2 </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Benzenedicarboxylic acid, diethyl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O,O</w:t>
            </w:r>
            <w:r w:rsidRPr="001D1802">
              <w:rPr>
                <w:kern w:val="2"/>
                <w:sz w:val="16"/>
                <w:szCs w:val="16"/>
              </w:rPr>
              <w:noBreakHyphen/>
              <w:t>Diethyl O</w:t>
            </w:r>
            <w:r w:rsidRPr="001D1802">
              <w:rPr>
                <w:kern w:val="2"/>
                <w:sz w:val="16"/>
                <w:szCs w:val="16"/>
              </w:rPr>
              <w:noBreakHyphen/>
              <w:t>2</w:t>
            </w:r>
            <w:r w:rsidRPr="001D1802">
              <w:rPr>
                <w:kern w:val="2"/>
                <w:sz w:val="16"/>
                <w:szCs w:val="16"/>
              </w:rPr>
              <w:noBreakHyphen/>
              <w:t>pyrazinyl phosphorothioate; Thionazin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297</w:t>
            </w:r>
            <w:r w:rsidRPr="001D1802">
              <w:rPr>
                <w:kern w:val="2"/>
                <w:sz w:val="16"/>
                <w:szCs w:val="16"/>
              </w:rPr>
              <w:noBreakHyphen/>
              <w:t>97</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Phosphorothioic acid, O,O</w:t>
            </w:r>
            <w:r w:rsidRPr="001D1802">
              <w:rPr>
                <w:kern w:val="2"/>
                <w:sz w:val="16"/>
                <w:szCs w:val="16"/>
              </w:rPr>
              <w:noBreakHyphen/>
              <w:t>diethyl O</w:t>
            </w:r>
            <w:r w:rsidRPr="001D1802">
              <w:rPr>
                <w:kern w:val="2"/>
                <w:sz w:val="16"/>
                <w:szCs w:val="16"/>
              </w:rPr>
              <w:noBreakHyphen/>
              <w:t>pyrazinyl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Dimethoate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60</w:t>
            </w:r>
            <w:r w:rsidRPr="001D1802">
              <w:rPr>
                <w:kern w:val="2"/>
                <w:sz w:val="16"/>
                <w:szCs w:val="16"/>
              </w:rPr>
              <w:noBreakHyphen/>
              <w:t>51</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Phosphorodithioic acid, O,O</w:t>
            </w:r>
            <w:r w:rsidRPr="001D1802">
              <w:rPr>
                <w:kern w:val="2"/>
                <w:sz w:val="16"/>
                <w:szCs w:val="16"/>
              </w:rPr>
              <w:noBreakHyphen/>
              <w:t>dimethyl-S</w:t>
            </w:r>
            <w:r w:rsidRPr="001D1802">
              <w:rPr>
                <w:kern w:val="2"/>
                <w:sz w:val="16"/>
                <w:szCs w:val="16"/>
              </w:rPr>
              <w:noBreakHyphen/>
              <w:t>[2</w:t>
            </w:r>
            <w:r w:rsidRPr="001D1802">
              <w:rPr>
                <w:kern w:val="2"/>
                <w:sz w:val="16"/>
                <w:szCs w:val="16"/>
              </w:rPr>
              <w:noBreakHyphen/>
              <w:t xml:space="preserve">(methylamino) </w:t>
            </w:r>
            <w:r w:rsidRPr="001D1802">
              <w:rPr>
                <w:kern w:val="2"/>
                <w:sz w:val="16"/>
                <w:szCs w:val="16"/>
              </w:rPr>
              <w:noBreakHyphen/>
              <w:t>2</w:t>
            </w:r>
            <w:r w:rsidRPr="001D1802">
              <w:rPr>
                <w:kern w:val="2"/>
                <w:sz w:val="16"/>
                <w:szCs w:val="16"/>
              </w:rPr>
              <w:noBreakHyphen/>
              <w:t>oxoethyl]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 xml:space="preserve">(Dimethylamino)azobenzene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60</w:t>
            </w:r>
            <w:r w:rsidRPr="001D1802">
              <w:rPr>
                <w:kern w:val="2"/>
                <w:sz w:val="16"/>
                <w:szCs w:val="16"/>
              </w:rPr>
              <w:noBreakHyphen/>
              <w:t>11</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N,N</w:t>
            </w:r>
            <w:r w:rsidRPr="001D1802">
              <w:rPr>
                <w:kern w:val="2"/>
                <w:sz w:val="16"/>
                <w:szCs w:val="16"/>
              </w:rPr>
              <w:noBreakHyphen/>
              <w:t>dimethyl</w:t>
            </w:r>
            <w:r w:rsidRPr="001D1802">
              <w:rPr>
                <w:kern w:val="2"/>
                <w:sz w:val="16"/>
                <w:szCs w:val="16"/>
              </w:rPr>
              <w:noBreakHyphen/>
              <w:t>4</w:t>
            </w:r>
            <w:r w:rsidRPr="001D1802">
              <w:rPr>
                <w:kern w:val="2"/>
                <w:sz w:val="16"/>
                <w:szCs w:val="16"/>
              </w:rPr>
              <w:noBreakHyphen/>
              <w:t xml:space="preserve"> (phenylazo)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7,12</w:t>
            </w:r>
            <w:r w:rsidRPr="001D1802">
              <w:rPr>
                <w:kern w:val="2"/>
                <w:sz w:val="16"/>
                <w:szCs w:val="16"/>
              </w:rPr>
              <w:noBreakHyphen/>
              <w:t>Dimethylbenz[a] anthracene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57</w:t>
            </w:r>
            <w:r w:rsidRPr="001D1802">
              <w:rPr>
                <w:kern w:val="2"/>
                <w:sz w:val="16"/>
                <w:szCs w:val="16"/>
              </w:rPr>
              <w:noBreakHyphen/>
              <w:t>97</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Benz[a]anthracene, 7,12</w:t>
            </w:r>
            <w:r w:rsidRPr="001D1802">
              <w:rPr>
                <w:kern w:val="2"/>
                <w:sz w:val="16"/>
                <w:szCs w:val="16"/>
              </w:rPr>
              <w:noBreakHyphen/>
              <w:t>dimethyl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3,3'</w:t>
            </w:r>
            <w:r w:rsidRPr="001D1802">
              <w:rPr>
                <w:kern w:val="2"/>
                <w:sz w:val="16"/>
                <w:szCs w:val="16"/>
              </w:rPr>
              <w:noBreakHyphen/>
              <w:t>Dimethylbenzidine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119</w:t>
            </w:r>
            <w:r w:rsidRPr="001D1802">
              <w:rPr>
                <w:kern w:val="2"/>
                <w:sz w:val="16"/>
                <w:szCs w:val="16"/>
              </w:rPr>
              <w:noBreakHyphen/>
              <w:t>93</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[1,1'</w:t>
            </w:r>
            <w:r w:rsidRPr="001D1802">
              <w:rPr>
                <w:kern w:val="2"/>
                <w:sz w:val="16"/>
                <w:szCs w:val="16"/>
              </w:rPr>
              <w:noBreakHyphen/>
              <w:t>Biphenyl]</w:t>
            </w:r>
            <w:r w:rsidRPr="001D1802">
              <w:rPr>
                <w:kern w:val="2"/>
                <w:sz w:val="16"/>
                <w:szCs w:val="16"/>
              </w:rPr>
              <w:noBreakHyphen/>
              <w:t>4,4'</w:t>
            </w:r>
            <w:r w:rsidRPr="001D1802">
              <w:rPr>
                <w:kern w:val="2"/>
                <w:sz w:val="16"/>
                <w:szCs w:val="16"/>
              </w:rPr>
              <w:noBreakHyphen/>
              <w:t>diamine, 3,3'</w:t>
            </w:r>
            <w:r w:rsidRPr="001D1802">
              <w:rPr>
                <w:kern w:val="2"/>
                <w:sz w:val="16"/>
                <w:szCs w:val="16"/>
              </w:rPr>
              <w:noBreakHyphen/>
              <w:t xml:space="preserve"> dimethyl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vAlign w:val="center"/>
          </w:tcPr>
          <w:p w:rsidR="00024139" w:rsidRPr="001D1802" w:rsidRDefault="00024139" w:rsidP="00024139">
            <w:pPr>
              <w:widowControl w:val="0"/>
              <w:rPr>
                <w:kern w:val="2"/>
                <w:sz w:val="16"/>
                <w:szCs w:val="16"/>
                <w:u w:val="single"/>
              </w:rPr>
            </w:pPr>
            <w:r w:rsidRPr="001D1802">
              <w:rPr>
                <w:kern w:val="2"/>
                <w:sz w:val="16"/>
                <w:szCs w:val="16"/>
              </w:rPr>
              <w:t>alpha, &amp; alpha-Dimethylphenethylamine</w:t>
            </w:r>
          </w:p>
        </w:tc>
        <w:tc>
          <w:tcPr>
            <w:tcW w:w="1425" w:type="dxa"/>
            <w:tcBorders>
              <w:top w:val="single" w:sz="8" w:space="0" w:color="000000"/>
              <w:left w:val="single" w:sz="8" w:space="0" w:color="000000"/>
              <w:bottom w:val="single" w:sz="8" w:space="0" w:color="000000"/>
              <w:right w:val="single" w:sz="8" w:space="0" w:color="000000"/>
            </w:tcBorders>
            <w:vAlign w:val="center"/>
          </w:tcPr>
          <w:p w:rsidR="00024139" w:rsidRPr="001D1802" w:rsidRDefault="00024139" w:rsidP="00024139">
            <w:pPr>
              <w:widowControl w:val="0"/>
              <w:jc w:val="center"/>
              <w:rPr>
                <w:kern w:val="2"/>
                <w:sz w:val="16"/>
                <w:szCs w:val="16"/>
                <w:u w:val="single"/>
              </w:rPr>
            </w:pPr>
            <w:r w:rsidRPr="001D1802">
              <w:rPr>
                <w:kern w:val="2"/>
                <w:sz w:val="16"/>
                <w:szCs w:val="16"/>
              </w:rPr>
              <w:t>122-09-8</w:t>
            </w:r>
          </w:p>
        </w:tc>
        <w:tc>
          <w:tcPr>
            <w:tcW w:w="3853" w:type="dxa"/>
            <w:tcBorders>
              <w:top w:val="single" w:sz="8" w:space="0" w:color="000000"/>
              <w:left w:val="single" w:sz="8" w:space="0" w:color="000000"/>
              <w:bottom w:val="single" w:sz="8" w:space="0" w:color="000000"/>
              <w:right w:val="double" w:sz="2" w:space="0" w:color="000000"/>
            </w:tcBorders>
            <w:vAlign w:val="center"/>
          </w:tcPr>
          <w:p w:rsidR="00024139" w:rsidRPr="001D1802" w:rsidRDefault="00024139" w:rsidP="00024139">
            <w:pPr>
              <w:widowControl w:val="0"/>
              <w:rPr>
                <w:kern w:val="2"/>
                <w:sz w:val="16"/>
                <w:szCs w:val="16"/>
              </w:rPr>
            </w:pPr>
            <w:r w:rsidRPr="001D1802">
              <w:rPr>
                <w:kern w:val="2"/>
                <w:sz w:val="16"/>
                <w:szCs w:val="16"/>
              </w:rPr>
              <w:t xml:space="preserve">Benzeneethanamine, </w:t>
            </w:r>
            <w:r w:rsidRPr="001D1802">
              <w:rPr>
                <w:kern w:val="2"/>
                <w:sz w:val="16"/>
                <w:szCs w:val="16"/>
              </w:rPr>
              <w:sym w:font="Symbol" w:char="F061"/>
            </w:r>
            <w:r w:rsidRPr="001D1802">
              <w:rPr>
                <w:kern w:val="2"/>
                <w:sz w:val="16"/>
                <w:szCs w:val="16"/>
              </w:rPr>
              <w:sym w:font="Symbol" w:char="F061"/>
            </w:r>
            <w:r w:rsidRPr="001D1802">
              <w:rPr>
                <w:kern w:val="2"/>
                <w:sz w:val="16"/>
                <w:szCs w:val="16"/>
              </w:rPr>
              <w:t>-dimethyl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w:t>
            </w:r>
            <w:r w:rsidRPr="001D1802">
              <w:rPr>
                <w:kern w:val="2"/>
                <w:sz w:val="16"/>
                <w:szCs w:val="16"/>
              </w:rPr>
              <w:noBreakHyphen/>
              <w:t>Dimethylphenol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105</w:t>
            </w:r>
            <w:r w:rsidRPr="001D1802">
              <w:rPr>
                <w:kern w:val="2"/>
                <w:sz w:val="16"/>
                <w:szCs w:val="16"/>
              </w:rPr>
              <w:noBreakHyphen/>
              <w:t>67</w:t>
            </w:r>
            <w:r w:rsidRPr="001D1802">
              <w:rPr>
                <w:kern w:val="2"/>
                <w:sz w:val="16"/>
                <w:szCs w:val="16"/>
              </w:rPr>
              <w:noBreakHyphen/>
              <w:t xml:space="preserve">9 </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2,4</w:t>
            </w:r>
            <w:r w:rsidRPr="001D1802">
              <w:rPr>
                <w:kern w:val="2"/>
                <w:sz w:val="16"/>
                <w:szCs w:val="16"/>
              </w:rPr>
              <w:noBreakHyphen/>
              <w:t>dimethyl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Dimethyl phthalate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131</w:t>
            </w:r>
            <w:r w:rsidRPr="001D1802">
              <w:rPr>
                <w:kern w:val="2"/>
                <w:sz w:val="16"/>
                <w:szCs w:val="16"/>
              </w:rPr>
              <w:noBreakHyphen/>
              <w:t>11</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Benzenedicarboxylic acid, dimethyl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w:t>
            </w:r>
            <w:r w:rsidRPr="001D1802">
              <w:rPr>
                <w:kern w:val="2"/>
                <w:sz w:val="16"/>
                <w:szCs w:val="16"/>
              </w:rPr>
              <w:noBreakHyphen/>
              <w:t>Dinitrobenzene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99</w:t>
            </w:r>
            <w:r w:rsidRPr="001D1802">
              <w:rPr>
                <w:kern w:val="2"/>
                <w:sz w:val="16"/>
                <w:szCs w:val="16"/>
              </w:rPr>
              <w:noBreakHyphen/>
              <w:t>65</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1,3</w:t>
            </w:r>
            <w:r w:rsidRPr="001D1802">
              <w:rPr>
                <w:kern w:val="2"/>
                <w:sz w:val="16"/>
                <w:szCs w:val="16"/>
              </w:rPr>
              <w:noBreakHyphen/>
              <w:t>dinitro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4,6</w:t>
            </w:r>
            <w:r w:rsidRPr="001D1802">
              <w:rPr>
                <w:kern w:val="2"/>
                <w:sz w:val="16"/>
                <w:szCs w:val="16"/>
              </w:rPr>
              <w:noBreakHyphen/>
              <w:t>Dinitro</w:t>
            </w:r>
            <w:r w:rsidRPr="001D1802">
              <w:rPr>
                <w:kern w:val="2"/>
                <w:sz w:val="16"/>
                <w:szCs w:val="16"/>
              </w:rPr>
              <w:noBreakHyphen/>
              <w:t>o</w:t>
            </w:r>
            <w:r w:rsidRPr="001D1802">
              <w:rPr>
                <w:kern w:val="2"/>
                <w:sz w:val="16"/>
                <w:szCs w:val="16"/>
              </w:rPr>
              <w:noBreakHyphen/>
              <w:t>cresol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534</w:t>
            </w:r>
            <w:r w:rsidRPr="001D1802">
              <w:rPr>
                <w:kern w:val="2"/>
                <w:sz w:val="16"/>
                <w:szCs w:val="16"/>
              </w:rPr>
              <w:noBreakHyphen/>
              <w:t>52</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w:t>
            </w:r>
            <w:r w:rsidRPr="001D1802">
              <w:rPr>
                <w:kern w:val="2"/>
                <w:sz w:val="16"/>
                <w:szCs w:val="16"/>
              </w:rPr>
              <w:noBreakHyphen/>
              <w:t>methyl</w:t>
            </w:r>
            <w:r w:rsidRPr="001D1802">
              <w:rPr>
                <w:kern w:val="2"/>
                <w:sz w:val="16"/>
                <w:szCs w:val="16"/>
              </w:rPr>
              <w:noBreakHyphen/>
              <w:t>4,6</w:t>
            </w:r>
            <w:r w:rsidRPr="001D1802">
              <w:rPr>
                <w:kern w:val="2"/>
                <w:sz w:val="16"/>
                <w:szCs w:val="16"/>
              </w:rPr>
              <w:noBreakHyphen/>
              <w:t>dinitro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w:t>
            </w:r>
            <w:r w:rsidRPr="001D1802">
              <w:rPr>
                <w:kern w:val="2"/>
                <w:sz w:val="16"/>
                <w:szCs w:val="16"/>
              </w:rPr>
              <w:noBreakHyphen/>
              <w:t>Dinitrophenol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51</w:t>
            </w:r>
            <w:r w:rsidRPr="001D1802">
              <w:rPr>
                <w:kern w:val="2"/>
                <w:sz w:val="16"/>
                <w:szCs w:val="16"/>
              </w:rPr>
              <w:noBreakHyphen/>
              <w:t>28</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2,4</w:t>
            </w:r>
            <w:r w:rsidRPr="001D1802">
              <w:rPr>
                <w:kern w:val="2"/>
                <w:sz w:val="16"/>
                <w:szCs w:val="16"/>
              </w:rPr>
              <w:noBreakHyphen/>
              <w:t>dinitro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w:t>
            </w:r>
            <w:r w:rsidRPr="001D1802">
              <w:rPr>
                <w:kern w:val="2"/>
                <w:sz w:val="16"/>
                <w:szCs w:val="16"/>
              </w:rPr>
              <w:noBreakHyphen/>
              <w:t>Dinitrotoluene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121</w:t>
            </w:r>
            <w:r w:rsidRPr="001D1802">
              <w:rPr>
                <w:kern w:val="2"/>
                <w:sz w:val="16"/>
                <w:szCs w:val="16"/>
              </w:rPr>
              <w:noBreakHyphen/>
              <w:t>14</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w:t>
            </w:r>
            <w:r w:rsidRPr="001D1802">
              <w:rPr>
                <w:kern w:val="2"/>
                <w:sz w:val="16"/>
                <w:szCs w:val="16"/>
              </w:rPr>
              <w:noBreakHyphen/>
              <w:t>methyl</w:t>
            </w:r>
            <w:r w:rsidRPr="001D1802">
              <w:rPr>
                <w:kern w:val="2"/>
                <w:sz w:val="16"/>
                <w:szCs w:val="16"/>
              </w:rPr>
              <w:noBreakHyphen/>
              <w:t>2,4</w:t>
            </w:r>
            <w:r w:rsidRPr="001D1802">
              <w:rPr>
                <w:kern w:val="2"/>
                <w:sz w:val="16"/>
                <w:szCs w:val="16"/>
              </w:rPr>
              <w:noBreakHyphen/>
              <w:t>dinitro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2,6</w:t>
            </w:r>
            <w:r w:rsidRPr="001D1802">
              <w:rPr>
                <w:kern w:val="2"/>
                <w:sz w:val="16"/>
                <w:szCs w:val="16"/>
              </w:rPr>
              <w:noBreakHyphen/>
              <w:t>Dinitrotoluene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606</w:t>
            </w:r>
            <w:r w:rsidRPr="001D1802">
              <w:rPr>
                <w:kern w:val="2"/>
                <w:sz w:val="16"/>
                <w:szCs w:val="16"/>
              </w:rPr>
              <w:noBreakHyphen/>
              <w:t>20</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2</w:t>
            </w:r>
            <w:r w:rsidRPr="001D1802">
              <w:rPr>
                <w:kern w:val="2"/>
                <w:sz w:val="16"/>
                <w:szCs w:val="16"/>
              </w:rPr>
              <w:noBreakHyphen/>
              <w:t>methyl</w:t>
            </w:r>
            <w:r w:rsidRPr="001D1802">
              <w:rPr>
                <w:kern w:val="2"/>
                <w:sz w:val="16"/>
                <w:szCs w:val="16"/>
              </w:rPr>
              <w:noBreakHyphen/>
              <w:t>1,3</w:t>
            </w:r>
            <w:r w:rsidRPr="001D1802">
              <w:rPr>
                <w:kern w:val="2"/>
                <w:sz w:val="16"/>
                <w:szCs w:val="16"/>
              </w:rPr>
              <w:noBreakHyphen/>
              <w:t>dinitro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Dinoseb; DNBP; 2</w:t>
            </w:r>
            <w:r w:rsidRPr="001D1802">
              <w:rPr>
                <w:kern w:val="2"/>
                <w:sz w:val="16"/>
                <w:szCs w:val="16"/>
              </w:rPr>
              <w:noBreakHyphen/>
              <w:t>sec</w:t>
            </w:r>
            <w:r w:rsidRPr="001D1802">
              <w:rPr>
                <w:kern w:val="2"/>
                <w:sz w:val="16"/>
                <w:szCs w:val="16"/>
              </w:rPr>
              <w:noBreakHyphen/>
              <w:t>Butyl</w:t>
            </w:r>
            <w:r w:rsidRPr="001D1802">
              <w:rPr>
                <w:kern w:val="2"/>
                <w:sz w:val="16"/>
                <w:szCs w:val="16"/>
              </w:rPr>
              <w:noBreakHyphen/>
              <w:t xml:space="preserve"> 4,6</w:t>
            </w:r>
            <w:r w:rsidRPr="001D1802">
              <w:rPr>
                <w:kern w:val="2"/>
                <w:sz w:val="16"/>
                <w:szCs w:val="16"/>
              </w:rPr>
              <w:noBreakHyphen/>
              <w:t>dinitrophenol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88</w:t>
            </w:r>
            <w:r w:rsidRPr="001D1802">
              <w:rPr>
                <w:kern w:val="2"/>
                <w:sz w:val="16"/>
                <w:szCs w:val="16"/>
              </w:rPr>
              <w:noBreakHyphen/>
              <w:t>85</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2-(1-methyl- propyl)</w:t>
            </w:r>
            <w:r w:rsidRPr="001D1802">
              <w:rPr>
                <w:kern w:val="2"/>
                <w:sz w:val="16"/>
                <w:szCs w:val="16"/>
              </w:rPr>
              <w:noBreakHyphen/>
              <w:t>4,6</w:t>
            </w:r>
            <w:r w:rsidRPr="001D1802">
              <w:rPr>
                <w:kern w:val="2"/>
                <w:sz w:val="16"/>
                <w:szCs w:val="16"/>
              </w:rPr>
              <w:noBreakHyphen/>
              <w:t>dinitro-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w:t>
            </w:r>
            <w:r w:rsidRPr="001D1802">
              <w:rPr>
                <w:kern w:val="2"/>
                <w:sz w:val="16"/>
                <w:szCs w:val="16"/>
              </w:rPr>
              <w:noBreakHyphen/>
              <w:t>n</w:t>
            </w:r>
            <w:r w:rsidRPr="001D1802">
              <w:rPr>
                <w:kern w:val="2"/>
                <w:sz w:val="16"/>
                <w:szCs w:val="16"/>
              </w:rPr>
              <w:noBreakHyphen/>
              <w:t xml:space="preserve">octyl phthalate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117</w:t>
            </w:r>
            <w:r w:rsidRPr="001D1802">
              <w:rPr>
                <w:kern w:val="2"/>
                <w:sz w:val="16"/>
                <w:szCs w:val="16"/>
              </w:rPr>
              <w:noBreakHyphen/>
              <w:t>84</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w:t>
            </w:r>
            <w:r w:rsidRPr="001D1802">
              <w:rPr>
                <w:kern w:val="2"/>
                <w:sz w:val="16"/>
                <w:szCs w:val="16"/>
              </w:rPr>
              <w:noBreakHyphen/>
              <w:t>Benzenedicarboxylic acid, dioctyl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Diphenylamine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122</w:t>
            </w:r>
            <w:r w:rsidRPr="001D1802">
              <w:rPr>
                <w:kern w:val="2"/>
                <w:sz w:val="16"/>
                <w:szCs w:val="16"/>
              </w:rPr>
              <w:noBreakHyphen/>
              <w:t>39</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N</w:t>
            </w:r>
            <w:r w:rsidRPr="001D1802">
              <w:rPr>
                <w:kern w:val="2"/>
                <w:sz w:val="16"/>
                <w:szCs w:val="16"/>
              </w:rPr>
              <w:noBreakHyphen/>
              <w:t>phenyl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Disulfoton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298</w:t>
            </w:r>
            <w:r w:rsidRPr="001D1802">
              <w:rPr>
                <w:kern w:val="2"/>
                <w:sz w:val="16"/>
                <w:szCs w:val="16"/>
              </w:rPr>
              <w:noBreakHyphen/>
              <w:t>04</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Phosphorodithioic acid, O,O</w:t>
            </w:r>
            <w:r w:rsidRPr="001D1802">
              <w:rPr>
                <w:kern w:val="2"/>
                <w:sz w:val="16"/>
                <w:szCs w:val="16"/>
              </w:rPr>
              <w:noBreakHyphen/>
              <w:t>diethyl S</w:t>
            </w:r>
            <w:r w:rsidRPr="001D1802">
              <w:rPr>
                <w:kern w:val="2"/>
                <w:sz w:val="16"/>
                <w:szCs w:val="16"/>
              </w:rPr>
              <w:noBreakHyphen/>
              <w:t xml:space="preserve"> [2</w:t>
            </w:r>
            <w:r w:rsidRPr="001D1802">
              <w:rPr>
                <w:kern w:val="2"/>
                <w:sz w:val="16"/>
                <w:szCs w:val="16"/>
              </w:rPr>
              <w:noBreakHyphen/>
              <w:t>(ethylthio) ethyl]ester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Endosulfan I</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959</w:t>
            </w:r>
            <w:r w:rsidRPr="001D1802">
              <w:rPr>
                <w:kern w:val="2"/>
                <w:sz w:val="16"/>
                <w:szCs w:val="16"/>
              </w:rPr>
              <w:noBreakHyphen/>
              <w:t>98</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6,9</w:t>
            </w:r>
            <w:r w:rsidRPr="001D1802">
              <w:rPr>
                <w:kern w:val="2"/>
                <w:sz w:val="16"/>
                <w:szCs w:val="16"/>
              </w:rPr>
              <w:noBreakHyphen/>
              <w:t>Methano</w:t>
            </w:r>
            <w:r w:rsidRPr="001D1802">
              <w:rPr>
                <w:kern w:val="2"/>
                <w:sz w:val="16"/>
                <w:szCs w:val="16"/>
              </w:rPr>
              <w:noBreakHyphen/>
              <w:t>2,4,3 benzodioxathiepin, 6,7,8,9,10,10</w:t>
            </w:r>
            <w:r w:rsidRPr="001D1802">
              <w:rPr>
                <w:kern w:val="2"/>
                <w:sz w:val="16"/>
                <w:szCs w:val="16"/>
              </w:rPr>
              <w:noBreakHyphen/>
              <w:t xml:space="preserve">hexachloro </w:t>
            </w:r>
            <w:r w:rsidRPr="001D1802">
              <w:rPr>
                <w:kern w:val="2"/>
                <w:sz w:val="16"/>
                <w:szCs w:val="16"/>
              </w:rPr>
              <w:noBreakHyphen/>
              <w:t>1,5,5a,6,9,9a</w:t>
            </w:r>
            <w:r w:rsidRPr="001D1802">
              <w:rPr>
                <w:kern w:val="2"/>
                <w:sz w:val="16"/>
                <w:szCs w:val="16"/>
              </w:rPr>
              <w:noBreakHyphen/>
              <w:t xml:space="preserve"> hexahydro</w:t>
            </w:r>
            <w:r w:rsidRPr="001D1802">
              <w:rPr>
                <w:kern w:val="2"/>
                <w:sz w:val="16"/>
                <w:szCs w:val="16"/>
              </w:rPr>
              <w:noBreakHyphen/>
              <w:t>,3</w:t>
            </w:r>
            <w:r w:rsidRPr="001D1802">
              <w:rPr>
                <w:kern w:val="2"/>
                <w:sz w:val="16"/>
                <w:szCs w:val="16"/>
              </w:rPr>
              <w:noBreakHyphen/>
              <w:t>oxide, (3α,5aβ,6α,9α,9aβ)</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Endosulfan II</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33213</w:t>
            </w:r>
            <w:r w:rsidRPr="001D1802">
              <w:rPr>
                <w:kern w:val="2"/>
                <w:sz w:val="16"/>
                <w:szCs w:val="16"/>
              </w:rPr>
              <w:noBreakHyphen/>
              <w:t>65</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6,9</w:t>
            </w:r>
            <w:r w:rsidRPr="001D1802">
              <w:rPr>
                <w:kern w:val="2"/>
                <w:sz w:val="16"/>
                <w:szCs w:val="16"/>
              </w:rPr>
              <w:noBreakHyphen/>
              <w:t>Methano</w:t>
            </w:r>
            <w:r w:rsidRPr="001D1802">
              <w:rPr>
                <w:kern w:val="2"/>
                <w:sz w:val="16"/>
                <w:szCs w:val="16"/>
              </w:rPr>
              <w:noBreakHyphen/>
              <w:t>2,4,3 benzodioxathiepin, 6,7,8,9,10,10</w:t>
            </w:r>
            <w:r w:rsidRPr="001D1802">
              <w:rPr>
                <w:kern w:val="2"/>
                <w:sz w:val="16"/>
                <w:szCs w:val="16"/>
              </w:rPr>
              <w:noBreakHyphen/>
              <w:t xml:space="preserve">hexachloro </w:t>
            </w:r>
            <w:r w:rsidRPr="001D1802">
              <w:rPr>
                <w:kern w:val="2"/>
                <w:sz w:val="16"/>
                <w:szCs w:val="16"/>
              </w:rPr>
              <w:noBreakHyphen/>
              <w:t>1,5,5a,6,9,9a</w:t>
            </w:r>
            <w:r w:rsidRPr="001D1802">
              <w:rPr>
                <w:kern w:val="2"/>
                <w:sz w:val="16"/>
                <w:szCs w:val="16"/>
              </w:rPr>
              <w:noBreakHyphen/>
              <w:t xml:space="preserve"> hexahydro</w:t>
            </w:r>
            <w:r w:rsidRPr="001D1802">
              <w:rPr>
                <w:kern w:val="2"/>
                <w:sz w:val="16"/>
                <w:szCs w:val="16"/>
              </w:rPr>
              <w:noBreakHyphen/>
              <w:t>,3</w:t>
            </w:r>
            <w:r w:rsidRPr="001D1802">
              <w:rPr>
                <w:kern w:val="2"/>
                <w:sz w:val="16"/>
                <w:szCs w:val="16"/>
              </w:rPr>
              <w:noBreakHyphen/>
              <w:t>oxide, (3α,5aα,6β,9β,9aα)-</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Endosulfan sulfate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1031</w:t>
            </w:r>
            <w:r w:rsidRPr="001D1802">
              <w:rPr>
                <w:kern w:val="2"/>
                <w:sz w:val="16"/>
                <w:szCs w:val="16"/>
              </w:rPr>
              <w:noBreakHyphen/>
              <w:t>07</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6,9</w:t>
            </w:r>
            <w:r w:rsidRPr="001D1802">
              <w:rPr>
                <w:kern w:val="2"/>
                <w:sz w:val="16"/>
                <w:szCs w:val="16"/>
              </w:rPr>
              <w:noBreakHyphen/>
              <w:t>Methano</w:t>
            </w:r>
            <w:r w:rsidRPr="001D1802">
              <w:rPr>
                <w:kern w:val="2"/>
                <w:sz w:val="16"/>
                <w:szCs w:val="16"/>
              </w:rPr>
              <w:noBreakHyphen/>
              <w:t>2,4,3 benzodioxathiepin, 6,7,8,9,10,10</w:t>
            </w:r>
            <w:r w:rsidRPr="001D1802">
              <w:rPr>
                <w:kern w:val="2"/>
                <w:sz w:val="16"/>
                <w:szCs w:val="16"/>
              </w:rPr>
              <w:noBreakHyphen/>
              <w:t xml:space="preserve">hexachloro </w:t>
            </w:r>
            <w:r w:rsidRPr="001D1802">
              <w:rPr>
                <w:kern w:val="2"/>
                <w:sz w:val="16"/>
                <w:szCs w:val="16"/>
              </w:rPr>
              <w:noBreakHyphen/>
              <w:t>1,5,5a,6,9,9a</w:t>
            </w:r>
            <w:r w:rsidRPr="001D1802">
              <w:rPr>
                <w:kern w:val="2"/>
                <w:sz w:val="16"/>
                <w:szCs w:val="16"/>
              </w:rPr>
              <w:noBreakHyphen/>
              <w:t xml:space="preserve"> hexahydro</w:t>
            </w:r>
            <w:r w:rsidRPr="001D1802">
              <w:rPr>
                <w:kern w:val="2"/>
                <w:sz w:val="16"/>
                <w:szCs w:val="16"/>
              </w:rPr>
              <w:noBreakHyphen/>
              <w:t>,3,3</w:t>
            </w:r>
            <w:r w:rsidRPr="001D1802">
              <w:rPr>
                <w:kern w:val="2"/>
                <w:sz w:val="16"/>
                <w:szCs w:val="16"/>
              </w:rPr>
              <w:noBreakHyphen/>
              <w:t>dioxide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Endrin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72</w:t>
            </w:r>
            <w:r w:rsidRPr="001D1802">
              <w:rPr>
                <w:kern w:val="2"/>
                <w:sz w:val="16"/>
                <w:szCs w:val="16"/>
              </w:rPr>
              <w:noBreakHyphen/>
              <w:t>20</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2,7:3,6</w:t>
            </w:r>
            <w:r w:rsidRPr="001D1802">
              <w:rPr>
                <w:kern w:val="2"/>
                <w:sz w:val="16"/>
                <w:szCs w:val="16"/>
              </w:rPr>
              <w:noBreakHyphen/>
              <w:t>Dimethanonaphth [2,3</w:t>
            </w:r>
            <w:r w:rsidRPr="001D1802">
              <w:rPr>
                <w:kern w:val="2"/>
                <w:sz w:val="16"/>
                <w:szCs w:val="16"/>
              </w:rPr>
              <w:noBreakHyphen/>
              <w:t>b]oxirene, 3,4,5,6,9,9</w:t>
            </w:r>
            <w:r w:rsidRPr="001D1802">
              <w:rPr>
                <w:kern w:val="2"/>
                <w:sz w:val="16"/>
                <w:szCs w:val="16"/>
              </w:rPr>
              <w:noBreakHyphen/>
              <w:t>hexachloro</w:t>
            </w:r>
            <w:r w:rsidRPr="001D1802">
              <w:rPr>
                <w:kern w:val="2"/>
                <w:sz w:val="16"/>
                <w:szCs w:val="16"/>
              </w:rPr>
              <w:noBreakHyphen/>
              <w:t xml:space="preserve"> 1a,2,2a,3,6,6a, 7,7a</w:t>
            </w:r>
            <w:r w:rsidRPr="001D1802">
              <w:rPr>
                <w:kern w:val="2"/>
                <w:sz w:val="16"/>
                <w:szCs w:val="16"/>
              </w:rPr>
              <w:noBreakHyphen/>
              <w:t>octahydro</w:t>
            </w:r>
            <w:r w:rsidRPr="001D1802">
              <w:rPr>
                <w:kern w:val="2"/>
                <w:sz w:val="16"/>
                <w:szCs w:val="16"/>
              </w:rPr>
              <w:noBreakHyphen/>
              <w:t>, (1aα,2β,2aβ,3α,6α,6aβ, 7β,7aα)-</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Endrin aldehyde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7421</w:t>
            </w:r>
            <w:r w:rsidRPr="001D1802">
              <w:rPr>
                <w:kern w:val="2"/>
                <w:sz w:val="16"/>
                <w:szCs w:val="16"/>
              </w:rPr>
              <w:noBreakHyphen/>
              <w:t>93</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1,2,4</w:t>
            </w:r>
            <w:r w:rsidRPr="001D1802">
              <w:rPr>
                <w:kern w:val="2"/>
                <w:sz w:val="16"/>
                <w:szCs w:val="16"/>
              </w:rPr>
              <w:noBreakHyphen/>
              <w:t>Methenocyclopenta[cd]- pentalene</w:t>
            </w:r>
            <w:r w:rsidRPr="001D1802">
              <w:rPr>
                <w:kern w:val="2"/>
                <w:sz w:val="16"/>
                <w:szCs w:val="16"/>
              </w:rPr>
              <w:noBreakHyphen/>
              <w:t>5</w:t>
            </w:r>
            <w:r w:rsidRPr="001D1802">
              <w:rPr>
                <w:kern w:val="2"/>
                <w:sz w:val="16"/>
                <w:szCs w:val="16"/>
              </w:rPr>
              <w:noBreakHyphen/>
              <w:t>carboxaldehyde, 2,2a,3,3,4,7-hexachlorodecahydro</w:t>
            </w:r>
            <w:r w:rsidRPr="001D1802">
              <w:rPr>
                <w:kern w:val="2"/>
                <w:sz w:val="16"/>
                <w:szCs w:val="16"/>
              </w:rPr>
              <w:noBreakHyphen/>
              <w:t xml:space="preserve"> (1α,2β,2aβ,4β,4aβ,5β, 6aβ,6bβ,7R*)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Ethylbenzene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w:t>
            </w:r>
            <w:r w:rsidRPr="001D1802">
              <w:rPr>
                <w:kern w:val="2"/>
                <w:sz w:val="16"/>
                <w:szCs w:val="16"/>
              </w:rPr>
              <w:noBreakHyphen/>
              <w:t>41</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Ethyl methacrylate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97</w:t>
            </w:r>
            <w:r w:rsidRPr="001D1802">
              <w:rPr>
                <w:kern w:val="2"/>
                <w:sz w:val="16"/>
                <w:szCs w:val="16"/>
              </w:rPr>
              <w:noBreakHyphen/>
              <w:t>63</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Propenoic acid, 2</w:t>
            </w:r>
            <w:r w:rsidRPr="001D1802">
              <w:rPr>
                <w:kern w:val="2"/>
                <w:sz w:val="16"/>
                <w:szCs w:val="16"/>
              </w:rPr>
              <w:noBreakHyphen/>
              <w:t>methyl</w:t>
            </w:r>
            <w:r w:rsidRPr="001D1802">
              <w:rPr>
                <w:kern w:val="2"/>
                <w:sz w:val="16"/>
                <w:szCs w:val="16"/>
              </w:rPr>
              <w:noBreakHyphen/>
              <w:t>, 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Ethyl methanesulfonate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62</w:t>
            </w:r>
            <w:r w:rsidRPr="001D1802">
              <w:rPr>
                <w:kern w:val="2"/>
                <w:sz w:val="16"/>
                <w:szCs w:val="16"/>
              </w:rPr>
              <w:noBreakHyphen/>
              <w:t>50</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Methanesulfonic acid, 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Famphur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52</w:t>
            </w:r>
            <w:r w:rsidRPr="001D1802">
              <w:rPr>
                <w:kern w:val="2"/>
                <w:sz w:val="16"/>
                <w:szCs w:val="16"/>
              </w:rPr>
              <w:noBreakHyphen/>
              <w:t>85</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Phosphorothioic acid, O</w:t>
            </w:r>
            <w:r w:rsidRPr="001D1802">
              <w:rPr>
                <w:kern w:val="2"/>
                <w:sz w:val="16"/>
                <w:szCs w:val="16"/>
              </w:rPr>
              <w:noBreakHyphen/>
              <w:t>[4</w:t>
            </w:r>
            <w:r w:rsidRPr="001D1802">
              <w:rPr>
                <w:kern w:val="2"/>
                <w:sz w:val="16"/>
                <w:szCs w:val="16"/>
              </w:rPr>
              <w:noBreakHyphen/>
              <w:t>[(dimethyl- amino)-sulfonyl] phenyl]</w:t>
            </w:r>
            <w:r w:rsidRPr="001D1802">
              <w:rPr>
                <w:kern w:val="2"/>
                <w:sz w:val="16"/>
                <w:szCs w:val="16"/>
              </w:rPr>
              <w:noBreakHyphen/>
              <w:t>O,O</w:t>
            </w:r>
            <w:r w:rsidRPr="001D1802">
              <w:rPr>
                <w:kern w:val="2"/>
                <w:sz w:val="16"/>
                <w:szCs w:val="16"/>
              </w:rPr>
              <w:noBreakHyphen/>
              <w:t>dimethyl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Fluoranthene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206</w:t>
            </w:r>
            <w:r w:rsidRPr="001D1802">
              <w:rPr>
                <w:kern w:val="2"/>
                <w:sz w:val="16"/>
                <w:szCs w:val="16"/>
              </w:rPr>
              <w:noBreakHyphen/>
              <w:t>44</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Fluoranthene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Fluorene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86</w:t>
            </w:r>
            <w:r w:rsidRPr="001D1802">
              <w:rPr>
                <w:kern w:val="2"/>
                <w:sz w:val="16"/>
                <w:szCs w:val="16"/>
              </w:rPr>
              <w:noBreakHyphen/>
              <w:t>73</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9H</w:t>
            </w:r>
            <w:r w:rsidRPr="001D1802">
              <w:rPr>
                <w:kern w:val="2"/>
                <w:sz w:val="16"/>
                <w:szCs w:val="16"/>
              </w:rPr>
              <w:noBreakHyphen/>
              <w:t>Fluorene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Heptachlor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76</w:t>
            </w:r>
            <w:r w:rsidRPr="001D1802">
              <w:rPr>
                <w:kern w:val="2"/>
                <w:sz w:val="16"/>
                <w:szCs w:val="16"/>
              </w:rPr>
              <w:noBreakHyphen/>
              <w:t>44</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4,7</w:t>
            </w:r>
            <w:r w:rsidRPr="001D1802">
              <w:rPr>
                <w:kern w:val="2"/>
                <w:sz w:val="16"/>
                <w:szCs w:val="16"/>
              </w:rPr>
              <w:noBreakHyphen/>
              <w:t>Methano</w:t>
            </w:r>
            <w:r w:rsidRPr="001D1802">
              <w:rPr>
                <w:kern w:val="2"/>
                <w:sz w:val="16"/>
                <w:szCs w:val="16"/>
              </w:rPr>
              <w:noBreakHyphen/>
              <w:t>1H</w:t>
            </w:r>
            <w:r w:rsidRPr="001D1802">
              <w:rPr>
                <w:kern w:val="2"/>
                <w:sz w:val="16"/>
                <w:szCs w:val="16"/>
              </w:rPr>
              <w:noBreakHyphen/>
              <w:t>indene, 1,4,5,6,7,8,8- heptachloro</w:t>
            </w:r>
            <w:r w:rsidRPr="001D1802">
              <w:rPr>
                <w:kern w:val="2"/>
                <w:sz w:val="16"/>
                <w:szCs w:val="16"/>
              </w:rPr>
              <w:noBreakHyphen/>
              <w:t>3a,4,7,7a- tetrahydro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 xml:space="preserve">Heptachlor epoxide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1024</w:t>
            </w:r>
            <w:r w:rsidRPr="001D1802">
              <w:rPr>
                <w:kern w:val="2"/>
                <w:sz w:val="16"/>
                <w:szCs w:val="16"/>
              </w:rPr>
              <w:noBreakHyphen/>
              <w:t>57</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2,5</w:t>
            </w:r>
            <w:r w:rsidRPr="001D1802">
              <w:rPr>
                <w:kern w:val="2"/>
                <w:sz w:val="16"/>
                <w:szCs w:val="16"/>
              </w:rPr>
              <w:noBreakHyphen/>
              <w:t>Methano</w:t>
            </w:r>
            <w:r w:rsidRPr="001D1802">
              <w:rPr>
                <w:kern w:val="2"/>
                <w:sz w:val="16"/>
                <w:szCs w:val="16"/>
              </w:rPr>
              <w:noBreakHyphen/>
              <w:t>2H</w:t>
            </w:r>
            <w:r w:rsidRPr="001D1802">
              <w:rPr>
                <w:kern w:val="2"/>
                <w:sz w:val="16"/>
                <w:szCs w:val="16"/>
              </w:rPr>
              <w:noBreakHyphen/>
              <w:t>indeno [1,2-b]oxirene, 2,3,4,5,6,7,7</w:t>
            </w:r>
            <w:r w:rsidRPr="001D1802">
              <w:rPr>
                <w:kern w:val="2"/>
                <w:sz w:val="16"/>
                <w:szCs w:val="16"/>
              </w:rPr>
              <w:noBreakHyphen/>
              <w:t>heptachloro- 1a,1b,5,5a,6,6a-hexahydro</w:t>
            </w:r>
            <w:r w:rsidRPr="001D1802">
              <w:rPr>
                <w:kern w:val="2"/>
                <w:sz w:val="16"/>
                <w:szCs w:val="16"/>
              </w:rPr>
              <w:noBreakHyphen/>
              <w:t>, (1aα,1bβ,2α,5α,5aβ,6β,6aα)</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Hexachlorobenzene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118</w:t>
            </w:r>
            <w:r w:rsidRPr="001D1802">
              <w:rPr>
                <w:kern w:val="2"/>
                <w:sz w:val="16"/>
                <w:szCs w:val="16"/>
              </w:rPr>
              <w:noBreakHyphen/>
              <w:t>74</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hexachloro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Hexachlorobutadiene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87</w:t>
            </w:r>
            <w:r w:rsidRPr="001D1802">
              <w:rPr>
                <w:kern w:val="2"/>
                <w:sz w:val="16"/>
                <w:szCs w:val="16"/>
              </w:rPr>
              <w:noBreakHyphen/>
              <w:t>68</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w:t>
            </w:r>
            <w:r w:rsidRPr="001D1802">
              <w:rPr>
                <w:kern w:val="2"/>
                <w:sz w:val="16"/>
                <w:szCs w:val="16"/>
              </w:rPr>
              <w:noBreakHyphen/>
              <w:t>Butadiene, 1,1,2,3,4,4</w:t>
            </w:r>
            <w:r w:rsidRPr="001D1802">
              <w:rPr>
                <w:kern w:val="2"/>
                <w:sz w:val="16"/>
                <w:szCs w:val="16"/>
              </w:rPr>
              <w:noBreakHyphen/>
              <w:t>hexachloro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Hexachlorocyclopentadiene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77</w:t>
            </w:r>
            <w:r w:rsidRPr="001D1802">
              <w:rPr>
                <w:kern w:val="2"/>
                <w:sz w:val="16"/>
                <w:szCs w:val="16"/>
              </w:rPr>
              <w:noBreakHyphen/>
              <w:t>47</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w:t>
            </w:r>
            <w:r w:rsidRPr="001D1802">
              <w:rPr>
                <w:kern w:val="2"/>
                <w:sz w:val="16"/>
                <w:szCs w:val="16"/>
              </w:rPr>
              <w:noBreakHyphen/>
              <w:t>Cyclopentadiene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Hexachloroethane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67</w:t>
            </w:r>
            <w:r w:rsidRPr="001D1802">
              <w:rPr>
                <w:kern w:val="2"/>
                <w:sz w:val="16"/>
                <w:szCs w:val="16"/>
              </w:rPr>
              <w:noBreakHyphen/>
              <w:t>72</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hexachloro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Hexachloropropene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1888-71-7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1-Propene, 1,1,2,3,3,3-hexachloro-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Hexanone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591</w:t>
            </w:r>
            <w:r w:rsidRPr="001D1802">
              <w:rPr>
                <w:kern w:val="2"/>
                <w:sz w:val="16"/>
                <w:szCs w:val="16"/>
              </w:rPr>
              <w:noBreakHyphen/>
              <w:t>78</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Hexanone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Indeno(1,2,3-cd) pyrene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193</w:t>
            </w:r>
            <w:r w:rsidRPr="001D1802">
              <w:rPr>
                <w:kern w:val="2"/>
                <w:sz w:val="16"/>
                <w:szCs w:val="16"/>
              </w:rPr>
              <w:noBreakHyphen/>
              <w:t>39</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Indeno[1,2,3</w:t>
            </w:r>
            <w:r w:rsidRPr="001D1802">
              <w:rPr>
                <w:kern w:val="2"/>
                <w:sz w:val="16"/>
                <w:szCs w:val="16"/>
              </w:rPr>
              <w:noBreakHyphen/>
              <w:t>cd] pyrene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 xml:space="preserve">Isobutyl alcohol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78</w:t>
            </w:r>
            <w:r w:rsidRPr="001D1802">
              <w:rPr>
                <w:kern w:val="2"/>
                <w:sz w:val="16"/>
                <w:szCs w:val="16"/>
              </w:rPr>
              <w:noBreakHyphen/>
              <w:t>83</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Propanol, 2</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Isodrin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465</w:t>
            </w:r>
            <w:r w:rsidRPr="001D1802">
              <w:rPr>
                <w:kern w:val="2"/>
                <w:sz w:val="16"/>
                <w:szCs w:val="16"/>
              </w:rPr>
              <w:noBreakHyphen/>
              <w:t>73</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1,4:5,8</w:t>
            </w:r>
            <w:r w:rsidRPr="001D1802">
              <w:rPr>
                <w:kern w:val="2"/>
                <w:sz w:val="16"/>
                <w:szCs w:val="16"/>
              </w:rPr>
              <w:noBreakHyphen/>
              <w:t>Dimethanonaphthalene, 1,2,3,4, 10,10</w:t>
            </w:r>
            <w:r w:rsidRPr="001D1802">
              <w:rPr>
                <w:kern w:val="2"/>
                <w:sz w:val="16"/>
                <w:szCs w:val="16"/>
              </w:rPr>
              <w:noBreakHyphen/>
              <w:t>hexachloro</w:t>
            </w:r>
            <w:r w:rsidRPr="001D1802">
              <w:rPr>
                <w:kern w:val="2"/>
                <w:sz w:val="16"/>
                <w:szCs w:val="16"/>
              </w:rPr>
              <w:noBreakHyphen/>
              <w:t>1,4,4a,5,8,8a- hexahydro</w:t>
            </w:r>
            <w:r w:rsidRPr="001D1802">
              <w:rPr>
                <w:kern w:val="2"/>
                <w:sz w:val="16"/>
                <w:szCs w:val="16"/>
              </w:rPr>
              <w:noBreakHyphen/>
              <w:t xml:space="preserve"> (1α,4α,4aβ,5β,8β,8aβ)-</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Isophorone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78</w:t>
            </w:r>
            <w:r w:rsidRPr="001D1802">
              <w:rPr>
                <w:kern w:val="2"/>
                <w:sz w:val="16"/>
                <w:szCs w:val="16"/>
              </w:rPr>
              <w:noBreakHyphen/>
              <w:t>59</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Cyclohexen</w:t>
            </w:r>
            <w:r w:rsidRPr="001D1802">
              <w:rPr>
                <w:kern w:val="2"/>
                <w:sz w:val="16"/>
                <w:szCs w:val="16"/>
              </w:rPr>
              <w:noBreakHyphen/>
              <w:t>1</w:t>
            </w:r>
            <w:r w:rsidRPr="001D1802">
              <w:rPr>
                <w:kern w:val="2"/>
                <w:sz w:val="16"/>
                <w:szCs w:val="16"/>
              </w:rPr>
              <w:noBreakHyphen/>
              <w:t>one, 3,5,5</w:t>
            </w:r>
            <w:r w:rsidRPr="001D1802">
              <w:rPr>
                <w:kern w:val="2"/>
                <w:sz w:val="16"/>
                <w:szCs w:val="16"/>
              </w:rPr>
              <w:noBreakHyphen/>
              <w:t>tri-methyl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Isosafrole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120</w:t>
            </w:r>
            <w:r w:rsidRPr="001D1802">
              <w:rPr>
                <w:kern w:val="2"/>
                <w:sz w:val="16"/>
                <w:szCs w:val="16"/>
              </w:rPr>
              <w:noBreakHyphen/>
              <w:t>58</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w:t>
            </w:r>
            <w:r w:rsidRPr="001D1802">
              <w:rPr>
                <w:kern w:val="2"/>
                <w:sz w:val="16"/>
                <w:szCs w:val="16"/>
              </w:rPr>
              <w:noBreakHyphen/>
              <w:t>Benzodioxole, 5</w:t>
            </w:r>
            <w:r w:rsidRPr="001D1802">
              <w:rPr>
                <w:kern w:val="2"/>
                <w:sz w:val="16"/>
                <w:szCs w:val="16"/>
              </w:rPr>
              <w:noBreakHyphen/>
              <w:t>(1</w:t>
            </w:r>
            <w:r w:rsidRPr="001D1802">
              <w:rPr>
                <w:kern w:val="2"/>
                <w:sz w:val="16"/>
                <w:szCs w:val="16"/>
              </w:rPr>
              <w:noBreakHyphen/>
              <w:t>propenyl)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Kepone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143</w:t>
            </w:r>
            <w:r w:rsidRPr="001D1802">
              <w:rPr>
                <w:kern w:val="2"/>
                <w:sz w:val="16"/>
                <w:szCs w:val="16"/>
              </w:rPr>
              <w:noBreakHyphen/>
              <w:t>50</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1,3,4</w:t>
            </w:r>
            <w:r w:rsidRPr="001D1802">
              <w:rPr>
                <w:kern w:val="2"/>
                <w:sz w:val="16"/>
                <w:szCs w:val="16"/>
              </w:rPr>
              <w:noBreakHyphen/>
              <w:t>Metheno</w:t>
            </w:r>
            <w:r w:rsidRPr="001D1802">
              <w:rPr>
                <w:kern w:val="2"/>
                <w:sz w:val="16"/>
                <w:szCs w:val="16"/>
              </w:rPr>
              <w:noBreakHyphen/>
              <w:t>2H</w:t>
            </w:r>
            <w:r w:rsidRPr="001D1802">
              <w:rPr>
                <w:kern w:val="2"/>
                <w:sz w:val="16"/>
                <w:szCs w:val="16"/>
              </w:rPr>
              <w:noBreakHyphen/>
              <w:t xml:space="preserve"> cyclobuta</w:t>
            </w:r>
            <w:r w:rsidRPr="001D1802">
              <w:rPr>
                <w:kern w:val="2"/>
                <w:sz w:val="16"/>
                <w:szCs w:val="16"/>
              </w:rPr>
              <w:noBreakHyphen/>
              <w:t>[cd] pentalen</w:t>
            </w:r>
            <w:r w:rsidRPr="001D1802">
              <w:rPr>
                <w:kern w:val="2"/>
                <w:sz w:val="16"/>
                <w:szCs w:val="16"/>
              </w:rPr>
              <w:noBreakHyphen/>
              <w:t>2</w:t>
            </w:r>
            <w:r w:rsidRPr="001D1802">
              <w:rPr>
                <w:kern w:val="2"/>
                <w:sz w:val="16"/>
                <w:szCs w:val="16"/>
              </w:rPr>
              <w:noBreakHyphen/>
              <w:t>one, 1,1a,3,3a,4,5,5,5a,5b,6</w:t>
            </w:r>
            <w:r w:rsidRPr="001D1802">
              <w:rPr>
                <w:kern w:val="2"/>
                <w:sz w:val="16"/>
                <w:szCs w:val="16"/>
              </w:rPr>
              <w:noBreakHyphen/>
              <w:t xml:space="preserve"> decachlorooctahydro</w:t>
            </w:r>
            <w:r w:rsidRPr="001D1802">
              <w:rPr>
                <w:kern w:val="2"/>
                <w:sz w:val="16"/>
                <w:szCs w:val="16"/>
              </w:rPr>
              <w:noBreakHyphen/>
              <w:t xml:space="preserve"> </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Lead</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Lead</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Mercury</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Mercury</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Methacrylonitrile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126</w:t>
            </w:r>
            <w:r w:rsidRPr="001D1802">
              <w:rPr>
                <w:kern w:val="2"/>
                <w:sz w:val="16"/>
                <w:szCs w:val="16"/>
              </w:rPr>
              <w:noBreakHyphen/>
              <w:t>98</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Propene, nitrile 2</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Methapyrilene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80</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1,2,Ethanediamine, N,N</w:t>
            </w:r>
            <w:r w:rsidRPr="001D1802">
              <w:rPr>
                <w:kern w:val="2"/>
                <w:sz w:val="16"/>
                <w:szCs w:val="16"/>
              </w:rPr>
              <w:noBreakHyphen/>
              <w:t>dimethyl</w:t>
            </w:r>
            <w:r w:rsidRPr="001D1802">
              <w:rPr>
                <w:kern w:val="2"/>
                <w:sz w:val="16"/>
                <w:szCs w:val="16"/>
              </w:rPr>
              <w:noBreakHyphen/>
              <w:t>N'</w:t>
            </w:r>
            <w:r w:rsidRPr="001D1802">
              <w:rPr>
                <w:kern w:val="2"/>
                <w:sz w:val="16"/>
                <w:szCs w:val="16"/>
              </w:rPr>
              <w:noBreakHyphen/>
              <w:t>2</w:t>
            </w:r>
            <w:r w:rsidRPr="001D1802">
              <w:rPr>
                <w:kern w:val="2"/>
                <w:sz w:val="16"/>
                <w:szCs w:val="16"/>
              </w:rPr>
              <w:noBreakHyphen/>
              <w:t xml:space="preserve"> pyridinyl</w:t>
            </w:r>
            <w:r w:rsidRPr="001D1802">
              <w:rPr>
                <w:kern w:val="2"/>
                <w:sz w:val="16"/>
                <w:szCs w:val="16"/>
              </w:rPr>
              <w:noBreakHyphen/>
              <w:t>N'</w:t>
            </w:r>
            <w:r w:rsidRPr="001D1802">
              <w:rPr>
                <w:kern w:val="2"/>
                <w:sz w:val="16"/>
                <w:szCs w:val="16"/>
              </w:rPr>
              <w:noBreakHyphen/>
              <w:t>(2</w:t>
            </w:r>
            <w:r w:rsidRPr="001D1802">
              <w:rPr>
                <w:kern w:val="2"/>
                <w:sz w:val="16"/>
                <w:szCs w:val="16"/>
              </w:rPr>
              <w:noBreakHyphen/>
              <w:t xml:space="preserve"> thienylmethyl)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Methoxychlor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72</w:t>
            </w:r>
            <w:r w:rsidRPr="001D1802">
              <w:rPr>
                <w:kern w:val="2"/>
                <w:sz w:val="16"/>
                <w:szCs w:val="16"/>
              </w:rPr>
              <w:noBreakHyphen/>
              <w:t>43</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1,1'</w:t>
            </w:r>
            <w:r w:rsidRPr="001D1802">
              <w:rPr>
                <w:kern w:val="2"/>
                <w:sz w:val="16"/>
                <w:szCs w:val="16"/>
              </w:rPr>
              <w:noBreakHyphen/>
              <w:t>(2,2,2, trichloroethylidene) bis[4</w:t>
            </w:r>
            <w:r w:rsidRPr="001D1802">
              <w:rPr>
                <w:kern w:val="2"/>
                <w:sz w:val="16"/>
                <w:szCs w:val="16"/>
              </w:rPr>
              <w:noBreakHyphen/>
              <w:t>methoxy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bromide; Bromomethane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w:t>
            </w:r>
            <w:r w:rsidRPr="001D1802">
              <w:rPr>
                <w:kern w:val="2"/>
                <w:sz w:val="16"/>
                <w:szCs w:val="16"/>
              </w:rPr>
              <w:noBreakHyphen/>
              <w:t>83</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bromo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chloride; Chloromethane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w:t>
            </w:r>
            <w:r w:rsidRPr="001D1802">
              <w:rPr>
                <w:kern w:val="2"/>
                <w:sz w:val="16"/>
                <w:szCs w:val="16"/>
              </w:rPr>
              <w:noBreakHyphen/>
              <w:t>87</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3</w:t>
            </w:r>
            <w:r w:rsidRPr="001D1802">
              <w:rPr>
                <w:kern w:val="2"/>
                <w:sz w:val="16"/>
                <w:szCs w:val="16"/>
              </w:rPr>
              <w:noBreakHyphen/>
              <w:t>Methylcholanthrene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56</w:t>
            </w:r>
            <w:r w:rsidRPr="001D1802">
              <w:rPr>
                <w:kern w:val="2"/>
                <w:sz w:val="16"/>
                <w:szCs w:val="16"/>
              </w:rPr>
              <w:noBreakHyphen/>
              <w:t>49</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Benz[j]aceanthrylene, 1,2</w:t>
            </w:r>
            <w:r w:rsidRPr="001D1802">
              <w:rPr>
                <w:kern w:val="2"/>
                <w:sz w:val="16"/>
                <w:szCs w:val="16"/>
              </w:rPr>
              <w:noBreakHyphen/>
              <w:t>dihydro</w:t>
            </w:r>
            <w:r w:rsidRPr="001D1802">
              <w:rPr>
                <w:kern w:val="2"/>
                <w:sz w:val="16"/>
                <w:szCs w:val="16"/>
              </w:rPr>
              <w:noBreakHyphen/>
              <w:t xml:space="preserve"> 3</w:t>
            </w:r>
            <w:r w:rsidRPr="001D1802">
              <w:rPr>
                <w:kern w:val="2"/>
                <w:sz w:val="16"/>
                <w:szCs w:val="16"/>
              </w:rPr>
              <w:noBreakHyphen/>
              <w:t>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ethyl ketone; MEK</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78</w:t>
            </w:r>
            <w:r w:rsidRPr="001D1802">
              <w:rPr>
                <w:kern w:val="2"/>
                <w:sz w:val="16"/>
                <w:szCs w:val="16"/>
              </w:rPr>
              <w:noBreakHyphen/>
              <w:t>93</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Butanone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iodide; Iodomethane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w:t>
            </w:r>
            <w:r w:rsidRPr="001D1802">
              <w:rPr>
                <w:kern w:val="2"/>
                <w:sz w:val="16"/>
                <w:szCs w:val="16"/>
              </w:rPr>
              <w:noBreakHyphen/>
              <w:t>88</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iodo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 xml:space="preserve">Methyl methacrylate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80</w:t>
            </w:r>
            <w:r w:rsidRPr="001D1802">
              <w:rPr>
                <w:kern w:val="2"/>
                <w:sz w:val="16"/>
                <w:szCs w:val="16"/>
              </w:rPr>
              <w:noBreakHyphen/>
              <w:t>62</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Propenoic acid, 2</w:t>
            </w:r>
            <w:r w:rsidRPr="001D1802">
              <w:rPr>
                <w:kern w:val="2"/>
                <w:sz w:val="16"/>
                <w:szCs w:val="16"/>
              </w:rPr>
              <w:noBreakHyphen/>
              <w:t>methyl</w:t>
            </w:r>
            <w:r w:rsidRPr="001D1802">
              <w:rPr>
                <w:kern w:val="2"/>
                <w:sz w:val="16"/>
                <w:szCs w:val="16"/>
              </w:rPr>
              <w:noBreakHyphen/>
              <w:t>, 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methanesulfonate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66</w:t>
            </w:r>
            <w:r w:rsidRPr="001D1802">
              <w:rPr>
                <w:kern w:val="2"/>
                <w:sz w:val="16"/>
                <w:szCs w:val="16"/>
              </w:rPr>
              <w:noBreakHyphen/>
              <w:t>27</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methanesulfonic acid, 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Methylnaphthalene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57</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Naphthalene, 2</w:t>
            </w:r>
            <w:r w:rsidRPr="001D1802">
              <w:rPr>
                <w:kern w:val="2"/>
                <w:sz w:val="16"/>
                <w:szCs w:val="16"/>
              </w:rPr>
              <w:noBreakHyphen/>
              <w:t>methyl-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 parathion; Parathion methyl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298</w:t>
            </w:r>
            <w:r w:rsidRPr="001D1802">
              <w:rPr>
                <w:kern w:val="2"/>
                <w:sz w:val="16"/>
                <w:szCs w:val="16"/>
              </w:rPr>
              <w:noBreakHyphen/>
              <w:t>00</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Phosphorothioic acid, O,O</w:t>
            </w:r>
            <w:r w:rsidRPr="001D1802">
              <w:rPr>
                <w:kern w:val="2"/>
                <w:sz w:val="16"/>
                <w:szCs w:val="16"/>
              </w:rPr>
              <w:noBreakHyphen/>
              <w:t>dimethyl O</w:t>
            </w:r>
            <w:r w:rsidRPr="001D1802">
              <w:rPr>
                <w:kern w:val="2"/>
                <w:sz w:val="16"/>
                <w:szCs w:val="16"/>
              </w:rPr>
              <w:noBreakHyphen/>
              <w:t>(4</w:t>
            </w:r>
            <w:r w:rsidRPr="001D1802">
              <w:rPr>
                <w:kern w:val="2"/>
                <w:sz w:val="16"/>
                <w:szCs w:val="16"/>
              </w:rPr>
              <w:noBreakHyphen/>
              <w:t>nitrophenyl)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4</w:t>
            </w:r>
            <w:r w:rsidRPr="001D1802">
              <w:rPr>
                <w:kern w:val="2"/>
                <w:sz w:val="16"/>
                <w:szCs w:val="16"/>
              </w:rPr>
              <w:noBreakHyphen/>
              <w:t>Methyl-2-pentanone; Methyl isobutyl ketone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10</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Pentanone, 4</w:t>
            </w:r>
            <w:r w:rsidRPr="001D1802">
              <w:rPr>
                <w:kern w:val="2"/>
                <w:sz w:val="16"/>
                <w:szCs w:val="16"/>
              </w:rPr>
              <w:noBreakHyphen/>
              <w:t>methyl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Methylene bromide; Dibromomethane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74</w:t>
            </w:r>
            <w:r w:rsidRPr="001D1802">
              <w:rPr>
                <w:kern w:val="2"/>
                <w:sz w:val="16"/>
                <w:szCs w:val="16"/>
              </w:rPr>
              <w:noBreakHyphen/>
              <w:t>95</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dibromo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Methylene chloride; Dichloromethane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09</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dichloro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Naphthalene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20</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Naphthalene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1,4</w:t>
            </w:r>
            <w:r w:rsidRPr="001D1802">
              <w:rPr>
                <w:kern w:val="2"/>
                <w:sz w:val="16"/>
                <w:szCs w:val="16"/>
              </w:rPr>
              <w:noBreakHyphen/>
              <w:t>Naphthoquinone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130</w:t>
            </w:r>
            <w:r w:rsidRPr="001D1802">
              <w:rPr>
                <w:kern w:val="2"/>
                <w:sz w:val="16"/>
                <w:szCs w:val="16"/>
              </w:rPr>
              <w:noBreakHyphen/>
              <w:t>15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1,4</w:t>
            </w:r>
            <w:r w:rsidRPr="001D1802">
              <w:rPr>
                <w:kern w:val="2"/>
                <w:sz w:val="16"/>
                <w:szCs w:val="16"/>
              </w:rPr>
              <w:noBreakHyphen/>
              <w:t>Naphthalenedione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Naphthylamine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134</w:t>
            </w:r>
            <w:r w:rsidRPr="001D1802">
              <w:rPr>
                <w:kern w:val="2"/>
                <w:sz w:val="16"/>
                <w:szCs w:val="16"/>
              </w:rPr>
              <w:noBreakHyphen/>
              <w:t>32</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Naphthalenamine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Naphthylamine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91</w:t>
            </w:r>
            <w:r w:rsidRPr="001D1802">
              <w:rPr>
                <w:kern w:val="2"/>
                <w:sz w:val="16"/>
                <w:szCs w:val="16"/>
              </w:rPr>
              <w:noBreakHyphen/>
              <w:t>59</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2</w:t>
            </w:r>
            <w:r w:rsidRPr="001D1802">
              <w:rPr>
                <w:kern w:val="2"/>
                <w:sz w:val="16"/>
                <w:szCs w:val="16"/>
              </w:rPr>
              <w:noBreakHyphen/>
              <w:t>Naphthalenamine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Nickel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Nickel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w:t>
            </w:r>
            <w:r w:rsidRPr="001D1802">
              <w:rPr>
                <w:kern w:val="2"/>
                <w:sz w:val="16"/>
                <w:szCs w:val="16"/>
              </w:rPr>
              <w:noBreakHyphen/>
              <w:t>Nitroaniline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88</w:t>
            </w:r>
            <w:r w:rsidRPr="001D1802">
              <w:rPr>
                <w:kern w:val="2"/>
                <w:sz w:val="16"/>
                <w:szCs w:val="16"/>
              </w:rPr>
              <w:noBreakHyphen/>
              <w:t>74</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2</w:t>
            </w:r>
            <w:r w:rsidRPr="001D1802">
              <w:rPr>
                <w:kern w:val="2"/>
                <w:sz w:val="16"/>
                <w:szCs w:val="16"/>
              </w:rPr>
              <w:noBreakHyphen/>
              <w:t>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m</w:t>
            </w:r>
            <w:r w:rsidRPr="001D1802">
              <w:rPr>
                <w:kern w:val="2"/>
                <w:sz w:val="16"/>
                <w:szCs w:val="16"/>
              </w:rPr>
              <w:noBreakHyphen/>
              <w:t>Nitroaniline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99</w:t>
            </w:r>
            <w:r w:rsidRPr="001D1802">
              <w:rPr>
                <w:kern w:val="2"/>
                <w:sz w:val="16"/>
                <w:szCs w:val="16"/>
              </w:rPr>
              <w:noBreakHyphen/>
              <w:t>09</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3</w:t>
            </w:r>
            <w:r w:rsidRPr="001D1802">
              <w:rPr>
                <w:kern w:val="2"/>
                <w:sz w:val="16"/>
                <w:szCs w:val="16"/>
              </w:rPr>
              <w:noBreakHyphen/>
              <w:t>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Nitroaniline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w:t>
            </w:r>
            <w:r w:rsidRPr="001D1802">
              <w:rPr>
                <w:kern w:val="2"/>
                <w:sz w:val="16"/>
                <w:szCs w:val="16"/>
              </w:rPr>
              <w:noBreakHyphen/>
              <w:t>01</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4</w:t>
            </w:r>
            <w:r w:rsidRPr="001D1802">
              <w:rPr>
                <w:kern w:val="2"/>
                <w:sz w:val="16"/>
                <w:szCs w:val="16"/>
              </w:rPr>
              <w:noBreakHyphen/>
              <w:t>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Nitrobenzene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98</w:t>
            </w:r>
            <w:r w:rsidRPr="001D1802">
              <w:rPr>
                <w:kern w:val="2"/>
                <w:sz w:val="16"/>
                <w:szCs w:val="16"/>
              </w:rPr>
              <w:noBreakHyphen/>
              <w:t>95</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w:t>
            </w:r>
            <w:r w:rsidRPr="001D1802">
              <w:rPr>
                <w:kern w:val="2"/>
                <w:sz w:val="16"/>
                <w:szCs w:val="16"/>
              </w:rPr>
              <w:noBreakHyphen/>
              <w:t>Nitrophenol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88</w:t>
            </w:r>
            <w:r w:rsidRPr="001D1802">
              <w:rPr>
                <w:kern w:val="2"/>
                <w:sz w:val="16"/>
                <w:szCs w:val="16"/>
              </w:rPr>
              <w:noBreakHyphen/>
              <w:t>75</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w:t>
            </w:r>
            <w:r w:rsidRPr="001D1802">
              <w:rPr>
                <w:kern w:val="2"/>
                <w:sz w:val="16"/>
                <w:szCs w:val="16"/>
              </w:rPr>
              <w:noBreakHyphen/>
              <w:t>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p-Nitrophenol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100-02-7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4-nitro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Nitrosodi</w:t>
            </w:r>
            <w:r w:rsidRPr="001D1802">
              <w:rPr>
                <w:kern w:val="2"/>
                <w:sz w:val="16"/>
                <w:szCs w:val="16"/>
              </w:rPr>
              <w:noBreakHyphen/>
              <w:t>n</w:t>
            </w:r>
            <w:r w:rsidRPr="001D1802">
              <w:rPr>
                <w:kern w:val="2"/>
                <w:sz w:val="16"/>
                <w:szCs w:val="16"/>
              </w:rPr>
              <w:noBreakHyphen/>
              <w:t>butylamine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924</w:t>
            </w:r>
            <w:r w:rsidRPr="001D1802">
              <w:rPr>
                <w:kern w:val="2"/>
                <w:sz w:val="16"/>
                <w:szCs w:val="16"/>
              </w:rPr>
              <w:noBreakHyphen/>
              <w:t>16</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Butanamine, N</w:t>
            </w:r>
            <w:r w:rsidRPr="001D1802">
              <w:rPr>
                <w:kern w:val="2"/>
                <w:sz w:val="16"/>
                <w:szCs w:val="16"/>
              </w:rPr>
              <w:noBreakHyphen/>
              <w:t>butyl-N</w:t>
            </w:r>
            <w:r w:rsidRPr="001D1802">
              <w:rPr>
                <w:kern w:val="2"/>
                <w:sz w:val="16"/>
                <w:szCs w:val="16"/>
              </w:rPr>
              <w:noBreakHyphen/>
              <w:t>nitroso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Nitrosodiethylamine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55</w:t>
            </w:r>
            <w:r w:rsidRPr="001D1802">
              <w:rPr>
                <w:kern w:val="2"/>
                <w:sz w:val="16"/>
                <w:szCs w:val="16"/>
              </w:rPr>
              <w:noBreakHyphen/>
              <w:t>18</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Ethanamine, N</w:t>
            </w:r>
            <w:r w:rsidRPr="001D1802">
              <w:rPr>
                <w:kern w:val="2"/>
                <w:sz w:val="16"/>
                <w:szCs w:val="16"/>
              </w:rPr>
              <w:noBreakHyphen/>
              <w:t>ethyl</w:t>
            </w:r>
            <w:r w:rsidRPr="001D1802">
              <w:rPr>
                <w:kern w:val="2"/>
                <w:sz w:val="16"/>
                <w:szCs w:val="16"/>
              </w:rPr>
              <w:noBreakHyphen/>
              <w:t>N-nitroso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Nitrosodimethylamine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62</w:t>
            </w:r>
            <w:r w:rsidRPr="001D1802">
              <w:rPr>
                <w:kern w:val="2"/>
                <w:sz w:val="16"/>
                <w:szCs w:val="16"/>
              </w:rPr>
              <w:noBreakHyphen/>
              <w:t>75</w:t>
            </w:r>
            <w:r w:rsidRPr="001D1802">
              <w:rPr>
                <w:kern w:val="2"/>
                <w:sz w:val="16"/>
                <w:szCs w:val="16"/>
              </w:rPr>
              <w:noBreakHyphen/>
              <w:t>9</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Methanamine, N</w:t>
            </w:r>
            <w:r w:rsidRPr="001D1802">
              <w:rPr>
                <w:kern w:val="2"/>
                <w:sz w:val="16"/>
                <w:szCs w:val="16"/>
              </w:rPr>
              <w:noBreakHyphen/>
              <w:t>methyl-N</w:t>
            </w:r>
            <w:r w:rsidRPr="001D1802">
              <w:rPr>
                <w:kern w:val="2"/>
                <w:sz w:val="16"/>
                <w:szCs w:val="16"/>
              </w:rPr>
              <w:noBreakHyphen/>
              <w:t>nitroso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Nitrosodiphenylamine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86</w:t>
            </w:r>
            <w:r w:rsidRPr="001D1802">
              <w:rPr>
                <w:kern w:val="2"/>
                <w:sz w:val="16"/>
                <w:szCs w:val="16"/>
              </w:rPr>
              <w:noBreakHyphen/>
              <w:t>30</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N</w:t>
            </w:r>
            <w:r w:rsidRPr="001D1802">
              <w:rPr>
                <w:kern w:val="2"/>
                <w:sz w:val="16"/>
                <w:szCs w:val="16"/>
              </w:rPr>
              <w:noBreakHyphen/>
              <w:t>nitroso</w:t>
            </w:r>
            <w:r w:rsidRPr="001D1802">
              <w:rPr>
                <w:kern w:val="2"/>
                <w:sz w:val="16"/>
                <w:szCs w:val="16"/>
              </w:rPr>
              <w:noBreakHyphen/>
              <w:t>N</w:t>
            </w:r>
            <w:r w:rsidRPr="001D1802">
              <w:rPr>
                <w:kern w:val="2"/>
                <w:sz w:val="16"/>
                <w:szCs w:val="16"/>
              </w:rPr>
              <w:noBreakHyphen/>
              <w:t>phenyl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Nitrosodipropylamine; Di</w:t>
            </w:r>
            <w:r w:rsidRPr="001D1802">
              <w:rPr>
                <w:kern w:val="2"/>
                <w:sz w:val="16"/>
                <w:szCs w:val="16"/>
              </w:rPr>
              <w:noBreakHyphen/>
              <w:t>n</w:t>
            </w:r>
            <w:r w:rsidRPr="001D1802">
              <w:rPr>
                <w:kern w:val="2"/>
                <w:sz w:val="16"/>
                <w:szCs w:val="16"/>
              </w:rPr>
              <w:noBreakHyphen/>
              <w:t>propylnitrosamine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621</w:t>
            </w:r>
            <w:r w:rsidRPr="001D1802">
              <w:rPr>
                <w:kern w:val="2"/>
                <w:sz w:val="16"/>
                <w:szCs w:val="16"/>
              </w:rPr>
              <w:noBreakHyphen/>
              <w:t>64</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w:t>
            </w:r>
            <w:r w:rsidRPr="001D1802">
              <w:rPr>
                <w:kern w:val="2"/>
                <w:sz w:val="16"/>
                <w:szCs w:val="16"/>
              </w:rPr>
              <w:noBreakHyphen/>
              <w:t>Propanamine, N</w:t>
            </w:r>
            <w:r w:rsidRPr="001D1802">
              <w:rPr>
                <w:kern w:val="2"/>
                <w:sz w:val="16"/>
                <w:szCs w:val="16"/>
              </w:rPr>
              <w:noBreakHyphen/>
              <w:t>nitroso</w:t>
            </w:r>
            <w:r w:rsidRPr="001D1802">
              <w:rPr>
                <w:kern w:val="2"/>
                <w:sz w:val="16"/>
                <w:szCs w:val="16"/>
              </w:rPr>
              <w:noBreakHyphen/>
              <w:t>N</w:t>
            </w:r>
            <w:r w:rsidRPr="001D1802">
              <w:rPr>
                <w:kern w:val="2"/>
                <w:sz w:val="16"/>
                <w:szCs w:val="16"/>
              </w:rPr>
              <w:noBreakHyphen/>
              <w:t>propyl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Nitrosomethylethylamine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10595</w:t>
            </w:r>
            <w:r w:rsidRPr="001D1802">
              <w:rPr>
                <w:kern w:val="2"/>
                <w:sz w:val="16"/>
                <w:szCs w:val="16"/>
              </w:rPr>
              <w:noBreakHyphen/>
              <w:t>95</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Ethanamine, N</w:t>
            </w:r>
            <w:r w:rsidRPr="001D1802">
              <w:rPr>
                <w:kern w:val="2"/>
                <w:sz w:val="16"/>
                <w:szCs w:val="16"/>
              </w:rPr>
              <w:noBreakHyphen/>
              <w:t>methyl</w:t>
            </w:r>
            <w:r w:rsidRPr="001D1802">
              <w:rPr>
                <w:kern w:val="2"/>
                <w:sz w:val="16"/>
                <w:szCs w:val="16"/>
              </w:rPr>
              <w:noBreakHyphen/>
              <w:t>N</w:t>
            </w:r>
            <w:r w:rsidRPr="001D1802">
              <w:rPr>
                <w:kern w:val="2"/>
                <w:sz w:val="16"/>
                <w:szCs w:val="16"/>
              </w:rPr>
              <w:noBreakHyphen/>
              <w:t>nitroso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Nitrosopiperidine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w:t>
            </w:r>
            <w:r w:rsidRPr="001D1802">
              <w:rPr>
                <w:kern w:val="2"/>
                <w:sz w:val="16"/>
                <w:szCs w:val="16"/>
              </w:rPr>
              <w:noBreakHyphen/>
              <w:t>75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Piperidine, 1</w:t>
            </w:r>
            <w:r w:rsidRPr="001D1802">
              <w:rPr>
                <w:kern w:val="2"/>
                <w:sz w:val="16"/>
                <w:szCs w:val="16"/>
              </w:rPr>
              <w:noBreakHyphen/>
              <w:t>nitroso-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N</w:t>
            </w:r>
            <w:r w:rsidRPr="001D1802">
              <w:rPr>
                <w:kern w:val="2"/>
                <w:sz w:val="16"/>
                <w:szCs w:val="16"/>
              </w:rPr>
              <w:noBreakHyphen/>
              <w:t>Nitrosopyrrolidine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930</w:t>
            </w:r>
            <w:r w:rsidRPr="001D1802">
              <w:rPr>
                <w:kern w:val="2"/>
                <w:sz w:val="16"/>
                <w:szCs w:val="16"/>
              </w:rPr>
              <w:noBreakHyphen/>
              <w:t>55</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Pyrrolidine, 1</w:t>
            </w:r>
            <w:r w:rsidRPr="001D1802">
              <w:rPr>
                <w:kern w:val="2"/>
                <w:sz w:val="16"/>
                <w:szCs w:val="16"/>
              </w:rPr>
              <w:noBreakHyphen/>
              <w:t>nitroso-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5</w:t>
            </w:r>
            <w:r w:rsidRPr="001D1802">
              <w:rPr>
                <w:kern w:val="2"/>
                <w:sz w:val="16"/>
                <w:szCs w:val="16"/>
              </w:rPr>
              <w:noBreakHyphen/>
              <w:t>Nitro</w:t>
            </w:r>
            <w:r w:rsidRPr="001D1802">
              <w:rPr>
                <w:kern w:val="2"/>
                <w:sz w:val="16"/>
                <w:szCs w:val="16"/>
              </w:rPr>
              <w:noBreakHyphen/>
              <w:t>o</w:t>
            </w:r>
            <w:r w:rsidRPr="001D1802">
              <w:rPr>
                <w:kern w:val="2"/>
                <w:sz w:val="16"/>
                <w:szCs w:val="16"/>
              </w:rPr>
              <w:noBreakHyphen/>
              <w:t>toluidine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99</w:t>
            </w:r>
            <w:r w:rsidRPr="001D1802">
              <w:rPr>
                <w:kern w:val="2"/>
                <w:sz w:val="16"/>
                <w:szCs w:val="16"/>
              </w:rPr>
              <w:noBreakHyphen/>
              <w:t>55</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2</w:t>
            </w:r>
            <w:r w:rsidRPr="001D1802">
              <w:rPr>
                <w:kern w:val="2"/>
                <w:sz w:val="16"/>
                <w:szCs w:val="16"/>
              </w:rPr>
              <w:noBreakHyphen/>
              <w:t xml:space="preserve"> methyl-5</w:t>
            </w:r>
            <w:r w:rsidRPr="001D1802">
              <w:rPr>
                <w:kern w:val="2"/>
                <w:sz w:val="16"/>
                <w:szCs w:val="16"/>
              </w:rPr>
              <w:noBreakHyphen/>
              <w:t>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Parathion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56</w:t>
            </w:r>
            <w:r w:rsidRPr="001D1802">
              <w:rPr>
                <w:kern w:val="2"/>
                <w:sz w:val="16"/>
                <w:szCs w:val="16"/>
              </w:rPr>
              <w:noBreakHyphen/>
              <w:t>38</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Phosphorothioic acid, O,O-diethyl O</w:t>
            </w:r>
            <w:r w:rsidRPr="001D1802">
              <w:rPr>
                <w:kern w:val="2"/>
                <w:sz w:val="16"/>
                <w:szCs w:val="16"/>
              </w:rPr>
              <w:noBreakHyphen/>
              <w:t>(4</w:t>
            </w:r>
            <w:r w:rsidRPr="001D1802">
              <w:rPr>
                <w:kern w:val="2"/>
                <w:sz w:val="16"/>
                <w:szCs w:val="16"/>
              </w:rPr>
              <w:noBreakHyphen/>
              <w:t>nitrophenyl)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Pentachlorobenzene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608</w:t>
            </w:r>
            <w:r w:rsidRPr="001D1802">
              <w:rPr>
                <w:kern w:val="2"/>
                <w:sz w:val="16"/>
                <w:szCs w:val="16"/>
              </w:rPr>
              <w:noBreakHyphen/>
              <w:t>93</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pentachloro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Pentachloronitrobenzene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82</w:t>
            </w:r>
            <w:r w:rsidRPr="001D1802">
              <w:rPr>
                <w:kern w:val="2"/>
                <w:sz w:val="16"/>
                <w:szCs w:val="16"/>
              </w:rPr>
              <w:noBreakHyphen/>
              <w:t>68</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pentachloronitro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Pentachlorophenol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87</w:t>
            </w:r>
            <w:r w:rsidRPr="001D1802">
              <w:rPr>
                <w:kern w:val="2"/>
                <w:sz w:val="16"/>
                <w:szCs w:val="16"/>
              </w:rPr>
              <w:noBreakHyphen/>
              <w:t>86</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pentachloro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Phenacetin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62</w:t>
            </w:r>
            <w:r w:rsidRPr="001D1802">
              <w:rPr>
                <w:kern w:val="2"/>
                <w:sz w:val="16"/>
                <w:szCs w:val="16"/>
              </w:rPr>
              <w:noBreakHyphen/>
              <w:t>44</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Acetamide, N</w:t>
            </w:r>
            <w:r w:rsidRPr="001D1802">
              <w:rPr>
                <w:kern w:val="2"/>
                <w:sz w:val="16"/>
                <w:szCs w:val="16"/>
              </w:rPr>
              <w:noBreakHyphen/>
              <w:t>(4</w:t>
            </w:r>
            <w:r w:rsidRPr="001D1802">
              <w:rPr>
                <w:kern w:val="2"/>
                <w:sz w:val="16"/>
                <w:szCs w:val="16"/>
              </w:rPr>
              <w:noBreakHyphen/>
              <w:t>ethoxyphenyl)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Phenanthrene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85</w:t>
            </w:r>
            <w:r w:rsidRPr="001D1802">
              <w:rPr>
                <w:kern w:val="2"/>
                <w:sz w:val="16"/>
                <w:szCs w:val="16"/>
              </w:rPr>
              <w:noBreakHyphen/>
              <w:t>01</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Phenanthrene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95</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w:t>
            </w:r>
            <w:r w:rsidRPr="001D1802">
              <w:rPr>
                <w:kern w:val="2"/>
                <w:sz w:val="16"/>
                <w:szCs w:val="16"/>
              </w:rPr>
              <w:noBreakHyphen/>
              <w:t>Phenylenediamine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106</w:t>
            </w:r>
            <w:r w:rsidRPr="001D1802">
              <w:rPr>
                <w:kern w:val="2"/>
                <w:sz w:val="16"/>
                <w:szCs w:val="16"/>
              </w:rPr>
              <w:noBreakHyphen/>
              <w:t>50</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1,4</w:t>
            </w:r>
            <w:r w:rsidRPr="001D1802">
              <w:rPr>
                <w:kern w:val="2"/>
                <w:sz w:val="16"/>
                <w:szCs w:val="16"/>
              </w:rPr>
              <w:noBreakHyphen/>
              <w:t xml:space="preserve">Benzenediamine </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Phorate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298</w:t>
            </w:r>
            <w:r w:rsidRPr="001D1802">
              <w:rPr>
                <w:kern w:val="2"/>
                <w:sz w:val="16"/>
                <w:szCs w:val="16"/>
              </w:rPr>
              <w:noBreakHyphen/>
              <w:t>02</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Phosphorodithioic acid, O,O</w:t>
            </w:r>
            <w:r w:rsidRPr="001D1802">
              <w:rPr>
                <w:kern w:val="2"/>
                <w:sz w:val="16"/>
                <w:szCs w:val="16"/>
              </w:rPr>
              <w:noBreakHyphen/>
              <w:t>diethyl S-[(ethylthio)methyl]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Polychlorinated biphenyls; PCBs</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See Note 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1,1'</w:t>
            </w:r>
            <w:r w:rsidRPr="001D1802">
              <w:rPr>
                <w:kern w:val="2"/>
                <w:sz w:val="16"/>
                <w:szCs w:val="16"/>
              </w:rPr>
              <w:noBreakHyphen/>
              <w:t>Biphenyl, chloro derivatives</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Pronamide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23950</w:t>
            </w:r>
            <w:r w:rsidRPr="001D1802">
              <w:rPr>
                <w:kern w:val="2"/>
                <w:sz w:val="16"/>
                <w:szCs w:val="16"/>
              </w:rPr>
              <w:noBreakHyphen/>
              <w:t>58</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Benzamide, 3,5-dichloro</w:t>
            </w:r>
            <w:r w:rsidRPr="001D1802">
              <w:rPr>
                <w:kern w:val="2"/>
                <w:sz w:val="16"/>
                <w:szCs w:val="16"/>
              </w:rPr>
              <w:noBreakHyphen/>
              <w:t>N</w:t>
            </w:r>
            <w:r w:rsidRPr="001D1802">
              <w:rPr>
                <w:kern w:val="2"/>
                <w:sz w:val="16"/>
                <w:szCs w:val="16"/>
              </w:rPr>
              <w:noBreakHyphen/>
              <w:t xml:space="preserve"> (1,1</w:t>
            </w:r>
            <w:r w:rsidRPr="001D1802">
              <w:rPr>
                <w:kern w:val="2"/>
                <w:sz w:val="16"/>
                <w:szCs w:val="16"/>
              </w:rPr>
              <w:noBreakHyphen/>
              <w:t>dimethyl</w:t>
            </w:r>
            <w:r w:rsidRPr="001D1802">
              <w:rPr>
                <w:kern w:val="2"/>
                <w:sz w:val="16"/>
                <w:szCs w:val="16"/>
              </w:rPr>
              <w:noBreakHyphen/>
              <w:t>2</w:t>
            </w:r>
            <w:r w:rsidRPr="001D1802">
              <w:rPr>
                <w:kern w:val="2"/>
                <w:sz w:val="16"/>
                <w:szCs w:val="16"/>
              </w:rPr>
              <w:noBreakHyphen/>
              <w:t>propynyl)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Propionitrile; Ethyl cyanide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107</w:t>
            </w:r>
            <w:r w:rsidRPr="001D1802">
              <w:rPr>
                <w:kern w:val="2"/>
                <w:sz w:val="16"/>
                <w:szCs w:val="16"/>
              </w:rPr>
              <w:noBreakHyphen/>
              <w:t>12</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Propanenitrile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Pyrene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129</w:t>
            </w:r>
            <w:r w:rsidRPr="001D1802">
              <w:rPr>
                <w:kern w:val="2"/>
                <w:sz w:val="16"/>
                <w:szCs w:val="16"/>
              </w:rPr>
              <w:noBreakHyphen/>
              <w:t>00</w:t>
            </w:r>
            <w:r w:rsidRPr="001D1802">
              <w:rPr>
                <w:kern w:val="2"/>
                <w:sz w:val="16"/>
                <w:szCs w:val="16"/>
              </w:rPr>
              <w:noBreakHyphen/>
              <w:t>0</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Pyrene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Safrole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94</w:t>
            </w:r>
            <w:r w:rsidRPr="001D1802">
              <w:rPr>
                <w:kern w:val="2"/>
                <w:sz w:val="16"/>
                <w:szCs w:val="16"/>
              </w:rPr>
              <w:noBreakHyphen/>
              <w:t>59</w:t>
            </w:r>
            <w:r w:rsidRPr="001D1802">
              <w:rPr>
                <w:kern w:val="2"/>
                <w:sz w:val="16"/>
                <w:szCs w:val="16"/>
              </w:rPr>
              <w:noBreakHyphen/>
              <w:t>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1,3</w:t>
            </w:r>
            <w:r w:rsidRPr="001D1802">
              <w:rPr>
                <w:kern w:val="2"/>
                <w:sz w:val="16"/>
                <w:szCs w:val="16"/>
              </w:rPr>
              <w:noBreakHyphen/>
              <w:t>Benzodioxole, 5</w:t>
            </w:r>
            <w:r w:rsidRPr="001D1802">
              <w:rPr>
                <w:kern w:val="2"/>
                <w:sz w:val="16"/>
                <w:szCs w:val="16"/>
              </w:rPr>
              <w:noBreakHyphen/>
              <w:t>(2</w:t>
            </w:r>
            <w:r w:rsidRPr="001D1802">
              <w:rPr>
                <w:kern w:val="2"/>
                <w:sz w:val="16"/>
                <w:szCs w:val="16"/>
              </w:rPr>
              <w:noBreakHyphen/>
              <w:t>propenyl)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Selenium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Selenium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Silver</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Silver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Silvex; 2,4,5</w:t>
            </w:r>
            <w:r w:rsidRPr="001D1802">
              <w:rPr>
                <w:kern w:val="2"/>
                <w:sz w:val="16"/>
                <w:szCs w:val="16"/>
              </w:rPr>
              <w:noBreakHyphen/>
              <w:t>TP</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93</w:t>
            </w:r>
            <w:r w:rsidRPr="001D1802">
              <w:rPr>
                <w:kern w:val="2"/>
                <w:sz w:val="16"/>
                <w:szCs w:val="16"/>
              </w:rPr>
              <w:noBreakHyphen/>
              <w:t>72</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Propanoic acid, 2</w:t>
            </w:r>
            <w:r w:rsidRPr="001D1802">
              <w:rPr>
                <w:kern w:val="2"/>
                <w:sz w:val="16"/>
                <w:szCs w:val="16"/>
              </w:rPr>
              <w:noBreakHyphen/>
              <w:t>(2,4,5</w:t>
            </w:r>
            <w:r w:rsidRPr="001D1802">
              <w:rPr>
                <w:kern w:val="2"/>
                <w:sz w:val="16"/>
                <w:szCs w:val="16"/>
              </w:rPr>
              <w:noBreakHyphen/>
              <w:t>trichlorophenoxy)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Styrene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100</w:t>
            </w:r>
            <w:r w:rsidRPr="001D1802">
              <w:rPr>
                <w:kern w:val="2"/>
                <w:sz w:val="16"/>
                <w:szCs w:val="16"/>
              </w:rPr>
              <w:noBreakHyphen/>
              <w:t>42</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ethenyl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Sulfide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18496</w:t>
            </w:r>
            <w:r w:rsidRPr="001D1802">
              <w:rPr>
                <w:kern w:val="2"/>
                <w:sz w:val="16"/>
                <w:szCs w:val="16"/>
              </w:rPr>
              <w:noBreakHyphen/>
              <w:t>25</w:t>
            </w:r>
            <w:r w:rsidRPr="001D1802">
              <w:rPr>
                <w:kern w:val="2"/>
                <w:sz w:val="16"/>
                <w:szCs w:val="16"/>
              </w:rPr>
              <w:noBreakHyphen/>
              <w:t>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Sulfide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2,4,5</w:t>
            </w:r>
            <w:r w:rsidRPr="001D1802">
              <w:rPr>
                <w:kern w:val="2"/>
                <w:sz w:val="16"/>
                <w:szCs w:val="16"/>
              </w:rPr>
              <w:noBreakHyphen/>
              <w:t>T; 2,4,5</w:t>
            </w:r>
            <w:r w:rsidRPr="001D1802">
              <w:rPr>
                <w:kern w:val="2"/>
                <w:sz w:val="16"/>
                <w:szCs w:val="16"/>
              </w:rPr>
              <w:noBreakHyphen/>
              <w:t xml:space="preserve">Trichlorophenoxyacetic acid </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93</w:t>
            </w:r>
            <w:r w:rsidRPr="001D1802">
              <w:rPr>
                <w:kern w:val="2"/>
                <w:sz w:val="16"/>
                <w:szCs w:val="16"/>
              </w:rPr>
              <w:noBreakHyphen/>
              <w:t>76</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Acetic acid, (2,4,5</w:t>
            </w:r>
            <w:r w:rsidRPr="001D1802">
              <w:rPr>
                <w:kern w:val="2"/>
                <w:sz w:val="16"/>
                <w:szCs w:val="16"/>
              </w:rPr>
              <w:noBreakHyphen/>
              <w:t>trichlorophenoxy)</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vAlign w:val="center"/>
          </w:tcPr>
          <w:p w:rsidR="00024139" w:rsidRPr="001D1802" w:rsidRDefault="00024139" w:rsidP="00024139">
            <w:pPr>
              <w:widowControl w:val="0"/>
              <w:rPr>
                <w:kern w:val="2"/>
                <w:sz w:val="16"/>
                <w:szCs w:val="16"/>
                <w:u w:val="single"/>
              </w:rPr>
            </w:pPr>
            <w:r w:rsidRPr="001D1802">
              <w:rPr>
                <w:kern w:val="2"/>
                <w:sz w:val="16"/>
                <w:szCs w:val="16"/>
              </w:rPr>
              <w:t>2,3,7,8-TCDD; 2,3,7,8-Tetrachlorodibenzo-p-dioxin</w:t>
            </w:r>
          </w:p>
        </w:tc>
        <w:tc>
          <w:tcPr>
            <w:tcW w:w="1425" w:type="dxa"/>
            <w:tcBorders>
              <w:top w:val="single" w:sz="8" w:space="0" w:color="000000"/>
              <w:left w:val="single" w:sz="8" w:space="0" w:color="000000"/>
              <w:bottom w:val="single" w:sz="8" w:space="0" w:color="000000"/>
              <w:right w:val="single" w:sz="8" w:space="0" w:color="000000"/>
            </w:tcBorders>
            <w:vAlign w:val="center"/>
          </w:tcPr>
          <w:p w:rsidR="00024139" w:rsidRPr="001D1802" w:rsidRDefault="00024139" w:rsidP="00024139">
            <w:pPr>
              <w:widowControl w:val="0"/>
              <w:jc w:val="center"/>
              <w:rPr>
                <w:kern w:val="2"/>
                <w:sz w:val="16"/>
                <w:szCs w:val="16"/>
                <w:u w:val="single"/>
              </w:rPr>
            </w:pPr>
            <w:r w:rsidRPr="001D1802">
              <w:rPr>
                <w:kern w:val="2"/>
                <w:sz w:val="16"/>
                <w:szCs w:val="16"/>
              </w:rPr>
              <w:t>1746-01-6</w:t>
            </w:r>
          </w:p>
        </w:tc>
        <w:tc>
          <w:tcPr>
            <w:tcW w:w="3853" w:type="dxa"/>
            <w:tcBorders>
              <w:top w:val="single" w:sz="8" w:space="0" w:color="000000"/>
              <w:left w:val="single" w:sz="8" w:space="0" w:color="000000"/>
              <w:bottom w:val="single" w:sz="8" w:space="0" w:color="000000"/>
              <w:right w:val="double" w:sz="2" w:space="0" w:color="000000"/>
            </w:tcBorders>
            <w:vAlign w:val="center"/>
          </w:tcPr>
          <w:p w:rsidR="00024139" w:rsidRPr="001D1802" w:rsidRDefault="00024139" w:rsidP="00024139">
            <w:pPr>
              <w:widowControl w:val="0"/>
              <w:rPr>
                <w:kern w:val="2"/>
                <w:sz w:val="16"/>
                <w:szCs w:val="16"/>
              </w:rPr>
            </w:pPr>
            <w:r w:rsidRPr="001D1802">
              <w:rPr>
                <w:kern w:val="2"/>
                <w:sz w:val="16"/>
                <w:szCs w:val="16"/>
              </w:rPr>
              <w:t>Dibenzo[b,e][1,4]dioxin, 2,3,7,8-tetrachloro-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1,2,4,5</w:t>
            </w:r>
            <w:r w:rsidRPr="001D1802">
              <w:rPr>
                <w:kern w:val="2"/>
                <w:sz w:val="16"/>
                <w:szCs w:val="16"/>
              </w:rPr>
              <w:noBreakHyphen/>
              <w:t>Tetrachlorobenzene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94</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1,2,4,5</w:t>
            </w:r>
            <w:r w:rsidRPr="001D1802">
              <w:rPr>
                <w:kern w:val="2"/>
                <w:sz w:val="16"/>
                <w:szCs w:val="16"/>
              </w:rPr>
              <w:noBreakHyphen/>
              <w:t>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1,1,1,2</w:t>
            </w:r>
            <w:r w:rsidRPr="001D1802">
              <w:rPr>
                <w:kern w:val="2"/>
                <w:sz w:val="16"/>
                <w:szCs w:val="16"/>
              </w:rPr>
              <w:noBreakHyphen/>
              <w:t>Tetrachloroethane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630</w:t>
            </w:r>
            <w:r w:rsidRPr="001D1802">
              <w:rPr>
                <w:kern w:val="2"/>
                <w:sz w:val="16"/>
                <w:szCs w:val="16"/>
              </w:rPr>
              <w:noBreakHyphen/>
              <w:t>20</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1,1,1,2</w:t>
            </w:r>
            <w:r w:rsidRPr="001D1802">
              <w:rPr>
                <w:kern w:val="2"/>
                <w:sz w:val="16"/>
                <w:szCs w:val="16"/>
              </w:rPr>
              <w:noBreakHyphen/>
              <w:t>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1,1,2,2</w:t>
            </w:r>
            <w:r w:rsidRPr="001D1802">
              <w:rPr>
                <w:kern w:val="2"/>
                <w:sz w:val="16"/>
                <w:szCs w:val="16"/>
              </w:rPr>
              <w:noBreakHyphen/>
              <w:t>Tetrachloroethane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79</w:t>
            </w:r>
            <w:r w:rsidRPr="001D1802">
              <w:rPr>
                <w:kern w:val="2"/>
                <w:sz w:val="16"/>
                <w:szCs w:val="16"/>
              </w:rPr>
              <w:noBreakHyphen/>
              <w:t>34</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1,1,2,2</w:t>
            </w:r>
            <w:r w:rsidRPr="001D1802">
              <w:rPr>
                <w:kern w:val="2"/>
                <w:sz w:val="16"/>
                <w:szCs w:val="16"/>
              </w:rPr>
              <w:noBreakHyphen/>
              <w:t>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Tetrachloroethylene; Perchloroethylene; Tetrachloroethene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127</w:t>
            </w:r>
            <w:r w:rsidRPr="001D1802">
              <w:rPr>
                <w:kern w:val="2"/>
                <w:sz w:val="16"/>
                <w:szCs w:val="16"/>
              </w:rPr>
              <w:noBreakHyphen/>
              <w:t>18</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2,3,4,6</w:t>
            </w:r>
            <w:r w:rsidRPr="001D1802">
              <w:rPr>
                <w:kern w:val="2"/>
                <w:sz w:val="16"/>
                <w:szCs w:val="16"/>
              </w:rPr>
              <w:noBreakHyphen/>
              <w:t>Tetrachlorophenol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58</w:t>
            </w:r>
            <w:r w:rsidRPr="001D1802">
              <w:rPr>
                <w:kern w:val="2"/>
                <w:sz w:val="16"/>
                <w:szCs w:val="16"/>
              </w:rPr>
              <w:noBreakHyphen/>
              <w:t>90</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2,3,4,6-tetrachloro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Thallium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Thallium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Tin</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Tin</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Toluene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88</w:t>
            </w:r>
            <w:r w:rsidRPr="001D1802">
              <w:rPr>
                <w:kern w:val="2"/>
                <w:sz w:val="16"/>
                <w:szCs w:val="16"/>
              </w:rPr>
              <w:noBreakHyphen/>
              <w:t>3</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w:t>
            </w:r>
            <w:r w:rsidRPr="001D1802">
              <w:rPr>
                <w:kern w:val="2"/>
                <w:sz w:val="16"/>
                <w:szCs w:val="16"/>
              </w:rPr>
              <w:noBreakHyphen/>
              <w:t>Toluidine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53</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Benzenamine, 2</w:t>
            </w:r>
            <w:r w:rsidRPr="001D1802">
              <w:rPr>
                <w:kern w:val="2"/>
                <w:sz w:val="16"/>
                <w:szCs w:val="16"/>
              </w:rPr>
              <w:noBreakHyphen/>
              <w:t>methyl-</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Toxaphene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8001</w:t>
            </w:r>
            <w:r w:rsidRPr="001D1802">
              <w:rPr>
                <w:kern w:val="2"/>
                <w:sz w:val="16"/>
                <w:szCs w:val="16"/>
              </w:rPr>
              <w:noBreakHyphen/>
              <w:t>35</w:t>
            </w:r>
            <w:r w:rsidRPr="001D1802">
              <w:rPr>
                <w:kern w:val="2"/>
                <w:sz w:val="16"/>
                <w:szCs w:val="16"/>
              </w:rPr>
              <w:noBreakHyphen/>
              <w:t>2</w:t>
            </w:r>
          </w:p>
          <w:p w:rsidR="00024139" w:rsidRPr="001D1802" w:rsidRDefault="00024139" w:rsidP="00024139">
            <w:pPr>
              <w:widowControl w:val="0"/>
              <w:jc w:val="center"/>
              <w:rPr>
                <w:kern w:val="2"/>
                <w:sz w:val="16"/>
                <w:szCs w:val="16"/>
              </w:rPr>
            </w:pPr>
            <w:r w:rsidRPr="001D1802">
              <w:rPr>
                <w:kern w:val="2"/>
                <w:sz w:val="16"/>
                <w:szCs w:val="16"/>
              </w:rPr>
              <w:t>See Note 7</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Toxaphene</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1,2,4</w:t>
            </w:r>
            <w:r w:rsidRPr="001D1802">
              <w:rPr>
                <w:kern w:val="2"/>
                <w:sz w:val="16"/>
                <w:szCs w:val="16"/>
              </w:rPr>
              <w:noBreakHyphen/>
              <w:t>Trichlorobenzene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120</w:t>
            </w:r>
            <w:r w:rsidRPr="001D1802">
              <w:rPr>
                <w:kern w:val="2"/>
                <w:sz w:val="16"/>
                <w:szCs w:val="16"/>
              </w:rPr>
              <w:noBreakHyphen/>
              <w:t>82</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1,2,4-trichloro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1,1,1</w:t>
            </w:r>
            <w:r w:rsidRPr="001D1802">
              <w:rPr>
                <w:kern w:val="2"/>
                <w:sz w:val="16"/>
                <w:szCs w:val="16"/>
              </w:rPr>
              <w:noBreakHyphen/>
              <w:t>Trichloroethane; Methylchloroform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71</w:t>
            </w:r>
            <w:r w:rsidRPr="001D1802">
              <w:rPr>
                <w:kern w:val="2"/>
                <w:sz w:val="16"/>
                <w:szCs w:val="16"/>
              </w:rPr>
              <w:noBreakHyphen/>
              <w:t>55</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1,1,1</w:t>
            </w:r>
            <w:r w:rsidRPr="001D1802">
              <w:rPr>
                <w:kern w:val="2"/>
                <w:sz w:val="16"/>
                <w:szCs w:val="16"/>
              </w:rPr>
              <w:noBreakHyphen/>
              <w:t>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1,1,2</w:t>
            </w:r>
            <w:r w:rsidRPr="001D1802">
              <w:rPr>
                <w:kern w:val="2"/>
                <w:sz w:val="16"/>
                <w:szCs w:val="16"/>
              </w:rPr>
              <w:noBreakHyphen/>
              <w:t>Trichloroethane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79</w:t>
            </w:r>
            <w:r w:rsidRPr="001D1802">
              <w:rPr>
                <w:kern w:val="2"/>
                <w:sz w:val="16"/>
                <w:szCs w:val="16"/>
              </w:rPr>
              <w:noBreakHyphen/>
              <w:t>00</w:t>
            </w:r>
            <w:r w:rsidRPr="001D1802">
              <w:rPr>
                <w:kern w:val="2"/>
                <w:sz w:val="16"/>
                <w:szCs w:val="16"/>
              </w:rPr>
              <w:noBreakHyphen/>
              <w:t>5</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Ethane, 1,1,2</w:t>
            </w:r>
            <w:r w:rsidRPr="001D1802">
              <w:rPr>
                <w:kern w:val="2"/>
                <w:sz w:val="16"/>
                <w:szCs w:val="16"/>
              </w:rPr>
              <w:noBreakHyphen/>
              <w:t>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Trichloroethylene; Trichloroethene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79</w:t>
            </w:r>
            <w:r w:rsidRPr="001D1802">
              <w:rPr>
                <w:kern w:val="2"/>
                <w:sz w:val="16"/>
                <w:szCs w:val="16"/>
              </w:rPr>
              <w:noBreakHyphen/>
              <w:t>01</w:t>
            </w:r>
            <w:r w:rsidRPr="001D1802">
              <w:rPr>
                <w:kern w:val="2"/>
                <w:sz w:val="16"/>
                <w:szCs w:val="16"/>
              </w:rPr>
              <w:noBreakHyphen/>
              <w:t>6</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Trichlorofluoromethane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69</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Methane, trichlorofluoro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2,4,5</w:t>
            </w:r>
            <w:r w:rsidRPr="001D1802">
              <w:rPr>
                <w:kern w:val="2"/>
                <w:sz w:val="16"/>
                <w:szCs w:val="16"/>
              </w:rPr>
              <w:noBreakHyphen/>
              <w:t>Trichlorophenol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95</w:t>
            </w:r>
            <w:r w:rsidRPr="001D1802">
              <w:rPr>
                <w:kern w:val="2"/>
                <w:sz w:val="16"/>
                <w:szCs w:val="16"/>
              </w:rPr>
              <w:noBreakHyphen/>
              <w:t>95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2,4,5</w:t>
            </w:r>
            <w:r w:rsidRPr="001D1802">
              <w:rPr>
                <w:kern w:val="2"/>
                <w:sz w:val="16"/>
                <w:szCs w:val="16"/>
              </w:rPr>
              <w:noBreakHyphen/>
              <w:t>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2,4,6</w:t>
            </w:r>
            <w:r w:rsidRPr="001D1802">
              <w:rPr>
                <w:kern w:val="2"/>
                <w:sz w:val="16"/>
                <w:szCs w:val="16"/>
              </w:rPr>
              <w:noBreakHyphen/>
              <w:t>Trichlorophenol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88</w:t>
            </w:r>
            <w:r w:rsidRPr="001D1802">
              <w:rPr>
                <w:kern w:val="2"/>
                <w:sz w:val="16"/>
                <w:szCs w:val="16"/>
              </w:rPr>
              <w:noBreakHyphen/>
              <w:t>06</w:t>
            </w:r>
            <w:r w:rsidRPr="001D1802">
              <w:rPr>
                <w:kern w:val="2"/>
                <w:sz w:val="16"/>
                <w:szCs w:val="16"/>
              </w:rPr>
              <w:noBreakHyphen/>
              <w:t>2</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Phenol, 2,4,6</w:t>
            </w:r>
            <w:r w:rsidRPr="001D1802">
              <w:rPr>
                <w:kern w:val="2"/>
                <w:sz w:val="16"/>
                <w:szCs w:val="16"/>
              </w:rPr>
              <w:noBreakHyphen/>
              <w:t>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1,2,3</w:t>
            </w:r>
            <w:r w:rsidRPr="001D1802">
              <w:rPr>
                <w:kern w:val="2"/>
                <w:sz w:val="16"/>
                <w:szCs w:val="16"/>
              </w:rPr>
              <w:noBreakHyphen/>
              <w:t>Trichloropropane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96</w:t>
            </w:r>
            <w:r w:rsidRPr="001D1802">
              <w:rPr>
                <w:kern w:val="2"/>
                <w:sz w:val="16"/>
                <w:szCs w:val="16"/>
              </w:rPr>
              <w:noBreakHyphen/>
              <w:t>18</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Propane, 1,2,3</w:t>
            </w:r>
            <w:r w:rsidRPr="001D1802">
              <w:rPr>
                <w:kern w:val="2"/>
                <w:sz w:val="16"/>
                <w:szCs w:val="16"/>
              </w:rPr>
              <w:noBreakHyphen/>
              <w:t>trichloro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O,O,O</w:t>
            </w:r>
            <w:r w:rsidRPr="001D1802">
              <w:rPr>
                <w:kern w:val="2"/>
                <w:sz w:val="16"/>
                <w:szCs w:val="16"/>
              </w:rPr>
              <w:noBreakHyphen/>
              <w:t>Triethyl phosphorothioate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126</w:t>
            </w:r>
            <w:r w:rsidRPr="001D1802">
              <w:rPr>
                <w:kern w:val="2"/>
                <w:sz w:val="16"/>
                <w:szCs w:val="16"/>
              </w:rPr>
              <w:noBreakHyphen/>
              <w:t>68</w:t>
            </w:r>
            <w:r w:rsidRPr="001D1802">
              <w:rPr>
                <w:kern w:val="2"/>
                <w:sz w:val="16"/>
                <w:szCs w:val="16"/>
              </w:rPr>
              <w:noBreakHyphen/>
              <w:t>1</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Phosphorothioic acid, O,O,O</w:t>
            </w:r>
            <w:r w:rsidRPr="001D1802">
              <w:rPr>
                <w:kern w:val="2"/>
                <w:sz w:val="16"/>
                <w:szCs w:val="16"/>
              </w:rPr>
              <w:noBreakHyphen/>
              <w:t>triethyl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sym</w:t>
            </w:r>
            <w:r w:rsidRPr="001D1802">
              <w:rPr>
                <w:kern w:val="2"/>
                <w:sz w:val="16"/>
                <w:szCs w:val="16"/>
              </w:rPr>
              <w:noBreakHyphen/>
              <w:t>Trinitrobenzene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99</w:t>
            </w:r>
            <w:r w:rsidRPr="001D1802">
              <w:rPr>
                <w:kern w:val="2"/>
                <w:sz w:val="16"/>
                <w:szCs w:val="16"/>
              </w:rPr>
              <w:noBreakHyphen/>
              <w:t>35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1,3,5</w:t>
            </w:r>
            <w:r w:rsidRPr="001D1802">
              <w:rPr>
                <w:kern w:val="2"/>
                <w:sz w:val="16"/>
                <w:szCs w:val="16"/>
              </w:rPr>
              <w:noBreakHyphen/>
              <w:t>trinitro</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Vanadium</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Vanadium</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Vinyl acetate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108</w:t>
            </w:r>
            <w:r w:rsidRPr="001D1802">
              <w:rPr>
                <w:kern w:val="2"/>
                <w:sz w:val="16"/>
                <w:szCs w:val="16"/>
              </w:rPr>
              <w:noBreakHyphen/>
              <w:t>05</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Acetic acid, ethenyl ester</w:t>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Vinyl chloride</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75</w:t>
            </w:r>
            <w:r w:rsidRPr="001D1802">
              <w:rPr>
                <w:kern w:val="2"/>
                <w:sz w:val="16"/>
                <w:szCs w:val="16"/>
              </w:rPr>
              <w:noBreakHyphen/>
              <w:t>01</w:t>
            </w:r>
            <w:r w:rsidRPr="001D1802">
              <w:rPr>
                <w:kern w:val="2"/>
                <w:sz w:val="16"/>
                <w:szCs w:val="16"/>
              </w:rPr>
              <w:noBreakHyphen/>
              <w:t>4</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Ethene, chloro</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single" w:sz="8"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Xylene (total)</w:t>
            </w:r>
          </w:p>
        </w:tc>
        <w:tc>
          <w:tcPr>
            <w:tcW w:w="1425" w:type="dxa"/>
            <w:tcBorders>
              <w:top w:val="single" w:sz="8" w:space="0" w:color="000000"/>
              <w:left w:val="single" w:sz="8" w:space="0" w:color="000000"/>
              <w:bottom w:val="single" w:sz="8"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1330</w:t>
            </w:r>
            <w:r w:rsidRPr="001D1802">
              <w:rPr>
                <w:kern w:val="2"/>
                <w:sz w:val="16"/>
                <w:szCs w:val="16"/>
              </w:rPr>
              <w:noBreakHyphen/>
              <w:t>20</w:t>
            </w:r>
            <w:r w:rsidRPr="001D1802">
              <w:rPr>
                <w:kern w:val="2"/>
                <w:sz w:val="16"/>
                <w:szCs w:val="16"/>
              </w:rPr>
              <w:noBreakHyphen/>
              <w:t>7</w:t>
            </w:r>
          </w:p>
          <w:p w:rsidR="00024139" w:rsidRPr="001D1802" w:rsidRDefault="00024139" w:rsidP="00024139">
            <w:pPr>
              <w:widowControl w:val="0"/>
              <w:jc w:val="center"/>
              <w:rPr>
                <w:kern w:val="2"/>
                <w:sz w:val="16"/>
                <w:szCs w:val="16"/>
              </w:rPr>
            </w:pPr>
            <w:r w:rsidRPr="001D1802">
              <w:rPr>
                <w:kern w:val="2"/>
                <w:sz w:val="16"/>
                <w:szCs w:val="16"/>
              </w:rPr>
              <w:t>See Note 8</w:t>
            </w:r>
          </w:p>
        </w:tc>
        <w:tc>
          <w:tcPr>
            <w:tcW w:w="3853" w:type="dxa"/>
            <w:tcBorders>
              <w:top w:val="single" w:sz="8" w:space="0" w:color="000000"/>
              <w:left w:val="single" w:sz="8" w:space="0" w:color="000000"/>
              <w:bottom w:val="single" w:sz="8"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Benzene, dimethyl</w:t>
            </w:r>
            <w:r w:rsidRPr="001D1802">
              <w:rPr>
                <w:kern w:val="2"/>
                <w:sz w:val="16"/>
                <w:szCs w:val="16"/>
              </w:rPr>
              <w:noBreakHyphen/>
            </w:r>
          </w:p>
        </w:tc>
      </w:tr>
      <w:tr w:rsidR="00024139" w:rsidRPr="001D1802" w:rsidTr="00024139">
        <w:trPr>
          <w:cantSplit/>
          <w:jc w:val="center"/>
        </w:trPr>
        <w:tc>
          <w:tcPr>
            <w:tcW w:w="3758" w:type="dxa"/>
            <w:tcBorders>
              <w:top w:val="single" w:sz="8" w:space="0" w:color="000000"/>
              <w:left w:val="double" w:sz="2" w:space="0" w:color="000000"/>
              <w:bottom w:val="double" w:sz="2" w:space="0" w:color="000000"/>
              <w:right w:val="single" w:sz="8" w:space="0" w:color="000000"/>
            </w:tcBorders>
          </w:tcPr>
          <w:p w:rsidR="00024139" w:rsidRPr="001D1802" w:rsidRDefault="00024139" w:rsidP="00024139">
            <w:pPr>
              <w:widowControl w:val="0"/>
              <w:rPr>
                <w:kern w:val="2"/>
                <w:sz w:val="16"/>
                <w:szCs w:val="16"/>
              </w:rPr>
            </w:pPr>
            <w:r w:rsidRPr="001D1802">
              <w:rPr>
                <w:kern w:val="2"/>
                <w:sz w:val="16"/>
                <w:szCs w:val="16"/>
              </w:rPr>
              <w:t>Zinc</w:t>
            </w:r>
          </w:p>
        </w:tc>
        <w:tc>
          <w:tcPr>
            <w:tcW w:w="1425" w:type="dxa"/>
            <w:tcBorders>
              <w:top w:val="single" w:sz="8" w:space="0" w:color="000000"/>
              <w:left w:val="single" w:sz="8" w:space="0" w:color="000000"/>
              <w:bottom w:val="double" w:sz="2" w:space="0" w:color="000000"/>
              <w:right w:val="single" w:sz="8" w:space="0" w:color="000000"/>
            </w:tcBorders>
          </w:tcPr>
          <w:p w:rsidR="00024139" w:rsidRPr="001D1802" w:rsidRDefault="00024139" w:rsidP="00024139">
            <w:pPr>
              <w:widowControl w:val="0"/>
              <w:jc w:val="center"/>
              <w:rPr>
                <w:kern w:val="2"/>
                <w:sz w:val="16"/>
                <w:szCs w:val="16"/>
              </w:rPr>
            </w:pPr>
            <w:r w:rsidRPr="001D1802">
              <w:rPr>
                <w:kern w:val="2"/>
                <w:sz w:val="16"/>
                <w:szCs w:val="16"/>
              </w:rPr>
              <w:t>(Total)</w:t>
            </w:r>
          </w:p>
        </w:tc>
        <w:tc>
          <w:tcPr>
            <w:tcW w:w="3853" w:type="dxa"/>
            <w:tcBorders>
              <w:top w:val="single" w:sz="8" w:space="0" w:color="000000"/>
              <w:left w:val="single" w:sz="8" w:space="0" w:color="000000"/>
              <w:bottom w:val="double" w:sz="2" w:space="0" w:color="000000"/>
              <w:right w:val="double" w:sz="2" w:space="0" w:color="000000"/>
            </w:tcBorders>
          </w:tcPr>
          <w:p w:rsidR="00024139" w:rsidRPr="001D1802" w:rsidRDefault="00024139" w:rsidP="00024139">
            <w:pPr>
              <w:widowControl w:val="0"/>
              <w:rPr>
                <w:kern w:val="2"/>
                <w:sz w:val="16"/>
                <w:szCs w:val="16"/>
              </w:rPr>
            </w:pPr>
            <w:r w:rsidRPr="001D1802">
              <w:rPr>
                <w:kern w:val="2"/>
                <w:sz w:val="16"/>
                <w:szCs w:val="16"/>
              </w:rPr>
              <w:t>Zinc</w:t>
            </w:r>
          </w:p>
        </w:tc>
      </w:tr>
    </w:tbl>
    <w:p w:rsidR="009935ED" w:rsidRDefault="009935ED">
      <w:pPr>
        <w:pStyle w:val="RegDoubleIndent"/>
        <w:rPr>
          <w:sz w:val="16"/>
          <w:szCs w:val="16"/>
        </w:rPr>
        <w:sectPr w:rsidR="009935ED">
          <w:type w:val="continuous"/>
          <w:pgSz w:w="12240" w:h="15840" w:code="1"/>
          <w:pgMar w:top="1080" w:right="864" w:bottom="864" w:left="864" w:header="576" w:footer="432" w:gutter="0"/>
          <w:cols w:space="720"/>
          <w:docGrid w:linePitch="326"/>
        </w:sectPr>
      </w:pPr>
    </w:p>
    <w:p w:rsidR="009935ED" w:rsidRDefault="009935ED">
      <w:pPr>
        <w:pStyle w:val="RegDoubleIndent"/>
        <w:rPr>
          <w:sz w:val="16"/>
          <w:szCs w:val="16"/>
        </w:rPr>
      </w:pPr>
    </w:p>
    <w:p w:rsidR="009935ED" w:rsidRDefault="009935ED">
      <w:pPr>
        <w:pStyle w:val="RegDoubleIndent"/>
        <w:rPr>
          <w:sz w:val="16"/>
          <w:szCs w:val="16"/>
        </w:rPr>
        <w:sectPr w:rsidR="009935ED">
          <w:type w:val="continuous"/>
          <w:pgSz w:w="12240" w:h="15840" w:code="1"/>
          <w:pgMar w:top="720" w:right="864" w:bottom="317" w:left="864" w:header="576" w:footer="432" w:gutter="0"/>
          <w:cols w:space="720"/>
          <w:docGrid w:linePitch="326"/>
        </w:sectPr>
      </w:pPr>
    </w:p>
    <w:p w:rsidR="00AB2806" w:rsidRPr="00AB2806" w:rsidRDefault="00AB2806" w:rsidP="00AB2806">
      <w:pPr>
        <w:pStyle w:val="RegDoubleIndent"/>
        <w:widowControl w:val="0"/>
        <w:ind w:firstLine="90"/>
        <w:rPr>
          <w:sz w:val="16"/>
          <w:szCs w:val="16"/>
        </w:rPr>
      </w:pPr>
      <w:r w:rsidRPr="00AB2806">
        <w:rPr>
          <w:sz w:val="16"/>
          <w:szCs w:val="16"/>
        </w:rPr>
        <w:t>Notes:</w:t>
      </w:r>
    </w:p>
    <w:p w:rsidR="00AB2806" w:rsidRPr="00AB2806" w:rsidRDefault="00AB2806" w:rsidP="00AB2806">
      <w:pPr>
        <w:pStyle w:val="RegDoubleIndent"/>
        <w:widowControl w:val="0"/>
        <w:rPr>
          <w:sz w:val="16"/>
          <w:szCs w:val="16"/>
        </w:rPr>
      </w:pPr>
      <w:r w:rsidRPr="00AB2806">
        <w:rPr>
          <w:sz w:val="16"/>
          <w:szCs w:val="16"/>
          <w:vertAlign w:val="superscript"/>
        </w:rPr>
        <w:t>1</w:t>
      </w:r>
      <w:r w:rsidRPr="00AB2806">
        <w:rPr>
          <w:sz w:val="16"/>
          <w:szCs w:val="16"/>
        </w:rPr>
        <w:t xml:space="preserve"> Common names are those widely used in government regulations, scientific publications, and commerce; synonyms exist for many chemicals.</w:t>
      </w:r>
    </w:p>
    <w:p w:rsidR="00AB2806" w:rsidRPr="00AB2806" w:rsidRDefault="00AB2806" w:rsidP="00AB2806">
      <w:pPr>
        <w:pStyle w:val="RegDoubleIndent"/>
        <w:widowControl w:val="0"/>
        <w:rPr>
          <w:sz w:val="16"/>
          <w:szCs w:val="16"/>
        </w:rPr>
      </w:pPr>
      <w:r w:rsidRPr="00AB2806">
        <w:rPr>
          <w:sz w:val="16"/>
          <w:szCs w:val="16"/>
          <w:vertAlign w:val="superscript"/>
        </w:rPr>
        <w:t>2</w:t>
      </w:r>
      <w:r w:rsidRPr="00AB2806">
        <w:rPr>
          <w:sz w:val="16"/>
          <w:szCs w:val="16"/>
        </w:rPr>
        <w:t xml:space="preserve"> Chemical Abstracts Service registry number. Where "Total" is entered, all species in the groundwater that contain this element are included.</w:t>
      </w:r>
    </w:p>
    <w:p w:rsidR="00AB2806" w:rsidRPr="00AB2806" w:rsidRDefault="00AB2806" w:rsidP="00AB2806">
      <w:pPr>
        <w:pStyle w:val="RegDoubleIndent"/>
        <w:widowControl w:val="0"/>
        <w:rPr>
          <w:sz w:val="16"/>
          <w:szCs w:val="16"/>
        </w:rPr>
      </w:pPr>
      <w:r w:rsidRPr="00AB2806">
        <w:rPr>
          <w:sz w:val="16"/>
          <w:szCs w:val="16"/>
          <w:vertAlign w:val="superscript"/>
        </w:rPr>
        <w:t>3</w:t>
      </w:r>
      <w:r w:rsidRPr="00AB2806">
        <w:rPr>
          <w:sz w:val="16"/>
          <w:szCs w:val="16"/>
        </w:rPr>
        <w:t xml:space="preserve"> CAS index numbers are those used in the 9th Collective Index.</w:t>
      </w:r>
    </w:p>
    <w:p w:rsidR="00AB2806" w:rsidRPr="00AB2806" w:rsidRDefault="00AB2806" w:rsidP="00AB2806">
      <w:pPr>
        <w:pStyle w:val="RegDoubleIndent"/>
        <w:widowControl w:val="0"/>
        <w:rPr>
          <w:sz w:val="16"/>
          <w:szCs w:val="16"/>
        </w:rPr>
      </w:pPr>
      <w:r w:rsidRPr="00AB2806">
        <w:rPr>
          <w:sz w:val="16"/>
          <w:szCs w:val="16"/>
          <w:vertAlign w:val="superscript"/>
        </w:rPr>
        <w:t>4</w:t>
      </w:r>
      <w:r w:rsidRPr="00AB2806">
        <w:rPr>
          <w:sz w:val="16"/>
          <w:szCs w:val="16"/>
        </w:rPr>
        <w:t xml:space="preserve"> This substance is often called Bis(2-chloroisopropyl) ether, the name that Chemical Abstracts Service applies to its noncommercial isomer, Propane, 2,2'-oxybis[2-chloro- (CAS RN 39638-32-9).</w:t>
      </w:r>
    </w:p>
    <w:p w:rsidR="00AB2806" w:rsidRPr="00AB2806" w:rsidRDefault="00AB2806" w:rsidP="00AB2806">
      <w:pPr>
        <w:pStyle w:val="RegDoubleIndent"/>
        <w:widowControl w:val="0"/>
        <w:rPr>
          <w:sz w:val="16"/>
          <w:szCs w:val="16"/>
        </w:rPr>
      </w:pPr>
      <w:r w:rsidRPr="00AB2806">
        <w:rPr>
          <w:sz w:val="16"/>
          <w:szCs w:val="16"/>
          <w:vertAlign w:val="superscript"/>
        </w:rPr>
        <w:t>5</w:t>
      </w:r>
      <w:r w:rsidRPr="00AB2806">
        <w:rPr>
          <w:sz w:val="16"/>
          <w:szCs w:val="16"/>
        </w:rPr>
        <w:t xml:space="preserve"> Chlordane: This entry includes alpha-chlordane (CAS RN 5103-71-9), beta-chlordane (CAS RN 5103-74-2), gamma-chlordane (CAS RN 5566-34-7), and constituents of chlordane (CAS RN 57-74-9 and CAS RN 12789-03-6).</w:t>
      </w:r>
    </w:p>
    <w:p w:rsidR="00AB2806" w:rsidRPr="00AB2806" w:rsidRDefault="00AB2806" w:rsidP="00AB2806">
      <w:pPr>
        <w:pStyle w:val="RegDoubleIndent"/>
        <w:widowControl w:val="0"/>
        <w:rPr>
          <w:sz w:val="16"/>
          <w:szCs w:val="16"/>
        </w:rPr>
      </w:pPr>
      <w:r w:rsidRPr="00AB2806">
        <w:rPr>
          <w:sz w:val="16"/>
          <w:szCs w:val="16"/>
          <w:vertAlign w:val="superscript"/>
        </w:rPr>
        <w:t>6</w:t>
      </w:r>
      <w:r w:rsidRPr="00AB2806">
        <w:rPr>
          <w:sz w:val="16"/>
          <w:szCs w:val="16"/>
        </w:rPr>
        <w:t xml:space="preserve"> Polychlorinated biphenyls (CAS RN 1336-36-3); this category contains congener chemicals, including constituents of Aroclor 1016 (CAS RN 12674-11-2), Aroclor 1221 (CAS RN 11104-28-2), Aroclor 1232 (CAS RN 11141-16-5), Aroclor 1242 (CAS RN 53469-21-9), Aroclor 1248 (CAS RN 12672-29-6), Aroclor 1254 (CAS RN 11097-69-1), and Aroclor 1260 (CAS RN 11096-82-5).</w:t>
      </w:r>
    </w:p>
    <w:p w:rsidR="00AB2806" w:rsidRPr="00AB2806" w:rsidRDefault="00AB2806" w:rsidP="00AB2806">
      <w:pPr>
        <w:pStyle w:val="RegDoubleIndent"/>
        <w:widowControl w:val="0"/>
        <w:rPr>
          <w:sz w:val="16"/>
          <w:szCs w:val="16"/>
        </w:rPr>
      </w:pPr>
      <w:r w:rsidRPr="00AB2806">
        <w:rPr>
          <w:sz w:val="16"/>
          <w:szCs w:val="16"/>
          <w:vertAlign w:val="superscript"/>
        </w:rPr>
        <w:t>7</w:t>
      </w:r>
      <w:r w:rsidRPr="00AB2806">
        <w:rPr>
          <w:sz w:val="16"/>
          <w:szCs w:val="16"/>
        </w:rPr>
        <w:t xml:space="preserve"> Toxaphene: This entry includes congener chemicals contained in technical toxaphene (CAS RN 8001-35-2), i.e., chlorinated camphene.</w:t>
      </w:r>
    </w:p>
    <w:p w:rsidR="00AB2806" w:rsidRPr="00AB2806" w:rsidRDefault="00AB2806" w:rsidP="00AB2806">
      <w:pPr>
        <w:pStyle w:val="Part"/>
        <w:keepNext w:val="0"/>
        <w:keepLines w:val="0"/>
        <w:widowControl w:val="0"/>
        <w:spacing w:after="0"/>
        <w:ind w:left="432" w:right="432"/>
        <w:jc w:val="both"/>
        <w:outlineLvl w:val="9"/>
        <w:rPr>
          <w:kern w:val="0"/>
          <w:sz w:val="16"/>
          <w:szCs w:val="16"/>
        </w:rPr>
      </w:pPr>
      <w:r w:rsidRPr="00AB2806">
        <w:rPr>
          <w:b w:val="0"/>
          <w:sz w:val="16"/>
          <w:szCs w:val="16"/>
          <w:vertAlign w:val="superscript"/>
        </w:rPr>
        <w:t>8</w:t>
      </w:r>
      <w:r w:rsidRPr="00AB2806">
        <w:rPr>
          <w:b w:val="0"/>
          <w:sz w:val="16"/>
          <w:szCs w:val="16"/>
        </w:rPr>
        <w:t xml:space="preserve"> Xylene (total): This entry includes o-xylene (CAS RN 96-47-6), m-xylene (CAS RN 108-38-3), p-xylene (CAS RN 106-42-3), and unspecified xylenes (dimethylbenzenes) (CAS RN 1330-20-7).</w:t>
      </w:r>
    </w:p>
    <w:p w:rsidR="00AB2806" w:rsidRPr="006F2AFC" w:rsidRDefault="00AB2806" w:rsidP="00AB2806">
      <w:pPr>
        <w:pStyle w:val="Part"/>
        <w:keepNext w:val="0"/>
        <w:keepLines w:val="0"/>
        <w:widowControl w:val="0"/>
        <w:rPr>
          <w:kern w:val="0"/>
          <w:sz w:val="24"/>
          <w:szCs w:val="24"/>
        </w:rPr>
      </w:pPr>
    </w:p>
    <w:p w:rsidR="009935ED" w:rsidRDefault="009935ED">
      <w:pPr>
        <w:pStyle w:val="RegDoubleIndent"/>
        <w:rPr>
          <w:sz w:val="16"/>
          <w:szCs w:val="16"/>
        </w:rPr>
      </w:pPr>
    </w:p>
    <w:p w:rsidR="009935ED" w:rsidRDefault="009935ED">
      <w:pPr>
        <w:pStyle w:val="RegDoubleIndent"/>
        <w:rPr>
          <w:sz w:val="16"/>
          <w:szCs w:val="16"/>
        </w:rPr>
        <w:sectPr w:rsidR="009935ED" w:rsidSect="00B7626C">
          <w:type w:val="continuous"/>
          <w:pgSz w:w="12240" w:h="15840" w:code="1"/>
          <w:pgMar w:top="1080" w:right="864" w:bottom="864" w:left="864" w:header="576" w:footer="432" w:gutter="0"/>
          <w:cols w:num="2" w:space="720" w:equalWidth="0">
            <w:col w:w="4896" w:space="720"/>
            <w:col w:w="4896"/>
          </w:cols>
          <w:docGrid w:linePitch="326"/>
        </w:sectPr>
      </w:pPr>
    </w:p>
    <w:p w:rsidR="009935ED" w:rsidRDefault="009935ED">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24"/>
        </w:rPr>
        <w:sectPr w:rsidR="009935ED">
          <w:type w:val="continuous"/>
          <w:pgSz w:w="12240" w:h="15840" w:code="1"/>
          <w:pgMar w:top="720" w:right="864" w:bottom="317" w:left="864" w:header="576" w:footer="432" w:gutter="0"/>
          <w:cols w:num="2" w:space="720" w:equalWidth="0">
            <w:col w:w="4896" w:space="720"/>
            <w:col w:w="4896"/>
          </w:cols>
          <w:docGrid w:linePitch="326"/>
        </w:sectPr>
      </w:pPr>
    </w:p>
    <w:p w:rsidR="009935ED" w:rsidRDefault="005B36CB">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24"/>
        </w:rPr>
      </w:pPr>
      <w:r>
        <w:rPr>
          <w:noProof/>
        </w:rPr>
        <mc:AlternateContent>
          <mc:Choice Requires="wps">
            <w:drawing>
              <wp:anchor distT="0" distB="0" distL="114300" distR="114300" simplePos="0" relativeHeight="251622400" behindDoc="0" locked="0" layoutInCell="1" allowOverlap="1" wp14:anchorId="7C4C5DD7" wp14:editId="18B900F0">
                <wp:simplePos x="0" y="0"/>
                <wp:positionH relativeFrom="page">
                  <wp:posOffset>5845233</wp:posOffset>
                </wp:positionH>
                <wp:positionV relativeFrom="page">
                  <wp:posOffset>395721</wp:posOffset>
                </wp:positionV>
                <wp:extent cx="1280160" cy="274320"/>
                <wp:effectExtent l="0" t="0" r="0" b="0"/>
                <wp:wrapNone/>
                <wp:docPr id="47"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203983">
                            <w:pPr>
                              <w:rPr>
                                <w:i/>
                                <w:sz w:val="20"/>
                              </w:rPr>
                            </w:pPr>
                            <w:r>
                              <w:rPr>
                                <w:i/>
                                <w:sz w:val="20"/>
                              </w:rPr>
                              <w:t>Section 3005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C5DD7" id="Text Box 444" o:spid="_x0000_s1139" type="#_x0000_t202" style="position:absolute;left:0;text-align:left;margin-left:460.25pt;margin-top:31.15pt;width:100.8pt;height:21.6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GsvQ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" filled="f" stroked="f">
                <v:textbox>
                  <w:txbxContent>
                    <w:p w:rsidR="00354163" w:rsidRDefault="00354163" w:rsidP="00203983">
                      <w:pPr>
                        <w:rPr>
                          <w:i/>
                          <w:sz w:val="20"/>
                        </w:rPr>
                      </w:pPr>
                      <w:r>
                        <w:rPr>
                          <w:i/>
                          <w:sz w:val="20"/>
                        </w:rPr>
                        <w:t>Section 3005</w:t>
                      </w:r>
                    </w:p>
                  </w:txbxContent>
                </v:textbox>
                <w10:wrap anchorx="page" anchory="page"/>
              </v:shape>
            </w:pict>
          </mc:Fallback>
        </mc:AlternateContent>
      </w:r>
    </w:p>
    <w:p w:rsidR="009935ED" w:rsidRDefault="009935ED">
      <w:pPr>
        <w:jc w:val="center"/>
        <w:rPr>
          <w:b/>
          <w:sz w:val="16"/>
          <w:szCs w:val="16"/>
        </w:rPr>
      </w:pPr>
      <w:r>
        <w:rPr>
          <w:b/>
          <w:sz w:val="16"/>
          <w:szCs w:val="16"/>
        </w:rPr>
        <w:t>DECISION TREE DIAGRAM</w:t>
      </w:r>
    </w:p>
    <w:p w:rsidR="009935ED" w:rsidRDefault="009935ED">
      <w:pPr>
        <w:jc w:val="center"/>
        <w:rPr>
          <w:sz w:val="16"/>
          <w:szCs w:val="16"/>
        </w:rPr>
      </w:pPr>
      <w:r>
        <w:rPr>
          <w:sz w:val="16"/>
          <w:szCs w:val="16"/>
        </w:rPr>
        <w:t>(for Groundwater Data Statistical Procedure Selection)</w:t>
      </w:r>
    </w:p>
    <w:p w:rsidR="009935ED" w:rsidRDefault="009935ED">
      <w:pPr>
        <w:jc w:val="center"/>
        <w:rPr>
          <w:sz w:val="16"/>
          <w:szCs w:val="16"/>
        </w:rPr>
      </w:pPr>
    </w:p>
    <w:tbl>
      <w:tblPr>
        <w:tblW w:w="10120" w:type="dxa"/>
        <w:jc w:val="center"/>
        <w:tblLook w:val="0000" w:firstRow="0" w:lastRow="0" w:firstColumn="0" w:lastColumn="0" w:noHBand="0" w:noVBand="0"/>
      </w:tblPr>
      <w:tblGrid>
        <w:gridCol w:w="641"/>
        <w:gridCol w:w="536"/>
        <w:gridCol w:w="261"/>
        <w:gridCol w:w="658"/>
        <w:gridCol w:w="558"/>
        <w:gridCol w:w="337"/>
        <w:gridCol w:w="350"/>
        <w:gridCol w:w="789"/>
        <w:gridCol w:w="755"/>
        <w:gridCol w:w="598"/>
        <w:gridCol w:w="659"/>
        <w:gridCol w:w="578"/>
        <w:gridCol w:w="569"/>
        <w:gridCol w:w="657"/>
        <w:gridCol w:w="580"/>
        <w:gridCol w:w="396"/>
        <w:gridCol w:w="878"/>
        <w:gridCol w:w="320"/>
      </w:tblGrid>
      <w:tr w:rsidR="009935ED">
        <w:trPr>
          <w:trHeight w:val="477"/>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Permit Approval</w:t>
            </w:r>
          </w:p>
        </w:tc>
        <w:tc>
          <w:tcPr>
            <w:tcW w:w="59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747"/>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821" w:type="dxa"/>
            <w:gridSpan w:val="5"/>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Collect Background Data</w:t>
            </w:r>
          </w:p>
          <w:p w:rsidR="009935ED" w:rsidRDefault="009935ED">
            <w:pPr>
              <w:jc w:val="center"/>
              <w:rPr>
                <w:rFonts w:ascii="Arial" w:hAnsi="Arial" w:cs="Arial"/>
                <w:bCs/>
                <w:sz w:val="16"/>
                <w:szCs w:val="16"/>
              </w:rPr>
            </w:pPr>
            <w:r>
              <w:rPr>
                <w:rFonts w:ascii="Arial" w:hAnsi="Arial" w:cs="Arial"/>
                <w:bCs/>
                <w:sz w:val="16"/>
                <w:szCs w:val="16"/>
              </w:rPr>
              <w:t>(1Yr.; Min. 8 Upgradient Samples)</w:t>
            </w:r>
          </w:p>
        </w:tc>
        <w:tc>
          <w:tcPr>
            <w:tcW w:w="65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747"/>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821" w:type="dxa"/>
            <w:gridSpan w:val="5"/>
            <w:tcBorders>
              <w:top w:val="single" w:sz="18" w:space="0" w:color="000000"/>
              <w:left w:val="single" w:sz="18" w:space="0" w:color="000000"/>
              <w:bottom w:val="single" w:sz="18" w:space="0" w:color="000000"/>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Begin Semiannual Statistical Evaluations</w:t>
            </w:r>
          </w:p>
        </w:tc>
        <w:tc>
          <w:tcPr>
            <w:tcW w:w="659" w:type="dxa"/>
            <w:tcBorders>
              <w:top w:val="nil"/>
              <w:left w:val="single" w:sz="18" w:space="0" w:color="000000"/>
              <w:bottom w:val="nil"/>
              <w:right w:val="nil"/>
            </w:tcBorders>
            <w:vAlign w:val="center"/>
          </w:tcPr>
          <w:p w:rsidR="009935ED" w:rsidRDefault="009935ED">
            <w:pP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CC00"/>
            <w:vAlign w:val="center"/>
          </w:tcPr>
          <w:p w:rsidR="009935ED" w:rsidRDefault="009935ED">
            <w:pPr>
              <w:jc w:val="center"/>
              <w:rPr>
                <w:rFonts w:ascii="Arial" w:hAnsi="Arial" w:cs="Arial"/>
                <w:bCs/>
                <w:sz w:val="16"/>
                <w:szCs w:val="16"/>
              </w:rPr>
            </w:pPr>
            <w:r>
              <w:rPr>
                <w:rFonts w:ascii="Arial" w:hAnsi="Arial" w:cs="Arial"/>
                <w:bCs/>
                <w:sz w:val="16"/>
                <w:szCs w:val="16"/>
              </w:rPr>
              <w:t>Detects?</w:t>
            </w:r>
          </w:p>
        </w:tc>
        <w:tc>
          <w:tcPr>
            <w:tcW w:w="598" w:type="dxa"/>
            <w:tcBorders>
              <w:top w:val="nil"/>
              <w:left w:val="single" w:sz="18" w:space="0" w:color="000000"/>
              <w:bottom w:val="single" w:sz="8" w:space="0" w:color="auto"/>
              <w:right w:val="single" w:sz="18" w:space="0" w:color="000000"/>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NO</w:t>
            </w:r>
          </w:p>
        </w:tc>
        <w:tc>
          <w:tcPr>
            <w:tcW w:w="1810" w:type="dxa"/>
            <w:gridSpan w:val="3"/>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No Analysis Required</w:t>
            </w:r>
          </w:p>
        </w:tc>
        <w:tc>
          <w:tcPr>
            <w:tcW w:w="65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135"/>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98"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810" w:type="dxa"/>
            <w:gridSpan w:val="3"/>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65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val="restart"/>
            <w:tcBorders>
              <w:top w:val="single" w:sz="18" w:space="0" w:color="000000"/>
              <w:left w:val="single" w:sz="8" w:space="0" w:color="auto"/>
              <w:bottom w:val="single" w:sz="8" w:space="0" w:color="000000"/>
              <w:right w:val="nil"/>
            </w:tcBorders>
            <w:vAlign w:val="center"/>
          </w:tcPr>
          <w:p w:rsidR="009935ED" w:rsidRDefault="009935ED">
            <w:pPr>
              <w:rPr>
                <w:rFonts w:ascii="Arial" w:hAnsi="Arial" w:cs="Arial"/>
                <w:bCs/>
                <w:i/>
                <w:iCs/>
                <w:sz w:val="16"/>
                <w:szCs w:val="16"/>
              </w:rPr>
            </w:pPr>
            <w:r>
              <w:rPr>
                <w:rFonts w:ascii="Arial" w:hAnsi="Arial" w:cs="Arial"/>
                <w:bCs/>
                <w:i/>
                <w:iCs/>
                <w:sz w:val="16"/>
                <w:szCs w:val="16"/>
              </w:rPr>
              <w:t>YES</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40"/>
          <w:jc w:val="center"/>
        </w:trPr>
        <w:tc>
          <w:tcPr>
            <w:tcW w:w="641"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tcBorders>
              <w:top w:val="nil"/>
              <w:left w:val="single" w:sz="8" w:space="0" w:color="auto"/>
              <w:bottom w:val="single" w:sz="18" w:space="0" w:color="000000"/>
              <w:right w:val="nil"/>
            </w:tcBorders>
            <w:vAlign w:val="center"/>
          </w:tcPr>
          <w:p w:rsidR="009935ED" w:rsidRDefault="009935ED">
            <w:pPr>
              <w:rPr>
                <w:rFonts w:ascii="Arial" w:hAnsi="Arial" w:cs="Arial"/>
                <w:bCs/>
                <w:i/>
                <w:iCs/>
                <w:sz w:val="16"/>
                <w:szCs w:val="16"/>
              </w:rPr>
            </w:pP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2655" w:type="dxa"/>
            <w:gridSpan w:val="5"/>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Test For Outliers</w:t>
            </w:r>
          </w:p>
        </w:tc>
        <w:tc>
          <w:tcPr>
            <w:tcW w:w="676" w:type="dxa"/>
            <w:gridSpan w:val="2"/>
            <w:tcBorders>
              <w:top w:val="nil"/>
              <w:left w:val="single" w:sz="18" w:space="0" w:color="000000"/>
              <w:bottom w:val="single" w:sz="8" w:space="0" w:color="auto"/>
              <w:right w:val="single" w:sz="18" w:space="0" w:color="000000"/>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YES</w:t>
            </w:r>
          </w:p>
        </w:tc>
        <w:tc>
          <w:tcPr>
            <w:tcW w:w="15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CC00"/>
            <w:vAlign w:val="center"/>
          </w:tcPr>
          <w:p w:rsidR="009935ED" w:rsidRDefault="009935ED">
            <w:pPr>
              <w:ind w:left="-4" w:right="-105"/>
              <w:rPr>
                <w:rFonts w:ascii="Arial" w:hAnsi="Arial" w:cs="Arial"/>
                <w:bCs/>
                <w:sz w:val="16"/>
                <w:szCs w:val="16"/>
              </w:rPr>
            </w:pPr>
            <w:r>
              <w:rPr>
                <w:rFonts w:ascii="Arial" w:hAnsi="Arial" w:cs="Arial"/>
                <w:bCs/>
                <w:sz w:val="16"/>
                <w:szCs w:val="16"/>
              </w:rPr>
              <w:t>Extreme Values?</w:t>
            </w:r>
          </w:p>
        </w:tc>
        <w:tc>
          <w:tcPr>
            <w:tcW w:w="59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52"/>
          <w:jc w:val="center"/>
        </w:trPr>
        <w:tc>
          <w:tcPr>
            <w:tcW w:w="2655" w:type="dxa"/>
            <w:gridSpan w:val="5"/>
            <w:vMerge/>
            <w:tcBorders>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33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9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25"/>
          <w:jc w:val="center"/>
        </w:trPr>
        <w:tc>
          <w:tcPr>
            <w:tcW w:w="641"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single" w:sz="18" w:space="0" w:color="000000"/>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val="restart"/>
            <w:tcBorders>
              <w:top w:val="single" w:sz="18" w:space="0" w:color="000000"/>
              <w:left w:val="single" w:sz="8" w:space="0" w:color="auto"/>
              <w:bottom w:val="single" w:sz="8" w:space="0" w:color="000000"/>
              <w:right w:val="nil"/>
            </w:tcBorders>
            <w:vAlign w:val="center"/>
          </w:tcPr>
          <w:p w:rsidR="009935ED" w:rsidRDefault="009935ED">
            <w:pPr>
              <w:rPr>
                <w:rFonts w:ascii="Arial" w:hAnsi="Arial" w:cs="Arial"/>
                <w:bCs/>
                <w:i/>
                <w:iCs/>
                <w:sz w:val="16"/>
                <w:szCs w:val="16"/>
              </w:rPr>
            </w:pPr>
            <w:r>
              <w:rPr>
                <w:rFonts w:ascii="Arial" w:hAnsi="Arial" w:cs="Arial"/>
                <w:bCs/>
                <w:i/>
                <w:iCs/>
                <w:sz w:val="16"/>
                <w:szCs w:val="16"/>
              </w:rPr>
              <w:t>NO</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tcBorders>
              <w:top w:val="nil"/>
              <w:left w:val="single" w:sz="8" w:space="0" w:color="auto"/>
              <w:bottom w:val="single" w:sz="18" w:space="0" w:color="000000"/>
              <w:right w:val="nil"/>
            </w:tcBorders>
            <w:vAlign w:val="center"/>
          </w:tcPr>
          <w:p w:rsidR="009935ED" w:rsidRDefault="009935ED">
            <w:pPr>
              <w:rPr>
                <w:rFonts w:ascii="Arial" w:hAnsi="Arial" w:cs="Arial"/>
                <w:bCs/>
                <w:i/>
                <w:iCs/>
                <w:sz w:val="16"/>
                <w:szCs w:val="16"/>
              </w:rPr>
            </w:pP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single" w:sz="8" w:space="0" w:color="auto"/>
              <w:bottom w:val="single" w:sz="8" w:space="0" w:color="auto"/>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8" w:space="0" w:color="auto"/>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single" w:sz="8" w:space="0" w:color="auto"/>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single" w:sz="8" w:space="0" w:color="auto"/>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single" w:sz="8" w:space="0" w:color="auto"/>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CC00"/>
            <w:vAlign w:val="center"/>
          </w:tcPr>
          <w:p w:rsidR="009935ED" w:rsidRDefault="009935ED">
            <w:pPr>
              <w:ind w:left="-4" w:right="-105"/>
              <w:jc w:val="center"/>
              <w:rPr>
                <w:rFonts w:ascii="Arial" w:hAnsi="Arial" w:cs="Arial"/>
                <w:bCs/>
                <w:sz w:val="16"/>
                <w:szCs w:val="16"/>
              </w:rPr>
            </w:pPr>
            <w:r>
              <w:rPr>
                <w:rFonts w:ascii="Arial" w:hAnsi="Arial" w:cs="Arial"/>
                <w:bCs/>
                <w:sz w:val="16"/>
                <w:szCs w:val="16"/>
              </w:rPr>
              <w:t>Proportion of Nondetects ≥ 50%</w:t>
            </w:r>
          </w:p>
        </w:tc>
        <w:tc>
          <w:tcPr>
            <w:tcW w:w="598" w:type="dxa"/>
            <w:tcBorders>
              <w:top w:val="nil"/>
              <w:left w:val="single" w:sz="18" w:space="0" w:color="000000"/>
              <w:bottom w:val="single" w:sz="8" w:space="0" w:color="auto"/>
              <w:right w:val="single" w:sz="18" w:space="0" w:color="000000"/>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YES</w:t>
            </w:r>
          </w:p>
        </w:tc>
        <w:tc>
          <w:tcPr>
            <w:tcW w:w="2468" w:type="dxa"/>
            <w:gridSpan w:val="4"/>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Proportional Nonparametric Statistics</w:t>
            </w:r>
          </w:p>
        </w:tc>
        <w:tc>
          <w:tcPr>
            <w:tcW w:w="580" w:type="dxa"/>
            <w:tcBorders>
              <w:top w:val="nil"/>
              <w:left w:val="single" w:sz="18" w:space="0" w:color="000000"/>
              <w:bottom w:val="single" w:sz="8" w:space="0" w:color="auto"/>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96" w:type="dxa"/>
            <w:gridSpan w:val="3"/>
            <w:vMerge w:val="restart"/>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r>
      <w:tr w:rsidR="009935ED">
        <w:trPr>
          <w:cantSplit/>
          <w:trHeight w:val="243"/>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98"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468" w:type="dxa"/>
            <w:gridSpan w:val="4"/>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80"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96" w:type="dxa"/>
            <w:gridSpan w:val="3"/>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r>
      <w:tr w:rsidR="009935ED">
        <w:trPr>
          <w:cantSplit/>
          <w:trHeight w:val="799"/>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val="restart"/>
            <w:tcBorders>
              <w:top w:val="single" w:sz="18" w:space="0" w:color="000000"/>
              <w:left w:val="single" w:sz="8" w:space="0" w:color="auto"/>
              <w:bottom w:val="single" w:sz="8" w:space="0" w:color="000000"/>
              <w:right w:val="nil"/>
            </w:tcBorders>
            <w:vAlign w:val="center"/>
          </w:tcPr>
          <w:p w:rsidR="009935ED" w:rsidRDefault="009935ED">
            <w:pPr>
              <w:rPr>
                <w:rFonts w:ascii="Arial" w:hAnsi="Arial" w:cs="Arial"/>
                <w:bCs/>
                <w:i/>
                <w:iCs/>
                <w:sz w:val="16"/>
                <w:szCs w:val="16"/>
              </w:rPr>
            </w:pPr>
            <w:r>
              <w:rPr>
                <w:rFonts w:ascii="Arial" w:hAnsi="Arial" w:cs="Arial"/>
                <w:bCs/>
                <w:i/>
                <w:iCs/>
                <w:sz w:val="16"/>
                <w:szCs w:val="16"/>
              </w:rPr>
              <w:t>NO</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468" w:type="dxa"/>
            <w:gridSpan w:val="4"/>
            <w:tcBorders>
              <w:top w:val="single" w:sz="18" w:space="0" w:color="000000"/>
              <w:left w:val="nil"/>
              <w:bottom w:val="nil"/>
              <w:right w:val="nil"/>
            </w:tcBorders>
          </w:tcPr>
          <w:p w:rsidR="009935ED" w:rsidRDefault="009935ED">
            <w:pPr>
              <w:rPr>
                <w:rFonts w:ascii="Arial" w:hAnsi="Arial" w:cs="Arial"/>
                <w:bCs/>
                <w:sz w:val="16"/>
                <w:szCs w:val="16"/>
              </w:rPr>
            </w:pPr>
            <w:r>
              <w:rPr>
                <w:rFonts w:ascii="Arial" w:hAnsi="Arial" w:cs="Arial"/>
                <w:bCs/>
                <w:sz w:val="16"/>
                <w:szCs w:val="16"/>
              </w:rPr>
              <w:t>*Poisson's Distribution (if &gt; 90% ND's) *Nonparametric Prediction Intervals (If 50-90% ND's)</w:t>
            </w:r>
          </w:p>
        </w:tc>
        <w:tc>
          <w:tcPr>
            <w:tcW w:w="580" w:type="dxa"/>
            <w:tcBorders>
              <w:top w:val="nil"/>
              <w:left w:val="nil"/>
              <w:bottom w:val="nil"/>
              <w:right w:val="nil"/>
            </w:tcBorders>
          </w:tcPr>
          <w:p w:rsidR="009935ED" w:rsidRDefault="009935ED">
            <w:pPr>
              <w:rPr>
                <w:rFonts w:ascii="Arial" w:hAnsi="Arial" w:cs="Arial"/>
                <w:bCs/>
                <w:sz w:val="16"/>
                <w:szCs w:val="16"/>
              </w:rPr>
            </w:pPr>
            <w:r>
              <w:rPr>
                <w:rFonts w:ascii="Arial" w:hAnsi="Arial" w:cs="Arial"/>
                <w:bCs/>
                <w:sz w:val="16"/>
                <w:szCs w:val="16"/>
              </w:rPr>
              <w:t xml:space="preserve">  </w:t>
            </w:r>
          </w:p>
        </w:tc>
        <w:tc>
          <w:tcPr>
            <w:tcW w:w="397" w:type="dxa"/>
            <w:tcBorders>
              <w:top w:val="single" w:sz="18" w:space="0" w:color="000000"/>
              <w:left w:val="nil"/>
              <w:bottom w:val="nil"/>
              <w:right w:val="nil"/>
            </w:tcBorders>
          </w:tcPr>
          <w:p w:rsidR="009935ED" w:rsidRDefault="009935ED">
            <w:pPr>
              <w:rPr>
                <w:rFonts w:ascii="Arial" w:hAnsi="Arial" w:cs="Arial"/>
                <w:bCs/>
                <w:sz w:val="16"/>
                <w:szCs w:val="16"/>
              </w:rPr>
            </w:pPr>
            <w:r>
              <w:rPr>
                <w:rFonts w:ascii="Arial" w:hAnsi="Arial" w:cs="Arial"/>
                <w:bCs/>
                <w:sz w:val="16"/>
                <w:szCs w:val="16"/>
              </w:rPr>
              <w:t xml:space="preserve">  </w:t>
            </w:r>
          </w:p>
        </w:tc>
        <w:tc>
          <w:tcPr>
            <w:tcW w:w="879" w:type="dxa"/>
            <w:tcBorders>
              <w:top w:val="single" w:sz="18" w:space="0" w:color="000000"/>
              <w:left w:val="nil"/>
              <w:bottom w:val="nil"/>
              <w:right w:val="nil"/>
            </w:tcBorders>
          </w:tcPr>
          <w:p w:rsidR="009935ED" w:rsidRDefault="009935ED">
            <w:pPr>
              <w:rPr>
                <w:rFonts w:ascii="Arial" w:hAnsi="Arial" w:cs="Arial"/>
                <w:bCs/>
                <w:sz w:val="16"/>
                <w:szCs w:val="16"/>
              </w:rPr>
            </w:pPr>
            <w:r>
              <w:rPr>
                <w:rFonts w:ascii="Arial" w:hAnsi="Arial" w:cs="Arial"/>
                <w:bCs/>
                <w:sz w:val="16"/>
                <w:szCs w:val="16"/>
              </w:rPr>
              <w:t xml:space="preserve">  </w:t>
            </w:r>
          </w:p>
        </w:tc>
        <w:tc>
          <w:tcPr>
            <w:tcW w:w="320"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vMerge/>
            <w:tcBorders>
              <w:top w:val="nil"/>
              <w:left w:val="single" w:sz="8" w:space="0" w:color="auto"/>
              <w:bottom w:val="single" w:sz="18" w:space="0" w:color="000000"/>
              <w:right w:val="nil"/>
            </w:tcBorders>
            <w:vAlign w:val="center"/>
          </w:tcPr>
          <w:p w:rsidR="009935ED" w:rsidRDefault="009935ED">
            <w:pPr>
              <w:rPr>
                <w:rFonts w:ascii="Arial" w:hAnsi="Arial" w:cs="Arial"/>
                <w:bCs/>
                <w:i/>
                <w:iCs/>
                <w:sz w:val="16"/>
                <w:szCs w:val="16"/>
              </w:rPr>
            </w:pP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nil"/>
            </w:tcBorders>
            <w:vAlign w:val="center"/>
          </w:tcPr>
          <w:p w:rsidR="009935ED" w:rsidRDefault="009935ED">
            <w:pP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217" w:type="dxa"/>
            <w:gridSpan w:val="2"/>
            <w:tcBorders>
              <w:top w:val="nil"/>
              <w:left w:val="nil"/>
              <w:bottom w:val="nil"/>
              <w:right w:val="nil"/>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YES</w:t>
            </w:r>
          </w:p>
        </w:tc>
        <w:tc>
          <w:tcPr>
            <w:tcW w:w="338" w:type="dxa"/>
            <w:tcBorders>
              <w:top w:val="nil"/>
              <w:left w:val="nil"/>
              <w:bottom w:val="single" w:sz="8" w:space="0" w:color="auto"/>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single" w:sz="8" w:space="0" w:color="auto"/>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val="restart"/>
            <w:tcBorders>
              <w:top w:val="single" w:sz="18" w:space="0" w:color="000000"/>
              <w:left w:val="single" w:sz="18" w:space="0" w:color="000000"/>
              <w:bottom w:val="single" w:sz="18" w:space="0" w:color="000000"/>
              <w:right w:val="single" w:sz="18" w:space="0" w:color="000000"/>
            </w:tcBorders>
            <w:shd w:val="clear" w:color="auto" w:fill="FFCC00"/>
            <w:vAlign w:val="center"/>
          </w:tcPr>
          <w:p w:rsidR="009935ED" w:rsidRDefault="009935ED">
            <w:pPr>
              <w:ind w:left="-4" w:right="-105"/>
              <w:jc w:val="center"/>
              <w:rPr>
                <w:rFonts w:ascii="Arial" w:hAnsi="Arial" w:cs="Arial"/>
                <w:bCs/>
                <w:sz w:val="16"/>
                <w:szCs w:val="16"/>
              </w:rPr>
            </w:pPr>
            <w:r>
              <w:rPr>
                <w:rFonts w:ascii="Arial" w:hAnsi="Arial" w:cs="Arial"/>
                <w:bCs/>
                <w:sz w:val="16"/>
                <w:szCs w:val="16"/>
              </w:rPr>
              <w:t>Proportion of Nondetects ≥ 15%</w:t>
            </w:r>
          </w:p>
        </w:tc>
        <w:tc>
          <w:tcPr>
            <w:tcW w:w="1836" w:type="dxa"/>
            <w:gridSpan w:val="3"/>
            <w:tcBorders>
              <w:top w:val="nil"/>
              <w:left w:val="single" w:sz="18" w:space="0" w:color="000000"/>
              <w:bottom w:val="single" w:sz="8" w:space="0" w:color="auto"/>
              <w:right w:val="single" w:sz="18" w:space="0" w:color="000000"/>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NO</w:t>
            </w:r>
          </w:p>
        </w:tc>
        <w:tc>
          <w:tcPr>
            <w:tcW w:w="2207" w:type="dxa"/>
            <w:gridSpan w:val="4"/>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 xml:space="preserve">Replaces ND's with </w:t>
            </w:r>
          </w:p>
          <w:p w:rsidR="009935ED" w:rsidRDefault="009935ED">
            <w:pPr>
              <w:jc w:val="center"/>
              <w:rPr>
                <w:rFonts w:ascii="Arial" w:hAnsi="Arial" w:cs="Arial"/>
                <w:bCs/>
                <w:sz w:val="16"/>
                <w:szCs w:val="16"/>
              </w:rPr>
            </w:pPr>
            <w:r>
              <w:rPr>
                <w:rFonts w:ascii="Arial" w:hAnsi="Arial" w:cs="Arial"/>
                <w:bCs/>
                <w:sz w:val="16"/>
                <w:szCs w:val="16"/>
              </w:rPr>
              <w:t>MDL / 2 or PQL / 2</w:t>
            </w:r>
          </w:p>
        </w:tc>
        <w:tc>
          <w:tcPr>
            <w:tcW w:w="87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198"/>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single" w:sz="8" w:space="0" w:color="auto"/>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8" w:space="0" w:color="auto"/>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single" w:sz="8" w:space="0" w:color="auto"/>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9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207" w:type="dxa"/>
            <w:gridSpan w:val="4"/>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87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rPr>
                <w:rFonts w:ascii="Arial" w:hAnsi="Arial" w:cs="Arial"/>
                <w:bCs/>
                <w:sz w:val="16"/>
                <w:szCs w:val="16"/>
              </w:rPr>
            </w:pPr>
            <w:r>
              <w:rPr>
                <w:rFonts w:ascii="Arial" w:hAnsi="Arial" w:cs="Arial"/>
                <w:bCs/>
                <w:sz w:val="16"/>
                <w:szCs w:val="16"/>
              </w:rPr>
              <w:t xml:space="preserve">  </w:t>
            </w:r>
          </w:p>
        </w:tc>
      </w:tr>
      <w:tr w:rsidR="009935ED">
        <w:trPr>
          <w:trHeight w:val="240"/>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99"/>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592" w:type="dxa"/>
            <w:gridSpan w:val="4"/>
            <w:tcBorders>
              <w:top w:val="nil"/>
              <w:left w:val="nil"/>
              <w:bottom w:val="single" w:sz="8" w:space="0" w:color="auto"/>
              <w:right w:val="single" w:sz="18" w:space="0" w:color="000000"/>
            </w:tcBorders>
            <w:vAlign w:val="bottom"/>
          </w:tcPr>
          <w:p w:rsidR="009935ED" w:rsidRDefault="009935ED">
            <w:pPr>
              <w:jc w:val="center"/>
              <w:rPr>
                <w:rFonts w:ascii="Arial" w:hAnsi="Arial" w:cs="Arial"/>
                <w:bCs/>
                <w:i/>
                <w:iCs/>
                <w:sz w:val="16"/>
                <w:szCs w:val="16"/>
              </w:rPr>
            </w:pPr>
            <w:r>
              <w:rPr>
                <w:rFonts w:ascii="Arial" w:hAnsi="Arial" w:cs="Arial"/>
                <w:bCs/>
                <w:i/>
                <w:iCs/>
                <w:sz w:val="16"/>
                <w:szCs w:val="16"/>
              </w:rPr>
              <w:t>NO</w:t>
            </w:r>
          </w:p>
        </w:tc>
        <w:tc>
          <w:tcPr>
            <w:tcW w:w="2207" w:type="dxa"/>
            <w:gridSpan w:val="4"/>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Are Data Log normally Distributed?</w:t>
            </w:r>
          </w:p>
          <w:p w:rsidR="009935ED" w:rsidRDefault="009935ED">
            <w:pPr>
              <w:jc w:val="center"/>
              <w:rPr>
                <w:rFonts w:ascii="Arial" w:hAnsi="Arial" w:cs="Arial"/>
                <w:bCs/>
                <w:sz w:val="16"/>
                <w:szCs w:val="16"/>
              </w:rPr>
            </w:pPr>
            <w:r>
              <w:rPr>
                <w:rFonts w:ascii="Arial" w:hAnsi="Arial" w:cs="Arial"/>
                <w:bCs/>
                <w:sz w:val="16"/>
                <w:szCs w:val="16"/>
              </w:rPr>
              <w:t>(min. 12 Samples)</w:t>
            </w:r>
          </w:p>
        </w:tc>
        <w:tc>
          <w:tcPr>
            <w:tcW w:w="87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07"/>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single" w:sz="8" w:space="0" w:color="auto"/>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207" w:type="dxa"/>
            <w:gridSpan w:val="4"/>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87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rPr>
                <w:rFonts w:ascii="Arial" w:hAnsi="Arial" w:cs="Arial"/>
                <w:bCs/>
                <w:sz w:val="16"/>
                <w:szCs w:val="16"/>
              </w:rPr>
            </w:pPr>
            <w:r>
              <w:rPr>
                <w:rFonts w:ascii="Arial" w:hAnsi="Arial" w:cs="Arial"/>
                <w:bCs/>
                <w:sz w:val="16"/>
                <w:szCs w:val="16"/>
              </w:rPr>
              <w:t xml:space="preserve">  </w:t>
            </w:r>
          </w:p>
        </w:tc>
      </w:tr>
      <w:tr w:rsidR="009935ED">
        <w:trPr>
          <w:cantSplit/>
          <w:trHeight w:val="225"/>
          <w:jc w:val="center"/>
        </w:trPr>
        <w:tc>
          <w:tcPr>
            <w:tcW w:w="64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18" w:space="0" w:color="000000"/>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vMerge w:val="restart"/>
            <w:tcBorders>
              <w:top w:val="single" w:sz="18" w:space="0" w:color="000000"/>
              <w:left w:val="single" w:sz="8" w:space="0" w:color="auto"/>
              <w:bottom w:val="single" w:sz="8" w:space="0" w:color="000000"/>
              <w:right w:val="nil"/>
            </w:tcBorders>
            <w:vAlign w:val="center"/>
          </w:tcPr>
          <w:p w:rsidR="009935ED" w:rsidRDefault="009935ED">
            <w:pPr>
              <w:rPr>
                <w:rFonts w:ascii="Arial" w:hAnsi="Arial" w:cs="Arial"/>
                <w:bCs/>
                <w:i/>
                <w:iCs/>
                <w:sz w:val="16"/>
                <w:szCs w:val="16"/>
              </w:rPr>
            </w:pPr>
            <w:r>
              <w:rPr>
                <w:rFonts w:ascii="Arial" w:hAnsi="Arial" w:cs="Arial"/>
                <w:bCs/>
                <w:i/>
                <w:iCs/>
                <w:sz w:val="16"/>
                <w:szCs w:val="16"/>
              </w:rPr>
              <w:t>YES</w:t>
            </w:r>
          </w:p>
        </w:tc>
        <w:tc>
          <w:tcPr>
            <w:tcW w:w="397"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40"/>
          <w:jc w:val="center"/>
        </w:trPr>
        <w:tc>
          <w:tcPr>
            <w:tcW w:w="641"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vMerge/>
            <w:tcBorders>
              <w:top w:val="nil"/>
              <w:left w:val="single" w:sz="8" w:space="0" w:color="auto"/>
              <w:bottom w:val="single" w:sz="18" w:space="0" w:color="000000"/>
              <w:right w:val="nil"/>
            </w:tcBorders>
            <w:vAlign w:val="center"/>
          </w:tcPr>
          <w:p w:rsidR="009935ED" w:rsidRDefault="009935ED">
            <w:pPr>
              <w:rPr>
                <w:rFonts w:ascii="Arial" w:hAnsi="Arial" w:cs="Arial"/>
                <w:bCs/>
                <w:i/>
                <w:iCs/>
                <w:sz w:val="16"/>
                <w:szCs w:val="16"/>
              </w:rPr>
            </w:pPr>
          </w:p>
        </w:tc>
        <w:tc>
          <w:tcPr>
            <w:tcW w:w="397"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402"/>
          <w:jc w:val="center"/>
        </w:trPr>
        <w:tc>
          <w:tcPr>
            <w:tcW w:w="2655" w:type="dxa"/>
            <w:gridSpan w:val="5"/>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Nonparametric Tests</w:t>
            </w:r>
          </w:p>
          <w:p w:rsidR="009935ED" w:rsidRDefault="009935ED">
            <w:pPr>
              <w:jc w:val="center"/>
              <w:rPr>
                <w:rFonts w:ascii="Arial" w:hAnsi="Arial" w:cs="Arial"/>
                <w:bCs/>
                <w:sz w:val="16"/>
                <w:szCs w:val="16"/>
              </w:rPr>
            </w:pPr>
            <w:r>
              <w:rPr>
                <w:rFonts w:ascii="Arial" w:hAnsi="Arial" w:cs="Arial"/>
                <w:bCs/>
                <w:sz w:val="16"/>
                <w:szCs w:val="16"/>
              </w:rPr>
              <w:t>(2 Alternatives)</w:t>
            </w:r>
          </w:p>
        </w:tc>
        <w:tc>
          <w:tcPr>
            <w:tcW w:w="33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Consult With Statistician</w:t>
            </w:r>
          </w:p>
        </w:tc>
        <w:tc>
          <w:tcPr>
            <w:tcW w:w="598" w:type="dxa"/>
            <w:tcBorders>
              <w:top w:val="nil"/>
              <w:left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single" w:sz="8" w:space="0" w:color="auto"/>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207" w:type="dxa"/>
            <w:gridSpan w:val="4"/>
            <w:vMerge w:val="restart"/>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Parametric Tests</w:t>
            </w:r>
          </w:p>
          <w:p w:rsidR="009935ED" w:rsidRDefault="009935ED">
            <w:pPr>
              <w:jc w:val="center"/>
              <w:rPr>
                <w:rFonts w:ascii="Arial" w:hAnsi="Arial" w:cs="Arial"/>
                <w:bCs/>
                <w:sz w:val="16"/>
                <w:szCs w:val="16"/>
              </w:rPr>
            </w:pPr>
            <w:r>
              <w:rPr>
                <w:rFonts w:ascii="Arial" w:hAnsi="Arial" w:cs="Arial"/>
                <w:bCs/>
                <w:sz w:val="16"/>
                <w:szCs w:val="16"/>
              </w:rPr>
              <w:t>(3 Alternatives)</w:t>
            </w:r>
          </w:p>
        </w:tc>
        <w:tc>
          <w:tcPr>
            <w:tcW w:w="879"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cantSplit/>
          <w:trHeight w:val="243"/>
          <w:jc w:val="center"/>
        </w:trPr>
        <w:tc>
          <w:tcPr>
            <w:tcW w:w="2655" w:type="dxa"/>
            <w:gridSpan w:val="5"/>
            <w:vMerge/>
            <w:tcBorders>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33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59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207" w:type="dxa"/>
            <w:gridSpan w:val="4"/>
            <w:vMerge/>
            <w:tcBorders>
              <w:top w:val="nil"/>
              <w:left w:val="single" w:sz="18" w:space="0" w:color="000000"/>
              <w:bottom w:val="single" w:sz="18" w:space="0" w:color="000000"/>
              <w:right w:val="single" w:sz="18" w:space="0" w:color="000000"/>
            </w:tcBorders>
            <w:vAlign w:val="center"/>
          </w:tcPr>
          <w:p w:rsidR="009935ED" w:rsidRDefault="009935ED">
            <w:pPr>
              <w:rPr>
                <w:rFonts w:ascii="Arial" w:hAnsi="Arial" w:cs="Arial"/>
                <w:bCs/>
                <w:sz w:val="16"/>
                <w:szCs w:val="16"/>
              </w:rPr>
            </w:pPr>
          </w:p>
        </w:tc>
        <w:tc>
          <w:tcPr>
            <w:tcW w:w="879" w:type="dxa"/>
            <w:tcBorders>
              <w:top w:val="single" w:sz="8" w:space="0" w:color="auto"/>
              <w:left w:val="single" w:sz="18" w:space="0" w:color="000000"/>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nil"/>
              <w:right w:val="nil"/>
            </w:tcBorders>
            <w:vAlign w:val="center"/>
          </w:tcPr>
          <w:p w:rsidR="009935ED" w:rsidRDefault="009935ED">
            <w:pPr>
              <w:rPr>
                <w:rFonts w:ascii="Arial" w:hAnsi="Arial" w:cs="Arial"/>
                <w:bCs/>
                <w:sz w:val="16"/>
                <w:szCs w:val="16"/>
              </w:rPr>
            </w:pPr>
            <w:r>
              <w:rPr>
                <w:rFonts w:ascii="Arial" w:hAnsi="Arial" w:cs="Arial"/>
                <w:bCs/>
                <w:sz w:val="16"/>
                <w:szCs w:val="16"/>
              </w:rPr>
              <w:t xml:space="preserve">  </w:t>
            </w:r>
          </w:p>
        </w:tc>
      </w:tr>
      <w:tr w:rsidR="009935ED">
        <w:trPr>
          <w:trHeight w:val="240"/>
          <w:jc w:val="center"/>
        </w:trPr>
        <w:tc>
          <w:tcPr>
            <w:tcW w:w="641"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single" w:sz="18" w:space="0" w:color="000000"/>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single" w:sz="18" w:space="0" w:color="000000"/>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567"/>
          <w:jc w:val="center"/>
        </w:trPr>
        <w:tc>
          <w:tcPr>
            <w:tcW w:w="1177" w:type="dxa"/>
            <w:gridSpan w:val="2"/>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Tolerance Intervals</w:t>
            </w:r>
          </w:p>
        </w:tc>
        <w:tc>
          <w:tcPr>
            <w:tcW w:w="261"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p>
        </w:tc>
        <w:tc>
          <w:tcPr>
            <w:tcW w:w="1217" w:type="dxa"/>
            <w:gridSpan w:val="2"/>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Prediction Intervals</w:t>
            </w:r>
          </w:p>
        </w:tc>
        <w:tc>
          <w:tcPr>
            <w:tcW w:w="33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nil"/>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238" w:type="dxa"/>
            <w:gridSpan w:val="2"/>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Tolerance Intervals</w:t>
            </w:r>
          </w:p>
        </w:tc>
        <w:tc>
          <w:tcPr>
            <w:tcW w:w="572"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238" w:type="dxa"/>
            <w:gridSpan w:val="2"/>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Prediction Intervals</w:t>
            </w:r>
          </w:p>
        </w:tc>
        <w:tc>
          <w:tcPr>
            <w:tcW w:w="397"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199" w:type="dxa"/>
            <w:gridSpan w:val="2"/>
            <w:tcBorders>
              <w:top w:val="single" w:sz="18" w:space="0" w:color="000000"/>
              <w:left w:val="single" w:sz="18" w:space="0" w:color="000000"/>
              <w:bottom w:val="single" w:sz="18" w:space="0" w:color="000000"/>
              <w:right w:val="single" w:sz="18" w:space="0" w:color="000000"/>
            </w:tcBorders>
            <w:shd w:val="clear" w:color="auto" w:fill="99CCFF"/>
            <w:vAlign w:val="center"/>
          </w:tcPr>
          <w:p w:rsidR="009935ED" w:rsidRDefault="009935ED">
            <w:pPr>
              <w:jc w:val="center"/>
              <w:rPr>
                <w:rFonts w:ascii="Arial" w:hAnsi="Arial" w:cs="Arial"/>
                <w:bCs/>
                <w:sz w:val="16"/>
                <w:szCs w:val="16"/>
              </w:rPr>
            </w:pPr>
            <w:r>
              <w:rPr>
                <w:rFonts w:ascii="Arial" w:hAnsi="Arial" w:cs="Arial"/>
                <w:bCs/>
                <w:sz w:val="16"/>
                <w:szCs w:val="16"/>
              </w:rPr>
              <w:t>Control Charts</w:t>
            </w:r>
          </w:p>
        </w:tc>
      </w:tr>
      <w:tr w:rsidR="009935ED">
        <w:trPr>
          <w:trHeight w:val="240"/>
          <w:jc w:val="center"/>
        </w:trPr>
        <w:tc>
          <w:tcPr>
            <w:tcW w:w="641" w:type="dxa"/>
            <w:tcBorders>
              <w:top w:val="single" w:sz="18" w:space="0" w:color="000000"/>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36" w:type="dxa"/>
            <w:tcBorders>
              <w:top w:val="single" w:sz="18" w:space="0" w:color="000000"/>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261"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5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91"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756"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98"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9"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9"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72"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658"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580"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97" w:type="dxa"/>
            <w:tcBorders>
              <w:top w:val="nil"/>
              <w:left w:val="nil"/>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879" w:type="dxa"/>
            <w:tcBorders>
              <w:top w:val="nil"/>
              <w:left w:val="nil"/>
              <w:bottom w:val="single" w:sz="18" w:space="0" w:color="000000"/>
              <w:right w:val="single" w:sz="8" w:space="0" w:color="auto"/>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20" w:type="dxa"/>
            <w:tcBorders>
              <w:top w:val="nil"/>
              <w:left w:val="nil"/>
              <w:bottom w:val="single" w:sz="18" w:space="0" w:color="000000"/>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r>
      <w:tr w:rsidR="009935ED">
        <w:trPr>
          <w:trHeight w:val="567"/>
          <w:jc w:val="center"/>
        </w:trPr>
        <w:tc>
          <w:tcPr>
            <w:tcW w:w="1177"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c>
          <w:tcPr>
            <w:tcW w:w="261"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p>
        </w:tc>
        <w:tc>
          <w:tcPr>
            <w:tcW w:w="1217"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c>
          <w:tcPr>
            <w:tcW w:w="338" w:type="dxa"/>
            <w:tcBorders>
              <w:top w:val="nil"/>
              <w:left w:val="single" w:sz="18" w:space="0" w:color="000000"/>
              <w:bottom w:val="nil"/>
              <w:right w:val="nil"/>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338" w:type="dxa"/>
            <w:tcBorders>
              <w:top w:val="nil"/>
              <w:left w:val="nil"/>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547"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c>
          <w:tcPr>
            <w:tcW w:w="598"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238"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c>
          <w:tcPr>
            <w:tcW w:w="572"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238"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c>
          <w:tcPr>
            <w:tcW w:w="397" w:type="dxa"/>
            <w:tcBorders>
              <w:top w:val="nil"/>
              <w:left w:val="single" w:sz="18" w:space="0" w:color="000000"/>
              <w:bottom w:val="nil"/>
              <w:right w:val="single" w:sz="18" w:space="0" w:color="000000"/>
            </w:tcBorders>
            <w:vAlign w:val="center"/>
          </w:tcPr>
          <w:p w:rsidR="009935ED" w:rsidRDefault="009935ED">
            <w:pPr>
              <w:jc w:val="center"/>
              <w:rPr>
                <w:rFonts w:ascii="Arial" w:hAnsi="Arial" w:cs="Arial"/>
                <w:bCs/>
                <w:sz w:val="16"/>
                <w:szCs w:val="16"/>
              </w:rPr>
            </w:pPr>
            <w:r>
              <w:rPr>
                <w:rFonts w:ascii="Arial" w:hAnsi="Arial" w:cs="Arial"/>
                <w:bCs/>
                <w:sz w:val="16"/>
                <w:szCs w:val="16"/>
              </w:rPr>
              <w:t xml:space="preserve">  </w:t>
            </w:r>
          </w:p>
        </w:tc>
        <w:tc>
          <w:tcPr>
            <w:tcW w:w="1199" w:type="dxa"/>
            <w:gridSpan w:val="2"/>
            <w:tcBorders>
              <w:top w:val="single" w:sz="18" w:space="0" w:color="000000"/>
              <w:left w:val="single" w:sz="18" w:space="0" w:color="000000"/>
              <w:bottom w:val="single" w:sz="18" w:space="0" w:color="000000"/>
              <w:right w:val="single" w:sz="18" w:space="0" w:color="000000"/>
            </w:tcBorders>
            <w:shd w:val="clear" w:color="auto" w:fill="99CC00"/>
            <w:vAlign w:val="center"/>
          </w:tcPr>
          <w:p w:rsidR="009935ED" w:rsidRDefault="009935ED">
            <w:pPr>
              <w:jc w:val="center"/>
              <w:rPr>
                <w:rFonts w:ascii="Arial" w:hAnsi="Arial" w:cs="Arial"/>
                <w:bCs/>
                <w:sz w:val="16"/>
                <w:szCs w:val="16"/>
              </w:rPr>
            </w:pPr>
            <w:r>
              <w:rPr>
                <w:rFonts w:ascii="Arial" w:hAnsi="Arial" w:cs="Arial"/>
                <w:bCs/>
                <w:sz w:val="16"/>
                <w:szCs w:val="16"/>
              </w:rPr>
              <w:t>Conclusions</w:t>
            </w:r>
          </w:p>
        </w:tc>
      </w:tr>
    </w:tbl>
    <w:p w:rsidR="009935ED" w:rsidRDefault="009935ED">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24"/>
        </w:rPr>
        <w:sectPr w:rsidR="009935ED">
          <w:pgSz w:w="12240" w:h="15840" w:code="1"/>
          <w:pgMar w:top="720" w:right="864" w:bottom="317" w:left="864" w:header="576" w:footer="432" w:gutter="0"/>
          <w:cols w:space="720"/>
          <w:docGrid w:linePitch="326"/>
        </w:sectPr>
      </w:pPr>
    </w:p>
    <w:p w:rsidR="009935ED" w:rsidRDefault="005B36CB">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24"/>
        </w:rPr>
      </w:pPr>
      <w:r>
        <w:rPr>
          <w:noProof/>
        </w:rPr>
        <mc:AlternateContent>
          <mc:Choice Requires="wps">
            <w:drawing>
              <wp:anchor distT="0" distB="0" distL="114300" distR="114300" simplePos="0" relativeHeight="251623424" behindDoc="0" locked="0" layoutInCell="1" allowOverlap="1" wp14:anchorId="6367BC52" wp14:editId="1DB080CA">
                <wp:simplePos x="0" y="0"/>
                <wp:positionH relativeFrom="margin">
                  <wp:posOffset>5369357</wp:posOffset>
                </wp:positionH>
                <wp:positionV relativeFrom="page">
                  <wp:posOffset>254965</wp:posOffset>
                </wp:positionV>
                <wp:extent cx="1280160" cy="274320"/>
                <wp:effectExtent l="0" t="0" r="0" b="0"/>
                <wp:wrapNone/>
                <wp:docPr id="46"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203983">
                            <w:pPr>
                              <w:pStyle w:val="Heading4"/>
                              <w:rPr>
                                <w:iCs/>
                              </w:rPr>
                            </w:pPr>
                            <w:r>
                              <w:rPr>
                                <w:iCs/>
                              </w:rPr>
                              <w:t>Section 3009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7BC52" id="Text Box 445" o:spid="_x0000_s1140" type="#_x0000_t202" style="position:absolute;left:0;text-align:left;margin-left:422.8pt;margin-top:20.1pt;width:100.8pt;height:21.6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BhDvQIAAMU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" filled="f" stroked="f">
                <v:textbox>
                  <w:txbxContent>
                    <w:p w:rsidR="00354163" w:rsidRDefault="00354163" w:rsidP="00203983">
                      <w:pPr>
                        <w:pStyle w:val="Heading4"/>
                        <w:rPr>
                          <w:iCs/>
                        </w:rPr>
                      </w:pPr>
                      <w:r>
                        <w:rPr>
                          <w:iCs/>
                        </w:rPr>
                        <w:t>Section 3009</w:t>
                      </w:r>
                    </w:p>
                  </w:txbxContent>
                </v:textbox>
                <w10:wrap anchorx="margin" anchory="page"/>
              </v:shape>
            </w:pict>
          </mc:Fallback>
        </mc:AlternateContent>
      </w:r>
    </w:p>
    <w:p w:rsidR="009935ED" w:rsidRDefault="009935ED">
      <w:pPr>
        <w:pStyle w:val="Text"/>
        <w:widowControl w:val="0"/>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s>
        <w:spacing w:line="240" w:lineRule="auto"/>
        <w:ind w:firstLine="0"/>
        <w:rPr>
          <w:sz w:val="24"/>
        </w:rPr>
        <w:sectPr w:rsidR="009935ED">
          <w:pgSz w:w="12240" w:h="15840" w:code="1"/>
          <w:pgMar w:top="720" w:right="864" w:bottom="317" w:left="864" w:header="576" w:footer="432" w:gutter="0"/>
          <w:cols w:space="720"/>
          <w:docGrid w:linePitch="326"/>
        </w:sectPr>
      </w:pPr>
    </w:p>
    <w:p w:rsidR="00AB2806" w:rsidRPr="006F2AFC" w:rsidRDefault="00AB2806" w:rsidP="00AB2806">
      <w:pPr>
        <w:pStyle w:val="AuthorityNote"/>
      </w:pPr>
      <w:bookmarkStart w:id="133" w:name="LastPara"/>
      <w:bookmarkEnd w:id="133"/>
      <w:r w:rsidRPr="006F2AFC">
        <w:t>AUTHORITY NOTE:</w:t>
      </w:r>
      <w:r w:rsidRPr="006F2AFC">
        <w:tab/>
        <w:t>Promulgated in accordance with R.S. 30:2001 et seq.</w:t>
      </w:r>
    </w:p>
    <w:p w:rsidR="00AB2806" w:rsidRDefault="00AB2806" w:rsidP="00AB2806">
      <w:pPr>
        <w:pStyle w:val="HistoricalNote"/>
      </w:pPr>
      <w:r w:rsidRPr="006F2AFC">
        <w:t>HISTORICAL NOTE:</w:t>
      </w:r>
      <w:r w:rsidRPr="006F2AFC">
        <w:tab/>
        <w:t>Promulgated by the Department of Environmental Quality, Office of Solid and Hazardous Waste, Solid Waste Division, LR 19:187 (February 1993), amended by the Office of the Secretary, Legal Affairs Division, LR 33:1109 (June 2007), LR 34:</w:t>
      </w:r>
      <w:r w:rsidR="0019350C">
        <w:t>1023</w:t>
      </w:r>
      <w:r w:rsidRPr="00753432">
        <w:rPr>
          <w:rStyle w:val="10"/>
          <w:kern w:val="0"/>
          <w:szCs w:val="18"/>
        </w:rPr>
        <w:t xml:space="preserve"> </w:t>
      </w:r>
      <w:r>
        <w:rPr>
          <w:rStyle w:val="10"/>
          <w:kern w:val="0"/>
          <w:szCs w:val="18"/>
        </w:rPr>
        <w:t>(June 2008)</w:t>
      </w:r>
      <w:r w:rsidRPr="006F2AFC">
        <w:t>.</w:t>
      </w:r>
    </w:p>
    <w:p w:rsidR="009935ED" w:rsidRDefault="009935ED">
      <w:pPr>
        <w:pStyle w:val="Section"/>
        <w:shd w:val="clear" w:color="auto" w:fill="D9D9D9"/>
      </w:pPr>
      <w:bookmarkStart w:id="134" w:name="TOC_Sect203"/>
      <w:r>
        <w:t>§3007.</w:t>
      </w:r>
      <w:r>
        <w:tab/>
      </w:r>
      <w:r>
        <w:rPr>
          <w:rFonts w:ascii="Garamond Halbfett" w:hAnsi="Garamond Halbfett"/>
          <w:bCs/>
        </w:rPr>
        <w:t>Processes to Reduce Pathogens</w:t>
      </w:r>
      <w:r>
        <w:rPr>
          <w:rFonts w:ascii="Arial" w:hAnsi="Arial" w:cs="Arial"/>
        </w:rPr>
        <w:t>―</w:t>
      </w:r>
      <w:r>
        <w:t>Appendix D.1 and D.2</w:t>
      </w:r>
      <w:bookmarkEnd w:id="134"/>
    </w:p>
    <w:tbl>
      <w:tblPr>
        <w:tblW w:w="5256" w:type="dxa"/>
        <w:jc w:val="center"/>
        <w:tblBorders>
          <w:top w:val="double" w:sz="6" w:space="0" w:color="auto"/>
          <w:left w:val="double" w:sz="6" w:space="0" w:color="auto"/>
          <w:bottom w:val="double" w:sz="6" w:space="0" w:color="auto"/>
          <w:right w:val="double" w:sz="6" w:space="0" w:color="auto"/>
          <w:insideH w:val="single" w:sz="6" w:space="0" w:color="000000"/>
          <w:insideV w:val="double" w:sz="6" w:space="0" w:color="auto"/>
        </w:tblBorders>
        <w:tblLayout w:type="fixed"/>
        <w:tblCellMar>
          <w:left w:w="153" w:type="dxa"/>
          <w:right w:w="153" w:type="dxa"/>
        </w:tblCellMar>
        <w:tblLook w:val="0000" w:firstRow="0" w:lastRow="0" w:firstColumn="0" w:lastColumn="0" w:noHBand="0" w:noVBand="0"/>
      </w:tblPr>
      <w:tblGrid>
        <w:gridCol w:w="1280"/>
        <w:gridCol w:w="3976"/>
      </w:tblGrid>
      <w:tr w:rsidR="009935ED" w:rsidTr="00B50868">
        <w:trPr>
          <w:cantSplit/>
          <w:tblHeader/>
          <w:jc w:val="center"/>
        </w:trPr>
        <w:tc>
          <w:tcPr>
            <w:tcW w:w="5256" w:type="dxa"/>
            <w:gridSpan w:val="2"/>
            <w:shd w:val="pct10" w:color="auto" w:fill="FFFFFF"/>
            <w:vAlign w:val="bottom"/>
          </w:tcPr>
          <w:p w:rsidR="009935ED" w:rsidRDefault="009935E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rFonts w:ascii="Garamond Halbfett" w:hAnsi="Garamond Halbfett"/>
                <w:b/>
                <w:kern w:val="2"/>
                <w:sz w:val="16"/>
              </w:rPr>
              <w:t>Appendix D.1</w:t>
            </w:r>
          </w:p>
        </w:tc>
      </w:tr>
      <w:tr w:rsidR="009935ED" w:rsidTr="00B50868">
        <w:trPr>
          <w:cantSplit/>
          <w:tblHeader/>
          <w:jc w:val="center"/>
        </w:trPr>
        <w:tc>
          <w:tcPr>
            <w:tcW w:w="5256" w:type="dxa"/>
            <w:gridSpan w:val="2"/>
            <w:tcBorders>
              <w:bottom w:val="single" w:sz="6" w:space="0" w:color="000000"/>
            </w:tcBorders>
            <w:shd w:val="pct10" w:color="auto" w:fill="FFFFFF"/>
            <w:vAlign w:val="bottom"/>
          </w:tcPr>
          <w:p w:rsidR="009935ED" w:rsidRDefault="009935ED">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center"/>
              <w:rPr>
                <w:b/>
                <w:kern w:val="2"/>
                <w:sz w:val="16"/>
              </w:rPr>
            </w:pPr>
            <w:r>
              <w:rPr>
                <w:b/>
                <w:kern w:val="2"/>
                <w:sz w:val="16"/>
              </w:rPr>
              <w:t>Processes to Significantly Reduce Pathogens</w:t>
            </w:r>
          </w:p>
        </w:tc>
      </w:tr>
      <w:tr w:rsidR="009935ED" w:rsidTr="00B50868">
        <w:trPr>
          <w:cantSplit/>
          <w:jc w:val="center"/>
        </w:trPr>
        <w:tc>
          <w:tcPr>
            <w:tcW w:w="1280" w:type="dxa"/>
            <w:tcBorders>
              <w:top w:val="single" w:sz="6" w:space="0" w:color="000000"/>
              <w:bottom w:val="single" w:sz="6" w:space="0" w:color="000000"/>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Aerobic Digestion</w:t>
            </w:r>
          </w:p>
        </w:tc>
        <w:tc>
          <w:tcPr>
            <w:tcW w:w="3976" w:type="dxa"/>
            <w:tcBorders>
              <w:top w:val="single" w:sz="6" w:space="0" w:color="000000"/>
              <w:left w:val="single" w:sz="6" w:space="0" w:color="000000"/>
              <w:bottom w:val="single" w:sz="6" w:space="0" w:color="000000"/>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A process conducted by agitating solid waste with air or oxygen to maintain aerobic conditions at residence times ranging from 60 days at 15</w:t>
            </w:r>
            <w:r>
              <w:rPr>
                <w:kern w:val="2"/>
                <w:sz w:val="16"/>
                <w:vertAlign w:val="superscript"/>
              </w:rPr>
              <w:t>o</w:t>
            </w:r>
            <w:r>
              <w:rPr>
                <w:kern w:val="2"/>
                <w:sz w:val="16"/>
              </w:rPr>
              <w:t>C to 40 days at 20</w:t>
            </w:r>
            <w:r>
              <w:rPr>
                <w:kern w:val="2"/>
                <w:sz w:val="16"/>
                <w:vertAlign w:val="superscript"/>
              </w:rPr>
              <w:t>o</w:t>
            </w:r>
            <w:r>
              <w:rPr>
                <w:kern w:val="2"/>
                <w:sz w:val="16"/>
              </w:rPr>
              <w:t>C, with a volatile-solids reduction of at least 38 percent.</w:t>
            </w:r>
          </w:p>
        </w:tc>
      </w:tr>
      <w:tr w:rsidR="009935ED" w:rsidTr="00B50868">
        <w:trPr>
          <w:cantSplit/>
          <w:jc w:val="center"/>
        </w:trPr>
        <w:tc>
          <w:tcPr>
            <w:tcW w:w="1280" w:type="dxa"/>
            <w:tcBorders>
              <w:top w:val="single" w:sz="6" w:space="0" w:color="000000"/>
              <w:bottom w:val="single" w:sz="6" w:space="0" w:color="000000"/>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Air Drying</w:t>
            </w:r>
          </w:p>
        </w:tc>
        <w:tc>
          <w:tcPr>
            <w:tcW w:w="3976" w:type="dxa"/>
            <w:tcBorders>
              <w:top w:val="single" w:sz="6" w:space="0" w:color="000000"/>
              <w:left w:val="single" w:sz="6" w:space="0" w:color="000000"/>
              <w:bottom w:val="single" w:sz="6" w:space="0" w:color="000000"/>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 xml:space="preserve">A process that allows liquid waste to drain and/or dry on under-drained sand beds or on paved or unpaved basins in which the depth of the </w:t>
            </w:r>
            <w:bookmarkStart w:id="135" w:name="OLE_LINK15"/>
            <w:bookmarkStart w:id="136" w:name="OLE_LINK16"/>
            <w:r>
              <w:rPr>
                <w:kern w:val="2"/>
                <w:sz w:val="16"/>
              </w:rPr>
              <w:t xml:space="preserve">waste </w:t>
            </w:r>
            <w:bookmarkEnd w:id="135"/>
            <w:bookmarkEnd w:id="136"/>
            <w:r>
              <w:rPr>
                <w:kern w:val="2"/>
                <w:sz w:val="16"/>
              </w:rPr>
              <w:t xml:space="preserve">is 9 inches. A minimum of three months is needed for this process; during two of these months daily temperatures must average above </w:t>
            </w:r>
            <w:r>
              <w:rPr>
                <w:kern w:val="2"/>
                <w:sz w:val="16"/>
              </w:rPr>
              <w:br w:type="textWrapping" w:clear="all"/>
              <w:t>0</w:t>
            </w:r>
            <w:r>
              <w:rPr>
                <w:kern w:val="2"/>
                <w:sz w:val="16"/>
                <w:vertAlign w:val="superscript"/>
              </w:rPr>
              <w:t xml:space="preserve">o </w:t>
            </w:r>
            <w:r>
              <w:rPr>
                <w:kern w:val="2"/>
                <w:sz w:val="16"/>
              </w:rPr>
              <w:t>C.</w:t>
            </w:r>
          </w:p>
        </w:tc>
      </w:tr>
      <w:tr w:rsidR="009935ED" w:rsidTr="00B50868">
        <w:trPr>
          <w:cantSplit/>
          <w:jc w:val="center"/>
        </w:trPr>
        <w:tc>
          <w:tcPr>
            <w:tcW w:w="1280" w:type="dxa"/>
            <w:tcBorders>
              <w:top w:val="single" w:sz="6" w:space="0" w:color="000000"/>
              <w:bottom w:val="single" w:sz="6" w:space="0" w:color="000000"/>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Anaerobic Digestion</w:t>
            </w:r>
          </w:p>
        </w:tc>
        <w:tc>
          <w:tcPr>
            <w:tcW w:w="3976" w:type="dxa"/>
            <w:tcBorders>
              <w:top w:val="single" w:sz="6" w:space="0" w:color="000000"/>
              <w:left w:val="single" w:sz="6" w:space="0" w:color="000000"/>
              <w:bottom w:val="single" w:sz="6" w:space="0" w:color="000000"/>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A process conducted in the absence of air during a residence time ranging from 60 days at 20</w:t>
            </w:r>
            <w:r>
              <w:rPr>
                <w:kern w:val="2"/>
                <w:sz w:val="16"/>
                <w:vertAlign w:val="superscript"/>
              </w:rPr>
              <w:t>o</w:t>
            </w:r>
            <w:r>
              <w:rPr>
                <w:kern w:val="2"/>
                <w:sz w:val="16"/>
              </w:rPr>
              <w:t>C to 15 days at 35-55</w:t>
            </w:r>
            <w:r>
              <w:rPr>
                <w:kern w:val="2"/>
                <w:sz w:val="16"/>
                <w:vertAlign w:val="superscript"/>
              </w:rPr>
              <w:t>o</w:t>
            </w:r>
            <w:r>
              <w:rPr>
                <w:kern w:val="2"/>
                <w:sz w:val="16"/>
              </w:rPr>
              <w:t xml:space="preserve">C, with a volatile-solids reduction of at least </w:t>
            </w:r>
            <w:r>
              <w:rPr>
                <w:kern w:val="2"/>
                <w:sz w:val="16"/>
              </w:rPr>
              <w:br w:type="textWrapping" w:clear="all"/>
              <w:t>38 percent.</w:t>
            </w:r>
          </w:p>
        </w:tc>
      </w:tr>
      <w:tr w:rsidR="009935ED" w:rsidTr="00B50868">
        <w:trPr>
          <w:cantSplit/>
          <w:jc w:val="center"/>
        </w:trPr>
        <w:tc>
          <w:tcPr>
            <w:tcW w:w="1280" w:type="dxa"/>
            <w:tcBorders>
              <w:top w:val="single" w:sz="6" w:space="0" w:color="000000"/>
              <w:bottom w:val="single" w:sz="6" w:space="0" w:color="000000"/>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Composting</w:t>
            </w:r>
          </w:p>
        </w:tc>
        <w:tc>
          <w:tcPr>
            <w:tcW w:w="3976" w:type="dxa"/>
            <w:tcBorders>
              <w:top w:val="single" w:sz="6" w:space="0" w:color="000000"/>
              <w:left w:val="single" w:sz="6" w:space="0" w:color="000000"/>
              <w:bottom w:val="single" w:sz="6" w:space="0" w:color="000000"/>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A process conducted by the within-vessel, static-aerated-pile, or windrow method whereby the solid waste is maintained at minimum operating conditions of 40</w:t>
            </w:r>
            <w:r>
              <w:rPr>
                <w:kern w:val="2"/>
                <w:sz w:val="16"/>
                <w:vertAlign w:val="superscript"/>
              </w:rPr>
              <w:t>o</w:t>
            </w:r>
            <w:r>
              <w:rPr>
                <w:kern w:val="2"/>
                <w:sz w:val="16"/>
              </w:rPr>
              <w:t>C for five days. For four hours during this period, the temperature must exceed 55</w:t>
            </w:r>
            <w:r>
              <w:rPr>
                <w:kern w:val="2"/>
                <w:sz w:val="16"/>
                <w:vertAlign w:val="superscript"/>
              </w:rPr>
              <w:t>o</w:t>
            </w:r>
            <w:r>
              <w:rPr>
                <w:kern w:val="2"/>
                <w:sz w:val="16"/>
              </w:rPr>
              <w:t>C.</w:t>
            </w:r>
          </w:p>
        </w:tc>
      </w:tr>
      <w:tr w:rsidR="009935ED" w:rsidTr="00B50868">
        <w:trPr>
          <w:cantSplit/>
          <w:jc w:val="center"/>
        </w:trPr>
        <w:tc>
          <w:tcPr>
            <w:tcW w:w="1280" w:type="dxa"/>
            <w:tcBorders>
              <w:top w:val="single" w:sz="6" w:space="0" w:color="000000"/>
              <w:bottom w:val="single" w:sz="6" w:space="0" w:color="000000"/>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Lime Stabilization</w:t>
            </w:r>
          </w:p>
        </w:tc>
        <w:tc>
          <w:tcPr>
            <w:tcW w:w="3976" w:type="dxa"/>
            <w:tcBorders>
              <w:top w:val="single" w:sz="6" w:space="0" w:color="000000"/>
              <w:left w:val="single" w:sz="6" w:space="0" w:color="000000"/>
              <w:bottom w:val="single" w:sz="6" w:space="0" w:color="000000"/>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A process in which sufficient lime is added to produce a pH of 12 after two hours of contact.</w:t>
            </w:r>
          </w:p>
        </w:tc>
      </w:tr>
      <w:tr w:rsidR="009935ED" w:rsidTr="00B50868">
        <w:trPr>
          <w:cantSplit/>
          <w:jc w:val="center"/>
        </w:trPr>
        <w:tc>
          <w:tcPr>
            <w:tcW w:w="1280" w:type="dxa"/>
            <w:tcBorders>
              <w:top w:val="single" w:sz="6" w:space="0" w:color="000000"/>
              <w:bottom w:val="double" w:sz="6" w:space="0" w:color="auto"/>
              <w:right w:val="single" w:sz="6" w:space="0" w:color="000000"/>
            </w:tcBorders>
            <w:vAlign w:val="center"/>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rPr>
                <w:kern w:val="2"/>
                <w:sz w:val="16"/>
              </w:rPr>
            </w:pPr>
            <w:r>
              <w:rPr>
                <w:kern w:val="2"/>
                <w:sz w:val="16"/>
              </w:rPr>
              <w:t>Other Methods</w:t>
            </w:r>
          </w:p>
        </w:tc>
        <w:tc>
          <w:tcPr>
            <w:tcW w:w="3976" w:type="dxa"/>
            <w:tcBorders>
              <w:top w:val="single" w:sz="6" w:space="0" w:color="000000"/>
              <w:left w:val="single" w:sz="6" w:space="0" w:color="000000"/>
              <w:bottom w:val="double" w:sz="6" w:space="0" w:color="auto"/>
            </w:tcBorders>
          </w:tcPr>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jc w:val="both"/>
              <w:rPr>
                <w:kern w:val="2"/>
                <w:sz w:val="16"/>
              </w:rPr>
            </w:pPr>
            <w:r>
              <w:rPr>
                <w:kern w:val="2"/>
                <w:sz w:val="16"/>
              </w:rPr>
              <w:t>Other methods or operating conditions for significantly reducing pathogens may be acceptable if pathogens and vector attraction of the waste (volatile solids) are reduced to an extent equivalent to the reduction achieved by any of the above methods.</w:t>
            </w:r>
          </w:p>
        </w:tc>
      </w:tr>
    </w:tbl>
    <w:p w:rsidR="009935ED" w:rsidRDefault="009935ED"/>
    <w:tbl>
      <w:tblPr>
        <w:tblW w:w="5223" w:type="dxa"/>
        <w:jc w:val="center"/>
        <w:tblBorders>
          <w:top w:val="double" w:sz="6" w:space="0" w:color="auto"/>
          <w:left w:val="double" w:sz="6" w:space="0" w:color="auto"/>
          <w:bottom w:val="double" w:sz="6" w:space="0" w:color="auto"/>
          <w:right w:val="double" w:sz="6" w:space="0" w:color="auto"/>
          <w:insideH w:val="single" w:sz="6" w:space="0" w:color="000000"/>
          <w:insideV w:val="double" w:sz="6" w:space="0" w:color="auto"/>
        </w:tblBorders>
        <w:tblLayout w:type="fixed"/>
        <w:tblCellMar>
          <w:left w:w="153" w:type="dxa"/>
          <w:right w:w="153" w:type="dxa"/>
        </w:tblCellMar>
        <w:tblLook w:val="0000" w:firstRow="0" w:lastRow="0" w:firstColumn="0" w:lastColumn="0" w:noHBand="0" w:noVBand="0"/>
      </w:tblPr>
      <w:tblGrid>
        <w:gridCol w:w="1264"/>
        <w:gridCol w:w="3959"/>
      </w:tblGrid>
      <w:tr w:rsidR="009935ED" w:rsidTr="00B50868">
        <w:trPr>
          <w:cantSplit/>
          <w:trHeight w:val="63"/>
          <w:tblHeader/>
          <w:jc w:val="center"/>
        </w:trPr>
        <w:tc>
          <w:tcPr>
            <w:tcW w:w="5223" w:type="dxa"/>
            <w:gridSpan w:val="2"/>
            <w:shd w:val="pct10" w:color="000000" w:fill="FFFFFF"/>
            <w:vAlign w:val="center"/>
          </w:tcPr>
          <w:p w:rsidR="009935ED" w:rsidRDefault="009935ED">
            <w:pPr>
              <w:keepNext/>
              <w:jc w:val="center"/>
              <w:rPr>
                <w:rFonts w:ascii="Garamond Halbfett" w:hAnsi="Garamond Halbfett"/>
                <w:b/>
                <w:kern w:val="2"/>
                <w:sz w:val="16"/>
              </w:rPr>
            </w:pPr>
            <w:r>
              <w:rPr>
                <w:rFonts w:ascii="Garamond Halbfett" w:hAnsi="Garamond Halbfett"/>
                <w:b/>
                <w:kern w:val="2"/>
                <w:sz w:val="16"/>
              </w:rPr>
              <w:t>Appendix D.2</w:t>
            </w:r>
          </w:p>
        </w:tc>
      </w:tr>
      <w:tr w:rsidR="009935ED" w:rsidTr="00B50868">
        <w:trPr>
          <w:cantSplit/>
          <w:tblHeader/>
          <w:jc w:val="center"/>
        </w:trPr>
        <w:tc>
          <w:tcPr>
            <w:tcW w:w="5223" w:type="dxa"/>
            <w:gridSpan w:val="2"/>
            <w:tcBorders>
              <w:bottom w:val="single" w:sz="6" w:space="0" w:color="000000"/>
            </w:tcBorders>
            <w:shd w:val="pct10" w:color="000000" w:fill="FFFFFF"/>
          </w:tcPr>
          <w:p w:rsidR="009935ED" w:rsidRDefault="009935ED">
            <w:pPr>
              <w:keepNext/>
              <w:jc w:val="center"/>
              <w:rPr>
                <w:rFonts w:ascii="Garamond Halbfett" w:hAnsi="Garamond Halbfett"/>
                <w:b/>
                <w:kern w:val="2"/>
                <w:sz w:val="16"/>
              </w:rPr>
            </w:pPr>
            <w:r>
              <w:rPr>
                <w:rFonts w:ascii="Garamond Halbfett" w:hAnsi="Garamond Halbfett"/>
                <w:b/>
                <w:bCs/>
                <w:kern w:val="2"/>
                <w:sz w:val="16"/>
              </w:rPr>
              <w:t>Processes to Further Reduce Pathogens</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jc w:val="both"/>
              <w:rPr>
                <w:kern w:val="2"/>
                <w:sz w:val="16"/>
              </w:rPr>
            </w:pPr>
            <w:r>
              <w:rPr>
                <w:kern w:val="2"/>
                <w:sz w:val="16"/>
              </w:rPr>
              <w:t>Composting</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A process conducted by the within-vessel, static-aerated-pile, or windrow method. If the within-vessel or static-aerated-pile method is used, the solid waste is maintained at operating conditions of 55</w:t>
            </w:r>
            <w:r>
              <w:rPr>
                <w:kern w:val="2"/>
                <w:sz w:val="16"/>
                <w:vertAlign w:val="superscript"/>
              </w:rPr>
              <w:t>o</w:t>
            </w:r>
            <w:r>
              <w:rPr>
                <w:kern w:val="2"/>
                <w:sz w:val="16"/>
              </w:rPr>
              <w:t>C or greater for three days. If the windrow method is used, the solid waste attains a temperature of 55</w:t>
            </w:r>
            <w:r>
              <w:rPr>
                <w:kern w:val="2"/>
                <w:sz w:val="16"/>
                <w:vertAlign w:val="superscript"/>
              </w:rPr>
              <w:t>o</w:t>
            </w:r>
            <w:r>
              <w:rPr>
                <w:kern w:val="2"/>
                <w:sz w:val="16"/>
              </w:rPr>
              <w:t>C or greater for at least 15 days during the composting period, and the windrow is turned at least five times during this high-temperature period.</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Heat Drying</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A process in which dewatered solid waste cake is dried by direct or indirect contact with hot gases and moisture content is reduced to 10 percent or less. Solid waste particles reach temperatures well in excess of 80</w:t>
            </w:r>
            <w:r>
              <w:rPr>
                <w:kern w:val="2"/>
                <w:sz w:val="16"/>
                <w:vertAlign w:val="superscript"/>
              </w:rPr>
              <w:t xml:space="preserve">o </w:t>
            </w:r>
            <w:r>
              <w:rPr>
                <w:kern w:val="2"/>
                <w:sz w:val="16"/>
              </w:rPr>
              <w:t>C or the wet-bulb temperature of the gas stream, in contact with the solid waste at the point where it leaves the dryer, is in excess of 80</w:t>
            </w:r>
            <w:r>
              <w:rPr>
                <w:kern w:val="2"/>
                <w:sz w:val="16"/>
                <w:vertAlign w:val="superscript"/>
              </w:rPr>
              <w:t xml:space="preserve">o </w:t>
            </w:r>
            <w:r>
              <w:rPr>
                <w:kern w:val="2"/>
                <w:sz w:val="16"/>
              </w:rPr>
              <w:t>C.</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Heat Treatment</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A process in which liquid waste is heated to temperatures of 180</w:t>
            </w:r>
            <w:r>
              <w:rPr>
                <w:kern w:val="2"/>
                <w:sz w:val="16"/>
                <w:vertAlign w:val="superscript"/>
              </w:rPr>
              <w:t xml:space="preserve">o </w:t>
            </w:r>
            <w:r>
              <w:rPr>
                <w:kern w:val="2"/>
                <w:sz w:val="16"/>
              </w:rPr>
              <w:t>C for 30 minutes.</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Thermophilic Aerobic Digestion</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A process in which liquid waste is agitated with air or oxygen to maintain aerobic conditions at residence times of 10 days at 55-60</w:t>
            </w:r>
            <w:r>
              <w:rPr>
                <w:kern w:val="2"/>
                <w:sz w:val="16"/>
                <w:vertAlign w:val="superscript"/>
              </w:rPr>
              <w:t xml:space="preserve">o </w:t>
            </w:r>
            <w:r>
              <w:rPr>
                <w:kern w:val="2"/>
                <w:sz w:val="16"/>
              </w:rPr>
              <w:t>C, with a volatile-solids reduction of at least 38 percent.</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Other Methods</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Other methods or operating conditions for further reducing pathogens may be acceptable if pathogens and vector attraction of the waste (volatile solids) are reduced to an extent equivalent to the reduction achieved by any of the above methods.</w:t>
            </w:r>
          </w:p>
        </w:tc>
      </w:tr>
      <w:tr w:rsidR="009935ED" w:rsidTr="00B50868">
        <w:trPr>
          <w:cantSplit/>
          <w:jc w:val="center"/>
        </w:trPr>
        <w:tc>
          <w:tcPr>
            <w:tcW w:w="5223" w:type="dxa"/>
            <w:gridSpan w:val="2"/>
            <w:tcBorders>
              <w:top w:val="single" w:sz="6" w:space="0" w:color="000000"/>
              <w:bottom w:val="single" w:sz="6" w:space="0" w:color="000000"/>
            </w:tcBorders>
          </w:tcPr>
          <w:p w:rsidR="009935ED" w:rsidRDefault="009935ED">
            <w:pPr>
              <w:jc w:val="both"/>
              <w:rPr>
                <w:kern w:val="2"/>
                <w:sz w:val="16"/>
              </w:rPr>
            </w:pPr>
            <w:r>
              <w:rPr>
                <w:kern w:val="2"/>
                <w:sz w:val="16"/>
              </w:rPr>
              <w:t>Any of the processes listed below, used in conjunction with the processes described above, will further reduce pathogens. The processes listed below will not, however, reduce the attraction of disease vectors if they are not used in conjunction with one of the above processes, and therefore are not sufficient alone.</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Beta-Ray Irradiation</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 xml:space="preserve">A process in which solid waste is irradiated with beta rays from an accelerator at dosages of at least </w:t>
            </w:r>
            <w:r>
              <w:rPr>
                <w:kern w:val="2"/>
                <w:sz w:val="16"/>
              </w:rPr>
              <w:br w:type="textWrapping" w:clear="all"/>
              <w:t>1.0 megarad at room temperature (ca. 20</w:t>
            </w:r>
            <w:r>
              <w:rPr>
                <w:kern w:val="2"/>
                <w:sz w:val="16"/>
                <w:vertAlign w:val="superscript"/>
              </w:rPr>
              <w:t xml:space="preserve">o </w:t>
            </w:r>
            <w:r>
              <w:rPr>
                <w:kern w:val="2"/>
                <w:sz w:val="16"/>
              </w:rPr>
              <w:t>C).</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Gamma-Ray Irradiation</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 xml:space="preserve">A process in which solid waste is irradiated with gamma rays from certain isotopes, such as </w:t>
            </w:r>
            <w:r>
              <w:rPr>
                <w:kern w:val="2"/>
                <w:sz w:val="16"/>
                <w:vertAlign w:val="superscript"/>
              </w:rPr>
              <w:t>60</w:t>
            </w:r>
            <w:r>
              <w:rPr>
                <w:kern w:val="2"/>
                <w:sz w:val="16"/>
              </w:rPr>
              <w:t xml:space="preserve">Cobalt and </w:t>
            </w:r>
            <w:r>
              <w:rPr>
                <w:kern w:val="2"/>
                <w:sz w:val="16"/>
                <w:vertAlign w:val="superscript"/>
              </w:rPr>
              <w:t>137</w:t>
            </w:r>
            <w:r>
              <w:rPr>
                <w:kern w:val="2"/>
                <w:sz w:val="16"/>
              </w:rPr>
              <w:t>Cesium, at dosages of at least 1.0 megarad at room temperature (ca. 20</w:t>
            </w:r>
            <w:r>
              <w:rPr>
                <w:kern w:val="2"/>
                <w:sz w:val="16"/>
                <w:vertAlign w:val="superscript"/>
              </w:rPr>
              <w:t xml:space="preserve">o </w:t>
            </w:r>
            <w:r>
              <w:rPr>
                <w:kern w:val="2"/>
                <w:sz w:val="16"/>
              </w:rPr>
              <w:t>C).</w:t>
            </w:r>
          </w:p>
        </w:tc>
      </w:tr>
      <w:tr w:rsidR="009935ED" w:rsidTr="00B50868">
        <w:trPr>
          <w:cantSplit/>
          <w:jc w:val="center"/>
        </w:trPr>
        <w:tc>
          <w:tcPr>
            <w:tcW w:w="1264" w:type="dxa"/>
            <w:tcBorders>
              <w:top w:val="single" w:sz="6" w:space="0" w:color="000000"/>
              <w:bottom w:val="single" w:sz="6" w:space="0" w:color="000000"/>
              <w:right w:val="single" w:sz="6" w:space="0" w:color="000000"/>
            </w:tcBorders>
            <w:vAlign w:val="center"/>
          </w:tcPr>
          <w:p w:rsidR="009935ED" w:rsidRDefault="009935ED">
            <w:pPr>
              <w:rPr>
                <w:kern w:val="2"/>
                <w:sz w:val="16"/>
              </w:rPr>
            </w:pPr>
            <w:r>
              <w:rPr>
                <w:kern w:val="2"/>
                <w:sz w:val="16"/>
              </w:rPr>
              <w:t>Pasteurization</w:t>
            </w:r>
          </w:p>
        </w:tc>
        <w:tc>
          <w:tcPr>
            <w:tcW w:w="3959" w:type="dxa"/>
            <w:tcBorders>
              <w:top w:val="single" w:sz="6" w:space="0" w:color="000000"/>
              <w:left w:val="single" w:sz="6" w:space="0" w:color="000000"/>
              <w:bottom w:val="single" w:sz="6" w:space="0" w:color="000000"/>
            </w:tcBorders>
          </w:tcPr>
          <w:p w:rsidR="009935ED" w:rsidRDefault="009935ED">
            <w:pPr>
              <w:jc w:val="both"/>
              <w:rPr>
                <w:kern w:val="2"/>
                <w:sz w:val="16"/>
              </w:rPr>
            </w:pPr>
            <w:r>
              <w:rPr>
                <w:kern w:val="2"/>
                <w:sz w:val="16"/>
              </w:rPr>
              <w:t>A process in which solid waste is maintained for at least 30 minutes at a minimum temperature of 70</w:t>
            </w:r>
            <w:r>
              <w:rPr>
                <w:kern w:val="2"/>
                <w:sz w:val="16"/>
                <w:vertAlign w:val="superscript"/>
              </w:rPr>
              <w:t xml:space="preserve">o </w:t>
            </w:r>
            <w:r>
              <w:rPr>
                <w:kern w:val="2"/>
                <w:sz w:val="16"/>
              </w:rPr>
              <w:t>C.</w:t>
            </w:r>
          </w:p>
        </w:tc>
      </w:tr>
      <w:tr w:rsidR="009935ED" w:rsidTr="00B50868">
        <w:trPr>
          <w:cantSplit/>
          <w:jc w:val="center"/>
        </w:trPr>
        <w:tc>
          <w:tcPr>
            <w:tcW w:w="1264" w:type="dxa"/>
            <w:tcBorders>
              <w:top w:val="single" w:sz="6" w:space="0" w:color="000000"/>
              <w:bottom w:val="double" w:sz="6" w:space="0" w:color="auto"/>
              <w:right w:val="single" w:sz="6" w:space="0" w:color="000000"/>
            </w:tcBorders>
            <w:vAlign w:val="center"/>
          </w:tcPr>
          <w:p w:rsidR="009935ED" w:rsidRDefault="009935ED">
            <w:pPr>
              <w:rPr>
                <w:kern w:val="2"/>
                <w:sz w:val="16"/>
              </w:rPr>
            </w:pPr>
            <w:r>
              <w:rPr>
                <w:kern w:val="2"/>
                <w:sz w:val="16"/>
              </w:rPr>
              <w:t>Other Methods</w:t>
            </w:r>
          </w:p>
        </w:tc>
        <w:tc>
          <w:tcPr>
            <w:tcW w:w="3959" w:type="dxa"/>
            <w:tcBorders>
              <w:top w:val="single" w:sz="6" w:space="0" w:color="000000"/>
              <w:left w:val="single" w:sz="6" w:space="0" w:color="000000"/>
              <w:bottom w:val="double" w:sz="6" w:space="0" w:color="auto"/>
            </w:tcBorders>
          </w:tcPr>
          <w:p w:rsidR="009935ED" w:rsidRDefault="009935ED">
            <w:pPr>
              <w:jc w:val="both"/>
              <w:rPr>
                <w:kern w:val="2"/>
                <w:sz w:val="16"/>
              </w:rPr>
            </w:pPr>
            <w:r>
              <w:rPr>
                <w:kern w:val="2"/>
                <w:sz w:val="16"/>
              </w:rPr>
              <w:t>Other methods or operating conditions may be acceptable if pathogens are reduced to an extent equivalent to the reduction achieved by any of the above add-on methods.</w:t>
            </w:r>
          </w:p>
        </w:tc>
      </w:tr>
    </w:tbl>
    <w:p w:rsidR="009935ED" w:rsidRDefault="009935ED">
      <w:pPr>
        <w:pStyle w:val="A"/>
      </w:pPr>
    </w:p>
    <w:p w:rsidR="009935ED" w:rsidRDefault="009935ED">
      <w:pPr>
        <w:pStyle w:val="AuthorityNote"/>
        <w:rPr>
          <w:kern w:val="0"/>
        </w:rPr>
      </w:pPr>
      <w:r>
        <w:rPr>
          <w:kern w:val="0"/>
        </w:rPr>
        <w:t>AUTHORITY NOTE:</w:t>
      </w:r>
      <w:r>
        <w:rPr>
          <w:kern w:val="0"/>
        </w:rPr>
        <w:tab/>
        <w:t>Promulgated in accordance with R.S. 30:2001 et seq.</w:t>
      </w:r>
    </w:p>
    <w:p w:rsidR="009935ED" w:rsidRDefault="009935ED">
      <w:pPr>
        <w:pStyle w:val="HistoricalNote"/>
        <w:rPr>
          <w:kern w:val="0"/>
        </w:rPr>
      </w:pPr>
      <w:r>
        <w:rPr>
          <w:kern w:val="0"/>
        </w:rPr>
        <w:t>HISTORICAL NOTE:</w:t>
      </w:r>
      <w:r>
        <w:rPr>
          <w:kern w:val="0"/>
        </w:rPr>
        <w:tab/>
        <w:t>Promulgated by the Department of Environmental Quality, Office of Solid and Hazardous Waste, Solid Waste Division, LR 19:187 (February 1993), amended by the Office of the Secretary, Legal Affairs Division, LR 33:1119</w:t>
      </w:r>
      <w:r>
        <w:t xml:space="preserve"> (June 2007).</w:t>
      </w:r>
    </w:p>
    <w:p w:rsidR="009935ED" w:rsidRDefault="009935ED">
      <w:pPr>
        <w:pStyle w:val="Section"/>
        <w:shd w:val="clear" w:color="auto" w:fill="D9D9D9"/>
      </w:pPr>
      <w:bookmarkStart w:id="137" w:name="TOC_Sect204"/>
      <w:r>
        <w:t>§3009.</w:t>
      </w:r>
      <w:r>
        <w:tab/>
        <w:t>Vector Attraction Reduction</w:t>
      </w:r>
      <w:r>
        <w:rPr>
          <w:rFonts w:ascii="Arial" w:hAnsi="Arial" w:cs="Arial"/>
        </w:rPr>
        <w:t>―</w:t>
      </w:r>
      <w:r>
        <w:t>Appendix E</w:t>
      </w:r>
      <w:bookmarkEnd w:id="137"/>
    </w:p>
    <w:p w:rsidR="00B50868" w:rsidRDefault="00B50868">
      <w:pPr>
        <w:pStyle w:val="RegDoubleIndent"/>
        <w:tabs>
          <w:tab w:val="left" w:pos="600"/>
          <w:tab w:val="left" w:pos="800"/>
          <w:tab w:val="left" w:pos="1000"/>
          <w:tab w:val="left" w:pos="1200"/>
        </w:tabs>
        <w:jc w:val="center"/>
        <w:rPr>
          <w:b/>
          <w:sz w:val="16"/>
          <w:szCs w:val="16"/>
        </w:rPr>
      </w:pPr>
    </w:p>
    <w:p w:rsidR="009935ED" w:rsidRDefault="009935ED">
      <w:pPr>
        <w:pStyle w:val="RegDoubleIndent"/>
        <w:tabs>
          <w:tab w:val="left" w:pos="600"/>
          <w:tab w:val="left" w:pos="800"/>
          <w:tab w:val="left" w:pos="1000"/>
          <w:tab w:val="left" w:pos="1200"/>
        </w:tabs>
        <w:jc w:val="center"/>
        <w:rPr>
          <w:b/>
          <w:sz w:val="16"/>
          <w:szCs w:val="16"/>
        </w:rPr>
      </w:pPr>
      <w:r>
        <w:rPr>
          <w:b/>
          <w:sz w:val="16"/>
          <w:szCs w:val="16"/>
        </w:rPr>
        <w:t>Vector Attraction Reduction</w:t>
      </w:r>
    </w:p>
    <w:p w:rsidR="009935ED" w:rsidRDefault="009935ED">
      <w:pPr>
        <w:pStyle w:val="RegDoubleIndent"/>
        <w:tabs>
          <w:tab w:val="left" w:pos="600"/>
          <w:tab w:val="left" w:pos="800"/>
          <w:tab w:val="left" w:pos="1000"/>
          <w:tab w:val="left" w:pos="1200"/>
        </w:tabs>
        <w:rPr>
          <w:sz w:val="16"/>
          <w:szCs w:val="16"/>
        </w:rPr>
      </w:pPr>
    </w:p>
    <w:p w:rsidR="009935ED" w:rsidRDefault="009935ED">
      <w:pPr>
        <w:pStyle w:val="RegDoubleIndent"/>
        <w:tabs>
          <w:tab w:val="left" w:pos="720"/>
          <w:tab w:val="left" w:pos="1200"/>
        </w:tabs>
        <w:rPr>
          <w:sz w:val="16"/>
          <w:szCs w:val="16"/>
        </w:rPr>
      </w:pPr>
      <w:r>
        <w:rPr>
          <w:sz w:val="16"/>
          <w:szCs w:val="16"/>
          <w:shd w:val="clear" w:color="auto" w:fill="D9D9D9"/>
        </w:rPr>
        <w:t>A.</w:t>
      </w:r>
      <w:r>
        <w:rPr>
          <w:sz w:val="16"/>
          <w:szCs w:val="16"/>
          <w:shd w:val="clear" w:color="auto" w:fill="D9D9D9"/>
        </w:rPr>
        <w:tab/>
      </w:r>
      <w:r>
        <w:rPr>
          <w:sz w:val="16"/>
          <w:szCs w:val="16"/>
        </w:rPr>
        <w:t>When final compost is applied to a lawn or home garden, follow one of the requirements from Paragraphs C.1-3 listed below.</w:t>
      </w:r>
    </w:p>
    <w:p w:rsidR="009935ED" w:rsidRDefault="009935ED">
      <w:pPr>
        <w:pStyle w:val="RegDoubleIndent"/>
        <w:tabs>
          <w:tab w:val="left" w:pos="720"/>
          <w:tab w:val="left" w:pos="1000"/>
          <w:tab w:val="left" w:pos="1200"/>
        </w:tabs>
        <w:rPr>
          <w:sz w:val="16"/>
          <w:szCs w:val="16"/>
        </w:rPr>
      </w:pPr>
      <w:r>
        <w:rPr>
          <w:sz w:val="16"/>
          <w:szCs w:val="16"/>
          <w:shd w:val="clear" w:color="auto" w:fill="D9D9D9"/>
        </w:rPr>
        <w:t>B.</w:t>
      </w:r>
      <w:r>
        <w:rPr>
          <w:sz w:val="16"/>
          <w:szCs w:val="16"/>
          <w:shd w:val="clear" w:color="auto" w:fill="D9D9D9"/>
        </w:rPr>
        <w:tab/>
      </w:r>
      <w:r>
        <w:rPr>
          <w:sz w:val="16"/>
          <w:szCs w:val="16"/>
        </w:rPr>
        <w:t>When final compost is applied to agricultural land, forest, a public contact site, or a reclamation site, follow one of the requirements from Paragraphs C.1-4 listed below.</w:t>
      </w:r>
    </w:p>
    <w:p w:rsidR="009935ED" w:rsidRDefault="009935ED">
      <w:pPr>
        <w:pStyle w:val="RegDoubleIndent"/>
        <w:tabs>
          <w:tab w:val="left" w:pos="720"/>
          <w:tab w:val="left" w:pos="1000"/>
          <w:tab w:val="left" w:pos="1200"/>
        </w:tabs>
        <w:rPr>
          <w:sz w:val="16"/>
          <w:szCs w:val="16"/>
        </w:rPr>
      </w:pPr>
      <w:r>
        <w:rPr>
          <w:sz w:val="16"/>
          <w:szCs w:val="16"/>
          <w:shd w:val="clear" w:color="auto" w:fill="D9D9D9"/>
        </w:rPr>
        <w:t>C.</w:t>
      </w:r>
      <w:r>
        <w:rPr>
          <w:sz w:val="16"/>
          <w:szCs w:val="16"/>
          <w:shd w:val="clear" w:color="auto" w:fill="D9D9D9"/>
        </w:rPr>
        <w:tab/>
      </w:r>
      <w:r>
        <w:rPr>
          <w:sz w:val="16"/>
          <w:szCs w:val="16"/>
        </w:rPr>
        <w:t>Vector Attraction Reduction Requirements</w:t>
      </w:r>
    </w:p>
    <w:p w:rsidR="009935ED" w:rsidRDefault="009935ED">
      <w:pPr>
        <w:pStyle w:val="RegDoubleIndent"/>
        <w:tabs>
          <w:tab w:val="left" w:pos="600"/>
          <w:tab w:val="left" w:pos="800"/>
          <w:tab w:val="left" w:pos="1000"/>
          <w:tab w:val="left" w:pos="1200"/>
        </w:tabs>
        <w:ind w:firstLine="288"/>
        <w:rPr>
          <w:sz w:val="16"/>
          <w:szCs w:val="16"/>
        </w:rPr>
      </w:pPr>
      <w:r>
        <w:rPr>
          <w:sz w:val="16"/>
          <w:szCs w:val="16"/>
        </w:rPr>
        <w:t>1.</w:t>
      </w:r>
      <w:r>
        <w:rPr>
          <w:sz w:val="16"/>
          <w:szCs w:val="16"/>
        </w:rPr>
        <w:tab/>
        <w:t>The specific oxygen uptake rate (SOUR) for final compost treated in an aerobic process shall be equal to or less than 1.5 milligrams of oxygen per hour per gram of total solids (dry weight basis) at a temperature of 20˚C.</w:t>
      </w:r>
    </w:p>
    <w:p w:rsidR="009935ED" w:rsidRDefault="009935ED">
      <w:pPr>
        <w:pStyle w:val="RegDoubleIndent"/>
        <w:tabs>
          <w:tab w:val="left" w:pos="600"/>
          <w:tab w:val="left" w:pos="800"/>
          <w:tab w:val="left" w:pos="1000"/>
          <w:tab w:val="left" w:pos="1200"/>
        </w:tabs>
        <w:ind w:firstLine="288"/>
        <w:rPr>
          <w:sz w:val="16"/>
          <w:szCs w:val="16"/>
        </w:rPr>
      </w:pPr>
      <w:r>
        <w:rPr>
          <w:sz w:val="16"/>
          <w:szCs w:val="16"/>
        </w:rPr>
        <w:t>2.</w:t>
      </w:r>
      <w:r>
        <w:rPr>
          <w:sz w:val="16"/>
          <w:szCs w:val="16"/>
        </w:rPr>
        <w:tab/>
        <w:t>Final compost shall be treated in an aerobic process for 14 days or longer. During that time, the temperature of the composting material shall be higher than 40˚C and the average temperature of the composting material shall be higher than 45˚C.</w:t>
      </w:r>
    </w:p>
    <w:p w:rsidR="009935ED" w:rsidRDefault="009935ED">
      <w:pPr>
        <w:pStyle w:val="RegDoubleIndent"/>
        <w:tabs>
          <w:tab w:val="left" w:pos="600"/>
          <w:tab w:val="left" w:pos="800"/>
          <w:tab w:val="left" w:pos="1000"/>
          <w:tab w:val="left" w:pos="1200"/>
        </w:tabs>
        <w:ind w:firstLine="288"/>
        <w:rPr>
          <w:sz w:val="16"/>
          <w:szCs w:val="16"/>
        </w:rPr>
      </w:pPr>
      <w:r>
        <w:rPr>
          <w:sz w:val="16"/>
          <w:szCs w:val="16"/>
        </w:rPr>
        <w:t>3.</w:t>
      </w:r>
      <w:r>
        <w:rPr>
          <w:sz w:val="16"/>
          <w:szCs w:val="16"/>
        </w:rPr>
        <w:tab/>
        <w:t>The pH of composting material shall be raised to 12 or higher by alkali addition and, without the addition of more alkali, shall remain at 12 or higher for two hours and then at 11.5 or higher for an additional 22 hours.</w:t>
      </w:r>
    </w:p>
    <w:p w:rsidR="009935ED" w:rsidRDefault="009935ED">
      <w:pPr>
        <w:pStyle w:val="RegDoubleIndent"/>
        <w:tabs>
          <w:tab w:val="left" w:pos="600"/>
          <w:tab w:val="left" w:pos="800"/>
          <w:tab w:val="left" w:pos="1000"/>
          <w:tab w:val="left" w:pos="1200"/>
        </w:tabs>
        <w:ind w:firstLine="288"/>
        <w:rPr>
          <w:sz w:val="16"/>
          <w:szCs w:val="16"/>
        </w:rPr>
      </w:pPr>
      <w:r>
        <w:rPr>
          <w:sz w:val="16"/>
          <w:szCs w:val="16"/>
        </w:rPr>
        <w:t>4.</w:t>
      </w:r>
      <w:r>
        <w:rPr>
          <w:sz w:val="16"/>
          <w:szCs w:val="16"/>
        </w:rPr>
        <w:tab/>
        <w:t>Final compost applied to the land surface shall be incorporated into the soil within six hours after application to the land, unless otherwise specified by the permitting authority. When final compost incorporated into the soil meets the conditions described in LAC 33:VII.3009.Appendix E.1, the final compost shall be applied to the land within eight hours after being discharged from the pathogen treatment process.</w:t>
      </w:r>
    </w:p>
    <w:p w:rsidR="008A7BFF" w:rsidRDefault="008A7BFF">
      <w:pPr>
        <w:pStyle w:val="AuthorityNote"/>
      </w:pPr>
    </w:p>
    <w:p w:rsidR="009935ED" w:rsidRDefault="009935ED">
      <w:pPr>
        <w:pStyle w:val="AuthorityNote"/>
      </w:pPr>
      <w:r>
        <w:t>AUTHORITY NOTE:</w:t>
      </w:r>
      <w:r>
        <w:tab/>
        <w:t>Promulgated in accordance with R.S. 30:2074(B)(3)(e).</w:t>
      </w:r>
    </w:p>
    <w:p w:rsidR="00B50868" w:rsidRDefault="009935ED" w:rsidP="00B50868">
      <w:pPr>
        <w:pStyle w:val="HistoricalNote"/>
      </w:pPr>
      <w:r>
        <w:t>HISTORICAL NOTE:</w:t>
      </w:r>
      <w:r>
        <w:tab/>
        <w:t>Promulgated by the Department of Environmental Quality, Office of the Secretary, Legal Affairs Division, LR 33:1119 (June 2007).</w:t>
      </w:r>
    </w:p>
    <w:p w:rsidR="00B50868" w:rsidRDefault="00B50868" w:rsidP="00B50868">
      <w:pPr>
        <w:pStyle w:val="HistoricalNote"/>
      </w:pPr>
    </w:p>
    <w:p w:rsidR="00B50868" w:rsidRDefault="00B50868" w:rsidP="00B50868">
      <w:pPr>
        <w:pStyle w:val="HistoricalNote"/>
      </w:pPr>
    </w:p>
    <w:p w:rsidR="009935ED" w:rsidRDefault="005B36CB" w:rsidP="00B50868">
      <w:pPr>
        <w:pStyle w:val="Section"/>
        <w:keepNext w:val="0"/>
        <w:keepLines w:val="0"/>
        <w:shd w:val="clear" w:color="auto" w:fill="D9D9D9"/>
      </w:pPr>
      <w:bookmarkStart w:id="138" w:name="TOC_Sect205"/>
      <w:r>
        <w:rPr>
          <w:noProof/>
        </w:rPr>
        <mc:AlternateContent>
          <mc:Choice Requires="wps">
            <w:drawing>
              <wp:anchor distT="0" distB="0" distL="114300" distR="114300" simplePos="0" relativeHeight="251624448" behindDoc="0" locked="0" layoutInCell="1" allowOverlap="1" wp14:anchorId="3F3C0C3B" wp14:editId="7DAE0447">
                <wp:simplePos x="0" y="0"/>
                <wp:positionH relativeFrom="margin">
                  <wp:align>right</wp:align>
                </wp:positionH>
                <wp:positionV relativeFrom="page">
                  <wp:posOffset>295275</wp:posOffset>
                </wp:positionV>
                <wp:extent cx="1280160" cy="274320"/>
                <wp:effectExtent l="0" t="0" r="0" b="0"/>
                <wp:wrapNone/>
                <wp:docPr id="45"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203983">
                            <w:pPr>
                              <w:rPr>
                                <w:i/>
                                <w:sz w:val="20"/>
                              </w:rPr>
                            </w:pPr>
                            <w:r>
                              <w:rPr>
                                <w:i/>
                                <w:sz w:val="20"/>
                              </w:rPr>
                              <w:t>Section 3011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C0C3B" id="Text Box 446" o:spid="_x0000_s1141" type="#_x0000_t202" style="position:absolute;left:0;text-align:left;margin-left:49.6pt;margin-top:23.25pt;width:100.8pt;height:21.6pt;z-index:2516244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" filled="f" stroked="f">
                <v:textbox>
                  <w:txbxContent>
                    <w:p w:rsidR="00354163" w:rsidRDefault="00354163" w:rsidP="00203983">
                      <w:pPr>
                        <w:rPr>
                          <w:i/>
                          <w:sz w:val="20"/>
                        </w:rPr>
                      </w:pPr>
                      <w:r>
                        <w:rPr>
                          <w:i/>
                          <w:sz w:val="20"/>
                        </w:rPr>
                        <w:t>Section 3011</w:t>
                      </w:r>
                    </w:p>
                  </w:txbxContent>
                </v:textbox>
                <w10:wrap anchorx="margin" anchory="page"/>
              </v:shape>
            </w:pict>
          </mc:Fallback>
        </mc:AlternateContent>
      </w:r>
      <w:r w:rsidR="009935ED">
        <w:t>§3011.</w:t>
      </w:r>
      <w:r w:rsidR="009935ED">
        <w:tab/>
        <w:t xml:space="preserve">Document to be Filed in the Parish Records </w:t>
      </w:r>
      <w:r w:rsidR="00723082">
        <w:t>u</w:t>
      </w:r>
      <w:r w:rsidR="009935ED">
        <w:t>pon Final Closure of a Solid Waste Disposal Facility</w:t>
      </w:r>
      <w:r w:rsidR="009935ED">
        <w:rPr>
          <w:rFonts w:ascii="Arial" w:hAnsi="Arial" w:cs="Arial"/>
        </w:rPr>
        <w:t>―</w:t>
      </w:r>
      <w:r w:rsidR="009935ED">
        <w:t>Appendix F</w:t>
      </w:r>
      <w:bookmarkEnd w:id="138"/>
    </w:p>
    <w:p w:rsidR="009935ED" w:rsidRDefault="009935ED">
      <w:pPr>
        <w:pStyle w:val="RegDoubleIndent"/>
        <w:jc w:val="center"/>
        <w:rPr>
          <w:b/>
          <w:bCs/>
          <w:sz w:val="16"/>
          <w:szCs w:val="16"/>
        </w:rPr>
      </w:pPr>
      <w:r>
        <w:rPr>
          <w:b/>
          <w:bCs/>
          <w:sz w:val="16"/>
          <w:szCs w:val="16"/>
        </w:rPr>
        <w:t xml:space="preserve">Document to be Filed in the Parish Records </w:t>
      </w:r>
      <w:r w:rsidR="00723082">
        <w:rPr>
          <w:b/>
          <w:bCs/>
          <w:sz w:val="16"/>
          <w:szCs w:val="16"/>
        </w:rPr>
        <w:t>u</w:t>
      </w:r>
      <w:r>
        <w:rPr>
          <w:b/>
          <w:bCs/>
          <w:sz w:val="16"/>
          <w:szCs w:val="16"/>
        </w:rPr>
        <w:t>pon Final Closure of a Solid Waste Disposal Facility</w:t>
      </w:r>
    </w:p>
    <w:p w:rsidR="009935ED" w:rsidRDefault="009935ED">
      <w:pPr>
        <w:pStyle w:val="RegDoubleIndent"/>
        <w:rPr>
          <w:kern w:val="2"/>
          <w:sz w:val="16"/>
          <w:szCs w:val="16"/>
        </w:rPr>
      </w:pPr>
    </w:p>
    <w:p w:rsidR="009935ED" w:rsidRDefault="009935ED">
      <w:pPr>
        <w:pStyle w:val="RegDoubleIndent"/>
        <w:rPr>
          <w:kern w:val="2"/>
          <w:sz w:val="16"/>
          <w:szCs w:val="16"/>
        </w:rPr>
      </w:pPr>
      <w:r>
        <w:rPr>
          <w:kern w:val="2"/>
          <w:sz w:val="16"/>
          <w:szCs w:val="16"/>
        </w:rPr>
        <w:tab/>
        <w:t xml:space="preserve">[Name of permit holder] hereby notifies the public that the following described property was used for the disposal of solid waste. This site was closed on [date facility was closed] in accordance with the </w:t>
      </w:r>
      <w:r>
        <w:rPr>
          <w:i/>
          <w:iCs/>
          <w:kern w:val="2"/>
          <w:sz w:val="16"/>
          <w:szCs w:val="16"/>
        </w:rPr>
        <w:t>Louisiana Administrative Code</w:t>
      </w:r>
      <w:r>
        <w:rPr>
          <w:kern w:val="2"/>
          <w:sz w:val="16"/>
          <w:szCs w:val="16"/>
        </w:rPr>
        <w:t>, Title 33, Part VII. Inquiries regarding the contents of [the facility] may be directed to [name of person with knowledge of the contents of the facility] at [address of person with knowledge of the contents of the facility].</w:t>
      </w:r>
    </w:p>
    <w:p w:rsidR="009935ED" w:rsidRDefault="009935ED">
      <w:pPr>
        <w:pStyle w:val="RegDoubleIndent"/>
        <w:rPr>
          <w:kern w:val="2"/>
          <w:sz w:val="16"/>
          <w:szCs w:val="16"/>
        </w:rPr>
      </w:pPr>
    </w:p>
    <w:p w:rsidR="009935ED" w:rsidRDefault="009935ED">
      <w:pPr>
        <w:pStyle w:val="RegDoubleIndent"/>
        <w:rPr>
          <w:sz w:val="16"/>
          <w:szCs w:val="16"/>
        </w:rPr>
      </w:pPr>
      <w:r>
        <w:rPr>
          <w:sz w:val="16"/>
          <w:szCs w:val="16"/>
        </w:rPr>
        <w:t>Property Description</w:t>
      </w:r>
    </w:p>
    <w:p w:rsidR="009935ED" w:rsidRDefault="009935ED">
      <w:pPr>
        <w:pStyle w:val="RegDoubleIndent"/>
        <w:rPr>
          <w:kern w:val="2"/>
          <w:sz w:val="16"/>
          <w:szCs w:val="16"/>
        </w:rPr>
      </w:pPr>
      <w:r>
        <w:rPr>
          <w:kern w:val="2"/>
          <w:sz w:val="16"/>
          <w:szCs w:val="16"/>
        </w:rPr>
        <w:t>[Provide the specific description of the location of the facility]</w:t>
      </w:r>
    </w:p>
    <w:p w:rsidR="009935ED" w:rsidRDefault="009935ED">
      <w:pPr>
        <w:pStyle w:val="RegDoubleIndent"/>
        <w:rPr>
          <w:kern w:val="2"/>
          <w:sz w:val="16"/>
          <w:szCs w:val="16"/>
        </w:rPr>
      </w:pPr>
      <w:r>
        <w:rPr>
          <w:kern w:val="2"/>
          <w:sz w:val="16"/>
          <w:szCs w:val="16"/>
        </w:rPr>
        <w:t>_________________________________</w:t>
      </w:r>
    </w:p>
    <w:p w:rsidR="009935ED" w:rsidRDefault="009935ED">
      <w:pPr>
        <w:pStyle w:val="RegDoubleIndent"/>
        <w:rPr>
          <w:kern w:val="2"/>
          <w:sz w:val="16"/>
          <w:szCs w:val="16"/>
        </w:rPr>
      </w:pPr>
      <w:r>
        <w:rPr>
          <w:kern w:val="2"/>
          <w:sz w:val="16"/>
          <w:szCs w:val="16"/>
        </w:rPr>
        <w:t>Signature of Person Filing Parish Record</w:t>
      </w:r>
    </w:p>
    <w:p w:rsidR="009935ED" w:rsidRDefault="009935ED">
      <w:pPr>
        <w:pStyle w:val="RegDoubleIndent"/>
        <w:rPr>
          <w:kern w:val="2"/>
          <w:sz w:val="16"/>
          <w:szCs w:val="16"/>
        </w:rPr>
      </w:pPr>
      <w:r>
        <w:rPr>
          <w:kern w:val="2"/>
          <w:sz w:val="16"/>
          <w:szCs w:val="16"/>
        </w:rPr>
        <w:t>_________________________________</w:t>
      </w:r>
    </w:p>
    <w:p w:rsidR="009935ED" w:rsidRDefault="009935ED">
      <w:pPr>
        <w:pStyle w:val="RegDoubleIndent"/>
        <w:rPr>
          <w:kern w:val="2"/>
          <w:sz w:val="16"/>
          <w:szCs w:val="16"/>
        </w:rPr>
      </w:pPr>
      <w:r>
        <w:rPr>
          <w:kern w:val="2"/>
          <w:sz w:val="16"/>
          <w:szCs w:val="16"/>
        </w:rPr>
        <w:t>Typed Name and Title of Person Filing Parish Record</w:t>
      </w:r>
    </w:p>
    <w:p w:rsidR="009935ED" w:rsidRDefault="009935ED">
      <w:pPr>
        <w:pStyle w:val="RegDoubleIndent"/>
        <w:rPr>
          <w:kern w:val="2"/>
          <w:sz w:val="16"/>
          <w:szCs w:val="16"/>
        </w:rPr>
      </w:pPr>
      <w:r>
        <w:rPr>
          <w:kern w:val="2"/>
          <w:sz w:val="16"/>
          <w:szCs w:val="16"/>
        </w:rPr>
        <w:t>_________________________________</w:t>
      </w:r>
    </w:p>
    <w:p w:rsidR="009935ED" w:rsidRDefault="009935ED">
      <w:pPr>
        <w:pStyle w:val="RegDoubleIndent"/>
        <w:rPr>
          <w:kern w:val="2"/>
          <w:sz w:val="16"/>
          <w:szCs w:val="16"/>
        </w:rPr>
      </w:pPr>
      <w:r>
        <w:rPr>
          <w:kern w:val="2"/>
          <w:sz w:val="16"/>
          <w:szCs w:val="16"/>
        </w:rPr>
        <w:t>Date</w:t>
      </w:r>
    </w:p>
    <w:p w:rsidR="009935ED" w:rsidRDefault="009935ED">
      <w:pPr>
        <w:pStyle w:val="RegDoubleIndent"/>
        <w:rPr>
          <w:kern w:val="2"/>
          <w:sz w:val="16"/>
          <w:szCs w:val="16"/>
        </w:rPr>
      </w:pPr>
    </w:p>
    <w:p w:rsidR="009935ED" w:rsidRDefault="009935ED">
      <w:pPr>
        <w:pStyle w:val="RegDoubleIndent"/>
        <w:rPr>
          <w:kern w:val="2"/>
          <w:sz w:val="16"/>
          <w:szCs w:val="16"/>
        </w:rPr>
      </w:pPr>
      <w:r>
        <w:rPr>
          <w:kern w:val="2"/>
          <w:sz w:val="16"/>
          <w:szCs w:val="16"/>
        </w:rPr>
        <w:t>(A true copy of the document must be certified by the parish clerk of court.)</w:t>
      </w:r>
    </w:p>
    <w:p w:rsidR="009935ED" w:rsidRDefault="009935ED">
      <w:pPr>
        <w:pStyle w:val="RegDoubleIndent"/>
        <w:rPr>
          <w:sz w:val="16"/>
          <w:szCs w:val="16"/>
        </w:rPr>
      </w:pP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Solid and Hazardous Waste, Solid Waste Division, LR 19:187 (February 1993), amended by the Office of Environmental Assessment, Environmental Planning Division, LR 26:2537 (November 2000), repromulgated by the Office of the Secretary, Legal Affairs Division, LR 33:1119 (June 2007).</w:t>
      </w:r>
    </w:p>
    <w:p w:rsidR="009935ED" w:rsidRDefault="009935ED">
      <w:pPr>
        <w:pStyle w:val="Section"/>
        <w:shd w:val="clear" w:color="auto" w:fill="D9D9D9"/>
      </w:pPr>
      <w:bookmarkStart w:id="139" w:name="TOC_Sect206"/>
      <w:r>
        <w:t>§3015.</w:t>
      </w:r>
      <w:r>
        <w:tab/>
        <w:t xml:space="preserve">Examples of Agricultural Wastes That May </w:t>
      </w:r>
      <w:r w:rsidR="00D738F8">
        <w:t>B</w:t>
      </w:r>
      <w:r>
        <w:t xml:space="preserve">e Managed </w:t>
      </w:r>
      <w:r w:rsidR="00723082">
        <w:t>u</w:t>
      </w:r>
      <w:r>
        <w:t>nder Approved Best Management Practice Plans</w:t>
      </w:r>
      <w:r>
        <w:rPr>
          <w:rFonts w:ascii="Arial" w:hAnsi="Arial" w:cs="Arial"/>
        </w:rPr>
        <w:t>―</w:t>
      </w:r>
      <w:r>
        <w:t>Appendix H</w:t>
      </w:r>
      <w:bookmarkEnd w:id="139"/>
    </w:p>
    <w:p w:rsidR="009935ED" w:rsidRDefault="009935ED">
      <w:pPr>
        <w:pStyle w:val="RegDoubleIndent"/>
        <w:tabs>
          <w:tab w:val="left" w:pos="700"/>
          <w:tab w:val="left" w:pos="1100"/>
        </w:tabs>
        <w:jc w:val="center"/>
        <w:rPr>
          <w:b/>
          <w:sz w:val="16"/>
          <w:szCs w:val="16"/>
        </w:rPr>
      </w:pPr>
      <w:r>
        <w:rPr>
          <w:b/>
          <w:sz w:val="16"/>
          <w:szCs w:val="16"/>
        </w:rPr>
        <w:t xml:space="preserve">Examples of Agricultural Wastes That May </w:t>
      </w:r>
      <w:r w:rsidR="00D738F8">
        <w:rPr>
          <w:b/>
          <w:sz w:val="16"/>
          <w:szCs w:val="16"/>
        </w:rPr>
        <w:t>B</w:t>
      </w:r>
      <w:r>
        <w:rPr>
          <w:b/>
          <w:sz w:val="16"/>
          <w:szCs w:val="16"/>
        </w:rPr>
        <w:t xml:space="preserve">e Managed </w:t>
      </w:r>
      <w:r w:rsidR="00723082">
        <w:rPr>
          <w:b/>
          <w:sz w:val="16"/>
          <w:szCs w:val="16"/>
        </w:rPr>
        <w:t>u</w:t>
      </w:r>
      <w:r>
        <w:rPr>
          <w:b/>
          <w:sz w:val="16"/>
          <w:szCs w:val="16"/>
        </w:rPr>
        <w:t>nder Approved Best Management Practice Plans</w:t>
      </w:r>
    </w:p>
    <w:p w:rsidR="009935ED" w:rsidRDefault="009935ED">
      <w:pPr>
        <w:pStyle w:val="RegDoubleIndent"/>
        <w:tabs>
          <w:tab w:val="left" w:pos="700"/>
          <w:tab w:val="left" w:pos="1100"/>
        </w:tabs>
        <w:rPr>
          <w:sz w:val="16"/>
          <w:szCs w:val="16"/>
        </w:rPr>
      </w:pPr>
    </w:p>
    <w:p w:rsidR="009935ED" w:rsidRDefault="009935ED">
      <w:pPr>
        <w:pStyle w:val="RegDoubleIndent"/>
        <w:tabs>
          <w:tab w:val="left" w:pos="700"/>
          <w:tab w:val="left" w:pos="1100"/>
        </w:tabs>
        <w:rPr>
          <w:sz w:val="16"/>
          <w:szCs w:val="16"/>
        </w:rPr>
      </w:pPr>
      <w:r>
        <w:rPr>
          <w:sz w:val="16"/>
          <w:szCs w:val="16"/>
        </w:rPr>
        <w:t>1.</w:t>
      </w:r>
      <w:r>
        <w:rPr>
          <w:sz w:val="16"/>
          <w:szCs w:val="16"/>
        </w:rPr>
        <w:tab/>
        <w:t>Sugar mill bagasse ash</w:t>
      </w:r>
    </w:p>
    <w:p w:rsidR="009935ED" w:rsidRDefault="009935ED">
      <w:pPr>
        <w:pStyle w:val="RegDoubleIndent"/>
        <w:tabs>
          <w:tab w:val="left" w:pos="700"/>
          <w:tab w:val="left" w:pos="1100"/>
        </w:tabs>
        <w:rPr>
          <w:sz w:val="16"/>
          <w:szCs w:val="16"/>
        </w:rPr>
      </w:pPr>
      <w:r>
        <w:rPr>
          <w:sz w:val="16"/>
          <w:szCs w:val="16"/>
        </w:rPr>
        <w:t>2.</w:t>
      </w:r>
      <w:r>
        <w:rPr>
          <w:sz w:val="16"/>
          <w:szCs w:val="16"/>
        </w:rPr>
        <w:tab/>
        <w:t>Bagasse</w:t>
      </w:r>
    </w:p>
    <w:p w:rsidR="009935ED" w:rsidRDefault="009935ED">
      <w:pPr>
        <w:pStyle w:val="RegDoubleIndent"/>
        <w:tabs>
          <w:tab w:val="left" w:pos="700"/>
          <w:tab w:val="left" w:pos="1100"/>
        </w:tabs>
        <w:rPr>
          <w:sz w:val="16"/>
          <w:szCs w:val="16"/>
        </w:rPr>
      </w:pPr>
      <w:r>
        <w:rPr>
          <w:sz w:val="16"/>
          <w:szCs w:val="16"/>
        </w:rPr>
        <w:t>3.</w:t>
      </w:r>
      <w:r>
        <w:rPr>
          <w:sz w:val="16"/>
          <w:szCs w:val="16"/>
        </w:rPr>
        <w:tab/>
        <w:t>Filter press mud from sugar mills</w:t>
      </w:r>
    </w:p>
    <w:p w:rsidR="009935ED" w:rsidRDefault="009935ED">
      <w:pPr>
        <w:pStyle w:val="RegDoubleIndent"/>
        <w:tabs>
          <w:tab w:val="left" w:pos="700"/>
          <w:tab w:val="left" w:pos="1100"/>
        </w:tabs>
        <w:rPr>
          <w:sz w:val="16"/>
          <w:szCs w:val="16"/>
        </w:rPr>
      </w:pPr>
      <w:r>
        <w:rPr>
          <w:sz w:val="16"/>
          <w:szCs w:val="16"/>
        </w:rPr>
        <w:t>4.</w:t>
      </w:r>
      <w:r>
        <w:rPr>
          <w:sz w:val="16"/>
          <w:szCs w:val="16"/>
        </w:rPr>
        <w:tab/>
        <w:t>Chicken litter</w:t>
      </w:r>
    </w:p>
    <w:p w:rsidR="009935ED" w:rsidRDefault="009935ED">
      <w:pPr>
        <w:pStyle w:val="RegDoubleIndent"/>
        <w:tabs>
          <w:tab w:val="left" w:pos="700"/>
          <w:tab w:val="left" w:pos="1100"/>
        </w:tabs>
        <w:rPr>
          <w:sz w:val="16"/>
          <w:szCs w:val="16"/>
        </w:rPr>
      </w:pPr>
      <w:r>
        <w:rPr>
          <w:sz w:val="16"/>
          <w:szCs w:val="16"/>
        </w:rPr>
        <w:t>5.</w:t>
      </w:r>
      <w:r>
        <w:rPr>
          <w:sz w:val="16"/>
          <w:szCs w:val="16"/>
        </w:rPr>
        <w:tab/>
        <w:t>Dead poultry carcasses</w:t>
      </w:r>
    </w:p>
    <w:p w:rsidR="009935ED" w:rsidRDefault="009935ED">
      <w:pPr>
        <w:pStyle w:val="RegDoubleIndent"/>
        <w:tabs>
          <w:tab w:val="left" w:pos="700"/>
          <w:tab w:val="left" w:pos="1100"/>
        </w:tabs>
        <w:rPr>
          <w:sz w:val="16"/>
          <w:szCs w:val="16"/>
        </w:rPr>
      </w:pPr>
      <w:r>
        <w:rPr>
          <w:sz w:val="16"/>
          <w:szCs w:val="16"/>
        </w:rPr>
        <w:t>6.</w:t>
      </w:r>
      <w:r>
        <w:rPr>
          <w:sz w:val="16"/>
          <w:szCs w:val="16"/>
        </w:rPr>
        <w:tab/>
        <w:t>Rice hulls</w:t>
      </w:r>
    </w:p>
    <w:p w:rsidR="009935ED" w:rsidRDefault="009935ED">
      <w:pPr>
        <w:pStyle w:val="RegDoubleIndent"/>
        <w:tabs>
          <w:tab w:val="left" w:pos="700"/>
          <w:tab w:val="left" w:pos="1100"/>
        </w:tabs>
        <w:rPr>
          <w:sz w:val="16"/>
          <w:szCs w:val="16"/>
        </w:rPr>
      </w:pPr>
      <w:r>
        <w:rPr>
          <w:sz w:val="16"/>
          <w:szCs w:val="16"/>
        </w:rPr>
        <w:t>7.</w:t>
      </w:r>
      <w:r>
        <w:rPr>
          <w:sz w:val="16"/>
          <w:szCs w:val="16"/>
        </w:rPr>
        <w:tab/>
        <w:t>Rice hull ash</w:t>
      </w:r>
    </w:p>
    <w:p w:rsidR="009935ED" w:rsidRDefault="009935ED">
      <w:pPr>
        <w:pStyle w:val="RegDoubleIndent"/>
        <w:tabs>
          <w:tab w:val="left" w:pos="700"/>
          <w:tab w:val="left" w:pos="1100"/>
        </w:tabs>
        <w:rPr>
          <w:sz w:val="16"/>
          <w:szCs w:val="16"/>
        </w:rPr>
      </w:pPr>
      <w:r>
        <w:rPr>
          <w:sz w:val="16"/>
          <w:szCs w:val="16"/>
        </w:rPr>
        <w:t>8.</w:t>
      </w:r>
      <w:r>
        <w:rPr>
          <w:sz w:val="16"/>
          <w:szCs w:val="16"/>
        </w:rPr>
        <w:tab/>
        <w:t>Shells from crawfish and shellfish processing</w:t>
      </w:r>
    </w:p>
    <w:p w:rsidR="009935ED" w:rsidRDefault="009935ED">
      <w:pPr>
        <w:pStyle w:val="RegDoubleIndent"/>
        <w:tabs>
          <w:tab w:val="left" w:pos="700"/>
          <w:tab w:val="left" w:pos="1100"/>
        </w:tabs>
        <w:rPr>
          <w:sz w:val="16"/>
          <w:szCs w:val="16"/>
        </w:rPr>
      </w:pPr>
      <w:r>
        <w:rPr>
          <w:sz w:val="16"/>
          <w:szCs w:val="16"/>
        </w:rPr>
        <w:t>9.</w:t>
      </w:r>
      <w:r>
        <w:rPr>
          <w:sz w:val="16"/>
          <w:szCs w:val="16"/>
        </w:rPr>
        <w:tab/>
        <w:t>Vegetable peels and waste from packing and processing</w:t>
      </w:r>
    </w:p>
    <w:p w:rsidR="009935ED" w:rsidRDefault="009935ED">
      <w:pPr>
        <w:pStyle w:val="RegDoubleIndent"/>
        <w:tabs>
          <w:tab w:val="left" w:pos="700"/>
          <w:tab w:val="left" w:pos="1100"/>
        </w:tabs>
        <w:ind w:left="403"/>
        <w:rPr>
          <w:sz w:val="16"/>
          <w:szCs w:val="16"/>
        </w:rPr>
      </w:pPr>
      <w:r>
        <w:rPr>
          <w:sz w:val="16"/>
          <w:szCs w:val="16"/>
        </w:rPr>
        <w:t>10.</w:t>
      </w:r>
      <w:r>
        <w:rPr>
          <w:sz w:val="16"/>
          <w:szCs w:val="16"/>
        </w:rPr>
        <w:tab/>
        <w:t>Cotton gin trash</w:t>
      </w:r>
    </w:p>
    <w:p w:rsidR="009935ED" w:rsidRDefault="009935ED">
      <w:pPr>
        <w:pStyle w:val="RegDoubleIndent"/>
        <w:tabs>
          <w:tab w:val="left" w:pos="700"/>
          <w:tab w:val="left" w:pos="1100"/>
        </w:tabs>
        <w:ind w:left="705" w:hanging="302"/>
        <w:rPr>
          <w:sz w:val="16"/>
          <w:szCs w:val="16"/>
        </w:rPr>
      </w:pPr>
      <w:r>
        <w:rPr>
          <w:sz w:val="16"/>
          <w:szCs w:val="16"/>
        </w:rPr>
        <w:t>11.</w:t>
      </w:r>
      <w:r>
        <w:rPr>
          <w:sz w:val="16"/>
          <w:szCs w:val="16"/>
        </w:rPr>
        <w:tab/>
        <w:t>Livestock and poultry litter, bedding, and composted livestock and poultry carcasses</w:t>
      </w:r>
    </w:p>
    <w:p w:rsidR="009935ED" w:rsidRDefault="009935ED">
      <w:pPr>
        <w:pStyle w:val="RegDoubleIndent"/>
        <w:tabs>
          <w:tab w:val="left" w:pos="700"/>
          <w:tab w:val="left" w:pos="1100"/>
        </w:tabs>
        <w:ind w:left="700" w:hanging="300"/>
        <w:rPr>
          <w:sz w:val="16"/>
          <w:szCs w:val="16"/>
        </w:rPr>
      </w:pPr>
      <w:r>
        <w:rPr>
          <w:sz w:val="16"/>
          <w:szCs w:val="16"/>
        </w:rPr>
        <w:t>12.</w:t>
      </w:r>
      <w:r>
        <w:rPr>
          <w:sz w:val="16"/>
          <w:szCs w:val="16"/>
        </w:rPr>
        <w:tab/>
        <w:t>Waste and wastewater from livestock, poultry, and fisheries packing and processing</w:t>
      </w:r>
    </w:p>
    <w:p w:rsidR="009935ED" w:rsidRDefault="009935ED">
      <w:pPr>
        <w:widowControl w:val="0"/>
        <w:rPr>
          <w:sz w:val="16"/>
          <w:szCs w:val="16"/>
        </w:rPr>
      </w:pPr>
    </w:p>
    <w:p w:rsidR="009935ED" w:rsidRDefault="009935ED">
      <w:pPr>
        <w:pStyle w:val="AuthorityNote"/>
      </w:pPr>
      <w:r>
        <w:t>AUTHORITY NOTE:</w:t>
      </w:r>
      <w:r>
        <w:tab/>
        <w:t>Promulgated in accordance with R.S. 30:2001 et seq.</w:t>
      </w:r>
    </w:p>
    <w:p w:rsidR="009A1F07" w:rsidRDefault="009935ED">
      <w:pPr>
        <w:pStyle w:val="HistoricalNote"/>
      </w:pPr>
      <w:r>
        <w:t>HISTORICAL NOTE:</w:t>
      </w:r>
      <w:r>
        <w:tab/>
        <w:t>Promulgated by the Department of Environmental Quality, Office of Solid and Hazardous Waste, Solid Waste Division, LR 19:187 (February 1993), amended by the Office of the Secretary, Legal Affairs Division, LR 33:1120 (June 2007).</w:t>
      </w:r>
    </w:p>
    <w:p w:rsidR="009A1F07" w:rsidRDefault="009A1F07">
      <w:pPr>
        <w:pStyle w:val="HistoricalNote"/>
      </w:pPr>
    </w:p>
    <w:p w:rsidR="009A1F07" w:rsidRDefault="009A1F07">
      <w:pPr>
        <w:pStyle w:val="HistoricalNote"/>
      </w:pPr>
    </w:p>
    <w:p w:rsidR="009935ED" w:rsidRDefault="009935ED" w:rsidP="009A1F07">
      <w:pPr>
        <w:pStyle w:val="Section"/>
        <w:shd w:val="clear" w:color="auto" w:fill="D9D9D9"/>
      </w:pPr>
      <w:bookmarkStart w:id="140" w:name="TOC_Sect207"/>
      <w:r>
        <w:t>§3017.</w:t>
      </w:r>
      <w:r>
        <w:tab/>
        <w:t>LPPA-LDEQ Work Group Agreement</w:t>
      </w:r>
      <w:r>
        <w:rPr>
          <w:rFonts w:ascii="Arial" w:hAnsi="Arial" w:cs="Arial"/>
        </w:rPr>
        <w:t>―</w:t>
      </w:r>
      <w:r>
        <w:t>Appendix I</w:t>
      </w:r>
      <w:bookmarkEnd w:id="140"/>
    </w:p>
    <w:p w:rsidR="009935ED" w:rsidRDefault="009935ED">
      <w:pPr>
        <w:pStyle w:val="RegDoubleIndent"/>
        <w:jc w:val="center"/>
        <w:rPr>
          <w:b/>
          <w:sz w:val="16"/>
          <w:szCs w:val="16"/>
        </w:rPr>
      </w:pPr>
      <w:r>
        <w:rPr>
          <w:b/>
          <w:sz w:val="16"/>
          <w:szCs w:val="16"/>
        </w:rPr>
        <w:t>LPPA-LDEQ Work Group Agreement</w:t>
      </w:r>
    </w:p>
    <w:p w:rsidR="009935ED" w:rsidRDefault="009935ED">
      <w:pPr>
        <w:pStyle w:val="RegDoubleIndent"/>
        <w:rPr>
          <w:sz w:val="16"/>
          <w:szCs w:val="16"/>
        </w:rPr>
      </w:pP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t>The Louisiana Pulp and Paper Association-Louisiana Department of Environmental Quality Solid Waste Beneficial Use Work Group (LPPA-LDEQ Work Group) established an agreement in May 1997 regarding the applicability of the Louisiana Solid Waste Regulations (LSWR) to a variety of materials produced by the pulp and paper industry. During these meetings, a number of preliminary agreements regarding the regulatory applicability of the LSWR to certain categories of materials were reached.</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t>1.</w:t>
      </w:r>
      <w:r>
        <w:rPr>
          <w:sz w:val="16"/>
          <w:szCs w:val="16"/>
        </w:rPr>
        <w:tab/>
        <w:t>Group 1 materials are those that are to be used or reused as either:</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r>
      <w:r>
        <w:rPr>
          <w:sz w:val="16"/>
          <w:szCs w:val="16"/>
        </w:rPr>
        <w:tab/>
        <w:t>a.</w:t>
      </w:r>
      <w:r>
        <w:rPr>
          <w:sz w:val="16"/>
          <w:szCs w:val="16"/>
        </w:rPr>
        <w:tab/>
        <w:t>ingredients, raw materials, or feedstocks in industrial processes to make products; or</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r>
      <w:r>
        <w:rPr>
          <w:sz w:val="16"/>
          <w:szCs w:val="16"/>
        </w:rPr>
        <w:tab/>
        <w:t>b.</w:t>
      </w:r>
      <w:r>
        <w:rPr>
          <w:sz w:val="16"/>
          <w:szCs w:val="16"/>
        </w:rPr>
        <w:tab/>
        <w:t>effective substitutes for commercial products, provided that such uses do not involve application to the land.</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t>The LPPA-LDEQ Work Group agreed that the Group 1 materials, when employed for these uses, are not being discarded and, thus, are not subject to the generator, transporter, or permitting requirements of the LSWR. A listing of the Group 1 materials and their uses are provided in Table 1 of this Appendix.</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t>2.</w:t>
      </w:r>
      <w:r>
        <w:rPr>
          <w:sz w:val="16"/>
          <w:szCs w:val="16"/>
        </w:rPr>
        <w:tab/>
        <w:t xml:space="preserve">Group 2 materials are those that are to be applied to the land subject to the general approval of the LDEQ in accordance with this Appendix, and: </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r>
      <w:r>
        <w:rPr>
          <w:sz w:val="16"/>
          <w:szCs w:val="16"/>
        </w:rPr>
        <w:tab/>
        <w:t>a.</w:t>
      </w:r>
      <w:r>
        <w:rPr>
          <w:sz w:val="16"/>
          <w:szCs w:val="16"/>
        </w:rPr>
        <w:tab/>
        <w:t>the specific approval of the Louisiana Department of Agriculture and Forestry (LDAF) for use as either a potting soil amendment, soil liming agent, soil nutritional supplement, or cover for timber land;</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r>
      <w:r>
        <w:rPr>
          <w:sz w:val="16"/>
          <w:szCs w:val="16"/>
        </w:rPr>
        <w:tab/>
        <w:t>b.</w:t>
      </w:r>
      <w:r>
        <w:rPr>
          <w:sz w:val="16"/>
          <w:szCs w:val="16"/>
        </w:rPr>
        <w:tab/>
        <w:t>the Louisiana Department of Transportation and Development (LDOTD) standards of criteria for soil cement, road base material, or an aggregate for road surfaces; or</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r>
      <w:r>
        <w:rPr>
          <w:sz w:val="16"/>
          <w:szCs w:val="16"/>
        </w:rPr>
        <w:tab/>
        <w:t>c.</w:t>
      </w:r>
      <w:r>
        <w:rPr>
          <w:sz w:val="16"/>
          <w:szCs w:val="16"/>
        </w:rPr>
        <w:tab/>
        <w:t xml:space="preserve">the specific approval of the LDEQ for use as ingredients for landfill or surface impoundment closure caps. </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t>The LPPA-LDEQ Work Group agreed that the Group 2 materials, when employed for these uses, are not being discarded and, thus, are not subject to the generator, transporter, or permitting requirements of the LSWR. A listing of the Group 2 materials and their uses are provided in Table 2 of this Appendix.</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r>
      <w:r>
        <w:rPr>
          <w:sz w:val="16"/>
          <w:szCs w:val="16"/>
        </w:rPr>
        <w:tab/>
        <w:t>3.</w:t>
      </w:r>
      <w:r>
        <w:rPr>
          <w:sz w:val="16"/>
          <w:szCs w:val="16"/>
        </w:rPr>
        <w:tab/>
        <w:t>Group 3 materials are those materials listed in Table 1 or Table 2 that are either presently located in a regulated solid waste landfill or surface impoundment or that will be temporarily stockpiled in a regulated solid waste landfill or surface impoundment prior to one of the uses specified in Table 1 or Table 2. The LPPA-LDEQ Work Group agreed that these Group 3 materials, when proposed to be removed for one of the corresponding uses indicated for the Group 1 or Group 2 materials would be subjected to a one-time, facility-specific Solid Waste Permit Minor Modification that would not require public notice. See the example in this Appendix for the agreed upon language for the permit condition to be added pursuant to the one-time, facility-specific Solid Waste Permit Minor Modification. The LPPA-LDEQ Work Group also agreed that these Group 3 materials, when removed from a regulated solid waste landfill or surface impoundment pursuant to the above noted permit condition and employed for the Group 1 or Group 2 uses, are not being discarded and, thus, are not subject to the generator, transporter, or permitting requirements of the LSWR upon such removal.</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t>Only Group 2 materials, i.e., those materials destined for off-site applications to the land for such uses as soil amendments, supplements, or ingredients, are allowed to be stored on-site in a location outside of any regulated solid waste unit. Such storage shall only occur in those on-site areas where runoff is fully captured and treated by the mill’s wastewater treatment system. Such materials destined for approved off-site applications shall only be held in temporary storage for a period not to exceed 24 months. No Group 3 materials, i.e., those that had been placed in, and subsequently removed from, regulated solid waste units, shall be stored on-site at any location outside of a regulated solid waste unit at any time.</w:t>
      </w:r>
    </w:p>
    <w:p w:rsidR="009935ED" w:rsidRDefault="009935ED">
      <w:pPr>
        <w:pStyle w:val="RegDoubleIndent"/>
        <w:tabs>
          <w:tab w:val="left" w:pos="700"/>
          <w:tab w:val="left" w:pos="900"/>
          <w:tab w:val="left" w:pos="1100"/>
          <w:tab w:val="left" w:pos="1300"/>
          <w:tab w:val="left" w:pos="1500"/>
        </w:tabs>
        <w:rPr>
          <w:sz w:val="16"/>
          <w:szCs w:val="16"/>
        </w:rPr>
      </w:pPr>
      <w:r>
        <w:rPr>
          <w:sz w:val="16"/>
          <w:szCs w:val="16"/>
        </w:rPr>
        <w:tab/>
        <w:t xml:space="preserve">Reporting Requirements. Group 1, 2, or 3 materials, when utilized or removed for one of the uses specified in Table 1 or </w:t>
      </w:r>
      <w:r w:rsidR="001D50CD">
        <w:rPr>
          <w:sz w:val="16"/>
          <w:szCs w:val="16"/>
        </w:rPr>
        <mc:AlternateContent>
          <mc:Choice Requires="wps">
            <w:drawing>
              <wp:anchor distT="0" distB="0" distL="114300" distR="114300" simplePos="0" relativeHeight="251805696" behindDoc="0" locked="1" layoutInCell="1" allowOverlap="0" wp14:anchorId="184B3CC7" wp14:editId="196749FB">
                <wp:simplePos x="0" y="0"/>
                <wp:positionH relativeFrom="margin">
                  <wp:posOffset>5441950</wp:posOffset>
                </wp:positionH>
                <wp:positionV relativeFrom="page">
                  <wp:posOffset>214630</wp:posOffset>
                </wp:positionV>
                <wp:extent cx="1280160" cy="274320"/>
                <wp:effectExtent l="0" t="0" r="0" b="0"/>
                <wp:wrapNone/>
                <wp:docPr id="44" name="Text Box 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14EC2" w:rsidRDefault="00354163" w:rsidP="001D50CD">
                            <w:pPr>
                              <w:jc w:val="right"/>
                              <w:rPr>
                                <w:i/>
                                <w:sz w:val="20"/>
                              </w:rPr>
                            </w:pPr>
                            <w:r>
                              <w:rPr>
                                <w:i/>
                                <w:sz w:val="20"/>
                              </w:rPr>
                              <w:t>Section 3017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B3CC7" id="Text Box 537" o:spid="_x0000_s1142" type="#_x0000_t202" style="position:absolute;left:0;text-align:left;margin-left:428.5pt;margin-top:16.9pt;width:100.8pt;height:21.6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Ovvg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" o:allowoverlap="f" filled="f" stroked="f">
                <v:textbox>
                  <w:txbxContent>
                    <w:p w:rsidR="00354163" w:rsidRPr="00114EC2" w:rsidRDefault="00354163" w:rsidP="001D50CD">
                      <w:pPr>
                        <w:jc w:val="right"/>
                        <w:rPr>
                          <w:i/>
                          <w:sz w:val="20"/>
                        </w:rPr>
                      </w:pPr>
                      <w:r>
                        <w:rPr>
                          <w:i/>
                          <w:sz w:val="20"/>
                        </w:rPr>
                        <w:t>Section 3017</w:t>
                      </w:r>
                    </w:p>
                  </w:txbxContent>
                </v:textbox>
                <w10:wrap anchorx="margin" anchory="page"/>
                <w10:anchorlock/>
              </v:shape>
            </w:pict>
          </mc:Fallback>
        </mc:AlternateContent>
      </w:r>
      <w:r>
        <w:rPr>
          <w:sz w:val="16"/>
          <w:szCs w:val="16"/>
        </w:rPr>
        <w:t>2, shall be reported on the Disposer Annual Report filed by the mill.</w:t>
      </w:r>
    </w:p>
    <w:p w:rsidR="009935ED" w:rsidRDefault="009935ED">
      <w:pPr>
        <w:pStyle w:val="RegDoubleIndent"/>
        <w:rPr>
          <w:sz w:val="16"/>
          <w:szCs w:val="16"/>
        </w:rPr>
      </w:pPr>
    </w:p>
    <w:tbl>
      <w:tblPr>
        <w:tblW w:w="53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708"/>
        <w:gridCol w:w="3600"/>
      </w:tblGrid>
      <w:tr w:rsidR="008A7BFF" w:rsidTr="00C71C83">
        <w:trPr>
          <w:trHeight w:val="597"/>
          <w:tblHeader/>
        </w:trPr>
        <w:tc>
          <w:tcPr>
            <w:tcW w:w="5308" w:type="dxa"/>
            <w:gridSpan w:val="2"/>
            <w:shd w:val="clear" w:color="auto" w:fill="E6E6E6"/>
            <w:vAlign w:val="center"/>
          </w:tcPr>
          <w:p w:rsidR="008A7BFF" w:rsidRDefault="008A7BFF">
            <w:pPr>
              <w:widowControl w:val="0"/>
              <w:jc w:val="center"/>
              <w:rPr>
                <w:b/>
                <w:sz w:val="16"/>
              </w:rPr>
            </w:pPr>
            <w:r>
              <w:rPr>
                <w:b/>
                <w:sz w:val="16"/>
              </w:rPr>
              <w:t>Table 1</w:t>
            </w:r>
          </w:p>
          <w:p w:rsidR="008A7BFF" w:rsidRDefault="008A7BFF">
            <w:pPr>
              <w:widowControl w:val="0"/>
              <w:jc w:val="center"/>
              <w:rPr>
                <w:b/>
                <w:sz w:val="16"/>
              </w:rPr>
            </w:pPr>
            <w:r>
              <w:rPr>
                <w:b/>
                <w:sz w:val="16"/>
              </w:rPr>
              <w:t>Group 1 Materials</w:t>
            </w:r>
          </w:p>
          <w:p w:rsidR="008A7BFF" w:rsidRDefault="008A7BFF" w:rsidP="00C71C83">
            <w:pPr>
              <w:widowControl w:val="0"/>
              <w:jc w:val="center"/>
              <w:rPr>
                <w:b/>
                <w:sz w:val="16"/>
              </w:rPr>
            </w:pPr>
            <w:r>
              <w:rPr>
                <w:b/>
                <w:sz w:val="16"/>
              </w:rPr>
              <w:t>(Materials Not Applied to Land)</w:t>
            </w:r>
          </w:p>
        </w:tc>
      </w:tr>
      <w:tr w:rsidR="009935ED">
        <w:trPr>
          <w:tblHeader/>
        </w:trPr>
        <w:tc>
          <w:tcPr>
            <w:tcW w:w="1708" w:type="dxa"/>
            <w:shd w:val="clear" w:color="auto" w:fill="E6E6E6"/>
            <w:vAlign w:val="center"/>
          </w:tcPr>
          <w:p w:rsidR="009935ED" w:rsidRDefault="009935ED">
            <w:pPr>
              <w:widowControl w:val="0"/>
              <w:jc w:val="center"/>
              <w:rPr>
                <w:b/>
                <w:sz w:val="16"/>
              </w:rPr>
            </w:pPr>
            <w:r>
              <w:rPr>
                <w:b/>
                <w:sz w:val="16"/>
              </w:rPr>
              <w:t>Material Description</w:t>
            </w:r>
          </w:p>
        </w:tc>
        <w:tc>
          <w:tcPr>
            <w:tcW w:w="3600" w:type="dxa"/>
            <w:shd w:val="clear" w:color="auto" w:fill="E6E6E6"/>
            <w:vAlign w:val="center"/>
          </w:tcPr>
          <w:p w:rsidR="009935ED" w:rsidRDefault="009935ED">
            <w:pPr>
              <w:widowControl w:val="0"/>
              <w:jc w:val="center"/>
              <w:rPr>
                <w:b/>
                <w:sz w:val="16"/>
              </w:rPr>
            </w:pPr>
            <w:r>
              <w:rPr>
                <w:b/>
                <w:sz w:val="16"/>
              </w:rPr>
              <w:t>Uses</w:t>
            </w:r>
          </w:p>
        </w:tc>
      </w:tr>
      <w:tr w:rsidR="009935ED">
        <w:trPr>
          <w:trHeight w:val="1110"/>
        </w:trPr>
        <w:tc>
          <w:tcPr>
            <w:tcW w:w="1708" w:type="dxa"/>
          </w:tcPr>
          <w:p w:rsidR="009935ED" w:rsidRDefault="009935ED">
            <w:pPr>
              <w:widowControl w:val="0"/>
              <w:rPr>
                <w:sz w:val="16"/>
              </w:rPr>
            </w:pPr>
            <w:r>
              <w:rPr>
                <w:sz w:val="16"/>
              </w:rPr>
              <w:t>Wood-</w:t>
            </w:r>
            <w:r w:rsidR="00470C30">
              <w:rPr>
                <w:sz w:val="16"/>
              </w:rPr>
              <w:t>F</w:t>
            </w:r>
            <w:r>
              <w:rPr>
                <w:sz w:val="16"/>
              </w:rPr>
              <w:t xml:space="preserve">ired </w:t>
            </w:r>
            <w:r w:rsidR="00470C30">
              <w:rPr>
                <w:sz w:val="16"/>
              </w:rPr>
              <w:t>B</w:t>
            </w:r>
            <w:r>
              <w:rPr>
                <w:sz w:val="16"/>
              </w:rPr>
              <w:t xml:space="preserve">oiler </w:t>
            </w:r>
            <w:r w:rsidR="00470C30">
              <w:rPr>
                <w:sz w:val="16"/>
              </w:rPr>
              <w:t>A</w:t>
            </w:r>
            <w:r>
              <w:rPr>
                <w:sz w:val="16"/>
              </w:rPr>
              <w:t>sh</w:t>
            </w:r>
          </w:p>
        </w:tc>
        <w:tc>
          <w:tcPr>
            <w:tcW w:w="3600" w:type="dxa"/>
          </w:tcPr>
          <w:p w:rsidR="009935ED" w:rsidRDefault="009935ED">
            <w:pPr>
              <w:widowControl w:val="0"/>
              <w:tabs>
                <w:tab w:val="left" w:pos="282"/>
              </w:tabs>
              <w:rPr>
                <w:sz w:val="16"/>
              </w:rPr>
            </w:pPr>
            <w:r>
              <w:rPr>
                <w:sz w:val="16"/>
              </w:rPr>
              <w:t>1.</w:t>
            </w:r>
            <w:r>
              <w:rPr>
                <w:sz w:val="16"/>
              </w:rPr>
              <w:tab/>
              <w:t>Feedstock to produce activated carbon.</w:t>
            </w:r>
          </w:p>
          <w:p w:rsidR="009935ED" w:rsidRDefault="009935ED">
            <w:pPr>
              <w:widowControl w:val="0"/>
              <w:tabs>
                <w:tab w:val="left" w:pos="282"/>
              </w:tabs>
              <w:rPr>
                <w:sz w:val="16"/>
              </w:rPr>
            </w:pPr>
            <w:r>
              <w:rPr>
                <w:sz w:val="16"/>
              </w:rPr>
              <w:t>2.</w:t>
            </w:r>
            <w:r>
              <w:rPr>
                <w:sz w:val="16"/>
              </w:rPr>
              <w:tab/>
              <w:t>Feedstock to produce charcoal.</w:t>
            </w:r>
          </w:p>
          <w:p w:rsidR="009935ED" w:rsidRDefault="009935ED">
            <w:pPr>
              <w:widowControl w:val="0"/>
              <w:tabs>
                <w:tab w:val="left" w:pos="282"/>
              </w:tabs>
              <w:rPr>
                <w:sz w:val="16"/>
              </w:rPr>
            </w:pPr>
            <w:r>
              <w:rPr>
                <w:sz w:val="16"/>
              </w:rPr>
              <w:t>3.</w:t>
            </w:r>
            <w:r>
              <w:rPr>
                <w:sz w:val="16"/>
              </w:rPr>
              <w:tab/>
              <w:t>Waste solidification or stabilization agent.</w:t>
            </w:r>
          </w:p>
          <w:p w:rsidR="009935ED" w:rsidRDefault="009935ED">
            <w:pPr>
              <w:widowControl w:val="0"/>
              <w:tabs>
                <w:tab w:val="left" w:pos="282"/>
              </w:tabs>
              <w:rPr>
                <w:sz w:val="16"/>
              </w:rPr>
            </w:pPr>
            <w:r>
              <w:rPr>
                <w:sz w:val="16"/>
              </w:rPr>
              <w:t>4.</w:t>
            </w:r>
            <w:r>
              <w:rPr>
                <w:sz w:val="16"/>
              </w:rPr>
              <w:tab/>
              <w:t>Feedstock to produce portland cement.</w:t>
            </w:r>
          </w:p>
          <w:p w:rsidR="009935ED" w:rsidRDefault="009935ED">
            <w:pPr>
              <w:widowControl w:val="0"/>
              <w:tabs>
                <w:tab w:val="left" w:pos="282"/>
              </w:tabs>
              <w:rPr>
                <w:sz w:val="16"/>
              </w:rPr>
            </w:pPr>
            <w:r>
              <w:rPr>
                <w:sz w:val="16"/>
              </w:rPr>
              <w:t>5.</w:t>
            </w:r>
            <w:r>
              <w:rPr>
                <w:sz w:val="16"/>
              </w:rPr>
              <w:tab/>
              <w:t>Any other feedstock use or substitute for a commercial product (no land application).</w:t>
            </w:r>
          </w:p>
        </w:tc>
      </w:tr>
      <w:tr w:rsidR="009935ED">
        <w:trPr>
          <w:trHeight w:val="705"/>
        </w:trPr>
        <w:tc>
          <w:tcPr>
            <w:tcW w:w="1708" w:type="dxa"/>
          </w:tcPr>
          <w:p w:rsidR="009935ED" w:rsidRDefault="009935ED">
            <w:pPr>
              <w:widowControl w:val="0"/>
              <w:rPr>
                <w:sz w:val="16"/>
              </w:rPr>
            </w:pPr>
            <w:r>
              <w:rPr>
                <w:sz w:val="16"/>
              </w:rPr>
              <w:t>Coal-</w:t>
            </w:r>
            <w:r w:rsidR="00470C30">
              <w:rPr>
                <w:sz w:val="16"/>
              </w:rPr>
              <w:t>F</w:t>
            </w:r>
            <w:r>
              <w:rPr>
                <w:sz w:val="16"/>
              </w:rPr>
              <w:t xml:space="preserve">ired </w:t>
            </w:r>
            <w:r w:rsidR="00470C30">
              <w:rPr>
                <w:sz w:val="16"/>
              </w:rPr>
              <w:t>B</w:t>
            </w:r>
            <w:r>
              <w:rPr>
                <w:sz w:val="16"/>
              </w:rPr>
              <w:t xml:space="preserve">oiler </w:t>
            </w:r>
            <w:r w:rsidR="00470C30">
              <w:rPr>
                <w:sz w:val="16"/>
              </w:rPr>
              <w:t>A</w:t>
            </w:r>
            <w:r>
              <w:rPr>
                <w:sz w:val="16"/>
              </w:rPr>
              <w:t>sh</w:t>
            </w:r>
          </w:p>
        </w:tc>
        <w:tc>
          <w:tcPr>
            <w:tcW w:w="3600" w:type="dxa"/>
          </w:tcPr>
          <w:p w:rsidR="009935ED" w:rsidRDefault="009935ED">
            <w:pPr>
              <w:widowControl w:val="0"/>
              <w:tabs>
                <w:tab w:val="left" w:pos="282"/>
              </w:tabs>
              <w:rPr>
                <w:sz w:val="16"/>
              </w:rPr>
            </w:pPr>
            <w:r>
              <w:rPr>
                <w:sz w:val="16"/>
              </w:rPr>
              <w:t>1.</w:t>
            </w:r>
            <w:r>
              <w:rPr>
                <w:sz w:val="16"/>
              </w:rPr>
              <w:tab/>
              <w:t>Waste solidification or stabilization agent.</w:t>
            </w:r>
          </w:p>
          <w:p w:rsidR="009935ED" w:rsidRDefault="009935ED">
            <w:pPr>
              <w:widowControl w:val="0"/>
              <w:tabs>
                <w:tab w:val="left" w:pos="282"/>
              </w:tabs>
              <w:rPr>
                <w:sz w:val="16"/>
              </w:rPr>
            </w:pPr>
            <w:r>
              <w:rPr>
                <w:sz w:val="16"/>
              </w:rPr>
              <w:t>2.</w:t>
            </w:r>
            <w:r>
              <w:rPr>
                <w:sz w:val="16"/>
              </w:rPr>
              <w:tab/>
              <w:t>Feed stock to produce portland cement.</w:t>
            </w:r>
          </w:p>
          <w:p w:rsidR="009935ED" w:rsidRDefault="009935ED">
            <w:pPr>
              <w:widowControl w:val="0"/>
              <w:tabs>
                <w:tab w:val="left" w:pos="282"/>
              </w:tabs>
              <w:rPr>
                <w:sz w:val="16"/>
              </w:rPr>
            </w:pPr>
            <w:r>
              <w:rPr>
                <w:sz w:val="16"/>
              </w:rPr>
              <w:t>3.</w:t>
            </w:r>
            <w:r>
              <w:rPr>
                <w:sz w:val="16"/>
              </w:rPr>
              <w:tab/>
              <w:t>Any other feedstock use or substitute for a commercial product (no land application).</w:t>
            </w:r>
          </w:p>
        </w:tc>
      </w:tr>
      <w:tr w:rsidR="009935ED">
        <w:trPr>
          <w:trHeight w:val="615"/>
        </w:trPr>
        <w:tc>
          <w:tcPr>
            <w:tcW w:w="1708" w:type="dxa"/>
          </w:tcPr>
          <w:p w:rsidR="009935ED" w:rsidRDefault="009935ED">
            <w:pPr>
              <w:widowControl w:val="0"/>
              <w:rPr>
                <w:sz w:val="16"/>
              </w:rPr>
            </w:pPr>
            <w:r>
              <w:rPr>
                <w:sz w:val="16"/>
              </w:rPr>
              <w:t xml:space="preserve">Lime and </w:t>
            </w:r>
            <w:r w:rsidR="00470C30">
              <w:rPr>
                <w:sz w:val="16"/>
              </w:rPr>
              <w:t>L</w:t>
            </w:r>
            <w:r>
              <w:rPr>
                <w:sz w:val="16"/>
              </w:rPr>
              <w:t xml:space="preserve">ime </w:t>
            </w:r>
            <w:r w:rsidR="00470C30">
              <w:rPr>
                <w:sz w:val="16"/>
              </w:rPr>
              <w:t>M</w:t>
            </w:r>
            <w:r>
              <w:rPr>
                <w:sz w:val="16"/>
              </w:rPr>
              <w:t>ud</w:t>
            </w:r>
          </w:p>
        </w:tc>
        <w:tc>
          <w:tcPr>
            <w:tcW w:w="3600" w:type="dxa"/>
          </w:tcPr>
          <w:p w:rsidR="009935ED" w:rsidRDefault="009935ED">
            <w:pPr>
              <w:widowControl w:val="0"/>
              <w:tabs>
                <w:tab w:val="left" w:pos="282"/>
              </w:tabs>
              <w:rPr>
                <w:sz w:val="16"/>
              </w:rPr>
            </w:pPr>
            <w:r>
              <w:rPr>
                <w:sz w:val="16"/>
              </w:rPr>
              <w:t>1.</w:t>
            </w:r>
            <w:r>
              <w:rPr>
                <w:sz w:val="16"/>
              </w:rPr>
              <w:tab/>
              <w:t>Feedstock to produce lime.</w:t>
            </w:r>
          </w:p>
          <w:p w:rsidR="009935ED" w:rsidRDefault="009935ED">
            <w:pPr>
              <w:widowControl w:val="0"/>
              <w:tabs>
                <w:tab w:val="left" w:pos="282"/>
              </w:tabs>
              <w:rPr>
                <w:sz w:val="16"/>
              </w:rPr>
            </w:pPr>
            <w:r>
              <w:rPr>
                <w:sz w:val="16"/>
              </w:rPr>
              <w:t>2.</w:t>
            </w:r>
            <w:r>
              <w:rPr>
                <w:sz w:val="16"/>
              </w:rPr>
              <w:tab/>
              <w:t>Feedstock to produce portland cement.</w:t>
            </w:r>
          </w:p>
          <w:p w:rsidR="009935ED" w:rsidRDefault="009935ED">
            <w:pPr>
              <w:widowControl w:val="0"/>
              <w:tabs>
                <w:tab w:val="left" w:pos="282"/>
              </w:tabs>
              <w:rPr>
                <w:sz w:val="16"/>
              </w:rPr>
            </w:pPr>
            <w:r>
              <w:rPr>
                <w:sz w:val="16"/>
              </w:rPr>
              <w:t>3.</w:t>
            </w:r>
            <w:r>
              <w:rPr>
                <w:sz w:val="16"/>
              </w:rPr>
              <w:tab/>
              <w:t>Any other feedstock use or substitute for a commercial product (no land application).</w:t>
            </w:r>
          </w:p>
        </w:tc>
      </w:tr>
      <w:tr w:rsidR="009935ED">
        <w:trPr>
          <w:trHeight w:val="102"/>
        </w:trPr>
        <w:tc>
          <w:tcPr>
            <w:tcW w:w="1708" w:type="dxa"/>
          </w:tcPr>
          <w:p w:rsidR="009935ED" w:rsidRDefault="009935ED">
            <w:pPr>
              <w:widowControl w:val="0"/>
              <w:rPr>
                <w:sz w:val="16"/>
              </w:rPr>
            </w:pPr>
            <w:r>
              <w:rPr>
                <w:sz w:val="16"/>
              </w:rPr>
              <w:t xml:space="preserve">Slaker </w:t>
            </w:r>
            <w:r w:rsidR="00470C30">
              <w:rPr>
                <w:sz w:val="16"/>
              </w:rPr>
              <w:t>G</w:t>
            </w:r>
            <w:r>
              <w:rPr>
                <w:sz w:val="16"/>
              </w:rPr>
              <w:t>rit</w:t>
            </w:r>
          </w:p>
        </w:tc>
        <w:tc>
          <w:tcPr>
            <w:tcW w:w="3600" w:type="dxa"/>
          </w:tcPr>
          <w:p w:rsidR="009935ED" w:rsidRDefault="009935ED">
            <w:pPr>
              <w:widowControl w:val="0"/>
              <w:tabs>
                <w:tab w:val="left" w:pos="282"/>
              </w:tabs>
              <w:rPr>
                <w:sz w:val="16"/>
              </w:rPr>
            </w:pPr>
            <w:r>
              <w:rPr>
                <w:sz w:val="16"/>
              </w:rPr>
              <w:t>1.</w:t>
            </w:r>
            <w:r>
              <w:rPr>
                <w:sz w:val="16"/>
              </w:rPr>
              <w:tab/>
              <w:t>Feedstock to produce portland cement.</w:t>
            </w:r>
          </w:p>
        </w:tc>
      </w:tr>
      <w:tr w:rsidR="009935ED">
        <w:trPr>
          <w:trHeight w:val="1380"/>
        </w:trPr>
        <w:tc>
          <w:tcPr>
            <w:tcW w:w="1708" w:type="dxa"/>
          </w:tcPr>
          <w:p w:rsidR="009935ED" w:rsidRDefault="009935ED">
            <w:pPr>
              <w:widowControl w:val="0"/>
              <w:rPr>
                <w:sz w:val="16"/>
              </w:rPr>
            </w:pPr>
            <w:r>
              <w:rPr>
                <w:sz w:val="16"/>
              </w:rPr>
              <w:br w:type="page"/>
              <w:t xml:space="preserve">Wood </w:t>
            </w:r>
            <w:r w:rsidR="00470C30">
              <w:rPr>
                <w:sz w:val="16"/>
              </w:rPr>
              <w:t>F</w:t>
            </w:r>
            <w:r>
              <w:rPr>
                <w:sz w:val="16"/>
              </w:rPr>
              <w:t>iber (</w:t>
            </w:r>
            <w:r w:rsidR="00470C30">
              <w:rPr>
                <w:sz w:val="16"/>
              </w:rPr>
              <w:t>P</w:t>
            </w:r>
            <w:r>
              <w:rPr>
                <w:sz w:val="16"/>
              </w:rPr>
              <w:t xml:space="preserve">rimary </w:t>
            </w:r>
            <w:r w:rsidR="00470C30">
              <w:rPr>
                <w:sz w:val="16"/>
              </w:rPr>
              <w:t>C</w:t>
            </w:r>
            <w:r>
              <w:rPr>
                <w:sz w:val="16"/>
              </w:rPr>
              <w:t xml:space="preserve">larifier </w:t>
            </w:r>
            <w:r w:rsidR="00470C30">
              <w:rPr>
                <w:sz w:val="16"/>
              </w:rPr>
              <w:t>S</w:t>
            </w:r>
            <w:r>
              <w:rPr>
                <w:sz w:val="16"/>
              </w:rPr>
              <w:t>ludge)</w:t>
            </w:r>
          </w:p>
        </w:tc>
        <w:tc>
          <w:tcPr>
            <w:tcW w:w="3600" w:type="dxa"/>
          </w:tcPr>
          <w:p w:rsidR="009935ED" w:rsidRDefault="009935ED">
            <w:pPr>
              <w:widowControl w:val="0"/>
              <w:tabs>
                <w:tab w:val="left" w:pos="282"/>
              </w:tabs>
              <w:rPr>
                <w:sz w:val="16"/>
              </w:rPr>
            </w:pPr>
            <w:r>
              <w:rPr>
                <w:sz w:val="16"/>
              </w:rPr>
              <w:t>1.</w:t>
            </w:r>
            <w:r>
              <w:rPr>
                <w:sz w:val="16"/>
              </w:rPr>
              <w:tab/>
              <w:t>Feedstock to produce absorbents.</w:t>
            </w:r>
          </w:p>
          <w:p w:rsidR="009935ED" w:rsidRDefault="009935ED">
            <w:pPr>
              <w:widowControl w:val="0"/>
              <w:tabs>
                <w:tab w:val="left" w:pos="282"/>
              </w:tabs>
              <w:rPr>
                <w:sz w:val="16"/>
              </w:rPr>
            </w:pPr>
            <w:r>
              <w:rPr>
                <w:sz w:val="16"/>
              </w:rPr>
              <w:t>2.</w:t>
            </w:r>
            <w:r>
              <w:rPr>
                <w:sz w:val="16"/>
              </w:rPr>
              <w:tab/>
              <w:t>Feedstock to produce tar paper or roofing felt.</w:t>
            </w:r>
          </w:p>
          <w:p w:rsidR="009935ED" w:rsidRDefault="009935ED">
            <w:pPr>
              <w:widowControl w:val="0"/>
              <w:tabs>
                <w:tab w:val="left" w:pos="282"/>
              </w:tabs>
              <w:rPr>
                <w:sz w:val="16"/>
              </w:rPr>
            </w:pPr>
            <w:r>
              <w:rPr>
                <w:sz w:val="16"/>
              </w:rPr>
              <w:t>3.</w:t>
            </w:r>
            <w:r>
              <w:rPr>
                <w:sz w:val="16"/>
              </w:rPr>
              <w:tab/>
              <w:t>Feedstock to produce filter paper.</w:t>
            </w:r>
          </w:p>
          <w:p w:rsidR="009935ED" w:rsidRDefault="009935ED">
            <w:pPr>
              <w:widowControl w:val="0"/>
              <w:tabs>
                <w:tab w:val="left" w:pos="282"/>
              </w:tabs>
              <w:rPr>
                <w:sz w:val="16"/>
              </w:rPr>
            </w:pPr>
            <w:r>
              <w:rPr>
                <w:sz w:val="16"/>
              </w:rPr>
              <w:t>4.</w:t>
            </w:r>
            <w:r>
              <w:rPr>
                <w:sz w:val="16"/>
              </w:rPr>
              <w:tab/>
              <w:t>Feedstock to produce insulation.</w:t>
            </w:r>
          </w:p>
          <w:p w:rsidR="009935ED" w:rsidRDefault="009935ED">
            <w:pPr>
              <w:widowControl w:val="0"/>
              <w:tabs>
                <w:tab w:val="left" w:pos="282"/>
              </w:tabs>
              <w:rPr>
                <w:sz w:val="16"/>
              </w:rPr>
            </w:pPr>
            <w:r>
              <w:rPr>
                <w:sz w:val="16"/>
              </w:rPr>
              <w:t>5.</w:t>
            </w:r>
            <w:r>
              <w:rPr>
                <w:sz w:val="16"/>
              </w:rPr>
              <w:tab/>
              <w:t>Use as ingredient or core material in structural and nonstructural concrete products.</w:t>
            </w:r>
          </w:p>
          <w:p w:rsidR="009935ED" w:rsidRDefault="009935ED">
            <w:pPr>
              <w:widowControl w:val="0"/>
              <w:tabs>
                <w:tab w:val="left" w:pos="282"/>
              </w:tabs>
              <w:rPr>
                <w:sz w:val="16"/>
              </w:rPr>
            </w:pPr>
            <w:r>
              <w:rPr>
                <w:sz w:val="16"/>
              </w:rPr>
              <w:t>6.</w:t>
            </w:r>
            <w:r>
              <w:rPr>
                <w:sz w:val="16"/>
              </w:rPr>
              <w:tab/>
              <w:t>Any other feed stock use or substitute for a commercial product (no land application).</w:t>
            </w:r>
          </w:p>
        </w:tc>
      </w:tr>
      <w:tr w:rsidR="009935ED">
        <w:trPr>
          <w:trHeight w:val="1515"/>
        </w:trPr>
        <w:tc>
          <w:tcPr>
            <w:tcW w:w="1708" w:type="dxa"/>
          </w:tcPr>
          <w:p w:rsidR="009935ED" w:rsidRDefault="009935ED">
            <w:pPr>
              <w:widowControl w:val="0"/>
              <w:rPr>
                <w:sz w:val="16"/>
              </w:rPr>
            </w:pPr>
            <w:r>
              <w:rPr>
                <w:sz w:val="16"/>
              </w:rPr>
              <w:t xml:space="preserve">Recycled </w:t>
            </w:r>
            <w:r w:rsidR="00470C30">
              <w:rPr>
                <w:sz w:val="16"/>
              </w:rPr>
              <w:t>F</w:t>
            </w:r>
            <w:r>
              <w:rPr>
                <w:sz w:val="16"/>
              </w:rPr>
              <w:t>iber (</w:t>
            </w:r>
            <w:r w:rsidR="00470C30">
              <w:rPr>
                <w:sz w:val="16"/>
              </w:rPr>
              <w:t>R</w:t>
            </w:r>
            <w:r>
              <w:rPr>
                <w:sz w:val="16"/>
              </w:rPr>
              <w:t xml:space="preserve">ecycled </w:t>
            </w:r>
            <w:r w:rsidR="00470C30">
              <w:rPr>
                <w:sz w:val="16"/>
              </w:rPr>
              <w:t>F</w:t>
            </w:r>
            <w:r>
              <w:rPr>
                <w:sz w:val="16"/>
              </w:rPr>
              <w:t xml:space="preserve">iber </w:t>
            </w:r>
            <w:r w:rsidR="00470C30">
              <w:rPr>
                <w:sz w:val="16"/>
              </w:rPr>
              <w:t>R</w:t>
            </w:r>
            <w:r>
              <w:rPr>
                <w:sz w:val="16"/>
              </w:rPr>
              <w:t>esidues)</w:t>
            </w:r>
          </w:p>
        </w:tc>
        <w:tc>
          <w:tcPr>
            <w:tcW w:w="3600" w:type="dxa"/>
          </w:tcPr>
          <w:p w:rsidR="009935ED" w:rsidRDefault="009935ED">
            <w:pPr>
              <w:widowControl w:val="0"/>
              <w:tabs>
                <w:tab w:val="left" w:pos="282"/>
              </w:tabs>
              <w:rPr>
                <w:sz w:val="16"/>
              </w:rPr>
            </w:pPr>
            <w:r>
              <w:rPr>
                <w:sz w:val="16"/>
              </w:rPr>
              <w:t>1.</w:t>
            </w:r>
            <w:r>
              <w:rPr>
                <w:sz w:val="16"/>
              </w:rPr>
              <w:tab/>
              <w:t>Feed stock to produce absorbents.</w:t>
            </w:r>
          </w:p>
          <w:p w:rsidR="009935ED" w:rsidRDefault="009935ED">
            <w:pPr>
              <w:widowControl w:val="0"/>
              <w:tabs>
                <w:tab w:val="left" w:pos="282"/>
              </w:tabs>
              <w:rPr>
                <w:sz w:val="16"/>
              </w:rPr>
            </w:pPr>
            <w:r>
              <w:rPr>
                <w:sz w:val="16"/>
              </w:rPr>
              <w:t>2.</w:t>
            </w:r>
            <w:r>
              <w:rPr>
                <w:sz w:val="16"/>
              </w:rPr>
              <w:tab/>
              <w:t>Feedstock to produce tar paper or roofing felt.</w:t>
            </w:r>
          </w:p>
          <w:p w:rsidR="009935ED" w:rsidRDefault="009935ED">
            <w:pPr>
              <w:widowControl w:val="0"/>
              <w:tabs>
                <w:tab w:val="left" w:pos="282"/>
              </w:tabs>
              <w:rPr>
                <w:sz w:val="16"/>
              </w:rPr>
            </w:pPr>
            <w:r>
              <w:rPr>
                <w:sz w:val="16"/>
              </w:rPr>
              <w:t>3.</w:t>
            </w:r>
            <w:r>
              <w:rPr>
                <w:sz w:val="16"/>
              </w:rPr>
              <w:tab/>
              <w:t>Feedstock to produce filter paper.</w:t>
            </w:r>
          </w:p>
          <w:p w:rsidR="009935ED" w:rsidRDefault="009935ED">
            <w:pPr>
              <w:widowControl w:val="0"/>
              <w:tabs>
                <w:tab w:val="left" w:pos="282"/>
              </w:tabs>
              <w:rPr>
                <w:sz w:val="16"/>
              </w:rPr>
            </w:pPr>
            <w:r>
              <w:rPr>
                <w:sz w:val="16"/>
              </w:rPr>
              <w:t>4.</w:t>
            </w:r>
            <w:r>
              <w:rPr>
                <w:sz w:val="16"/>
              </w:rPr>
              <w:tab/>
              <w:t>Feedstock to produce insulation.</w:t>
            </w:r>
          </w:p>
          <w:p w:rsidR="009935ED" w:rsidRDefault="009935ED">
            <w:pPr>
              <w:widowControl w:val="0"/>
              <w:tabs>
                <w:tab w:val="left" w:pos="282"/>
              </w:tabs>
              <w:rPr>
                <w:sz w:val="16"/>
              </w:rPr>
            </w:pPr>
            <w:r>
              <w:rPr>
                <w:sz w:val="16"/>
              </w:rPr>
              <w:t>5.</w:t>
            </w:r>
            <w:r>
              <w:rPr>
                <w:sz w:val="16"/>
              </w:rPr>
              <w:tab/>
              <w:t>Use as ingredient or core material in structural and nonstructural concrete products.</w:t>
            </w:r>
          </w:p>
          <w:p w:rsidR="009935ED" w:rsidRDefault="009935ED">
            <w:pPr>
              <w:widowControl w:val="0"/>
              <w:tabs>
                <w:tab w:val="left" w:pos="282"/>
              </w:tabs>
              <w:rPr>
                <w:sz w:val="16"/>
              </w:rPr>
            </w:pPr>
            <w:r>
              <w:rPr>
                <w:sz w:val="16"/>
              </w:rPr>
              <w:t>6.</w:t>
            </w:r>
            <w:r>
              <w:rPr>
                <w:sz w:val="16"/>
              </w:rPr>
              <w:tab/>
              <w:t>Any other feedstock use or substitute for a commercial product (no land application).</w:t>
            </w:r>
          </w:p>
        </w:tc>
      </w:tr>
    </w:tbl>
    <w:p w:rsidR="009935ED" w:rsidRDefault="009935ED">
      <w:pPr>
        <w:widowControl w:val="0"/>
        <w:jc w:val="both"/>
        <w:rPr>
          <w:szCs w:val="24"/>
        </w:rPr>
      </w:pPr>
    </w:p>
    <w:tbl>
      <w:tblPr>
        <w:tblW w:w="53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1708"/>
        <w:gridCol w:w="1600"/>
        <w:gridCol w:w="2000"/>
      </w:tblGrid>
      <w:tr w:rsidR="008A7BFF" w:rsidTr="00C71C83">
        <w:trPr>
          <w:cantSplit/>
          <w:trHeight w:val="597"/>
          <w:tblHeader/>
        </w:trPr>
        <w:tc>
          <w:tcPr>
            <w:tcW w:w="5308" w:type="dxa"/>
            <w:gridSpan w:val="3"/>
            <w:shd w:val="clear" w:color="auto" w:fill="E6E6E6"/>
          </w:tcPr>
          <w:p w:rsidR="008A7BFF" w:rsidRDefault="008A7BFF">
            <w:pPr>
              <w:jc w:val="center"/>
              <w:rPr>
                <w:b/>
                <w:bCs/>
                <w:sz w:val="16"/>
              </w:rPr>
            </w:pPr>
            <w:r>
              <w:rPr>
                <w:szCs w:val="24"/>
              </w:rPr>
              <w:br w:type="column"/>
            </w:r>
            <w:r>
              <w:rPr>
                <w:b/>
                <w:bCs/>
                <w:sz w:val="16"/>
              </w:rPr>
              <w:t>Table 2</w:t>
            </w:r>
          </w:p>
          <w:p w:rsidR="008A7BFF" w:rsidRDefault="008A7BFF">
            <w:pPr>
              <w:widowControl w:val="0"/>
              <w:jc w:val="center"/>
              <w:rPr>
                <w:b/>
                <w:sz w:val="16"/>
              </w:rPr>
            </w:pPr>
            <w:r>
              <w:rPr>
                <w:b/>
                <w:sz w:val="16"/>
              </w:rPr>
              <w:t>Group 2 Materials</w:t>
            </w:r>
          </w:p>
          <w:p w:rsidR="008A7BFF" w:rsidRDefault="008A7BFF" w:rsidP="00C71C83">
            <w:pPr>
              <w:widowControl w:val="0"/>
              <w:jc w:val="center"/>
              <w:rPr>
                <w:b/>
                <w:bCs/>
                <w:sz w:val="16"/>
              </w:rPr>
            </w:pPr>
            <w:r>
              <w:rPr>
                <w:b/>
                <w:sz w:val="16"/>
              </w:rPr>
              <w:t>(Materials Applied to Land)</w:t>
            </w:r>
          </w:p>
        </w:tc>
      </w:tr>
      <w:tr w:rsidR="009935ED" w:rsidTr="008A7BFF">
        <w:trPr>
          <w:cantSplit/>
          <w:tblHeader/>
        </w:trPr>
        <w:tc>
          <w:tcPr>
            <w:tcW w:w="1708" w:type="dxa"/>
            <w:tcBorders>
              <w:bottom w:val="single" w:sz="6" w:space="0" w:color="auto"/>
            </w:tcBorders>
            <w:shd w:val="clear" w:color="auto" w:fill="E6E6E6"/>
            <w:vAlign w:val="center"/>
          </w:tcPr>
          <w:p w:rsidR="009935ED" w:rsidRDefault="009935ED">
            <w:pPr>
              <w:widowControl w:val="0"/>
              <w:jc w:val="both"/>
              <w:rPr>
                <w:b/>
                <w:sz w:val="16"/>
              </w:rPr>
            </w:pPr>
            <w:r>
              <w:rPr>
                <w:b/>
                <w:sz w:val="16"/>
              </w:rPr>
              <w:t>Material Description</w:t>
            </w:r>
          </w:p>
        </w:tc>
        <w:tc>
          <w:tcPr>
            <w:tcW w:w="1600" w:type="dxa"/>
            <w:shd w:val="clear" w:color="auto" w:fill="E6E6E6"/>
            <w:vAlign w:val="center"/>
          </w:tcPr>
          <w:p w:rsidR="009935ED" w:rsidRDefault="009935ED">
            <w:pPr>
              <w:jc w:val="center"/>
              <w:rPr>
                <w:b/>
                <w:bCs/>
                <w:sz w:val="16"/>
              </w:rPr>
            </w:pPr>
            <w:r>
              <w:rPr>
                <w:b/>
                <w:bCs/>
                <w:sz w:val="16"/>
              </w:rPr>
              <w:t>Uses</w:t>
            </w:r>
          </w:p>
        </w:tc>
        <w:tc>
          <w:tcPr>
            <w:tcW w:w="2000" w:type="dxa"/>
            <w:shd w:val="clear" w:color="auto" w:fill="E6E6E6"/>
            <w:vAlign w:val="center"/>
          </w:tcPr>
          <w:p w:rsidR="009935ED" w:rsidRDefault="009935ED">
            <w:pPr>
              <w:widowControl w:val="0"/>
              <w:jc w:val="center"/>
              <w:rPr>
                <w:b/>
                <w:sz w:val="16"/>
              </w:rPr>
            </w:pPr>
            <w:r>
              <w:rPr>
                <w:b/>
                <w:sz w:val="16"/>
              </w:rPr>
              <w:t>Specifications* That Shall Be Met for Such Use</w:t>
            </w:r>
          </w:p>
        </w:tc>
      </w:tr>
      <w:tr w:rsidR="009935ED">
        <w:trPr>
          <w:cantSplit/>
        </w:trPr>
        <w:tc>
          <w:tcPr>
            <w:tcW w:w="1708" w:type="dxa"/>
            <w:tcBorders>
              <w:top w:val="single" w:sz="6" w:space="0" w:color="auto"/>
              <w:bottom w:val="nil"/>
            </w:tcBorders>
          </w:tcPr>
          <w:p w:rsidR="009935ED" w:rsidRDefault="009935ED">
            <w:pPr>
              <w:widowControl w:val="0"/>
              <w:rPr>
                <w:sz w:val="16"/>
              </w:rPr>
            </w:pPr>
            <w:r>
              <w:rPr>
                <w:sz w:val="16"/>
              </w:rPr>
              <w:t>Wood-</w:t>
            </w:r>
            <w:r w:rsidR="00470C30">
              <w:rPr>
                <w:sz w:val="16"/>
              </w:rPr>
              <w:t>F</w:t>
            </w:r>
            <w:r>
              <w:rPr>
                <w:sz w:val="16"/>
              </w:rPr>
              <w:t xml:space="preserve">ired </w:t>
            </w:r>
            <w:r w:rsidR="00470C30">
              <w:rPr>
                <w:sz w:val="16"/>
              </w:rPr>
              <w:t>B</w:t>
            </w:r>
            <w:r>
              <w:rPr>
                <w:sz w:val="16"/>
              </w:rPr>
              <w:t xml:space="preserve">oiler </w:t>
            </w:r>
            <w:r w:rsidR="00470C30">
              <w:rPr>
                <w:sz w:val="16"/>
              </w:rPr>
              <w:t>A</w:t>
            </w:r>
            <w:r>
              <w:rPr>
                <w:sz w:val="16"/>
              </w:rPr>
              <w:t>sh (</w:t>
            </w:r>
            <w:r w:rsidR="00470C30">
              <w:rPr>
                <w:sz w:val="16"/>
              </w:rPr>
              <w:t>P</w:t>
            </w:r>
            <w:r>
              <w:rPr>
                <w:sz w:val="16"/>
              </w:rPr>
              <w:t>roduced by the pulp and paper industry in Louisiana)</w:t>
            </w:r>
          </w:p>
        </w:tc>
        <w:tc>
          <w:tcPr>
            <w:tcW w:w="1600" w:type="dxa"/>
          </w:tcPr>
          <w:p w:rsidR="009935ED" w:rsidRDefault="009935ED">
            <w:pPr>
              <w:widowControl w:val="0"/>
              <w:rPr>
                <w:sz w:val="16"/>
              </w:rPr>
            </w:pPr>
            <w:r>
              <w:rPr>
                <w:sz w:val="16"/>
              </w:rPr>
              <w:t xml:space="preserve">Potting </w:t>
            </w:r>
            <w:r w:rsidR="00470C30">
              <w:rPr>
                <w:sz w:val="16"/>
              </w:rPr>
              <w:t>S</w:t>
            </w:r>
            <w:r>
              <w:rPr>
                <w:sz w:val="16"/>
              </w:rPr>
              <w:t xml:space="preserve">oil </w:t>
            </w:r>
            <w:r w:rsidR="00470C30">
              <w:rPr>
                <w:sz w:val="16"/>
              </w:rPr>
              <w:t>A</w:t>
            </w:r>
            <w:r>
              <w:rPr>
                <w:sz w:val="16"/>
              </w:rPr>
              <w:t>mendment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 xml:space="preserve">Soil </w:t>
            </w:r>
            <w:r w:rsidR="00470C30">
              <w:rPr>
                <w:sz w:val="16"/>
              </w:rPr>
              <w:t>L</w:t>
            </w:r>
            <w:r>
              <w:rPr>
                <w:sz w:val="16"/>
              </w:rPr>
              <w:t xml:space="preserve">iming </w:t>
            </w:r>
            <w:r w:rsidR="00470C30">
              <w:rPr>
                <w:sz w:val="16"/>
              </w:rPr>
              <w:t>A</w:t>
            </w:r>
            <w:r>
              <w:rPr>
                <w:sz w:val="16"/>
              </w:rPr>
              <w:t>gent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Borders>
              <w:bottom w:val="single" w:sz="6" w:space="0" w:color="auto"/>
            </w:tcBorders>
          </w:tcPr>
          <w:p w:rsidR="009935ED" w:rsidRDefault="009935ED">
            <w:pPr>
              <w:widowControl w:val="0"/>
              <w:rPr>
                <w:sz w:val="16"/>
              </w:rPr>
            </w:pPr>
            <w:r>
              <w:rPr>
                <w:sz w:val="16"/>
              </w:rPr>
              <w:t xml:space="preserve">Soil </w:t>
            </w:r>
            <w:r w:rsidR="00470C30">
              <w:rPr>
                <w:sz w:val="16"/>
              </w:rPr>
              <w:t>N</w:t>
            </w:r>
            <w:r>
              <w:rPr>
                <w:sz w:val="16"/>
              </w:rPr>
              <w:t xml:space="preserve">utritional </w:t>
            </w:r>
            <w:r w:rsidR="00470C30">
              <w:rPr>
                <w:sz w:val="16"/>
              </w:rPr>
              <w:t>S</w:t>
            </w:r>
            <w:r>
              <w:rPr>
                <w:sz w:val="16"/>
              </w:rPr>
              <w:t>upplement</w:t>
            </w:r>
          </w:p>
        </w:tc>
        <w:tc>
          <w:tcPr>
            <w:tcW w:w="2000" w:type="dxa"/>
            <w:tcBorders>
              <w:bottom w:val="single" w:sz="6" w:space="0" w:color="auto"/>
            </w:tcBorders>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r>
              <w:rPr>
                <w:sz w:val="16"/>
              </w:rPr>
              <w:t xml:space="preserve">  </w:t>
            </w:r>
          </w:p>
        </w:tc>
        <w:tc>
          <w:tcPr>
            <w:tcW w:w="1600" w:type="dxa"/>
            <w:tcBorders>
              <w:top w:val="single" w:sz="6" w:space="0" w:color="auto"/>
              <w:bottom w:val="single" w:sz="6" w:space="0" w:color="auto"/>
            </w:tcBorders>
          </w:tcPr>
          <w:p w:rsidR="009935ED" w:rsidRDefault="009935ED">
            <w:pPr>
              <w:widowControl w:val="0"/>
              <w:rPr>
                <w:sz w:val="16"/>
              </w:rPr>
            </w:pPr>
            <w:r>
              <w:rPr>
                <w:sz w:val="16"/>
              </w:rPr>
              <w:t xml:space="preserve">Ingredient for </w:t>
            </w:r>
            <w:r w:rsidR="00470C30">
              <w:rPr>
                <w:sz w:val="16"/>
              </w:rPr>
              <w:t>L</w:t>
            </w:r>
            <w:r>
              <w:rPr>
                <w:sz w:val="16"/>
              </w:rPr>
              <w:t xml:space="preserve">andfill or </w:t>
            </w:r>
            <w:r w:rsidR="00470C30">
              <w:rPr>
                <w:sz w:val="16"/>
              </w:rPr>
              <w:t>S</w:t>
            </w:r>
            <w:r>
              <w:rPr>
                <w:sz w:val="16"/>
              </w:rPr>
              <w:t xml:space="preserve">urface </w:t>
            </w:r>
            <w:r w:rsidR="00470C30">
              <w:rPr>
                <w:sz w:val="16"/>
              </w:rPr>
              <w:t>I</w:t>
            </w:r>
            <w:r>
              <w:rPr>
                <w:sz w:val="16"/>
              </w:rPr>
              <w:t xml:space="preserve">mpoundment </w:t>
            </w:r>
            <w:r w:rsidR="00470C30">
              <w:rPr>
                <w:sz w:val="16"/>
              </w:rPr>
              <w:t>C</w:t>
            </w:r>
            <w:r>
              <w:rPr>
                <w:sz w:val="16"/>
              </w:rPr>
              <w:t xml:space="preserve">losure </w:t>
            </w:r>
            <w:r w:rsidR="00470C30">
              <w:rPr>
                <w:sz w:val="16"/>
              </w:rPr>
              <w:t>C</w:t>
            </w:r>
            <w:r>
              <w:rPr>
                <w:sz w:val="16"/>
              </w:rPr>
              <w:t>aps</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LDEQ for approval.</w:t>
            </w:r>
          </w:p>
        </w:tc>
      </w:tr>
      <w:tr w:rsidR="009935ED" w:rsidTr="00DF0EB0">
        <w:trPr>
          <w:cantSplit/>
        </w:trPr>
        <w:tc>
          <w:tcPr>
            <w:tcW w:w="1708" w:type="dxa"/>
            <w:tcBorders>
              <w:top w:val="nil"/>
              <w:bottom w:val="single" w:sz="6" w:space="0" w:color="auto"/>
            </w:tcBorders>
          </w:tcPr>
          <w:p w:rsidR="009935ED" w:rsidRDefault="009935ED">
            <w:pPr>
              <w:widowControl w:val="0"/>
              <w:rPr>
                <w:sz w:val="16"/>
              </w:rPr>
            </w:pPr>
            <w:r>
              <w:rPr>
                <w:sz w:val="16"/>
              </w:rPr>
              <w:t xml:space="preserve">  </w:t>
            </w:r>
          </w:p>
        </w:tc>
        <w:tc>
          <w:tcPr>
            <w:tcW w:w="1600" w:type="dxa"/>
            <w:tcBorders>
              <w:top w:val="single" w:sz="6" w:space="0" w:color="auto"/>
              <w:bottom w:val="single" w:sz="6" w:space="0" w:color="auto"/>
            </w:tcBorders>
          </w:tcPr>
          <w:p w:rsidR="009935ED" w:rsidRDefault="009935ED">
            <w:pPr>
              <w:widowControl w:val="0"/>
              <w:rPr>
                <w:sz w:val="16"/>
              </w:rPr>
            </w:pPr>
            <w:r>
              <w:rPr>
                <w:sz w:val="16"/>
              </w:rPr>
              <w:t>Any other use approved by the LDAF or LDOTD and LDEQ</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LDAF or LDOTD and LDEQ for approval.</w:t>
            </w:r>
          </w:p>
        </w:tc>
      </w:tr>
      <w:tr w:rsidR="009935ED" w:rsidTr="00DF0EB0">
        <w:trPr>
          <w:cantSplit/>
        </w:trPr>
        <w:tc>
          <w:tcPr>
            <w:tcW w:w="1708" w:type="dxa"/>
            <w:tcBorders>
              <w:top w:val="single" w:sz="6" w:space="0" w:color="auto"/>
              <w:bottom w:val="single" w:sz="6" w:space="0" w:color="auto"/>
            </w:tcBorders>
          </w:tcPr>
          <w:p w:rsidR="009935ED" w:rsidRDefault="009935ED">
            <w:pPr>
              <w:pStyle w:val="RegLogNumber"/>
              <w:widowControl w:val="0"/>
              <w:rPr>
                <w:noProof w:val="0"/>
              </w:rPr>
            </w:pPr>
            <w:r>
              <w:rPr>
                <w:noProof w:val="0"/>
              </w:rPr>
              <w:t>Coal-</w:t>
            </w:r>
            <w:r w:rsidR="0085350A">
              <w:rPr>
                <w:noProof w:val="0"/>
              </w:rPr>
              <w:t>F</w:t>
            </w:r>
            <w:r>
              <w:rPr>
                <w:noProof w:val="0"/>
              </w:rPr>
              <w:t xml:space="preserve">ired </w:t>
            </w:r>
            <w:r w:rsidR="0085350A">
              <w:rPr>
                <w:noProof w:val="0"/>
              </w:rPr>
              <w:t>B</w:t>
            </w:r>
            <w:r>
              <w:rPr>
                <w:noProof w:val="0"/>
              </w:rPr>
              <w:t xml:space="preserve">oiler </w:t>
            </w:r>
            <w:r w:rsidR="0085350A">
              <w:rPr>
                <w:noProof w:val="0"/>
              </w:rPr>
              <w:t>A</w:t>
            </w:r>
            <w:r>
              <w:rPr>
                <w:noProof w:val="0"/>
              </w:rPr>
              <w:t xml:space="preserve">sh </w:t>
            </w:r>
          </w:p>
          <w:p w:rsidR="009935ED" w:rsidRDefault="009935ED">
            <w:pPr>
              <w:widowControl w:val="0"/>
              <w:rPr>
                <w:sz w:val="16"/>
              </w:rPr>
            </w:pPr>
            <w:r>
              <w:rPr>
                <w:sz w:val="16"/>
              </w:rPr>
              <w:t>(</w:t>
            </w:r>
            <w:r w:rsidR="0085350A">
              <w:rPr>
                <w:sz w:val="16"/>
              </w:rPr>
              <w:t>P</w:t>
            </w:r>
            <w:r>
              <w:rPr>
                <w:sz w:val="16"/>
              </w:rPr>
              <w:t>roduced by the pulp and paper industry in Louisiana)</w:t>
            </w:r>
          </w:p>
        </w:tc>
        <w:tc>
          <w:tcPr>
            <w:tcW w:w="1600" w:type="dxa"/>
            <w:tcBorders>
              <w:top w:val="single" w:sz="6" w:space="0" w:color="auto"/>
              <w:bottom w:val="single" w:sz="6" w:space="0" w:color="auto"/>
            </w:tcBorders>
          </w:tcPr>
          <w:p w:rsidR="009935ED" w:rsidRDefault="009935ED">
            <w:pPr>
              <w:widowControl w:val="0"/>
              <w:rPr>
                <w:sz w:val="16"/>
              </w:rPr>
            </w:pPr>
            <w:r>
              <w:rPr>
                <w:sz w:val="16"/>
              </w:rPr>
              <w:t xml:space="preserve">Potting </w:t>
            </w:r>
            <w:r w:rsidR="0085350A">
              <w:rPr>
                <w:sz w:val="16"/>
              </w:rPr>
              <w:t>S</w:t>
            </w:r>
            <w:r>
              <w:rPr>
                <w:sz w:val="16"/>
              </w:rPr>
              <w:t xml:space="preserve">oil </w:t>
            </w:r>
            <w:r w:rsidR="0085350A">
              <w:rPr>
                <w:sz w:val="16"/>
              </w:rPr>
              <w:t>A</w:t>
            </w:r>
            <w:r>
              <w:rPr>
                <w:sz w:val="16"/>
              </w:rPr>
              <w:t>mendment</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LDAF and LDEQ for approval.</w:t>
            </w:r>
          </w:p>
        </w:tc>
      </w:tr>
      <w:tr w:rsidR="009935ED" w:rsidTr="00DF0EB0">
        <w:trPr>
          <w:cantSplit/>
        </w:trPr>
        <w:tc>
          <w:tcPr>
            <w:tcW w:w="1708" w:type="dxa"/>
            <w:tcBorders>
              <w:top w:val="single" w:sz="6" w:space="0" w:color="auto"/>
              <w:bottom w:val="nil"/>
            </w:tcBorders>
          </w:tcPr>
          <w:p w:rsidR="009935ED" w:rsidRDefault="009935ED">
            <w:pPr>
              <w:widowControl w:val="0"/>
              <w:rPr>
                <w:sz w:val="16"/>
              </w:rPr>
            </w:pPr>
          </w:p>
        </w:tc>
        <w:tc>
          <w:tcPr>
            <w:tcW w:w="1600" w:type="dxa"/>
            <w:tcBorders>
              <w:top w:val="single" w:sz="6" w:space="0" w:color="auto"/>
            </w:tcBorders>
          </w:tcPr>
          <w:p w:rsidR="009935ED" w:rsidRDefault="009935ED">
            <w:pPr>
              <w:widowControl w:val="0"/>
              <w:rPr>
                <w:sz w:val="16"/>
              </w:rPr>
            </w:pPr>
            <w:r>
              <w:rPr>
                <w:sz w:val="16"/>
              </w:rPr>
              <w:t xml:space="preserve">Soil </w:t>
            </w:r>
            <w:r w:rsidR="0085350A">
              <w:rPr>
                <w:sz w:val="16"/>
              </w:rPr>
              <w:t>L</w:t>
            </w:r>
            <w:r>
              <w:rPr>
                <w:sz w:val="16"/>
              </w:rPr>
              <w:t xml:space="preserve">iming </w:t>
            </w:r>
            <w:r w:rsidR="0085350A">
              <w:rPr>
                <w:sz w:val="16"/>
              </w:rPr>
              <w:t>A</w:t>
            </w:r>
            <w:r>
              <w:rPr>
                <w:sz w:val="16"/>
              </w:rPr>
              <w:t>gent</w:t>
            </w:r>
          </w:p>
        </w:tc>
        <w:tc>
          <w:tcPr>
            <w:tcW w:w="2000" w:type="dxa"/>
            <w:tcBorders>
              <w:top w:val="single" w:sz="6" w:space="0" w:color="auto"/>
            </w:tcBorders>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 xml:space="preserve">Soil </w:t>
            </w:r>
            <w:r w:rsidR="0085350A">
              <w:rPr>
                <w:sz w:val="16"/>
              </w:rPr>
              <w:t>N</w:t>
            </w:r>
            <w:r>
              <w:rPr>
                <w:sz w:val="16"/>
              </w:rPr>
              <w:t xml:space="preserve">utritional </w:t>
            </w:r>
            <w:r w:rsidR="0085350A">
              <w:rPr>
                <w:sz w:val="16"/>
              </w:rPr>
              <w:t>S</w:t>
            </w:r>
            <w:r>
              <w:rPr>
                <w:sz w:val="16"/>
              </w:rPr>
              <w:t>upplement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 xml:space="preserve">Ingredient for </w:t>
            </w:r>
            <w:r w:rsidR="0085350A">
              <w:rPr>
                <w:sz w:val="16"/>
              </w:rPr>
              <w:t>L</w:t>
            </w:r>
            <w:r>
              <w:rPr>
                <w:sz w:val="16"/>
              </w:rPr>
              <w:t xml:space="preserve">andfill or </w:t>
            </w:r>
            <w:r w:rsidR="0085350A">
              <w:rPr>
                <w:sz w:val="16"/>
              </w:rPr>
              <w:t>S</w:t>
            </w:r>
            <w:r>
              <w:rPr>
                <w:sz w:val="16"/>
              </w:rPr>
              <w:t xml:space="preserve">urface </w:t>
            </w:r>
            <w:r w:rsidR="0085350A">
              <w:rPr>
                <w:sz w:val="16"/>
              </w:rPr>
              <w:t>I</w:t>
            </w:r>
            <w:r>
              <w:rPr>
                <w:sz w:val="16"/>
              </w:rPr>
              <w:t xml:space="preserve">mpoundment </w:t>
            </w:r>
            <w:r w:rsidR="0085350A">
              <w:rPr>
                <w:sz w:val="16"/>
              </w:rPr>
              <w:t>C</w:t>
            </w:r>
            <w:r>
              <w:rPr>
                <w:sz w:val="16"/>
              </w:rPr>
              <w:t xml:space="preserve">losure </w:t>
            </w:r>
            <w:r w:rsidR="0085350A">
              <w:rPr>
                <w:sz w:val="16"/>
              </w:rPr>
              <w:t>C</w:t>
            </w:r>
            <w:r>
              <w:rPr>
                <w:sz w:val="16"/>
              </w:rPr>
              <w:t>aps</w:t>
            </w:r>
          </w:p>
        </w:tc>
        <w:tc>
          <w:tcPr>
            <w:tcW w:w="2000" w:type="dxa"/>
          </w:tcPr>
          <w:p w:rsidR="009935ED" w:rsidRDefault="009935ED">
            <w:pPr>
              <w:widowControl w:val="0"/>
              <w:rPr>
                <w:sz w:val="16"/>
              </w:rPr>
            </w:pPr>
            <w:r>
              <w:rPr>
                <w:sz w:val="16"/>
              </w:rPr>
              <w:t>Those required by the LDEQ for approval.</w:t>
            </w:r>
          </w:p>
        </w:tc>
      </w:tr>
      <w:tr w:rsidR="009935ED">
        <w:trPr>
          <w:cantSplit/>
        </w:trPr>
        <w:tc>
          <w:tcPr>
            <w:tcW w:w="1708" w:type="dxa"/>
            <w:tcBorders>
              <w:top w:val="nil"/>
              <w:bottom w:val="single" w:sz="6" w:space="0" w:color="auto"/>
            </w:tcBorders>
          </w:tcPr>
          <w:p w:rsidR="009935ED" w:rsidRDefault="009935ED">
            <w:pPr>
              <w:widowControl w:val="0"/>
              <w:rPr>
                <w:sz w:val="16"/>
              </w:rPr>
            </w:pPr>
          </w:p>
        </w:tc>
        <w:tc>
          <w:tcPr>
            <w:tcW w:w="1600" w:type="dxa"/>
          </w:tcPr>
          <w:p w:rsidR="009935ED" w:rsidRDefault="009935ED">
            <w:pPr>
              <w:widowControl w:val="0"/>
              <w:rPr>
                <w:sz w:val="16"/>
              </w:rPr>
            </w:pPr>
            <w:r>
              <w:rPr>
                <w:sz w:val="16"/>
              </w:rPr>
              <w:t>Any other use approved by the LDAF or LDOTD and LDEQ</w:t>
            </w:r>
          </w:p>
        </w:tc>
        <w:tc>
          <w:tcPr>
            <w:tcW w:w="2000" w:type="dxa"/>
          </w:tcPr>
          <w:p w:rsidR="009935ED" w:rsidRDefault="009935ED">
            <w:pPr>
              <w:widowControl w:val="0"/>
              <w:rPr>
                <w:sz w:val="16"/>
              </w:rPr>
            </w:pPr>
            <w:r>
              <w:rPr>
                <w:sz w:val="16"/>
              </w:rPr>
              <w:t>Those required by the LDAF or LDOTD and LDEQ for approval.</w:t>
            </w:r>
          </w:p>
        </w:tc>
      </w:tr>
      <w:tr w:rsidR="009935ED">
        <w:tc>
          <w:tcPr>
            <w:tcW w:w="1708" w:type="dxa"/>
            <w:tcBorders>
              <w:top w:val="single" w:sz="6" w:space="0" w:color="auto"/>
              <w:bottom w:val="nil"/>
            </w:tcBorders>
          </w:tcPr>
          <w:p w:rsidR="009935ED" w:rsidRDefault="009935ED">
            <w:pPr>
              <w:widowControl w:val="0"/>
              <w:rPr>
                <w:sz w:val="16"/>
              </w:rPr>
            </w:pPr>
            <w:r>
              <w:rPr>
                <w:sz w:val="16"/>
              </w:rPr>
              <w:t xml:space="preserve">Lime, </w:t>
            </w:r>
            <w:r w:rsidR="0085350A">
              <w:rPr>
                <w:sz w:val="16"/>
              </w:rPr>
              <w:t>L</w:t>
            </w:r>
            <w:r>
              <w:rPr>
                <w:sz w:val="16"/>
              </w:rPr>
              <w:t xml:space="preserve">ime </w:t>
            </w:r>
            <w:r w:rsidR="0085350A">
              <w:rPr>
                <w:sz w:val="16"/>
              </w:rPr>
              <w:t>M</w:t>
            </w:r>
            <w:r>
              <w:rPr>
                <w:sz w:val="16"/>
              </w:rPr>
              <w:t xml:space="preserve">ud, </w:t>
            </w:r>
            <w:r w:rsidR="0085350A">
              <w:rPr>
                <w:sz w:val="16"/>
              </w:rPr>
              <w:t>L</w:t>
            </w:r>
            <w:r>
              <w:rPr>
                <w:sz w:val="16"/>
              </w:rPr>
              <w:t xml:space="preserve">ime </w:t>
            </w:r>
            <w:r w:rsidR="0085350A">
              <w:rPr>
                <w:sz w:val="16"/>
              </w:rPr>
              <w:t>R</w:t>
            </w:r>
            <w:r>
              <w:rPr>
                <w:sz w:val="16"/>
              </w:rPr>
              <w:t xml:space="preserve">esidues and </w:t>
            </w:r>
            <w:r w:rsidR="0085350A">
              <w:rPr>
                <w:sz w:val="16"/>
              </w:rPr>
              <w:t>S</w:t>
            </w:r>
            <w:r>
              <w:rPr>
                <w:sz w:val="16"/>
              </w:rPr>
              <w:t xml:space="preserve">laker </w:t>
            </w:r>
            <w:r w:rsidR="0085350A">
              <w:rPr>
                <w:sz w:val="16"/>
              </w:rPr>
              <w:t>G</w:t>
            </w:r>
            <w:r>
              <w:rPr>
                <w:sz w:val="16"/>
              </w:rPr>
              <w:t>rit (</w:t>
            </w:r>
            <w:r w:rsidR="0085350A">
              <w:rPr>
                <w:sz w:val="16"/>
              </w:rPr>
              <w:t>P</w:t>
            </w:r>
            <w:r>
              <w:rPr>
                <w:sz w:val="16"/>
              </w:rPr>
              <w:t>roduced by the pulp and paper industry in Louisiana)</w:t>
            </w:r>
          </w:p>
        </w:tc>
        <w:tc>
          <w:tcPr>
            <w:tcW w:w="1600" w:type="dxa"/>
          </w:tcPr>
          <w:p w:rsidR="009935ED" w:rsidRDefault="009935ED">
            <w:pPr>
              <w:widowControl w:val="0"/>
              <w:rPr>
                <w:sz w:val="16"/>
              </w:rPr>
            </w:pPr>
            <w:r>
              <w:rPr>
                <w:sz w:val="16"/>
              </w:rPr>
              <w:t xml:space="preserve">Potting </w:t>
            </w:r>
            <w:r w:rsidR="0085350A">
              <w:rPr>
                <w:sz w:val="16"/>
              </w:rPr>
              <w:t>S</w:t>
            </w:r>
            <w:r>
              <w:rPr>
                <w:sz w:val="16"/>
              </w:rPr>
              <w:t xml:space="preserve">oil </w:t>
            </w:r>
            <w:r w:rsidR="0085350A">
              <w:rPr>
                <w:sz w:val="16"/>
              </w:rPr>
              <w:t>A</w:t>
            </w:r>
            <w:r>
              <w:rPr>
                <w:sz w:val="16"/>
              </w:rPr>
              <w:t>mendment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 xml:space="preserve">Soil </w:t>
            </w:r>
            <w:r w:rsidR="0085350A">
              <w:rPr>
                <w:sz w:val="16"/>
              </w:rPr>
              <w:t>C</w:t>
            </w:r>
            <w:r>
              <w:rPr>
                <w:sz w:val="16"/>
              </w:rPr>
              <w:t>ement</w:t>
            </w:r>
          </w:p>
        </w:tc>
        <w:tc>
          <w:tcPr>
            <w:tcW w:w="2000" w:type="dxa"/>
          </w:tcPr>
          <w:p w:rsidR="009935ED" w:rsidRDefault="009935ED">
            <w:pPr>
              <w:widowControl w:val="0"/>
              <w:rPr>
                <w:sz w:val="16"/>
              </w:rPr>
            </w:pPr>
            <w:r>
              <w:rPr>
                <w:sz w:val="16"/>
              </w:rPr>
              <w:t>Those required or adopted by the LDOTD.</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 xml:space="preserve">Soil </w:t>
            </w:r>
            <w:r w:rsidR="0085350A">
              <w:rPr>
                <w:sz w:val="16"/>
              </w:rPr>
              <w:t>L</w:t>
            </w:r>
            <w:r>
              <w:rPr>
                <w:sz w:val="16"/>
              </w:rPr>
              <w:t xml:space="preserve">iming </w:t>
            </w:r>
            <w:r w:rsidR="0085350A">
              <w:rPr>
                <w:sz w:val="16"/>
              </w:rPr>
              <w:t>A</w:t>
            </w:r>
            <w:r>
              <w:rPr>
                <w:sz w:val="16"/>
              </w:rPr>
              <w:t>gent</w:t>
            </w:r>
          </w:p>
        </w:tc>
        <w:tc>
          <w:tcPr>
            <w:tcW w:w="2000" w:type="dxa"/>
          </w:tcPr>
          <w:p w:rsidR="009935ED" w:rsidRDefault="009935ED">
            <w:pPr>
              <w:widowControl w:val="0"/>
              <w:rPr>
                <w:sz w:val="16"/>
              </w:rPr>
            </w:pPr>
            <w:r>
              <w:rPr>
                <w:sz w:val="16"/>
              </w:rPr>
              <w:t>Those required by the LDAF for approval.</w:t>
            </w:r>
          </w:p>
        </w:tc>
      </w:tr>
      <w:tr w:rsidR="009935ED">
        <w:trPr>
          <w:cantSplit/>
        </w:trPr>
        <w:tc>
          <w:tcPr>
            <w:tcW w:w="1708" w:type="dxa"/>
            <w:tcBorders>
              <w:top w:val="nil"/>
              <w:bottom w:val="nil"/>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 xml:space="preserve">Ingredient for </w:t>
            </w:r>
            <w:r w:rsidR="0085350A">
              <w:rPr>
                <w:sz w:val="16"/>
              </w:rPr>
              <w:t>L</w:t>
            </w:r>
            <w:r>
              <w:rPr>
                <w:sz w:val="16"/>
              </w:rPr>
              <w:t xml:space="preserve">andfill or </w:t>
            </w:r>
            <w:r w:rsidR="0085350A">
              <w:rPr>
                <w:sz w:val="16"/>
              </w:rPr>
              <w:t>S</w:t>
            </w:r>
            <w:r>
              <w:rPr>
                <w:sz w:val="16"/>
              </w:rPr>
              <w:t xml:space="preserve">urface </w:t>
            </w:r>
            <w:r w:rsidR="0085350A">
              <w:rPr>
                <w:sz w:val="16"/>
              </w:rPr>
              <w:t>I</w:t>
            </w:r>
            <w:r>
              <w:rPr>
                <w:sz w:val="16"/>
              </w:rPr>
              <w:t xml:space="preserve">mpoundment </w:t>
            </w:r>
            <w:r w:rsidR="0085350A">
              <w:rPr>
                <w:sz w:val="16"/>
              </w:rPr>
              <w:t>C</w:t>
            </w:r>
            <w:r>
              <w:rPr>
                <w:sz w:val="16"/>
              </w:rPr>
              <w:t xml:space="preserve">losure </w:t>
            </w:r>
            <w:r w:rsidR="0085350A">
              <w:rPr>
                <w:sz w:val="16"/>
              </w:rPr>
              <w:t>C</w:t>
            </w:r>
            <w:r>
              <w:rPr>
                <w:sz w:val="16"/>
              </w:rPr>
              <w:t>aps</w:t>
            </w:r>
          </w:p>
        </w:tc>
        <w:tc>
          <w:tcPr>
            <w:tcW w:w="2000" w:type="dxa"/>
          </w:tcPr>
          <w:p w:rsidR="009935ED" w:rsidRDefault="009935ED">
            <w:pPr>
              <w:widowControl w:val="0"/>
              <w:rPr>
                <w:sz w:val="16"/>
              </w:rPr>
            </w:pPr>
            <w:r>
              <w:rPr>
                <w:sz w:val="16"/>
              </w:rPr>
              <w:t>Those required by the LDEQ for approval.</w:t>
            </w:r>
          </w:p>
        </w:tc>
      </w:tr>
      <w:tr w:rsidR="009935ED">
        <w:trPr>
          <w:cantSplit/>
        </w:trPr>
        <w:tc>
          <w:tcPr>
            <w:tcW w:w="1708" w:type="dxa"/>
            <w:tcBorders>
              <w:top w:val="nil"/>
              <w:bottom w:val="single" w:sz="6" w:space="0" w:color="auto"/>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Any other use approved by the LDOTD, LDAF, and LDEQ</w:t>
            </w:r>
          </w:p>
        </w:tc>
        <w:tc>
          <w:tcPr>
            <w:tcW w:w="2000" w:type="dxa"/>
          </w:tcPr>
          <w:p w:rsidR="009935ED" w:rsidRDefault="009935ED">
            <w:pPr>
              <w:widowControl w:val="0"/>
              <w:rPr>
                <w:sz w:val="16"/>
              </w:rPr>
            </w:pPr>
            <w:r>
              <w:rPr>
                <w:sz w:val="16"/>
              </w:rPr>
              <w:t>Those required by the LDAF and LDEQ for approval or required or adopted by the LDOTD.</w:t>
            </w:r>
          </w:p>
        </w:tc>
      </w:tr>
      <w:tr w:rsidR="009935ED">
        <w:trPr>
          <w:cantSplit/>
        </w:trPr>
        <w:tc>
          <w:tcPr>
            <w:tcW w:w="1708" w:type="dxa"/>
            <w:tcBorders>
              <w:top w:val="single" w:sz="6" w:space="0" w:color="auto"/>
              <w:bottom w:val="nil"/>
            </w:tcBorders>
          </w:tcPr>
          <w:p w:rsidR="009935ED" w:rsidRDefault="009935ED">
            <w:pPr>
              <w:widowControl w:val="0"/>
              <w:rPr>
                <w:sz w:val="16"/>
              </w:rPr>
            </w:pPr>
            <w:r>
              <w:rPr>
                <w:sz w:val="16"/>
              </w:rPr>
              <w:t xml:space="preserve">Boiler </w:t>
            </w:r>
            <w:r w:rsidR="0085350A">
              <w:rPr>
                <w:sz w:val="16"/>
              </w:rPr>
              <w:t>G</w:t>
            </w:r>
            <w:r>
              <w:rPr>
                <w:sz w:val="16"/>
              </w:rPr>
              <w:t>ravel (</w:t>
            </w:r>
            <w:r w:rsidR="0085350A">
              <w:rPr>
                <w:sz w:val="16"/>
              </w:rPr>
              <w:t>t</w:t>
            </w:r>
            <w:r>
              <w:rPr>
                <w:sz w:val="16"/>
              </w:rPr>
              <w:t>hat which becomes trapped in the bark on logs prior to debarking by the pulp and paper industry in Louisiana)</w:t>
            </w:r>
          </w:p>
        </w:tc>
        <w:tc>
          <w:tcPr>
            <w:tcW w:w="1600" w:type="dxa"/>
          </w:tcPr>
          <w:p w:rsidR="009935ED" w:rsidRDefault="009935ED">
            <w:pPr>
              <w:widowControl w:val="0"/>
              <w:rPr>
                <w:sz w:val="16"/>
              </w:rPr>
            </w:pPr>
            <w:r>
              <w:rPr>
                <w:sz w:val="16"/>
              </w:rPr>
              <w:t xml:space="preserve">Road </w:t>
            </w:r>
            <w:r w:rsidR="0085350A">
              <w:rPr>
                <w:sz w:val="16"/>
              </w:rPr>
              <w:t>B</w:t>
            </w:r>
            <w:r>
              <w:rPr>
                <w:sz w:val="16"/>
              </w:rPr>
              <w:t xml:space="preserve">ase </w:t>
            </w:r>
            <w:r w:rsidR="0085350A">
              <w:rPr>
                <w:sz w:val="16"/>
              </w:rPr>
              <w:t>M</w:t>
            </w:r>
            <w:r>
              <w:rPr>
                <w:sz w:val="16"/>
              </w:rPr>
              <w:t>aterial</w:t>
            </w:r>
          </w:p>
        </w:tc>
        <w:tc>
          <w:tcPr>
            <w:tcW w:w="2000" w:type="dxa"/>
          </w:tcPr>
          <w:p w:rsidR="009935ED" w:rsidRDefault="009935ED">
            <w:pPr>
              <w:widowControl w:val="0"/>
              <w:rPr>
                <w:sz w:val="16"/>
              </w:rPr>
            </w:pPr>
            <w:r>
              <w:rPr>
                <w:sz w:val="16"/>
              </w:rPr>
              <w:t>None if used on-site; if used off-site, those required or adopted by the LDOTD.</w:t>
            </w:r>
          </w:p>
        </w:tc>
      </w:tr>
      <w:tr w:rsidR="009935ED">
        <w:trPr>
          <w:cantSplit/>
        </w:trPr>
        <w:tc>
          <w:tcPr>
            <w:tcW w:w="1708" w:type="dxa"/>
            <w:tcBorders>
              <w:top w:val="nil"/>
              <w:bottom w:val="single" w:sz="6" w:space="0" w:color="auto"/>
            </w:tcBorders>
          </w:tcPr>
          <w:p w:rsidR="009935ED" w:rsidRDefault="009935ED">
            <w:pPr>
              <w:widowControl w:val="0"/>
              <w:rPr>
                <w:sz w:val="16"/>
              </w:rPr>
            </w:pPr>
          </w:p>
        </w:tc>
        <w:tc>
          <w:tcPr>
            <w:tcW w:w="1600" w:type="dxa"/>
            <w:tcBorders>
              <w:bottom w:val="single" w:sz="6" w:space="0" w:color="auto"/>
            </w:tcBorders>
          </w:tcPr>
          <w:p w:rsidR="009935ED" w:rsidRDefault="009935ED">
            <w:pPr>
              <w:widowControl w:val="0"/>
              <w:rPr>
                <w:sz w:val="16"/>
              </w:rPr>
            </w:pPr>
            <w:r>
              <w:rPr>
                <w:sz w:val="16"/>
              </w:rPr>
              <w:t>Aggregate for road surfaces</w:t>
            </w:r>
          </w:p>
        </w:tc>
        <w:tc>
          <w:tcPr>
            <w:tcW w:w="2000" w:type="dxa"/>
            <w:tcBorders>
              <w:bottom w:val="single" w:sz="6" w:space="0" w:color="auto"/>
            </w:tcBorders>
          </w:tcPr>
          <w:p w:rsidR="009935ED" w:rsidRDefault="009935ED">
            <w:pPr>
              <w:widowControl w:val="0"/>
              <w:rPr>
                <w:sz w:val="16"/>
              </w:rPr>
            </w:pPr>
            <w:r>
              <w:rPr>
                <w:sz w:val="16"/>
              </w:rPr>
              <w:t>None if used on-site; if used off-site, those required or adopted by the LDOTD.</w:t>
            </w:r>
          </w:p>
        </w:tc>
      </w:tr>
      <w:tr w:rsidR="009935ED">
        <w:trPr>
          <w:cantSplit/>
        </w:trPr>
        <w:tc>
          <w:tcPr>
            <w:tcW w:w="1708" w:type="dxa"/>
            <w:tcBorders>
              <w:top w:val="single" w:sz="6" w:space="0" w:color="auto"/>
              <w:bottom w:val="single" w:sz="6" w:space="0" w:color="auto"/>
            </w:tcBorders>
          </w:tcPr>
          <w:p w:rsidR="009935ED" w:rsidRDefault="009935ED">
            <w:pPr>
              <w:widowControl w:val="0"/>
              <w:rPr>
                <w:sz w:val="16"/>
              </w:rPr>
            </w:pPr>
          </w:p>
        </w:tc>
        <w:tc>
          <w:tcPr>
            <w:tcW w:w="1600" w:type="dxa"/>
            <w:tcBorders>
              <w:top w:val="single" w:sz="6" w:space="0" w:color="auto"/>
              <w:bottom w:val="single" w:sz="6" w:space="0" w:color="auto"/>
            </w:tcBorders>
          </w:tcPr>
          <w:p w:rsidR="009935ED" w:rsidRDefault="009935ED">
            <w:pPr>
              <w:widowControl w:val="0"/>
              <w:rPr>
                <w:sz w:val="16"/>
              </w:rPr>
            </w:pPr>
            <w:r>
              <w:rPr>
                <w:sz w:val="16"/>
              </w:rPr>
              <w:t>Asphalt amendments</w:t>
            </w:r>
          </w:p>
        </w:tc>
        <w:tc>
          <w:tcPr>
            <w:tcW w:w="2000" w:type="dxa"/>
            <w:tcBorders>
              <w:top w:val="single" w:sz="6" w:space="0" w:color="auto"/>
              <w:bottom w:val="single" w:sz="6" w:space="0" w:color="auto"/>
            </w:tcBorders>
          </w:tcPr>
          <w:p w:rsidR="009935ED" w:rsidRDefault="009935ED">
            <w:pPr>
              <w:widowControl w:val="0"/>
              <w:rPr>
                <w:sz w:val="16"/>
              </w:rPr>
            </w:pPr>
            <w:r>
              <w:rPr>
                <w:sz w:val="16"/>
              </w:rPr>
              <w:t>None if used on-site; if used off-site, those required or adopted by the LDOTD.</w:t>
            </w:r>
          </w:p>
        </w:tc>
      </w:tr>
      <w:tr w:rsidR="009935ED">
        <w:trPr>
          <w:cantSplit/>
        </w:trPr>
        <w:tc>
          <w:tcPr>
            <w:tcW w:w="1708" w:type="dxa"/>
            <w:tcBorders>
              <w:top w:val="single" w:sz="6" w:space="0" w:color="auto"/>
              <w:bottom w:val="single" w:sz="6" w:space="0" w:color="auto"/>
            </w:tcBorders>
          </w:tcPr>
          <w:p w:rsidR="009935ED" w:rsidRDefault="009935ED">
            <w:pPr>
              <w:widowControl w:val="0"/>
              <w:rPr>
                <w:sz w:val="16"/>
              </w:rPr>
            </w:pPr>
            <w:r>
              <w:rPr>
                <w:sz w:val="16"/>
              </w:rPr>
              <w:t xml:space="preserve">  </w:t>
            </w:r>
          </w:p>
        </w:tc>
        <w:tc>
          <w:tcPr>
            <w:tcW w:w="1600" w:type="dxa"/>
            <w:tcBorders>
              <w:top w:val="single" w:sz="6" w:space="0" w:color="auto"/>
            </w:tcBorders>
          </w:tcPr>
          <w:p w:rsidR="009935ED" w:rsidRDefault="009935ED">
            <w:pPr>
              <w:widowControl w:val="0"/>
              <w:rPr>
                <w:sz w:val="16"/>
              </w:rPr>
            </w:pPr>
            <w:r>
              <w:rPr>
                <w:sz w:val="16"/>
              </w:rPr>
              <w:t>Any other off-site use satisfying the criteria or standards of the LDOTD</w:t>
            </w:r>
          </w:p>
        </w:tc>
        <w:tc>
          <w:tcPr>
            <w:tcW w:w="2000" w:type="dxa"/>
            <w:tcBorders>
              <w:top w:val="single" w:sz="6" w:space="0" w:color="auto"/>
            </w:tcBorders>
          </w:tcPr>
          <w:p w:rsidR="009935ED" w:rsidRDefault="009935ED">
            <w:pPr>
              <w:widowControl w:val="0"/>
              <w:rPr>
                <w:sz w:val="16"/>
              </w:rPr>
            </w:pPr>
            <w:r>
              <w:rPr>
                <w:sz w:val="16"/>
              </w:rPr>
              <w:t>If used off-site, those required or adopted by the LDOTD.</w:t>
            </w:r>
          </w:p>
        </w:tc>
      </w:tr>
      <w:tr w:rsidR="009935ED">
        <w:trPr>
          <w:cantSplit/>
        </w:trPr>
        <w:tc>
          <w:tcPr>
            <w:tcW w:w="1708" w:type="dxa"/>
            <w:tcBorders>
              <w:top w:val="single" w:sz="6" w:space="0" w:color="auto"/>
              <w:bottom w:val="nil"/>
            </w:tcBorders>
          </w:tcPr>
          <w:p w:rsidR="009935ED" w:rsidRDefault="009935ED">
            <w:pPr>
              <w:widowControl w:val="0"/>
              <w:rPr>
                <w:sz w:val="16"/>
              </w:rPr>
            </w:pPr>
            <w:r>
              <w:rPr>
                <w:sz w:val="16"/>
              </w:rPr>
              <w:t>Wood fiber and recycled fiber (such as primary clarifier sludge produced by the pulp and paper industry in Louisiana)</w:t>
            </w:r>
          </w:p>
        </w:tc>
        <w:tc>
          <w:tcPr>
            <w:tcW w:w="1600" w:type="dxa"/>
            <w:tcBorders>
              <w:bottom w:val="single" w:sz="6" w:space="0" w:color="auto"/>
            </w:tcBorders>
          </w:tcPr>
          <w:p w:rsidR="009935ED" w:rsidRDefault="009935ED">
            <w:pPr>
              <w:widowControl w:val="0"/>
              <w:rPr>
                <w:sz w:val="16"/>
              </w:rPr>
            </w:pPr>
            <w:r>
              <w:rPr>
                <w:sz w:val="16"/>
              </w:rPr>
              <w:t>Potting soil amendment</w:t>
            </w:r>
          </w:p>
        </w:tc>
        <w:tc>
          <w:tcPr>
            <w:tcW w:w="2000" w:type="dxa"/>
            <w:tcBorders>
              <w:bottom w:val="single" w:sz="6" w:space="0" w:color="auto"/>
            </w:tcBorders>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Borders>
              <w:top w:val="single" w:sz="6" w:space="0" w:color="auto"/>
              <w:bottom w:val="single" w:sz="6" w:space="0" w:color="auto"/>
            </w:tcBorders>
          </w:tcPr>
          <w:p w:rsidR="009935ED" w:rsidRDefault="009935ED">
            <w:pPr>
              <w:widowControl w:val="0"/>
              <w:rPr>
                <w:sz w:val="16"/>
              </w:rPr>
            </w:pPr>
            <w:r>
              <w:rPr>
                <w:sz w:val="16"/>
              </w:rPr>
              <w:t>Soil nutritional supplement</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LDAF and LDEQ for approval.</w:t>
            </w:r>
          </w:p>
        </w:tc>
      </w:tr>
      <w:tr w:rsidR="009935ED" w:rsidTr="00DF0EB0">
        <w:trPr>
          <w:cantSplit/>
        </w:trPr>
        <w:tc>
          <w:tcPr>
            <w:tcW w:w="1708" w:type="dxa"/>
            <w:tcBorders>
              <w:top w:val="nil"/>
              <w:bottom w:val="single" w:sz="6" w:space="0" w:color="auto"/>
            </w:tcBorders>
          </w:tcPr>
          <w:p w:rsidR="009935ED" w:rsidRDefault="009935ED">
            <w:pPr>
              <w:widowControl w:val="0"/>
              <w:rPr>
                <w:sz w:val="16"/>
              </w:rPr>
            </w:pPr>
          </w:p>
        </w:tc>
        <w:tc>
          <w:tcPr>
            <w:tcW w:w="1600" w:type="dxa"/>
            <w:tcBorders>
              <w:top w:val="single" w:sz="6" w:space="0" w:color="auto"/>
              <w:bottom w:val="single" w:sz="6" w:space="0" w:color="auto"/>
            </w:tcBorders>
          </w:tcPr>
          <w:p w:rsidR="009935ED" w:rsidRDefault="009935ED">
            <w:pPr>
              <w:widowControl w:val="0"/>
              <w:rPr>
                <w:sz w:val="16"/>
              </w:rPr>
            </w:pPr>
            <w:r>
              <w:rPr>
                <w:sz w:val="16"/>
              </w:rPr>
              <w:t>Ingredient for landfill/surface impoundment closure caps</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LDEQ for approval.</w:t>
            </w:r>
          </w:p>
        </w:tc>
      </w:tr>
      <w:tr w:rsidR="009935ED" w:rsidTr="00DF0EB0">
        <w:trPr>
          <w:cantSplit/>
        </w:trPr>
        <w:tc>
          <w:tcPr>
            <w:tcW w:w="1708" w:type="dxa"/>
            <w:tcBorders>
              <w:top w:val="single" w:sz="6" w:space="0" w:color="auto"/>
              <w:bottom w:val="single" w:sz="6" w:space="0" w:color="auto"/>
            </w:tcBorders>
          </w:tcPr>
          <w:p w:rsidR="009935ED" w:rsidRDefault="009935ED">
            <w:pPr>
              <w:widowControl w:val="0"/>
              <w:rPr>
                <w:sz w:val="16"/>
              </w:rPr>
            </w:pPr>
            <w:r>
              <w:rPr>
                <w:sz w:val="16"/>
              </w:rPr>
              <w:t xml:space="preserve">  </w:t>
            </w:r>
          </w:p>
        </w:tc>
        <w:tc>
          <w:tcPr>
            <w:tcW w:w="1600" w:type="dxa"/>
            <w:tcBorders>
              <w:top w:val="single" w:sz="6" w:space="0" w:color="auto"/>
              <w:bottom w:val="single" w:sz="6" w:space="0" w:color="auto"/>
            </w:tcBorders>
          </w:tcPr>
          <w:p w:rsidR="009935ED" w:rsidRDefault="009935ED">
            <w:pPr>
              <w:widowControl w:val="0"/>
              <w:rPr>
                <w:sz w:val="16"/>
              </w:rPr>
            </w:pPr>
            <w:r>
              <w:rPr>
                <w:sz w:val="16"/>
              </w:rPr>
              <w:t>Cover for timber land</w:t>
            </w:r>
          </w:p>
        </w:tc>
        <w:tc>
          <w:tcPr>
            <w:tcW w:w="2000" w:type="dxa"/>
            <w:tcBorders>
              <w:top w:val="single" w:sz="6" w:space="0" w:color="auto"/>
              <w:bottom w:val="single" w:sz="6" w:space="0" w:color="auto"/>
            </w:tcBorders>
          </w:tcPr>
          <w:p w:rsidR="009935ED" w:rsidRDefault="009935ED">
            <w:pPr>
              <w:widowControl w:val="0"/>
              <w:rPr>
                <w:sz w:val="16"/>
              </w:rPr>
            </w:pPr>
            <w:r>
              <w:rPr>
                <w:sz w:val="16"/>
              </w:rPr>
              <w:t>Those required by the LDAF and LDEQ for approval.</w:t>
            </w:r>
          </w:p>
        </w:tc>
      </w:tr>
      <w:tr w:rsidR="009935ED" w:rsidTr="00DF0EB0">
        <w:trPr>
          <w:cantSplit/>
        </w:trPr>
        <w:tc>
          <w:tcPr>
            <w:tcW w:w="1708" w:type="dxa"/>
            <w:tcBorders>
              <w:top w:val="single" w:sz="6" w:space="0" w:color="auto"/>
              <w:bottom w:val="single" w:sz="6" w:space="0" w:color="auto"/>
            </w:tcBorders>
          </w:tcPr>
          <w:p w:rsidR="009935ED" w:rsidRDefault="009935ED">
            <w:pPr>
              <w:widowControl w:val="0"/>
              <w:rPr>
                <w:sz w:val="16"/>
              </w:rPr>
            </w:pPr>
            <w:r>
              <w:rPr>
                <w:sz w:val="16"/>
              </w:rPr>
              <w:t xml:space="preserve">  </w:t>
            </w:r>
          </w:p>
        </w:tc>
        <w:tc>
          <w:tcPr>
            <w:tcW w:w="1600" w:type="dxa"/>
            <w:tcBorders>
              <w:top w:val="single" w:sz="6" w:space="0" w:color="auto"/>
            </w:tcBorders>
          </w:tcPr>
          <w:p w:rsidR="009935ED" w:rsidRDefault="009935ED">
            <w:pPr>
              <w:widowControl w:val="0"/>
              <w:rPr>
                <w:sz w:val="16"/>
              </w:rPr>
            </w:pPr>
            <w:r>
              <w:rPr>
                <w:sz w:val="16"/>
              </w:rPr>
              <w:t>Any other use approved by the LDAF or LDOTD and LDEQ</w:t>
            </w:r>
          </w:p>
        </w:tc>
        <w:tc>
          <w:tcPr>
            <w:tcW w:w="2000" w:type="dxa"/>
            <w:tcBorders>
              <w:top w:val="single" w:sz="6" w:space="0" w:color="auto"/>
            </w:tcBorders>
          </w:tcPr>
          <w:p w:rsidR="009935ED" w:rsidRDefault="009935ED">
            <w:pPr>
              <w:widowControl w:val="0"/>
              <w:rPr>
                <w:sz w:val="16"/>
              </w:rPr>
            </w:pPr>
            <w:r>
              <w:rPr>
                <w:sz w:val="16"/>
              </w:rPr>
              <w:t>Those required by the LDAF or LDOTD and LDEQ for approval.</w:t>
            </w:r>
          </w:p>
        </w:tc>
      </w:tr>
      <w:tr w:rsidR="009935ED">
        <w:trPr>
          <w:cantSplit/>
        </w:trPr>
        <w:tc>
          <w:tcPr>
            <w:tcW w:w="1708" w:type="dxa"/>
            <w:tcBorders>
              <w:top w:val="single" w:sz="6" w:space="0" w:color="auto"/>
              <w:bottom w:val="nil"/>
            </w:tcBorders>
          </w:tcPr>
          <w:p w:rsidR="009935ED" w:rsidRDefault="009935ED">
            <w:pPr>
              <w:widowControl w:val="0"/>
              <w:rPr>
                <w:sz w:val="16"/>
              </w:rPr>
            </w:pPr>
            <w:r>
              <w:rPr>
                <w:sz w:val="16"/>
              </w:rPr>
              <w:t>Mixtures containing boiler ash, boiler gravel, wood fiber, recycled fiber, lime residues, and slaker grit (</w:t>
            </w:r>
            <w:r w:rsidR="0085350A">
              <w:rPr>
                <w:sz w:val="16"/>
              </w:rPr>
              <w:t>P</w:t>
            </w:r>
            <w:r>
              <w:rPr>
                <w:sz w:val="16"/>
              </w:rPr>
              <w:t>roduced by the pulp and paper industry in Louisiana)</w:t>
            </w:r>
          </w:p>
        </w:tc>
        <w:tc>
          <w:tcPr>
            <w:tcW w:w="1600" w:type="dxa"/>
          </w:tcPr>
          <w:p w:rsidR="009935ED" w:rsidRDefault="009935ED">
            <w:pPr>
              <w:widowControl w:val="0"/>
              <w:rPr>
                <w:sz w:val="16"/>
              </w:rPr>
            </w:pPr>
            <w:r>
              <w:rPr>
                <w:sz w:val="16"/>
              </w:rPr>
              <w:t>Potting soil amendment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Soil Liming Agent</w:t>
            </w:r>
          </w:p>
        </w:tc>
        <w:tc>
          <w:tcPr>
            <w:tcW w:w="2000" w:type="dxa"/>
          </w:tcPr>
          <w:p w:rsidR="009935ED" w:rsidRDefault="009935ED">
            <w:pPr>
              <w:widowControl w:val="0"/>
              <w:rPr>
                <w:sz w:val="16"/>
              </w:rPr>
            </w:pPr>
            <w:r>
              <w:rPr>
                <w:sz w:val="16"/>
              </w:rPr>
              <w:t>Those required by the LDAF and LDEQ for approval.</w:t>
            </w:r>
          </w:p>
        </w:tc>
      </w:tr>
      <w:tr w:rsidR="009935ED">
        <w:trPr>
          <w:cantSplit/>
        </w:trPr>
        <w:tc>
          <w:tcPr>
            <w:tcW w:w="1708" w:type="dxa"/>
            <w:tcBorders>
              <w:top w:val="nil"/>
              <w:bottom w:val="nil"/>
            </w:tcBorders>
          </w:tcPr>
          <w:p w:rsidR="009935ED" w:rsidRDefault="009935ED">
            <w:pPr>
              <w:widowControl w:val="0"/>
              <w:rPr>
                <w:sz w:val="16"/>
              </w:rPr>
            </w:pPr>
          </w:p>
        </w:tc>
        <w:tc>
          <w:tcPr>
            <w:tcW w:w="1600" w:type="dxa"/>
          </w:tcPr>
          <w:p w:rsidR="009935ED" w:rsidRDefault="009935ED">
            <w:pPr>
              <w:widowControl w:val="0"/>
              <w:rPr>
                <w:sz w:val="16"/>
              </w:rPr>
            </w:pPr>
            <w:r>
              <w:rPr>
                <w:sz w:val="16"/>
              </w:rPr>
              <w:t>Ingredient for landfill / surface impoundment closure caps</w:t>
            </w:r>
          </w:p>
        </w:tc>
        <w:tc>
          <w:tcPr>
            <w:tcW w:w="2000" w:type="dxa"/>
          </w:tcPr>
          <w:p w:rsidR="009935ED" w:rsidRDefault="009935ED">
            <w:pPr>
              <w:widowControl w:val="0"/>
              <w:rPr>
                <w:sz w:val="16"/>
              </w:rPr>
            </w:pPr>
            <w:r>
              <w:rPr>
                <w:sz w:val="16"/>
              </w:rPr>
              <w:t>Those required by the LDEQ for approval.</w:t>
            </w:r>
          </w:p>
        </w:tc>
      </w:tr>
      <w:tr w:rsidR="009935ED">
        <w:trPr>
          <w:cantSplit/>
        </w:trPr>
        <w:tc>
          <w:tcPr>
            <w:tcW w:w="1708" w:type="dxa"/>
            <w:tcBorders>
              <w:top w:val="nil"/>
              <w:bottom w:val="nil"/>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 xml:space="preserve">Road </w:t>
            </w:r>
            <w:r w:rsidR="000B04E4">
              <w:rPr>
                <w:sz w:val="16"/>
              </w:rPr>
              <w:t>B</w:t>
            </w:r>
            <w:r>
              <w:rPr>
                <w:sz w:val="16"/>
              </w:rPr>
              <w:t xml:space="preserve">ase </w:t>
            </w:r>
            <w:r w:rsidR="000B04E4">
              <w:rPr>
                <w:sz w:val="16"/>
              </w:rPr>
              <w:t>M</w:t>
            </w:r>
            <w:r>
              <w:rPr>
                <w:sz w:val="16"/>
              </w:rPr>
              <w:t>aterial</w:t>
            </w:r>
          </w:p>
        </w:tc>
        <w:tc>
          <w:tcPr>
            <w:tcW w:w="2000" w:type="dxa"/>
          </w:tcPr>
          <w:p w:rsidR="009935ED" w:rsidRDefault="009935ED">
            <w:pPr>
              <w:widowControl w:val="0"/>
              <w:rPr>
                <w:sz w:val="16"/>
              </w:rPr>
            </w:pPr>
            <w:r>
              <w:rPr>
                <w:sz w:val="16"/>
              </w:rPr>
              <w:t>None if used on-site; if used off-site, those required or adopted by the LDOTD.</w:t>
            </w:r>
          </w:p>
        </w:tc>
      </w:tr>
      <w:tr w:rsidR="009935ED">
        <w:trPr>
          <w:cantSplit/>
        </w:trPr>
        <w:tc>
          <w:tcPr>
            <w:tcW w:w="1708" w:type="dxa"/>
            <w:tcBorders>
              <w:top w:val="nil"/>
              <w:bottom w:val="nil"/>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 xml:space="preserve">Aggregate for </w:t>
            </w:r>
            <w:r w:rsidR="000B04E4">
              <w:rPr>
                <w:sz w:val="16"/>
              </w:rPr>
              <w:t>R</w:t>
            </w:r>
            <w:r>
              <w:rPr>
                <w:sz w:val="16"/>
              </w:rPr>
              <w:t xml:space="preserve">oad </w:t>
            </w:r>
            <w:r w:rsidR="000B04E4">
              <w:rPr>
                <w:sz w:val="16"/>
              </w:rPr>
              <w:t>S</w:t>
            </w:r>
            <w:r>
              <w:rPr>
                <w:sz w:val="16"/>
              </w:rPr>
              <w:t>urfaces</w:t>
            </w:r>
          </w:p>
        </w:tc>
        <w:tc>
          <w:tcPr>
            <w:tcW w:w="2000" w:type="dxa"/>
          </w:tcPr>
          <w:p w:rsidR="009935ED" w:rsidRDefault="009935ED">
            <w:pPr>
              <w:widowControl w:val="0"/>
              <w:rPr>
                <w:sz w:val="16"/>
              </w:rPr>
            </w:pPr>
            <w:r>
              <w:rPr>
                <w:sz w:val="16"/>
              </w:rPr>
              <w:t>None if used on-site; if used off-site, those required or adopted by the LDOTD.</w:t>
            </w:r>
          </w:p>
        </w:tc>
      </w:tr>
      <w:tr w:rsidR="009935ED">
        <w:trPr>
          <w:cantSplit/>
        </w:trPr>
        <w:tc>
          <w:tcPr>
            <w:tcW w:w="1708" w:type="dxa"/>
            <w:tcBorders>
              <w:top w:val="nil"/>
              <w:bottom w:val="nil"/>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 xml:space="preserve">Asphalt </w:t>
            </w:r>
            <w:r w:rsidR="000B04E4">
              <w:rPr>
                <w:sz w:val="16"/>
              </w:rPr>
              <w:t>A</w:t>
            </w:r>
            <w:r>
              <w:rPr>
                <w:sz w:val="16"/>
              </w:rPr>
              <w:t>mendments</w:t>
            </w:r>
          </w:p>
        </w:tc>
        <w:tc>
          <w:tcPr>
            <w:tcW w:w="2000" w:type="dxa"/>
          </w:tcPr>
          <w:p w:rsidR="009935ED" w:rsidRDefault="009935ED">
            <w:pPr>
              <w:widowControl w:val="0"/>
              <w:rPr>
                <w:sz w:val="16"/>
              </w:rPr>
            </w:pPr>
            <w:r>
              <w:rPr>
                <w:sz w:val="16"/>
              </w:rPr>
              <w:t>None if used on-site; if used off-site, those required or adopted by the LDOTD.</w:t>
            </w:r>
          </w:p>
        </w:tc>
      </w:tr>
      <w:tr w:rsidR="009935ED">
        <w:trPr>
          <w:cantSplit/>
          <w:trHeight w:val="692"/>
        </w:trPr>
        <w:tc>
          <w:tcPr>
            <w:tcW w:w="1708" w:type="dxa"/>
            <w:tcBorders>
              <w:top w:val="nil"/>
              <w:bottom w:val="single" w:sz="6" w:space="0" w:color="auto"/>
            </w:tcBorders>
          </w:tcPr>
          <w:p w:rsidR="009935ED" w:rsidRDefault="009935ED">
            <w:pPr>
              <w:widowControl w:val="0"/>
              <w:rPr>
                <w:sz w:val="16"/>
              </w:rPr>
            </w:pPr>
            <w:r>
              <w:rPr>
                <w:sz w:val="16"/>
              </w:rPr>
              <w:t xml:space="preserve">  </w:t>
            </w:r>
          </w:p>
        </w:tc>
        <w:tc>
          <w:tcPr>
            <w:tcW w:w="1600" w:type="dxa"/>
          </w:tcPr>
          <w:p w:rsidR="009935ED" w:rsidRDefault="009935ED">
            <w:pPr>
              <w:widowControl w:val="0"/>
              <w:rPr>
                <w:sz w:val="16"/>
              </w:rPr>
            </w:pPr>
            <w:r>
              <w:rPr>
                <w:sz w:val="16"/>
              </w:rPr>
              <w:t>Any other on-site or off-site use approved by the LDAF or LDOTD and LDEQ</w:t>
            </w:r>
          </w:p>
        </w:tc>
        <w:tc>
          <w:tcPr>
            <w:tcW w:w="2000" w:type="dxa"/>
          </w:tcPr>
          <w:p w:rsidR="009935ED" w:rsidRDefault="009935ED">
            <w:pPr>
              <w:widowControl w:val="0"/>
              <w:rPr>
                <w:sz w:val="16"/>
              </w:rPr>
            </w:pPr>
            <w:r>
              <w:rPr>
                <w:sz w:val="16"/>
              </w:rPr>
              <w:t>Those required by the LDAF or LDOTD and LDEQ, or LDEQ only, as appropriate, for approval.</w:t>
            </w:r>
          </w:p>
        </w:tc>
      </w:tr>
      <w:tr w:rsidR="009935ED">
        <w:trPr>
          <w:cantSplit/>
          <w:trHeight w:val="530"/>
        </w:trPr>
        <w:tc>
          <w:tcPr>
            <w:tcW w:w="5308" w:type="dxa"/>
            <w:gridSpan w:val="3"/>
          </w:tcPr>
          <w:p w:rsidR="009935ED" w:rsidRDefault="009935ED">
            <w:pPr>
              <w:widowControl w:val="0"/>
              <w:jc w:val="both"/>
              <w:rPr>
                <w:sz w:val="16"/>
              </w:rPr>
            </w:pPr>
            <w:r>
              <w:rPr>
                <w:sz w:val="16"/>
              </w:rPr>
              <w:t>*The specifications and approval from LDEQ consist of those that are set forth in the LDEQ letter received in response to this LPPA request for reclassification dated June 18, 1999.</w:t>
            </w:r>
          </w:p>
        </w:tc>
      </w:tr>
    </w:tbl>
    <w:p w:rsidR="009935ED" w:rsidRDefault="009935ED">
      <w:pPr>
        <w:widowControl w:val="0"/>
        <w:jc w:val="center"/>
      </w:pPr>
    </w:p>
    <w:p w:rsidR="009935ED" w:rsidRDefault="005B36CB">
      <w:pPr>
        <w:pStyle w:val="RegDoubleIndent"/>
        <w:tabs>
          <w:tab w:val="left" w:pos="700"/>
          <w:tab w:val="left" w:pos="900"/>
          <w:tab w:val="left" w:pos="1100"/>
          <w:tab w:val="left" w:pos="1300"/>
        </w:tabs>
        <w:jc w:val="center"/>
        <w:rPr>
          <w:b/>
          <w:sz w:val="16"/>
          <w:szCs w:val="16"/>
        </w:rPr>
      </w:pPr>
      <w:r>
        <w:rPr>
          <w:b/>
          <w:szCs w:val="16"/>
        </w:rPr>
        <mc:AlternateContent>
          <mc:Choice Requires="wps">
            <w:drawing>
              <wp:anchor distT="0" distB="0" distL="114300" distR="114300" simplePos="0" relativeHeight="251625472" behindDoc="0" locked="0" layoutInCell="1" allowOverlap="1" wp14:anchorId="26D7E2B9" wp14:editId="4321AB06">
                <wp:simplePos x="0" y="0"/>
                <wp:positionH relativeFrom="margin">
                  <wp:align>right</wp:align>
                </wp:positionH>
                <wp:positionV relativeFrom="page">
                  <wp:posOffset>314325</wp:posOffset>
                </wp:positionV>
                <wp:extent cx="1280160" cy="274320"/>
                <wp:effectExtent l="0" t="0" r="0" b="0"/>
                <wp:wrapNone/>
                <wp:docPr id="4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203983">
                            <w:pPr>
                              <w:rPr>
                                <w:i/>
                                <w:sz w:val="20"/>
                              </w:rPr>
                            </w:pPr>
                            <w:r>
                              <w:rPr>
                                <w:i/>
                                <w:sz w:val="20"/>
                              </w:rPr>
                              <w:t>Section 3017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7E2B9" id="Text Box 448" o:spid="_x0000_s1143" type="#_x0000_t202" style="position:absolute;left:0;text-align:left;margin-left:49.6pt;margin-top:24.75pt;width:100.8pt;height:21.6pt;z-index:2516254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lUvQIAAMU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" filled="f" stroked="f">
                <v:textbox>
                  <w:txbxContent>
                    <w:p w:rsidR="00354163" w:rsidRDefault="00354163" w:rsidP="00203983">
                      <w:pPr>
                        <w:rPr>
                          <w:i/>
                          <w:sz w:val="20"/>
                        </w:rPr>
                      </w:pPr>
                      <w:r>
                        <w:rPr>
                          <w:i/>
                          <w:sz w:val="20"/>
                        </w:rPr>
                        <w:t>Section 3017</w:t>
                      </w:r>
                    </w:p>
                  </w:txbxContent>
                </v:textbox>
                <w10:wrap anchorx="margin" anchory="page"/>
              </v:shape>
            </w:pict>
          </mc:Fallback>
        </mc:AlternateContent>
      </w:r>
      <w:r w:rsidR="009935ED">
        <w:rPr>
          <w:b/>
          <w:sz w:val="16"/>
          <w:szCs w:val="16"/>
        </w:rPr>
        <w:br w:type="column"/>
        <w:t>Example For</w:t>
      </w:r>
    </w:p>
    <w:p w:rsidR="009935ED" w:rsidRDefault="009935ED">
      <w:pPr>
        <w:pStyle w:val="RegDoubleIndent"/>
        <w:tabs>
          <w:tab w:val="left" w:pos="700"/>
          <w:tab w:val="left" w:pos="900"/>
          <w:tab w:val="left" w:pos="1100"/>
          <w:tab w:val="left" w:pos="1300"/>
        </w:tabs>
        <w:jc w:val="center"/>
        <w:rPr>
          <w:b/>
          <w:sz w:val="16"/>
          <w:szCs w:val="16"/>
        </w:rPr>
      </w:pPr>
      <w:r>
        <w:rPr>
          <w:b/>
          <w:sz w:val="16"/>
          <w:szCs w:val="16"/>
        </w:rPr>
        <w:t xml:space="preserve">Permit Condition Language For The One-Time, Facility-Specific Minor Permit Modification Addressing Materials Removed From LSWR Regulated Surface Impoundments </w:t>
      </w:r>
      <w:r>
        <w:rPr>
          <w:b/>
          <w:sz w:val="16"/>
          <w:szCs w:val="16"/>
        </w:rPr>
        <w:br/>
        <w:t>Or Landfills In Louisiana's Pulp And Paper Industry</w:t>
      </w:r>
    </w:p>
    <w:p w:rsidR="009935ED" w:rsidRDefault="009935ED">
      <w:pPr>
        <w:pStyle w:val="RegDoubleIndent"/>
        <w:tabs>
          <w:tab w:val="left" w:pos="700"/>
          <w:tab w:val="left" w:pos="900"/>
          <w:tab w:val="left" w:pos="1100"/>
          <w:tab w:val="left" w:pos="1300"/>
        </w:tabs>
        <w:rPr>
          <w:sz w:val="16"/>
          <w:szCs w:val="16"/>
        </w:rPr>
      </w:pPr>
    </w:p>
    <w:p w:rsidR="009935ED" w:rsidRDefault="009935ED">
      <w:pPr>
        <w:pStyle w:val="RegDoubleIndent"/>
        <w:tabs>
          <w:tab w:val="left" w:pos="700"/>
          <w:tab w:val="left" w:pos="900"/>
          <w:tab w:val="left" w:pos="1100"/>
          <w:tab w:val="left" w:pos="1300"/>
        </w:tabs>
        <w:rPr>
          <w:sz w:val="16"/>
          <w:szCs w:val="16"/>
        </w:rPr>
      </w:pPr>
      <w:r>
        <w:rPr>
          <w:sz w:val="16"/>
          <w:szCs w:val="16"/>
        </w:rPr>
        <w:tab/>
        <w:t xml:space="preserve">In accordance with LAC 33:VII.303.A.11, when the [description of material], which has not been commingled or contaminated with dissimilar solid wastes, is removed from the [name of facility-specific surface impoundment or landfill], and subsequently used as: </w:t>
      </w:r>
    </w:p>
    <w:p w:rsidR="009935ED" w:rsidRDefault="009935ED">
      <w:pPr>
        <w:pStyle w:val="RegDoubleIndent"/>
        <w:tabs>
          <w:tab w:val="left" w:pos="700"/>
          <w:tab w:val="left" w:pos="900"/>
          <w:tab w:val="left" w:pos="1100"/>
          <w:tab w:val="left" w:pos="1300"/>
        </w:tabs>
        <w:rPr>
          <w:sz w:val="16"/>
          <w:szCs w:val="16"/>
        </w:rPr>
      </w:pPr>
      <w:r>
        <w:rPr>
          <w:sz w:val="16"/>
          <w:szCs w:val="16"/>
        </w:rPr>
        <w:tab/>
      </w:r>
      <w:r>
        <w:rPr>
          <w:sz w:val="16"/>
          <w:szCs w:val="16"/>
        </w:rPr>
        <w:tab/>
        <w:t>1.</w:t>
      </w:r>
      <w:r>
        <w:rPr>
          <w:sz w:val="16"/>
          <w:szCs w:val="16"/>
        </w:rPr>
        <w:tab/>
        <w:t>Louisiana Department of Agriculture and Forestry (LDAF) approved potting soil amendments, soil liming agents, soil nutritional supplements, or cover for timber land;</w:t>
      </w:r>
    </w:p>
    <w:p w:rsidR="009935ED" w:rsidRDefault="009935ED">
      <w:pPr>
        <w:pStyle w:val="RegDoubleIndent"/>
        <w:tabs>
          <w:tab w:val="left" w:pos="700"/>
          <w:tab w:val="left" w:pos="900"/>
          <w:tab w:val="left" w:pos="1100"/>
          <w:tab w:val="left" w:pos="1300"/>
        </w:tabs>
        <w:rPr>
          <w:sz w:val="16"/>
          <w:szCs w:val="16"/>
        </w:rPr>
      </w:pPr>
      <w:r>
        <w:rPr>
          <w:sz w:val="16"/>
          <w:szCs w:val="16"/>
        </w:rPr>
        <w:tab/>
      </w:r>
      <w:r>
        <w:rPr>
          <w:sz w:val="16"/>
          <w:szCs w:val="16"/>
        </w:rPr>
        <w:tab/>
        <w:t>2.</w:t>
      </w:r>
      <w:r>
        <w:rPr>
          <w:sz w:val="16"/>
          <w:szCs w:val="16"/>
        </w:rPr>
        <w:tab/>
        <w:t>soil cement, road base materials, or aggregate for road surfaces that satisfy the standards or criteria approved by the Louisiana Department of Transportation and Development (LDOTD); or</w:t>
      </w:r>
    </w:p>
    <w:p w:rsidR="009935ED" w:rsidRDefault="009935ED">
      <w:pPr>
        <w:pStyle w:val="RegDoubleIndent"/>
        <w:tabs>
          <w:tab w:val="left" w:pos="700"/>
          <w:tab w:val="left" w:pos="900"/>
          <w:tab w:val="left" w:pos="1100"/>
          <w:tab w:val="left" w:pos="1300"/>
        </w:tabs>
        <w:rPr>
          <w:sz w:val="16"/>
          <w:szCs w:val="16"/>
        </w:rPr>
      </w:pPr>
      <w:r>
        <w:rPr>
          <w:sz w:val="16"/>
          <w:szCs w:val="16"/>
        </w:rPr>
        <w:tab/>
      </w:r>
      <w:r>
        <w:rPr>
          <w:sz w:val="16"/>
          <w:szCs w:val="16"/>
        </w:rPr>
        <w:tab/>
        <w:t>3.</w:t>
      </w:r>
      <w:r>
        <w:rPr>
          <w:sz w:val="16"/>
          <w:szCs w:val="16"/>
        </w:rPr>
        <w:tab/>
        <w:t>Louisiana Department of Environmental Quality (LDEQ) approved ingredients for landfill or surface impoundment closure caps; such material, when managed in accordance with all other applicable laws, regulations, and conditions, is no longer considered to be discarded and, thus, is not subject to the generator, transporter, or permitting requirements of the Louisiana Solid Waste Regulations (LSWR).</w:t>
      </w:r>
    </w:p>
    <w:p w:rsidR="009935ED" w:rsidRDefault="009935ED">
      <w:pPr>
        <w:pStyle w:val="RegDoubleIndent"/>
        <w:tabs>
          <w:tab w:val="left" w:pos="700"/>
          <w:tab w:val="left" w:pos="900"/>
          <w:tab w:val="left" w:pos="1100"/>
          <w:tab w:val="left" w:pos="1300"/>
        </w:tabs>
        <w:rPr>
          <w:sz w:val="16"/>
          <w:szCs w:val="16"/>
        </w:rPr>
      </w:pPr>
      <w:r>
        <w:rPr>
          <w:sz w:val="16"/>
          <w:szCs w:val="16"/>
        </w:rPr>
        <w:tab/>
        <w:t>However, while such material is present in the [name of facility-specific surface impoundment or landfill], it remains subject to all applicable requirements of the LSWR until such removal occurs.</w:t>
      </w:r>
    </w:p>
    <w:p w:rsidR="009935ED" w:rsidRDefault="009935ED">
      <w:pPr>
        <w:pStyle w:val="RegDoubleIndent"/>
        <w:tabs>
          <w:tab w:val="left" w:pos="700"/>
          <w:tab w:val="left" w:pos="900"/>
          <w:tab w:val="left" w:pos="1100"/>
          <w:tab w:val="left" w:pos="1300"/>
        </w:tabs>
        <w:rPr>
          <w:sz w:val="16"/>
          <w:szCs w:val="16"/>
        </w:rPr>
      </w:pPr>
      <w:r>
        <w:rPr>
          <w:sz w:val="16"/>
          <w:szCs w:val="16"/>
        </w:rPr>
        <w:tab/>
        <w:t>The total tonnage of this material removed from the regulated unit for any such use shall be reported on the facility’s Annual Disposer’s Solid Waste Report. Any proposed new use for the material must have the approval of the LDAF or LDOTD and LDEQ, or the LDEQ only, as appropriate.</w:t>
      </w:r>
    </w:p>
    <w:p w:rsidR="009935ED" w:rsidRDefault="009935ED">
      <w:pPr>
        <w:pStyle w:val="RegDoubleIndent"/>
        <w:tabs>
          <w:tab w:val="left" w:pos="700"/>
          <w:tab w:val="left" w:pos="900"/>
          <w:tab w:val="left" w:pos="1100"/>
          <w:tab w:val="left" w:pos="1300"/>
        </w:tabs>
        <w:rPr>
          <w:sz w:val="16"/>
          <w:szCs w:val="16"/>
        </w:rPr>
      </w:pPr>
    </w:p>
    <w:p w:rsidR="009935ED" w:rsidRDefault="009935ED">
      <w:pPr>
        <w:pStyle w:val="AuthorityNote"/>
      </w:pPr>
      <w:r>
        <w:t>AUTHORITY NOTE:</w:t>
      </w:r>
      <w:r>
        <w:tab/>
        <w:t>Promulgated in accordance with R.S. 30:2001 et seq.</w:t>
      </w:r>
    </w:p>
    <w:p w:rsidR="009935ED" w:rsidRDefault="009935ED">
      <w:pPr>
        <w:pStyle w:val="HistoricalNote"/>
      </w:pPr>
      <w:r>
        <w:t>HISTORICAL NOTE:</w:t>
      </w:r>
      <w:r>
        <w:tab/>
        <w:t>Promulgated by the Department of Environmental Quality, Office of the Secretary, Legal Affairs Division, LR 33:1120 (June 2007).</w:t>
      </w:r>
    </w:p>
    <w:p w:rsidR="009935ED" w:rsidRDefault="009935ED">
      <w:pPr>
        <w:pStyle w:val="HistoricalNote"/>
        <w:sectPr w:rsidR="009935ED">
          <w:headerReference w:type="even" r:id="rId18"/>
          <w:headerReference w:type="default" r:id="rId19"/>
          <w:footerReference w:type="even" r:id="rId20"/>
          <w:type w:val="continuous"/>
          <w:pgSz w:w="12240" w:h="15840" w:code="1"/>
          <w:pgMar w:top="1080" w:right="864" w:bottom="864" w:left="864" w:header="576" w:footer="432" w:gutter="0"/>
          <w:cols w:num="2" w:space="720" w:equalWidth="0">
            <w:col w:w="4896" w:space="720"/>
            <w:col w:w="4896"/>
          </w:cols>
        </w:sectPr>
      </w:pPr>
    </w:p>
    <w:p w:rsidR="009935ED" w:rsidRDefault="004150F5">
      <w:pPr>
        <w:pStyle w:val="Title1"/>
        <w:pageBreakBefore w:val="0"/>
        <w:widowControl w:val="0"/>
      </w:pPr>
      <w:r>
        <w:br w:type="page"/>
      </w:r>
      <w:r w:rsidR="009935ED">
        <w:t>Title 33</w:t>
      </w:r>
    </w:p>
    <w:p w:rsidR="009935ED" w:rsidRDefault="009935ED">
      <w:pPr>
        <w:pStyle w:val="Part"/>
        <w:keepNext w:val="0"/>
        <w:keepLines w:val="0"/>
        <w:widowControl w:val="0"/>
      </w:pPr>
      <w:r>
        <w:t>ENVIRONMENTAL QUALITY</w:t>
      </w:r>
    </w:p>
    <w:p w:rsidR="009935ED" w:rsidRDefault="009935ED">
      <w:pPr>
        <w:pStyle w:val="Part1"/>
        <w:keepNext w:val="0"/>
        <w:keepLines w:val="0"/>
        <w:widowControl w:val="0"/>
      </w:pPr>
      <w:r>
        <w:t>Part VII.  Solid Waste</w:t>
      </w:r>
    </w:p>
    <w:p w:rsidR="009935ED" w:rsidRDefault="009935ED">
      <w:pPr>
        <w:pStyle w:val="Part"/>
        <w:keepNext w:val="0"/>
        <w:keepLines w:val="0"/>
        <w:widowControl w:val="0"/>
        <w:sectPr w:rsidR="009935ED">
          <w:headerReference w:type="default" r:id="rId21"/>
          <w:type w:val="continuous"/>
          <w:pgSz w:w="12240" w:h="15840" w:code="1"/>
          <w:pgMar w:top="1080" w:right="864" w:bottom="864" w:left="864" w:header="576" w:footer="432" w:gutter="0"/>
          <w:cols w:space="720" w:equalWidth="0">
            <w:col w:w="10512" w:space="720"/>
          </w:cols>
        </w:sectPr>
      </w:pPr>
      <w:bookmarkStart w:id="141" w:name="TOC_SubP2"/>
      <w:r>
        <w:t>Subpart 2.  Recycling</w:t>
      </w:r>
      <w:bookmarkEnd w:id="141"/>
    </w:p>
    <w:p w:rsidR="009935ED" w:rsidRDefault="009935ED">
      <w:pPr>
        <w:pStyle w:val="Chapter"/>
      </w:pPr>
      <w:bookmarkStart w:id="142" w:name="TOC_Chap113"/>
      <w:r>
        <w:t>Chapter 103.</w:t>
      </w:r>
      <w:bookmarkEnd w:id="142"/>
      <w:r>
        <w:t xml:space="preserve">  </w:t>
      </w:r>
      <w:bookmarkStart w:id="143" w:name="TOCT_Chap113"/>
      <w:r>
        <w:t>Recycling and Waste Reduction Rules</w:t>
      </w:r>
      <w:bookmarkEnd w:id="143"/>
    </w:p>
    <w:p w:rsidR="009935ED" w:rsidRDefault="009935ED">
      <w:pPr>
        <w:pStyle w:val="Section"/>
        <w:keepNext w:val="0"/>
        <w:keepLines w:val="0"/>
        <w:widowControl w:val="0"/>
        <w:shd w:val="clear" w:color="auto" w:fill="D9D9D9"/>
      </w:pPr>
      <w:bookmarkStart w:id="144" w:name="TOC_Sect208"/>
      <w:r>
        <w:t>§10301.</w:t>
      </w:r>
      <w:r>
        <w:tab/>
        <w:t>Purpose</w:t>
      </w:r>
      <w:bookmarkEnd w:id="144"/>
    </w:p>
    <w:p w:rsidR="009935ED" w:rsidRDefault="009935ED">
      <w:pPr>
        <w:pStyle w:val="Text"/>
      </w:pPr>
      <w:r>
        <w:t>It is declared to be the purpose of these rules and regulations to:</w:t>
      </w:r>
    </w:p>
    <w:p w:rsidR="009935ED" w:rsidRDefault="009935ED">
      <w:pPr>
        <w:pStyle w:val="A"/>
      </w:pPr>
      <w:r>
        <w:rPr>
          <w:shd w:val="clear" w:color="auto" w:fill="D9D9D9"/>
        </w:rPr>
        <w:t>A.</w:t>
      </w:r>
      <w:r>
        <w:rPr>
          <w:shd w:val="clear" w:color="auto" w:fill="D9D9D9"/>
        </w:rPr>
        <w:tab/>
      </w:r>
      <w:r>
        <w:t>establish a goal of reducing the amount of solid waste being disposed of in the state by 25 percent by December 31, 1992;</w:t>
      </w:r>
    </w:p>
    <w:p w:rsidR="009935ED" w:rsidRDefault="009935ED">
      <w:pPr>
        <w:pStyle w:val="A"/>
      </w:pPr>
      <w:r>
        <w:rPr>
          <w:shd w:val="clear" w:color="auto" w:fill="D9D9D9"/>
        </w:rPr>
        <w:t>B.</w:t>
      </w:r>
      <w:r>
        <w:rPr>
          <w:shd w:val="clear" w:color="auto" w:fill="D9D9D9"/>
        </w:rPr>
        <w:tab/>
      </w:r>
      <w:r>
        <w:t>encourage the development of solid waste reduction and recycling as a management procedure at all solid waste facilities in the state and to promote recovery of recyclable materials so as to preserve and enhance the quality of air, water, and land resources of or in Louisiana;</w:t>
      </w:r>
    </w:p>
    <w:p w:rsidR="009935ED" w:rsidRDefault="009935ED">
      <w:pPr>
        <w:pStyle w:val="A"/>
      </w:pPr>
      <w:r>
        <w:rPr>
          <w:shd w:val="clear" w:color="auto" w:fill="D9D9D9"/>
        </w:rPr>
        <w:t>C.</w:t>
      </w:r>
      <w:r>
        <w:rPr>
          <w:shd w:val="clear" w:color="auto" w:fill="D9D9D9"/>
        </w:rPr>
        <w:tab/>
      </w:r>
      <w:r>
        <w:t>encourage the development of the state's recycling industry, thereby conserving the natural resources and energy through reuse;</w:t>
      </w:r>
    </w:p>
    <w:p w:rsidR="009935ED" w:rsidRDefault="009935ED">
      <w:pPr>
        <w:pStyle w:val="A"/>
      </w:pPr>
      <w:r>
        <w:rPr>
          <w:shd w:val="clear" w:color="auto" w:fill="D9D9D9"/>
        </w:rPr>
        <w:t>D.</w:t>
      </w:r>
      <w:r>
        <w:rPr>
          <w:shd w:val="clear" w:color="auto" w:fill="D9D9D9"/>
        </w:rPr>
        <w:tab/>
      </w:r>
      <w:r>
        <w:t>encourage state agencies to procure recycled goods to the extent possible;</w:t>
      </w:r>
    </w:p>
    <w:p w:rsidR="009935ED" w:rsidRDefault="009935ED">
      <w:pPr>
        <w:pStyle w:val="A"/>
      </w:pPr>
      <w:r>
        <w:rPr>
          <w:shd w:val="clear" w:color="auto" w:fill="D9D9D9"/>
        </w:rPr>
        <w:t>E.</w:t>
      </w:r>
      <w:r>
        <w:rPr>
          <w:shd w:val="clear" w:color="auto" w:fill="D9D9D9"/>
        </w:rPr>
        <w:tab/>
      </w:r>
      <w:r>
        <w:t>encourage political subdivisions in the state to explore and develop the recycling programs most advantageous to each;</w:t>
      </w:r>
    </w:p>
    <w:p w:rsidR="009935ED" w:rsidRDefault="009935ED">
      <w:pPr>
        <w:pStyle w:val="A"/>
      </w:pPr>
      <w:r>
        <w:rPr>
          <w:shd w:val="clear" w:color="auto" w:fill="D9D9D9"/>
        </w:rPr>
        <w:t>F.</w:t>
      </w:r>
      <w:r>
        <w:rPr>
          <w:shd w:val="clear" w:color="auto" w:fill="D9D9D9"/>
        </w:rPr>
        <w:tab/>
      </w:r>
      <w:r>
        <w:t>develop and implement effective public education programs concerning recycling in order to encourage recycling so as to preserve and enhance the natural beauty of the land, water, and air of or in the state.</w:t>
      </w:r>
    </w:p>
    <w:p w:rsidR="009935ED" w:rsidRDefault="009935ED">
      <w:pPr>
        <w:pStyle w:val="AuthorityNote"/>
      </w:pPr>
      <w:r>
        <w:t>AUTHORITY NOTE:</w:t>
      </w:r>
      <w:r>
        <w:tab/>
        <w:t>Promulgated in accordance with R.S. 30:2411-2422.</w:t>
      </w:r>
    </w:p>
    <w:p w:rsidR="009935ED" w:rsidRDefault="009935ED">
      <w:pPr>
        <w:pStyle w:val="HistoricalNote"/>
      </w:pPr>
      <w:r>
        <w:t>HISTORICAL NOTE:</w:t>
      </w:r>
      <w:r>
        <w:tab/>
        <w:t>Promulgated by the Department of Environmental Quality, Office of Solid and Hazardous Waste, Solid Waste Division, LR 18:35 (January 1992).</w:t>
      </w:r>
    </w:p>
    <w:p w:rsidR="009935ED" w:rsidRDefault="009935ED">
      <w:pPr>
        <w:pStyle w:val="Section"/>
        <w:shd w:val="clear" w:color="auto" w:fill="D9D9D9"/>
      </w:pPr>
      <w:bookmarkStart w:id="145" w:name="TOC_Sect209"/>
      <w:r>
        <w:t>§10303.</w:t>
      </w:r>
      <w:r>
        <w:tab/>
        <w:t>Definitions</w:t>
      </w:r>
      <w:bookmarkEnd w:id="145"/>
    </w:p>
    <w:p w:rsidR="009935ED" w:rsidRDefault="009935ED">
      <w:pPr>
        <w:pStyle w:val="A"/>
      </w:pPr>
      <w:r>
        <w:rPr>
          <w:shd w:val="clear" w:color="auto" w:fill="D9D9D9"/>
        </w:rPr>
        <w:t>A.</w:t>
      </w:r>
      <w:r>
        <w:rPr>
          <w:shd w:val="clear" w:color="auto" w:fill="D9D9D9"/>
        </w:rPr>
        <w:tab/>
      </w:r>
      <w:r>
        <w:t>The following words, terms, and phrases, when used in conjunction with LAC 33:VII.Subpart 1, shall have the meanings ascribed to them in this Chapter, except where the context clearly indicates a different meaning.</w:t>
      </w:r>
    </w:p>
    <w:p w:rsidR="009935ED" w:rsidRDefault="009935ED">
      <w:pPr>
        <w:pStyle w:val="1"/>
      </w:pPr>
      <w:r w:rsidRPr="004D025B">
        <w:rPr>
          <w:i/>
          <w:iCs/>
          <w:shd w:val="clear" w:color="auto" w:fill="D9D9D9"/>
        </w:rPr>
        <w:t>Elements of Nature</w:t>
      </w:r>
      <w:r>
        <w:t>—acts of God.</w:t>
      </w:r>
    </w:p>
    <w:p w:rsidR="009935ED" w:rsidRDefault="009935ED">
      <w:pPr>
        <w:pStyle w:val="1"/>
      </w:pPr>
      <w:r w:rsidRPr="004D025B">
        <w:rPr>
          <w:i/>
          <w:iCs/>
          <w:shd w:val="clear" w:color="auto" w:fill="D9D9D9"/>
        </w:rPr>
        <w:t>Label</w:t>
      </w:r>
      <w:r>
        <w:t>—a molded imprint or raised symbol on or near the bottom of a plastic product.</w:t>
      </w:r>
    </w:p>
    <w:p w:rsidR="009935ED" w:rsidRDefault="009935ED">
      <w:pPr>
        <w:pStyle w:val="1"/>
      </w:pPr>
      <w:r w:rsidRPr="004D025B">
        <w:rPr>
          <w:i/>
          <w:iCs/>
          <w:shd w:val="clear" w:color="auto" w:fill="D9D9D9"/>
        </w:rPr>
        <w:t>Permit</w:t>
      </w:r>
      <w:r>
        <w:t>—a written authorization issued by the administrative authority to a person for the construction, installation, modification, operation, closure of facilities used or intended to be used to process, collect or transport waste tires in accordance with the Act, these regulations, and specified terms and conditions.</w:t>
      </w:r>
    </w:p>
    <w:p w:rsidR="009935ED" w:rsidRDefault="009935ED">
      <w:pPr>
        <w:pStyle w:val="1"/>
      </w:pPr>
      <w:r w:rsidRPr="004D025B">
        <w:rPr>
          <w:i/>
          <w:shd w:val="clear" w:color="auto" w:fill="D9D9D9"/>
        </w:rPr>
        <w:t>Permittee/Permit Holder</w:t>
      </w:r>
      <w:r>
        <w:rPr>
          <w:i/>
        </w:rPr>
        <w:t>—</w:t>
      </w:r>
      <w:r>
        <w:t>a person who is issued a permit and is responsible for meeting all conditions of the permit and these regulations at a facility.</w:t>
      </w:r>
    </w:p>
    <w:p w:rsidR="009935ED" w:rsidRDefault="009935ED">
      <w:pPr>
        <w:pStyle w:val="1"/>
      </w:pPr>
      <w:r w:rsidRPr="004D025B">
        <w:rPr>
          <w:i/>
          <w:shd w:val="clear" w:color="auto" w:fill="D9D9D9"/>
        </w:rPr>
        <w:t>Plastic Bottle</w:t>
      </w:r>
      <w:r>
        <w:rPr>
          <w:i/>
        </w:rPr>
        <w:t>—</w:t>
      </w:r>
      <w:r>
        <w:t>a plastic container, that has a neck that is smaller than the body of the container, accepts a screw-type, snap cap, or other closure, and has a capacity of 16 fluid ounces or more, but less than 5 gallons.</w:t>
      </w:r>
    </w:p>
    <w:p w:rsidR="009935ED" w:rsidRDefault="009935ED">
      <w:pPr>
        <w:pStyle w:val="1"/>
      </w:pPr>
      <w:r w:rsidRPr="004D025B">
        <w:rPr>
          <w:i/>
          <w:shd w:val="clear" w:color="auto" w:fill="D9D9D9"/>
        </w:rPr>
        <w:t>Premises</w:t>
      </w:r>
      <w:r>
        <w:rPr>
          <w:i/>
        </w:rPr>
        <w:t>—</w:t>
      </w:r>
      <w:r>
        <w:t>a unit of land and/or buildings, or any portion thereof. Property shall be considered as contiguous parcels even if separated by a utility easement or road or railroad right of way.</w:t>
      </w:r>
    </w:p>
    <w:p w:rsidR="009935ED" w:rsidRDefault="009935ED">
      <w:pPr>
        <w:pStyle w:val="1"/>
      </w:pPr>
      <w:r w:rsidRPr="004D025B">
        <w:rPr>
          <w:i/>
          <w:shd w:val="clear" w:color="auto" w:fill="D9D9D9"/>
        </w:rPr>
        <w:t>Process</w:t>
      </w:r>
      <w:r>
        <w:rPr>
          <w:i/>
        </w:rPr>
        <w:t>—</w:t>
      </w:r>
      <w:r>
        <w:t>a method or technique, including recycling, recovering, compacting (but not including compacting which occurs solely within a transportation vehicle), composting, incinerating, shredding, baling, recovering resources, pyrolyzing, or any other method or technique designed to change the physical, chemical, or biological character or composition of a solid waste to render it safer for transport; or a method to reduce it in volume; or a method which renders it amenable for recovery, storage, reshipment or resale.</w:t>
      </w:r>
    </w:p>
    <w:p w:rsidR="009935ED" w:rsidRDefault="009935ED">
      <w:pPr>
        <w:pStyle w:val="1"/>
      </w:pPr>
      <w:r w:rsidRPr="004D025B">
        <w:rPr>
          <w:i/>
          <w:shd w:val="clear" w:color="auto" w:fill="D9D9D9"/>
        </w:rPr>
        <w:t>Recovered Materials</w:t>
      </w:r>
      <w:r>
        <w:rPr>
          <w:i/>
        </w:rPr>
        <w:t>—</w:t>
      </w:r>
      <w:r>
        <w:t>those materials which have known recycling potential, can be feasibly recycled, and have been diverted or removed from the solid waste stream, for sale, use, or reuse, by separation, collection, or processing.</w:t>
      </w:r>
    </w:p>
    <w:p w:rsidR="009935ED" w:rsidRDefault="009935ED">
      <w:pPr>
        <w:pStyle w:val="1"/>
      </w:pPr>
      <w:r w:rsidRPr="004D025B">
        <w:rPr>
          <w:i/>
          <w:shd w:val="clear" w:color="auto" w:fill="D9D9D9"/>
        </w:rPr>
        <w:t>Recyclable Materials</w:t>
      </w:r>
      <w:r>
        <w:rPr>
          <w:i/>
        </w:rPr>
        <w:t>—</w:t>
      </w:r>
      <w:r>
        <w:t>those materials which are capable of being recycled and which would otherwise be processed or disposed of as nonhazardous solid waste.</w:t>
      </w:r>
    </w:p>
    <w:p w:rsidR="009935ED" w:rsidRDefault="009935ED">
      <w:pPr>
        <w:pStyle w:val="1"/>
      </w:pPr>
      <w:r w:rsidRPr="004D025B">
        <w:rPr>
          <w:i/>
          <w:shd w:val="clear" w:color="auto" w:fill="D9D9D9"/>
        </w:rPr>
        <w:t>Recycled Content</w:t>
      </w:r>
      <w:r>
        <w:rPr>
          <w:i/>
        </w:rPr>
        <w:t>—</w:t>
      </w:r>
      <w:r>
        <w:t>materials that contain a percentage of post-consumer materials as determined by the department in the products or materials to be procured, including but not limited to paper, aluminum, glass, and composted materials.</w:t>
      </w:r>
    </w:p>
    <w:p w:rsidR="009935ED" w:rsidRDefault="009935ED">
      <w:pPr>
        <w:pStyle w:val="1"/>
      </w:pPr>
      <w:r w:rsidRPr="004D025B">
        <w:rPr>
          <w:i/>
          <w:shd w:val="clear" w:color="auto" w:fill="D9D9D9"/>
        </w:rPr>
        <w:t>Recycling</w:t>
      </w:r>
      <w:r>
        <w:rPr>
          <w:i/>
        </w:rPr>
        <w:t>—</w:t>
      </w:r>
      <w:r>
        <w:t>any process by which nonhazardous solid waste, or material which would otherwise become solid waste, is collected, separated, or processed and reused or returned to use in the form of raw materials or products.</w:t>
      </w:r>
    </w:p>
    <w:p w:rsidR="009935ED" w:rsidRDefault="009935ED">
      <w:pPr>
        <w:pStyle w:val="1"/>
      </w:pPr>
      <w:r w:rsidRPr="004D025B">
        <w:rPr>
          <w:i/>
          <w:shd w:val="clear" w:color="auto" w:fill="D9D9D9"/>
        </w:rPr>
        <w:t>Rigid Plastic Container</w:t>
      </w:r>
      <w:r>
        <w:rPr>
          <w:i/>
        </w:rPr>
        <w:t>—</w:t>
      </w:r>
      <w:r>
        <w:t xml:space="preserve">any formed or molded container, other than a bottle, intended for single use, composed predominantly of plastic resin, and having a relatively inflexible finite shape or form with a capacity of </w:t>
      </w:r>
      <w:r>
        <w:br w:type="textWrapping" w:clear="all"/>
      </w:r>
      <w:r w:rsidR="000B04E4">
        <w:t>8</w:t>
      </w:r>
      <w:r>
        <w:t xml:space="preserve"> ounces or more but less than </w:t>
      </w:r>
      <w:r w:rsidR="0046485D">
        <w:t>5</w:t>
      </w:r>
      <w:r>
        <w:t xml:space="preserve"> gallons.</w:t>
      </w:r>
    </w:p>
    <w:p w:rsidR="000F0B4E" w:rsidRPr="00413D49" w:rsidRDefault="000F0B4E" w:rsidP="000F0B4E">
      <w:pPr>
        <w:pStyle w:val="1"/>
      </w:pPr>
      <w:r w:rsidRPr="00413D49">
        <w:rPr>
          <w:i/>
          <w:shd w:val="clear" w:color="auto" w:fill="D9D9D9"/>
        </w:rPr>
        <w:t>Speculative Accumulation of Recyclable Materials</w:t>
      </w:r>
      <w:r w:rsidRPr="00413D49">
        <w:rPr>
          <w:i/>
        </w:rPr>
        <w:t>—</w:t>
      </w:r>
      <w:r w:rsidRPr="00413D49">
        <w:t>the accumulation of recyclable materials for which no current use, reuse, recycling or any reasonably anticipated future market for the use, reuse, or recycling of the material exists.</w:t>
      </w:r>
    </w:p>
    <w:p w:rsidR="009935ED" w:rsidRDefault="005B36CB">
      <w:pPr>
        <w:pStyle w:val="1"/>
      </w:pPr>
      <w:r>
        <w:rPr>
          <w:i/>
          <w:noProof/>
        </w:rPr>
        <mc:AlternateContent>
          <mc:Choice Requires="wps">
            <w:drawing>
              <wp:anchor distT="0" distB="0" distL="114300" distR="114300" simplePos="0" relativeHeight="251692032" behindDoc="0" locked="1" layoutInCell="1" allowOverlap="0" wp14:anchorId="560980F3" wp14:editId="45A4C29E">
                <wp:simplePos x="0" y="0"/>
                <wp:positionH relativeFrom="page">
                  <wp:posOffset>6100445</wp:posOffset>
                </wp:positionH>
                <wp:positionV relativeFrom="page">
                  <wp:posOffset>295910</wp:posOffset>
                </wp:positionV>
                <wp:extent cx="1280160" cy="274320"/>
                <wp:effectExtent l="0" t="0" r="0" b="0"/>
                <wp:wrapNone/>
                <wp:docPr id="42"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C56F7C" w:rsidRDefault="00354163">
                            <w:pPr>
                              <w:rPr>
                                <w:i/>
                                <w:sz w:val="20"/>
                              </w:rPr>
                            </w:pPr>
                            <w:r>
                              <w:rPr>
                                <w:i/>
                                <w:sz w:val="20"/>
                              </w:rPr>
                              <w:t>Section 10303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980F3" id="Text Box 622" o:spid="_x0000_s1144" type="#_x0000_t202" style="position:absolute;left:0;text-align:left;margin-left:480.35pt;margin-top:23.3pt;width:100.8pt;height:21.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" o:allowoverlap="f" filled="f" stroked="f">
                <v:textbox>
                  <w:txbxContent>
                    <w:p w:rsidR="00354163" w:rsidRPr="00C56F7C" w:rsidRDefault="00354163">
                      <w:pPr>
                        <w:rPr>
                          <w:i/>
                          <w:sz w:val="20"/>
                        </w:rPr>
                      </w:pPr>
                      <w:r>
                        <w:rPr>
                          <w:i/>
                          <w:sz w:val="20"/>
                        </w:rPr>
                        <w:t>Section 10303</w:t>
                      </w:r>
                    </w:p>
                  </w:txbxContent>
                </v:textbox>
                <w10:wrap anchorx="page" anchory="page"/>
                <w10:anchorlock/>
              </v:shape>
            </w:pict>
          </mc:Fallback>
        </mc:AlternateContent>
      </w:r>
      <w:r w:rsidR="009935ED" w:rsidRPr="004D025B">
        <w:rPr>
          <w:i/>
          <w:shd w:val="clear" w:color="auto" w:fill="D9D9D9"/>
        </w:rPr>
        <w:t>White Goods</w:t>
      </w:r>
      <w:r w:rsidR="009935ED">
        <w:rPr>
          <w:i/>
        </w:rPr>
        <w:t>—</w:t>
      </w:r>
      <w:r w:rsidR="009935ED">
        <w:t>inoperative and/or discarded refrigerators, ranges, water heaters, freezers, and other similar domestic and commercial appliances.</w:t>
      </w:r>
    </w:p>
    <w:p w:rsidR="000F0B4E" w:rsidRPr="00D515E4" w:rsidRDefault="000F0B4E" w:rsidP="000F0B4E">
      <w:pPr>
        <w:pStyle w:val="AuthorityNote"/>
      </w:pPr>
      <w:r w:rsidRPr="00D515E4">
        <w:t>AUTHORITY NOTE:</w:t>
      </w:r>
      <w:r w:rsidRPr="00D515E4">
        <w:tab/>
        <w:t>Promulgated in accordance with R.S. 30:2411-2422.</w:t>
      </w:r>
    </w:p>
    <w:p w:rsidR="000F0B4E" w:rsidRPr="00D515E4" w:rsidRDefault="000F0B4E" w:rsidP="000F0B4E">
      <w:pPr>
        <w:pStyle w:val="HistoricalNote"/>
      </w:pPr>
      <w:r w:rsidRPr="00D515E4">
        <w:t>HISTORICAL NOTE:</w:t>
      </w:r>
      <w:r w:rsidRPr="00D515E4">
        <w:tab/>
        <w:t>Promulgated by the Department of Environmental Quality, Office of Solid and Hazardous Waste, Solid Waste Division, LR 18:35 (January 1992), amended by the Office of the Secretary, Legal Affairs Division, LR 37:</w:t>
      </w:r>
      <w:r w:rsidR="00EF7081">
        <w:t>3259</w:t>
      </w:r>
      <w:r>
        <w:t xml:space="preserve"> </w:t>
      </w:r>
      <w:r w:rsidR="007A55E5">
        <w:t>(November 2011)</w:t>
      </w:r>
      <w:r w:rsidRPr="00D515E4">
        <w:t>.</w:t>
      </w:r>
    </w:p>
    <w:p w:rsidR="009935ED" w:rsidRDefault="009935ED">
      <w:pPr>
        <w:pStyle w:val="Section"/>
        <w:shd w:val="clear" w:color="auto" w:fill="D9D9D9"/>
      </w:pPr>
      <w:bookmarkStart w:id="146" w:name="TOC_Sect210"/>
      <w:r>
        <w:t>§10305.</w:t>
      </w:r>
      <w:r>
        <w:tab/>
        <w:t>Exemptions</w:t>
      </w:r>
      <w:bookmarkEnd w:id="146"/>
    </w:p>
    <w:p w:rsidR="009935ED" w:rsidRDefault="009935ED">
      <w:pPr>
        <w:pStyle w:val="Text"/>
      </w:pPr>
      <w:r>
        <w:t>The following wastes or activities are exempt from the requirements of this Chapter:</w:t>
      </w:r>
    </w:p>
    <w:p w:rsidR="009935ED" w:rsidRDefault="009935ED">
      <w:pPr>
        <w:pStyle w:val="A"/>
      </w:pPr>
      <w:r>
        <w:rPr>
          <w:shd w:val="clear" w:color="auto" w:fill="D9D9D9"/>
        </w:rPr>
        <w:t>A.</w:t>
      </w:r>
      <w:r>
        <w:rPr>
          <w:shd w:val="clear" w:color="auto" w:fill="D9D9D9"/>
        </w:rPr>
        <w:tab/>
      </w:r>
      <w:r>
        <w:t xml:space="preserve">recovered materials, if a majority of the recovered materials at a facility is demonstrated to be sold, used, or reused in a manner satisfactory to the department within </w:t>
      </w:r>
      <w:r>
        <w:br w:type="textWrapping" w:clear="all"/>
        <w:t>12 months of their receipt by the facility;</w:t>
      </w:r>
    </w:p>
    <w:p w:rsidR="009935ED" w:rsidRDefault="009935ED">
      <w:pPr>
        <w:pStyle w:val="A"/>
      </w:pPr>
      <w:r>
        <w:rPr>
          <w:shd w:val="clear" w:color="auto" w:fill="D9D9D9"/>
        </w:rPr>
        <w:t>B.</w:t>
      </w:r>
      <w:r>
        <w:rPr>
          <w:shd w:val="clear" w:color="auto" w:fill="D9D9D9"/>
        </w:rPr>
        <w:tab/>
      </w:r>
      <w:r>
        <w:t>recovered materials, or the products or by-products of operations that process recovered materials, which are not discharged, deposited, injected, dumped, spilled, leaked, or placed into or upon any land or water surface so that such products or by-products or any constituent thereof may enter lands or be emitted into the air or discharged into the waters, including groundwater, or otherwise enter the environment or pose a threat to public health and safety or the environment;</w:t>
      </w:r>
    </w:p>
    <w:p w:rsidR="009935ED" w:rsidRDefault="009935ED">
      <w:pPr>
        <w:pStyle w:val="A"/>
      </w:pPr>
      <w:r>
        <w:rPr>
          <w:shd w:val="clear" w:color="auto" w:fill="D9D9D9"/>
        </w:rPr>
        <w:t>C.</w:t>
      </w:r>
      <w:r>
        <w:rPr>
          <w:shd w:val="clear" w:color="auto" w:fill="D9D9D9"/>
        </w:rPr>
        <w:tab/>
      </w:r>
      <w:r>
        <w:t>recovered materials which are hazardous wastes and have not been recovered from solid waste and which are defined as hazardous wastes under applicable state or federal regulations; and</w:t>
      </w:r>
    </w:p>
    <w:p w:rsidR="009935ED" w:rsidRDefault="009935ED">
      <w:pPr>
        <w:pStyle w:val="A"/>
      </w:pPr>
      <w:r>
        <w:rPr>
          <w:shd w:val="clear" w:color="auto" w:fill="D9D9D9"/>
        </w:rPr>
        <w:t>D.</w:t>
      </w:r>
      <w:r>
        <w:rPr>
          <w:shd w:val="clear" w:color="auto" w:fill="D9D9D9"/>
        </w:rPr>
        <w:tab/>
      </w:r>
      <w:r>
        <w:t>those wastes exempt under the Louisiana Solid Waste Management and Resource Recovery Law and the Louisiana Solid Waste Rules and Regulations.</w:t>
      </w:r>
    </w:p>
    <w:p w:rsidR="009935ED" w:rsidRDefault="009935ED">
      <w:pPr>
        <w:pStyle w:val="AuthorityNote"/>
      </w:pPr>
      <w:r>
        <w:t>AUTHORITY NOTE:</w:t>
      </w:r>
      <w:r>
        <w:tab/>
        <w:t>Promulgated in accordance with R.S. 30:2411-2422.</w:t>
      </w:r>
    </w:p>
    <w:p w:rsidR="009935ED" w:rsidRDefault="009935ED">
      <w:pPr>
        <w:pStyle w:val="HistoricalNote"/>
      </w:pPr>
      <w:r>
        <w:t>HISTORICAL NOTE:</w:t>
      </w:r>
      <w:r>
        <w:tab/>
        <w:t>Promulgated by the Department of Environmental Quality, Office of Solid and Hazardous Waste, Solid Waste Division, LR 18:35 (January 1992).</w:t>
      </w:r>
    </w:p>
    <w:p w:rsidR="009935ED" w:rsidRDefault="009935ED">
      <w:pPr>
        <w:pStyle w:val="Section"/>
        <w:shd w:val="clear" w:color="auto" w:fill="D9D9D9"/>
      </w:pPr>
      <w:bookmarkStart w:id="147" w:name="TOC_Sect211"/>
      <w:r>
        <w:t>§10307.</w:t>
      </w:r>
      <w:r>
        <w:tab/>
        <w:t>Development of Local Plan</w:t>
      </w:r>
      <w:bookmarkEnd w:id="147"/>
    </w:p>
    <w:p w:rsidR="009935ED" w:rsidRDefault="009935ED">
      <w:pPr>
        <w:pStyle w:val="A"/>
      </w:pPr>
      <w:r>
        <w:rPr>
          <w:shd w:val="clear" w:color="auto" w:fill="D9D9D9"/>
        </w:rPr>
        <w:t>A.</w:t>
      </w:r>
      <w:r>
        <w:rPr>
          <w:shd w:val="clear" w:color="auto" w:fill="D9D9D9"/>
        </w:rPr>
        <w:tab/>
      </w:r>
      <w:r>
        <w:t>Each parish, in conjunction with its municipalities, shall submit to the department for its approval a plan for attaining a 25 percent waste reduction goal by December 31, 1992.</w:t>
      </w:r>
    </w:p>
    <w:p w:rsidR="009935ED" w:rsidRDefault="009935ED">
      <w:pPr>
        <w:pStyle w:val="1"/>
      </w:pPr>
      <w:r>
        <w:t>1.</w:t>
      </w:r>
      <w:r>
        <w:tab/>
        <w:t>All parishes and major municipalities shall have implementation plans on file. Such a plan shall, at a minimum contain the following:</w:t>
      </w:r>
    </w:p>
    <w:p w:rsidR="009935ED" w:rsidRDefault="009935ED">
      <w:pPr>
        <w:pStyle w:val="a0"/>
      </w:pPr>
      <w:r>
        <w:t>a.</w:t>
      </w:r>
      <w:r>
        <w:tab/>
        <w:t>proposed educational programs;</w:t>
      </w:r>
    </w:p>
    <w:p w:rsidR="009935ED" w:rsidRDefault="009935ED">
      <w:pPr>
        <w:pStyle w:val="a0"/>
      </w:pPr>
      <w:r>
        <w:t>b.</w:t>
      </w:r>
      <w:r>
        <w:tab/>
        <w:t>recycling programs;</w:t>
      </w:r>
    </w:p>
    <w:p w:rsidR="009935ED" w:rsidRDefault="009935ED">
      <w:pPr>
        <w:pStyle w:val="a0"/>
      </w:pPr>
      <w:r>
        <w:t>c.</w:t>
      </w:r>
      <w:r>
        <w:tab/>
        <w:t>incentives to promote recycling and waste reduction;</w:t>
      </w:r>
    </w:p>
    <w:p w:rsidR="009935ED" w:rsidRDefault="009935ED">
      <w:pPr>
        <w:pStyle w:val="a0"/>
      </w:pPr>
      <w:r>
        <w:t>d.</w:t>
      </w:r>
      <w:r>
        <w:tab/>
        <w:t>review of recycling products, markets and backup markets;</w:t>
      </w:r>
    </w:p>
    <w:p w:rsidR="009935ED" w:rsidRDefault="009935ED">
      <w:pPr>
        <w:pStyle w:val="a0"/>
      </w:pPr>
      <w:r>
        <w:t>e.</w:t>
      </w:r>
      <w:r>
        <w:tab/>
        <w:t>review of existing recycling programs (public and private);</w:t>
      </w:r>
    </w:p>
    <w:p w:rsidR="009935ED" w:rsidRDefault="009935ED">
      <w:pPr>
        <w:pStyle w:val="a0"/>
      </w:pPr>
      <w:r>
        <w:t>f.</w:t>
      </w:r>
      <w:r>
        <w:tab/>
        <w:t>contingency measures, if necessary in case of an emergency; and</w:t>
      </w:r>
    </w:p>
    <w:p w:rsidR="009935ED" w:rsidRDefault="00CD4CAC">
      <w:pPr>
        <w:pStyle w:val="a0"/>
      </w:pPr>
      <w:r>
        <w:rPr>
          <w:noProof/>
        </w:rPr>
        <mc:AlternateContent>
          <mc:Choice Requires="wps">
            <w:drawing>
              <wp:anchor distT="0" distB="0" distL="114300" distR="114300" simplePos="0" relativeHeight="251807744" behindDoc="0" locked="1" layoutInCell="1" allowOverlap="0" wp14:anchorId="0D772815" wp14:editId="2F496E71">
                <wp:simplePos x="0" y="0"/>
                <wp:positionH relativeFrom="margin">
                  <wp:align>right</wp:align>
                </wp:positionH>
                <wp:positionV relativeFrom="page">
                  <wp:posOffset>335915</wp:posOffset>
                </wp:positionV>
                <wp:extent cx="1280160" cy="274320"/>
                <wp:effectExtent l="0" t="0" r="0" b="0"/>
                <wp:wrapNone/>
                <wp:docPr id="41"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F0EB0" w:rsidRDefault="00354163" w:rsidP="00CD4CAC">
                            <w:pPr>
                              <w:jc w:val="right"/>
                              <w:rPr>
                                <w:i/>
                                <w:sz w:val="20"/>
                              </w:rPr>
                            </w:pPr>
                            <w:r>
                              <w:rPr>
                                <w:i/>
                                <w:sz w:val="20"/>
                              </w:rPr>
                              <w:t>Section 10305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2815" id="Text Box 479" o:spid="_x0000_s1145" type="#_x0000_t202" style="position:absolute;left:0;text-align:left;margin-left:49.6pt;margin-top:26.45pt;width:100.8pt;height:21.6p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" o:allowoverlap="f" filled="f" stroked="f">
                <v:textbox>
                  <w:txbxContent>
                    <w:p w:rsidR="00354163" w:rsidRPr="00DF0EB0" w:rsidRDefault="00354163" w:rsidP="00CD4CAC">
                      <w:pPr>
                        <w:jc w:val="right"/>
                        <w:rPr>
                          <w:i/>
                          <w:sz w:val="20"/>
                        </w:rPr>
                      </w:pPr>
                      <w:r>
                        <w:rPr>
                          <w:i/>
                          <w:sz w:val="20"/>
                        </w:rPr>
                        <w:t>Section 10305</w:t>
                      </w:r>
                    </w:p>
                  </w:txbxContent>
                </v:textbox>
                <w10:wrap anchorx="margin" anchory="page"/>
                <w10:anchorlock/>
              </v:shape>
            </w:pict>
          </mc:Fallback>
        </mc:AlternateContent>
      </w:r>
      <w:r w:rsidR="009935ED">
        <w:t>g.</w:t>
      </w:r>
      <w:r w:rsidR="009935ED">
        <w:tab/>
        <w:t>a mathematical formula on how the parish, in conjunction with its municipalities intends to calculate the percentage of waste reduction. Two acceptable methods are as follows.</w:t>
      </w:r>
    </w:p>
    <w:p w:rsidR="009935ED" w:rsidRDefault="009935ED">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Pr>
          <w:kern w:val="2"/>
          <w:sz w:val="20"/>
        </w:rPr>
        <w:tab/>
        <w:t>METHOD ONE</w:t>
      </w:r>
    </w:p>
    <w:p w:rsidR="009935ED" w:rsidRDefault="00651AEF">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77.85pt;margin-top:11.2pt;width:95pt;height:23pt;z-index:251575296" o:allowincell="f">
            <v:imagedata r:id="rId22" o:title=""/>
            <w10:wrap type="topAndBottom"/>
            <w10:anchorlock/>
          </v:shape>
          <o:OLEObject Type="Embed" ProgID="Equation.3" ShapeID="_x0000_s1027" DrawAspect="Content" ObjectID="_1790063432" r:id="rId23"/>
        </w:object>
      </w:r>
    </w:p>
    <w:p w:rsidR="009935ED" w:rsidRDefault="009935ED">
      <w:pPr>
        <w:pStyle w:val="Text"/>
        <w:rPr>
          <w:sz w:val="16"/>
        </w:rPr>
      </w:pPr>
      <w:r>
        <w:rPr>
          <w:sz w:val="16"/>
        </w:rPr>
        <w:t>A = waste reduction total (tons)</w:t>
      </w:r>
    </w:p>
    <w:p w:rsidR="009935ED" w:rsidRDefault="009935ED">
      <w:pPr>
        <w:pStyle w:val="Text"/>
        <w:rPr>
          <w:sz w:val="16"/>
        </w:rPr>
      </w:pPr>
      <w:r>
        <w:rPr>
          <w:sz w:val="16"/>
        </w:rPr>
        <w:t xml:space="preserve">(Waste Reduction Total must be determined as provided in </w:t>
      </w:r>
      <w:r>
        <w:rPr>
          <w:sz w:val="16"/>
        </w:rPr>
        <w:br w:type="textWrapping" w:clear="all"/>
        <w:t>LAC 33:VII.10307.B.1.a.)</w:t>
      </w:r>
    </w:p>
    <w:p w:rsidR="009935ED" w:rsidRDefault="009935ED">
      <w:pPr>
        <w:pStyle w:val="Text"/>
        <w:rPr>
          <w:sz w:val="16"/>
        </w:rPr>
      </w:pPr>
      <w:r>
        <w:rPr>
          <w:sz w:val="16"/>
        </w:rPr>
        <w:t>B = total waste landfilled (tons)</w:t>
      </w:r>
    </w:p>
    <w:p w:rsidR="009935ED" w:rsidRDefault="009935ED">
      <w:pPr>
        <w:pStyle w:val="i"/>
        <w:tabs>
          <w:tab w:val="clear" w:pos="1080"/>
          <w:tab w:val="clear" w:pos="1440"/>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outlineLvl w:val="9"/>
      </w:pPr>
      <w:r>
        <w:tab/>
        <w:t>METHOD TWO</w:t>
      </w:r>
    </w:p>
    <w:p w:rsidR="009935ED" w:rsidRDefault="00651AEF">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rPr>
          <w:kern w:val="2"/>
          <w:sz w:val="20"/>
        </w:rPr>
      </w:pPr>
      <w:r>
        <w:rPr>
          <w:noProof/>
          <w:kern w:val="2"/>
          <w:sz w:val="20"/>
        </w:rPr>
        <w:object w:dxaOrig="1440" w:dyaOrig="1440">
          <v:shape id="_x0000_s1028" type="#_x0000_t75" style="position:absolute;left:0;text-align:left;margin-left:93.6pt;margin-top:10.6pt;width:47pt;height:23pt;z-index:251576320" o:allowincell="f">
            <v:imagedata r:id="rId24" o:title=""/>
            <w10:wrap type="topAndBottom"/>
          </v:shape>
          <o:OLEObject Type="Embed" ProgID="Equation.3" ShapeID="_x0000_s1028" DrawAspect="Content" ObjectID="_1790063433" r:id="rId25"/>
        </w:object>
      </w:r>
    </w:p>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rPr>
          <w:kern w:val="2"/>
          <w:sz w:val="16"/>
        </w:rPr>
      </w:pPr>
      <w:r>
        <w:rPr>
          <w:kern w:val="2"/>
          <w:sz w:val="16"/>
        </w:rPr>
        <w:t>% Reduction = 100% - Z</w:t>
      </w:r>
    </w:p>
    <w:p w:rsidR="009935ED" w:rsidRDefault="009935ED">
      <w:pPr>
        <w:pStyle w:val="Text"/>
        <w:rPr>
          <w:sz w:val="16"/>
        </w:rPr>
      </w:pPr>
      <w:r>
        <w:rPr>
          <w:sz w:val="16"/>
        </w:rPr>
        <w:t>X = current year tonnage landfilled.</w:t>
      </w:r>
    </w:p>
    <w:p w:rsidR="009935ED" w:rsidRDefault="009935ED">
      <w:pPr>
        <w:pStyle w:val="Text"/>
        <w:rPr>
          <w:sz w:val="16"/>
        </w:rPr>
      </w:pPr>
      <w:r>
        <w:rPr>
          <w:sz w:val="16"/>
        </w:rPr>
        <w:t>Y = tonnage landfilled in base year (1989 or another year approved by the administrative authority).</w:t>
      </w:r>
    </w:p>
    <w:p w:rsidR="009935ED" w:rsidRDefault="009935ED">
      <w:pPr>
        <w:pStyle w:val="LACNote"/>
        <w:ind w:left="540" w:right="390" w:firstLine="0"/>
      </w:pPr>
      <w:r>
        <w:rPr>
          <w:bCs/>
          <w:caps/>
        </w:rPr>
        <w:t xml:space="preserve">[NOTE: </w:t>
      </w:r>
      <w:r>
        <w:t xml:space="preserve">If only volume measurements are available the conversion factor to tons for household garbage is 3.5 cubic yards of household garbage = </w:t>
      </w:r>
      <w:r w:rsidR="000B04E4">
        <w:t>1</w:t>
      </w:r>
      <w:r>
        <w:t xml:space="preserve"> ton.]</w:t>
      </w:r>
    </w:p>
    <w:p w:rsidR="009935ED" w:rsidRDefault="009935ED">
      <w:pPr>
        <w:pStyle w:val="1"/>
      </w:pPr>
      <w:r>
        <w:t>2.</w:t>
      </w:r>
      <w:r>
        <w:tab/>
        <w:t>Such plan shall be reviewed at least annually by the local governing institution that prepared the plan and the department with the following conditions:</w:t>
      </w:r>
    </w:p>
    <w:p w:rsidR="009935ED" w:rsidRDefault="009935ED">
      <w:pPr>
        <w:pStyle w:val="a0"/>
      </w:pPr>
      <w:r>
        <w:t>a.</w:t>
      </w:r>
      <w:r>
        <w:tab/>
        <w:t>revisions or modifications must be submitted to the department when applicable according to these regulations; and</w:t>
      </w:r>
    </w:p>
    <w:p w:rsidR="00103F4A" w:rsidRPr="0051209B" w:rsidRDefault="00103F4A" w:rsidP="00103F4A">
      <w:pPr>
        <w:pStyle w:val="a0"/>
      </w:pPr>
      <w:r w:rsidRPr="0051209B">
        <w:t>b.</w:t>
      </w:r>
      <w:r w:rsidRPr="0051209B">
        <w:tab/>
        <w:t>an annual progress report must be submitted to the Office of Environmental Services no later than December 31 of each year after submittal and approval.</w:t>
      </w:r>
    </w:p>
    <w:p w:rsidR="009935ED" w:rsidRDefault="009935ED">
      <w:pPr>
        <w:pStyle w:val="1"/>
      </w:pPr>
      <w:r>
        <w:t>3.</w:t>
      </w:r>
      <w:r>
        <w:tab/>
        <w:t>Adequate public notice shall be given by the local governing bodies of the preparation, development, implementation, and annual review of such plan in combination with the following.</w:t>
      </w:r>
    </w:p>
    <w:p w:rsidR="009935ED" w:rsidRDefault="009935ED">
      <w:pPr>
        <w:pStyle w:val="a0"/>
      </w:pPr>
      <w:r>
        <w:t>a.</w:t>
      </w:r>
      <w:r>
        <w:tab/>
        <w:t>Each parish shall provide written notice of the following to all municipalities within the parish which are not directly involved with plan development:</w:t>
      </w:r>
    </w:p>
    <w:p w:rsidR="009935ED" w:rsidRDefault="009935ED">
      <w:pPr>
        <w:pStyle w:val="i0"/>
        <w:ind w:firstLine="720"/>
        <w:outlineLvl w:val="6"/>
      </w:pPr>
      <w:r>
        <w:t>i.</w:t>
      </w:r>
      <w:r>
        <w:tab/>
        <w:t>when the recycling program development begins;</w:t>
      </w:r>
    </w:p>
    <w:p w:rsidR="009935ED" w:rsidRDefault="009935ED">
      <w:pPr>
        <w:pStyle w:val="i0"/>
        <w:ind w:firstLine="720"/>
        <w:outlineLvl w:val="6"/>
      </w:pPr>
      <w:r>
        <w:t>ii.</w:t>
      </w:r>
      <w:r>
        <w:tab/>
        <w:t>periodic progress reports concerning the preparation of the recycling program;</w:t>
      </w:r>
    </w:p>
    <w:p w:rsidR="009935ED" w:rsidRDefault="009935ED">
      <w:pPr>
        <w:pStyle w:val="i0"/>
        <w:ind w:firstLine="720"/>
        <w:outlineLvl w:val="6"/>
      </w:pPr>
      <w:r>
        <w:t>iii.</w:t>
      </w:r>
      <w:r>
        <w:tab/>
        <w:t>the availability of the plan for review and comment;</w:t>
      </w:r>
    </w:p>
    <w:p w:rsidR="009935ED" w:rsidRDefault="009935ED">
      <w:pPr>
        <w:pStyle w:val="i0"/>
        <w:ind w:firstLine="720"/>
        <w:outlineLvl w:val="6"/>
      </w:pPr>
      <w:r>
        <w:t>iv.</w:t>
      </w:r>
      <w:r>
        <w:tab/>
        <w:t>the development of any revisions or modifications to the plan; and</w:t>
      </w:r>
    </w:p>
    <w:p w:rsidR="009935ED" w:rsidRDefault="009935ED">
      <w:pPr>
        <w:pStyle w:val="i0"/>
        <w:ind w:firstLine="720"/>
        <w:outlineLvl w:val="6"/>
      </w:pPr>
      <w:r>
        <w:t>v.</w:t>
      </w:r>
      <w:r>
        <w:tab/>
        <w:t>the availability of the modified plan for review and comment.</w:t>
      </w:r>
    </w:p>
    <w:p w:rsidR="009935ED" w:rsidRDefault="009935ED">
      <w:pPr>
        <w:pStyle w:val="a0"/>
      </w:pPr>
      <w:r>
        <w:t>b.</w:t>
      </w:r>
      <w:r>
        <w:tab/>
        <w:t>Each parish shall seek the input, during the entire planning process, of the general public and/or persons engaged in recycling, waste reduction, and solid waste collection and disposal.</w:t>
      </w:r>
    </w:p>
    <w:p w:rsidR="009935ED" w:rsidRDefault="009935ED">
      <w:pPr>
        <w:pStyle w:val="a0"/>
      </w:pPr>
      <w:r>
        <w:t>c.</w:t>
      </w:r>
      <w:r>
        <w:tab/>
        <w:t>Each parish in conjunction with its municipalities is encouraged to inform residents of the full cost of solid waste management.</w:t>
      </w:r>
    </w:p>
    <w:p w:rsidR="009935ED" w:rsidRDefault="009935ED">
      <w:pPr>
        <w:pStyle w:val="1"/>
      </w:pPr>
      <w:r>
        <w:t>4.</w:t>
      </w:r>
      <w:r>
        <w:tab/>
        <w:t>Local governments are encouraged to give consideration to and involve for-profit and non-profit, organizations engaged in collection, marketing, and disposition of recyclable materials in the implementation of such plans.</w:t>
      </w:r>
    </w:p>
    <w:p w:rsidR="009935ED" w:rsidRDefault="009935ED">
      <w:pPr>
        <w:pStyle w:val="A"/>
      </w:pPr>
      <w:r>
        <w:rPr>
          <w:shd w:val="clear" w:color="auto" w:fill="D9D9D9"/>
        </w:rPr>
        <w:t>B.</w:t>
      </w:r>
      <w:r>
        <w:rPr>
          <w:shd w:val="clear" w:color="auto" w:fill="D9D9D9"/>
        </w:rPr>
        <w:tab/>
      </w:r>
      <w:r>
        <w:t>Measurement and Reporting</w:t>
      </w:r>
    </w:p>
    <w:p w:rsidR="009935ED" w:rsidRDefault="009935ED">
      <w:pPr>
        <w:pStyle w:val="1"/>
      </w:pPr>
      <w:r>
        <w:t>1.</w:t>
      </w:r>
      <w:r>
        <w:tab/>
        <w:t>The following credits may be earned in attaining the 25 percent reduction goal.</w:t>
      </w:r>
    </w:p>
    <w:p w:rsidR="009935ED" w:rsidRDefault="009935ED">
      <w:pPr>
        <w:pStyle w:val="a0"/>
      </w:pPr>
      <w:r>
        <w:t>a.</w:t>
      </w:r>
      <w:r>
        <w:tab/>
        <w:t>Waste reduction totals resulting from composting, recycling or resource recovery shall be based on the actual volume or tonnage percentage of waste reduction, provided that at least three recycling approaches are utilized (including, but not limited to waste tire recycling, composting, curbside recycling, buyback centers, dropoff centers, etc.).</w:t>
      </w:r>
    </w:p>
    <w:p w:rsidR="009935ED" w:rsidRDefault="009935ED">
      <w:pPr>
        <w:pStyle w:val="a0"/>
      </w:pPr>
      <w:r>
        <w:t>b.</w:t>
      </w:r>
      <w:r>
        <w:tab/>
        <w:t>No credit may be earned from volume or weight reductions due to the incineration process, unless this process is part of a waste-to-energy program and does not have a negative impact on the recycling program.</w:t>
      </w:r>
    </w:p>
    <w:p w:rsidR="009935ED" w:rsidRDefault="009935ED">
      <w:pPr>
        <w:pStyle w:val="a0"/>
      </w:pPr>
      <w:r>
        <w:t>c.</w:t>
      </w:r>
      <w:r>
        <w:tab/>
        <w:t xml:space="preserve">Separation of recyclables before incineration may receive credit for volume or weight reduction toward the </w:t>
      </w:r>
      <w:r>
        <w:br w:type="textWrapping" w:clear="all"/>
        <w:t>25 percent reduction goal.</w:t>
      </w:r>
    </w:p>
    <w:p w:rsidR="009935ED" w:rsidRDefault="009935ED">
      <w:pPr>
        <w:pStyle w:val="A"/>
      </w:pPr>
      <w:r>
        <w:rPr>
          <w:shd w:val="clear" w:color="auto" w:fill="D9D9D9"/>
        </w:rPr>
        <w:t>C.1.</w:t>
      </w:r>
      <w:r>
        <w:tab/>
        <w:t>The cost of solid waste management within the service area of the parish and for each municipality within the plan (if solid waste is managed by the municipality) must be determined on an annual basis. The cost determination should include:</w:t>
      </w:r>
    </w:p>
    <w:p w:rsidR="009935ED" w:rsidRDefault="009935ED">
      <w:pPr>
        <w:pStyle w:val="a0"/>
      </w:pPr>
      <w:r>
        <w:t>a.</w:t>
      </w:r>
      <w:r>
        <w:tab/>
        <w:t>facilities cost (construction, land, etc.);</w:t>
      </w:r>
    </w:p>
    <w:p w:rsidR="009935ED" w:rsidRDefault="009935ED">
      <w:pPr>
        <w:pStyle w:val="a0"/>
      </w:pPr>
      <w:r>
        <w:t>b.</w:t>
      </w:r>
      <w:r>
        <w:tab/>
        <w:t>collection;</w:t>
      </w:r>
    </w:p>
    <w:p w:rsidR="009935ED" w:rsidRDefault="009935ED">
      <w:pPr>
        <w:pStyle w:val="a0"/>
      </w:pPr>
      <w:r>
        <w:t>c.</w:t>
      </w:r>
      <w:r>
        <w:tab/>
        <w:t>transportation;</w:t>
      </w:r>
    </w:p>
    <w:p w:rsidR="009935ED" w:rsidRDefault="009935ED">
      <w:pPr>
        <w:pStyle w:val="a0"/>
      </w:pPr>
      <w:r>
        <w:t>d.</w:t>
      </w:r>
      <w:r>
        <w:tab/>
        <w:t>disposal;</w:t>
      </w:r>
    </w:p>
    <w:p w:rsidR="009935ED" w:rsidRDefault="009935ED">
      <w:pPr>
        <w:pStyle w:val="a0"/>
      </w:pPr>
      <w:r>
        <w:t>e.</w:t>
      </w:r>
      <w:r>
        <w:tab/>
        <w:t>recycling;</w:t>
      </w:r>
    </w:p>
    <w:p w:rsidR="009935ED" w:rsidRDefault="009935ED">
      <w:pPr>
        <w:pStyle w:val="a0"/>
      </w:pPr>
      <w:r>
        <w:t>f.</w:t>
      </w:r>
      <w:r>
        <w:tab/>
        <w:t>maintenance and monitoring.</w:t>
      </w:r>
    </w:p>
    <w:p w:rsidR="009935ED" w:rsidRDefault="009935ED">
      <w:pPr>
        <w:pStyle w:val="1"/>
      </w:pPr>
      <w:r>
        <w:t>2.</w:t>
      </w:r>
      <w:r>
        <w:tab/>
        <w:t>The cost information should be made available to residents within the parish or municipal service area.</w:t>
      </w:r>
    </w:p>
    <w:p w:rsidR="00103F4A" w:rsidRPr="0051209B" w:rsidRDefault="00103F4A" w:rsidP="00103F4A">
      <w:pPr>
        <w:pStyle w:val="AuthorityNote"/>
      </w:pPr>
      <w:r w:rsidRPr="0051209B">
        <w:t>AUTHORITY NOTE:</w:t>
      </w:r>
      <w:r w:rsidRPr="0051209B">
        <w:tab/>
        <w:t>Promulgated in accordance with R.S. 30:2411-2422.</w:t>
      </w:r>
    </w:p>
    <w:p w:rsidR="00103F4A" w:rsidRPr="0051209B" w:rsidRDefault="00103F4A" w:rsidP="00103F4A">
      <w:pPr>
        <w:pStyle w:val="HistoricalNote"/>
      </w:pPr>
      <w:r w:rsidRPr="0051209B">
        <w:t>HISTORICAL NOTE:</w:t>
      </w:r>
      <w:r w:rsidRPr="0051209B">
        <w:tab/>
        <w:t>Promulgated by the Department of Environmental Quality, Office of Solid and Hazardous Waste, Solid Waste Division, LR 18:35 (January 1992), repromulgated LR 18:164 (February 1992), amended by the Office of Environmental Assessment, Environmental Planning Division, LR 26:2537 (November 2000), amended by the Office of the Secretary, Legal Affairs Division, LR 31:2502 (October 2005), LR 33:</w:t>
      </w:r>
      <w:r w:rsidR="00F33797">
        <w:t>2157</w:t>
      </w:r>
      <w:r w:rsidRPr="0051209B">
        <w:t xml:space="preserve"> (October 2007).</w:t>
      </w:r>
    </w:p>
    <w:p w:rsidR="009935ED" w:rsidRDefault="00190B6B">
      <w:pPr>
        <w:pStyle w:val="Section"/>
        <w:shd w:val="clear" w:color="auto" w:fill="D9D9D9"/>
      </w:pPr>
      <w:bookmarkStart w:id="148" w:name="TOC_Sect212"/>
      <w:r>
        <w:rPr>
          <w:noProof/>
        </w:rPr>
        <mc:AlternateContent>
          <mc:Choice Requires="wps">
            <w:drawing>
              <wp:anchor distT="0" distB="0" distL="114300" distR="114300" simplePos="0" relativeHeight="251703296" behindDoc="0" locked="0" layoutInCell="1" allowOverlap="1" wp14:anchorId="58D57979" wp14:editId="10A2057B">
                <wp:simplePos x="0" y="0"/>
                <wp:positionH relativeFrom="page">
                  <wp:posOffset>6283757</wp:posOffset>
                </wp:positionH>
                <wp:positionV relativeFrom="page">
                  <wp:posOffset>233604</wp:posOffset>
                </wp:positionV>
                <wp:extent cx="943661" cy="274320"/>
                <wp:effectExtent l="0" t="0" r="0" b="0"/>
                <wp:wrapNone/>
                <wp:docPr id="40"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61"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7034D1" w:rsidRDefault="00354163">
                            <w:pPr>
                              <w:rPr>
                                <w:i/>
                                <w:sz w:val="20"/>
                              </w:rPr>
                            </w:pPr>
                            <w:r>
                              <w:rPr>
                                <w:i/>
                                <w:sz w:val="20"/>
                              </w:rPr>
                              <w:t>Section 10313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57979" id="Text Box 635" o:spid="_x0000_s1146" type="#_x0000_t202" style="position:absolute;left:0;text-align:left;margin-left:494.8pt;margin-top:18.4pt;width:74.3pt;height:21.6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KTKvgIAAMQ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" filled="f" stroked="f">
                <v:textbox>
                  <w:txbxContent>
                    <w:p w:rsidR="00354163" w:rsidRPr="007034D1" w:rsidRDefault="00354163">
                      <w:pPr>
                        <w:rPr>
                          <w:i/>
                          <w:sz w:val="20"/>
                        </w:rPr>
                      </w:pPr>
                      <w:r>
                        <w:rPr>
                          <w:i/>
                          <w:sz w:val="20"/>
                        </w:rPr>
                        <w:t>Section 10313</w:t>
                      </w:r>
                    </w:p>
                  </w:txbxContent>
                </v:textbox>
                <w10:wrap anchorx="page" anchory="page"/>
              </v:shape>
            </w:pict>
          </mc:Fallback>
        </mc:AlternateContent>
      </w:r>
      <w:r w:rsidR="009935ED">
        <w:t>§10309.</w:t>
      </w:r>
      <w:r w:rsidR="009935ED">
        <w:tab/>
        <w:t>List of Recyclers and Recyclable Materials</w:t>
      </w:r>
      <w:bookmarkEnd w:id="148"/>
    </w:p>
    <w:p w:rsidR="009935ED" w:rsidRDefault="009935ED">
      <w:pPr>
        <w:pStyle w:val="A"/>
      </w:pPr>
      <w:r>
        <w:rPr>
          <w:shd w:val="clear" w:color="auto" w:fill="D9D9D9"/>
        </w:rPr>
        <w:t>A.</w:t>
      </w:r>
      <w:r>
        <w:rPr>
          <w:shd w:val="clear" w:color="auto" w:fill="D9D9D9"/>
        </w:rPr>
        <w:tab/>
      </w:r>
      <w:r>
        <w:t>The department shall compile, publish, and provide upon request a list of recyclers including their name, address and the materials recycled. The list shall be reviewed and updated annually as needed.</w:t>
      </w:r>
    </w:p>
    <w:p w:rsidR="009935ED" w:rsidRDefault="009935ED">
      <w:pPr>
        <w:pStyle w:val="AuthorityNote"/>
      </w:pPr>
      <w:r>
        <w:t>AUTHORITY NOTE:</w:t>
      </w:r>
      <w:r>
        <w:tab/>
        <w:t xml:space="preserve">Promulgated in accordance with R.S. </w:t>
      </w:r>
    </w:p>
    <w:p w:rsidR="009935ED" w:rsidRDefault="009935E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jc w:val="both"/>
        <w:rPr>
          <w:kern w:val="2"/>
          <w:sz w:val="18"/>
        </w:rPr>
      </w:pPr>
      <w:r>
        <w:rPr>
          <w:kern w:val="2"/>
          <w:sz w:val="18"/>
        </w:rPr>
        <w:t>30:2411-2422.</w:t>
      </w:r>
    </w:p>
    <w:p w:rsidR="009935ED" w:rsidRDefault="009935ED">
      <w:pPr>
        <w:pStyle w:val="HistoricalNote"/>
      </w:pPr>
      <w:r>
        <w:t>HISTORICAL NOTE:</w:t>
      </w:r>
      <w:r>
        <w:tab/>
        <w:t>Promulgated by the Department of Environmental Quality, Office of Solid and Hazardous Waste, Solid Waste Division, LR 18:36 (January 1992).</w:t>
      </w:r>
    </w:p>
    <w:p w:rsidR="009935ED" w:rsidRDefault="009935ED">
      <w:pPr>
        <w:pStyle w:val="Section"/>
        <w:shd w:val="clear" w:color="auto" w:fill="D9D9D9"/>
      </w:pPr>
      <w:bookmarkStart w:id="149" w:name="TOC_Sect213"/>
      <w:r>
        <w:t>§10311.</w:t>
      </w:r>
      <w:r>
        <w:tab/>
        <w:t>Recycling Fees</w:t>
      </w:r>
      <w:bookmarkEnd w:id="149"/>
    </w:p>
    <w:p w:rsidR="009935ED" w:rsidRDefault="009935ED">
      <w:pPr>
        <w:pStyle w:val="A"/>
      </w:pPr>
      <w:r>
        <w:rPr>
          <w:shd w:val="clear" w:color="auto" w:fill="D9D9D9"/>
        </w:rPr>
        <w:t>A.</w:t>
      </w:r>
      <w:r>
        <w:rPr>
          <w:shd w:val="clear" w:color="auto" w:fill="D9D9D9"/>
        </w:rPr>
        <w:tab/>
      </w:r>
      <w:r>
        <w:t>Effective January 1, 1993, a tipping fee of $</w:t>
      </w:r>
      <w:r w:rsidR="000B04E4">
        <w:t>0</w:t>
      </w:r>
      <w:r>
        <w:t>.20 per ton of waste entering a solid waste management facility is hereby established to support local recycling programs. The administrative authority may waive the fee for any solid waste management facility that reaches the 25 percent waste reduction goal and meets the criteria established herein. In the event that it is determined by the administrative authority that a parish and its major municipalities have failed to achieve the 25 percent waste reduction goal by January 1, 1993, a tipping fee may be imposed by the secretary. This fee shall not exceed $</w:t>
      </w:r>
      <w:r w:rsidR="000B04E4">
        <w:t>0</w:t>
      </w:r>
      <w:r>
        <w:t>.20 per ton and shall apply to all solid waste generated within the parish that is not recycled or reused. The proceeds of the fee shall be used to administer the provisions of Act 185. The portion of the proceeds which is allocated to the department shall be applied to actual costs of any program developed pursuant to Act 185. The remainder of any fee shall be reimbursed to the payee for use in recycling programs.</w:t>
      </w:r>
    </w:p>
    <w:p w:rsidR="009935ED" w:rsidRDefault="009935ED">
      <w:pPr>
        <w:pStyle w:val="AuthorityNote"/>
      </w:pPr>
      <w:r>
        <w:t>AUTHORITY NOTE:</w:t>
      </w:r>
      <w:r>
        <w:tab/>
        <w:t>Promulgated in accordance with R.S. 30:2411-2422.</w:t>
      </w:r>
    </w:p>
    <w:p w:rsidR="009935ED" w:rsidRDefault="009935ED">
      <w:pPr>
        <w:pStyle w:val="HistoricalNote"/>
      </w:pPr>
      <w:r>
        <w:t>HISTORICAL NOTE:</w:t>
      </w:r>
      <w:r>
        <w:tab/>
        <w:t>Promulgated by the Department of Environmental Quality, Office of Solid and Hazardous Waste, Solid Waste Division, LR 18:36 (January 1992).</w:t>
      </w:r>
    </w:p>
    <w:p w:rsidR="000F0B4E" w:rsidRPr="00D515E4" w:rsidRDefault="000F0B4E" w:rsidP="000F0B4E">
      <w:pPr>
        <w:pStyle w:val="Section"/>
        <w:shd w:val="clear" w:color="auto" w:fill="D9D9D9"/>
      </w:pPr>
      <w:bookmarkStart w:id="150" w:name="TOC_Sect214"/>
      <w:r>
        <w:t>§</w:t>
      </w:r>
      <w:r w:rsidRPr="00D515E4">
        <w:t>10313.</w:t>
      </w:r>
      <w:r w:rsidRPr="00D515E4">
        <w:tab/>
        <w:t>Standards Governing the Accumulation of Recyclable Materials</w:t>
      </w:r>
      <w:bookmarkEnd w:id="150"/>
    </w:p>
    <w:p w:rsidR="000E00BE" w:rsidRDefault="000E00BE" w:rsidP="000E00BE">
      <w:pPr>
        <w:pStyle w:val="A"/>
      </w:pPr>
      <w:r w:rsidRPr="00D032AE">
        <w:rPr>
          <w:shd w:val="clear" w:color="auto" w:fill="D9D9D9"/>
        </w:rPr>
        <w:t>A.</w:t>
      </w:r>
      <w:r w:rsidRPr="00D032AE">
        <w:rPr>
          <w:shd w:val="clear" w:color="auto" w:fill="D9D9D9"/>
        </w:rPr>
        <w:tab/>
      </w:r>
      <w:r w:rsidRPr="001C2710">
        <w:t xml:space="preserve">The speculative accumulation of recyclable materials is prohibited. </w:t>
      </w:r>
      <w:r w:rsidRPr="00182829">
        <w:t>R</w:t>
      </w:r>
      <w:r w:rsidRPr="001C2710">
        <w:t>ecyclable materials subject to the speculative accumulation prohibition are those materials that:</w:t>
      </w:r>
    </w:p>
    <w:p w:rsidR="000F0B4E" w:rsidRPr="00D515E4" w:rsidRDefault="000F0B4E" w:rsidP="000F0B4E">
      <w:pPr>
        <w:pStyle w:val="1"/>
      </w:pPr>
      <w:r w:rsidRPr="00D515E4">
        <w:t>1.</w:t>
      </w:r>
      <w:r w:rsidRPr="00D515E4">
        <w:tab/>
        <w:t>are not exempt from regulation as a solid waste by federal or state regulations and/or statutes;</w:t>
      </w:r>
    </w:p>
    <w:p w:rsidR="000F0B4E" w:rsidRPr="00D515E4" w:rsidRDefault="000F0B4E" w:rsidP="000F0B4E">
      <w:pPr>
        <w:pStyle w:val="1"/>
      </w:pPr>
      <w:r w:rsidRPr="00D515E4">
        <w:t>2.</w:t>
      </w:r>
      <w:r w:rsidRPr="00D515E4">
        <w:tab/>
        <w:t>otherwise meet the definition of solid waste; and</w:t>
      </w:r>
    </w:p>
    <w:p w:rsidR="000F0B4E" w:rsidRPr="00D515E4" w:rsidRDefault="000F0B4E" w:rsidP="000F0B4E">
      <w:pPr>
        <w:pStyle w:val="1"/>
      </w:pPr>
      <w:r w:rsidRPr="00D515E4">
        <w:t>3.</w:t>
      </w:r>
      <w:r w:rsidRPr="00D515E4">
        <w:tab/>
        <w:t>are not in compliance with standards governing solid waste accumulation and storage set forth in LAC 33:VII.503 (e.g., such materials have been stored for more than one year without approval from the Office of Environmental Compliance).</w:t>
      </w:r>
    </w:p>
    <w:p w:rsidR="000E00BE" w:rsidRPr="0041500F" w:rsidRDefault="000E00BE" w:rsidP="000E00BE">
      <w:pPr>
        <w:pStyle w:val="A"/>
      </w:pPr>
      <w:r w:rsidRPr="00D032AE">
        <w:rPr>
          <w:shd w:val="clear" w:color="auto" w:fill="D9D9D9"/>
        </w:rPr>
        <w:t>B.</w:t>
      </w:r>
      <w:r w:rsidRPr="00D032AE">
        <w:rPr>
          <w:shd w:val="clear" w:color="auto" w:fill="D9D9D9"/>
        </w:rPr>
        <w:tab/>
      </w:r>
      <w:r w:rsidRPr="0041500F">
        <w:t>A recyclable material is not speculatively accumulated, however, if:</w:t>
      </w:r>
    </w:p>
    <w:p w:rsidR="000E00BE" w:rsidRDefault="000E00BE" w:rsidP="000E00BE">
      <w:pPr>
        <w:pStyle w:val="1"/>
      </w:pPr>
      <w:r w:rsidRPr="0041500F">
        <w:t>1.</w:t>
      </w:r>
      <w:r w:rsidRPr="0041500F">
        <w:tab/>
        <w:t>the person or entity accumulating the material can demonstrate that the material is potentially recyclable, recoverable, and/or reclaimable and has a feasible means of being recycled, recovered, and/or reclaimed; and that—during the calendar year (commencing on January 1)—the amount of material that is recycled, recovered, and/or reclaimed</w:t>
      </w:r>
      <w:r w:rsidRPr="0041500F" w:rsidDel="00F72830">
        <w:t xml:space="preserve"> </w:t>
      </w:r>
      <w:r w:rsidRPr="0041500F">
        <w:t>on-site and/or sent off-site for recycling equals at least 50 percent by weight or volume of the amount of the material accumulated at the beginning of the period. In calculating the percentage of turnover, the 50 percent requirement shall be applied to only material of the same type and that is recycled and in the same manner;</w:t>
      </w:r>
    </w:p>
    <w:p w:rsidR="000E00BE" w:rsidRPr="00182829" w:rsidRDefault="000E00BE" w:rsidP="000E00BE">
      <w:pPr>
        <w:pStyle w:val="1"/>
      </w:pPr>
      <w:r w:rsidRPr="00182829">
        <w:t>2.</w:t>
      </w:r>
      <w:r w:rsidRPr="00182829">
        <w:tab/>
        <w:t>the administrative authority approves storage of the recyclable material for a period in excess of one year, even though the requirements of Paragraph 1 of this Subsection are not met; or</w:t>
      </w:r>
    </w:p>
    <w:p w:rsidR="000E00BE" w:rsidRDefault="000E00BE" w:rsidP="000E00BE">
      <w:pPr>
        <w:pStyle w:val="1"/>
      </w:pPr>
      <w:r w:rsidRPr="00182829">
        <w:t>3</w:t>
      </w:r>
      <w:r w:rsidRPr="00D530D7">
        <w:t>.</w:t>
      </w:r>
      <w:r w:rsidRPr="00D530D7">
        <w:tab/>
        <w:t>the administrative authority otherwise exempts the recyclable material from the standards provided in this Section.</w:t>
      </w:r>
    </w:p>
    <w:p w:rsidR="000F0B4E" w:rsidRPr="00D515E4" w:rsidRDefault="000F0B4E" w:rsidP="000F0B4E">
      <w:pPr>
        <w:pStyle w:val="A"/>
      </w:pPr>
      <w:r w:rsidRPr="00CA058B">
        <w:rPr>
          <w:shd w:val="clear" w:color="auto" w:fill="D9D9D9"/>
        </w:rPr>
        <w:t>C.</w:t>
      </w:r>
      <w:r w:rsidRPr="00CA058B">
        <w:rPr>
          <w:shd w:val="clear" w:color="auto" w:fill="D9D9D9"/>
        </w:rPr>
        <w:tab/>
      </w:r>
      <w:r w:rsidRPr="00D515E4">
        <w:t>The burden of demonstrating that recyclable materials are not being speculatively accumulated shall rest on the person or entity accumulating the materials. Persons or entities accumulating recyclable materials for use, reuse, or recycling shall:</w:t>
      </w:r>
    </w:p>
    <w:p w:rsidR="000F0B4E" w:rsidRPr="00D515E4" w:rsidRDefault="000F0B4E" w:rsidP="000F0B4E">
      <w:pPr>
        <w:pStyle w:val="1"/>
      </w:pPr>
      <w:r w:rsidRPr="00D515E4">
        <w:t>1.</w:t>
      </w:r>
      <w:r w:rsidRPr="00D515E4">
        <w:tab/>
        <w:t>be able to demonstrate, to the satisfaction of the administrative authority, their intent to use, reuse, or recycle the materials and that a current or reasonably anticipated future market (or demand) for the use, reuse, or recycling of the material exists;</w:t>
      </w:r>
    </w:p>
    <w:p w:rsidR="006C5096" w:rsidRPr="000C2213" w:rsidRDefault="006C5096" w:rsidP="006C5096">
      <w:pPr>
        <w:pStyle w:val="1"/>
      </w:pPr>
      <w:r w:rsidRPr="000C2213">
        <w:t>2.</w:t>
      </w:r>
      <w:r w:rsidRPr="000C2213">
        <w:tab/>
        <w:t>maintain records (e.g., manifests/trip tickets for disposal; bills of sale for materials) specifying the quantities of recyclable materials generated, accumulated and/or transported prior to use, reuse, or recycling; and</w:t>
      </w:r>
    </w:p>
    <w:p w:rsidR="000F0B4E" w:rsidRPr="00D515E4" w:rsidRDefault="000F0B4E" w:rsidP="000F0B4E">
      <w:pPr>
        <w:pStyle w:val="1"/>
      </w:pPr>
      <w:r w:rsidRPr="00D515E4">
        <w:t>3.</w:t>
      </w:r>
      <w:r w:rsidRPr="00D515E4">
        <w:tab/>
        <w:t>maintain records (e.g., manifests/trip tickets for disposal; bills of sale for materials) demonstrating the amount (by weight or volume) of materials used, reused, or recycled.</w:t>
      </w:r>
    </w:p>
    <w:p w:rsidR="000F0B4E" w:rsidRPr="00D515E4" w:rsidRDefault="000F0B4E" w:rsidP="000F0B4E">
      <w:pPr>
        <w:pStyle w:val="A"/>
      </w:pPr>
      <w:r w:rsidRPr="00CA058B">
        <w:rPr>
          <w:shd w:val="clear" w:color="auto" w:fill="D9D9D9"/>
        </w:rPr>
        <w:t>D.</w:t>
      </w:r>
      <w:r w:rsidRPr="00CA058B">
        <w:rPr>
          <w:shd w:val="clear" w:color="auto" w:fill="D9D9D9"/>
        </w:rPr>
        <w:tab/>
      </w:r>
      <w:r w:rsidRPr="00D515E4">
        <w:t>Recyclable materials that are accumulated prior to being recycled shall be stored in an environmentally sound manner and releases to air, water and land shall be minimized to the maximum extent possible.</w:t>
      </w:r>
    </w:p>
    <w:p w:rsidR="006C5096" w:rsidRDefault="006C5096" w:rsidP="006C5096">
      <w:pPr>
        <w:pStyle w:val="AuthorityNote"/>
      </w:pPr>
      <w:r w:rsidRPr="000C2213">
        <w:t>AUTHORITY NOTE:</w:t>
      </w:r>
      <w:r w:rsidRPr="000C2213">
        <w:tab/>
        <w:t>Promulgated in accordance with R.S. 30:2001 et seq., and in particular R.S. 30:2154.</w:t>
      </w:r>
    </w:p>
    <w:p w:rsidR="006C5096" w:rsidRDefault="006C5096" w:rsidP="006C5096">
      <w:pPr>
        <w:pStyle w:val="AuthorityNote"/>
      </w:pPr>
      <w:r w:rsidRPr="000C2213">
        <w:t>HISTORICAL NOTE:</w:t>
      </w:r>
      <w:r w:rsidRPr="000C2213">
        <w:tab/>
        <w:t>Promulgated by the Department of Environmental Quality, Office of the Secretary, Legal Affairs Divis</w:t>
      </w:r>
      <w:r>
        <w:t>ion, LR 37:3260 (November 2011), amended by the Office of the Secretary, Legal Division, LR 40:</w:t>
      </w:r>
      <w:r w:rsidR="00015AEC">
        <w:t>301</w:t>
      </w:r>
      <w:r>
        <w:t xml:space="preserve"> (February 2014).</w:t>
      </w:r>
    </w:p>
    <w:p w:rsidR="00CF14E2" w:rsidRPr="003579FE" w:rsidRDefault="00CF14E2" w:rsidP="006C5096">
      <w:pPr>
        <w:pStyle w:val="Chapter"/>
      </w:pPr>
      <w:bookmarkStart w:id="151" w:name="TOC_Chap116"/>
      <w:r w:rsidRPr="00E34845">
        <w:t>Chapter 104.</w:t>
      </w:r>
      <w:bookmarkEnd w:id="151"/>
      <w:r w:rsidRPr="00E34845">
        <w:t xml:space="preserve">  </w:t>
      </w:r>
      <w:bookmarkStart w:id="152" w:name="TOCT_Chap116"/>
      <w:r w:rsidRPr="00E34845">
        <w:t>Credit for</w:t>
      </w:r>
      <w:r>
        <w:t xml:space="preserve"> </w:t>
      </w:r>
      <w:r w:rsidRPr="003579FE">
        <w:t>New</w:t>
      </w:r>
      <w:r>
        <w:t xml:space="preserve"> </w:t>
      </w:r>
      <w:r w:rsidRPr="00E34845">
        <w:t>Recycling</w:t>
      </w:r>
      <w:r>
        <w:t xml:space="preserve"> </w:t>
      </w:r>
      <w:r w:rsidRPr="003579FE">
        <w:t>Manufacturing or Process</w:t>
      </w:r>
      <w:r w:rsidRPr="00E34845">
        <w:t xml:space="preserve"> Equipment</w:t>
      </w:r>
      <w:r>
        <w:t xml:space="preserve"> </w:t>
      </w:r>
      <w:r w:rsidRPr="003579FE">
        <w:t>and/or Service Contracts</w:t>
      </w:r>
      <w:bookmarkEnd w:id="152"/>
    </w:p>
    <w:p w:rsidR="00CF14E2" w:rsidRPr="00E34845" w:rsidRDefault="00CF14E2" w:rsidP="00CF14E2">
      <w:pPr>
        <w:pStyle w:val="Section"/>
        <w:shd w:val="clear" w:color="auto" w:fill="D9D9D9"/>
      </w:pPr>
      <w:bookmarkStart w:id="153" w:name="TOC_Sect215"/>
      <w:r>
        <w:t>§</w:t>
      </w:r>
      <w:r w:rsidRPr="00E34845">
        <w:t>10401.</w:t>
      </w:r>
      <w:r w:rsidRPr="00E34845">
        <w:tab/>
        <w:t>Authority</w:t>
      </w:r>
      <w:bookmarkEnd w:id="153"/>
    </w:p>
    <w:p w:rsidR="00CF14E2" w:rsidRPr="00E34845" w:rsidRDefault="00CF14E2" w:rsidP="00CF14E2">
      <w:pPr>
        <w:pStyle w:val="A"/>
      </w:pPr>
      <w:r w:rsidRPr="00CD4770">
        <w:rPr>
          <w:shd w:val="clear" w:color="auto" w:fill="D9D9D9"/>
        </w:rPr>
        <w:t>A.</w:t>
      </w:r>
      <w:r w:rsidRPr="00CD4770">
        <w:rPr>
          <w:shd w:val="clear" w:color="auto" w:fill="D9D9D9"/>
        </w:rPr>
        <w:tab/>
      </w:r>
      <w:r w:rsidRPr="00E34845">
        <w:t xml:space="preserve">These regulations are hereby established by the Department of Environmental Quality (DEQ) in consultation with the </w:t>
      </w:r>
      <w:r w:rsidRPr="003579FE">
        <w:t>Louisiana</w:t>
      </w:r>
      <w:r>
        <w:t xml:space="preserve"> </w:t>
      </w:r>
      <w:r w:rsidRPr="00E34845">
        <w:t xml:space="preserve">Department of Revenue </w:t>
      </w:r>
      <w:r w:rsidRPr="003579FE">
        <w:t>(LDR)</w:t>
      </w:r>
      <w:r w:rsidRPr="00E34845">
        <w:t xml:space="preserve"> as mandated by Act </w:t>
      </w:r>
      <w:r w:rsidRPr="003579FE">
        <w:t>319</w:t>
      </w:r>
      <w:r w:rsidRPr="00E34845">
        <w:t xml:space="preserve"> of the </w:t>
      </w:r>
      <w:r w:rsidRPr="003579FE">
        <w:t>2005 Regular Session of the</w:t>
      </w:r>
      <w:r w:rsidRPr="00E34845">
        <w:t xml:space="preserve"> Louisiana </w:t>
      </w:r>
      <w:r w:rsidRPr="003579FE">
        <w:t>Legislature</w:t>
      </w:r>
      <w:r w:rsidRPr="00E34845">
        <w:t xml:space="preserve">. These regulations are to establish technical specifications and certification requirements for the qualification of </w:t>
      </w:r>
      <w:r w:rsidRPr="003579FE">
        <w:t>new</w:t>
      </w:r>
      <w:r>
        <w:t xml:space="preserve"> </w:t>
      </w:r>
      <w:r w:rsidRPr="00E34845">
        <w:t xml:space="preserve">recycling </w:t>
      </w:r>
      <w:r w:rsidRPr="003579FE">
        <w:t>manufacturing or process</w:t>
      </w:r>
      <w:r w:rsidRPr="00F55AFA">
        <w:t xml:space="preserve"> e</w:t>
      </w:r>
      <w:r w:rsidRPr="00E34845">
        <w:t xml:space="preserve">quipment </w:t>
      </w:r>
      <w:r w:rsidRPr="003579FE">
        <w:t>and/or service contracts</w:t>
      </w:r>
      <w:r>
        <w:t xml:space="preserve"> </w:t>
      </w:r>
      <w:r w:rsidRPr="00E34845">
        <w:t>for the credit against income and corporate franchise taxes provided by R.S. 47:6005.</w:t>
      </w:r>
    </w:p>
    <w:p w:rsidR="00CF14E2" w:rsidRPr="00E34845" w:rsidRDefault="00CD4CAC" w:rsidP="00CF14E2">
      <w:pPr>
        <w:pStyle w:val="AuthorityNote"/>
      </w:pPr>
      <w:r>
        <w:rPr>
          <w:noProof/>
        </w:rPr>
        <mc:AlternateContent>
          <mc:Choice Requires="wps">
            <w:drawing>
              <wp:anchor distT="0" distB="0" distL="114300" distR="114300" simplePos="0" relativeHeight="251809792" behindDoc="0" locked="1" layoutInCell="1" allowOverlap="0" wp14:anchorId="0D772815" wp14:editId="2F496E71">
                <wp:simplePos x="0" y="0"/>
                <wp:positionH relativeFrom="page">
                  <wp:posOffset>5873115</wp:posOffset>
                </wp:positionH>
                <wp:positionV relativeFrom="page">
                  <wp:posOffset>333375</wp:posOffset>
                </wp:positionV>
                <wp:extent cx="1280160" cy="274320"/>
                <wp:effectExtent l="0" t="0" r="0" b="0"/>
                <wp:wrapNone/>
                <wp:docPr id="7"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DF0EB0" w:rsidRDefault="00354163" w:rsidP="00CD4CAC">
                            <w:pPr>
                              <w:jc w:val="right"/>
                              <w:rPr>
                                <w:i/>
                                <w:sz w:val="20"/>
                              </w:rPr>
                            </w:pPr>
                            <w:r>
                              <w:rPr>
                                <w:i/>
                                <w:sz w:val="20"/>
                              </w:rPr>
                              <w:t>Section 10403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2815" id="_x0000_s1147" type="#_x0000_t202" style="position:absolute;left:0;text-align:left;margin-left:462.45pt;margin-top:26.25pt;width:100.8pt;height:21.6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" o:allowoverlap="f" filled="f" stroked="f">
                <v:textbox>
                  <w:txbxContent>
                    <w:p w:rsidR="00354163" w:rsidRPr="00DF0EB0" w:rsidRDefault="00354163" w:rsidP="00CD4CAC">
                      <w:pPr>
                        <w:jc w:val="right"/>
                        <w:rPr>
                          <w:i/>
                          <w:sz w:val="20"/>
                        </w:rPr>
                      </w:pPr>
                      <w:r>
                        <w:rPr>
                          <w:i/>
                          <w:sz w:val="20"/>
                        </w:rPr>
                        <w:t>Section 10403</w:t>
                      </w:r>
                    </w:p>
                  </w:txbxContent>
                </v:textbox>
                <w10:wrap anchorx="page" anchory="page"/>
                <w10:anchorlock/>
              </v:shape>
            </w:pict>
          </mc:Fallback>
        </mc:AlternateContent>
      </w:r>
      <w:r w:rsidR="00CF14E2" w:rsidRPr="00E34845">
        <w:t>AUTHORITY NOTE:</w:t>
      </w:r>
      <w:r w:rsidR="00CF14E2" w:rsidRPr="00E34845">
        <w:tab/>
        <w:t>Promulgated in accordance with R.S. 47:6005.</w:t>
      </w:r>
    </w:p>
    <w:p w:rsidR="00CF14E2" w:rsidRPr="00E34845" w:rsidRDefault="00CF14E2" w:rsidP="00CF14E2">
      <w:pPr>
        <w:pStyle w:val="HistoricalNote"/>
      </w:pPr>
      <w:r w:rsidRPr="00E34845">
        <w:t>HISTORICAL NOTE:</w:t>
      </w:r>
      <w:r w:rsidRPr="00E34845">
        <w:tab/>
        <w:t>Promulgated by the Department of Environmental Quality, Office of the Secretary, LR 18:841 (August 1992)</w:t>
      </w:r>
      <w:r>
        <w:t>, amended by the Office of the Secretary, Legal Affairs Division, LR 33:</w:t>
      </w:r>
      <w:r w:rsidR="00356EA2">
        <w:t>2631</w:t>
      </w:r>
      <w:r w:rsidR="0018772A">
        <w:t xml:space="preserve"> (December 2007)</w:t>
      </w:r>
      <w:r w:rsidRPr="00E34845">
        <w:t>.</w:t>
      </w:r>
    </w:p>
    <w:p w:rsidR="009935ED" w:rsidRDefault="009935ED">
      <w:pPr>
        <w:pStyle w:val="Section"/>
        <w:shd w:val="clear" w:color="auto" w:fill="D9D9D9"/>
      </w:pPr>
      <w:bookmarkStart w:id="154" w:name="TOC_Sect216"/>
      <w:r>
        <w:t>§10403.</w:t>
      </w:r>
      <w:r>
        <w:tab/>
        <w:t>Applicability</w:t>
      </w:r>
      <w:bookmarkEnd w:id="154"/>
    </w:p>
    <w:p w:rsidR="00CF14E2" w:rsidRPr="00F55AFA" w:rsidRDefault="00CF14E2" w:rsidP="00CF14E2">
      <w:pPr>
        <w:pStyle w:val="A"/>
      </w:pPr>
      <w:r w:rsidRPr="00CD4770">
        <w:rPr>
          <w:shd w:val="clear" w:color="auto" w:fill="D9D9D9"/>
        </w:rPr>
        <w:t>A.</w:t>
      </w:r>
      <w:r w:rsidRPr="00CD4770">
        <w:rPr>
          <w:shd w:val="clear" w:color="auto" w:fill="D9D9D9"/>
        </w:rPr>
        <w:tab/>
      </w:r>
      <w:r w:rsidRPr="00F55AFA">
        <w:t xml:space="preserve">These regulations apply to taxpayers who purchase </w:t>
      </w:r>
      <w:r w:rsidRPr="00F55AFA">
        <w:rPr>
          <w:i/>
          <w:iCs/>
        </w:rPr>
        <w:t xml:space="preserve">qualified </w:t>
      </w:r>
      <w:r w:rsidRPr="003579FE">
        <w:rPr>
          <w:i/>
          <w:iCs/>
        </w:rPr>
        <w:t>new</w:t>
      </w:r>
      <w:r>
        <w:rPr>
          <w:i/>
          <w:iCs/>
        </w:rPr>
        <w:t xml:space="preserve"> </w:t>
      </w:r>
      <w:r w:rsidRPr="00F55AFA">
        <w:rPr>
          <w:i/>
          <w:iCs/>
        </w:rPr>
        <w:t xml:space="preserve">recycling </w:t>
      </w:r>
      <w:r w:rsidRPr="003579FE">
        <w:rPr>
          <w:i/>
          <w:iCs/>
        </w:rPr>
        <w:t>manufacturing or process</w:t>
      </w:r>
      <w:r>
        <w:rPr>
          <w:i/>
          <w:iCs/>
        </w:rPr>
        <w:t xml:space="preserve"> </w:t>
      </w:r>
      <w:r w:rsidRPr="00F55AFA">
        <w:rPr>
          <w:i/>
          <w:iCs/>
        </w:rPr>
        <w:t>equipment</w:t>
      </w:r>
      <w:r>
        <w:rPr>
          <w:i/>
          <w:iCs/>
        </w:rPr>
        <w:t xml:space="preserve"> </w:t>
      </w:r>
      <w:r w:rsidRPr="003579FE">
        <w:rPr>
          <w:iCs/>
        </w:rPr>
        <w:t xml:space="preserve">and/or </w:t>
      </w:r>
      <w:r w:rsidRPr="003579FE">
        <w:rPr>
          <w:i/>
          <w:iCs/>
        </w:rPr>
        <w:t>qualified service contracts</w:t>
      </w:r>
      <w:r w:rsidRPr="00F55AFA">
        <w:t xml:space="preserve">, as defined in </w:t>
      </w:r>
      <w:r w:rsidR="005B5DFD">
        <w:br w:type="textWrapping" w:clear="all"/>
      </w:r>
      <w:r w:rsidRPr="00F55AFA">
        <w:t>LAC 33:VII.10405</w:t>
      </w:r>
      <w:r>
        <w:t xml:space="preserve"> </w:t>
      </w:r>
      <w:r w:rsidRPr="003579FE">
        <w:t>and R.S. 47:6005</w:t>
      </w:r>
      <w:r w:rsidRPr="00987BFC">
        <w:t>,</w:t>
      </w:r>
      <w:r w:rsidRPr="00F55AFA">
        <w:t xml:space="preserve"> and who apply for tax credit pursuant to R.S. 47:6005.</w:t>
      </w:r>
    </w:p>
    <w:p w:rsidR="00CF14E2" w:rsidRPr="00F55AFA" w:rsidRDefault="00CF14E2" w:rsidP="00CF14E2">
      <w:pPr>
        <w:pStyle w:val="AuthorityNote"/>
      </w:pPr>
      <w:r w:rsidRPr="00F55AFA">
        <w:t>AUTHORITY NOTE:</w:t>
      </w:r>
      <w:r w:rsidRPr="00F55AFA">
        <w:tab/>
        <w:t>Promulgated in accordance with R.S. 47:6005.</w:t>
      </w:r>
    </w:p>
    <w:p w:rsidR="00CF14E2" w:rsidRDefault="00CF14E2" w:rsidP="00CF14E2">
      <w:pPr>
        <w:pStyle w:val="HistoricalNote"/>
      </w:pPr>
      <w:r w:rsidRPr="00F55AFA">
        <w:t>HISTORICAL NOTE:</w:t>
      </w:r>
      <w:r w:rsidRPr="00F55AFA">
        <w:tab/>
        <w:t>Promulgated by the Department of Environmental Quality, Office of the Secretary, LR 18:841 (August 1992)</w:t>
      </w:r>
      <w:r>
        <w:t>, amended by the Office of the Secretary, Legal Affairs Division, LR 33:</w:t>
      </w:r>
      <w:r w:rsidR="00356EA2">
        <w:t>2631</w:t>
      </w:r>
      <w:r w:rsidR="0018772A">
        <w:t xml:space="preserve"> (December 2007)</w:t>
      </w:r>
      <w:r w:rsidRPr="00F55AFA">
        <w:t>.</w:t>
      </w:r>
    </w:p>
    <w:p w:rsidR="009935ED" w:rsidRDefault="009935ED">
      <w:pPr>
        <w:pStyle w:val="Section"/>
        <w:shd w:val="clear" w:color="auto" w:fill="D9D9D9"/>
      </w:pPr>
      <w:bookmarkStart w:id="155" w:name="TOC_Sect217"/>
      <w:r>
        <w:t>§10405.</w:t>
      </w:r>
      <w:r>
        <w:tab/>
        <w:t>Definitions</w:t>
      </w:r>
      <w:bookmarkEnd w:id="155"/>
    </w:p>
    <w:p w:rsidR="009935ED" w:rsidRDefault="009935ED">
      <w:pPr>
        <w:pStyle w:val="A"/>
      </w:pPr>
      <w:r>
        <w:rPr>
          <w:shd w:val="clear" w:color="auto" w:fill="D9D9D9"/>
        </w:rPr>
        <w:t>A.</w:t>
      </w:r>
      <w:r>
        <w:rPr>
          <w:shd w:val="clear" w:color="auto" w:fill="D9D9D9"/>
        </w:rPr>
        <w:tab/>
      </w:r>
      <w:r>
        <w:t>For the purpose of this Chapter the terms below shall have the meaning specified herein as follows.</w:t>
      </w:r>
    </w:p>
    <w:p w:rsidR="00CF14E2" w:rsidRPr="003579FE" w:rsidRDefault="00CF14E2" w:rsidP="00CF14E2">
      <w:pPr>
        <w:pStyle w:val="1"/>
      </w:pPr>
      <w:r w:rsidRPr="004D025B">
        <w:rPr>
          <w:i/>
          <w:shd w:val="clear" w:color="auto" w:fill="D9D9D9"/>
        </w:rPr>
        <w:t>Beneficial Use</w:t>
      </w:r>
      <w:r w:rsidRPr="003579FE">
        <w:rPr>
          <w:i/>
        </w:rPr>
        <w:t>—</w:t>
      </w:r>
      <w:r w:rsidRPr="003579FE">
        <w:t>the use of waste material for some profitable purpose (e.g., incorporating sludge into soil to amend the soil). Avoidance of processing or disposal cost alone does not constitute beneficial use.</w:t>
      </w:r>
    </w:p>
    <w:p w:rsidR="00CF14E2" w:rsidRPr="003579FE" w:rsidRDefault="00CF14E2" w:rsidP="00CF14E2">
      <w:pPr>
        <w:pStyle w:val="1"/>
      </w:pPr>
      <w:r w:rsidRPr="004D025B">
        <w:rPr>
          <w:i/>
          <w:shd w:val="clear" w:color="auto" w:fill="D9D9D9"/>
        </w:rPr>
        <w:t>Conventional Disposal</w:t>
      </w:r>
      <w:r w:rsidRPr="003579FE">
        <w:rPr>
          <w:i/>
        </w:rPr>
        <w:t>—</w:t>
      </w:r>
      <w:r w:rsidRPr="003579FE">
        <w:t>the disposal as waste in a cell at a landfill. It shall not include any application specifically approved by the department as a beneficial use (e.g., alternate daily cover).</w:t>
      </w:r>
    </w:p>
    <w:p w:rsidR="00CF14E2" w:rsidRPr="003579FE" w:rsidRDefault="00CF14E2" w:rsidP="00CF14E2">
      <w:pPr>
        <w:pStyle w:val="1"/>
      </w:pPr>
      <w:r w:rsidRPr="004D025B">
        <w:rPr>
          <w:i/>
          <w:shd w:val="clear" w:color="auto" w:fill="D9D9D9"/>
        </w:rPr>
        <w:t>Industrial Solid Waste</w:t>
      </w:r>
      <w:r w:rsidRPr="003579FE">
        <w:rPr>
          <w:i/>
        </w:rPr>
        <w:t>—</w:t>
      </w:r>
      <w:r w:rsidRPr="003579FE">
        <w:t>solid waste generated by a manufacturing, industrial, or mining process, or which is contaminated by solid waste generated by such a process. Such waste may include, but is not limited to, waste resulting from the following manufacturing processes: electric power generation; fertilizer/agricultural chemicals; food and related products; byproducts; inorganic chemicals; iron and steel manufacturing; leather and leather products; nonferrous metals manufacturing/foundries; organic chemicals; plastics and resins manufacturing; pulp and paper industry; rubber and miscellaneous plastic products; stone, glass, clay, and concrete products; textile manufacturing; and transportation equipment. This term shall not include hazardous waste regulated under the Louisiana hazardous waste regulations or under federal law, or waste which is subject to regulation under the Office of Conservation’s Statewide Order No. 29-B or by other agencies.</w:t>
      </w:r>
    </w:p>
    <w:p w:rsidR="009935ED" w:rsidRDefault="009935ED">
      <w:pPr>
        <w:pStyle w:val="1"/>
      </w:pPr>
      <w:r w:rsidRPr="004D025B">
        <w:rPr>
          <w:i/>
          <w:shd w:val="clear" w:color="auto" w:fill="D9D9D9"/>
        </w:rPr>
        <w:t>Post-Consumer Waste Material</w:t>
      </w:r>
      <w:r>
        <w:rPr>
          <w:i/>
        </w:rPr>
        <w:t>—</w:t>
      </w:r>
      <w:r>
        <w:t>any product generated by a business or consumer which has served its intended end use, and which has been separated from solid waste for the purposes of collection, marketing and disposition and which does not include secondary waste material, hazardous waste, or demolition waste.</w:t>
      </w:r>
    </w:p>
    <w:p w:rsidR="00CF14E2" w:rsidRPr="003579FE" w:rsidRDefault="00CF14E2" w:rsidP="00CF14E2">
      <w:pPr>
        <w:pStyle w:val="1"/>
      </w:pPr>
      <w:r w:rsidRPr="004D025B">
        <w:rPr>
          <w:i/>
          <w:shd w:val="clear" w:color="auto" w:fill="D9D9D9"/>
        </w:rPr>
        <w:t>Process</w:t>
      </w:r>
      <w:r w:rsidRPr="003579FE">
        <w:rPr>
          <w:i/>
        </w:rPr>
        <w:t>—</w:t>
      </w:r>
      <w:r w:rsidRPr="003579FE">
        <w:t xml:space="preserve">a method or technique, including recycling, recovering, compacting (but not including compacting that occurs solely within a transportation vehicle), composting, incinerating, shredding, baling, recovering resources, pyrolyzing, or any other method or technique designed to change the physical, chemical, or biological character or composition of a solid waste to render it safer for transport, reduced in volume, or amenable for recovery, storage, reshipment, or resale. The definition of </w:t>
      </w:r>
      <w:r w:rsidRPr="003579FE">
        <w:rPr>
          <w:i/>
        </w:rPr>
        <w:t xml:space="preserve">process </w:t>
      </w:r>
      <w:r w:rsidRPr="003579FE">
        <w:t>shall not include treatment of wastewaters to meet state or federal wastewater discharge permit limits. Neither shall the definition include activities of an industrial generator to simply separate wastes from the manufacturing process.</w:t>
      </w:r>
    </w:p>
    <w:p w:rsidR="00CF14E2" w:rsidRPr="003579FE" w:rsidRDefault="00CF14E2" w:rsidP="00CF14E2">
      <w:pPr>
        <w:pStyle w:val="1"/>
      </w:pPr>
      <w:r w:rsidRPr="004D025B">
        <w:rPr>
          <w:i/>
          <w:shd w:val="clear" w:color="auto" w:fill="D9D9D9"/>
        </w:rPr>
        <w:t>Qualified New Recycling Manufacturing or Process Equipment</w:t>
      </w:r>
      <w:r w:rsidRPr="003579FE">
        <w:rPr>
          <w:i/>
        </w:rPr>
        <w:t>—</w:t>
      </w:r>
      <w:r w:rsidRPr="003579FE">
        <w:t xml:space="preserve">new machinery or new apparatus used exclusively to process post-consumer waste material, recovered material, or both, and manufacturing machinery used exclusively to produce finished products, the composition of which is at least 50 percent post-consumer waste material, recovered material, or both. For purposes of this Chapter, </w:t>
      </w:r>
      <w:r w:rsidRPr="003579FE">
        <w:rPr>
          <w:i/>
          <w:iCs/>
        </w:rPr>
        <w:t>qualified new recycling manufacturing or process equipment</w:t>
      </w:r>
      <w:r w:rsidRPr="003579FE">
        <w:t xml:space="preserve"> shall not include vehicles, structures, machinery, equipment, or devices used to store or incinerate waste material, or construction equipment or farm equipment used in the process.</w:t>
      </w:r>
    </w:p>
    <w:p w:rsidR="00CF14E2" w:rsidRPr="003579FE" w:rsidRDefault="00CF14E2" w:rsidP="00CF14E2">
      <w:pPr>
        <w:pStyle w:val="1"/>
      </w:pPr>
      <w:r w:rsidRPr="004D025B">
        <w:rPr>
          <w:i/>
          <w:shd w:val="clear" w:color="auto" w:fill="D9D9D9"/>
        </w:rPr>
        <w:t>Qualified Service Contract</w:t>
      </w:r>
      <w:r w:rsidRPr="003579FE">
        <w:t>—any service contract utilized by a nonhazardous industrial waste generator or a nonhazardous industrial waste beneficial user to implement Department of Environmental Quality-approved beneficial use programs for nonhazardous industrial waste streams as defined under the department’s solid waste rules and regulations so as to avoid conventional disposal of such waste in a landfill.</w:t>
      </w:r>
    </w:p>
    <w:p w:rsidR="00CF14E2" w:rsidRPr="007A7BEA" w:rsidRDefault="00CF14E2" w:rsidP="00CF14E2">
      <w:pPr>
        <w:pStyle w:val="1"/>
      </w:pPr>
      <w:r w:rsidRPr="004D025B">
        <w:rPr>
          <w:i/>
          <w:shd w:val="clear" w:color="auto" w:fill="D9D9D9"/>
        </w:rPr>
        <w:t>Recovered Material</w:t>
      </w:r>
      <w:r w:rsidRPr="007A7BEA">
        <w:rPr>
          <w:i/>
        </w:rPr>
        <w:t>—</w:t>
      </w:r>
      <w:r w:rsidRPr="003579FE">
        <w:rPr>
          <w:i/>
        </w:rPr>
        <w:t>recovered</w:t>
      </w:r>
      <w:r w:rsidRPr="00D56909">
        <w:rPr>
          <w:i/>
        </w:rPr>
        <w:t xml:space="preserve"> material</w:t>
      </w:r>
      <w:r w:rsidRPr="003579FE">
        <w:rPr>
          <w:i/>
        </w:rPr>
        <w:t>s</w:t>
      </w:r>
      <w:r w:rsidRPr="007A7BEA">
        <w:t xml:space="preserve"> as defined in R.S. 30:2412 and which would otherwise be processed or disposed of as nonhazardous solid waste.</w:t>
      </w:r>
    </w:p>
    <w:p w:rsidR="009935ED" w:rsidRDefault="009935ED">
      <w:pPr>
        <w:pStyle w:val="1"/>
      </w:pPr>
      <w:r w:rsidRPr="004D025B">
        <w:rPr>
          <w:i/>
          <w:shd w:val="clear" w:color="auto" w:fill="D9D9D9"/>
        </w:rPr>
        <w:t>Recycling</w:t>
      </w:r>
      <w:r>
        <w:rPr>
          <w:i/>
        </w:rPr>
        <w:t>—</w:t>
      </w:r>
      <w:r>
        <w:t>any process by which nonhazardous solid waste, or material which would otherwise become solid waste, is collected, separated, or processed and reused or returned to use in the form of raw material or products.</w:t>
      </w:r>
    </w:p>
    <w:p w:rsidR="009935ED" w:rsidRDefault="009935ED">
      <w:pPr>
        <w:pStyle w:val="1"/>
      </w:pPr>
      <w:r w:rsidRPr="004D025B">
        <w:rPr>
          <w:i/>
          <w:shd w:val="clear" w:color="auto" w:fill="D9D9D9"/>
        </w:rPr>
        <w:t>Secondary Waste Material</w:t>
      </w:r>
      <w:r>
        <w:rPr>
          <w:i/>
        </w:rPr>
        <w:t>—</w:t>
      </w:r>
      <w:r>
        <w:t>waste material generated after the completion of a manufacturing process.</w:t>
      </w:r>
    </w:p>
    <w:p w:rsidR="00CF14E2" w:rsidRPr="003579FE" w:rsidRDefault="00CF14E2" w:rsidP="00CF14E2">
      <w:pPr>
        <w:pStyle w:val="1"/>
      </w:pPr>
      <w:r w:rsidRPr="004D025B">
        <w:rPr>
          <w:i/>
          <w:shd w:val="clear" w:color="auto" w:fill="D9D9D9"/>
        </w:rPr>
        <w:t>Solid Waste</w:t>
      </w:r>
      <w:r w:rsidRPr="003579FE">
        <w:rPr>
          <w:i/>
        </w:rPr>
        <w:t>—</w:t>
      </w:r>
      <w:r w:rsidRPr="003579FE">
        <w:t xml:space="preserve">any garbage, refuse, or sludge from a wastewater treatment plant, water supply treatment plant, or air pollution control facility, and other discarded material, including solid, liquid, semisolid, or contained gaseous material resulting from industrial, commercial, mining, and agricultural operations, and from community activities. </w:t>
      </w:r>
      <w:r w:rsidRPr="003579FE">
        <w:rPr>
          <w:i/>
        </w:rPr>
        <w:t>Solid waste</w:t>
      </w:r>
      <w:r w:rsidRPr="003579FE">
        <w:t xml:space="preserve"> shall not include solid or dissolved material in domestic sewage; solid or dissolved materials in irrigation-return flows; industrial discharges that are point sources subject to permits under R.S. 30:2075; source, special nuclear, or byproduct material as defined by the Atomic Energy Act of 1954 (68 Stat. 923 et seq.), as amended; or hazardous waste subject to permits under R.S. 30:2171 et seq.</w:t>
      </w:r>
    </w:p>
    <w:p w:rsidR="009935ED" w:rsidRDefault="009935ED">
      <w:pPr>
        <w:pStyle w:val="1"/>
      </w:pPr>
      <w:r w:rsidRPr="004D025B">
        <w:rPr>
          <w:i/>
          <w:shd w:val="clear" w:color="auto" w:fill="D9D9D9"/>
        </w:rPr>
        <w:t>Vehicle</w:t>
      </w:r>
      <w:r>
        <w:rPr>
          <w:i/>
        </w:rPr>
        <w:t>—</w:t>
      </w:r>
      <w:r>
        <w:t>an automobile; motorcycle; truck; trailer; semitrailer; truck, tractor and semitrailer combination; or any other vehicle used to transport persons or property and propelled by power.</w:t>
      </w:r>
    </w:p>
    <w:p w:rsidR="00CF14E2" w:rsidRPr="007A7BEA" w:rsidRDefault="00CF14E2" w:rsidP="00CF14E2">
      <w:pPr>
        <w:pStyle w:val="AuthorityNote"/>
      </w:pPr>
      <w:r w:rsidRPr="007A7BEA">
        <w:t>AUTHORITY NOTE:</w:t>
      </w:r>
      <w:r w:rsidRPr="007A7BEA">
        <w:tab/>
        <w:t>Promulgated in accordance with R.S. 47:6005.</w:t>
      </w:r>
    </w:p>
    <w:p w:rsidR="00CF14E2" w:rsidRPr="007A7BEA" w:rsidRDefault="00CF14E2" w:rsidP="00CF14E2">
      <w:pPr>
        <w:pStyle w:val="HistoricalNote"/>
      </w:pPr>
      <w:r w:rsidRPr="007A7BEA">
        <w:t>HISTORICAL NOTE:</w:t>
      </w:r>
      <w:r w:rsidRPr="007A7BEA">
        <w:tab/>
        <w:t>Promulgated by the Department of Environmental Quality, Office of the Secretary, LR 18:841 (August 1992), repromulgated LR 18:960 (September 1992)</w:t>
      </w:r>
      <w:r>
        <w:t>, amended by the Office of the Secretary, Legal Affairs Division, LR 33:</w:t>
      </w:r>
      <w:r w:rsidR="00356EA2">
        <w:t>2631</w:t>
      </w:r>
      <w:r w:rsidR="0018772A">
        <w:t xml:space="preserve"> (December 2007)</w:t>
      </w:r>
      <w:r w:rsidRPr="007A7BEA">
        <w:t>.</w:t>
      </w:r>
    </w:p>
    <w:p w:rsidR="00CF14E2" w:rsidRPr="003579FE" w:rsidRDefault="005B36CB" w:rsidP="00CF14E2">
      <w:pPr>
        <w:pStyle w:val="Section"/>
        <w:shd w:val="clear" w:color="auto" w:fill="D9D9D9"/>
      </w:pPr>
      <w:bookmarkStart w:id="156" w:name="TOC_Sect218"/>
      <w:r>
        <w:rPr>
          <w:noProof/>
        </w:rPr>
        <mc:AlternateContent>
          <mc:Choice Requires="wps">
            <w:drawing>
              <wp:anchor distT="0" distB="0" distL="114300" distR="114300" simplePos="0" relativeHeight="251658240" behindDoc="0" locked="1" layoutInCell="1" allowOverlap="0" wp14:anchorId="0B977E0A" wp14:editId="4DCAEF71">
                <wp:simplePos x="0" y="0"/>
                <wp:positionH relativeFrom="margin">
                  <wp:posOffset>5412740</wp:posOffset>
                </wp:positionH>
                <wp:positionV relativeFrom="page">
                  <wp:posOffset>229870</wp:posOffset>
                </wp:positionV>
                <wp:extent cx="1280160" cy="274320"/>
                <wp:effectExtent l="0" t="0" r="0" b="0"/>
                <wp:wrapNone/>
                <wp:docPr id="39"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65056B" w:rsidRDefault="00354163" w:rsidP="0065056B">
                            <w:pPr>
                              <w:jc w:val="right"/>
                              <w:rPr>
                                <w:i/>
                                <w:sz w:val="20"/>
                              </w:rPr>
                            </w:pPr>
                            <w:r>
                              <w:rPr>
                                <w:i/>
                                <w:sz w:val="20"/>
                              </w:rPr>
                              <w:t>Section 10407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77E0A" id="Text Box 579" o:spid="_x0000_s1148" type="#_x0000_t202" style="position:absolute;left:0;text-align:left;margin-left:426.2pt;margin-top:18.1pt;width:100.8pt;height:2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" o:allowoverlap="f" filled="f" stroked="f">
                <v:textbox>
                  <w:txbxContent>
                    <w:p w:rsidR="00354163" w:rsidRPr="0065056B" w:rsidRDefault="00354163" w:rsidP="0065056B">
                      <w:pPr>
                        <w:jc w:val="right"/>
                        <w:rPr>
                          <w:i/>
                          <w:sz w:val="20"/>
                        </w:rPr>
                      </w:pPr>
                      <w:r>
                        <w:rPr>
                          <w:i/>
                          <w:sz w:val="20"/>
                        </w:rPr>
                        <w:t>Section 10407</w:t>
                      </w:r>
                    </w:p>
                  </w:txbxContent>
                </v:textbox>
                <w10:wrap anchorx="margin" anchory="page"/>
                <w10:anchorlock/>
              </v:shape>
            </w:pict>
          </mc:Fallback>
        </mc:AlternateContent>
      </w:r>
      <w:r w:rsidR="00CF14E2">
        <w:t>§</w:t>
      </w:r>
      <w:r w:rsidR="00CF14E2" w:rsidRPr="00F466F5">
        <w:t>10407.</w:t>
      </w:r>
      <w:r w:rsidR="00CF14E2" w:rsidRPr="00F466F5">
        <w:tab/>
        <w:t xml:space="preserve">Technical Specifications for Qualified </w:t>
      </w:r>
      <w:r w:rsidR="00CF14E2" w:rsidRPr="003579FE">
        <w:t>New</w:t>
      </w:r>
      <w:r w:rsidR="00CF14E2">
        <w:t xml:space="preserve"> </w:t>
      </w:r>
      <w:r w:rsidR="00CF14E2" w:rsidRPr="00F466F5">
        <w:t>Recycling</w:t>
      </w:r>
      <w:r w:rsidR="00CF14E2">
        <w:t xml:space="preserve"> </w:t>
      </w:r>
      <w:r w:rsidR="00CF14E2" w:rsidRPr="003579FE">
        <w:t>Manufacturing or Process</w:t>
      </w:r>
      <w:r w:rsidR="00CF14E2" w:rsidRPr="00F466F5">
        <w:t xml:space="preserve"> Equipment</w:t>
      </w:r>
      <w:r w:rsidR="00CF14E2">
        <w:t xml:space="preserve"> </w:t>
      </w:r>
      <w:r w:rsidR="00CF14E2" w:rsidRPr="003579FE">
        <w:t>and/or Service Contracts</w:t>
      </w:r>
      <w:bookmarkEnd w:id="156"/>
    </w:p>
    <w:p w:rsidR="00CF14E2" w:rsidRPr="00F466F5" w:rsidRDefault="00CF14E2" w:rsidP="00CF14E2">
      <w:pPr>
        <w:pStyle w:val="A"/>
      </w:pPr>
      <w:r w:rsidRPr="00CD4770">
        <w:rPr>
          <w:shd w:val="clear" w:color="auto" w:fill="D9D9D9"/>
        </w:rPr>
        <w:t>A.</w:t>
      </w:r>
      <w:r w:rsidRPr="00CD4770">
        <w:rPr>
          <w:shd w:val="clear" w:color="auto" w:fill="D9D9D9"/>
        </w:rPr>
        <w:tab/>
      </w:r>
      <w:r w:rsidRPr="00F466F5">
        <w:t>In order to qualify for certification as qualified</w:t>
      </w:r>
      <w:r>
        <w:t xml:space="preserve"> </w:t>
      </w:r>
      <w:r w:rsidRPr="003579FE">
        <w:t>new</w:t>
      </w:r>
      <w:r w:rsidRPr="00F466F5">
        <w:t xml:space="preserve"> recycling</w:t>
      </w:r>
      <w:r>
        <w:t xml:space="preserve"> </w:t>
      </w:r>
      <w:r w:rsidRPr="003579FE">
        <w:t>manufacturing or process</w:t>
      </w:r>
      <w:r w:rsidRPr="00F466F5">
        <w:t xml:space="preserve"> equipment</w:t>
      </w:r>
      <w:r>
        <w:t xml:space="preserve"> </w:t>
      </w:r>
      <w:r w:rsidRPr="003579FE">
        <w:t>and/or a qualified service contract</w:t>
      </w:r>
      <w:r w:rsidRPr="00F466F5">
        <w:t>, the equipment</w:t>
      </w:r>
      <w:r>
        <w:t xml:space="preserve"> </w:t>
      </w:r>
      <w:r w:rsidRPr="003579FE">
        <w:t>and/or service contract</w:t>
      </w:r>
      <w:r w:rsidRPr="00F466F5">
        <w:t xml:space="preserve"> must </w:t>
      </w:r>
      <w:r w:rsidRPr="003579FE">
        <w:t>utilize new apparatus used exclusively to process post-consumer waste material and/or involve the processing of post-consumer waste material in a Department of Environmental Quality-approved beneficial use program for nonhazardous industrial solid waste</w:t>
      </w:r>
      <w:r>
        <w:t xml:space="preserve"> </w:t>
      </w:r>
      <w:r w:rsidRPr="00F466F5">
        <w:t>and meet the following requirements:</w:t>
      </w:r>
    </w:p>
    <w:p w:rsidR="00CF14E2" w:rsidRPr="00F466F5" w:rsidRDefault="00CF14E2" w:rsidP="00CF14E2">
      <w:pPr>
        <w:pStyle w:val="1"/>
      </w:pPr>
      <w:r w:rsidRPr="00F466F5">
        <w:t>1.</w:t>
      </w:r>
      <w:r w:rsidRPr="00F466F5">
        <w:tab/>
        <w:t>be new machinery or new apparatus used exclusively to process post-consumer waste material, recovered material, or both; or</w:t>
      </w:r>
    </w:p>
    <w:p w:rsidR="00CF14E2" w:rsidRPr="003579FE" w:rsidRDefault="00CF14E2" w:rsidP="00CF14E2">
      <w:pPr>
        <w:pStyle w:val="1"/>
      </w:pPr>
      <w:r w:rsidRPr="00F466F5">
        <w:t>2.</w:t>
      </w:r>
      <w:r w:rsidRPr="00F466F5">
        <w:tab/>
        <w:t xml:space="preserve">be </w:t>
      </w:r>
      <w:r w:rsidRPr="003579FE">
        <w:t>new</w:t>
      </w:r>
      <w:r>
        <w:t xml:space="preserve"> </w:t>
      </w:r>
      <w:r w:rsidRPr="00F466F5">
        <w:t>manufacturing machinery used exclusively to produce finished products, the composition of which is at least 50 percent post-consumer waste material, recovered material</w:t>
      </w:r>
      <w:r w:rsidRPr="003579FE">
        <w:t>,</w:t>
      </w:r>
      <w:r w:rsidRPr="00F466F5">
        <w:t xml:space="preserve"> or both; and</w:t>
      </w:r>
      <w:r w:rsidRPr="003579FE">
        <w:t>/or</w:t>
      </w:r>
    </w:p>
    <w:p w:rsidR="00CF14E2" w:rsidRPr="003579FE" w:rsidRDefault="00CF14E2" w:rsidP="00CF14E2">
      <w:pPr>
        <w:pStyle w:val="1"/>
      </w:pPr>
      <w:r w:rsidRPr="003579FE">
        <w:t>3.</w:t>
      </w:r>
      <w:r w:rsidRPr="003579FE">
        <w:tab/>
        <w:t>be a service contract associated with the construction and/or operation of new recycling manufacturing or process equipment implementing a Department of Environmental Quality-approved beneficial use program for industrial solid waste; and/or</w:t>
      </w:r>
    </w:p>
    <w:p w:rsidR="00CF14E2" w:rsidRPr="003579FE" w:rsidRDefault="00CF14E2" w:rsidP="00CF14E2">
      <w:pPr>
        <w:pStyle w:val="1"/>
      </w:pPr>
      <w:r w:rsidRPr="003579FE">
        <w:t>4.</w:t>
      </w:r>
      <w:r w:rsidRPr="003579FE">
        <w:tab/>
        <w:t xml:space="preserve">be </w:t>
      </w:r>
      <w:r>
        <w:t xml:space="preserve">new parts required to allow recycling manufacturing to continue for equipment </w:t>
      </w:r>
      <w:r w:rsidRPr="003579FE">
        <w:t>that is a part of a previously-approved certification under these regulations; and</w:t>
      </w:r>
    </w:p>
    <w:p w:rsidR="00CF14E2" w:rsidRPr="00F466F5" w:rsidRDefault="00CF14E2" w:rsidP="00CF14E2">
      <w:pPr>
        <w:pStyle w:val="1"/>
      </w:pPr>
      <w:r w:rsidRPr="003579FE">
        <w:t>5</w:t>
      </w:r>
      <w:r w:rsidRPr="00F466F5">
        <w:t>.</w:t>
      </w:r>
      <w:r w:rsidRPr="00F466F5">
        <w:tab/>
        <w:t xml:space="preserve">be used exclusively in </w:t>
      </w:r>
      <w:r w:rsidRPr="003579FE">
        <w:t>the state of</w:t>
      </w:r>
      <w:r>
        <w:t xml:space="preserve"> </w:t>
      </w:r>
      <w:r w:rsidRPr="00F466F5">
        <w:t>Louisiana.</w:t>
      </w:r>
    </w:p>
    <w:p w:rsidR="00CF14E2" w:rsidRPr="00F466F5" w:rsidRDefault="00CF14E2" w:rsidP="00CF14E2">
      <w:pPr>
        <w:pStyle w:val="A"/>
      </w:pPr>
      <w:r w:rsidRPr="00CD4770">
        <w:rPr>
          <w:shd w:val="clear" w:color="auto" w:fill="D9D9D9"/>
        </w:rPr>
        <w:t>B.</w:t>
      </w:r>
      <w:r w:rsidRPr="00CD4770">
        <w:rPr>
          <w:shd w:val="clear" w:color="auto" w:fill="D9D9D9"/>
        </w:rPr>
        <w:tab/>
      </w:r>
      <w:r w:rsidRPr="00F466F5">
        <w:t>The following categories of equipment</w:t>
      </w:r>
      <w:r w:rsidRPr="003579FE">
        <w:t>, and any associated service contracts,</w:t>
      </w:r>
      <w:r w:rsidRPr="00F466F5">
        <w:t xml:space="preserve"> will be excluded from certification as qualified </w:t>
      </w:r>
      <w:r w:rsidRPr="003579FE">
        <w:t>new</w:t>
      </w:r>
      <w:r>
        <w:t xml:space="preserve"> </w:t>
      </w:r>
      <w:r w:rsidRPr="00F466F5">
        <w:t>recycling</w:t>
      </w:r>
      <w:r>
        <w:t xml:space="preserve"> </w:t>
      </w:r>
      <w:r w:rsidRPr="003579FE">
        <w:t>manufacturing or process</w:t>
      </w:r>
      <w:r>
        <w:t xml:space="preserve"> </w:t>
      </w:r>
      <w:r w:rsidRPr="00F466F5">
        <w:t>equipment</w:t>
      </w:r>
      <w:r>
        <w:t xml:space="preserve"> </w:t>
      </w:r>
      <w:r w:rsidRPr="003579FE">
        <w:t>and/or qualified service contracts</w:t>
      </w:r>
      <w:r w:rsidRPr="00F466F5">
        <w:t>:</w:t>
      </w:r>
    </w:p>
    <w:p w:rsidR="00CF14E2" w:rsidRPr="00F466F5" w:rsidRDefault="00CF14E2" w:rsidP="00CF14E2">
      <w:pPr>
        <w:pStyle w:val="1"/>
      </w:pPr>
      <w:r w:rsidRPr="00F466F5">
        <w:t>1.</w:t>
      </w:r>
      <w:r w:rsidRPr="00F466F5">
        <w:tab/>
      </w:r>
      <w:r w:rsidRPr="003579FE">
        <w:t>a</w:t>
      </w:r>
      <w:r>
        <w:t xml:space="preserve"> </w:t>
      </w:r>
      <w:r w:rsidRPr="00F466F5">
        <w:rPr>
          <w:i/>
          <w:iCs/>
        </w:rPr>
        <w:t>vehicle</w:t>
      </w:r>
      <w:r w:rsidRPr="003579FE">
        <w:rPr>
          <w:iCs/>
        </w:rPr>
        <w:t>,</w:t>
      </w:r>
      <w:r w:rsidRPr="00F466F5">
        <w:t xml:space="preserve"> as defined in LAC 33:VII.10405</w:t>
      </w:r>
      <w:r w:rsidRPr="003579FE">
        <w:t>, or any service contract associated with the vehicle</w:t>
      </w:r>
      <w:r w:rsidRPr="00F466F5">
        <w:t>;</w:t>
      </w:r>
    </w:p>
    <w:p w:rsidR="00CF14E2" w:rsidRPr="00F466F5" w:rsidRDefault="00CF14E2" w:rsidP="00CF14E2">
      <w:pPr>
        <w:pStyle w:val="1"/>
      </w:pPr>
      <w:r>
        <w:t>2</w:t>
      </w:r>
      <w:r w:rsidRPr="00F466F5">
        <w:t>.</w:t>
      </w:r>
      <w:r w:rsidRPr="00F466F5">
        <w:tab/>
        <w:t xml:space="preserve">structures, machinery, equipment, </w:t>
      </w:r>
      <w:r w:rsidRPr="00087FBC">
        <w:t>or devices</w:t>
      </w:r>
      <w:r w:rsidRPr="003579FE">
        <w:t xml:space="preserve">, or any service contract associated with the structures, machinery, equipment, or devices, </w:t>
      </w:r>
      <w:r w:rsidRPr="00D26719">
        <w:t>u</w:t>
      </w:r>
      <w:r w:rsidRPr="00F466F5">
        <w:t>sed to store or incinerate waste materials; and</w:t>
      </w:r>
    </w:p>
    <w:p w:rsidR="00CF14E2" w:rsidRPr="00F466F5" w:rsidRDefault="00CF14E2" w:rsidP="00CF14E2">
      <w:pPr>
        <w:pStyle w:val="1"/>
      </w:pPr>
      <w:r>
        <w:t>3</w:t>
      </w:r>
      <w:r w:rsidRPr="00F466F5">
        <w:t>.</w:t>
      </w:r>
      <w:r w:rsidRPr="00F466F5">
        <w:tab/>
        <w:t>used equipment</w:t>
      </w:r>
      <w:r w:rsidRPr="003579FE">
        <w:t>, or any service contract associated with the used equipment</w:t>
      </w:r>
      <w:r w:rsidRPr="00F466F5">
        <w:t>.</w:t>
      </w:r>
    </w:p>
    <w:p w:rsidR="00CF14E2" w:rsidRPr="003579FE" w:rsidRDefault="00CF14E2" w:rsidP="00CF14E2">
      <w:pPr>
        <w:pStyle w:val="A"/>
      </w:pPr>
      <w:r w:rsidRPr="00CD4770">
        <w:rPr>
          <w:shd w:val="clear" w:color="auto" w:fill="D9D9D9"/>
        </w:rPr>
        <w:t>C.</w:t>
      </w:r>
      <w:r w:rsidRPr="00CD4770">
        <w:rPr>
          <w:shd w:val="clear" w:color="auto" w:fill="D9D9D9"/>
        </w:rPr>
        <w:tab/>
      </w:r>
      <w:r w:rsidRPr="00F466F5">
        <w:t xml:space="preserve">The </w:t>
      </w:r>
      <w:r w:rsidRPr="003579FE">
        <w:t>DEQ</w:t>
      </w:r>
      <w:r w:rsidRPr="00F466F5">
        <w:t xml:space="preserve"> shall determine the costs to obtain and construct the qualified equipment</w:t>
      </w:r>
      <w:r w:rsidRPr="003579FE">
        <w:t>, as well as the reasonable amount of the associated qualified service contract,</w:t>
      </w:r>
      <w:r w:rsidRPr="00F466F5">
        <w:t xml:space="preserve"> that may be allowed for the credit. When the equipment is built from components and assembled at the installation site or a site separate from the installation site, and subsequently transported and installed at the installation site, the costs of the components, the costs to assemble the components, and the costs to install the components shall be considered the allowed costs.</w:t>
      </w:r>
      <w:r>
        <w:t xml:space="preserve"> </w:t>
      </w:r>
      <w:r w:rsidRPr="003579FE">
        <w:t>In addition, any qualified service contract necessary to carry out the assembly, transportation, or installation of the qualified equipment shall be considered allowed costs.</w:t>
      </w:r>
    </w:p>
    <w:p w:rsidR="00CF14E2" w:rsidRPr="00F466F5" w:rsidRDefault="00CF14E2" w:rsidP="00CF14E2">
      <w:pPr>
        <w:pStyle w:val="A"/>
      </w:pPr>
      <w:r w:rsidRPr="00CD4770">
        <w:rPr>
          <w:shd w:val="clear" w:color="auto" w:fill="D9D9D9"/>
        </w:rPr>
        <w:t>D.</w:t>
      </w:r>
      <w:r w:rsidRPr="00CD4770">
        <w:rPr>
          <w:shd w:val="clear" w:color="auto" w:fill="D9D9D9"/>
        </w:rPr>
        <w:tab/>
      </w:r>
      <w:r w:rsidRPr="00F466F5">
        <w:t>The costs of material</w:t>
      </w:r>
      <w:r w:rsidRPr="003579FE">
        <w:t>s,</w:t>
      </w:r>
      <w:r w:rsidRPr="00F466F5">
        <w:t xml:space="preserve"> labor</w:t>
      </w:r>
      <w:r w:rsidRPr="003579FE">
        <w:t>, and qualified service contracts associated with the project, used</w:t>
      </w:r>
      <w:r w:rsidRPr="00F466F5">
        <w:t xml:space="preserve"> to construct a building or other structure necessary to support the equipment or to protect the equipment and operators from the elements while they operate the equipment shall be allowed costs, provided that the building or structure is used exclusively in connection with the recycling operations.</w:t>
      </w:r>
    </w:p>
    <w:p w:rsidR="00CF14E2" w:rsidRPr="00F466F5" w:rsidRDefault="00CF14E2" w:rsidP="00CF14E2">
      <w:pPr>
        <w:pStyle w:val="A"/>
      </w:pPr>
      <w:r w:rsidRPr="00CD4770">
        <w:rPr>
          <w:shd w:val="clear" w:color="auto" w:fill="D9D9D9"/>
        </w:rPr>
        <w:t>E.</w:t>
      </w:r>
      <w:r w:rsidRPr="00CD4770">
        <w:rPr>
          <w:shd w:val="clear" w:color="auto" w:fill="D9D9D9"/>
        </w:rPr>
        <w:tab/>
      </w:r>
      <w:r w:rsidRPr="00F466F5">
        <w:t>Under no circumstances shall any of the following be considered allowed costs:</w:t>
      </w:r>
    </w:p>
    <w:p w:rsidR="00CF14E2" w:rsidRPr="00F466F5" w:rsidRDefault="00CF14E2" w:rsidP="00CF14E2">
      <w:pPr>
        <w:pStyle w:val="1"/>
      </w:pPr>
      <w:r w:rsidRPr="00F466F5">
        <w:t>1.</w:t>
      </w:r>
      <w:r w:rsidRPr="00F466F5">
        <w:tab/>
        <w:t>financial charges;</w:t>
      </w:r>
    </w:p>
    <w:p w:rsidR="00CF14E2" w:rsidRPr="00F466F5" w:rsidRDefault="00CF14E2" w:rsidP="00CF14E2">
      <w:pPr>
        <w:pStyle w:val="1"/>
      </w:pPr>
      <w:r w:rsidRPr="00F466F5">
        <w:t>2.</w:t>
      </w:r>
      <w:r w:rsidRPr="00F466F5">
        <w:tab/>
        <w:t>the costs of acquiring land or rights in land</w:t>
      </w:r>
      <w:r w:rsidRPr="003579FE">
        <w:t>, including any service contract associated with the costs of acquiring land or rights in land,</w:t>
      </w:r>
      <w:r w:rsidRPr="00F466F5">
        <w:t xml:space="preserve"> and any costs incidental thereto, including recording fees; and</w:t>
      </w:r>
    </w:p>
    <w:p w:rsidR="00CF14E2" w:rsidRDefault="00CF14E2" w:rsidP="00CF14E2">
      <w:pPr>
        <w:pStyle w:val="1"/>
      </w:pPr>
      <w:r w:rsidRPr="00F466F5">
        <w:t>3.</w:t>
      </w:r>
      <w:r w:rsidRPr="00F466F5">
        <w:tab/>
        <w:t>the costs to construct a building or structure</w:t>
      </w:r>
      <w:r w:rsidRPr="003579FE">
        <w:t>, including any service contract associated with the construction of the building or structure,</w:t>
      </w:r>
      <w:r w:rsidRPr="00F466F5">
        <w:t xml:space="preserve"> to store raw material or finished products.</w:t>
      </w:r>
    </w:p>
    <w:p w:rsidR="00CF14E2" w:rsidRPr="003579FE" w:rsidRDefault="00CF14E2" w:rsidP="00CF14E2">
      <w:pPr>
        <w:pStyle w:val="A"/>
      </w:pPr>
      <w:r w:rsidRPr="00CD4770">
        <w:rPr>
          <w:shd w:val="clear" w:color="auto" w:fill="D9D9D9"/>
        </w:rPr>
        <w:t>F.</w:t>
      </w:r>
      <w:r w:rsidRPr="00CD4770">
        <w:rPr>
          <w:shd w:val="clear" w:color="auto" w:fill="D9D9D9"/>
        </w:rPr>
        <w:tab/>
      </w:r>
      <w:r w:rsidRPr="003579FE">
        <w:t>The DEQ shall determine the costs to obtain and utilize a service contract by nonhazardous industrial waste generators or nonhazardous industrial waste beneficial users. Beneficial use programs for nonhazardous industrial waste streams shall be defined according to the DEQ’s solid waste rules and regulations.</w:t>
      </w:r>
    </w:p>
    <w:p w:rsidR="00CF14E2" w:rsidRPr="00F466F5" w:rsidRDefault="00CF14E2" w:rsidP="00CF14E2">
      <w:pPr>
        <w:pStyle w:val="AuthorityNote"/>
      </w:pPr>
      <w:r w:rsidRPr="00F466F5">
        <w:t>AUTHORITY NOTE:</w:t>
      </w:r>
      <w:r w:rsidRPr="00F466F5">
        <w:tab/>
        <w:t>Promulgated in accordance with R.S. 47:6005.</w:t>
      </w:r>
    </w:p>
    <w:p w:rsidR="00CF14E2" w:rsidRDefault="00CF14E2" w:rsidP="00CF14E2">
      <w:pPr>
        <w:pStyle w:val="HistoricalNote"/>
      </w:pPr>
      <w:r w:rsidRPr="00F466F5">
        <w:t>HISTORICAL NOTE:</w:t>
      </w:r>
      <w:r w:rsidRPr="00F466F5">
        <w:tab/>
        <w:t>Promulgated by the Department of Environmental Quality, Office of the Secretary, LR 18:841 (August 1992), amended LR 24:27 (January 1998)</w:t>
      </w:r>
      <w:r>
        <w:t>, amended by the Office of the Secretary, Legal Affairs Division, LR 33:</w:t>
      </w:r>
      <w:r w:rsidR="00356EA2">
        <w:t>2632</w:t>
      </w:r>
      <w:r w:rsidR="0018772A">
        <w:t xml:space="preserve"> (December 2007)</w:t>
      </w:r>
      <w:r w:rsidRPr="00F466F5">
        <w:t>.</w:t>
      </w:r>
    </w:p>
    <w:p w:rsidR="009935ED" w:rsidRDefault="00CF14E2" w:rsidP="00CF14E2">
      <w:pPr>
        <w:pStyle w:val="Section"/>
        <w:shd w:val="clear" w:color="auto" w:fill="D9D9D9"/>
      </w:pPr>
      <w:bookmarkStart w:id="157" w:name="TOC_Sect219"/>
      <w:r>
        <w:t>§</w:t>
      </w:r>
      <w:r w:rsidR="009935ED">
        <w:t>10409.</w:t>
      </w:r>
      <w:r w:rsidR="009935ED">
        <w:tab/>
        <w:t>Application Requirements</w:t>
      </w:r>
      <w:bookmarkEnd w:id="157"/>
    </w:p>
    <w:p w:rsidR="0015236A" w:rsidRPr="003579FE" w:rsidRDefault="0015236A" w:rsidP="0015236A">
      <w:pPr>
        <w:pStyle w:val="A"/>
      </w:pPr>
      <w:r w:rsidRPr="00CD4770">
        <w:rPr>
          <w:shd w:val="clear" w:color="auto" w:fill="D9D9D9"/>
        </w:rPr>
        <w:t>A.</w:t>
      </w:r>
      <w:r w:rsidRPr="00CD4770">
        <w:rPr>
          <w:shd w:val="clear" w:color="auto" w:fill="D9D9D9"/>
        </w:rPr>
        <w:tab/>
      </w:r>
      <w:r w:rsidRPr="00B46A30">
        <w:t>Application Form</w:t>
      </w:r>
      <w:r>
        <w:t xml:space="preserve"> </w:t>
      </w:r>
      <w:r w:rsidRPr="003579FE">
        <w:t>for Equipment and Qualified Service Contracts</w:t>
      </w:r>
    </w:p>
    <w:p w:rsidR="0015236A" w:rsidRPr="00B46A30" w:rsidRDefault="0015236A" w:rsidP="0015236A">
      <w:pPr>
        <w:pStyle w:val="1"/>
      </w:pPr>
      <w:r w:rsidRPr="00B46A30">
        <w:t>1.</w:t>
      </w:r>
      <w:r w:rsidRPr="00B46A30">
        <w:tab/>
        <w:t xml:space="preserve">In order to qualify for the tax credit provided for in </w:t>
      </w:r>
      <w:r w:rsidRPr="003579FE">
        <w:t>this Chapter</w:t>
      </w:r>
      <w:r w:rsidRPr="00B46A30">
        <w:t xml:space="preserve">, the </w:t>
      </w:r>
      <w:r w:rsidRPr="003579FE">
        <w:t xml:space="preserve">taxpayer shall apply </w:t>
      </w:r>
      <w:r w:rsidRPr="00B46A30">
        <w:t xml:space="preserve">for certification from the </w:t>
      </w:r>
      <w:r w:rsidRPr="003579FE">
        <w:t>S</w:t>
      </w:r>
      <w:r w:rsidRPr="00B46A30">
        <w:t xml:space="preserve">ecretary of the </w:t>
      </w:r>
      <w:r w:rsidRPr="003579FE">
        <w:t>Department of Environmental Quality</w:t>
      </w:r>
      <w:r w:rsidRPr="00B46A30">
        <w:t xml:space="preserve"> that the </w:t>
      </w:r>
      <w:r w:rsidRPr="003579FE">
        <w:t>new recycling manufacturing or process</w:t>
      </w:r>
      <w:r>
        <w:t xml:space="preserve"> </w:t>
      </w:r>
      <w:r w:rsidRPr="00B46A30">
        <w:t>equipment purchased</w:t>
      </w:r>
      <w:r w:rsidRPr="003579FE">
        <w:t>, and any associated service contract,</w:t>
      </w:r>
      <w:r>
        <w:t xml:space="preserve"> </w:t>
      </w:r>
      <w:r w:rsidRPr="00B46A30">
        <w:t xml:space="preserve">is </w:t>
      </w:r>
      <w:r w:rsidRPr="00B46A30">
        <w:rPr>
          <w:i/>
          <w:iCs/>
        </w:rPr>
        <w:t>qualified</w:t>
      </w:r>
      <w:r>
        <w:rPr>
          <w:i/>
          <w:iCs/>
        </w:rPr>
        <w:t xml:space="preserve"> </w:t>
      </w:r>
      <w:r w:rsidRPr="003579FE">
        <w:rPr>
          <w:i/>
          <w:iCs/>
        </w:rPr>
        <w:t>new</w:t>
      </w:r>
      <w:r w:rsidRPr="00B46A30">
        <w:rPr>
          <w:i/>
          <w:iCs/>
        </w:rPr>
        <w:t xml:space="preserve"> recycling </w:t>
      </w:r>
      <w:r w:rsidRPr="003579FE">
        <w:rPr>
          <w:i/>
          <w:iCs/>
        </w:rPr>
        <w:t>manufacturing and process</w:t>
      </w:r>
      <w:r>
        <w:rPr>
          <w:i/>
          <w:iCs/>
        </w:rPr>
        <w:t xml:space="preserve"> </w:t>
      </w:r>
      <w:r w:rsidRPr="00B46A30">
        <w:rPr>
          <w:i/>
          <w:iCs/>
        </w:rPr>
        <w:t>equipment</w:t>
      </w:r>
      <w:r w:rsidRPr="00B46A30">
        <w:t xml:space="preserve"> </w:t>
      </w:r>
      <w:r w:rsidRPr="003579FE">
        <w:t xml:space="preserve">or a </w:t>
      </w:r>
      <w:r w:rsidRPr="003579FE">
        <w:rPr>
          <w:i/>
        </w:rPr>
        <w:t>qualified service contract</w:t>
      </w:r>
      <w:r>
        <w:t xml:space="preserve"> </w:t>
      </w:r>
      <w:r w:rsidRPr="00B46A30">
        <w:t>as defined in LAC 33:VII.10405 and</w:t>
      </w:r>
      <w:r>
        <w:t xml:space="preserve"> </w:t>
      </w:r>
      <w:r w:rsidRPr="003579FE">
        <w:t>the equipment or service contract</w:t>
      </w:r>
      <w:r w:rsidRPr="00B46A30">
        <w:t xml:space="preserve"> will be used</w:t>
      </w:r>
      <w:r>
        <w:t xml:space="preserve"> </w:t>
      </w:r>
      <w:r w:rsidRPr="003579FE">
        <w:t>or rendered</w:t>
      </w:r>
      <w:r w:rsidRPr="00B46A30">
        <w:t xml:space="preserve"> exclusively in </w:t>
      </w:r>
      <w:r w:rsidRPr="003579FE">
        <w:t>the state of</w:t>
      </w:r>
      <w:r>
        <w:t xml:space="preserve"> </w:t>
      </w:r>
      <w:r w:rsidRPr="00B46A30">
        <w:t>Louisiana.</w:t>
      </w:r>
    </w:p>
    <w:p w:rsidR="0015236A" w:rsidRPr="00B46A30" w:rsidRDefault="0015236A" w:rsidP="0015236A">
      <w:pPr>
        <w:pStyle w:val="1"/>
      </w:pPr>
      <w:r w:rsidRPr="00B46A30">
        <w:t>2.</w:t>
      </w:r>
      <w:r w:rsidRPr="00B46A30">
        <w:tab/>
        <w:t>In addition to information provided on the application form, the DEQ may require and the applicant shall provide cost estimates, engineering drawings, specifications sheets</w:t>
      </w:r>
      <w:r w:rsidRPr="003579FE">
        <w:t>,</w:t>
      </w:r>
      <w:r w:rsidRPr="00B46A30">
        <w:t xml:space="preserve"> and any other document</w:t>
      </w:r>
      <w:r w:rsidRPr="003579FE">
        <w:t>s</w:t>
      </w:r>
      <w:r w:rsidRPr="00B46A30">
        <w:t xml:space="preserve"> necessary to establish with sufficient specificity the equipment </w:t>
      </w:r>
      <w:r w:rsidRPr="003579FE">
        <w:t>and/or associated service contract</w:t>
      </w:r>
      <w:r>
        <w:t xml:space="preserve"> </w:t>
      </w:r>
      <w:r w:rsidRPr="00B46A30">
        <w:t>qualifying for the tax credit.</w:t>
      </w:r>
    </w:p>
    <w:p w:rsidR="0015236A" w:rsidRDefault="0015236A" w:rsidP="0015236A">
      <w:pPr>
        <w:pStyle w:val="1"/>
      </w:pPr>
      <w:r w:rsidRPr="00B46A30">
        <w:t>3.</w:t>
      </w:r>
      <w:r w:rsidRPr="00B46A30">
        <w:tab/>
        <w:t>In addition to information provided on the application form, the DEQ may require and the applicant shall provide</w:t>
      </w:r>
      <w:r>
        <w:t xml:space="preserve"> </w:t>
      </w:r>
      <w:r w:rsidRPr="003579FE">
        <w:t>such</w:t>
      </w:r>
      <w:r w:rsidRPr="00B46A30">
        <w:t xml:space="preserve"> documentation as may be necessary to establish with sufficient specificity that the post-consumer waste material or recovered material </w:t>
      </w:r>
      <w:r w:rsidRPr="00E51E8B">
        <w:t>proposed</w:t>
      </w:r>
      <w:r w:rsidRPr="00B46A30">
        <w:t xml:space="preserve"> to be recycled is a nonhazardous solid waste under applicable state and federal law and regulations.</w:t>
      </w:r>
    </w:p>
    <w:p w:rsidR="0015236A" w:rsidRPr="003579FE" w:rsidRDefault="005B36CB" w:rsidP="0015236A">
      <w:pPr>
        <w:pStyle w:val="1"/>
      </w:pPr>
      <w:r>
        <w:rPr>
          <w:noProof/>
        </w:rPr>
        <mc:AlternateContent>
          <mc:Choice Requires="wps">
            <w:drawing>
              <wp:anchor distT="0" distB="0" distL="114300" distR="114300" simplePos="0" relativeHeight="251659264" behindDoc="0" locked="1" layoutInCell="1" allowOverlap="0" wp14:anchorId="10C5D715" wp14:editId="10D8FC33">
                <wp:simplePos x="0" y="0"/>
                <wp:positionH relativeFrom="margin">
                  <wp:align>right</wp:align>
                </wp:positionH>
                <wp:positionV relativeFrom="page">
                  <wp:posOffset>274320</wp:posOffset>
                </wp:positionV>
                <wp:extent cx="1280160" cy="274320"/>
                <wp:effectExtent l="0" t="0" r="0" b="0"/>
                <wp:wrapNone/>
                <wp:docPr id="38"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65056B" w:rsidRDefault="00354163">
                            <w:pPr>
                              <w:rPr>
                                <w:i/>
                                <w:sz w:val="20"/>
                              </w:rPr>
                            </w:pPr>
                            <w:r>
                              <w:rPr>
                                <w:i/>
                                <w:sz w:val="20"/>
                              </w:rPr>
                              <w:t>Section 10407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5D715" id="Text Box 580" o:spid="_x0000_s1149" type="#_x0000_t202" style="position:absolute;left:0;text-align:left;margin-left:49.6pt;margin-top:21.6pt;width:100.8pt;height:21.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zpvgIAAMU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" o:allowoverlap="f" filled="f" stroked="f">
                <v:textbox>
                  <w:txbxContent>
                    <w:p w:rsidR="00354163" w:rsidRPr="0065056B" w:rsidRDefault="00354163">
                      <w:pPr>
                        <w:rPr>
                          <w:i/>
                          <w:sz w:val="20"/>
                        </w:rPr>
                      </w:pPr>
                      <w:r>
                        <w:rPr>
                          <w:i/>
                          <w:sz w:val="20"/>
                        </w:rPr>
                        <w:t>Section 10407</w:t>
                      </w:r>
                    </w:p>
                  </w:txbxContent>
                </v:textbox>
                <w10:wrap anchorx="margin" anchory="page"/>
                <w10:anchorlock/>
              </v:shape>
            </w:pict>
          </mc:Fallback>
        </mc:AlternateContent>
      </w:r>
      <w:r w:rsidR="0015236A" w:rsidRPr="003579FE">
        <w:t>4.</w:t>
      </w:r>
      <w:r w:rsidR="0015236A" w:rsidRPr="003579FE">
        <w:tab/>
        <w:t>In addition, the DEQ may request documentation, in the form of bid amounts or other documentation, that a qualified service contract is for a reasonable amount and that the qualified service contract complies with all existing State of Louisiana Code of Ethics provisions, or otherwise complies with all applicable state and federal law and regulations.</w:t>
      </w:r>
    </w:p>
    <w:p w:rsidR="0015236A" w:rsidRPr="00792068" w:rsidRDefault="0015236A" w:rsidP="0015236A">
      <w:pPr>
        <w:pStyle w:val="A"/>
      </w:pPr>
      <w:r w:rsidRPr="00CD4770">
        <w:rPr>
          <w:shd w:val="clear" w:color="auto" w:fill="D9D9D9"/>
        </w:rPr>
        <w:t>B.</w:t>
      </w:r>
      <w:r w:rsidRPr="00CD4770">
        <w:rPr>
          <w:shd w:val="clear" w:color="auto" w:fill="D9D9D9"/>
        </w:rPr>
        <w:tab/>
      </w:r>
      <w:r w:rsidRPr="00B46A30">
        <w:t>The applicant must report final cost</w:t>
      </w:r>
      <w:r w:rsidRPr="003579FE">
        <w:t>s</w:t>
      </w:r>
      <w:r w:rsidRPr="00B46A30">
        <w:t xml:space="preserve"> of recycling equipment purchases</w:t>
      </w:r>
      <w:r>
        <w:t xml:space="preserve"> </w:t>
      </w:r>
      <w:r w:rsidRPr="003579FE">
        <w:t>and qualified service contracts</w:t>
      </w:r>
      <w:r w:rsidRPr="00B46A30">
        <w:t xml:space="preserve"> to </w:t>
      </w:r>
      <w:r w:rsidRPr="006F3857">
        <w:t xml:space="preserve">the </w:t>
      </w:r>
      <w:r w:rsidRPr="003579FE">
        <w:t>LDR</w:t>
      </w:r>
      <w:r w:rsidRPr="006F3857">
        <w:t xml:space="preserve"> and </w:t>
      </w:r>
      <w:r w:rsidRPr="00B46A30">
        <w:t xml:space="preserve">the </w:t>
      </w:r>
      <w:r w:rsidRPr="003579FE">
        <w:t>DEQ</w:t>
      </w:r>
      <w:r w:rsidRPr="00792068">
        <w:t xml:space="preserve">. Audits will be performed by the </w:t>
      </w:r>
      <w:r w:rsidRPr="003579FE">
        <w:t>LDR</w:t>
      </w:r>
      <w:r w:rsidRPr="00792068">
        <w:t xml:space="preserve"> and the </w:t>
      </w:r>
      <w:r w:rsidRPr="003579FE">
        <w:t>DEQ</w:t>
      </w:r>
      <w:r w:rsidRPr="00792068">
        <w:t xml:space="preserve"> as necessary.</w:t>
      </w:r>
    </w:p>
    <w:p w:rsidR="0015236A" w:rsidRPr="00B46A30" w:rsidRDefault="0015236A" w:rsidP="0015236A">
      <w:pPr>
        <w:pStyle w:val="AuthorityNote"/>
      </w:pPr>
      <w:r w:rsidRPr="00B46A30">
        <w:t>AUTHORITY NOTE:</w:t>
      </w:r>
      <w:r>
        <w:tab/>
      </w:r>
      <w:r w:rsidRPr="00B46A30">
        <w:t>Promulgated in accordance with R.S. 47:6005.</w:t>
      </w:r>
    </w:p>
    <w:p w:rsidR="0015236A" w:rsidRDefault="0015236A" w:rsidP="0015236A">
      <w:pPr>
        <w:pStyle w:val="HistoricalNote"/>
      </w:pPr>
      <w:r w:rsidRPr="00B46A30">
        <w:t>HISTORICAL NOTE:</w:t>
      </w:r>
      <w:r w:rsidRPr="00B46A30">
        <w:tab/>
        <w:t>Promulgated by the Department of Environmental Quality, Office of the Secretary, LR 18:841 (August 1992)</w:t>
      </w:r>
      <w:r>
        <w:t>, amended by the Office of the Secretary, Legal Affairs Division, LR 33:</w:t>
      </w:r>
      <w:r w:rsidR="00356EA2">
        <w:t>2632</w:t>
      </w:r>
      <w:r w:rsidR="0018772A">
        <w:t xml:space="preserve"> (December 2007)</w:t>
      </w:r>
      <w:r w:rsidRPr="00B46A30">
        <w:t>.</w:t>
      </w:r>
    </w:p>
    <w:p w:rsidR="009935ED" w:rsidRDefault="009935ED">
      <w:pPr>
        <w:pStyle w:val="Section"/>
        <w:shd w:val="clear" w:color="auto" w:fill="D9D9D9"/>
      </w:pPr>
      <w:bookmarkStart w:id="158" w:name="TOC_Sect220"/>
      <w:r>
        <w:t>§10411.</w:t>
      </w:r>
      <w:r>
        <w:tab/>
        <w:t>Applicant Certification</w:t>
      </w:r>
      <w:bookmarkEnd w:id="158"/>
    </w:p>
    <w:p w:rsidR="0015236A" w:rsidRPr="00BA1998" w:rsidRDefault="0015236A" w:rsidP="0015236A">
      <w:pPr>
        <w:pStyle w:val="A"/>
      </w:pPr>
      <w:r w:rsidRPr="00CD4770">
        <w:rPr>
          <w:shd w:val="clear" w:color="auto" w:fill="D9D9D9"/>
        </w:rPr>
        <w:t>A.</w:t>
      </w:r>
      <w:r w:rsidRPr="00CD4770">
        <w:rPr>
          <w:shd w:val="clear" w:color="auto" w:fill="D9D9D9"/>
        </w:rPr>
        <w:tab/>
      </w:r>
      <w:r w:rsidRPr="00BA1998">
        <w:t xml:space="preserve">Included with the application for certification shall be a statement acknowledging that the applicant shall </w:t>
      </w:r>
      <w:r w:rsidRPr="003579FE">
        <w:t>use</w:t>
      </w:r>
      <w:r w:rsidRPr="00BA1998">
        <w:t xml:space="preserve"> a good faith effort to utilize post-consumer waste material or recovered material</w:t>
      </w:r>
      <w:r w:rsidRPr="003579FE">
        <w:t>, or has used the equipment or services contracted for to implement a Department of Environmental Quality-approved beneficial use program for a nonhazardous industrial waste stream, which was</w:t>
      </w:r>
      <w:r w:rsidRPr="00BA1998">
        <w:t xml:space="preserve"> generated within the state of Louisiana or </w:t>
      </w:r>
      <w:r w:rsidRPr="003579FE">
        <w:t>was</w:t>
      </w:r>
      <w:r>
        <w:t xml:space="preserve"> </w:t>
      </w:r>
      <w:r w:rsidRPr="00BA1998">
        <w:t>destined to be land-filled within the state.</w:t>
      </w:r>
    </w:p>
    <w:p w:rsidR="0015236A" w:rsidRPr="003579FE" w:rsidRDefault="0015236A" w:rsidP="0015236A">
      <w:pPr>
        <w:pStyle w:val="A"/>
      </w:pPr>
      <w:r w:rsidRPr="00CD4770">
        <w:rPr>
          <w:shd w:val="clear" w:color="auto" w:fill="D9D9D9"/>
        </w:rPr>
        <w:t>B.</w:t>
      </w:r>
      <w:r w:rsidRPr="00CD4770">
        <w:rPr>
          <w:shd w:val="clear" w:color="auto" w:fill="D9D9D9"/>
        </w:rPr>
        <w:tab/>
      </w:r>
      <w:r w:rsidRPr="00BA1998">
        <w:t>The applicant shall certify to the accuracy of the information contained in the ap</w:t>
      </w:r>
      <w:r>
        <w:t xml:space="preserve">plication regarding the equipment </w:t>
      </w:r>
      <w:r w:rsidRPr="003579FE">
        <w:t xml:space="preserve">or service contract </w:t>
      </w:r>
      <w:r w:rsidRPr="00BA1998">
        <w:t xml:space="preserve">description, </w:t>
      </w:r>
      <w:r w:rsidRPr="003579FE">
        <w:t>the</w:t>
      </w:r>
      <w:r>
        <w:t xml:space="preserve"> </w:t>
      </w:r>
      <w:r w:rsidRPr="00BA1998">
        <w:t>date of purchase</w:t>
      </w:r>
      <w:r w:rsidRPr="003579FE">
        <w:t>,</w:t>
      </w:r>
      <w:r w:rsidRPr="00BA1998">
        <w:t xml:space="preserve"> and </w:t>
      </w:r>
      <w:r w:rsidRPr="003579FE">
        <w:t>the</w:t>
      </w:r>
      <w:r>
        <w:t xml:space="preserve"> </w:t>
      </w:r>
      <w:r w:rsidRPr="00BA1998">
        <w:t>cost</w:t>
      </w:r>
      <w:r>
        <w:t xml:space="preserve"> </w:t>
      </w:r>
      <w:r w:rsidRPr="003579FE">
        <w:t>of the equipment or service contract</w:t>
      </w:r>
      <w:r w:rsidRPr="00BA1998">
        <w:t>. The certification shall also state that the equipment</w:t>
      </w:r>
      <w:r>
        <w:t xml:space="preserve"> </w:t>
      </w:r>
      <w:r w:rsidRPr="003579FE">
        <w:t>and/or service contract</w:t>
      </w:r>
      <w:r w:rsidRPr="00BA1998">
        <w:t xml:space="preserve"> is used exclusively in </w:t>
      </w:r>
      <w:r w:rsidRPr="003579FE">
        <w:t>the state of</w:t>
      </w:r>
      <w:r>
        <w:t xml:space="preserve"> </w:t>
      </w:r>
      <w:r w:rsidRPr="00BA1998">
        <w:t xml:space="preserve">Louisiana and has not previously qualified for </w:t>
      </w:r>
      <w:r w:rsidRPr="003579FE">
        <w:t>a credit pursuant to this Chapter</w:t>
      </w:r>
      <w:r w:rsidRPr="00BA1998">
        <w:t xml:space="preserve"> either for the owner or for a previous owner.</w:t>
      </w:r>
      <w:r>
        <w:t xml:space="preserve"> </w:t>
      </w:r>
      <w:r w:rsidRPr="003579FE">
        <w:t>The certification shall specify the following:</w:t>
      </w:r>
    </w:p>
    <w:p w:rsidR="0015236A" w:rsidRPr="003579FE" w:rsidRDefault="0015236A" w:rsidP="0015236A">
      <w:pPr>
        <w:pStyle w:val="1"/>
      </w:pPr>
      <w:r w:rsidRPr="003579FE">
        <w:t>1.</w:t>
      </w:r>
      <w:r w:rsidRPr="003579FE">
        <w:tab/>
        <w:t>the date of purchase of the qualified new recycling manufacturing or process equipment, a description of the equipment, and the cost;</w:t>
      </w:r>
    </w:p>
    <w:p w:rsidR="0015236A" w:rsidRPr="003579FE" w:rsidRDefault="0015236A" w:rsidP="0015236A">
      <w:pPr>
        <w:pStyle w:val="1"/>
      </w:pPr>
      <w:r w:rsidRPr="003579FE">
        <w:t>2.</w:t>
      </w:r>
      <w:r w:rsidRPr="003579FE">
        <w:tab/>
        <w:t>the date of the qualified service contract, if any, a description of such contract, and its cost.</w:t>
      </w:r>
    </w:p>
    <w:p w:rsidR="0015236A" w:rsidRPr="00BA1998" w:rsidRDefault="0015236A" w:rsidP="0015236A">
      <w:pPr>
        <w:pStyle w:val="AuthorityNote"/>
      </w:pPr>
      <w:r w:rsidRPr="00BA1998">
        <w:t>AUTHORITY NOTE:</w:t>
      </w:r>
      <w:r w:rsidRPr="00BA1998">
        <w:tab/>
        <w:t>Promulgated in accordance with R.S. 47:6005.</w:t>
      </w:r>
    </w:p>
    <w:p w:rsidR="0015236A" w:rsidRPr="00BA1998" w:rsidRDefault="0015236A" w:rsidP="0015236A">
      <w:pPr>
        <w:pStyle w:val="HistoricalNote"/>
      </w:pPr>
      <w:r w:rsidRPr="00BA1998">
        <w:t>HISTORICAL NOTE:</w:t>
      </w:r>
      <w:r w:rsidRPr="00BA1998">
        <w:tab/>
        <w:t>Promulgated by the Department of Environmental Quality, Office of the Secretary, LR 18:842 (August 1992)</w:t>
      </w:r>
      <w:r>
        <w:t>, amended by the Office of the Secretary, Legal Affairs Division, LR 33:</w:t>
      </w:r>
      <w:r w:rsidR="00356EA2">
        <w:t>2633</w:t>
      </w:r>
      <w:r w:rsidR="0018772A">
        <w:t xml:space="preserve"> (December 2007)</w:t>
      </w:r>
      <w:r w:rsidRPr="00BA1998">
        <w:t>.</w:t>
      </w:r>
    </w:p>
    <w:p w:rsidR="009935ED" w:rsidRDefault="009935ED">
      <w:pPr>
        <w:pStyle w:val="Section"/>
        <w:shd w:val="clear" w:color="auto" w:fill="D9D9D9"/>
      </w:pPr>
      <w:bookmarkStart w:id="159" w:name="TOC_Sect221"/>
      <w:r>
        <w:t>§10413.</w:t>
      </w:r>
      <w:r>
        <w:tab/>
        <w:t>Department of Environmental Quality Certification</w:t>
      </w:r>
      <w:bookmarkEnd w:id="159"/>
    </w:p>
    <w:p w:rsidR="0015236A" w:rsidRPr="00810349" w:rsidRDefault="0015236A" w:rsidP="0015236A">
      <w:pPr>
        <w:pStyle w:val="A"/>
      </w:pPr>
      <w:r w:rsidRPr="00CD4770">
        <w:rPr>
          <w:shd w:val="clear" w:color="auto" w:fill="D9D9D9"/>
        </w:rPr>
        <w:t>A.</w:t>
      </w:r>
      <w:r w:rsidRPr="00CD4770">
        <w:rPr>
          <w:shd w:val="clear" w:color="auto" w:fill="D9D9D9"/>
        </w:rPr>
        <w:tab/>
      </w:r>
      <w:r w:rsidRPr="00810349">
        <w:t xml:space="preserve">Prior to certification, the Secretary of the Department of Environmental Quality shall determine that any post-consumer waste material or recovered material proposed to be recycled is a nonhazardous solid waste </w:t>
      </w:r>
      <w:r w:rsidRPr="003579FE">
        <w:t>or nonhazardous industrial solid waste</w:t>
      </w:r>
      <w:r>
        <w:t xml:space="preserve"> </w:t>
      </w:r>
      <w:r w:rsidRPr="00810349">
        <w:t>under applicable state and federal law and regulations</w:t>
      </w:r>
      <w:r>
        <w:t xml:space="preserve"> </w:t>
      </w:r>
      <w:r w:rsidRPr="003579FE">
        <w:t>and/or is being used for a qualified beneficial use approved by the DEQ</w:t>
      </w:r>
      <w:r w:rsidRPr="00810349">
        <w:t>.</w:t>
      </w:r>
    </w:p>
    <w:p w:rsidR="0015236A" w:rsidRPr="00810349" w:rsidRDefault="0015236A" w:rsidP="0015236A">
      <w:pPr>
        <w:pStyle w:val="A"/>
      </w:pPr>
      <w:r w:rsidRPr="00CD4770">
        <w:rPr>
          <w:shd w:val="clear" w:color="auto" w:fill="D9D9D9"/>
        </w:rPr>
        <w:t>B.</w:t>
      </w:r>
      <w:r w:rsidRPr="00CD4770">
        <w:rPr>
          <w:shd w:val="clear" w:color="auto" w:fill="D9D9D9"/>
        </w:rPr>
        <w:tab/>
      </w:r>
      <w:r w:rsidRPr="00810349">
        <w:t xml:space="preserve">The Secretary of the Department of Environmental Quality shall examine the application and, </w:t>
      </w:r>
      <w:r w:rsidRPr="003579FE">
        <w:t>if he determines</w:t>
      </w:r>
      <w:r w:rsidRPr="00810349">
        <w:t xml:space="preserve"> that the equipment </w:t>
      </w:r>
      <w:r w:rsidRPr="003579FE">
        <w:t>and/or service contract</w:t>
      </w:r>
      <w:r>
        <w:t xml:space="preserve"> </w:t>
      </w:r>
      <w:r w:rsidRPr="00810349">
        <w:t xml:space="preserve">described therein is qualified </w:t>
      </w:r>
      <w:r w:rsidRPr="003579FE">
        <w:t>new</w:t>
      </w:r>
      <w:r>
        <w:t xml:space="preserve"> </w:t>
      </w:r>
      <w:r w:rsidRPr="00810349">
        <w:t xml:space="preserve">recycling </w:t>
      </w:r>
      <w:r w:rsidRPr="003579FE">
        <w:t>manufacturing or process</w:t>
      </w:r>
      <w:r>
        <w:t xml:space="preserve"> </w:t>
      </w:r>
      <w:r w:rsidRPr="00810349">
        <w:t xml:space="preserve">equipment </w:t>
      </w:r>
      <w:r w:rsidRPr="003579FE">
        <w:t>and/or a qualified service contract</w:t>
      </w:r>
      <w:r>
        <w:t xml:space="preserve"> </w:t>
      </w:r>
      <w:r w:rsidRPr="00810349">
        <w:t xml:space="preserve">used </w:t>
      </w:r>
      <w:r w:rsidRPr="003579FE">
        <w:t>or rendered</w:t>
      </w:r>
      <w:r>
        <w:t xml:space="preserve"> </w:t>
      </w:r>
      <w:r w:rsidRPr="00810349">
        <w:t xml:space="preserve">exclusively in </w:t>
      </w:r>
      <w:r w:rsidRPr="003579FE">
        <w:t>the state of</w:t>
      </w:r>
      <w:r>
        <w:t xml:space="preserve"> </w:t>
      </w:r>
      <w:r w:rsidRPr="00810349">
        <w:t>Louisiana</w:t>
      </w:r>
      <w:r w:rsidRPr="003579FE">
        <w:t>, shall certify that the equipment and/or service contract</w:t>
      </w:r>
      <w:r w:rsidRPr="00810349">
        <w:t xml:space="preserve"> is eligible for credit against state income and corporation franchise taxes pursuant to R.S. 47:6005.</w:t>
      </w:r>
    </w:p>
    <w:p w:rsidR="0015236A" w:rsidRPr="003579FE" w:rsidRDefault="0015236A" w:rsidP="0015236A">
      <w:pPr>
        <w:pStyle w:val="A"/>
      </w:pPr>
      <w:r w:rsidRPr="00CD4770">
        <w:rPr>
          <w:shd w:val="clear" w:color="auto" w:fill="D9D9D9"/>
        </w:rPr>
        <w:t>C.</w:t>
      </w:r>
      <w:r w:rsidRPr="00CD4770">
        <w:rPr>
          <w:shd w:val="clear" w:color="auto" w:fill="D9D9D9"/>
        </w:rPr>
        <w:tab/>
      </w:r>
      <w:r w:rsidRPr="00810349">
        <w:t xml:space="preserve">Upon certification, the Secretary of the Department of Environmental Quality shall submit a copy of the signed, certified application to the </w:t>
      </w:r>
      <w:r w:rsidRPr="003579FE">
        <w:t>taxpayer</w:t>
      </w:r>
      <w:r>
        <w:t xml:space="preserve"> </w:t>
      </w:r>
      <w:r w:rsidRPr="00810349">
        <w:t xml:space="preserve">and to the </w:t>
      </w:r>
      <w:r w:rsidRPr="003579FE">
        <w:t>S</w:t>
      </w:r>
      <w:r w:rsidRPr="00810349">
        <w:t xml:space="preserve">ecretary of the </w:t>
      </w:r>
      <w:r w:rsidRPr="003579FE">
        <w:t>Louisiana</w:t>
      </w:r>
      <w:r>
        <w:t xml:space="preserve"> </w:t>
      </w:r>
      <w:r w:rsidRPr="00810349">
        <w:t>Department of Revenue.</w:t>
      </w:r>
      <w:r>
        <w:t xml:space="preserve"> </w:t>
      </w:r>
      <w:r w:rsidRPr="003579FE">
        <w:t>The secretary shall also submit a copy of the certification to the Commissioner of Administration, who shall approve the certification prior to a credit being granted.</w:t>
      </w:r>
    </w:p>
    <w:p w:rsidR="0015236A" w:rsidRPr="00810349" w:rsidRDefault="0015236A" w:rsidP="0015236A">
      <w:pPr>
        <w:pStyle w:val="AuthorityNote"/>
      </w:pPr>
      <w:r w:rsidRPr="00810349">
        <w:t>AUTHORITY NOTE:</w:t>
      </w:r>
      <w:r w:rsidRPr="00810349">
        <w:tab/>
        <w:t>Promulgated in accordance with R.S. 47:6005.</w:t>
      </w:r>
    </w:p>
    <w:p w:rsidR="0015236A" w:rsidRPr="00810349" w:rsidRDefault="0015236A" w:rsidP="0015236A">
      <w:pPr>
        <w:pStyle w:val="HistoricalNote"/>
      </w:pPr>
      <w:r w:rsidRPr="00810349">
        <w:t>HISTORICAL NOTE:</w:t>
      </w:r>
      <w:r w:rsidRPr="00810349">
        <w:tab/>
        <w:t>Promulgated by the Department of Environmental Quality, Office of the Secretary, LR 18:842 (August 1992)</w:t>
      </w:r>
      <w:r>
        <w:t>, amended by the Office of the Secretary, Legal Affairs Division, LR 33:</w:t>
      </w:r>
      <w:r w:rsidR="00356EA2">
        <w:t>2633</w:t>
      </w:r>
      <w:r w:rsidR="0018772A">
        <w:t xml:space="preserve"> (December 2007)</w:t>
      </w:r>
      <w:r w:rsidRPr="00810349">
        <w:t>.</w:t>
      </w:r>
    </w:p>
    <w:p w:rsidR="009935ED" w:rsidRDefault="009935ED">
      <w:pPr>
        <w:pStyle w:val="Section"/>
        <w:shd w:val="clear" w:color="auto" w:fill="D9D9D9"/>
      </w:pPr>
      <w:bookmarkStart w:id="160" w:name="TOC_Sect222"/>
      <w:r>
        <w:t>§10415.</w:t>
      </w:r>
      <w:r>
        <w:tab/>
        <w:t>Amount of Credit</w:t>
      </w:r>
      <w:bookmarkEnd w:id="160"/>
    </w:p>
    <w:p w:rsidR="0015236A" w:rsidRDefault="0018772A" w:rsidP="0018772A">
      <w:pPr>
        <w:pStyle w:val="A"/>
      </w:pPr>
      <w:r w:rsidRPr="00B50868">
        <w:rPr>
          <w:shd w:val="clear" w:color="auto" w:fill="D9D9D9"/>
        </w:rPr>
        <w:t>A.</w:t>
      </w:r>
      <w:r w:rsidRPr="00B50868">
        <w:rPr>
          <w:shd w:val="clear" w:color="auto" w:fill="D9D9D9"/>
        </w:rPr>
        <w:tab/>
      </w:r>
      <w:r w:rsidR="00DD1409" w:rsidRPr="00DD1409">
        <w:t>The maximum total credit related to a purchase of qualified new recycling manufacturing or process equipment and/or a qualified service contract that may be allowable for all taxable periods is 14 percent of the cost of the qualified recycling equipment or qualified service contract, less the amount of any other Louisiana tax credits for the purchase of the equipment or the cost of the service contract. The total tax credits allowed under this Chapter shall be limited to five million dollars per tax year. Example:</w:t>
      </w:r>
    </w:p>
    <w:tbl>
      <w:tblPr>
        <w:tblW w:w="0" w:type="auto"/>
        <w:jc w:val="center"/>
        <w:tblLayout w:type="fixed"/>
        <w:tblCellMar>
          <w:left w:w="153" w:type="dxa"/>
          <w:right w:w="153" w:type="dxa"/>
        </w:tblCellMar>
        <w:tblLook w:val="0000" w:firstRow="0" w:lastRow="0" w:firstColumn="0" w:lastColumn="0" w:noHBand="0" w:noVBand="0"/>
      </w:tblPr>
      <w:tblGrid>
        <w:gridCol w:w="3133"/>
        <w:gridCol w:w="1246"/>
      </w:tblGrid>
      <w:tr w:rsidR="0018772A" w:rsidRPr="00CD4770" w:rsidTr="0018772A">
        <w:trPr>
          <w:cantSplit/>
          <w:trHeight w:val="198"/>
          <w:jc w:val="center"/>
        </w:trPr>
        <w:tc>
          <w:tcPr>
            <w:tcW w:w="3133" w:type="dxa"/>
            <w:tcBorders>
              <w:top w:val="double" w:sz="7" w:space="0" w:color="000000"/>
              <w:left w:val="double" w:sz="7" w:space="0" w:color="000000"/>
              <w:bottom w:val="single" w:sz="6" w:space="0" w:color="FFFFFF"/>
              <w:right w:val="single" w:sz="6" w:space="0" w:color="FFFFFF"/>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Cost of equipment</w:t>
            </w:r>
          </w:p>
        </w:tc>
        <w:tc>
          <w:tcPr>
            <w:tcW w:w="1246" w:type="dxa"/>
            <w:tcBorders>
              <w:top w:val="double" w:sz="7" w:space="0" w:color="000000"/>
              <w:left w:val="single" w:sz="7" w:space="0" w:color="000000"/>
              <w:bottom w:val="single" w:sz="6" w:space="0" w:color="FFFFFF"/>
              <w:right w:val="double" w:sz="7" w:space="0" w:color="000000"/>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$1,000,000</w:t>
            </w:r>
          </w:p>
        </w:tc>
      </w:tr>
      <w:tr w:rsidR="0018772A" w:rsidRPr="00CD4770" w:rsidTr="0018772A">
        <w:trPr>
          <w:cantSplit/>
          <w:trHeight w:val="215"/>
          <w:jc w:val="center"/>
        </w:trPr>
        <w:tc>
          <w:tcPr>
            <w:tcW w:w="3133" w:type="dxa"/>
            <w:tcBorders>
              <w:top w:val="single" w:sz="7" w:space="0" w:color="000000"/>
              <w:left w:val="double" w:sz="7" w:space="0" w:color="000000"/>
              <w:bottom w:val="single" w:sz="6" w:space="0" w:color="FFFFFF"/>
              <w:right w:val="single" w:sz="6" w:space="0" w:color="FFFFFF"/>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p>
        </w:tc>
        <w:tc>
          <w:tcPr>
            <w:tcW w:w="1246" w:type="dxa"/>
            <w:tcBorders>
              <w:top w:val="single" w:sz="7" w:space="0" w:color="000000"/>
              <w:left w:val="single" w:sz="7" w:space="0" w:color="000000"/>
              <w:bottom w:val="single" w:sz="6" w:space="0" w:color="FFFFFF"/>
              <w:right w:val="double" w:sz="7" w:space="0" w:color="000000"/>
            </w:tcBorders>
            <w:vAlign w:val="center"/>
          </w:tcPr>
          <w:p w:rsidR="0018772A" w:rsidRPr="00CD4770" w:rsidRDefault="0018772A" w:rsidP="00DD140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X      .</w:t>
            </w:r>
            <w:r w:rsidR="00DD1409">
              <w:rPr>
                <w:kern w:val="2"/>
                <w:sz w:val="16"/>
                <w:szCs w:val="16"/>
              </w:rPr>
              <w:t>14</w:t>
            </w:r>
          </w:p>
        </w:tc>
      </w:tr>
      <w:tr w:rsidR="0018772A" w:rsidRPr="00CD4770" w:rsidTr="0018772A">
        <w:trPr>
          <w:cantSplit/>
          <w:trHeight w:val="215"/>
          <w:jc w:val="center"/>
        </w:trPr>
        <w:tc>
          <w:tcPr>
            <w:tcW w:w="3133" w:type="dxa"/>
            <w:tcBorders>
              <w:top w:val="single" w:sz="7" w:space="0" w:color="000000"/>
              <w:left w:val="double" w:sz="7" w:space="0" w:color="000000"/>
              <w:bottom w:val="single" w:sz="6" w:space="0" w:color="FFFFFF"/>
              <w:right w:val="single" w:sz="6" w:space="0" w:color="FFFFFF"/>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p>
        </w:tc>
        <w:tc>
          <w:tcPr>
            <w:tcW w:w="1246" w:type="dxa"/>
            <w:tcBorders>
              <w:top w:val="single" w:sz="7" w:space="0" w:color="000000"/>
              <w:left w:val="single" w:sz="7" w:space="0" w:color="000000"/>
              <w:bottom w:val="single" w:sz="6" w:space="0" w:color="FFFFFF"/>
              <w:right w:val="double" w:sz="7" w:space="0" w:color="000000"/>
            </w:tcBorders>
            <w:vAlign w:val="center"/>
          </w:tcPr>
          <w:p w:rsidR="0018772A" w:rsidRPr="00CD4770" w:rsidRDefault="0018772A" w:rsidP="00DD140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xml:space="preserve">$  </w:t>
            </w:r>
            <w:r w:rsidR="00DD1409">
              <w:rPr>
                <w:kern w:val="2"/>
                <w:sz w:val="16"/>
                <w:szCs w:val="16"/>
              </w:rPr>
              <w:t>14</w:t>
            </w:r>
            <w:r w:rsidRPr="00CD4770">
              <w:rPr>
                <w:kern w:val="2"/>
                <w:sz w:val="16"/>
                <w:szCs w:val="16"/>
              </w:rPr>
              <w:t>0,000</w:t>
            </w:r>
          </w:p>
        </w:tc>
      </w:tr>
      <w:tr w:rsidR="0018772A" w:rsidRPr="00CD4770" w:rsidTr="0018772A">
        <w:trPr>
          <w:cantSplit/>
          <w:trHeight w:val="198"/>
          <w:jc w:val="center"/>
        </w:trPr>
        <w:tc>
          <w:tcPr>
            <w:tcW w:w="3133" w:type="dxa"/>
            <w:tcBorders>
              <w:top w:val="single" w:sz="7" w:space="0" w:color="000000"/>
              <w:left w:val="double" w:sz="7" w:space="0" w:color="000000"/>
              <w:bottom w:val="single" w:sz="6" w:space="0" w:color="FFFFFF"/>
              <w:right w:val="single" w:sz="6" w:space="0" w:color="FFFFFF"/>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Less other Louisiana credit on purchase</w:t>
            </w:r>
          </w:p>
        </w:tc>
        <w:tc>
          <w:tcPr>
            <w:tcW w:w="1246" w:type="dxa"/>
            <w:tcBorders>
              <w:top w:val="single" w:sz="7" w:space="0" w:color="000000"/>
              <w:left w:val="single" w:sz="7" w:space="0" w:color="000000"/>
              <w:bottom w:val="single" w:sz="6" w:space="0" w:color="FFFFFF"/>
              <w:right w:val="double" w:sz="7" w:space="0" w:color="000000"/>
            </w:tcBorders>
            <w:vAlign w:val="center"/>
          </w:tcPr>
          <w:p w:rsidR="0018772A" w:rsidRPr="00CD4770" w:rsidRDefault="00DD1409" w:rsidP="00DD1409">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Pr>
                <w:kern w:val="2"/>
                <w:sz w:val="16"/>
                <w:szCs w:val="16"/>
              </w:rPr>
              <w:t>$  4</w:t>
            </w:r>
            <w:r w:rsidR="0018772A" w:rsidRPr="00CD4770">
              <w:rPr>
                <w:kern w:val="2"/>
                <w:sz w:val="16"/>
                <w:szCs w:val="16"/>
              </w:rPr>
              <w:t>0,000</w:t>
            </w:r>
          </w:p>
        </w:tc>
      </w:tr>
      <w:tr w:rsidR="0018772A" w:rsidRPr="00CD4770" w:rsidTr="0018772A">
        <w:trPr>
          <w:cantSplit/>
          <w:trHeight w:val="280"/>
          <w:jc w:val="center"/>
        </w:trPr>
        <w:tc>
          <w:tcPr>
            <w:tcW w:w="3133" w:type="dxa"/>
            <w:tcBorders>
              <w:top w:val="single" w:sz="7" w:space="0" w:color="000000"/>
              <w:left w:val="double" w:sz="7" w:space="0" w:color="000000"/>
              <w:bottom w:val="double" w:sz="7" w:space="0" w:color="000000"/>
              <w:right w:val="single" w:sz="6" w:space="0" w:color="FFFFFF"/>
            </w:tcBorders>
            <w:vAlign w:val="center"/>
          </w:tcPr>
          <w:p w:rsidR="0018772A" w:rsidRPr="00CD4770" w:rsidRDefault="0018772A" w:rsidP="006E17D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16" w:lineRule="exact"/>
              <w:rPr>
                <w:kern w:val="2"/>
                <w:sz w:val="16"/>
                <w:szCs w:val="16"/>
              </w:rPr>
            </w:pPr>
            <w:r w:rsidRPr="00CD4770">
              <w:rPr>
                <w:kern w:val="2"/>
                <w:sz w:val="16"/>
                <w:szCs w:val="16"/>
              </w:rPr>
              <w:t>Maximum credit for all taxable periods</w:t>
            </w:r>
          </w:p>
        </w:tc>
        <w:tc>
          <w:tcPr>
            <w:tcW w:w="1246" w:type="dxa"/>
            <w:tcBorders>
              <w:top w:val="single" w:sz="7" w:space="0" w:color="000000"/>
              <w:left w:val="single" w:sz="7" w:space="0" w:color="000000"/>
              <w:bottom w:val="double" w:sz="7" w:space="0" w:color="000000"/>
              <w:right w:val="double" w:sz="7" w:space="0" w:color="000000"/>
            </w:tcBorders>
            <w:vAlign w:val="center"/>
          </w:tcPr>
          <w:p w:rsidR="0018772A" w:rsidRPr="00CD4770" w:rsidRDefault="0018772A" w:rsidP="006E17D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16" w:lineRule="exact"/>
              <w:rPr>
                <w:kern w:val="2"/>
                <w:sz w:val="16"/>
                <w:szCs w:val="16"/>
              </w:rPr>
            </w:pPr>
            <w:r w:rsidRPr="00CD4770">
              <w:rPr>
                <w:kern w:val="2"/>
                <w:sz w:val="16"/>
                <w:szCs w:val="16"/>
              </w:rPr>
              <w:t>$  100,000</w:t>
            </w:r>
          </w:p>
        </w:tc>
      </w:tr>
    </w:tbl>
    <w:p w:rsidR="0015236A" w:rsidRDefault="0015236A">
      <w:pPr>
        <w:pStyle w:val="A"/>
        <w:rPr>
          <w:shd w:val="clear" w:color="auto" w:fill="D9D9D9"/>
        </w:rPr>
      </w:pPr>
    </w:p>
    <w:p w:rsidR="00A82BB9" w:rsidRDefault="005B36CB" w:rsidP="0018772A">
      <w:pPr>
        <w:pStyle w:val="A"/>
      </w:pPr>
      <w:r>
        <w:rPr>
          <w:noProof/>
        </w:rPr>
        <mc:AlternateContent>
          <mc:Choice Requires="wps">
            <w:drawing>
              <wp:anchor distT="0" distB="0" distL="114300" distR="114300" simplePos="0" relativeHeight="251577344" behindDoc="0" locked="1" layoutInCell="1" allowOverlap="0" wp14:anchorId="418AEFBD" wp14:editId="0A1C0832">
                <wp:simplePos x="0" y="0"/>
                <wp:positionH relativeFrom="margin">
                  <wp:posOffset>5332730</wp:posOffset>
                </wp:positionH>
                <wp:positionV relativeFrom="page">
                  <wp:posOffset>211455</wp:posOffset>
                </wp:positionV>
                <wp:extent cx="1280160" cy="274320"/>
                <wp:effectExtent l="0" t="0" r="0" b="0"/>
                <wp:wrapNone/>
                <wp:docPr id="3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rsidP="0065056B">
                            <w:pPr>
                              <w:jc w:val="right"/>
                              <w:rPr>
                                <w:i/>
                                <w:sz w:val="20"/>
                              </w:rPr>
                            </w:pPr>
                            <w:r>
                              <w:rPr>
                                <w:i/>
                                <w:sz w:val="20"/>
                              </w:rPr>
                              <w:t>Section 10501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AEFBD" id="Text Box 169" o:spid="_x0000_s1150" type="#_x0000_t202" style="position:absolute;left:0;text-align:left;margin-left:419.9pt;margin-top:16.65pt;width:100.8pt;height:21.6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" o:allowoverlap="f" filled="f" stroked="f">
                <v:textbox>
                  <w:txbxContent>
                    <w:p w:rsidR="00354163" w:rsidRDefault="00354163" w:rsidP="0065056B">
                      <w:pPr>
                        <w:jc w:val="right"/>
                        <w:rPr>
                          <w:i/>
                          <w:sz w:val="20"/>
                        </w:rPr>
                      </w:pPr>
                      <w:r>
                        <w:rPr>
                          <w:i/>
                          <w:sz w:val="20"/>
                        </w:rPr>
                        <w:t>Section 10501</w:t>
                      </w:r>
                    </w:p>
                  </w:txbxContent>
                </v:textbox>
                <w10:wrap anchorx="margin" anchory="page"/>
                <w10:anchorlock/>
              </v:shape>
            </w:pict>
          </mc:Fallback>
        </mc:AlternateContent>
      </w:r>
      <w:r w:rsidR="0018772A" w:rsidRPr="00B50868">
        <w:rPr>
          <w:shd w:val="clear" w:color="auto" w:fill="D9D9D9"/>
        </w:rPr>
        <w:t>B.</w:t>
      </w:r>
      <w:r w:rsidR="0018772A" w:rsidRPr="00B50868">
        <w:rPr>
          <w:shd w:val="clear" w:color="auto" w:fill="D9D9D9"/>
        </w:rPr>
        <w:tab/>
      </w:r>
      <w:r w:rsidR="00DD1409" w:rsidRPr="00DD1409">
        <w:t>Fourteen percent of the maximum total credit related to a purchase of qualified recycling equipment and/or a qualified service contract is earned each taxable period in which the equipment or service contract continues to be in use exclusively in the state of Louisiana to a maximum of five periods. Example</w:t>
      </w:r>
      <w:r w:rsidR="00A82BB9" w:rsidRPr="00E70894">
        <w:t>:</w:t>
      </w:r>
    </w:p>
    <w:tbl>
      <w:tblPr>
        <w:tblW w:w="0" w:type="auto"/>
        <w:jc w:val="center"/>
        <w:tblLayout w:type="fixed"/>
        <w:tblCellMar>
          <w:left w:w="153" w:type="dxa"/>
          <w:right w:w="153" w:type="dxa"/>
        </w:tblCellMar>
        <w:tblLook w:val="0000" w:firstRow="0" w:lastRow="0" w:firstColumn="0" w:lastColumn="0" w:noHBand="0" w:noVBand="0"/>
      </w:tblPr>
      <w:tblGrid>
        <w:gridCol w:w="3420"/>
        <w:gridCol w:w="1188"/>
      </w:tblGrid>
      <w:tr w:rsidR="0018772A" w:rsidRPr="00CD4770" w:rsidTr="0018772A">
        <w:trPr>
          <w:cantSplit/>
          <w:jc w:val="center"/>
        </w:trPr>
        <w:tc>
          <w:tcPr>
            <w:tcW w:w="3420" w:type="dxa"/>
            <w:tcBorders>
              <w:top w:val="double" w:sz="7" w:space="0" w:color="000000"/>
              <w:left w:val="double" w:sz="7" w:space="0" w:color="000000"/>
              <w:bottom w:val="single" w:sz="6" w:space="0" w:color="FFFFFF"/>
              <w:right w:val="single" w:sz="6" w:space="0" w:color="FFFFFF"/>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Maximum credit for all taxable periods</w:t>
            </w:r>
          </w:p>
        </w:tc>
        <w:tc>
          <w:tcPr>
            <w:tcW w:w="1188" w:type="dxa"/>
            <w:tcBorders>
              <w:top w:val="double" w:sz="7" w:space="0" w:color="000000"/>
              <w:left w:val="single" w:sz="7" w:space="0" w:color="000000"/>
              <w:bottom w:val="single" w:sz="6" w:space="0" w:color="FFFFFF"/>
              <w:right w:val="double" w:sz="7" w:space="0" w:color="000000"/>
            </w:tcBorders>
            <w:vAlign w:val="center"/>
          </w:tcPr>
          <w:p w:rsidR="0018772A" w:rsidRPr="00CD4770" w:rsidRDefault="0018772A" w:rsidP="006E17DA">
            <w:pPr>
              <w:keepNext/>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100,000</w:t>
            </w:r>
          </w:p>
        </w:tc>
      </w:tr>
      <w:tr w:rsidR="0018772A" w:rsidRPr="00CD4770" w:rsidTr="0018772A">
        <w:trPr>
          <w:cantSplit/>
          <w:jc w:val="center"/>
        </w:trPr>
        <w:tc>
          <w:tcPr>
            <w:tcW w:w="3420" w:type="dxa"/>
            <w:tcBorders>
              <w:top w:val="single" w:sz="7" w:space="0" w:color="000000"/>
              <w:left w:val="double" w:sz="7" w:space="0" w:color="000000"/>
              <w:bottom w:val="single" w:sz="6" w:space="0" w:color="FFFFFF"/>
              <w:right w:val="single" w:sz="6" w:space="0" w:color="FFFFFF"/>
            </w:tcBorders>
            <w:vAlign w:val="center"/>
          </w:tcPr>
          <w:p w:rsidR="0018772A" w:rsidRPr="00CD4770" w:rsidRDefault="0018772A" w:rsidP="006E17D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p>
        </w:tc>
        <w:tc>
          <w:tcPr>
            <w:tcW w:w="1188" w:type="dxa"/>
            <w:tcBorders>
              <w:top w:val="single" w:sz="7" w:space="0" w:color="000000"/>
              <w:left w:val="single" w:sz="7" w:space="0" w:color="000000"/>
              <w:bottom w:val="single" w:sz="6" w:space="0" w:color="FFFFFF"/>
              <w:right w:val="double" w:sz="7" w:space="0" w:color="000000"/>
            </w:tcBorders>
            <w:vAlign w:val="center"/>
          </w:tcPr>
          <w:p w:rsidR="0018772A" w:rsidRPr="00CD4770" w:rsidRDefault="0018772A" w:rsidP="00DD1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X      .</w:t>
            </w:r>
            <w:r w:rsidR="00DD1409">
              <w:rPr>
                <w:kern w:val="2"/>
                <w:sz w:val="16"/>
                <w:szCs w:val="16"/>
              </w:rPr>
              <w:t>14</w:t>
            </w:r>
          </w:p>
        </w:tc>
      </w:tr>
      <w:tr w:rsidR="0018772A" w:rsidRPr="00CD4770" w:rsidTr="0018772A">
        <w:trPr>
          <w:cantSplit/>
          <w:jc w:val="center"/>
        </w:trPr>
        <w:tc>
          <w:tcPr>
            <w:tcW w:w="3420" w:type="dxa"/>
            <w:tcBorders>
              <w:top w:val="single" w:sz="7" w:space="0" w:color="000000"/>
              <w:left w:val="double" w:sz="7" w:space="0" w:color="000000"/>
              <w:bottom w:val="double" w:sz="7" w:space="0" w:color="000000"/>
              <w:right w:val="single" w:sz="6" w:space="0" w:color="FFFFFF"/>
            </w:tcBorders>
            <w:vAlign w:val="center"/>
          </w:tcPr>
          <w:p w:rsidR="0018772A" w:rsidRPr="00CD4770" w:rsidRDefault="0018772A" w:rsidP="006E17D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16" w:lineRule="exact"/>
              <w:rPr>
                <w:kern w:val="2"/>
                <w:sz w:val="16"/>
                <w:szCs w:val="16"/>
              </w:rPr>
            </w:pPr>
            <w:r w:rsidRPr="00CD4770">
              <w:rPr>
                <w:kern w:val="2"/>
                <w:sz w:val="16"/>
                <w:szCs w:val="16"/>
              </w:rPr>
              <w:t>Credit earned for this taxable period</w:t>
            </w:r>
          </w:p>
        </w:tc>
        <w:tc>
          <w:tcPr>
            <w:tcW w:w="1188" w:type="dxa"/>
            <w:tcBorders>
              <w:top w:val="single" w:sz="7" w:space="0" w:color="000000"/>
              <w:left w:val="single" w:sz="7" w:space="0" w:color="000000"/>
              <w:bottom w:val="double" w:sz="7" w:space="0" w:color="000000"/>
              <w:right w:val="double" w:sz="7" w:space="0" w:color="000000"/>
            </w:tcBorders>
            <w:vAlign w:val="center"/>
          </w:tcPr>
          <w:p w:rsidR="0018772A" w:rsidRPr="00CD4770" w:rsidRDefault="0018772A" w:rsidP="00DD140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58" w:line="216" w:lineRule="exact"/>
              <w:rPr>
                <w:kern w:val="2"/>
                <w:sz w:val="16"/>
                <w:szCs w:val="16"/>
              </w:rPr>
            </w:pPr>
            <w:r w:rsidRPr="00CD4770">
              <w:rPr>
                <w:kern w:val="2"/>
                <w:sz w:val="16"/>
                <w:szCs w:val="16"/>
              </w:rPr>
              <w:t xml:space="preserve">$   </w:t>
            </w:r>
            <w:r w:rsidR="00DD1409">
              <w:rPr>
                <w:kern w:val="2"/>
                <w:sz w:val="16"/>
                <w:szCs w:val="16"/>
              </w:rPr>
              <w:t>14</w:t>
            </w:r>
            <w:r w:rsidRPr="00CD4770">
              <w:rPr>
                <w:kern w:val="2"/>
                <w:sz w:val="16"/>
                <w:szCs w:val="16"/>
              </w:rPr>
              <w:t>,000</w:t>
            </w:r>
          </w:p>
        </w:tc>
      </w:tr>
    </w:tbl>
    <w:p w:rsidR="00A82BB9" w:rsidRDefault="00A82BB9" w:rsidP="00A82BB9">
      <w:pPr>
        <w:pStyle w:val="A"/>
        <w:rPr>
          <w:shd w:val="clear" w:color="auto" w:fill="D9D9D9"/>
        </w:rPr>
      </w:pPr>
    </w:p>
    <w:p w:rsidR="00A82BB9" w:rsidRDefault="00A82BB9" w:rsidP="00A82BB9">
      <w:pPr>
        <w:pStyle w:val="A"/>
      </w:pPr>
      <w:r w:rsidRPr="00CD4770">
        <w:rPr>
          <w:shd w:val="clear" w:color="auto" w:fill="D9D9D9"/>
        </w:rPr>
        <w:t>C.</w:t>
      </w:r>
      <w:r w:rsidRPr="00CD4770">
        <w:rPr>
          <w:shd w:val="clear" w:color="auto" w:fill="D9D9D9"/>
        </w:rPr>
        <w:tab/>
      </w:r>
      <w:r w:rsidRPr="00E70894">
        <w:t xml:space="preserve">The maximum credit </w:t>
      </w:r>
      <w:r w:rsidRPr="003579FE">
        <w:t>that</w:t>
      </w:r>
      <w:r w:rsidRPr="00E70894">
        <w:t xml:space="preserve"> may be claimed for all purchases of qualified recycling equipment</w:t>
      </w:r>
      <w:r>
        <w:t xml:space="preserve"> </w:t>
      </w:r>
      <w:r w:rsidRPr="003579FE">
        <w:t>and/or qualified service contracts</w:t>
      </w:r>
      <w:r w:rsidRPr="00E70894">
        <w:t xml:space="preserve">, including carryover of previously earned but unused credits, in any taxable period shall not exceed 50 percent of the tax </w:t>
      </w:r>
      <w:r w:rsidRPr="003579FE">
        <w:t>that</w:t>
      </w:r>
      <w:r w:rsidRPr="00E70894">
        <w:t xml:space="preserve"> would be otherwise due. Example:</w:t>
      </w:r>
    </w:p>
    <w:tbl>
      <w:tblPr>
        <w:tblW w:w="0" w:type="auto"/>
        <w:jc w:val="center"/>
        <w:tblLayout w:type="fixed"/>
        <w:tblCellMar>
          <w:left w:w="153" w:type="dxa"/>
          <w:right w:w="153" w:type="dxa"/>
        </w:tblCellMar>
        <w:tblLook w:val="0000" w:firstRow="0" w:lastRow="0" w:firstColumn="0" w:lastColumn="0" w:noHBand="0" w:noVBand="0"/>
      </w:tblPr>
      <w:tblGrid>
        <w:gridCol w:w="3144"/>
        <w:gridCol w:w="1143"/>
      </w:tblGrid>
      <w:tr w:rsidR="0018772A" w:rsidRPr="00CD4770" w:rsidTr="0018772A">
        <w:trPr>
          <w:cantSplit/>
          <w:trHeight w:val="243"/>
          <w:jc w:val="center"/>
        </w:trPr>
        <w:tc>
          <w:tcPr>
            <w:tcW w:w="3144" w:type="dxa"/>
            <w:tcBorders>
              <w:top w:val="double" w:sz="6" w:space="0" w:color="000000"/>
              <w:left w:val="double" w:sz="6" w:space="0" w:color="000000"/>
              <w:bottom w:val="single" w:sz="8" w:space="0" w:color="000000"/>
              <w:right w:val="single" w:sz="8" w:space="0" w:color="000000"/>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Tax otherwise due:</w:t>
            </w:r>
          </w:p>
        </w:tc>
        <w:tc>
          <w:tcPr>
            <w:tcW w:w="1143" w:type="dxa"/>
            <w:tcBorders>
              <w:top w:val="double" w:sz="6" w:space="0" w:color="000000"/>
              <w:left w:val="single" w:sz="8" w:space="0" w:color="000000"/>
              <w:bottom w:val="single" w:sz="8" w:space="0" w:color="000000"/>
              <w:right w:val="double" w:sz="6" w:space="0" w:color="000000"/>
            </w:tcBorders>
            <w:shd w:val="clear" w:color="auto" w:fill="auto"/>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p>
        </w:tc>
      </w:tr>
      <w:tr w:rsidR="0018772A" w:rsidRPr="00CD4770" w:rsidTr="0018772A">
        <w:trPr>
          <w:cantSplit/>
          <w:trHeight w:val="243"/>
          <w:jc w:val="center"/>
        </w:trPr>
        <w:tc>
          <w:tcPr>
            <w:tcW w:w="3144" w:type="dxa"/>
            <w:tcBorders>
              <w:top w:val="single" w:sz="8" w:space="0" w:color="000000"/>
              <w:left w:val="double" w:sz="6" w:space="0" w:color="000000"/>
              <w:right w:val="single" w:sz="8" w:space="0" w:color="000000"/>
            </w:tcBorders>
            <w:vAlign w:val="center"/>
          </w:tcPr>
          <w:p w:rsidR="0018772A" w:rsidRPr="00CD4770" w:rsidRDefault="0018772A" w:rsidP="0018772A">
            <w:pPr>
              <w:rPr>
                <w:kern w:val="2"/>
                <w:sz w:val="16"/>
                <w:szCs w:val="16"/>
              </w:rPr>
            </w:pPr>
            <w:r w:rsidRPr="00CD4770">
              <w:rPr>
                <w:kern w:val="2"/>
                <w:sz w:val="16"/>
                <w:szCs w:val="16"/>
              </w:rPr>
              <w:t>Income tax</w:t>
            </w:r>
          </w:p>
        </w:tc>
        <w:tc>
          <w:tcPr>
            <w:tcW w:w="1143" w:type="dxa"/>
            <w:tcBorders>
              <w:top w:val="single" w:sz="8" w:space="0" w:color="000000"/>
              <w:left w:val="single" w:sz="8" w:space="0" w:color="000000"/>
              <w:right w:val="double" w:sz="6" w:space="0" w:color="000000"/>
            </w:tcBorders>
            <w:shd w:val="clear" w:color="auto" w:fill="auto"/>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12,000</w:t>
            </w:r>
          </w:p>
        </w:tc>
      </w:tr>
      <w:tr w:rsidR="0018772A" w:rsidRPr="00CD4770" w:rsidTr="0018772A">
        <w:trPr>
          <w:cantSplit/>
          <w:jc w:val="center"/>
        </w:trPr>
        <w:tc>
          <w:tcPr>
            <w:tcW w:w="3144" w:type="dxa"/>
            <w:tcBorders>
              <w:top w:val="single" w:sz="7" w:space="0" w:color="000000"/>
              <w:left w:val="double" w:sz="6" w:space="0" w:color="000000"/>
              <w:bottom w:val="single" w:sz="6" w:space="0" w:color="FFFFFF"/>
              <w:right w:val="single" w:sz="6" w:space="0" w:color="FFFFFF"/>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Franchise tax</w:t>
            </w:r>
          </w:p>
        </w:tc>
        <w:tc>
          <w:tcPr>
            <w:tcW w:w="1143" w:type="dxa"/>
            <w:tcBorders>
              <w:top w:val="single" w:sz="8" w:space="0" w:color="000000"/>
              <w:left w:val="single" w:sz="7" w:space="0" w:color="000000"/>
              <w:bottom w:val="single" w:sz="6" w:space="0" w:color="FFFFFF"/>
              <w:right w:val="double" w:sz="6" w:space="0" w:color="000000"/>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18,000</w:t>
            </w:r>
          </w:p>
        </w:tc>
      </w:tr>
      <w:tr w:rsidR="0018772A" w:rsidRPr="00CD4770" w:rsidTr="0018772A">
        <w:trPr>
          <w:cantSplit/>
          <w:jc w:val="center"/>
        </w:trPr>
        <w:tc>
          <w:tcPr>
            <w:tcW w:w="3144" w:type="dxa"/>
            <w:tcBorders>
              <w:top w:val="single" w:sz="7" w:space="0" w:color="000000"/>
              <w:left w:val="double" w:sz="6" w:space="0" w:color="000000"/>
              <w:bottom w:val="single" w:sz="6" w:space="0" w:color="FFFFFF"/>
              <w:right w:val="single" w:sz="6" w:space="0" w:color="FFFFFF"/>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Total</w:t>
            </w:r>
          </w:p>
        </w:tc>
        <w:tc>
          <w:tcPr>
            <w:tcW w:w="1143" w:type="dxa"/>
            <w:tcBorders>
              <w:top w:val="single" w:sz="7" w:space="0" w:color="000000"/>
              <w:left w:val="single" w:sz="7" w:space="0" w:color="000000"/>
              <w:bottom w:val="single" w:sz="6" w:space="0" w:color="FFFFFF"/>
              <w:right w:val="double" w:sz="6" w:space="0" w:color="000000"/>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30,000</w:t>
            </w:r>
          </w:p>
        </w:tc>
      </w:tr>
      <w:tr w:rsidR="0018772A" w:rsidRPr="00CD4770" w:rsidTr="0018772A">
        <w:trPr>
          <w:cantSplit/>
          <w:jc w:val="center"/>
        </w:trPr>
        <w:tc>
          <w:tcPr>
            <w:tcW w:w="3144" w:type="dxa"/>
            <w:tcBorders>
              <w:top w:val="single" w:sz="7" w:space="0" w:color="000000"/>
              <w:left w:val="double" w:sz="6" w:space="0" w:color="000000"/>
              <w:bottom w:val="single" w:sz="7" w:space="0" w:color="000000"/>
              <w:right w:val="single" w:sz="6" w:space="0" w:color="FFFFFF"/>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p>
        </w:tc>
        <w:tc>
          <w:tcPr>
            <w:tcW w:w="1143" w:type="dxa"/>
            <w:tcBorders>
              <w:top w:val="single" w:sz="7" w:space="0" w:color="000000"/>
              <w:left w:val="single" w:sz="7" w:space="0" w:color="000000"/>
              <w:bottom w:val="single" w:sz="7" w:space="0" w:color="000000"/>
              <w:right w:val="double" w:sz="6" w:space="0" w:color="000000"/>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X      .50</w:t>
            </w:r>
          </w:p>
        </w:tc>
      </w:tr>
      <w:tr w:rsidR="0018772A" w:rsidRPr="00CD4770" w:rsidTr="0018772A">
        <w:trPr>
          <w:cantSplit/>
          <w:jc w:val="center"/>
        </w:trPr>
        <w:tc>
          <w:tcPr>
            <w:tcW w:w="3144" w:type="dxa"/>
            <w:tcBorders>
              <w:top w:val="single" w:sz="7" w:space="0" w:color="000000"/>
              <w:left w:val="double" w:sz="6" w:space="0" w:color="000000"/>
              <w:bottom w:val="double" w:sz="6" w:space="0" w:color="000000"/>
              <w:right w:val="single" w:sz="6" w:space="0" w:color="FFFFFF"/>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Maximum credit to be claimed on return</w:t>
            </w:r>
          </w:p>
        </w:tc>
        <w:tc>
          <w:tcPr>
            <w:tcW w:w="1143" w:type="dxa"/>
            <w:tcBorders>
              <w:top w:val="single" w:sz="7" w:space="0" w:color="000000"/>
              <w:left w:val="single" w:sz="7" w:space="0" w:color="000000"/>
              <w:bottom w:val="double" w:sz="6" w:space="0" w:color="000000"/>
              <w:right w:val="double" w:sz="6" w:space="0" w:color="000000"/>
            </w:tcBorders>
            <w:vAlign w:val="center"/>
          </w:tcPr>
          <w:p w:rsidR="0018772A" w:rsidRPr="00CD4770" w:rsidRDefault="0018772A" w:rsidP="0018772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rPr>
                <w:kern w:val="2"/>
                <w:sz w:val="16"/>
                <w:szCs w:val="16"/>
              </w:rPr>
            </w:pPr>
            <w:r w:rsidRPr="00CD4770">
              <w:rPr>
                <w:kern w:val="2"/>
                <w:sz w:val="16"/>
                <w:szCs w:val="16"/>
              </w:rPr>
              <w:t>$   15,000</w:t>
            </w:r>
          </w:p>
        </w:tc>
      </w:tr>
    </w:tbl>
    <w:p w:rsidR="00A82BB9" w:rsidRDefault="00A82BB9">
      <w:pPr>
        <w:pStyle w:val="A"/>
      </w:pPr>
    </w:p>
    <w:p w:rsidR="009935ED" w:rsidRDefault="009935ED">
      <w:pPr>
        <w:pStyle w:val="A"/>
      </w:pPr>
      <w:r>
        <w:rPr>
          <w:shd w:val="clear" w:color="auto" w:fill="D9D9D9"/>
        </w:rPr>
        <w:t>D.</w:t>
      </w:r>
      <w:r>
        <w:rPr>
          <w:shd w:val="clear" w:color="auto" w:fill="D9D9D9"/>
        </w:rPr>
        <w:tab/>
      </w:r>
      <w:r>
        <w:t>Any unused credit for a taxable period in which a credit is earned may be carried forward to subsequent years until the credit is exhausted.</w:t>
      </w:r>
    </w:p>
    <w:p w:rsidR="00A82BB9" w:rsidRPr="003579FE" w:rsidRDefault="00A82BB9" w:rsidP="00A82BB9">
      <w:pPr>
        <w:pStyle w:val="A"/>
      </w:pPr>
      <w:r w:rsidRPr="00CD4770">
        <w:rPr>
          <w:shd w:val="clear" w:color="auto" w:fill="D9D9D9"/>
        </w:rPr>
        <w:t>E.</w:t>
      </w:r>
      <w:r w:rsidRPr="00CD4770">
        <w:rPr>
          <w:shd w:val="clear" w:color="auto" w:fill="D9D9D9"/>
        </w:rPr>
        <w:tab/>
      </w:r>
      <w:r w:rsidRPr="00E70894">
        <w:t>If the qualified recycling equipment is sold or exchanged before the entire credit is claimed, any unearned portion of the credit shall be canceled for all periods following the period of sale.</w:t>
      </w:r>
      <w:r>
        <w:t xml:space="preserve"> </w:t>
      </w:r>
      <w:r w:rsidRPr="003579FE">
        <w:t>If a qualified service contract is transferred by virtue of a sale of the qualified recycling equipment or otherwise before the entire credit is claimed, any unearned portion of the credit shall be canceled for all periods following the period of the transfer.</w:t>
      </w:r>
    </w:p>
    <w:p w:rsidR="00A82BB9" w:rsidRPr="00E70894" w:rsidRDefault="00A82BB9" w:rsidP="00A82BB9">
      <w:pPr>
        <w:pStyle w:val="AuthorityNote"/>
      </w:pPr>
      <w:r w:rsidRPr="00E70894">
        <w:t>AUTHORITY NOTE:</w:t>
      </w:r>
      <w:r>
        <w:tab/>
      </w:r>
      <w:r w:rsidRPr="00E70894">
        <w:t>Promulgated in accordance with R.S. 47:6005.</w:t>
      </w:r>
    </w:p>
    <w:p w:rsidR="00A82BB9" w:rsidRPr="00E70894" w:rsidRDefault="00A82BB9" w:rsidP="00A82BB9">
      <w:pPr>
        <w:pStyle w:val="HistoricalNote"/>
      </w:pPr>
      <w:r w:rsidRPr="00E70894">
        <w:t>HISTORICAL NOTE:</w:t>
      </w:r>
      <w:r w:rsidRPr="00E70894">
        <w:tab/>
        <w:t>Promulgated by the Department of Environmental Quality, Office of the Secretary, LR 18:842 (August 1992)</w:t>
      </w:r>
      <w:r>
        <w:t>, amended by the Office of the Secretary, Legal Affairs Division, LR 33:</w:t>
      </w:r>
      <w:r w:rsidR="00356EA2">
        <w:t>2633</w:t>
      </w:r>
      <w:r w:rsidR="0018772A">
        <w:t xml:space="preserve"> (December 2007)</w:t>
      </w:r>
      <w:r w:rsidR="00DD1409">
        <w:t>, amended by the Office of the Secretary, Legal Affairs and Criminal Investigations Division, LR 45:</w:t>
      </w:r>
      <w:r w:rsidR="00663204">
        <w:t xml:space="preserve">659 </w:t>
      </w:r>
      <w:r w:rsidR="00DD1409">
        <w:t>(May 2019).</w:t>
      </w:r>
    </w:p>
    <w:p w:rsidR="009935ED" w:rsidRDefault="009935ED">
      <w:pPr>
        <w:pStyle w:val="Chapter"/>
      </w:pPr>
      <w:bookmarkStart w:id="161" w:name="TOC_Chap122"/>
      <w:r>
        <w:t>Chapter 105.</w:t>
      </w:r>
      <w:bookmarkEnd w:id="161"/>
      <w:r>
        <w:t xml:space="preserve">  </w:t>
      </w:r>
      <w:bookmarkStart w:id="162" w:name="TOCT_Chap122"/>
      <w:r>
        <w:t>Waste Tires</w:t>
      </w:r>
      <w:bookmarkEnd w:id="162"/>
    </w:p>
    <w:p w:rsidR="009935ED" w:rsidRDefault="009935ED">
      <w:pPr>
        <w:pStyle w:val="Section"/>
        <w:shd w:val="clear" w:color="auto" w:fill="D9D9D9"/>
      </w:pPr>
      <w:bookmarkStart w:id="163" w:name="TOC_Sect223"/>
      <w:r>
        <w:t>§10501.</w:t>
      </w:r>
      <w:r>
        <w:tab/>
        <w:t>Purpose</w:t>
      </w:r>
      <w:bookmarkEnd w:id="163"/>
    </w:p>
    <w:p w:rsidR="009935ED" w:rsidRDefault="009935ED">
      <w:pPr>
        <w:pStyle w:val="A"/>
      </w:pPr>
      <w:r>
        <w:rPr>
          <w:shd w:val="clear" w:color="auto" w:fill="D9D9D9"/>
        </w:rPr>
        <w:t>A.</w:t>
      </w:r>
      <w:r>
        <w:rPr>
          <w:shd w:val="clear" w:color="auto" w:fill="D9D9D9"/>
        </w:rPr>
        <w:tab/>
      </w:r>
      <w:r>
        <w:t>The legislature finds that removal of waste tires from the solid waste stream going into landfills currently being utilized for the disposal of solid waste in Louisiana is necessary to protect our environment; prevent nuisances; protect the public health, safety, and welfare; extend the usable life of the facilities; aid in the conservation and recovery of valuable resources; and to conserve energy by efficient reuse of these products, thereby benefiting all citizens of the state.</w:t>
      </w:r>
    </w:p>
    <w:p w:rsidR="009935ED" w:rsidRDefault="009935ED">
      <w:pPr>
        <w:pStyle w:val="AuthorityNote"/>
      </w:pPr>
      <w:r>
        <w:t>AUTHORITY NOTE:</w:t>
      </w:r>
      <w:r>
        <w:tab/>
        <w:t>Promulgated in accordance with R.S. 30:2411 et seq.</w:t>
      </w:r>
    </w:p>
    <w:p w:rsidR="009935ED" w:rsidRDefault="009935ED">
      <w:pPr>
        <w:pStyle w:val="HistoricalNote"/>
      </w:pPr>
      <w:r>
        <w:t>HISTORICAL NOTE:</w:t>
      </w:r>
      <w:r>
        <w:tab/>
        <w:t>Promulgated by the Department of Environmental Quality, Office of Solid and Hazardous Waste, Solid Waste Division, LR 18:37 (January 1992), amended LR 20:1001 (September 1994).</w:t>
      </w:r>
    </w:p>
    <w:p w:rsidR="009935ED" w:rsidRDefault="009935ED">
      <w:pPr>
        <w:pStyle w:val="Section"/>
        <w:shd w:val="clear" w:color="auto" w:fill="D9D9D9"/>
      </w:pPr>
      <w:bookmarkStart w:id="164" w:name="TOC_Sect224"/>
      <w:r>
        <w:t>§10503.</w:t>
      </w:r>
      <w:r>
        <w:tab/>
        <w:t>Administration</w:t>
      </w:r>
      <w:bookmarkEnd w:id="164"/>
    </w:p>
    <w:p w:rsidR="009935ED" w:rsidRDefault="009935ED">
      <w:pPr>
        <w:pStyle w:val="Text"/>
      </w:pPr>
      <w:r>
        <w:rPr>
          <w:shd w:val="clear" w:color="auto" w:fill="D9D9D9"/>
        </w:rPr>
        <w:t>A.</w:t>
      </w:r>
      <w:r>
        <w:rPr>
          <w:shd w:val="clear" w:color="auto" w:fill="D9D9D9"/>
        </w:rPr>
        <w:tab/>
      </w:r>
      <w:r>
        <w:t>This program shall be administered by the Department of Environmental Quality.</w:t>
      </w:r>
    </w:p>
    <w:p w:rsidR="009935ED" w:rsidRDefault="009935ED">
      <w:pPr>
        <w:pStyle w:val="AuthorityNote"/>
      </w:pPr>
      <w:r>
        <w:t>AUTHORITY NOTE:</w:t>
      </w:r>
      <w:r>
        <w:tab/>
        <w:t>Promulgated in accordance with R.S. 30:2411-2422.</w:t>
      </w:r>
    </w:p>
    <w:p w:rsidR="009935ED" w:rsidRDefault="009935ED">
      <w:pPr>
        <w:pStyle w:val="HistoricalNote"/>
      </w:pPr>
      <w:r>
        <w:t>HISTORICAL NOTE:</w:t>
      </w:r>
      <w:r>
        <w:tab/>
        <w:t>Promulgated by the Department of Environmental Quality, Office of Solid and Hazardous Waste, Solid Waste Division, LR 18:37 (January 1992), amended by the Office of Environmental Assessment, Environmental Planning Division, LR 26:2773 (December 2000).</w:t>
      </w:r>
    </w:p>
    <w:p w:rsidR="009935ED" w:rsidRDefault="009935ED">
      <w:pPr>
        <w:pStyle w:val="Section"/>
        <w:shd w:val="clear" w:color="auto" w:fill="D9D9D9"/>
      </w:pPr>
      <w:bookmarkStart w:id="165" w:name="TOC_Sect225"/>
      <w:r>
        <w:t>§10505.</w:t>
      </w:r>
      <w:r>
        <w:tab/>
        <w:t>Definitions</w:t>
      </w:r>
      <w:bookmarkEnd w:id="165"/>
    </w:p>
    <w:p w:rsidR="00627E27" w:rsidRPr="00CE3B08" w:rsidRDefault="00627E27" w:rsidP="007B39A5">
      <w:pPr>
        <w:pStyle w:val="A"/>
      </w:pPr>
      <w:r w:rsidRPr="00B2673F">
        <w:rPr>
          <w:highlight w:val="lightGray"/>
          <w:shd w:val="clear" w:color="auto" w:fill="FFFFFF"/>
        </w:rPr>
        <w:t>A.</w:t>
      </w:r>
      <w:r w:rsidRPr="00B2673F">
        <w:rPr>
          <w:highlight w:val="lightGray"/>
          <w:shd w:val="clear" w:color="auto" w:fill="FFFFFF"/>
        </w:rPr>
        <w:tab/>
      </w:r>
      <w:r w:rsidRPr="00B2673F">
        <w:t>The</w:t>
      </w:r>
      <w:r w:rsidRPr="00CE3B08">
        <w:t xml:space="preserve"> following words, terms, and phrases shall have the meanings ascribed to them in this Section, except where the context clearly indicates a different meaning.</w:t>
      </w:r>
    </w:p>
    <w:p w:rsidR="00627E27" w:rsidRPr="00CE3B08" w:rsidRDefault="00627E27" w:rsidP="007B39A5">
      <w:pPr>
        <w:pStyle w:val="Text"/>
      </w:pPr>
      <w:r w:rsidRPr="00CE3B08">
        <w:rPr>
          <w:i/>
          <w:shd w:val="clear" w:color="auto" w:fill="FFFFFF"/>
        </w:rPr>
        <w:t>Abandoned</w:t>
      </w:r>
      <w:r w:rsidRPr="00CE3B08">
        <w:rPr>
          <w:i/>
        </w:rPr>
        <w:t>—</w:t>
      </w:r>
      <w:r w:rsidRPr="00CE3B08">
        <w:t>waste tires and/or waste tire material discarded without adhering to the proper disposal or processing standards required by these regulations.</w:t>
      </w:r>
    </w:p>
    <w:p w:rsidR="00627E27" w:rsidRPr="00CE3B08" w:rsidRDefault="00627E27" w:rsidP="007B39A5">
      <w:pPr>
        <w:pStyle w:val="Text"/>
      </w:pPr>
      <w:r w:rsidRPr="00CE3B08">
        <w:rPr>
          <w:i/>
          <w:shd w:val="clear" w:color="auto" w:fill="FFFFFF"/>
        </w:rPr>
        <w:t>Act</w:t>
      </w:r>
      <w:r w:rsidRPr="00CE3B08">
        <w:rPr>
          <w:i/>
        </w:rPr>
        <w:t>—</w:t>
      </w:r>
      <w:r w:rsidRPr="00CE3B08">
        <w:t>the Louisiana Environmental Quality Act (R.S. 30:2001 et seq.).</w:t>
      </w:r>
    </w:p>
    <w:p w:rsidR="00627E27" w:rsidRPr="00CE3B08" w:rsidRDefault="00627E27" w:rsidP="007B39A5">
      <w:pPr>
        <w:pStyle w:val="Text"/>
        <w:rPr>
          <w:i/>
          <w:iCs/>
        </w:rPr>
      </w:pPr>
      <w:r w:rsidRPr="00CE3B08">
        <w:rPr>
          <w:i/>
          <w:iCs/>
          <w:shd w:val="clear" w:color="auto" w:fill="FFFFFF"/>
        </w:rPr>
        <w:t>Adjustment Tire</w:t>
      </w:r>
      <w:r w:rsidRPr="00CE3B08">
        <w:rPr>
          <w:i/>
          <w:iCs/>
        </w:rPr>
        <w:t>—</w:t>
      </w:r>
      <w:r w:rsidRPr="00CE3B08">
        <w:t>a tire that becomes unusable for any reason within the manufacturer's control and is returned to the dealer under a tire manufacturer’s warranty. Tire adjustments are initiated by the consumer.</w:t>
      </w:r>
    </w:p>
    <w:p w:rsidR="00627E27" w:rsidRPr="00CE3B08" w:rsidRDefault="00627E27" w:rsidP="007B39A5">
      <w:pPr>
        <w:pStyle w:val="Text"/>
      </w:pPr>
      <w:r w:rsidRPr="00CE3B08">
        <w:rPr>
          <w:i/>
        </w:rPr>
        <w:t>Administrative Authority—</w:t>
      </w:r>
      <w:r w:rsidRPr="00CE3B08">
        <w:t>the secretary of the Department of Environmental Quality or his designee or the appropriate assistant secretary or his designee.</w:t>
      </w:r>
    </w:p>
    <w:p w:rsidR="00627E27" w:rsidRPr="00CE3B08" w:rsidRDefault="00627E27" w:rsidP="007B39A5">
      <w:pPr>
        <w:pStyle w:val="Text"/>
      </w:pPr>
      <w:r w:rsidRPr="00CE3B08">
        <w:rPr>
          <w:i/>
        </w:rPr>
        <w:t>Agreement—</w:t>
      </w:r>
      <w:r w:rsidRPr="00CE3B08">
        <w:t>a written contract or other written arrangement between recipient persons and the administrative authority that outlines specific goals or responsibilities.</w:t>
      </w:r>
    </w:p>
    <w:p w:rsidR="00627E27" w:rsidRPr="00CE3B08" w:rsidRDefault="00627E27" w:rsidP="007B39A5">
      <w:pPr>
        <w:pStyle w:val="Text"/>
      </w:pPr>
      <w:r w:rsidRPr="00CE3B08">
        <w:rPr>
          <w:i/>
        </w:rPr>
        <w:t>Applicant—</w:t>
      </w:r>
      <w:r w:rsidRPr="00CE3B08">
        <w:t>any person submitting a grant and/or loan application for funds from the waste tire management fund or any person who submits an application to the administrative authority for a standard waste tire processing or collection center permit. An applicant can also be any person apply</w:t>
      </w:r>
      <w:r w:rsidR="000509A6">
        <w:t>ing for authority to operate a h</w:t>
      </w:r>
      <w:r w:rsidRPr="00CE3B08">
        <w:t xml:space="preserve">igh </w:t>
      </w:r>
      <w:r w:rsidR="000509A6">
        <w:t>volume e</w:t>
      </w:r>
      <w:r w:rsidRPr="00CE3B08">
        <w:t xml:space="preserve">nd </w:t>
      </w:r>
      <w:r w:rsidR="000509A6">
        <w:t>u</w:t>
      </w:r>
      <w:r w:rsidRPr="00CE3B08">
        <w:t xml:space="preserve">se </w:t>
      </w:r>
      <w:r w:rsidR="000509A6">
        <w:t>f</w:t>
      </w:r>
      <w:r w:rsidRPr="00CE3B08">
        <w:t>acility,</w:t>
      </w:r>
      <w:r w:rsidRPr="00CE3B08">
        <w:rPr>
          <w:i/>
        </w:rPr>
        <w:t xml:space="preserve"> </w:t>
      </w:r>
      <w:r w:rsidRPr="00CE3B08">
        <w:t xml:space="preserve">authority to utilize waste tires and/or waste tire material in an end-market use project, or authority to conduct a single event cleanup. </w:t>
      </w:r>
    </w:p>
    <w:p w:rsidR="00627E27" w:rsidRPr="00CE3B08" w:rsidRDefault="00627E27" w:rsidP="007B39A5">
      <w:pPr>
        <w:pStyle w:val="Text"/>
      </w:pPr>
      <w:r w:rsidRPr="00CE3B08">
        <w:rPr>
          <w:i/>
        </w:rPr>
        <w:t>Authorization Certificate—</w:t>
      </w:r>
      <w:r w:rsidRPr="00CE3B08">
        <w:t>written authorization issued by the administrative authority.</w:t>
      </w:r>
    </w:p>
    <w:p w:rsidR="00627E27" w:rsidRPr="00CE3B08" w:rsidRDefault="00627E27" w:rsidP="007B39A5">
      <w:pPr>
        <w:pStyle w:val="Text"/>
      </w:pPr>
      <w:r w:rsidRPr="00CE3B08">
        <w:rPr>
          <w:i/>
        </w:rPr>
        <w:t>Civil Engineering Project</w:t>
      </w:r>
      <w:r w:rsidRPr="00CE3B08">
        <w:t>—generally a project that requires designs and/or calculations for the construction or maintenance of the physical environment, such as roads, bridges, canals, dams, and buildings. For purposes of these regulations, civil engineering projects, include but are not limited to, light weight backfill, leachate collection systems in landfill cell construction, or erosion control. Waste tire material used in civil engineering projects shall provide comparable or improved performance to traditional materials. Civil engineering projects do not include land reclamation.</w:t>
      </w:r>
    </w:p>
    <w:p w:rsidR="00627E27" w:rsidRPr="00CE3B08" w:rsidRDefault="00627E27" w:rsidP="007B39A5">
      <w:pPr>
        <w:pStyle w:val="Text"/>
      </w:pPr>
      <w:r w:rsidRPr="00CE3B08">
        <w:rPr>
          <w:i/>
          <w:shd w:val="clear" w:color="auto" w:fill="FFFFFF"/>
        </w:rPr>
        <w:t>Clean Closure</w:t>
      </w:r>
      <w:r w:rsidRPr="00CE3B08">
        <w:rPr>
          <w:i/>
        </w:rPr>
        <w:t>—</w:t>
      </w:r>
      <w:r w:rsidRPr="00CE3B08">
        <w:t>the act of closing a facility whereby all waste tires and waste tire material are removed.</w:t>
      </w:r>
    </w:p>
    <w:p w:rsidR="00627E27" w:rsidRPr="00CE3B08" w:rsidRDefault="00627E27" w:rsidP="007B39A5">
      <w:pPr>
        <w:pStyle w:val="Text"/>
      </w:pPr>
      <w:r w:rsidRPr="00CE3B08">
        <w:rPr>
          <w:i/>
        </w:rPr>
        <w:t>Collection Center—</w:t>
      </w:r>
      <w:r w:rsidRPr="00CE3B08">
        <w:t>a permitted or authorized facility where waste tires can be stored and/or collected.</w:t>
      </w:r>
    </w:p>
    <w:p w:rsidR="00627E27" w:rsidRPr="00CE3B08" w:rsidRDefault="00627E27" w:rsidP="007B39A5">
      <w:pPr>
        <w:pStyle w:val="Text"/>
      </w:pPr>
      <w:r w:rsidRPr="00CE3B08">
        <w:rPr>
          <w:i/>
        </w:rPr>
        <w:t>Collector—</w:t>
      </w:r>
      <w:r w:rsidRPr="00CE3B08">
        <w:t>a person who operates a collection center.</w:t>
      </w:r>
    </w:p>
    <w:p w:rsidR="00627E27" w:rsidRPr="00CE3B08" w:rsidRDefault="00CD4CAC" w:rsidP="007B39A5">
      <w:pPr>
        <w:pStyle w:val="Text"/>
      </w:pPr>
      <w:r>
        <w:rPr>
          <w:i/>
          <w:iCs/>
          <w:noProof/>
        </w:rPr>
        <mc:AlternateContent>
          <mc:Choice Requires="wps">
            <w:drawing>
              <wp:anchor distT="0" distB="0" distL="114300" distR="114300" simplePos="0" relativeHeight="251707392" behindDoc="0" locked="1" layoutInCell="1" allowOverlap="0" wp14:anchorId="0A7DE5BE" wp14:editId="1AE3636C">
                <wp:simplePos x="0" y="0"/>
                <wp:positionH relativeFrom="margin">
                  <wp:posOffset>5661660</wp:posOffset>
                </wp:positionH>
                <wp:positionV relativeFrom="page">
                  <wp:posOffset>409575</wp:posOffset>
                </wp:positionV>
                <wp:extent cx="914400" cy="274320"/>
                <wp:effectExtent l="0" t="0" r="0" b="0"/>
                <wp:wrapNone/>
                <wp:docPr id="33"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DE5BE" id="Text Box 639" o:spid="_x0000_s1151" type="#_x0000_t202" style="position:absolute;left:0;text-align:left;margin-left:445.8pt;margin-top:32.25pt;width:1in;height:21.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lvAIAAMQ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" o:allowoverlap="f" filled="f" stroked="f">
                <v:textbox>
                  <w:txbxContent>
                    <w:p w:rsidR="00354163" w:rsidRPr="00126E3F" w:rsidRDefault="00354163">
                      <w:pPr>
                        <w:rPr>
                          <w:i/>
                          <w:sz w:val="20"/>
                        </w:rPr>
                      </w:pPr>
                      <w:r>
                        <w:rPr>
                          <w:i/>
                          <w:sz w:val="20"/>
                        </w:rPr>
                        <w:t>Section 10505</w:t>
                      </w:r>
                    </w:p>
                  </w:txbxContent>
                </v:textbox>
                <w10:wrap anchorx="margin" anchory="page"/>
                <w10:anchorlock/>
              </v:shape>
            </w:pict>
          </mc:Fallback>
        </mc:AlternateContent>
      </w:r>
      <w:r w:rsidR="00627E27" w:rsidRPr="00CE3B08">
        <w:rPr>
          <w:i/>
        </w:rPr>
        <w:t>Customary End-Market Uses—</w:t>
      </w:r>
      <w:r w:rsidR="00627E27" w:rsidRPr="00CE3B08">
        <w:t xml:space="preserve">projects that conform with generally accepted standard industry practices, including but not limited to, those recognized by the Environmental Protection Agency, the Rubber Manufacturers Association, or previously approved by the administrative authority e.g., bulkheads, tire derived fuel, and crumb rubber applications, or as otherwise determined by the administrative authority. </w:t>
      </w:r>
    </w:p>
    <w:p w:rsidR="00627E27" w:rsidRPr="00CE3B08" w:rsidRDefault="00627E27" w:rsidP="007B39A5">
      <w:pPr>
        <w:pStyle w:val="Text"/>
      </w:pPr>
      <w:r w:rsidRPr="00CE3B08">
        <w:rPr>
          <w:i/>
          <w:shd w:val="clear" w:color="auto" w:fill="FFFFFF"/>
        </w:rPr>
        <w:t>Department</w:t>
      </w:r>
      <w:r w:rsidRPr="00CE3B08">
        <w:rPr>
          <w:i/>
        </w:rPr>
        <w:t>—</w:t>
      </w:r>
      <w:r w:rsidRPr="00CE3B08">
        <w:t>the Department of Environmental Quality as created by R.S. 30:2001 et seq.</w:t>
      </w:r>
    </w:p>
    <w:p w:rsidR="00627E27" w:rsidRPr="00CE3B08" w:rsidRDefault="00627E27" w:rsidP="007B39A5">
      <w:pPr>
        <w:pStyle w:val="Text"/>
      </w:pPr>
      <w:r w:rsidRPr="00CE3B08">
        <w:rPr>
          <w:i/>
          <w:shd w:val="clear" w:color="auto" w:fill="FFFFFF"/>
        </w:rPr>
        <w:t>Destination Facility</w:t>
      </w:r>
      <w:r w:rsidRPr="00CE3B08">
        <w:sym w:font="Symbol" w:char="F0BE"/>
      </w:r>
      <w:r w:rsidRPr="00CE3B08">
        <w:t>a facility where waste tires and/or waste tire material is processed, recycled, collected, stored and/or disposed after transportation.</w:t>
      </w:r>
    </w:p>
    <w:p w:rsidR="00627E27" w:rsidRPr="00CE3B08" w:rsidRDefault="00627E27" w:rsidP="007B39A5">
      <w:pPr>
        <w:pStyle w:val="Text"/>
      </w:pPr>
      <w:r w:rsidRPr="00CE3B08">
        <w:rPr>
          <w:i/>
          <w:shd w:val="clear" w:color="auto" w:fill="FFFFFF"/>
        </w:rPr>
        <w:t>Disease Vector</w:t>
      </w:r>
      <w:r w:rsidRPr="00CE3B08">
        <w:rPr>
          <w:i/>
        </w:rPr>
        <w:t>—</w:t>
      </w:r>
      <w:r w:rsidRPr="00CE3B08">
        <w:t>animals and insects such as rodents, fleas, flies, mosquitoes, etc. that are capable of transmitting diseases to humans.</w:t>
      </w:r>
    </w:p>
    <w:p w:rsidR="00627E27" w:rsidRPr="00CE3B08" w:rsidRDefault="00627E27" w:rsidP="007B39A5">
      <w:pPr>
        <w:pStyle w:val="Text"/>
      </w:pPr>
      <w:r w:rsidRPr="00CE3B08">
        <w:rPr>
          <w:i/>
          <w:shd w:val="clear" w:color="auto" w:fill="FFFFFF"/>
        </w:rPr>
        <w:t>Disease Vector Control Plan</w:t>
      </w:r>
      <w:r w:rsidRPr="00CE3B08">
        <w:rPr>
          <w:i/>
        </w:rPr>
        <w:t>—</w:t>
      </w:r>
      <w:r w:rsidRPr="00CE3B08">
        <w:t>a plan approved by the administrative authority to control the growth and spread of disease vectors.</w:t>
      </w:r>
    </w:p>
    <w:p w:rsidR="00627E27" w:rsidRPr="00CE3B08" w:rsidRDefault="00627E27" w:rsidP="007B39A5">
      <w:pPr>
        <w:pStyle w:val="Text"/>
      </w:pPr>
      <w:r w:rsidRPr="00CE3B08">
        <w:rPr>
          <w:i/>
          <w:shd w:val="clear" w:color="auto" w:fill="FFFFFF"/>
        </w:rPr>
        <w:t>Disposal</w:t>
      </w:r>
      <w:r w:rsidRPr="00CE3B08">
        <w:rPr>
          <w:i/>
        </w:rPr>
        <w:t>—</w:t>
      </w:r>
      <w:r w:rsidRPr="00CE3B08">
        <w:t>the depositing, dumping, or placing of waste tires or waste tire material on or into any land or water so that such waste tires, waste tire material, or any constituent thereof, may have the potential for entering the environment, or being emitted into the air, or discharged into any waters of the state of Louisiana.</w:t>
      </w:r>
    </w:p>
    <w:p w:rsidR="00627E27" w:rsidRPr="00CE3B08" w:rsidRDefault="00627E27" w:rsidP="007B39A5">
      <w:pPr>
        <w:pStyle w:val="Text"/>
      </w:pPr>
      <w:r w:rsidRPr="00CE3B08">
        <w:t>Eligible Tire—see program eligible waste tires.</w:t>
      </w:r>
    </w:p>
    <w:p w:rsidR="00627E27" w:rsidRPr="00CE3B08" w:rsidRDefault="00627E27" w:rsidP="007B39A5">
      <w:pPr>
        <w:pStyle w:val="Text"/>
        <w:rPr>
          <w:i/>
        </w:rPr>
      </w:pPr>
      <w:r w:rsidRPr="00CE3B08">
        <w:rPr>
          <w:i/>
        </w:rPr>
        <w:t>End-Market Use</w:t>
      </w:r>
      <w:r w:rsidRPr="00CE3B08">
        <w:t xml:space="preserve"> </w:t>
      </w:r>
      <w:r w:rsidRPr="00CE3B08">
        <w:rPr>
          <w:i/>
        </w:rPr>
        <w:t>Project</w:t>
      </w:r>
      <w:r w:rsidRPr="00CE3B08">
        <w:t>—the utilization of whole waste tires and/or waste tire material in a manner approved by the administrative authority.</w:t>
      </w:r>
    </w:p>
    <w:p w:rsidR="00627E27" w:rsidRPr="00CE3B08" w:rsidRDefault="00627E27" w:rsidP="007B39A5">
      <w:pPr>
        <w:pStyle w:val="Text"/>
      </w:pPr>
      <w:r w:rsidRPr="00CE3B08">
        <w:rPr>
          <w:i/>
        </w:rPr>
        <w:t>End-Market User—</w:t>
      </w:r>
      <w:r w:rsidRPr="00CE3B08">
        <w:t>any</w:t>
      </w:r>
      <w:r w:rsidRPr="00CE3B08">
        <w:rPr>
          <w:i/>
        </w:rPr>
        <w:t xml:space="preserve"> </w:t>
      </w:r>
      <w:r w:rsidRPr="00CE3B08">
        <w:t>person who uses whole waste tires and/or waste tire material in an end-market use project as approved by the administrative authority. For the purposes of international and out-of-state end-market use projects, end-market user includes a port at which waste tires and/or waste tire material is loaded for transportation by water destined for out-of-state markets.</w:t>
      </w:r>
    </w:p>
    <w:p w:rsidR="00627E27" w:rsidRPr="00CE3B08" w:rsidRDefault="00627E27" w:rsidP="007B39A5">
      <w:pPr>
        <w:pStyle w:val="Text"/>
      </w:pPr>
      <w:r w:rsidRPr="00CE3B08">
        <w:rPr>
          <w:i/>
        </w:rPr>
        <w:t>Extended Storage</w:t>
      </w:r>
      <w:r w:rsidRPr="00CE3B08">
        <w:t>—any project which requires storage of more than 5,000 whole waste tires or 2,000,000 pounds of waste tire material at the end of any operational day.</w:t>
      </w:r>
    </w:p>
    <w:p w:rsidR="00627E27" w:rsidRPr="00CE3B08" w:rsidRDefault="00627E27" w:rsidP="007B39A5">
      <w:pPr>
        <w:pStyle w:val="Text"/>
      </w:pPr>
      <w:r w:rsidRPr="00CE3B08">
        <w:rPr>
          <w:i/>
        </w:rPr>
        <w:t>Facility—</w:t>
      </w:r>
      <w:r w:rsidRPr="00CE3B08">
        <w:t>any land and appurtenances thereto used for collection, storage, processing, or recycling of whole waste tires and/or waste tire material.</w:t>
      </w:r>
    </w:p>
    <w:p w:rsidR="00627E27" w:rsidRPr="00CE3B08" w:rsidRDefault="00627E27" w:rsidP="007B39A5">
      <w:pPr>
        <w:pStyle w:val="Text"/>
      </w:pPr>
      <w:r w:rsidRPr="007B39A5">
        <w:rPr>
          <w:i/>
          <w:shd w:val="clear" w:color="auto" w:fill="FFFFFF"/>
        </w:rPr>
        <w:t>Fraudulent Taking</w:t>
      </w:r>
      <w:r w:rsidRPr="00CE3B08">
        <w:t>—Repealed.</w:t>
      </w:r>
    </w:p>
    <w:p w:rsidR="00627E27" w:rsidRPr="00CE3B08" w:rsidRDefault="00627E27" w:rsidP="007B39A5">
      <w:pPr>
        <w:pStyle w:val="Text"/>
      </w:pPr>
      <w:r w:rsidRPr="00CE3B08">
        <w:rPr>
          <w:i/>
          <w:shd w:val="clear" w:color="auto" w:fill="FFFFFF"/>
        </w:rPr>
        <w:t>Generator</w:t>
      </w:r>
      <w:r w:rsidRPr="00CE3B08">
        <w:sym w:font="Symbol" w:char="F0BE"/>
      </w:r>
      <w:r w:rsidRPr="00CE3B08">
        <w:t>a person whose activities, whether authorized or unauthorized, result in the production of waste tires. This may include, but is not limited to, tire dealers, salvage yards, etc.</w:t>
      </w:r>
    </w:p>
    <w:p w:rsidR="00627E27" w:rsidRPr="00CE3B08" w:rsidRDefault="00627E27" w:rsidP="007B39A5">
      <w:pPr>
        <w:pStyle w:val="Text"/>
      </w:pPr>
      <w:r w:rsidRPr="00CE3B08">
        <w:rPr>
          <w:i/>
          <w:shd w:val="clear" w:color="auto" w:fill="FFFFFF"/>
        </w:rPr>
        <w:t>Government Agencies</w:t>
      </w:r>
      <w:r w:rsidRPr="00CE3B08">
        <w:sym w:font="Symbol" w:char="F0BE"/>
      </w:r>
      <w:r w:rsidRPr="00CE3B08">
        <w:t>local, parish, state, municipal, and federal governing authorities having jurisdiction over a defined geographic area.</w:t>
      </w:r>
    </w:p>
    <w:p w:rsidR="00627E27" w:rsidRPr="00CE3B08" w:rsidRDefault="00627E27" w:rsidP="007B39A5">
      <w:pPr>
        <w:pStyle w:val="Text"/>
      </w:pPr>
      <w:r w:rsidRPr="00CE3B08">
        <w:rPr>
          <w:i/>
        </w:rPr>
        <w:t>Government Tire Sweep</w:t>
      </w:r>
      <w:r w:rsidRPr="00CE3B08">
        <w:t>—a waste tire collection event authorized by the administrative authority to allow government agencies to collect waste tires for transport to a permitted waste tire processing facility.</w:t>
      </w:r>
    </w:p>
    <w:p w:rsidR="00627E27" w:rsidRPr="00CE3B08" w:rsidRDefault="00627E27" w:rsidP="007B39A5">
      <w:pPr>
        <w:pStyle w:val="Text"/>
      </w:pPr>
      <w:r w:rsidRPr="00CE3B08">
        <w:rPr>
          <w:i/>
          <w:shd w:val="clear" w:color="auto" w:fill="FFFFFF"/>
        </w:rPr>
        <w:t>Grant</w:t>
      </w:r>
      <w:r w:rsidRPr="00CE3B08">
        <w:rPr>
          <w:i/>
        </w:rPr>
        <w:t>—</w:t>
      </w:r>
      <w:r w:rsidRPr="00CE3B08">
        <w:t>any funds awarded by the administrative authority from the waste tire management fund to a person subject to a grant agreement.</w:t>
      </w:r>
    </w:p>
    <w:p w:rsidR="00627E27" w:rsidRPr="00CE3B08" w:rsidRDefault="00627E27" w:rsidP="007B39A5">
      <w:pPr>
        <w:pStyle w:val="Text"/>
      </w:pPr>
      <w:r w:rsidRPr="00CE3B08">
        <w:rPr>
          <w:i/>
          <w:shd w:val="clear" w:color="auto" w:fill="FFFFFF"/>
        </w:rPr>
        <w:t>Grant Agreement</w:t>
      </w:r>
      <w:r w:rsidRPr="00CE3B08">
        <w:rPr>
          <w:i/>
        </w:rPr>
        <w:t>—</w:t>
      </w:r>
      <w:r w:rsidRPr="00CE3B08">
        <w:t>a written contract or other written agreement between the administrative authority and the recipient of a grant that defines the conditions, goals, and responsibilities of the recipient and the administrative authority.</w:t>
      </w:r>
    </w:p>
    <w:p w:rsidR="00627E27" w:rsidRPr="00CE3B08" w:rsidRDefault="00627E27" w:rsidP="007B39A5">
      <w:pPr>
        <w:pStyle w:val="Text"/>
      </w:pPr>
      <w:r w:rsidRPr="00CE3B08">
        <w:rPr>
          <w:i/>
          <w:shd w:val="clear" w:color="auto" w:fill="FFFFFF"/>
        </w:rPr>
        <w:t>Grant Application</w:t>
      </w:r>
      <w:r w:rsidRPr="00CE3B08">
        <w:rPr>
          <w:i/>
        </w:rPr>
        <w:t>—</w:t>
      </w:r>
      <w:r w:rsidRPr="00CE3B08">
        <w:t xml:space="preserve">an application meeting the requirements of LAC 33:VII.10541 from a person making a request for a grant from the waste tire management fund. </w:t>
      </w:r>
    </w:p>
    <w:p w:rsidR="00627E27" w:rsidRPr="00CE3B08" w:rsidRDefault="00627E27" w:rsidP="007B39A5">
      <w:pPr>
        <w:pStyle w:val="Text"/>
      </w:pPr>
      <w:r w:rsidRPr="00CE3B08">
        <w:rPr>
          <w:i/>
          <w:shd w:val="clear" w:color="auto" w:fill="FFFFFF"/>
        </w:rPr>
        <w:t>Grantee</w:t>
      </w:r>
      <w:r w:rsidRPr="00CE3B08">
        <w:rPr>
          <w:i/>
        </w:rPr>
        <w:t>—</w:t>
      </w:r>
      <w:r w:rsidRPr="00CE3B08">
        <w:t>the recipient of a grant or loan.</w:t>
      </w:r>
    </w:p>
    <w:p w:rsidR="00627E27" w:rsidRPr="00CE3B08" w:rsidRDefault="00627E27" w:rsidP="007B39A5">
      <w:pPr>
        <w:pStyle w:val="Text"/>
      </w:pPr>
      <w:r w:rsidRPr="00CE3B08">
        <w:rPr>
          <w:i/>
        </w:rPr>
        <w:t>High Volume End Use Facility</w:t>
      </w:r>
      <w:r w:rsidRPr="00CE3B08">
        <w:t>—a facility at which whole waste tires and/or waste tire material is utilized for projects that require extended storage and have been approved by the administrative authority. This definition also includes ports where extended storage is necessary to facilitate transportation on water to out-of-state and/or international approved end market use projects.</w:t>
      </w:r>
    </w:p>
    <w:p w:rsidR="00627E27" w:rsidRPr="00CE3B08" w:rsidRDefault="00627E27" w:rsidP="007B39A5">
      <w:pPr>
        <w:pStyle w:val="Text"/>
      </w:pPr>
      <w:r w:rsidRPr="007B39A5">
        <w:rPr>
          <w:i/>
        </w:rPr>
        <w:t>Ineligible Tire</w:t>
      </w:r>
      <w:r w:rsidRPr="00CE3B08">
        <w:t>—see program ineligible waste tire.</w:t>
      </w:r>
    </w:p>
    <w:p w:rsidR="00627E27" w:rsidRPr="00CE3B08" w:rsidRDefault="00627E27" w:rsidP="007B39A5">
      <w:pPr>
        <w:pStyle w:val="Text"/>
        <w:rPr>
          <w:i/>
        </w:rPr>
      </w:pPr>
      <w:r w:rsidRPr="00CE3B08">
        <w:rPr>
          <w:i/>
          <w:shd w:val="clear" w:color="auto" w:fill="FFFFFF"/>
        </w:rPr>
        <w:t>Land Reclamation Project</w:t>
      </w:r>
      <w:r w:rsidRPr="00CE3B08">
        <w:t>—a project utilizing waste tire material to fill, rehabilitate, improve, or restore existing excavated, deteriorated, or disturbed land for the purpose of enhancing its potential use.</w:t>
      </w:r>
    </w:p>
    <w:p w:rsidR="00627E27" w:rsidRPr="00CE3B08" w:rsidRDefault="00627E27" w:rsidP="007B39A5">
      <w:pPr>
        <w:pStyle w:val="Text"/>
      </w:pPr>
      <w:r w:rsidRPr="00CE3B08">
        <w:rPr>
          <w:i/>
        </w:rPr>
        <w:t>Limiting Piece of Equipment</w:t>
      </w:r>
      <w:r w:rsidRPr="00CE3B08">
        <w:t>—that piece of processing equipment that has the lowest daily throughput of waste tires and/or waste tire material, typically the primary shredder, unless a different piece of equipment is otherwise approved by the administrative authority.</w:t>
      </w:r>
    </w:p>
    <w:p w:rsidR="00627E27" w:rsidRPr="00CE3B08" w:rsidRDefault="00627E27" w:rsidP="007B39A5">
      <w:pPr>
        <w:pStyle w:val="Text"/>
      </w:pPr>
      <w:r w:rsidRPr="00CE3B08">
        <w:rPr>
          <w:i/>
          <w:shd w:val="clear" w:color="auto" w:fill="FFFFFF"/>
        </w:rPr>
        <w:t>Loan</w:t>
      </w:r>
      <w:r w:rsidRPr="00CE3B08">
        <w:rPr>
          <w:i/>
        </w:rPr>
        <w:t>—</w:t>
      </w:r>
      <w:r w:rsidRPr="00CE3B08">
        <w:t>any issuance of funds by the administrative authority from the waste tire management fund to a person subject to a loan agreement.</w:t>
      </w:r>
    </w:p>
    <w:p w:rsidR="00627E27" w:rsidRPr="00CE3B08" w:rsidRDefault="00495C15" w:rsidP="007B39A5">
      <w:pPr>
        <w:pStyle w:val="Text"/>
      </w:pPr>
      <w:r>
        <w:rPr>
          <w:noProof/>
          <w:sz w:val="16"/>
        </w:rPr>
        <mc:AlternateContent>
          <mc:Choice Requires="wps">
            <w:drawing>
              <wp:anchor distT="0" distB="0" distL="114300" distR="114300" simplePos="0" relativeHeight="251760640" behindDoc="0" locked="1" layoutInCell="1" allowOverlap="0" wp14:anchorId="58FFB7B3" wp14:editId="65373FC4">
                <wp:simplePos x="0" y="0"/>
                <wp:positionH relativeFrom="margin">
                  <wp:posOffset>5420360</wp:posOffset>
                </wp:positionH>
                <wp:positionV relativeFrom="page">
                  <wp:posOffset>253365</wp:posOffset>
                </wp:positionV>
                <wp:extent cx="1280160" cy="274320"/>
                <wp:effectExtent l="0" t="0" r="0" b="0"/>
                <wp:wrapNone/>
                <wp:docPr id="164"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14EC2" w:rsidRDefault="00354163" w:rsidP="00495C15">
                            <w:pPr>
                              <w:jc w:val="right"/>
                              <w:rPr>
                                <w:i/>
                                <w:sz w:val="20"/>
                              </w:rPr>
                            </w:pPr>
                            <w:r w:rsidRPr="00114EC2">
                              <w:rPr>
                                <w:i/>
                                <w:sz w:val="20"/>
                              </w:rPr>
                              <w:t xml:space="preserve">Section </w:t>
                            </w:r>
                            <w:r>
                              <w:rPr>
                                <w:i/>
                                <w:sz w:val="20"/>
                              </w:rPr>
                              <w:t>10505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FB7B3" id="_x0000_s1152" type="#_x0000_t202" style="position:absolute;left:0;text-align:left;margin-left:426.8pt;margin-top:19.95pt;width:100.8pt;height:21.6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lUvgIAAMY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" o:allowoverlap="f" filled="f" stroked="f">
                <v:textbox>
                  <w:txbxContent>
                    <w:p w:rsidR="00354163" w:rsidRPr="00114EC2" w:rsidRDefault="00354163" w:rsidP="00495C15">
                      <w:pPr>
                        <w:jc w:val="right"/>
                        <w:rPr>
                          <w:i/>
                          <w:sz w:val="20"/>
                        </w:rPr>
                      </w:pPr>
                      <w:r w:rsidRPr="00114EC2">
                        <w:rPr>
                          <w:i/>
                          <w:sz w:val="20"/>
                        </w:rPr>
                        <w:t xml:space="preserve">Section </w:t>
                      </w:r>
                      <w:r>
                        <w:rPr>
                          <w:i/>
                          <w:sz w:val="20"/>
                        </w:rPr>
                        <w:t>10505</w:t>
                      </w:r>
                    </w:p>
                  </w:txbxContent>
                </v:textbox>
                <w10:wrap anchorx="margin" anchory="page"/>
                <w10:anchorlock/>
              </v:shape>
            </w:pict>
          </mc:Fallback>
        </mc:AlternateContent>
      </w:r>
      <w:r w:rsidR="00627E27" w:rsidRPr="00CE3B08">
        <w:rPr>
          <w:i/>
          <w:shd w:val="clear" w:color="auto" w:fill="FFFFFF"/>
        </w:rPr>
        <w:t>Loan Agreement</w:t>
      </w:r>
      <w:r w:rsidR="00627E27" w:rsidRPr="00CE3B08">
        <w:rPr>
          <w:i/>
        </w:rPr>
        <w:t>—</w:t>
      </w:r>
      <w:r w:rsidR="00627E27" w:rsidRPr="00CE3B08">
        <w:t xml:space="preserve">a written contract or other written agreement between the administrative authority and the recipient of a loan that defines the conditions, goals, and responsibilities of the recipient and the administrative authority. </w:t>
      </w:r>
    </w:p>
    <w:p w:rsidR="00627E27" w:rsidRPr="00CE3B08" w:rsidRDefault="00627E27" w:rsidP="007B39A5">
      <w:pPr>
        <w:pStyle w:val="Text"/>
      </w:pPr>
      <w:r w:rsidRPr="00CE3B08">
        <w:rPr>
          <w:i/>
          <w:shd w:val="clear" w:color="auto" w:fill="FFFFFF"/>
        </w:rPr>
        <w:t>Loan Application</w:t>
      </w:r>
      <w:r w:rsidRPr="00CE3B08">
        <w:rPr>
          <w:i/>
        </w:rPr>
        <w:t>—</w:t>
      </w:r>
      <w:r w:rsidRPr="00CE3B08">
        <w:t>an application meeting the requirements of LAC 33:VII.10541 from a person making a request for a loan from the waste tire management fund.</w:t>
      </w:r>
    </w:p>
    <w:p w:rsidR="00627E27" w:rsidRPr="00CE3B08" w:rsidRDefault="00627E27" w:rsidP="007B39A5">
      <w:pPr>
        <w:pStyle w:val="Text"/>
      </w:pPr>
      <w:r w:rsidRPr="007B39A5">
        <w:rPr>
          <w:i/>
          <w:shd w:val="clear" w:color="auto" w:fill="FFFFFF"/>
        </w:rPr>
        <w:t>Major Highway</w:t>
      </w:r>
      <w:r w:rsidRPr="00CE3B08">
        <w:t>—Repealed.</w:t>
      </w:r>
    </w:p>
    <w:p w:rsidR="00627E27" w:rsidRPr="00CE3B08" w:rsidRDefault="00627E27" w:rsidP="007B39A5">
      <w:pPr>
        <w:pStyle w:val="Text"/>
      </w:pPr>
      <w:r w:rsidRPr="00CE3B08">
        <w:rPr>
          <w:i/>
          <w:shd w:val="clear" w:color="auto" w:fill="FFFFFF"/>
        </w:rPr>
        <w:t>Manifest</w:t>
      </w:r>
      <w:r w:rsidRPr="00CE3B08">
        <w:rPr>
          <w:i/>
        </w:rPr>
        <w:t>—</w:t>
      </w:r>
      <w:r w:rsidRPr="00CE3B08">
        <w:t>the mechanism provided by the administrative authority, used for identifying the quantity, type, origin, transportation, and destination of waste tires and/or waste tire material from the point of generation to the authorized destination.</w:t>
      </w:r>
    </w:p>
    <w:p w:rsidR="00627E27" w:rsidRPr="00CE3B08" w:rsidRDefault="00627E27" w:rsidP="007B39A5">
      <w:pPr>
        <w:pStyle w:val="Text"/>
      </w:pPr>
      <w:r w:rsidRPr="00CE3B08">
        <w:rPr>
          <w:i/>
          <w:shd w:val="clear" w:color="auto" w:fill="FFFFFF"/>
        </w:rPr>
        <w:t>Marketing</w:t>
      </w:r>
      <w:r w:rsidRPr="00CE3B08">
        <w:rPr>
          <w:i/>
        </w:rPr>
        <w:t>—</w:t>
      </w:r>
      <w:r w:rsidRPr="00CE3B08">
        <w:t>the selling and/or transferring of waste tires or waste tire material for recycling in end-market use projects.</w:t>
      </w:r>
    </w:p>
    <w:p w:rsidR="00627E27" w:rsidRPr="00CE3B08" w:rsidRDefault="00627E27" w:rsidP="007B39A5">
      <w:pPr>
        <w:pStyle w:val="Text"/>
      </w:pPr>
      <w:r w:rsidRPr="00CE3B08">
        <w:rPr>
          <w:i/>
          <w:shd w:val="clear" w:color="auto" w:fill="FFFFFF"/>
        </w:rPr>
        <w:t>Medium Truck Tire</w:t>
      </w:r>
      <w:r w:rsidRPr="00CE3B08">
        <w:t>—a tire weighing 100 pounds or more and normally used on semi-trailers, truck-tractor, semi-trailer combinations or other like vehicles used primarily to commercially transport persons or property on the roads of this state or any other vehicle regularly used on the roads of this state.</w:t>
      </w:r>
    </w:p>
    <w:p w:rsidR="00627E27" w:rsidRPr="00CE3B08" w:rsidRDefault="00627E27" w:rsidP="007B39A5">
      <w:pPr>
        <w:pStyle w:val="Text"/>
      </w:pPr>
      <w:r w:rsidRPr="00CE3B08">
        <w:rPr>
          <w:i/>
          <w:shd w:val="clear" w:color="auto" w:fill="FFFFFF"/>
        </w:rPr>
        <w:t>Mobile Processor</w:t>
      </w:r>
      <w:r w:rsidRPr="00CE3B08">
        <w:rPr>
          <w:i/>
        </w:rPr>
        <w:t>—</w:t>
      </w:r>
      <w:r w:rsidRPr="00CE3B08">
        <w:t>a standard permitted processor who has processing equipment capable of being moved from one authorized location to another.</w:t>
      </w:r>
    </w:p>
    <w:p w:rsidR="00627E27" w:rsidRPr="00CE3B08" w:rsidRDefault="00627E27" w:rsidP="007B39A5">
      <w:pPr>
        <w:pStyle w:val="Text"/>
      </w:pPr>
      <w:r w:rsidRPr="00CE3B08">
        <w:rPr>
          <w:i/>
          <w:shd w:val="clear" w:color="auto" w:fill="FFFFFF"/>
        </w:rPr>
        <w:t>Modification</w:t>
      </w:r>
      <w:r w:rsidRPr="00CE3B08">
        <w:rPr>
          <w:i/>
        </w:rPr>
        <w:sym w:font="Symbol" w:char="F0BE"/>
      </w:r>
      <w:r w:rsidRPr="00CE3B08">
        <w:t>any change in a site, facility, unit, process, or operation that deviates from any specification in the permit or other approval from the administrative</w:t>
      </w:r>
      <w:r w:rsidR="001E3B6A">
        <w:t xml:space="preserve"> a</w:t>
      </w:r>
      <w:r w:rsidRPr="00CE3B08">
        <w:t>uthority. Routine or emergency maintenance that does not cause the facility to deviate from any specification of the permit or other approval is not considered a modification.</w:t>
      </w:r>
    </w:p>
    <w:p w:rsidR="00627E27" w:rsidRPr="00CE3B08" w:rsidRDefault="00627E27" w:rsidP="007B39A5">
      <w:pPr>
        <w:pStyle w:val="Text"/>
      </w:pPr>
      <w:r w:rsidRPr="00CE3B08">
        <w:rPr>
          <w:i/>
          <w:shd w:val="clear" w:color="auto" w:fill="FFFFFF"/>
        </w:rPr>
        <w:t>Motor Vehicle</w:t>
      </w:r>
      <w:r w:rsidRPr="00CE3B08">
        <w:rPr>
          <w:i/>
        </w:rPr>
        <w:t>—</w:t>
      </w:r>
      <w:r w:rsidRPr="00CE3B08">
        <w:t>an automobile, motorcycle that is operated either on-road or off-road, truck, trailer, semi-trailer, truck-tractor and semi-trailer combination, or any other vehicle operated in this state, and propelled by power other than muscular power. This term does not include bicycles and mopeds.</w:t>
      </w:r>
    </w:p>
    <w:p w:rsidR="00627E27" w:rsidRPr="00CE3B08" w:rsidRDefault="00627E27" w:rsidP="007B39A5">
      <w:pPr>
        <w:pStyle w:val="Text"/>
      </w:pPr>
      <w:r w:rsidRPr="00CE3B08">
        <w:rPr>
          <w:i/>
          <w:shd w:val="clear" w:color="auto" w:fill="FFFFFF"/>
        </w:rPr>
        <w:t>Motor Vehicle Dealer</w:t>
      </w:r>
      <w:r w:rsidRPr="00CE3B08">
        <w:t xml:space="preserve">—any person that sells or leases new vehicles that are required to be registered in or are intended for use in the state of Louisiana. </w:t>
      </w:r>
    </w:p>
    <w:p w:rsidR="00627E27" w:rsidRPr="00CE3B08" w:rsidRDefault="00627E27" w:rsidP="007B39A5">
      <w:pPr>
        <w:pStyle w:val="Text"/>
      </w:pPr>
      <w:r w:rsidRPr="00CE3B08">
        <w:rPr>
          <w:i/>
          <w:shd w:val="clear" w:color="auto" w:fill="FFFFFF"/>
        </w:rPr>
        <w:t>Mounting Services</w:t>
      </w:r>
      <w:r w:rsidRPr="00CE3B08">
        <w:rPr>
          <w:i/>
        </w:rPr>
        <w:t>—</w:t>
      </w:r>
      <w:r w:rsidRPr="00CE3B08">
        <w:t>the removal and replacement of an unserviceable tire with a serviceable tire purchased at another location and for which the appropriate Louisiana waste tire fee has been collected.</w:t>
      </w:r>
    </w:p>
    <w:p w:rsidR="00627E27" w:rsidRPr="00CE3B08" w:rsidRDefault="00627E27" w:rsidP="007B39A5">
      <w:pPr>
        <w:pStyle w:val="Text"/>
      </w:pPr>
      <w:r w:rsidRPr="00CE3B08">
        <w:rPr>
          <w:i/>
          <w:shd w:val="clear" w:color="auto" w:fill="FFFFFF"/>
        </w:rPr>
        <w:t>Off-Road Tire</w:t>
      </w:r>
      <w:r w:rsidRPr="00CE3B08">
        <w:rPr>
          <w:i/>
        </w:rPr>
        <w:sym w:font="Symbol" w:char="F0BE"/>
      </w:r>
      <w:r w:rsidRPr="00CE3B08">
        <w:t>a tire weighing 100 pounds or more and that is normally used on off-road vehicles.</w:t>
      </w:r>
    </w:p>
    <w:p w:rsidR="00627E27" w:rsidRPr="00CE3B08" w:rsidRDefault="00627E27" w:rsidP="007B39A5">
      <w:pPr>
        <w:pStyle w:val="Text"/>
      </w:pPr>
      <w:r w:rsidRPr="00CE3B08">
        <w:rPr>
          <w:i/>
          <w:shd w:val="clear" w:color="auto" w:fill="FFFFFF"/>
        </w:rPr>
        <w:t>Off-Road Vehicle</w:t>
      </w:r>
      <w:r w:rsidRPr="00CE3B08">
        <w:rPr>
          <w:i/>
        </w:rPr>
        <w:sym w:font="Symbol" w:char="F0BE"/>
      </w:r>
      <w:r w:rsidRPr="00CE3B08">
        <w:t>a vehicle used for construction, farming, industrial uses, or mining, not normally operated on the roads of the state. This term does not include vehicles propelled solely by muscular power.</w:t>
      </w:r>
    </w:p>
    <w:p w:rsidR="00627E27" w:rsidRPr="00CE3B08" w:rsidRDefault="00627E27" w:rsidP="007B39A5">
      <w:pPr>
        <w:pStyle w:val="Text"/>
      </w:pPr>
      <w:r w:rsidRPr="00CE3B08">
        <w:rPr>
          <w:i/>
          <w:iCs/>
          <w:shd w:val="clear" w:color="auto" w:fill="FFFFFF"/>
        </w:rPr>
        <w:t>Passenger/Light Truck/Small Farm Service Tire</w:t>
      </w:r>
      <w:r w:rsidRPr="00CE3B08">
        <w:t>—a tire weighing less than 100 pounds and normally used on automobiles, motorcycles that are operated either on-road or off-road, pickup trucks, sport utility vehicles, front steer tractors, and farm implement service vehicles.</w:t>
      </w:r>
    </w:p>
    <w:p w:rsidR="00627E27" w:rsidRPr="00CE3B08" w:rsidRDefault="00627E27" w:rsidP="007B39A5">
      <w:pPr>
        <w:pStyle w:val="Text"/>
      </w:pPr>
      <w:r w:rsidRPr="00CE3B08">
        <w:rPr>
          <w:i/>
          <w:shd w:val="clear" w:color="auto" w:fill="FFFFFF"/>
        </w:rPr>
        <w:t>Permittee/Permit Holder</w:t>
      </w:r>
      <w:r w:rsidRPr="00CE3B08">
        <w:rPr>
          <w:i/>
        </w:rPr>
        <w:t>—</w:t>
      </w:r>
      <w:r w:rsidRPr="00CE3B08">
        <w:t>a person who is issued a permit and is responsible for meeting all conditions of the permit and these regulations.</w:t>
      </w:r>
    </w:p>
    <w:p w:rsidR="00627E27" w:rsidRPr="00CE3B08" w:rsidRDefault="00627E27" w:rsidP="007B39A5">
      <w:pPr>
        <w:pStyle w:val="Text"/>
      </w:pPr>
      <w:r w:rsidRPr="00CE3B08">
        <w:rPr>
          <w:i/>
          <w:shd w:val="clear" w:color="auto" w:fill="FFFFFF"/>
        </w:rPr>
        <w:t>Person</w:t>
      </w:r>
      <w:r w:rsidRPr="00CE3B08">
        <w:rPr>
          <w:i/>
        </w:rPr>
        <w:t>—</w:t>
      </w:r>
      <w:r w:rsidRPr="00CE3B08">
        <w:t>an individual, trust, firm, joint-stock company, corporation (including a government corporation), partnership, association, state, municipality, commission, political subdivision of the state, interstate body, or the federal government or any agency of the federal government.</w:t>
      </w:r>
    </w:p>
    <w:p w:rsidR="00627E27" w:rsidRPr="00CE3B08" w:rsidRDefault="00627E27" w:rsidP="007B39A5">
      <w:pPr>
        <w:pStyle w:val="Text"/>
      </w:pPr>
      <w:r w:rsidRPr="00CE3B08">
        <w:rPr>
          <w:i/>
          <w:shd w:val="clear" w:color="auto" w:fill="FFFFFF"/>
        </w:rPr>
        <w:t>Premises</w:t>
      </w:r>
      <w:r w:rsidRPr="00CE3B08">
        <w:rPr>
          <w:i/>
        </w:rPr>
        <w:t>—</w:t>
      </w:r>
      <w:r w:rsidRPr="00CE3B08">
        <w:t>a unit of land or any portion thereof.</w:t>
      </w:r>
    </w:p>
    <w:p w:rsidR="00627E27" w:rsidRPr="00CE3B08" w:rsidRDefault="00627E27" w:rsidP="007B39A5">
      <w:pPr>
        <w:pStyle w:val="Text"/>
        <w:rPr>
          <w:i/>
        </w:rPr>
      </w:pPr>
      <w:r w:rsidRPr="00CE3B08">
        <w:rPr>
          <w:i/>
          <w:shd w:val="clear" w:color="auto" w:fill="FFFFFF"/>
        </w:rPr>
        <w:t>Principal Executive Officer</w:t>
      </w:r>
      <w:r w:rsidRPr="00CE3B08">
        <w:t>—the chief executive officer of a state or federal agency, or a senior executive officer having responsibility for the overall operations of a principal geographic or functional unit of a state or federal agency (e.g., regional administrators of EPA).</w:t>
      </w:r>
    </w:p>
    <w:p w:rsidR="00627E27" w:rsidRPr="00CE3B08" w:rsidRDefault="00627E27" w:rsidP="007B39A5">
      <w:pPr>
        <w:pStyle w:val="Text"/>
      </w:pPr>
      <w:r w:rsidRPr="00CE3B08">
        <w:rPr>
          <w:i/>
          <w:shd w:val="clear" w:color="auto" w:fill="FFFFFF"/>
        </w:rPr>
        <w:t>Processing</w:t>
      </w:r>
      <w:r w:rsidRPr="00CE3B08">
        <w:rPr>
          <w:i/>
        </w:rPr>
        <w:t>—</w:t>
      </w:r>
      <w:r w:rsidRPr="00CE3B08">
        <w:t>any method or activity that alters whole waste tires so that they are no longer whole; such as, cutting, slicing, chipping, shredding, distilling, freezing, or other processes as determined by the administrative authority. At a minimum, a tire is considered processed only if its volume has been reduced by more than half.</w:t>
      </w:r>
    </w:p>
    <w:p w:rsidR="00627E27" w:rsidRPr="00CE3B08" w:rsidRDefault="00627E27" w:rsidP="007B39A5">
      <w:pPr>
        <w:pStyle w:val="Text"/>
      </w:pPr>
      <w:r w:rsidRPr="00CE3B08">
        <w:rPr>
          <w:i/>
          <w:shd w:val="clear" w:color="auto" w:fill="FFFFFF"/>
        </w:rPr>
        <w:t>Processor</w:t>
      </w:r>
      <w:r w:rsidRPr="00CE3B08">
        <w:rPr>
          <w:i/>
        </w:rPr>
        <w:t>—</w:t>
      </w:r>
      <w:r w:rsidRPr="00CE3B08">
        <w:t>a person that processes waste tires.</w:t>
      </w:r>
    </w:p>
    <w:p w:rsidR="00627E27" w:rsidRPr="00CE3B08" w:rsidRDefault="00627E27" w:rsidP="007B39A5">
      <w:pPr>
        <w:pStyle w:val="Text"/>
      </w:pPr>
      <w:r w:rsidRPr="00CE3B08">
        <w:rPr>
          <w:i/>
          <w:shd w:val="clear" w:color="auto" w:fill="FFFFFF"/>
        </w:rPr>
        <w:t>Processor Agreement</w:t>
      </w:r>
      <w:r w:rsidRPr="00CE3B08">
        <w:rPr>
          <w:i/>
        </w:rPr>
        <w:t>—</w:t>
      </w:r>
      <w:r w:rsidRPr="00CE3B08">
        <w:t>a written contract between a permitted processor and the administrative authority that outlines specific requirements and responsibilities and is required for payment to the processor from the waste tire management fund.</w:t>
      </w:r>
    </w:p>
    <w:p w:rsidR="00627E27" w:rsidRPr="00CE3B08" w:rsidRDefault="00627E27" w:rsidP="007B39A5">
      <w:pPr>
        <w:pStyle w:val="Text"/>
      </w:pPr>
      <w:r w:rsidRPr="00CE3B08">
        <w:rPr>
          <w:i/>
          <w:shd w:val="clear" w:color="auto" w:fill="FFFFFF"/>
        </w:rPr>
        <w:t>Program Eligible Waste Tires</w:t>
      </w:r>
      <w:r w:rsidRPr="00CE3B08">
        <w:rPr>
          <w:i/>
        </w:rPr>
        <w:sym w:font="Symbol" w:char="F0BE"/>
      </w:r>
      <w:r w:rsidRPr="00CE3B08">
        <w:t>those waste tires generated within Louisiana for which a processor will be reimbursed by the waste tire management fund. These tires may include, but are not limited to: passenger/light truck/small farm service tires, medium truck tires, off-road tires, golf cart tires, lawn mower tires, and bicycle tires. These tires are only program eligible if they are:</w:t>
      </w:r>
    </w:p>
    <w:p w:rsidR="00627E27" w:rsidRPr="00CE3B08" w:rsidRDefault="00627E27" w:rsidP="007B39A5">
      <w:pPr>
        <w:pStyle w:val="a0"/>
      </w:pPr>
      <w:r w:rsidRPr="00CE3B08">
        <w:t>a.</w:t>
      </w:r>
      <w:r w:rsidRPr="00CE3B08">
        <w:tab/>
        <w:t>originating from an authorized tire dealer upon the replacement of an unserviceable tire with a serviceable tire including tires documented from mounting services;</w:t>
      </w:r>
    </w:p>
    <w:p w:rsidR="00627E27" w:rsidRPr="00CE3B08" w:rsidRDefault="00627E27" w:rsidP="007B39A5">
      <w:pPr>
        <w:pStyle w:val="a0"/>
      </w:pPr>
      <w:r w:rsidRPr="00CE3B08">
        <w:t>b.</w:t>
      </w:r>
      <w:r w:rsidRPr="00CE3B08">
        <w:tab/>
        <w:t>collected during an authorized government tire sweep or authorized site cleanup, except those waste tires defined as program ineligible waste tires;</w:t>
      </w:r>
    </w:p>
    <w:p w:rsidR="00627E27" w:rsidRPr="00CE3B08" w:rsidRDefault="00627E27" w:rsidP="007B39A5">
      <w:pPr>
        <w:pStyle w:val="a0"/>
      </w:pPr>
      <w:r w:rsidRPr="00CE3B08">
        <w:t>c.</w:t>
      </w:r>
      <w:r w:rsidRPr="00CE3B08">
        <w:tab/>
        <w:t>collected by an authorized government collection center, except those waste tires defined as program ineligible waste tires;</w:t>
      </w:r>
    </w:p>
    <w:p w:rsidR="00627E27" w:rsidRPr="00CE3B08" w:rsidRDefault="00627E27" w:rsidP="007B39A5">
      <w:pPr>
        <w:pStyle w:val="a0"/>
      </w:pPr>
      <w:r w:rsidRPr="00CE3B08">
        <w:t>d.</w:t>
      </w:r>
      <w:r w:rsidRPr="00CE3B08">
        <w:tab/>
        <w:t>collected by a permitted collection center, except those waste tires defined as program ineligible waste tires;</w:t>
      </w:r>
    </w:p>
    <w:p w:rsidR="00627E27" w:rsidRPr="00CE3B08" w:rsidRDefault="00627E27" w:rsidP="007B39A5">
      <w:pPr>
        <w:pStyle w:val="a0"/>
      </w:pPr>
      <w:r w:rsidRPr="00CE3B08">
        <w:t>e.</w:t>
      </w:r>
      <w:r w:rsidRPr="00CE3B08">
        <w:tab/>
        <w:t xml:space="preserve">removed from a Louisiana titled vehicle at a qualified scrap or salvage yard; </w:t>
      </w:r>
    </w:p>
    <w:p w:rsidR="00627E27" w:rsidRPr="00CE3B08" w:rsidRDefault="00627E27" w:rsidP="007B39A5">
      <w:pPr>
        <w:pStyle w:val="a0"/>
      </w:pPr>
      <w:r w:rsidRPr="00CE3B08">
        <w:t>f.</w:t>
      </w:r>
      <w:r w:rsidRPr="00CE3B08">
        <w:tab/>
        <w:t>collected at a permitted processing facility in accordance with LAC 33:VII.10525.B.2, except those waste tires defined as program ineligible waste tires; or</w:t>
      </w:r>
    </w:p>
    <w:p w:rsidR="00627E27" w:rsidRPr="00CE3B08" w:rsidRDefault="00627E27" w:rsidP="007B39A5">
      <w:pPr>
        <w:pStyle w:val="a0"/>
      </w:pPr>
      <w:r w:rsidRPr="00CE3B08">
        <w:t>g.</w:t>
      </w:r>
      <w:r w:rsidRPr="00CE3B08">
        <w:tab/>
        <w:t>otherwise determined by the administrative authority on a case-by-case basis.</w:t>
      </w:r>
    </w:p>
    <w:p w:rsidR="00627E27" w:rsidRPr="00CE3B08" w:rsidRDefault="00627E27" w:rsidP="007B39A5">
      <w:pPr>
        <w:pStyle w:val="Text"/>
      </w:pPr>
      <w:r w:rsidRPr="00CE3B08">
        <w:rPr>
          <w:i/>
        </w:rPr>
        <w:t>Program Ineligible Waste Tire</w:t>
      </w:r>
      <w:r w:rsidRPr="00CE3B08">
        <w:t>—a waste tire for which a processor will not be reimbursed from the waste tire management fund. This includes, but is not limited to, tires weighing 500 pounds or more at the time of sale, solid tires, tires purchased from a tire wholesaler for use on fleet vehicles and/or used vehicles for which a fee has not been paid, out-of-state tires, marine bumper tires, purchased used tires that are not suitable for re-sale, tires accepted by retail outlets for which a fee has not been collected, and any other tire not defined as a program eligible waste tire.</w:t>
      </w:r>
    </w:p>
    <w:p w:rsidR="00627E27" w:rsidRPr="00CE3B08" w:rsidRDefault="00CD4CAC" w:rsidP="007B39A5">
      <w:pPr>
        <w:pStyle w:val="Text"/>
      </w:pPr>
      <w:r>
        <w:rPr>
          <w:noProof/>
          <w:sz w:val="16"/>
        </w:rPr>
        <mc:AlternateContent>
          <mc:Choice Requires="wps">
            <w:drawing>
              <wp:anchor distT="0" distB="0" distL="114300" distR="114300" simplePos="0" relativeHeight="251811840" behindDoc="0" locked="1" layoutInCell="1" allowOverlap="0" wp14:anchorId="620DD6A1" wp14:editId="47EFD40D">
                <wp:simplePos x="0" y="0"/>
                <wp:positionH relativeFrom="margin">
                  <wp:align>right</wp:align>
                </wp:positionH>
                <wp:positionV relativeFrom="page">
                  <wp:posOffset>409575</wp:posOffset>
                </wp:positionV>
                <wp:extent cx="1060704" cy="265176"/>
                <wp:effectExtent l="0" t="0" r="0" b="1905"/>
                <wp:wrapNone/>
                <wp:docPr id="163"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704" cy="265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14EC2" w:rsidRDefault="00354163" w:rsidP="00CD4CAC">
                            <w:pPr>
                              <w:jc w:val="right"/>
                              <w:rPr>
                                <w:i/>
                                <w:sz w:val="20"/>
                              </w:rPr>
                            </w:pPr>
                            <w:r w:rsidRPr="00114EC2">
                              <w:rPr>
                                <w:i/>
                                <w:sz w:val="20"/>
                              </w:rPr>
                              <w:t xml:space="preserve">Section </w:t>
                            </w:r>
                            <w:r>
                              <w:rPr>
                                <w:i/>
                                <w:sz w:val="20"/>
                              </w:rPr>
                              <w:t>10505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DD6A1" id="_x0000_s1153" type="#_x0000_t202" style="position:absolute;left:0;text-align:left;margin-left:32.3pt;margin-top:32.25pt;width:83.5pt;height:20.9pt;z-index:2518118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0yvAIAAMY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" o:allowoverlap="f" filled="f" stroked="f">
                <v:textbox>
                  <w:txbxContent>
                    <w:p w:rsidR="00354163" w:rsidRPr="00114EC2" w:rsidRDefault="00354163" w:rsidP="00CD4CAC">
                      <w:pPr>
                        <w:jc w:val="right"/>
                        <w:rPr>
                          <w:i/>
                          <w:sz w:val="20"/>
                        </w:rPr>
                      </w:pPr>
                      <w:r w:rsidRPr="00114EC2">
                        <w:rPr>
                          <w:i/>
                          <w:sz w:val="20"/>
                        </w:rPr>
                        <w:t xml:space="preserve">Section </w:t>
                      </w:r>
                      <w:r>
                        <w:rPr>
                          <w:i/>
                          <w:sz w:val="20"/>
                        </w:rPr>
                        <w:t>10505</w:t>
                      </w:r>
                    </w:p>
                  </w:txbxContent>
                </v:textbox>
                <w10:wrap anchorx="margin" anchory="page"/>
                <w10:anchorlock/>
              </v:shape>
            </w:pict>
          </mc:Fallback>
        </mc:AlternateContent>
      </w:r>
      <w:r w:rsidR="00627E27" w:rsidRPr="007B39A5">
        <w:rPr>
          <w:i/>
          <w:shd w:val="clear" w:color="auto" w:fill="FFFFFF"/>
        </w:rPr>
        <w:t>Qualified Recycler</w:t>
      </w:r>
      <w:r w:rsidR="00627E27" w:rsidRPr="00CE3B08">
        <w:sym w:font="Symbol" w:char="F0BE"/>
      </w:r>
      <w:r w:rsidR="00627E27" w:rsidRPr="00CE3B08">
        <w:t>Repealed.</w:t>
      </w:r>
      <w:r w:rsidRPr="00CD4CAC">
        <w:rPr>
          <w:noProof/>
          <w:sz w:val="16"/>
        </w:rPr>
        <w:t xml:space="preserve"> </w:t>
      </w:r>
    </w:p>
    <w:p w:rsidR="00627E27" w:rsidRPr="00CE3B08" w:rsidRDefault="00627E27" w:rsidP="007B39A5">
      <w:pPr>
        <w:pStyle w:val="Text"/>
      </w:pPr>
      <w:r w:rsidRPr="00CE3B08">
        <w:rPr>
          <w:i/>
          <w:shd w:val="clear" w:color="auto" w:fill="FFFFFF"/>
        </w:rPr>
        <w:t xml:space="preserve">Qualified Scrap </w:t>
      </w:r>
      <w:r w:rsidRPr="00CE3B08">
        <w:rPr>
          <w:shd w:val="clear" w:color="auto" w:fill="FFFFFF"/>
        </w:rPr>
        <w:t>or</w:t>
      </w:r>
      <w:r w:rsidRPr="00CE3B08">
        <w:rPr>
          <w:i/>
          <w:shd w:val="clear" w:color="auto" w:fill="FFFFFF"/>
        </w:rPr>
        <w:t xml:space="preserve"> Salvage Yard</w:t>
      </w:r>
      <w:r w:rsidRPr="00CE3B08">
        <w:sym w:font="Symbol" w:char="F0BE"/>
      </w:r>
      <w:r w:rsidRPr="00CE3B08">
        <w:t>any facility that is licensed pursuant to R.S. 32:784.</w:t>
      </w:r>
    </w:p>
    <w:p w:rsidR="00627E27" w:rsidRPr="00CE3B08" w:rsidRDefault="00627E27" w:rsidP="007B39A5">
      <w:pPr>
        <w:pStyle w:val="Text"/>
      </w:pPr>
      <w:r w:rsidRPr="00CE3B08">
        <w:rPr>
          <w:i/>
          <w:iCs/>
          <w:shd w:val="clear" w:color="auto" w:fill="FFFFFF"/>
        </w:rPr>
        <w:t>Recall Tire</w:t>
      </w:r>
      <w:r w:rsidRPr="00CE3B08">
        <w:rPr>
          <w:i/>
          <w:iCs/>
        </w:rPr>
        <w:t>—</w:t>
      </w:r>
      <w:r w:rsidRPr="00CE3B08">
        <w:t>a tire that is specified as defective by the manufacturer and returned to the dealer by the consumer so that the dealer may provide a replacement or repair. Recalls are initiated by the manufacturer or the federal government.</w:t>
      </w:r>
    </w:p>
    <w:p w:rsidR="00627E27" w:rsidRPr="00CE3B08" w:rsidRDefault="00627E27" w:rsidP="007B39A5">
      <w:pPr>
        <w:pStyle w:val="Text"/>
      </w:pPr>
      <w:r w:rsidRPr="00CE3B08">
        <w:rPr>
          <w:i/>
          <w:shd w:val="clear" w:color="auto" w:fill="FFFFFF"/>
        </w:rPr>
        <w:t xml:space="preserve">Recapped </w:t>
      </w:r>
      <w:r w:rsidRPr="00CE3B08">
        <w:rPr>
          <w:shd w:val="clear" w:color="auto" w:fill="FFFFFF"/>
        </w:rPr>
        <w:t>or</w:t>
      </w:r>
      <w:r w:rsidRPr="00CE3B08">
        <w:rPr>
          <w:i/>
          <w:shd w:val="clear" w:color="auto" w:fill="FFFFFF"/>
        </w:rPr>
        <w:t xml:space="preserve"> Retreaded Tire</w:t>
      </w:r>
      <w:r w:rsidRPr="00CE3B08">
        <w:t>—any tire that has been reconditioned from a used tire and sold for use on a motor vehicle.</w:t>
      </w:r>
    </w:p>
    <w:p w:rsidR="00627E27" w:rsidRPr="00CE3B08" w:rsidRDefault="00627E27" w:rsidP="007B39A5">
      <w:pPr>
        <w:pStyle w:val="Text"/>
        <w:rPr>
          <w:szCs w:val="24"/>
        </w:rPr>
      </w:pPr>
      <w:r w:rsidRPr="00CE3B08">
        <w:rPr>
          <w:i/>
        </w:rPr>
        <w:t>Recovered Material</w:t>
      </w:r>
      <w:r w:rsidRPr="00CE3B08">
        <w:t>—materials which have known recycling potential, can be feasibly recycled, and have been diverted or removed from the solid waste stream for sale, use, or reuse by separation, collection, or processing.</w:t>
      </w:r>
    </w:p>
    <w:p w:rsidR="00627E27" w:rsidRPr="00CE3B08" w:rsidRDefault="00627E27" w:rsidP="007B39A5">
      <w:pPr>
        <w:pStyle w:val="Text"/>
      </w:pPr>
      <w:r w:rsidRPr="00CE3B08">
        <w:rPr>
          <w:i/>
          <w:shd w:val="clear" w:color="auto" w:fill="FFFFFF"/>
        </w:rPr>
        <w:t>Recycling</w:t>
      </w:r>
      <w:r w:rsidRPr="00CE3B08">
        <w:rPr>
          <w:i/>
        </w:rPr>
        <w:t>—</w:t>
      </w:r>
      <w:r w:rsidRPr="00CE3B08">
        <w:t>any process by which waste tires, waste tire material, or residuals are used or reused in an end-market use project.</w:t>
      </w:r>
    </w:p>
    <w:p w:rsidR="00627E27" w:rsidRPr="00CE3B08" w:rsidRDefault="00627E27" w:rsidP="007B39A5">
      <w:pPr>
        <w:pStyle w:val="Text"/>
      </w:pPr>
      <w:r w:rsidRPr="00CE3B08">
        <w:rPr>
          <w:i/>
          <w:shd w:val="clear" w:color="auto" w:fill="FFFFFF"/>
        </w:rPr>
        <w:t>Responsible Corporate Officer</w:t>
      </w:r>
      <w:r w:rsidRPr="00CE3B08">
        <w:t>—one of the following persons employed by the corporation: president; treasurer; secretary; vice-president in charge of a principal business function; or any other person who performs similar policy or decision-making functions of the corporation; or the manager of one or more manufacturing, production, or operating facilities, provided that the manager is authorized to make management decisions that govern the operation of the regulated facility, including having the explicit or implicit duty of making major capital investment recommendations and initiating and directing other comprehensive measures to ensure long term environmental compliance with environmental laws and regulations, and can ensure that the necessary systems are established or actions taken to gather complete and accurate information for permit applications or other authorizations as required by the regulations, and the manager has the authority to sign documents assigned or delegated in accordance with corporate procedures. The administrative authority will assume that these corporate officers have the requisite authority to sign permit applications and other authorizations, unless the corporation has notified the administrative authority to the contrary.</w:t>
      </w:r>
    </w:p>
    <w:p w:rsidR="00627E27" w:rsidRPr="00CE3B08" w:rsidRDefault="00627E27" w:rsidP="007B39A5">
      <w:pPr>
        <w:pStyle w:val="Text"/>
      </w:pPr>
      <w:r w:rsidRPr="00CE3B08">
        <w:rPr>
          <w:i/>
        </w:rPr>
        <w:t>Responsible Official</w:t>
      </w:r>
      <w:r w:rsidRPr="00CE3B08">
        <w:t>—the person who has the authority to sign a processor agreement, an application for a permit, and/or an application for a</w:t>
      </w:r>
      <w:r w:rsidRPr="00CE3B08">
        <w:rPr>
          <w:i/>
        </w:rPr>
        <w:t xml:space="preserve"> </w:t>
      </w:r>
      <w:r w:rsidRPr="00CE3B08">
        <w:t>high volume end use facility. For corporations, this person shall be a responsible corporate officer. For a partnership or sole proprietorship, this person shall be a partner or the proprietor, respectively. For a municipality, state agency, federal agency, or other public agency, this person shall be a ranking elected official or a principal executive officer of a state or federal agency.</w:t>
      </w:r>
    </w:p>
    <w:p w:rsidR="00627E27" w:rsidRPr="00CE3B08" w:rsidRDefault="00627E27" w:rsidP="007B39A5">
      <w:pPr>
        <w:pStyle w:val="Text"/>
      </w:pPr>
      <w:r w:rsidRPr="00CE3B08">
        <w:rPr>
          <w:i/>
          <w:shd w:val="clear" w:color="auto" w:fill="FFFFFF"/>
        </w:rPr>
        <w:t>Sale of a Motor Vehicle</w:t>
      </w:r>
      <w:r w:rsidRPr="00CE3B08">
        <w:t>—any sale and/or lease of a new motor vehicle that would be required to be registered in or intended for use in the state of Louisiana.</w:t>
      </w:r>
    </w:p>
    <w:p w:rsidR="00627E27" w:rsidRPr="00CE3B08" w:rsidRDefault="00627E27" w:rsidP="007B39A5">
      <w:pPr>
        <w:pStyle w:val="Text"/>
      </w:pPr>
      <w:r w:rsidRPr="00CE3B08">
        <w:rPr>
          <w:i/>
        </w:rPr>
        <w:t>Single Event Cleanup—</w:t>
      </w:r>
      <w:r w:rsidRPr="00CE3B08">
        <w:t xml:space="preserve">the authorized removal of accumulated waste tires from an unauthorized site. </w:t>
      </w:r>
    </w:p>
    <w:p w:rsidR="00627E27" w:rsidRPr="00CE3B08" w:rsidRDefault="00CD4CAC" w:rsidP="007B39A5">
      <w:pPr>
        <w:pStyle w:val="Text"/>
      </w:pPr>
      <w:r>
        <w:rPr>
          <w:i/>
          <w:iCs/>
          <w:noProof/>
        </w:rPr>
        <mc:AlternateContent>
          <mc:Choice Requires="wps">
            <w:drawing>
              <wp:anchor distT="0" distB="0" distL="114300" distR="114300" simplePos="0" relativeHeight="251762688" behindDoc="0" locked="1" layoutInCell="1" allowOverlap="0" wp14:anchorId="34177BF4" wp14:editId="03FB15BD">
                <wp:simplePos x="0" y="0"/>
                <wp:positionH relativeFrom="column">
                  <wp:posOffset>5742305</wp:posOffset>
                </wp:positionH>
                <wp:positionV relativeFrom="topMargin">
                  <wp:posOffset>301625</wp:posOffset>
                </wp:positionV>
                <wp:extent cx="914400" cy="274320"/>
                <wp:effectExtent l="0" t="0" r="0" b="0"/>
                <wp:wrapNone/>
                <wp:docPr id="32"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495C15">
                            <w:pPr>
                              <w:rPr>
                                <w:i/>
                                <w:sz w:val="20"/>
                              </w:rPr>
                            </w:pPr>
                            <w:r>
                              <w:rPr>
                                <w:i/>
                                <w:sz w:val="20"/>
                              </w:rPr>
                              <w:t>Section 10507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77BF4" id="Text Box 640" o:spid="_x0000_s1154" type="#_x0000_t202" style="position:absolute;left:0;text-align:left;margin-left:452.15pt;margin-top:23.75pt;width:1in;height:21.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" o:allowoverlap="f" filled="f" stroked="f">
                <v:textbox>
                  <w:txbxContent>
                    <w:p w:rsidR="00354163" w:rsidRPr="00126E3F" w:rsidRDefault="00354163" w:rsidP="00495C15">
                      <w:pPr>
                        <w:rPr>
                          <w:i/>
                          <w:sz w:val="20"/>
                        </w:rPr>
                      </w:pPr>
                      <w:r>
                        <w:rPr>
                          <w:i/>
                          <w:sz w:val="20"/>
                        </w:rPr>
                        <w:t>Section 10507</w:t>
                      </w:r>
                    </w:p>
                  </w:txbxContent>
                </v:textbox>
                <w10:wrap anchory="margin"/>
                <w10:anchorlock/>
              </v:shape>
            </w:pict>
          </mc:Fallback>
        </mc:AlternateContent>
      </w:r>
      <w:r w:rsidR="00627E27" w:rsidRPr="00CE3B08">
        <w:rPr>
          <w:i/>
        </w:rPr>
        <w:t>Site</w:t>
      </w:r>
      <w:r w:rsidR="00627E27" w:rsidRPr="00CE3B08">
        <w:t xml:space="preserve">—the physical location, including land area and appurtenances, upon which waste tires and/or waste tire material is located. </w:t>
      </w:r>
    </w:p>
    <w:p w:rsidR="00627E27" w:rsidRPr="00CE3B08" w:rsidRDefault="00627E27" w:rsidP="007B39A5">
      <w:pPr>
        <w:pStyle w:val="Text"/>
      </w:pPr>
      <w:r w:rsidRPr="00CE3B08">
        <w:rPr>
          <w:i/>
          <w:shd w:val="clear" w:color="auto" w:fill="FFFFFF"/>
        </w:rPr>
        <w:t>Standard Permit</w:t>
      </w:r>
      <w:r w:rsidRPr="00CE3B08">
        <w:sym w:font="Symbol" w:char="F0BE"/>
      </w:r>
      <w:r w:rsidRPr="00CE3B08">
        <w:t>a written authorization issued by the administrative authority to a person for the construction, installation, modification, operation, or closure of facilities or equipment used or intended to be used to process and/or collect waste tires in accordance with the act, these regulations, and specified permit terms and conditions.</w:t>
      </w:r>
    </w:p>
    <w:p w:rsidR="00627E27" w:rsidRPr="00CE3B08" w:rsidRDefault="00627E27" w:rsidP="007B39A5">
      <w:pPr>
        <w:pStyle w:val="Text"/>
      </w:pPr>
      <w:r w:rsidRPr="00CE3B08">
        <w:rPr>
          <w:i/>
          <w:shd w:val="clear" w:color="auto" w:fill="FFFFFF"/>
        </w:rPr>
        <w:t>Temporary Permit</w:t>
      </w:r>
      <w:r w:rsidRPr="00CE3B08">
        <w:rPr>
          <w:i/>
        </w:rPr>
        <w:t>—</w:t>
      </w:r>
      <w:r w:rsidRPr="00CE3B08">
        <w:t>a written authorization issued by the administrative authority for a specific amount of time to a person for the construction, installation, operation, or closure of a particular facility used or intended to be used for processing and/or collecting waste tires and/or waste tire material in accordance with the act, these regulations, and specified permit terms and conditions.</w:t>
      </w:r>
    </w:p>
    <w:p w:rsidR="00627E27" w:rsidRPr="00CE3B08" w:rsidRDefault="00627E27" w:rsidP="007B39A5">
      <w:pPr>
        <w:pStyle w:val="Text"/>
      </w:pPr>
      <w:r w:rsidRPr="00CE3B08">
        <w:rPr>
          <w:i/>
          <w:shd w:val="clear" w:color="auto" w:fill="FFFFFF"/>
        </w:rPr>
        <w:t>Tire</w:t>
      </w:r>
      <w:r w:rsidRPr="00CE3B08">
        <w:rPr>
          <w:i/>
        </w:rPr>
        <w:t>—</w:t>
      </w:r>
      <w:r w:rsidRPr="00CE3B08">
        <w:t>a continuous solid or pneumatic rubber covering encircling the wheel of a motor vehicle or off-road vehicle.</w:t>
      </w:r>
    </w:p>
    <w:p w:rsidR="00627E27" w:rsidRPr="00CE3B08" w:rsidRDefault="00627E27" w:rsidP="007B39A5">
      <w:pPr>
        <w:pStyle w:val="Text"/>
      </w:pPr>
      <w:r w:rsidRPr="00CE3B08">
        <w:rPr>
          <w:i/>
          <w:shd w:val="clear" w:color="auto" w:fill="FFFFFF"/>
        </w:rPr>
        <w:t>Tire Dealer</w:t>
      </w:r>
      <w:r w:rsidRPr="00CE3B08">
        <w:rPr>
          <w:i/>
        </w:rPr>
        <w:t>—</w:t>
      </w:r>
      <w:r w:rsidRPr="00CE3B08">
        <w:t xml:space="preserve">any person, business, or firm that engages in the sale of tires, including </w:t>
      </w:r>
      <w:r w:rsidRPr="00CE3B08">
        <w:rPr>
          <w:iCs/>
        </w:rPr>
        <w:t>recapped or retreaded tires</w:t>
      </w:r>
      <w:r w:rsidRPr="00CE3B08">
        <w:t>, for use on motor vehicles.</w:t>
      </w:r>
    </w:p>
    <w:p w:rsidR="00627E27" w:rsidRPr="00CE3B08" w:rsidRDefault="00627E27" w:rsidP="007B39A5">
      <w:pPr>
        <w:pStyle w:val="Text"/>
      </w:pPr>
      <w:r w:rsidRPr="00CE3B08">
        <w:rPr>
          <w:i/>
          <w:shd w:val="clear" w:color="auto" w:fill="FFFFFF"/>
        </w:rPr>
        <w:t>Tire Wholesaler</w:t>
      </w:r>
      <w:r w:rsidRPr="00CE3B08">
        <w:rPr>
          <w:i/>
        </w:rPr>
        <w:sym w:font="Symbol" w:char="F0BE"/>
      </w:r>
      <w:r w:rsidRPr="00CE3B08">
        <w:t>any wholesaler, supplier, distributor, jobber, or other entity who distributes tires to retail dealers in this state or to its own retail establishments in this state.</w:t>
      </w:r>
    </w:p>
    <w:p w:rsidR="00627E27" w:rsidRPr="00CE3B08" w:rsidRDefault="00627E27" w:rsidP="007B39A5">
      <w:pPr>
        <w:pStyle w:val="Text"/>
      </w:pPr>
      <w:r w:rsidRPr="00CE3B08">
        <w:rPr>
          <w:i/>
          <w:shd w:val="clear" w:color="auto" w:fill="FFFFFF"/>
        </w:rPr>
        <w:t>Transporter</w:t>
      </w:r>
      <w:r w:rsidRPr="00CE3B08">
        <w:rPr>
          <w:i/>
        </w:rPr>
        <w:t>—</w:t>
      </w:r>
      <w:r w:rsidRPr="00CE3B08">
        <w:t>a person who transports waste tires.</w:t>
      </w:r>
    </w:p>
    <w:p w:rsidR="00627E27" w:rsidRPr="00CE3B08" w:rsidRDefault="00627E27" w:rsidP="007B39A5">
      <w:pPr>
        <w:pStyle w:val="Text"/>
      </w:pPr>
      <w:r w:rsidRPr="00CE3B08">
        <w:rPr>
          <w:i/>
          <w:shd w:val="clear" w:color="auto" w:fill="FFFFFF"/>
        </w:rPr>
        <w:t>Unauthorized Waste Tire Pile</w:t>
      </w:r>
      <w:r w:rsidRPr="00CE3B08">
        <w:t>—an accumulation of more than 20 waste tires whose storage and/or disposal is not authorized by the administrative authority.</w:t>
      </w:r>
    </w:p>
    <w:p w:rsidR="00627E27" w:rsidRPr="00CE3B08" w:rsidRDefault="00627E27" w:rsidP="007B39A5">
      <w:pPr>
        <w:pStyle w:val="Text"/>
        <w:rPr>
          <w:iCs/>
          <w:shd w:val="clear" w:color="auto" w:fill="D9D9D9"/>
        </w:rPr>
      </w:pPr>
      <w:r w:rsidRPr="00CE3B08">
        <w:rPr>
          <w:i/>
          <w:iCs/>
          <w:shd w:val="clear" w:color="auto" w:fill="FFFFFF"/>
        </w:rPr>
        <w:t>Unmanifested Waste Tire—</w:t>
      </w:r>
      <w:r w:rsidRPr="00CE3B08">
        <w:t>a waste tire transported without a waste tire manifest.</w:t>
      </w:r>
    </w:p>
    <w:p w:rsidR="00627E27" w:rsidRPr="00CE3B08" w:rsidRDefault="00627E27" w:rsidP="007B39A5">
      <w:pPr>
        <w:pStyle w:val="Text"/>
      </w:pPr>
      <w:r w:rsidRPr="00CE3B08">
        <w:rPr>
          <w:i/>
          <w:iCs/>
          <w:shd w:val="clear" w:color="auto" w:fill="FFFFFF"/>
        </w:rPr>
        <w:t>Used Tire</w:t>
      </w:r>
      <w:r w:rsidRPr="00CE3B08">
        <w:rPr>
          <w:i/>
          <w:iCs/>
        </w:rPr>
        <w:t>—</w:t>
      </w:r>
      <w:r w:rsidRPr="00CE3B08">
        <w:t xml:space="preserve">a tire that can be salvaged and sold as a functional motor vehicle tire consistent with definitions and standards contained in the Louisiana Department of Public Safety regulations. </w:t>
      </w:r>
    </w:p>
    <w:p w:rsidR="00627E27" w:rsidRPr="00CE3B08" w:rsidRDefault="00627E27" w:rsidP="007B39A5">
      <w:pPr>
        <w:pStyle w:val="Text"/>
      </w:pPr>
      <w:r w:rsidRPr="00CE3B08">
        <w:rPr>
          <w:i/>
          <w:iCs/>
          <w:shd w:val="clear" w:color="auto" w:fill="FFFFFF"/>
        </w:rPr>
        <w:t>Used Tire Dealer</w:t>
      </w:r>
      <w:r w:rsidRPr="00CE3B08">
        <w:rPr>
          <w:i/>
          <w:iCs/>
        </w:rPr>
        <w:t>—</w:t>
      </w:r>
      <w:r w:rsidRPr="00CE3B08">
        <w:t>any person, business, or firm that engages in the sale of used tires for use on motor vehicles.</w:t>
      </w:r>
    </w:p>
    <w:p w:rsidR="00627E27" w:rsidRPr="00CE3B08" w:rsidRDefault="00627E27" w:rsidP="007B39A5">
      <w:pPr>
        <w:pStyle w:val="Text"/>
      </w:pPr>
      <w:r w:rsidRPr="00CE3B08">
        <w:rPr>
          <w:i/>
          <w:shd w:val="clear" w:color="auto" w:fill="FFFFFF"/>
        </w:rPr>
        <w:t>Waste Tire</w:t>
      </w:r>
      <w:r w:rsidRPr="00CE3B08">
        <w:rPr>
          <w:i/>
        </w:rPr>
        <w:t>—</w:t>
      </w:r>
      <w:r w:rsidRPr="00CE3B08">
        <w:t>a whole tire that is no longer suitable for its original purpose because of wear, damage, or defect and/or has been discarded by the consumer.</w:t>
      </w:r>
    </w:p>
    <w:p w:rsidR="00627E27" w:rsidRPr="00CE3B08" w:rsidRDefault="00627E27" w:rsidP="007B39A5">
      <w:pPr>
        <w:pStyle w:val="Text"/>
      </w:pPr>
      <w:r w:rsidRPr="007B39A5">
        <w:rPr>
          <w:i/>
          <w:shd w:val="clear" w:color="auto" w:fill="FFFFFF"/>
        </w:rPr>
        <w:t>Waste Tire Generation</w:t>
      </w:r>
      <w:r w:rsidRPr="00CE3B08">
        <w:t xml:space="preserve">—Repealed. </w:t>
      </w:r>
    </w:p>
    <w:p w:rsidR="00627E27" w:rsidRPr="00CE3B08" w:rsidRDefault="00627E27" w:rsidP="007B39A5">
      <w:pPr>
        <w:pStyle w:val="Text"/>
      </w:pPr>
      <w:r w:rsidRPr="00CE3B08">
        <w:rPr>
          <w:i/>
          <w:shd w:val="clear" w:color="auto" w:fill="FFFFFF"/>
        </w:rPr>
        <w:t>Waste Tire Material</w:t>
      </w:r>
      <w:r w:rsidRPr="00CE3B08">
        <w:rPr>
          <w:i/>
        </w:rPr>
        <w:t>—</w:t>
      </w:r>
      <w:r w:rsidRPr="00CE3B08">
        <w:t xml:space="preserve">recovered material produced from whole waste tires which have been processed, unless abandoned or otherwise improperly disposed of in a manner that subjects the material to the solid waste regulations. </w:t>
      </w:r>
    </w:p>
    <w:p w:rsidR="00627E27" w:rsidRPr="00CE3B08" w:rsidRDefault="00627E27" w:rsidP="007B39A5">
      <w:pPr>
        <w:pStyle w:val="Text"/>
      </w:pPr>
      <w:r w:rsidRPr="00CE3B08">
        <w:rPr>
          <w:i/>
          <w:shd w:val="clear" w:color="auto" w:fill="FFFFFF"/>
        </w:rPr>
        <w:t>Waste Tire Transfer Station</w:t>
      </w:r>
      <w:r w:rsidRPr="00CE3B08">
        <w:t>—an authorized facility where whole waste tires are stored for longer than 24 hours and at which the tires are accumulated as part of the transportation process and are transferred directly or indirectly from transportation vehicles to other vehicles and/or storage containers, for transportation without processing.</w:t>
      </w:r>
    </w:p>
    <w:p w:rsidR="00627E27" w:rsidRPr="00CE3B08" w:rsidRDefault="00627E27" w:rsidP="007B39A5">
      <w:pPr>
        <w:pStyle w:val="AuthorityNote"/>
      </w:pPr>
      <w:r w:rsidRPr="00CE3B08">
        <w:t>AUTHORITY NOTE:</w:t>
      </w:r>
      <w:r w:rsidRPr="00CE3B08">
        <w:tab/>
        <w:t>Promulgated in accordance with R.S. 30:2411-2422.</w:t>
      </w:r>
    </w:p>
    <w:p w:rsidR="00627E27" w:rsidRPr="00B2673F"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 xml:space="preserve">Promulgated by the Department of Environmental Quality, Office of Solid and Hazardous Waste, Solid Waste Division, LR 18:37 (January 1992), amended LR 20:1001 (September 1994), LR 22:1213 (December 1996), amended by the Office of Environmental Assessment, Environmental Planning Division, LR 26:2773 (December 2000), LR 27:829 (June 2001), LR 27:2226 (December 2001), LR 28:1953 (September 2002), LR 29:2779 (December 2003), amended by the Office of Environmental Assessment, LR 31:1323 (June 2005), amended by the Office of the Secretary, Legal Affairs Division, LR 31:3158 (December 2005), LR 33:89 (January 2007), amended by the Office of the Secretary, </w:t>
      </w:r>
      <w:r w:rsidRPr="00B2673F">
        <w:rPr>
          <w:kern w:val="2"/>
          <w:sz w:val="18"/>
          <w:lang w:val="x-none" w:eastAsia="x-none"/>
        </w:rPr>
        <w:t>Legal Division, LR 42:</w:t>
      </w:r>
      <w:r w:rsidR="00F34BDD">
        <w:rPr>
          <w:kern w:val="2"/>
          <w:sz w:val="18"/>
          <w:lang w:eastAsia="x-none"/>
        </w:rPr>
        <w:t>244 (February 2016)</w:t>
      </w:r>
      <w:r w:rsidR="007B39A5" w:rsidRPr="00B2673F">
        <w:rPr>
          <w:kern w:val="2"/>
          <w:sz w:val="18"/>
          <w:lang w:eastAsia="x-none"/>
        </w:rPr>
        <w:t>.</w:t>
      </w:r>
    </w:p>
    <w:p w:rsidR="00627E27" w:rsidRPr="00B2673F" w:rsidRDefault="007B39A5" w:rsidP="007B39A5">
      <w:pPr>
        <w:pStyle w:val="Section"/>
        <w:rPr>
          <w:highlight w:val="lightGray"/>
        </w:rPr>
      </w:pPr>
      <w:bookmarkStart w:id="166" w:name="TOC_Sect226"/>
      <w:r w:rsidRPr="00B2673F">
        <w:rPr>
          <w:highlight w:val="lightGray"/>
        </w:rPr>
        <w:t>§</w:t>
      </w:r>
      <w:r w:rsidR="00627E27" w:rsidRPr="00B2673F">
        <w:rPr>
          <w:highlight w:val="lightGray"/>
        </w:rPr>
        <w:t>10507.</w:t>
      </w:r>
      <w:r w:rsidR="00627E27" w:rsidRPr="00B2673F">
        <w:rPr>
          <w:highlight w:val="lightGray"/>
        </w:rPr>
        <w:tab/>
        <w:t>Exemptions</w:t>
      </w:r>
      <w:r w:rsidR="00B2673F" w:rsidRPr="00B2673F">
        <w:rPr>
          <w:highlight w:val="lightGray"/>
        </w:rPr>
        <w:t xml:space="preserve">                                                              </w:t>
      </w:r>
      <w:bookmarkEnd w:id="166"/>
    </w:p>
    <w:p w:rsidR="00627E27" w:rsidRPr="00CE3B08" w:rsidRDefault="00627E27" w:rsidP="007B39A5">
      <w:pPr>
        <w:pStyle w:val="A"/>
      </w:pPr>
      <w:r w:rsidRPr="00B2673F">
        <w:rPr>
          <w:highlight w:val="lightGray"/>
          <w:shd w:val="clear" w:color="auto" w:fill="FFFFFF"/>
        </w:rPr>
        <w:t>A.</w:t>
      </w:r>
      <w:r w:rsidRPr="00B2673F">
        <w:rPr>
          <w:highlight w:val="lightGray"/>
          <w:shd w:val="clear" w:color="auto" w:fill="FFFFFF"/>
        </w:rPr>
        <w:tab/>
      </w:r>
      <w:r w:rsidRPr="00B2673F">
        <w:t>Any person, facility, or other entity subject to these regulations that generates, collects, stores, transports, processes waste tires and/or waste tire material, or utilizes waste tires and/or waste</w:t>
      </w:r>
      <w:r w:rsidRPr="00CE3B08">
        <w:t xml:space="preserve"> tire material in an end-market use project, may petition the administrative authority for an exemption from the waste tire regulations or any portion thereof, when petitions for such are deemed appropriate after consideration of the factors enumerated in Subparagraphs C.2.a and b of this Section as well as any other pertinent factors.</w:t>
      </w:r>
    </w:p>
    <w:p w:rsidR="00627E27" w:rsidRPr="00CE3B08" w:rsidRDefault="00627E27" w:rsidP="007B39A5">
      <w:pPr>
        <w:pStyle w:val="A"/>
      </w:pPr>
      <w:r w:rsidRPr="00B2673F">
        <w:rPr>
          <w:highlight w:val="lightGray"/>
        </w:rPr>
        <w:t>B.</w:t>
      </w:r>
      <w:r w:rsidRPr="00B2673F">
        <w:rPr>
          <w:highlight w:val="lightGray"/>
        </w:rPr>
        <w:tab/>
      </w:r>
      <w:r w:rsidRPr="00B2673F">
        <w:t>The a</w:t>
      </w:r>
      <w:r w:rsidRPr="00CE3B08">
        <w:t>dministrative authority shall make a decision whether or not to grant the exemption requested within 60 days from the date on which the request for exemption was filed, unless a longer time period is agreed upon by mutual consent of the applicant and the administrative authority. In no case shall the time period be greater than one year.</w:t>
      </w:r>
    </w:p>
    <w:p w:rsidR="00627E27" w:rsidRPr="00CE3B08" w:rsidRDefault="00627E27" w:rsidP="007B39A5">
      <w:pPr>
        <w:pStyle w:val="A"/>
      </w:pPr>
      <w:r w:rsidRPr="00B2673F">
        <w:rPr>
          <w:highlight w:val="lightGray"/>
          <w:shd w:val="clear" w:color="auto" w:fill="FFFFFF"/>
        </w:rPr>
        <w:t>C.</w:t>
      </w:r>
      <w:r w:rsidRPr="00B2673F">
        <w:rPr>
          <w:highlight w:val="lightGray"/>
          <w:shd w:val="clear" w:color="auto" w:fill="FFFFFF"/>
        </w:rPr>
        <w:tab/>
      </w:r>
      <w:r w:rsidRPr="00B2673F">
        <w:t>Each r</w:t>
      </w:r>
      <w:r w:rsidRPr="00CE3B08">
        <w:t>equest for an exemption shall:</w:t>
      </w:r>
    </w:p>
    <w:p w:rsidR="00627E27" w:rsidRPr="00CE3B08" w:rsidRDefault="00627E27" w:rsidP="007B39A5">
      <w:pPr>
        <w:pStyle w:val="1"/>
      </w:pPr>
      <w:r w:rsidRPr="00CE3B08">
        <w:t>1.</w:t>
      </w:r>
      <w:r w:rsidRPr="00CE3B08">
        <w:tab/>
        <w:t>identify the specific provisions of these regulations from which a specific exemption is sought;</w:t>
      </w:r>
    </w:p>
    <w:p w:rsidR="00627E27" w:rsidRPr="00CE3B08" w:rsidRDefault="00627E27" w:rsidP="007B39A5">
      <w:pPr>
        <w:pStyle w:val="1"/>
      </w:pPr>
      <w:r w:rsidRPr="00CE3B08">
        <w:t>2.</w:t>
      </w:r>
      <w:r w:rsidRPr="00CE3B08">
        <w:tab/>
        <w:t>provide sufficient justification for the type of exemption sought that includes, but may not be limited to, the following demonstrations;</w:t>
      </w:r>
    </w:p>
    <w:p w:rsidR="00627E27" w:rsidRPr="00CE3B08" w:rsidRDefault="00627E27" w:rsidP="007B39A5">
      <w:pPr>
        <w:pStyle w:val="a0"/>
      </w:pPr>
      <w:r w:rsidRPr="00CE3B08">
        <w:t>a.</w:t>
      </w:r>
      <w:r w:rsidRPr="00CE3B08">
        <w:tab/>
        <w:t>that compliance with the identified provisions would impose an unreasonable economic, technologic, safety, or other burden on the person or the public; and</w:t>
      </w:r>
    </w:p>
    <w:p w:rsidR="00627E27" w:rsidRPr="00CE3B08" w:rsidRDefault="00627E27" w:rsidP="007B39A5">
      <w:pPr>
        <w:pStyle w:val="a0"/>
      </w:pPr>
      <w:r w:rsidRPr="00CE3B08">
        <w:t>b.</w:t>
      </w:r>
      <w:r w:rsidRPr="00CE3B08">
        <w:tab/>
        <w:t xml:space="preserve">that the proposed activity will have no significant adverse impact on the health, safety, and welfare of the public and the environment, and that it will be consistent with the applicable provisions of the Act; </w:t>
      </w:r>
    </w:p>
    <w:p w:rsidR="00627E27" w:rsidRPr="00CE3B08" w:rsidRDefault="00627E27" w:rsidP="007B39A5">
      <w:pPr>
        <w:pStyle w:val="1"/>
      </w:pPr>
      <w:r w:rsidRPr="00CE3B08">
        <w:t>3.</w:t>
      </w:r>
      <w:r w:rsidRPr="00CE3B08">
        <w:tab/>
        <w:t>include proof of publication of the notice as required in Paragraph D.1 of this Section, except for emergency exemptions; and</w:t>
      </w:r>
    </w:p>
    <w:p w:rsidR="00627E27" w:rsidRPr="00CE3B08" w:rsidRDefault="00627E27" w:rsidP="007B39A5">
      <w:pPr>
        <w:pStyle w:val="1"/>
      </w:pPr>
      <w:r w:rsidRPr="00CE3B08">
        <w:t>4.</w:t>
      </w:r>
      <w:r w:rsidRPr="00CE3B08">
        <w:tab/>
        <w:t>be considered by the administrative authority on a case-by-case basis and if approved, the administrative authority shall specify the duration of the exemption.</w:t>
      </w:r>
    </w:p>
    <w:p w:rsidR="00627E27" w:rsidRPr="00CE3B08" w:rsidRDefault="00627E27" w:rsidP="007B39A5">
      <w:pPr>
        <w:pStyle w:val="A"/>
      </w:pPr>
      <w:r w:rsidRPr="00B2673F">
        <w:rPr>
          <w:highlight w:val="lightGray"/>
          <w:shd w:val="clear" w:color="auto" w:fill="FFFFFF"/>
        </w:rPr>
        <w:t>D.</w:t>
      </w:r>
      <w:r w:rsidRPr="00B2673F">
        <w:rPr>
          <w:highlight w:val="lightGray"/>
          <w:shd w:val="clear" w:color="auto" w:fill="FFFFFF"/>
        </w:rPr>
        <w:tab/>
      </w:r>
      <w:r w:rsidRPr="0081332F">
        <w:t>Public</w:t>
      </w:r>
      <w:r w:rsidRPr="00CE3B08">
        <w:t xml:space="preserve"> Notification of Exemption Requests</w:t>
      </w:r>
    </w:p>
    <w:p w:rsidR="00627E27" w:rsidRPr="00CE3B08" w:rsidRDefault="00627E27" w:rsidP="007B39A5">
      <w:pPr>
        <w:pStyle w:val="1"/>
      </w:pPr>
      <w:r w:rsidRPr="00CE3B08">
        <w:t>1.</w:t>
      </w:r>
      <w:r w:rsidRPr="00CE3B08">
        <w:tab/>
        <w:t>Persons requesting an exemption shall publish a notice of intent to submit a request for an exemption, except as provided in Paragraph D.2 of this S</w:t>
      </w:r>
      <w:r w:rsidR="001E3B6A">
        <w:t xml:space="preserve">ection. This notice </w:t>
      </w:r>
      <w:r w:rsidRPr="00CE3B08">
        <w:t>shall be published one time as a single classified advertisement in the legal-notices section of a newspaper of general circulation in the area and parish where the facility is located, and one time as a classified advertisement in the legal-notices section of the official journal of the state. If the facility is in the same parish or area as the official journal of the state, a single classified advertisement in the legal-notices section of the official journal of the state shall be the only public notice required.</w:t>
      </w:r>
    </w:p>
    <w:p w:rsidR="00627E27" w:rsidRPr="00CE3B08" w:rsidRDefault="00627E27" w:rsidP="007B39A5">
      <w:pPr>
        <w:pStyle w:val="1"/>
      </w:pPr>
      <w:r w:rsidRPr="00CE3B08">
        <w:t>2.</w:t>
      </w:r>
      <w:r w:rsidRPr="00CE3B08">
        <w:tab/>
        <w:t>Persons granted emergency exemptions by the administrative authority shall publish a notice to that effect in the legal-notices section of a newspaper of general circulation in the area and parish where the facility requesting the exemption is located. The notice shall be published one time as a single classified advertisement in the legal-notices section of a newspaper of general circulation in the area and parish where the facility is located, and one time as a classified advertisement in the legal-notices section of the official journal of the state. The notice shall describe the nature of the emergency exemption and the period of time for which the exemption was granted. Proof of publication of the notice shall be forwarded to the administrative authority within 30 days after the granting of an emergency exemption.</w:t>
      </w:r>
    </w:p>
    <w:p w:rsidR="00627E27" w:rsidRPr="00CE3B08" w:rsidRDefault="00627E27" w:rsidP="007B39A5">
      <w:pPr>
        <w:pStyle w:val="A"/>
      </w:pPr>
      <w:r w:rsidRPr="00B2673F">
        <w:rPr>
          <w:highlight w:val="lightGray"/>
          <w:shd w:val="clear" w:color="auto" w:fill="FFFFFF"/>
        </w:rPr>
        <w:t>E.</w:t>
      </w:r>
      <w:r w:rsidRPr="00B2673F">
        <w:rPr>
          <w:highlight w:val="lightGray"/>
          <w:shd w:val="clear" w:color="auto" w:fill="FFFFFF"/>
        </w:rPr>
        <w:tab/>
      </w:r>
      <w:r w:rsidRPr="0081332F">
        <w:t>A v</w:t>
      </w:r>
      <w:r w:rsidRPr="00CE3B08">
        <w:t>ehicle operated by a local government body that is engaged in the collection of waste tires that are located on government property or on road rights of way with the tires to be taken to an authorized waste tire collection center or permitted processing facility may be granted an exemption to the transporter authorization application fee and the transporter maintenance and monitoring fee specified in LAC 33:VII.10535. A maximum of one vehicle is allowed for each government body under this exemption. In order to be recognized as exempt under this Subsection, the local government body shall submit a transporter notification form to the administrative authority indicating the government body’s desire to take advantage of this exemption.</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18:38 (January 1992), amended LR 20:1001 (September 1994), amended by the Office of Environmental Assessment, Environmental Planning Division, LR 26:2774 (December 2000), LR 27:2227 (December 2001), amended by the Office of the Secretary, Legal Division, LR:42:</w:t>
      </w:r>
      <w:r w:rsidR="00F34BDD">
        <w:rPr>
          <w:kern w:val="2"/>
          <w:sz w:val="18"/>
          <w:lang w:eastAsia="x-none"/>
        </w:rPr>
        <w:t>247 (February 2016)</w:t>
      </w:r>
      <w:r w:rsidR="00305E87">
        <w:rPr>
          <w:kern w:val="2"/>
          <w:sz w:val="18"/>
          <w:lang w:eastAsia="x-none"/>
        </w:rPr>
        <w:t>.</w:t>
      </w:r>
    </w:p>
    <w:p w:rsidR="00627E27" w:rsidRPr="00B2673F" w:rsidRDefault="00305E87" w:rsidP="00305E87">
      <w:pPr>
        <w:pStyle w:val="Section"/>
      </w:pPr>
      <w:bookmarkStart w:id="167" w:name="TOC_Sect227"/>
      <w:r w:rsidRPr="00281857">
        <w:rPr>
          <w:shd w:val="clear" w:color="auto" w:fill="BFBFBF"/>
        </w:rPr>
        <w:t>§</w:t>
      </w:r>
      <w:r w:rsidR="00627E27" w:rsidRPr="00281857">
        <w:rPr>
          <w:shd w:val="clear" w:color="auto" w:fill="BFBFBF"/>
        </w:rPr>
        <w:t>10509.</w:t>
      </w:r>
      <w:r w:rsidR="00627E27" w:rsidRPr="00281857">
        <w:rPr>
          <w:shd w:val="clear" w:color="auto" w:fill="BFBFBF"/>
        </w:rPr>
        <w:tab/>
        <w:t>Prohibitions and Mandatory Provisions</w:t>
      </w:r>
      <w:r w:rsidR="00B2673F" w:rsidRPr="00281857">
        <w:rPr>
          <w:shd w:val="clear" w:color="auto" w:fill="BFBFBF"/>
        </w:rPr>
        <w:t xml:space="preserve"> </w:t>
      </w:r>
      <w:r w:rsidR="00B2673F" w:rsidRPr="00B2673F">
        <w:t xml:space="preserve">    </w:t>
      </w:r>
      <w:bookmarkEnd w:id="167"/>
    </w:p>
    <w:p w:rsidR="00627E27" w:rsidRPr="00CE3B08" w:rsidRDefault="00627E27" w:rsidP="00305E87">
      <w:pPr>
        <w:pStyle w:val="A"/>
      </w:pPr>
      <w:r w:rsidRPr="00B2673F">
        <w:rPr>
          <w:highlight w:val="lightGray"/>
        </w:rPr>
        <w:t>A.</w:t>
      </w:r>
      <w:r w:rsidRPr="00B2673F">
        <w:rPr>
          <w:highlight w:val="lightGray"/>
        </w:rPr>
        <w:tab/>
      </w:r>
      <w:r w:rsidRPr="00B2673F">
        <w:t>No person shall knowingly and/or intentionally</w:t>
      </w:r>
      <w:r w:rsidRPr="00CE3B08">
        <w:t xml:space="preserve"> dispose unprocessed waste tires in a landfill within the boundaries of the state of Louisiana.</w:t>
      </w:r>
    </w:p>
    <w:p w:rsidR="00627E27" w:rsidRPr="00CE3B08" w:rsidRDefault="00627E27" w:rsidP="00305E87">
      <w:pPr>
        <w:pStyle w:val="A"/>
      </w:pPr>
      <w:r w:rsidRPr="00B2673F">
        <w:rPr>
          <w:highlight w:val="lightGray"/>
          <w:shd w:val="clear" w:color="auto" w:fill="FFFFFF"/>
        </w:rPr>
        <w:t>B.</w:t>
      </w:r>
      <w:r w:rsidRPr="00B2673F">
        <w:rPr>
          <w:highlight w:val="lightGray"/>
          <w:shd w:val="clear" w:color="auto" w:fill="FFFFFF"/>
        </w:rPr>
        <w:tab/>
      </w:r>
      <w:r w:rsidRPr="00B2673F">
        <w:t>No</w:t>
      </w:r>
      <w:r w:rsidRPr="00CE3B08">
        <w:t xml:space="preserve"> person shall knowingly dispose, discard, burn, abandon, or otherwise release waste tires or waste tire material to the environment within the boundaries of the state of Louisiana, unless given prior written approval from the administrative authority. </w:t>
      </w:r>
    </w:p>
    <w:p w:rsidR="00627E27" w:rsidRPr="00CE3B08" w:rsidRDefault="00627E27" w:rsidP="00305E87">
      <w:pPr>
        <w:pStyle w:val="A"/>
      </w:pPr>
      <w:r w:rsidRPr="00B2673F">
        <w:rPr>
          <w:highlight w:val="lightGray"/>
          <w:shd w:val="clear" w:color="auto" w:fill="FFFFFF"/>
        </w:rPr>
        <w:t>C.</w:t>
      </w:r>
      <w:r w:rsidRPr="00B2673F">
        <w:rPr>
          <w:highlight w:val="lightGray"/>
          <w:shd w:val="clear" w:color="auto" w:fill="FFFFFF"/>
        </w:rPr>
        <w:tab/>
        <w:t xml:space="preserve"> </w:t>
      </w:r>
      <w:r w:rsidRPr="00B2673F">
        <w:t>Except for</w:t>
      </w:r>
      <w:r w:rsidRPr="00CE3B08">
        <w:t xml:space="preserve"> waste tires stored at the facilities listed in Paragraphs C.2 and 3 of this Section, all waste tires shall be stored in accordance with LAC 33:VII.10519.H. No person shall store more than 20 whole waste tires unless the tires are:</w:t>
      </w:r>
    </w:p>
    <w:p w:rsidR="00627E27" w:rsidRPr="00CE3B08" w:rsidRDefault="007374B7" w:rsidP="00305E87">
      <w:pPr>
        <w:pStyle w:val="1"/>
      </w:pPr>
      <w:r>
        <w:rPr>
          <w:i/>
          <w:iCs/>
          <w:noProof/>
        </w:rPr>
        <mc:AlternateContent>
          <mc:Choice Requires="wps">
            <w:drawing>
              <wp:anchor distT="0" distB="0" distL="114300" distR="114300" simplePos="0" relativeHeight="251709440" behindDoc="0" locked="1" layoutInCell="1" allowOverlap="0" wp14:anchorId="62346022" wp14:editId="0E58D6FD">
                <wp:simplePos x="0" y="0"/>
                <wp:positionH relativeFrom="margin">
                  <wp:posOffset>5709285</wp:posOffset>
                </wp:positionH>
                <wp:positionV relativeFrom="page">
                  <wp:posOffset>342900</wp:posOffset>
                </wp:positionV>
                <wp:extent cx="914400" cy="274320"/>
                <wp:effectExtent l="0" t="0" r="0" b="0"/>
                <wp:wrapNone/>
                <wp:docPr id="3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46022" id="Text Box 641" o:spid="_x0000_s1155" type="#_x0000_t202" style="position:absolute;left:0;text-align:left;margin-left:449.55pt;margin-top:27pt;width:1in;height:21.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" o:allowoverlap="f" filled="f" stroked="f">
                <v:textbox>
                  <w:txbxContent>
                    <w:p w:rsidR="00354163" w:rsidRPr="00126E3F" w:rsidRDefault="00354163">
                      <w:pPr>
                        <w:rPr>
                          <w:i/>
                          <w:sz w:val="20"/>
                        </w:rPr>
                      </w:pPr>
                      <w:r>
                        <w:rPr>
                          <w:i/>
                          <w:sz w:val="20"/>
                        </w:rPr>
                        <w:t>Section 10509</w:t>
                      </w:r>
                    </w:p>
                  </w:txbxContent>
                </v:textbox>
                <w10:wrap anchorx="margin" anchory="page"/>
                <w10:anchorlock/>
              </v:shape>
            </w:pict>
          </mc:Fallback>
        </mc:AlternateContent>
      </w:r>
      <w:r w:rsidR="00627E27" w:rsidRPr="00CE3B08">
        <w:t>1.</w:t>
      </w:r>
      <w:r w:rsidR="00627E27" w:rsidRPr="00CE3B08">
        <w:tab/>
        <w:t>collected and stored at a registered tire dealer, registered used tire dealer, or other registered generator of waste tires;</w:t>
      </w:r>
    </w:p>
    <w:p w:rsidR="00627E27" w:rsidRPr="00CE3B08" w:rsidRDefault="00627E27" w:rsidP="00305E87">
      <w:pPr>
        <w:pStyle w:val="1"/>
      </w:pPr>
      <w:r w:rsidRPr="00CE3B08">
        <w:t>2.</w:t>
      </w:r>
      <w:r w:rsidRPr="00CE3B08">
        <w:tab/>
        <w:t xml:space="preserve">collected and stored at an authorized waste tire transfer station, authorized waste tire collection center, or permitted waste tire processing facility; </w:t>
      </w:r>
    </w:p>
    <w:p w:rsidR="00627E27" w:rsidRPr="00CE3B08" w:rsidRDefault="00627E27" w:rsidP="00305E87">
      <w:pPr>
        <w:pStyle w:val="1"/>
      </w:pPr>
      <w:r w:rsidRPr="00CE3B08">
        <w:t>3.</w:t>
      </w:r>
      <w:r w:rsidRPr="00CE3B08">
        <w:tab/>
        <w:t xml:space="preserve">collected and stored at an authorized end-market use project site; or </w:t>
      </w:r>
    </w:p>
    <w:p w:rsidR="00627E27" w:rsidRPr="00CE3B08" w:rsidRDefault="00627E27" w:rsidP="00305E87">
      <w:pPr>
        <w:pStyle w:val="1"/>
      </w:pPr>
      <w:r w:rsidRPr="00CE3B08">
        <w:t>4.</w:t>
      </w:r>
      <w:r w:rsidRPr="00CE3B08">
        <w:tab/>
        <w:t xml:space="preserve">collected and stored at a location authorized in writing by the administrative authority. </w:t>
      </w:r>
    </w:p>
    <w:p w:rsidR="00627E27" w:rsidRPr="00CE3B08" w:rsidRDefault="00627E27" w:rsidP="00305E87">
      <w:pPr>
        <w:pStyle w:val="A"/>
      </w:pPr>
      <w:r w:rsidRPr="00B2673F">
        <w:rPr>
          <w:highlight w:val="lightGray"/>
          <w:shd w:val="clear" w:color="auto" w:fill="FFFFFF"/>
        </w:rPr>
        <w:t>D.</w:t>
      </w:r>
      <w:r w:rsidRPr="00B2673F">
        <w:rPr>
          <w:highlight w:val="lightGray"/>
          <w:shd w:val="clear" w:color="auto" w:fill="FFFFFF"/>
        </w:rPr>
        <w:tab/>
      </w:r>
      <w:r w:rsidRPr="00B2673F">
        <w:t>No person shall transport more than 20 waste tires without first</w:t>
      </w:r>
      <w:r w:rsidRPr="00CE3B08">
        <w:t xml:space="preserve"> obtaining a transporter authorization certificate.</w:t>
      </w:r>
    </w:p>
    <w:p w:rsidR="00627E27" w:rsidRPr="00CE3B08" w:rsidRDefault="00627E27" w:rsidP="00305E87">
      <w:pPr>
        <w:pStyle w:val="A"/>
      </w:pPr>
      <w:r w:rsidRPr="00B2673F">
        <w:rPr>
          <w:highlight w:val="lightGray"/>
          <w:shd w:val="clear" w:color="auto" w:fill="FFFFFF"/>
        </w:rPr>
        <w:t>E.</w:t>
      </w:r>
      <w:r w:rsidRPr="00B2673F">
        <w:rPr>
          <w:highlight w:val="lightGray"/>
          <w:shd w:val="clear" w:color="auto" w:fill="FFFFFF"/>
        </w:rPr>
        <w:tab/>
      </w:r>
      <w:r w:rsidRPr="00B2673F">
        <w:t>No processor</w:t>
      </w:r>
      <w:r w:rsidRPr="00CE3B08">
        <w:t xml:space="preserve"> shall receive payment from the Waste Tire Management Fund without a standard processing permit issued by the administrative authority, an effective Processor’s Agreement, and an approved end-market use project in which whole waste tires and/or waste tire material are utilized.</w:t>
      </w:r>
    </w:p>
    <w:p w:rsidR="00627E27" w:rsidRPr="00CE3B08" w:rsidRDefault="00627E27" w:rsidP="00305E87">
      <w:pPr>
        <w:pStyle w:val="A"/>
      </w:pPr>
      <w:r w:rsidRPr="00B2673F">
        <w:rPr>
          <w:highlight w:val="lightGray"/>
          <w:shd w:val="clear" w:color="auto" w:fill="FFFFFF"/>
        </w:rPr>
        <w:t>F.</w:t>
      </w:r>
      <w:r w:rsidRPr="00B2673F">
        <w:rPr>
          <w:highlight w:val="lightGray"/>
          <w:shd w:val="clear" w:color="auto" w:fill="FFFFFF"/>
        </w:rPr>
        <w:tab/>
      </w:r>
      <w:r w:rsidRPr="00B2673F">
        <w:t>No authorized</w:t>
      </w:r>
      <w:r w:rsidRPr="00CE3B08">
        <w:t xml:space="preserve"> generator, collector, or processor shall store any waste tires for longer than 365 days, unless given prior written approval by the administrative authority.</w:t>
      </w:r>
    </w:p>
    <w:p w:rsidR="00627E27" w:rsidRPr="00CE3B08" w:rsidRDefault="00627E27" w:rsidP="00305E87">
      <w:pPr>
        <w:pStyle w:val="A"/>
      </w:pPr>
      <w:r w:rsidRPr="00B2673F">
        <w:rPr>
          <w:highlight w:val="lightGray"/>
          <w:shd w:val="clear" w:color="auto" w:fill="FFFFFF"/>
        </w:rPr>
        <w:t>G.</w:t>
      </w:r>
      <w:r w:rsidRPr="00B2673F">
        <w:rPr>
          <w:highlight w:val="lightGray"/>
          <w:shd w:val="clear" w:color="auto" w:fill="FFFFFF"/>
        </w:rPr>
        <w:tab/>
      </w:r>
      <w:r w:rsidRPr="00B2673F">
        <w:t>All</w:t>
      </w:r>
      <w:r w:rsidRPr="00CE3B08">
        <w:t xml:space="preserve"> persons subject to these regulations are subject to inspection, audit, and/or enforcement action by the administrative authority, in accordance with the Act and/or these regulations.</w:t>
      </w:r>
    </w:p>
    <w:p w:rsidR="00627E27" w:rsidRPr="00CE3B08" w:rsidRDefault="00627E27" w:rsidP="00305E87">
      <w:pPr>
        <w:pStyle w:val="A"/>
      </w:pPr>
      <w:r w:rsidRPr="00B2673F">
        <w:rPr>
          <w:highlight w:val="lightGray"/>
          <w:shd w:val="clear" w:color="auto" w:fill="FFFFFF"/>
        </w:rPr>
        <w:t>H.</w:t>
      </w:r>
      <w:r w:rsidRPr="00B2673F">
        <w:rPr>
          <w:highlight w:val="lightGray"/>
          <w:shd w:val="clear" w:color="auto" w:fill="FFFFFF"/>
        </w:rPr>
        <w:tab/>
      </w:r>
      <w:r w:rsidRPr="00B2673F">
        <w:t>All</w:t>
      </w:r>
      <w:r w:rsidRPr="00CE3B08">
        <w:t xml:space="preserve"> persons subject to these regulations shall maintain all records required to demonstrate compliance with these regulations for a minimum of five years. The administrative authority may extend the record retention period in the event of an investigation. The records shall be maintained and shall be made available for audit and/or inspection during regular business hours at the regulated facility’s place of business unless an alternate storage location is approved in writing by the administrative authority. A copy of the approval shall be maintained at the place of business subject to the audit and/or inspection. All records stored at an approved alternate location shall be provided within 48 hours of the request by the administrative authority.</w:t>
      </w:r>
    </w:p>
    <w:p w:rsidR="00627E27" w:rsidRPr="00CE3B08" w:rsidRDefault="00627E27" w:rsidP="00305E87">
      <w:pPr>
        <w:pStyle w:val="A"/>
      </w:pPr>
      <w:r w:rsidRPr="00B2673F">
        <w:rPr>
          <w:highlight w:val="lightGray"/>
          <w:shd w:val="clear" w:color="auto" w:fill="FFFFFF"/>
        </w:rPr>
        <w:t>I.</w:t>
      </w:r>
      <w:r w:rsidRPr="00B2673F">
        <w:rPr>
          <w:highlight w:val="lightGray"/>
          <w:shd w:val="clear" w:color="auto" w:fill="FFFFFF"/>
        </w:rPr>
        <w:tab/>
      </w:r>
      <w:r w:rsidRPr="00B2673F">
        <w:t>All</w:t>
      </w:r>
      <w:r w:rsidRPr="00CE3B08">
        <w:t xml:space="preserve"> persons who sell tires shall retain and make available for inspection, audit, copying, and examination, a record of all tire transactions in sufficient detail to be of value in determining the correct amount of fees due from such persons. The records retained shall include all sales invoices, purchase orders, inventory records, and shipping records pertaining to any and all sales and purchases of tires. This recordkeeping provision does not require anything more than what is already required by R.S. 47:309(A).</w:t>
      </w:r>
    </w:p>
    <w:p w:rsidR="00627E27" w:rsidRPr="00CE3B08" w:rsidRDefault="00627E27" w:rsidP="00305E87">
      <w:pPr>
        <w:pStyle w:val="A"/>
      </w:pPr>
      <w:r w:rsidRPr="00B2673F">
        <w:rPr>
          <w:highlight w:val="lightGray"/>
          <w:shd w:val="clear" w:color="auto" w:fill="FFFFFF"/>
        </w:rPr>
        <w:t>J.</w:t>
      </w:r>
      <w:r w:rsidRPr="00B2673F">
        <w:rPr>
          <w:highlight w:val="lightGray"/>
          <w:shd w:val="clear" w:color="auto" w:fill="FFFFFF"/>
        </w:rPr>
        <w:tab/>
      </w:r>
      <w:r w:rsidRPr="00B2673F">
        <w:rPr>
          <w:shd w:val="clear" w:color="auto" w:fill="FFFFFF"/>
        </w:rPr>
        <w:t>A</w:t>
      </w:r>
      <w:r w:rsidRPr="00B2673F">
        <w:t>ll</w:t>
      </w:r>
      <w:r w:rsidRPr="00CE3B08">
        <w:t xml:space="preserve"> tire wholesalers shall notify the administrative authority on a form available on the department’s website and maintain records of all tire sales made in Louisiana. These records shall contain the name and address of the tire purchaser, the date of the purchase, the number of tires purchased, and the type and size of each tire purchased. These records shall be maintained by tire wholesalers for a minimum of five years and shall be made available for audit and/or </w:t>
      </w:r>
      <w:r w:rsidR="007374B7">
        <w:rPr>
          <w:i/>
          <w:iCs/>
          <w:noProof/>
        </w:rPr>
        <mc:AlternateContent>
          <mc:Choice Requires="wps">
            <w:drawing>
              <wp:anchor distT="0" distB="0" distL="114300" distR="114300" simplePos="0" relativeHeight="251710464" behindDoc="0" locked="1" layoutInCell="1" allowOverlap="0" wp14:anchorId="6CB99C6D" wp14:editId="27B2E029">
                <wp:simplePos x="0" y="0"/>
                <wp:positionH relativeFrom="column">
                  <wp:posOffset>5760720</wp:posOffset>
                </wp:positionH>
                <wp:positionV relativeFrom="page">
                  <wp:posOffset>241300</wp:posOffset>
                </wp:positionV>
                <wp:extent cx="914400" cy="274320"/>
                <wp:effectExtent l="0" t="0" r="0" b="0"/>
                <wp:wrapNone/>
                <wp:docPr id="30"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99C6D" id="Text Box 642" o:spid="_x0000_s1156" type="#_x0000_t202" style="position:absolute;left:0;text-align:left;margin-left:453.6pt;margin-top:19pt;width:1in;height:2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" o:allowoverlap="f" filled="f" stroked="f">
                <v:textbox>
                  <w:txbxContent>
                    <w:p w:rsidR="00354163" w:rsidRPr="00126E3F" w:rsidRDefault="00354163">
                      <w:pPr>
                        <w:rPr>
                          <w:i/>
                          <w:sz w:val="20"/>
                        </w:rPr>
                      </w:pPr>
                      <w:r>
                        <w:rPr>
                          <w:i/>
                          <w:sz w:val="20"/>
                        </w:rPr>
                        <w:t>Section 10513</w:t>
                      </w:r>
                    </w:p>
                  </w:txbxContent>
                </v:textbox>
                <w10:wrap anchory="page"/>
                <w10:anchorlock/>
              </v:shape>
            </w:pict>
          </mc:Fallback>
        </mc:AlternateContent>
      </w:r>
      <w:r w:rsidRPr="00CE3B08">
        <w:t>inspection at the wholesaler’s place of business during regular business hours.</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18:38 (January 1992), amended LR 20:1001 (September 1994), amended by the Office of Environmental Assessment, Environmental Planning Division, LR 26:2774 (December 2000), amended by the Office of Environmental Assessment, LR 31:1323 (June 2005), amended by the Office of the Secretary, Legal Division, LR 42:</w:t>
      </w:r>
      <w:r w:rsidR="00F34BDD">
        <w:rPr>
          <w:kern w:val="2"/>
          <w:sz w:val="18"/>
          <w:lang w:eastAsia="x-none"/>
        </w:rPr>
        <w:t>248 (February 2016)</w:t>
      </w:r>
      <w:r w:rsidR="00305E87">
        <w:rPr>
          <w:kern w:val="2"/>
          <w:sz w:val="18"/>
          <w:lang w:eastAsia="x-none"/>
        </w:rPr>
        <w:t>.</w:t>
      </w:r>
    </w:p>
    <w:p w:rsidR="00627E27" w:rsidRPr="00CE3B08" w:rsidRDefault="00305E87" w:rsidP="00281857">
      <w:pPr>
        <w:pStyle w:val="Section"/>
        <w:shd w:val="clear" w:color="auto" w:fill="BFBFBF"/>
      </w:pPr>
      <w:bookmarkStart w:id="168" w:name="TOC_Sect228"/>
      <w:r w:rsidRPr="0081332F">
        <w:t>§</w:t>
      </w:r>
      <w:r w:rsidR="00627E27" w:rsidRPr="0081332F">
        <w:t>10511.</w:t>
      </w:r>
      <w:r w:rsidR="00627E27" w:rsidRPr="0081332F">
        <w:tab/>
        <w:t>Permit System</w:t>
      </w:r>
      <w:bookmarkEnd w:id="168"/>
    </w:p>
    <w:p w:rsidR="00627E27" w:rsidRPr="00CE3B08" w:rsidRDefault="00627E27" w:rsidP="00305E87">
      <w:pPr>
        <w:pStyle w:val="A"/>
      </w:pPr>
      <w:r w:rsidRPr="00B2673F">
        <w:rPr>
          <w:highlight w:val="lightGray"/>
          <w:shd w:val="clear" w:color="auto" w:fill="FFFFFF"/>
        </w:rPr>
        <w:t>A.</w:t>
      </w:r>
      <w:r w:rsidRPr="00B2673F">
        <w:rPr>
          <w:highlight w:val="lightGray"/>
          <w:shd w:val="clear" w:color="auto" w:fill="FFFFFF"/>
        </w:rPr>
        <w:tab/>
      </w:r>
      <w:r w:rsidRPr="00B2673F">
        <w:t>Pe</w:t>
      </w:r>
      <w:r w:rsidRPr="00CE3B08">
        <w:t>rmit Requirements</w:t>
      </w:r>
    </w:p>
    <w:p w:rsidR="00627E27" w:rsidRPr="00CE3B08" w:rsidRDefault="00627E27" w:rsidP="00305E87">
      <w:pPr>
        <w:pStyle w:val="1"/>
      </w:pPr>
      <w:r w:rsidRPr="00CE3B08">
        <w:t>1.</w:t>
      </w:r>
      <w:r w:rsidRPr="00CE3B08">
        <w:tab/>
        <w:t>Scope. Persons, other than generators and government agencies, operating facilities that collect waste tires and/or process waste tires or waste tire material must secure a permit and are subject to the requirements detailed in these regulations.</w:t>
      </w:r>
    </w:p>
    <w:p w:rsidR="00627E27" w:rsidRPr="00CE3B08" w:rsidRDefault="00627E27" w:rsidP="00305E87">
      <w:pPr>
        <w:pStyle w:val="1"/>
      </w:pPr>
      <w:r w:rsidRPr="00CE3B08">
        <w:t>2.</w:t>
      </w:r>
      <w:r w:rsidRPr="00CE3B08">
        <w:tab/>
        <w:t>Types of Permits</w:t>
      </w:r>
    </w:p>
    <w:p w:rsidR="00627E27" w:rsidRPr="00CE3B08" w:rsidRDefault="00627E27" w:rsidP="00305E87">
      <w:pPr>
        <w:pStyle w:val="a0"/>
      </w:pPr>
      <w:r w:rsidRPr="00CE3B08">
        <w:t>a.</w:t>
      </w:r>
      <w:r w:rsidRPr="00CE3B08">
        <w:tab/>
        <w:t>Temporary Permits. A temporary permit allows continued operation of an existing collection center and/or waste tire processing facility, in accordance with an approved interim operational plan, but does not allow the expansion or modification of the facility without approval of the administrative authority. The administrative authority may issue a temporary permit in the following situations:</w:t>
      </w:r>
    </w:p>
    <w:p w:rsidR="00627E27" w:rsidRPr="00CE3B08" w:rsidRDefault="00627E27" w:rsidP="00305E87">
      <w:pPr>
        <w:pStyle w:val="i0"/>
      </w:pPr>
      <w:r w:rsidRPr="00CE3B08">
        <w:tab/>
        <w:t>i.</w:t>
      </w:r>
      <w:r w:rsidRPr="00CE3B08">
        <w:tab/>
      </w:r>
      <w:r w:rsidRPr="00CE3B08">
        <w:rPr>
          <w:i/>
        </w:rPr>
        <w:t>order to upgrade</w:t>
      </w:r>
      <w:r w:rsidRPr="00CE3B08">
        <w:sym w:font="Symbol" w:char="F0BE"/>
      </w:r>
      <w:r w:rsidRPr="00CE3B08">
        <w:t>to allow operations to continue at an existing facility while a standard permit application is being processed; or</w:t>
      </w:r>
    </w:p>
    <w:p w:rsidR="00627E27" w:rsidRPr="00CE3B08" w:rsidRDefault="00627E27" w:rsidP="00305E87">
      <w:pPr>
        <w:pStyle w:val="i0"/>
      </w:pPr>
      <w:r w:rsidRPr="00CE3B08">
        <w:tab/>
        <w:t>ii.</w:t>
      </w:r>
      <w:r w:rsidRPr="00CE3B08">
        <w:tab/>
      </w:r>
      <w:r w:rsidRPr="00CE3B08">
        <w:rPr>
          <w:i/>
        </w:rPr>
        <w:t>order to close</w:t>
      </w:r>
      <w:r w:rsidRPr="00CE3B08">
        <w:sym w:font="Symbol" w:char="F0BE"/>
      </w:r>
      <w:r w:rsidRPr="00CE3B08">
        <w:t>to allow operations to continue at an existing facility while a closure plan is being processed or while a facility is being closed in accordance with a closure plan.</w:t>
      </w:r>
    </w:p>
    <w:p w:rsidR="00627E27" w:rsidRPr="00CE3B08" w:rsidRDefault="00627E27" w:rsidP="00305E87">
      <w:pPr>
        <w:pStyle w:val="a0"/>
      </w:pPr>
      <w:r w:rsidRPr="00CE3B08">
        <w:t>b.</w:t>
      </w:r>
      <w:r w:rsidRPr="00CE3B08">
        <w:tab/>
        <w:t>Standard Permit. The permit issued by the administrative authority to applicants that have successfully completed the standard permit application process.</w:t>
      </w:r>
    </w:p>
    <w:p w:rsidR="00627E27" w:rsidRPr="00CE3B08" w:rsidRDefault="00627E27" w:rsidP="00305E87">
      <w:pPr>
        <w:pStyle w:val="1"/>
      </w:pPr>
      <w:r w:rsidRPr="00CE3B08">
        <w:t>3.</w:t>
      </w:r>
      <w:r w:rsidRPr="00CE3B08">
        <w:tab/>
        <w:t>Permit Provisions</w:t>
      </w:r>
    </w:p>
    <w:p w:rsidR="00627E27" w:rsidRPr="00CE3B08" w:rsidRDefault="00627E27" w:rsidP="00305E87">
      <w:pPr>
        <w:pStyle w:val="a0"/>
      </w:pPr>
      <w:r w:rsidRPr="00CE3B08">
        <w:t>a.</w:t>
      </w:r>
      <w:r w:rsidRPr="00CE3B08">
        <w:tab/>
        <w:t>Permit Duration. A standard permit issued to a processing and/or collection facility shall be valid for five years from the date of issuance. Permit renewal applications shall be submitted no less than 365 calendar days before the expiration date of the standard permit, unless written permission for later filing is granted by the administrative authority. If the renewal application is submitted on or before the deadline above, and the administrative authority does not issue a final decision on the renewal application on or before the expiration date of the standard permit, the standard permit shall remain in effect until the administrative authority issues a final decision.</w:t>
      </w:r>
    </w:p>
    <w:p w:rsidR="00627E27" w:rsidRPr="00CE3B08" w:rsidRDefault="00627E27" w:rsidP="00305E87">
      <w:pPr>
        <w:pStyle w:val="a0"/>
      </w:pPr>
      <w:r w:rsidRPr="00CE3B08">
        <w:t>b.</w:t>
      </w:r>
      <w:r w:rsidRPr="00CE3B08">
        <w:tab/>
        <w:t>Transfer of Permit. Permits issued pursuant to these regulations are assigned only to the permittee and cannot be transferred, sublet, leased, or assigned, without prior written approval of the administrative authority.</w:t>
      </w:r>
    </w:p>
    <w:p w:rsidR="00627E27" w:rsidRPr="00CE3B08" w:rsidRDefault="00627E27" w:rsidP="00305E87">
      <w:pPr>
        <w:pStyle w:val="A"/>
      </w:pPr>
      <w:r w:rsidRPr="00B2673F">
        <w:rPr>
          <w:highlight w:val="lightGray"/>
          <w:shd w:val="clear" w:color="auto" w:fill="FFFFFF"/>
        </w:rPr>
        <w:t>B.</w:t>
      </w:r>
      <w:r w:rsidRPr="00B2673F">
        <w:rPr>
          <w:highlight w:val="lightGray"/>
          <w:shd w:val="clear" w:color="auto" w:fill="FFFFFF"/>
        </w:rPr>
        <w:tab/>
      </w:r>
      <w:r w:rsidRPr="00B2673F">
        <w:t>Modifications</w:t>
      </w:r>
      <w:r w:rsidRPr="00CE3B08">
        <w:t>. No modifications shall be made to the permit or facility without prior written approval from the administrative authority.</w:t>
      </w:r>
    </w:p>
    <w:p w:rsidR="00627E27" w:rsidRPr="00CE3B08" w:rsidRDefault="00627E27" w:rsidP="00305E87">
      <w:pPr>
        <w:pStyle w:val="A"/>
      </w:pPr>
      <w:r w:rsidRPr="00B2673F">
        <w:rPr>
          <w:highlight w:val="lightGray"/>
          <w:shd w:val="clear" w:color="auto" w:fill="FFFFFF"/>
        </w:rPr>
        <w:t>C.</w:t>
      </w:r>
      <w:r w:rsidRPr="00B2673F">
        <w:rPr>
          <w:highlight w:val="lightGray"/>
          <w:shd w:val="clear" w:color="auto" w:fill="FFFFFF"/>
        </w:rPr>
        <w:tab/>
      </w:r>
      <w:r w:rsidRPr="00B2673F">
        <w:t>Susp</w:t>
      </w:r>
      <w:r w:rsidRPr="00CE3B08">
        <w:t>ension, Modification, or Revocation of Permit. The administrative authority may review a permit at any time. After review of a permit, the administrative authority may, for cause, suspend, modify, or revoke a permit in whole or in part in accordance with the Administrative Procedure Act.</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18:38 (January 1992), amended LR 20:1001 (September 1994), amended by the Office of Environmental Assessment, Environmental Planning Division, LR 26:2775 (December 2000), amended by the Office of the Secretary, Legal Division, LR 42:</w:t>
      </w:r>
      <w:r w:rsidR="00F34BDD">
        <w:rPr>
          <w:kern w:val="2"/>
          <w:sz w:val="18"/>
          <w:lang w:eastAsia="x-none"/>
        </w:rPr>
        <w:t>249 (February 2016)</w:t>
      </w:r>
      <w:r w:rsidR="00305E87">
        <w:rPr>
          <w:kern w:val="2"/>
          <w:sz w:val="18"/>
          <w:lang w:eastAsia="x-none"/>
        </w:rPr>
        <w:t>.</w:t>
      </w:r>
    </w:p>
    <w:p w:rsidR="00627E27" w:rsidRPr="00CE3B08" w:rsidRDefault="00305E87" w:rsidP="00281857">
      <w:pPr>
        <w:pStyle w:val="Section"/>
        <w:shd w:val="clear" w:color="auto" w:fill="BFBFBF"/>
      </w:pPr>
      <w:bookmarkStart w:id="169" w:name="TOC_Sect229"/>
      <w:r w:rsidRPr="00B2673F">
        <w:rPr>
          <w:highlight w:val="lightGray"/>
        </w:rPr>
        <w:t>§</w:t>
      </w:r>
      <w:r w:rsidR="00627E27" w:rsidRPr="00B2673F">
        <w:rPr>
          <w:highlight w:val="lightGray"/>
        </w:rPr>
        <w:t>10513.</w:t>
      </w:r>
      <w:r w:rsidR="00627E27" w:rsidRPr="00B2673F">
        <w:rPr>
          <w:highlight w:val="lightGray"/>
        </w:rPr>
        <w:tab/>
        <w:t>Permit Process for Existing and Proposed Facilities</w:t>
      </w:r>
      <w:bookmarkEnd w:id="169"/>
    </w:p>
    <w:p w:rsidR="00627E27" w:rsidRPr="00CE3B08" w:rsidRDefault="00627E27" w:rsidP="00305E87">
      <w:pPr>
        <w:pStyle w:val="A"/>
      </w:pPr>
      <w:r w:rsidRPr="00B2673F">
        <w:rPr>
          <w:highlight w:val="lightGray"/>
          <w:shd w:val="clear" w:color="auto" w:fill="FFFFFF"/>
        </w:rPr>
        <w:t>A.</w:t>
      </w:r>
      <w:r w:rsidRPr="00B2673F">
        <w:rPr>
          <w:highlight w:val="lightGray"/>
          <w:shd w:val="clear" w:color="auto" w:fill="FFFFFF"/>
        </w:rPr>
        <w:tab/>
      </w:r>
      <w:r w:rsidRPr="00B2673F">
        <w:t>Applicant</w:t>
      </w:r>
      <w:r w:rsidRPr="00CE3B08">
        <w:t xml:space="preserve"> Public Notice</w:t>
      </w:r>
    </w:p>
    <w:p w:rsidR="00627E27" w:rsidRPr="00CE3B08" w:rsidRDefault="00627E27" w:rsidP="00305E87">
      <w:pPr>
        <w:pStyle w:val="1"/>
      </w:pPr>
      <w:r w:rsidRPr="00CE3B08">
        <w:t>1.</w:t>
      </w:r>
      <w:r w:rsidRPr="00CE3B08">
        <w:tab/>
        <w:t>The prospective applicant shall publish a notice of intent to submit an application for a waste tire standard permit. This notice shall be published, 1 to 45 days prior to submission of the application to the administrative authority. This notice shall be published one time as a single classified advertisement in the legal or public notices section of the official journal of this state and in a major local newspaper of general circulation. If the affected area is in the same parish or area as the official journal of the state, a single classified advertisement in the legal or public notices section of the official journal of the state will be the only public notice required.</w:t>
      </w:r>
    </w:p>
    <w:p w:rsidR="00627E27" w:rsidRPr="00CE3B08" w:rsidRDefault="00627E27" w:rsidP="00305E87">
      <w:pPr>
        <w:pStyle w:val="1"/>
      </w:pPr>
      <w:r w:rsidRPr="00CE3B08">
        <w:t>2.</w:t>
      </w:r>
      <w:r w:rsidRPr="00CE3B08">
        <w:tab/>
        <w:t>The public notice shall be published in accordance with the form provided in LAC 33:VII.11101, Public Notice Example</w:t>
      </w:r>
      <w:r w:rsidRPr="00CE3B08">
        <w:sym w:font="Symbol" w:char="F0BE"/>
      </w:r>
      <w:r w:rsidRPr="00CE3B08">
        <w:t>Appendix A.</w:t>
      </w:r>
    </w:p>
    <w:p w:rsidR="00627E27" w:rsidRPr="00CE3B08" w:rsidRDefault="00627E27" w:rsidP="00305E87">
      <w:pPr>
        <w:pStyle w:val="1"/>
      </w:pPr>
      <w:r w:rsidRPr="00CE3B08">
        <w:t>3.</w:t>
      </w:r>
      <w:r w:rsidRPr="00CE3B08">
        <w:tab/>
        <w:t>Proof of publication of the notice shall be included in all waste tire standard permit applications for existing and proposed facilities submitted to the administrative authority.</w:t>
      </w:r>
    </w:p>
    <w:p w:rsidR="00627E27" w:rsidRPr="00CE3B08" w:rsidRDefault="00627E27" w:rsidP="00305E87">
      <w:pPr>
        <w:pStyle w:val="A"/>
      </w:pPr>
      <w:r w:rsidRPr="00281857">
        <w:rPr>
          <w:shd w:val="clear" w:color="auto" w:fill="BFBFBF"/>
        </w:rPr>
        <w:t>B.</w:t>
      </w:r>
      <w:r w:rsidRPr="00281857">
        <w:rPr>
          <w:shd w:val="clear" w:color="auto" w:fill="BFBFBF"/>
        </w:rPr>
        <w:tab/>
      </w:r>
      <w:r w:rsidRPr="00CE3B08">
        <w:t>Submittal of Permit Applications</w:t>
      </w:r>
    </w:p>
    <w:p w:rsidR="00627E27" w:rsidRPr="00CE3B08" w:rsidRDefault="00627E27" w:rsidP="00305E87">
      <w:pPr>
        <w:pStyle w:val="1"/>
      </w:pPr>
      <w:r w:rsidRPr="00CE3B08">
        <w:t>1.</w:t>
      </w:r>
      <w:r w:rsidRPr="00CE3B08">
        <w:tab/>
        <w:t>Any applicant for a standard permit for an existing or proposed facility shall complete a waste tire standard permit application, and submit six copies to the administrative authority. Each individual copy of the application shall be in standard three-ring-bound documents measuring 8 1/2 by 11 inches. All appendices, references, exhibits, tables, etc., shall be marked with appropriate tabs.</w:t>
      </w:r>
    </w:p>
    <w:p w:rsidR="00627E27" w:rsidRPr="00CE3B08" w:rsidRDefault="00627E27" w:rsidP="00305E87">
      <w:pPr>
        <w:pStyle w:val="1"/>
      </w:pPr>
      <w:r w:rsidRPr="00CE3B08">
        <w:t>2.</w:t>
      </w:r>
      <w:r w:rsidRPr="00CE3B08">
        <w:tab/>
        <w:t>Each waste tire standard permit application shall be accompanied by a remittance in the full amount of the appropriate waste tire standard permit application fee. No application shall be processed prior to payment of the full amount as specified in LAC 33:VII.10535.</w:t>
      </w:r>
    </w:p>
    <w:p w:rsidR="00627E27" w:rsidRPr="00CE3B08" w:rsidRDefault="00627E27" w:rsidP="00305E87">
      <w:pPr>
        <w:pStyle w:val="A"/>
      </w:pPr>
      <w:r w:rsidRPr="00281857">
        <w:rPr>
          <w:shd w:val="clear" w:color="auto" w:fill="BFBFBF"/>
        </w:rPr>
        <w:t>C.</w:t>
      </w:r>
      <w:r w:rsidRPr="00281857">
        <w:rPr>
          <w:shd w:val="clear" w:color="auto" w:fill="BFBFBF"/>
        </w:rPr>
        <w:tab/>
      </w:r>
      <w:r w:rsidRPr="00CE3B08">
        <w:t>Requirements for Public Notification of Permit Application</w:t>
      </w:r>
    </w:p>
    <w:p w:rsidR="00627E27" w:rsidRPr="00CE3B08" w:rsidRDefault="00627E27" w:rsidP="00305E87">
      <w:pPr>
        <w:pStyle w:val="1"/>
      </w:pPr>
      <w:r w:rsidRPr="00CE3B08">
        <w:t>1.</w:t>
      </w:r>
      <w:r w:rsidRPr="00CE3B08">
        <w:tab/>
        <w:t>As provided in R.S. 30:2022 and 2418, upon receipt of a permit application the administrative authority shall provide written notice on the subject matter to the parish governing authority and each municipality affected by the application.</w:t>
      </w:r>
    </w:p>
    <w:p w:rsidR="00627E27" w:rsidRPr="00CE3B08" w:rsidRDefault="00627E27" w:rsidP="00305E87">
      <w:pPr>
        <w:pStyle w:val="1"/>
      </w:pPr>
      <w:r w:rsidRPr="00CE3B08">
        <w:t>2.</w:t>
      </w:r>
      <w:r w:rsidRPr="00CE3B08">
        <w:tab/>
        <w:t>The administrative authority shall hold a public hearing within 60 days of submission of an application.</w:t>
      </w:r>
    </w:p>
    <w:p w:rsidR="00627E27" w:rsidRPr="00CE3B08" w:rsidRDefault="00627E27" w:rsidP="00305E87">
      <w:pPr>
        <w:pStyle w:val="1"/>
      </w:pPr>
      <w:r w:rsidRPr="00CE3B08">
        <w:t>3.</w:t>
      </w:r>
      <w:r w:rsidRPr="00CE3B08">
        <w:tab/>
        <w:t>The applicant shall publish the hearing notice in the official journal of the parish or municipality on two separate days preceding the hearing. The last day of publication of such notice shall be at least 10 days prior to the hearing. The applicant shall provide the administrative authority with proof of publication.</w:t>
      </w:r>
    </w:p>
    <w:p w:rsidR="00627E27" w:rsidRPr="00CE3B08" w:rsidRDefault="00627E27" w:rsidP="00305E87">
      <w:pPr>
        <w:pStyle w:val="1"/>
      </w:pPr>
      <w:r w:rsidRPr="00CE3B08">
        <w:t>4.</w:t>
      </w:r>
      <w:r w:rsidRPr="00CE3B08">
        <w:tab/>
        <w:t>The applicant shall post a notice of the hearing in prominent view of the public for two weeks prior to the hearing in the courthouse, government center, and all the libraries of the parish.</w:t>
      </w:r>
    </w:p>
    <w:p w:rsidR="00627E27" w:rsidRPr="00CE3B08" w:rsidRDefault="00627E27" w:rsidP="00305E87">
      <w:pPr>
        <w:pStyle w:val="1"/>
      </w:pPr>
      <w:r w:rsidRPr="00CE3B08">
        <w:t>5.</w:t>
      </w:r>
      <w:r w:rsidRPr="00CE3B08">
        <w:tab/>
        <w:t>A public comment period of at least 30 days shall be allowed following the public hearing.</w:t>
      </w:r>
    </w:p>
    <w:p w:rsidR="00627E27" w:rsidRPr="00CE3B08" w:rsidRDefault="00627E27" w:rsidP="00305E87">
      <w:pPr>
        <w:pStyle w:val="A"/>
      </w:pPr>
      <w:r w:rsidRPr="00281857">
        <w:rPr>
          <w:shd w:val="clear" w:color="auto" w:fill="BFBFBF"/>
        </w:rPr>
        <w:t>D.</w:t>
      </w:r>
      <w:r w:rsidRPr="00281857">
        <w:rPr>
          <w:shd w:val="clear" w:color="auto" w:fill="BFBFBF"/>
        </w:rPr>
        <w:tab/>
      </w:r>
      <w:r w:rsidRPr="00CE3B08">
        <w:t xml:space="preserve">Permit Application Review and Evaluation </w:t>
      </w:r>
    </w:p>
    <w:p w:rsidR="00627E27" w:rsidRPr="00CE3B08" w:rsidRDefault="00627E27" w:rsidP="00305E87">
      <w:pPr>
        <w:pStyle w:val="1"/>
      </w:pPr>
      <w:r w:rsidRPr="00CE3B08">
        <w:t>1.</w:t>
      </w:r>
      <w:r w:rsidRPr="00CE3B08">
        <w:tab/>
        <w:t>The applicant shall make available to the administrative authority the assistance of professional engineers or other trained individuals responsible for the design of the facility to explain the design and operation.</w:t>
      </w:r>
    </w:p>
    <w:p w:rsidR="00627E27" w:rsidRPr="00CE3B08" w:rsidRDefault="00627E27" w:rsidP="00305E87">
      <w:pPr>
        <w:pStyle w:val="1"/>
      </w:pPr>
      <w:r w:rsidRPr="00CE3B08">
        <w:t>2.</w:t>
      </w:r>
      <w:r w:rsidRPr="00CE3B08">
        <w:tab/>
        <w:t>The applicant shall furnish all other technical information the administrative authority may require to evaluate the waste tire standard permit application, monitor the performance of the facility, and ensure that the purposes of this program are met.</w:t>
      </w:r>
    </w:p>
    <w:p w:rsidR="00627E27" w:rsidRPr="00CE3B08" w:rsidRDefault="00627E27" w:rsidP="00305E87">
      <w:pPr>
        <w:pStyle w:val="A"/>
      </w:pPr>
      <w:r w:rsidRPr="00281857">
        <w:rPr>
          <w:shd w:val="clear" w:color="auto" w:fill="BFBFBF"/>
        </w:rPr>
        <w:t>E.</w:t>
      </w:r>
      <w:r w:rsidRPr="00281857">
        <w:rPr>
          <w:shd w:val="clear" w:color="auto" w:fill="BFBFBF"/>
        </w:rPr>
        <w:tab/>
      </w:r>
      <w:r w:rsidRPr="00CE3B08">
        <w:t>Waste Tire Standard Permit Application Review</w:t>
      </w:r>
    </w:p>
    <w:p w:rsidR="00627E27" w:rsidRPr="00CE3B08" w:rsidRDefault="00627E27" w:rsidP="00305E87">
      <w:pPr>
        <w:pStyle w:val="1"/>
      </w:pPr>
      <w:r w:rsidRPr="00CE3B08">
        <w:t>1.</w:t>
      </w:r>
      <w:r w:rsidRPr="00CE3B08">
        <w:tab/>
        <w:t>Applications shall be subject to the completeness and technical review requirements of LAC 33:I.1505.A and B.</w:t>
      </w:r>
    </w:p>
    <w:p w:rsidR="00627E27" w:rsidRPr="00CE3B08" w:rsidRDefault="00627E27" w:rsidP="00305E87">
      <w:pPr>
        <w:pStyle w:val="1"/>
      </w:pPr>
      <w:r w:rsidRPr="00CE3B08">
        <w:t>2.</w:t>
      </w:r>
      <w:r w:rsidRPr="00CE3B08">
        <w:tab/>
        <w:t>Applications that are determined to be unacceptable for a technical review shall be rejected. The applicant shall be required to resubmit the application to the administrative authority.</w:t>
      </w:r>
    </w:p>
    <w:p w:rsidR="00627E27" w:rsidRPr="00CE3B08" w:rsidRDefault="00627E27" w:rsidP="00305E87">
      <w:pPr>
        <w:pStyle w:val="1"/>
      </w:pPr>
      <w:r w:rsidRPr="00CE3B08">
        <w:t>3.</w:t>
      </w:r>
      <w:r w:rsidRPr="00CE3B08">
        <w:tab/>
        <w:t>An applicant whose application is acceptable for technical review, but lacks the necessary information, shall be informed of such in a deficiency letter. These deficiencies shall be corrected by submission of supplementary information within 30 days after receipt of the deficiency letter.</w:t>
      </w:r>
    </w:p>
    <w:p w:rsidR="00627E27" w:rsidRPr="00CE3B08" w:rsidRDefault="00627E27" w:rsidP="00305E87">
      <w:pPr>
        <w:pStyle w:val="A"/>
      </w:pPr>
      <w:r w:rsidRPr="00281857">
        <w:rPr>
          <w:shd w:val="clear" w:color="auto" w:fill="BFBFBF"/>
        </w:rPr>
        <w:t>F.</w:t>
      </w:r>
      <w:r w:rsidRPr="00281857">
        <w:rPr>
          <w:shd w:val="clear" w:color="auto" w:fill="BFBFBF"/>
        </w:rPr>
        <w:tab/>
      </w:r>
      <w:r w:rsidRPr="00CE3B08">
        <w:t>Standard Permit Applications Deemed Technically Complete</w:t>
      </w:r>
    </w:p>
    <w:p w:rsidR="00627E27" w:rsidRPr="00CE3B08" w:rsidRDefault="00627E27" w:rsidP="00305E87">
      <w:pPr>
        <w:pStyle w:val="1"/>
      </w:pPr>
      <w:r w:rsidRPr="00CE3B08">
        <w:t>1.</w:t>
      </w:r>
      <w:r w:rsidRPr="00CE3B08">
        <w:tab/>
        <w:t>An application that has been deemed technically complete will be accepted for public review. When the permit application is accepted for public review, the administrative authority shall request an additional six copies, or more if necessary. The copies shall be distributed for public review as follows:</w:t>
      </w:r>
    </w:p>
    <w:p w:rsidR="00627E27" w:rsidRPr="00CE3B08" w:rsidRDefault="00627E27" w:rsidP="00305E87">
      <w:pPr>
        <w:pStyle w:val="a0"/>
      </w:pPr>
      <w:r w:rsidRPr="00CE3B08">
        <w:t>a.</w:t>
      </w:r>
      <w:r w:rsidRPr="00CE3B08">
        <w:tab/>
        <w:t>one copy to the local parish governing authority;</w:t>
      </w:r>
    </w:p>
    <w:p w:rsidR="00627E27" w:rsidRPr="00CE3B08" w:rsidRDefault="00627E27" w:rsidP="00305E87">
      <w:pPr>
        <w:pStyle w:val="a0"/>
      </w:pPr>
      <w:r w:rsidRPr="00CE3B08">
        <w:t>b.</w:t>
      </w:r>
      <w:r w:rsidRPr="00CE3B08">
        <w:tab/>
        <w:t>one copy to the municipal governing authority;</w:t>
      </w:r>
    </w:p>
    <w:p w:rsidR="00627E27" w:rsidRPr="00CE3B08" w:rsidRDefault="007374B7" w:rsidP="00305E87">
      <w:pPr>
        <w:pStyle w:val="a0"/>
      </w:pPr>
      <w:r>
        <w:rPr>
          <w:i/>
          <w:iCs/>
          <w:noProof/>
        </w:rPr>
        <mc:AlternateContent>
          <mc:Choice Requires="wps">
            <w:drawing>
              <wp:anchor distT="0" distB="0" distL="114300" distR="114300" simplePos="0" relativeHeight="251813888" behindDoc="0" locked="1" layoutInCell="1" allowOverlap="0" wp14:anchorId="509354EF" wp14:editId="3F2E3A6D">
                <wp:simplePos x="0" y="0"/>
                <wp:positionH relativeFrom="margin">
                  <wp:posOffset>5737860</wp:posOffset>
                </wp:positionH>
                <wp:positionV relativeFrom="page">
                  <wp:posOffset>304800</wp:posOffset>
                </wp:positionV>
                <wp:extent cx="914400" cy="274320"/>
                <wp:effectExtent l="0" t="0" r="0" b="0"/>
                <wp:wrapNone/>
                <wp:docPr id="165"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7374B7">
                            <w:pPr>
                              <w:rPr>
                                <w:i/>
                                <w:sz w:val="20"/>
                              </w:rPr>
                            </w:pPr>
                            <w:r>
                              <w:rPr>
                                <w:i/>
                                <w:sz w:val="20"/>
                              </w:rPr>
                              <w:t>Section 10513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54EF" id="_x0000_s1157" type="#_x0000_t202" style="position:absolute;left:0;text-align:left;margin-left:451.8pt;margin-top:24pt;width:1in;height:21.6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jUvAIAAMU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" o:allowoverlap="f" filled="f" stroked="f">
                <v:textbox>
                  <w:txbxContent>
                    <w:p w:rsidR="00354163" w:rsidRPr="00126E3F" w:rsidRDefault="00354163" w:rsidP="007374B7">
                      <w:pPr>
                        <w:rPr>
                          <w:i/>
                          <w:sz w:val="20"/>
                        </w:rPr>
                      </w:pPr>
                      <w:r>
                        <w:rPr>
                          <w:i/>
                          <w:sz w:val="20"/>
                        </w:rPr>
                        <w:t>Section 10513</w:t>
                      </w:r>
                    </w:p>
                  </w:txbxContent>
                </v:textbox>
                <w10:wrap anchorx="margin" anchory="page"/>
                <w10:anchorlock/>
              </v:shape>
            </w:pict>
          </mc:Fallback>
        </mc:AlternateContent>
      </w:r>
      <w:r w:rsidR="00627E27" w:rsidRPr="00CE3B08">
        <w:t>c.</w:t>
      </w:r>
      <w:r w:rsidR="00627E27" w:rsidRPr="00CE3B08">
        <w:tab/>
        <w:t>one copy to the main branch of the parish public library;</w:t>
      </w:r>
    </w:p>
    <w:p w:rsidR="00627E27" w:rsidRPr="00CE3B08" w:rsidRDefault="00627E27" w:rsidP="00305E87">
      <w:pPr>
        <w:pStyle w:val="a0"/>
      </w:pPr>
      <w:r w:rsidRPr="00CE3B08">
        <w:t>d.</w:t>
      </w:r>
      <w:r w:rsidRPr="00CE3B08">
        <w:tab/>
        <w:t>one copy to the department’s respective regional office; and</w:t>
      </w:r>
    </w:p>
    <w:p w:rsidR="00627E27" w:rsidRPr="00CE3B08" w:rsidRDefault="00627E27" w:rsidP="00305E87">
      <w:pPr>
        <w:pStyle w:val="a0"/>
      </w:pPr>
      <w:r w:rsidRPr="00CE3B08">
        <w:t>e.</w:t>
      </w:r>
      <w:r w:rsidRPr="00CE3B08">
        <w:tab/>
        <w:t>two copies to remain with the department.</w:t>
      </w:r>
    </w:p>
    <w:p w:rsidR="00627E27" w:rsidRPr="00CE3B08" w:rsidRDefault="00627E27" w:rsidP="00305E87">
      <w:pPr>
        <w:pStyle w:val="1"/>
      </w:pPr>
      <w:r w:rsidRPr="00CE3B08">
        <w:t>2.</w:t>
      </w:r>
      <w:r w:rsidRPr="00CE3B08">
        <w:tab/>
        <w:t>Each copy of the permit application shall be provided as a standard three-ring-bound document (8 1/2 by 11 inches). The application shall incorporate, in the appropriate sections, all required plans, narratives, and revisions made during the review process and shall include appropriate tabbing for all appendices, figures, etc. A permit application that presents revisions made during the review process as a separate supplement to the application shall not be accepted.</w:t>
      </w:r>
    </w:p>
    <w:p w:rsidR="00627E27" w:rsidRPr="00CE3B08" w:rsidRDefault="00627E27" w:rsidP="00305E87">
      <w:pPr>
        <w:pStyle w:val="1"/>
      </w:pPr>
      <w:r w:rsidRPr="00CE3B08">
        <w:t>3.</w:t>
      </w:r>
      <w:r w:rsidRPr="00CE3B08">
        <w:tab/>
        <w:t>After the six copies are submitted to the administrative authority, notices shall be placed in the department’s bulletin (if one is available), the official journal of the state, and a major local newspaper of general circulation. The administrative authority shall publish a notice of acceptance for review one time as a single classified advertisement in the legal or public notices section of the official journal of the state and one time as a classified advertisement in the legal or public notices section of a major local newspaper of general circulation. If the affected area is in the same parish or area as the official journal of the state, a single classified advertisement in the official journal of the state shall be the only public notice required. The notice shall solicit comment from interested individuals and groups. Comments received by the administrative authority within 30 days after the date the notice is published in the local newspaper shall be reviewed by the administrative</w:t>
      </w:r>
      <w:r w:rsidR="00F34BDD">
        <w:t xml:space="preserve"> </w:t>
      </w:r>
      <w:r w:rsidRPr="00CE3B08">
        <w:t>authority. The notice shall be published in accordance with the sample public notice provided by the administrative authority.</w:t>
      </w:r>
    </w:p>
    <w:p w:rsidR="00627E27" w:rsidRPr="00CE3B08" w:rsidRDefault="00627E27" w:rsidP="00305E87">
      <w:pPr>
        <w:pStyle w:val="1"/>
      </w:pPr>
      <w:r w:rsidRPr="00CE3B08">
        <w:t>4.</w:t>
      </w:r>
      <w:r w:rsidRPr="00CE3B08">
        <w:tab/>
        <w:t>A public hearing may be held for any proposed standard permit application when the administrative authority determines, on the basis of comments received and other information, that a hearing is necessary.</w:t>
      </w:r>
    </w:p>
    <w:p w:rsidR="00627E27" w:rsidRPr="00CE3B08" w:rsidRDefault="00627E27" w:rsidP="00305E87">
      <w:pPr>
        <w:pStyle w:val="1"/>
      </w:pPr>
      <w:r w:rsidRPr="00CE3B08">
        <w:t>5.</w:t>
      </w:r>
      <w:r w:rsidRPr="00CE3B08">
        <w:tab/>
        <w:t>Public Opportunity to Request a Hearing. Any person may, within 30 days after the date of publication of the newspaper notice required in Paragraph F.3 of this Section, request that a public hearing be held. If the administrative authority determines that the hearing is warranted, a public hearing shall be held. If the administrative authority determines not to hold the requested hearing, the administrative authority shall send the person requesting the hearing written notification of the determination. The request for a hearing shall be in writing and shall contain the name and affiliation of the person making the request and the comments in support of or in objection to the issuance of a permit.</w:t>
      </w:r>
    </w:p>
    <w:p w:rsidR="00627E27" w:rsidRPr="00CE3B08" w:rsidRDefault="00627E27" w:rsidP="00305E87">
      <w:pPr>
        <w:pStyle w:val="1"/>
      </w:pPr>
      <w:r w:rsidRPr="00CE3B08">
        <w:t>6.</w:t>
      </w:r>
      <w:r w:rsidRPr="00CE3B08">
        <w:tab/>
        <w:t xml:space="preserve">Public Notice of a Public Hearing. If the administrative authority determines that a hearing is necessary, a notice shall be published at least 20 days before a fact-finding hearing in the official journal of the state and in a major local newspaper of general circulation. The notice shall be published one time as a single classified </w:t>
      </w:r>
      <w:r w:rsidR="007374B7">
        <w:rPr>
          <w:i/>
          <w:iCs/>
          <w:noProof/>
        </w:rPr>
        <mc:AlternateContent>
          <mc:Choice Requires="wps">
            <w:drawing>
              <wp:anchor distT="0" distB="0" distL="114300" distR="114300" simplePos="0" relativeHeight="251712512" behindDoc="0" locked="1" layoutInCell="1" allowOverlap="0" wp14:anchorId="07DB583A" wp14:editId="04D44CBD">
                <wp:simplePos x="0" y="0"/>
                <wp:positionH relativeFrom="margin">
                  <wp:posOffset>5763260</wp:posOffset>
                </wp:positionH>
                <wp:positionV relativeFrom="page">
                  <wp:posOffset>314325</wp:posOffset>
                </wp:positionV>
                <wp:extent cx="914400" cy="274320"/>
                <wp:effectExtent l="0" t="0" r="0" b="0"/>
                <wp:wrapNone/>
                <wp:docPr id="28" name="Text Box 6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583A" id="Text Box 644" o:spid="_x0000_s1158" type="#_x0000_t202" style="position:absolute;left:0;text-align:left;margin-left:453.8pt;margin-top:24.75pt;width:1in;height:21.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ROugIAAMQ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" o:allowoverlap="f" filled="f" stroked="f">
                <v:textbox>
                  <w:txbxContent>
                    <w:p w:rsidR="00354163" w:rsidRPr="00126E3F" w:rsidRDefault="00354163">
                      <w:pPr>
                        <w:rPr>
                          <w:i/>
                          <w:sz w:val="20"/>
                        </w:rPr>
                      </w:pPr>
                      <w:r>
                        <w:rPr>
                          <w:i/>
                          <w:sz w:val="20"/>
                        </w:rPr>
                        <w:t>Section 10514</w:t>
                      </w:r>
                    </w:p>
                  </w:txbxContent>
                </v:textbox>
                <w10:wrap anchorx="margin" anchory="page"/>
                <w10:anchorlock/>
              </v:shape>
            </w:pict>
          </mc:Fallback>
        </mc:AlternateContent>
      </w:r>
      <w:r w:rsidRPr="00CE3B08">
        <w:t xml:space="preserve">advertisement in the legal or public notices section of the official journal of the state and one time as classified advertisement in the legal or public notices section of a major local newspaper of general circulation. If the affected area is in the same parish or area as the official journal of the state, a single classified advertisement in the official journal of the state shall be the only public notice required. Those persons on the department’s mailing list for hearings shall be mailed notice of the hearing at least 20 days before a public hearing. A notice shall also be published in the department bulletin, if available. </w:t>
      </w:r>
    </w:p>
    <w:p w:rsidR="00627E27" w:rsidRPr="00CE3B08" w:rsidRDefault="00627E27" w:rsidP="00305E87">
      <w:pPr>
        <w:pStyle w:val="1"/>
      </w:pPr>
      <w:r w:rsidRPr="00CE3B08">
        <w:t>7.</w:t>
      </w:r>
      <w:r w:rsidRPr="00CE3B08">
        <w:tab/>
        <w:t>Receipt of Comments Following a Public Hearing. The administrative authority shall receive comments for 30 days after the date of a public hearing.</w:t>
      </w:r>
    </w:p>
    <w:p w:rsidR="00627E27" w:rsidRPr="00CE3B08" w:rsidRDefault="00627E27" w:rsidP="00305E87">
      <w:pPr>
        <w:pStyle w:val="A"/>
      </w:pPr>
      <w:r w:rsidRPr="00281857">
        <w:rPr>
          <w:shd w:val="clear" w:color="auto" w:fill="BFBFBF"/>
        </w:rPr>
        <w:t>G.</w:t>
      </w:r>
      <w:r w:rsidRPr="00281857">
        <w:rPr>
          <w:shd w:val="clear" w:color="auto" w:fill="BFBFBF"/>
        </w:rPr>
        <w:tab/>
      </w:r>
      <w:r w:rsidRPr="00CE3B08">
        <w:t>Issuance or Denial of a Permit</w:t>
      </w:r>
    </w:p>
    <w:p w:rsidR="00627E27" w:rsidRPr="00CE3B08" w:rsidRDefault="00627E27" w:rsidP="00305E87">
      <w:pPr>
        <w:pStyle w:val="1"/>
      </w:pPr>
      <w:r w:rsidRPr="00CE3B08">
        <w:t>1.</w:t>
      </w:r>
      <w:r w:rsidRPr="00CE3B08">
        <w:tab/>
        <w:t>The administrative authority shall issue a standard permit or shall issue a standard permit application denial, including reasons for the denial.</w:t>
      </w:r>
    </w:p>
    <w:p w:rsidR="00627E27" w:rsidRPr="00CE3B08" w:rsidRDefault="00627E27" w:rsidP="00305E87">
      <w:pPr>
        <w:pStyle w:val="1"/>
      </w:pPr>
      <w:r w:rsidRPr="00CE3B08">
        <w:t>2.</w:t>
      </w:r>
      <w:r w:rsidRPr="00CE3B08">
        <w:tab/>
        <w:t>A temporary permit may be issued to allow closure activities to be accomplished at a facility which has been issued a standard permit application denial.</w:t>
      </w:r>
    </w:p>
    <w:p w:rsidR="00627E27" w:rsidRPr="00CE3B08" w:rsidRDefault="00495C15" w:rsidP="00305E87">
      <w:pPr>
        <w:pStyle w:val="A"/>
      </w:pPr>
      <w:r>
        <w:rPr>
          <w:i/>
          <w:iCs/>
          <w:noProof/>
        </w:rPr>
        <mc:AlternateContent>
          <mc:Choice Requires="wps">
            <w:drawing>
              <wp:anchor distT="0" distB="0" distL="114300" distR="114300" simplePos="0" relativeHeight="251766784" behindDoc="0" locked="0" layoutInCell="1" allowOverlap="1" wp14:anchorId="02EFF6AF" wp14:editId="4AD7571D">
                <wp:simplePos x="0" y="0"/>
                <wp:positionH relativeFrom="margin">
                  <wp:posOffset>5840095</wp:posOffset>
                </wp:positionH>
                <wp:positionV relativeFrom="paragraph">
                  <wp:posOffset>-7854950</wp:posOffset>
                </wp:positionV>
                <wp:extent cx="914400" cy="274320"/>
                <wp:effectExtent l="0" t="0" r="0" b="0"/>
                <wp:wrapNone/>
                <wp:docPr id="29"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495C15">
                            <w:pPr>
                              <w:rPr>
                                <w:i/>
                                <w:sz w:val="20"/>
                              </w:rPr>
                            </w:pPr>
                            <w:r>
                              <w:rPr>
                                <w:i/>
                                <w:sz w:val="20"/>
                              </w:rPr>
                              <w:t>Section 10514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FF6AF" id="Text Box 643" o:spid="_x0000_s1159" type="#_x0000_t202" style="position:absolute;left:0;text-align:left;margin-left:459.85pt;margin-top:-618.5pt;width:1in;height:21.6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" filled="f" stroked="f">
                <v:textbox>
                  <w:txbxContent>
                    <w:p w:rsidR="00354163" w:rsidRPr="00126E3F" w:rsidRDefault="00354163" w:rsidP="00495C15">
                      <w:pPr>
                        <w:rPr>
                          <w:i/>
                          <w:sz w:val="20"/>
                        </w:rPr>
                      </w:pPr>
                      <w:r>
                        <w:rPr>
                          <w:i/>
                          <w:sz w:val="20"/>
                        </w:rPr>
                        <w:t>Section 10514</w:t>
                      </w:r>
                    </w:p>
                  </w:txbxContent>
                </v:textbox>
                <w10:wrap anchorx="margin"/>
              </v:shape>
            </w:pict>
          </mc:Fallback>
        </mc:AlternateContent>
      </w:r>
      <w:r w:rsidR="00627E27" w:rsidRPr="00281857">
        <w:rPr>
          <w:shd w:val="clear" w:color="auto" w:fill="BFBFBF"/>
        </w:rPr>
        <w:t>H.</w:t>
      </w:r>
      <w:r w:rsidR="00627E27" w:rsidRPr="00281857">
        <w:rPr>
          <w:shd w:val="clear" w:color="auto" w:fill="BFBFBF"/>
        </w:rPr>
        <w:tab/>
      </w:r>
      <w:r w:rsidR="00627E27" w:rsidRPr="00CE3B08">
        <w:t>Public Notice of Permit Issuance. No later than 20 days following the issuance of a standard permit, the administrative authority shall publish a notice of the issuance of the standard permit. This notice shall be published in the official journal of the state and in a major local newspaper of general circulation. The notice shall be published one time as a single classified advertisement in the legal or public notices section of the official journal of the state, and one time as a classified advertisement in the legal or public notices section of a major local newspaper of general circulation. If the affected area is in the same parish or area as the official journal of the state, a single classified advertisement in the official journal of the state will be the only public notice required.</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18:39 (January 1992), amended LR 20:1001 (September 1994), amended by the Office of Environmental Assessment, Environmental Planning Division, LR 26:2775 (December 2000), LR 27:829 (June 2001), amended by the Office of Environmental Assessment, LR 30:2033 (September 2004), amended by the Office of the Secretary, Legal Affairs Division, LR 31:2502 (October 2005), LR 33:2157 (October 2007), amended by the Office of the Secretary, Legal Division, LR 42:</w:t>
      </w:r>
      <w:r w:rsidR="00F34BDD">
        <w:rPr>
          <w:kern w:val="2"/>
          <w:sz w:val="18"/>
          <w:lang w:eastAsia="x-none"/>
        </w:rPr>
        <w:t>249 (February 2016)</w:t>
      </w:r>
      <w:r w:rsidR="00305E87">
        <w:rPr>
          <w:kern w:val="2"/>
          <w:sz w:val="18"/>
          <w:lang w:eastAsia="x-none"/>
        </w:rPr>
        <w:t>.</w:t>
      </w:r>
    </w:p>
    <w:p w:rsidR="00627E27" w:rsidRPr="00CE3B08" w:rsidRDefault="00305E87" w:rsidP="00281857">
      <w:pPr>
        <w:pStyle w:val="Section"/>
        <w:shd w:val="clear" w:color="auto" w:fill="BFBFBF"/>
      </w:pPr>
      <w:bookmarkStart w:id="170" w:name="TOC_Sect230"/>
      <w:r>
        <w:t>§</w:t>
      </w:r>
      <w:r w:rsidR="00627E27" w:rsidRPr="00CE3B08">
        <w:t>10514.</w:t>
      </w:r>
      <w:r w:rsidR="00627E27" w:rsidRPr="00CE3B08">
        <w:tab/>
        <w:t xml:space="preserve">Submittal Requirements for High Volume End Use Facility Applications </w:t>
      </w:r>
      <w:bookmarkEnd w:id="170"/>
    </w:p>
    <w:p w:rsidR="00627E27" w:rsidRPr="00CE3B08" w:rsidRDefault="00627E27" w:rsidP="00305E87">
      <w:pPr>
        <w:pStyle w:val="A"/>
      </w:pPr>
      <w:r w:rsidRPr="00281857">
        <w:rPr>
          <w:shd w:val="clear" w:color="auto" w:fill="BFBFBF"/>
        </w:rPr>
        <w:t>A.</w:t>
      </w:r>
      <w:r w:rsidRPr="00281857">
        <w:rPr>
          <w:shd w:val="clear" w:color="auto" w:fill="BFBFBF"/>
        </w:rPr>
        <w:tab/>
      </w:r>
      <w:r w:rsidRPr="00CE3B08">
        <w:t>Facility applicants who utilize whole waste tires and/or waste tire material for projects that require extended storage shall apply to the administrative authority for authorization as a high volume end use facility. Submission of the following information shall be provided on the application, which is available on the department’s website:</w:t>
      </w:r>
    </w:p>
    <w:p w:rsidR="00627E27" w:rsidRPr="00CE3B08" w:rsidRDefault="00627E27" w:rsidP="00305E87">
      <w:pPr>
        <w:pStyle w:val="1"/>
      </w:pPr>
      <w:r w:rsidRPr="00CE3B08">
        <w:t>1.</w:t>
      </w:r>
      <w:r w:rsidRPr="00CE3B08">
        <w:tab/>
        <w:t>name of the business;</w:t>
      </w:r>
    </w:p>
    <w:p w:rsidR="00627E27" w:rsidRPr="00CE3B08" w:rsidRDefault="00627E27" w:rsidP="00305E87">
      <w:pPr>
        <w:pStyle w:val="1"/>
      </w:pPr>
      <w:r w:rsidRPr="00CE3B08">
        <w:t>2.</w:t>
      </w:r>
      <w:r w:rsidRPr="00CE3B08">
        <w:tab/>
        <w:t>mailing address including city, state, zip code, and parish;</w:t>
      </w:r>
    </w:p>
    <w:p w:rsidR="00627E27" w:rsidRPr="00CE3B08" w:rsidRDefault="00627E27" w:rsidP="00305E87">
      <w:pPr>
        <w:pStyle w:val="1"/>
      </w:pPr>
      <w:r w:rsidRPr="00CE3B08">
        <w:t>3.</w:t>
      </w:r>
      <w:r w:rsidRPr="00CE3B08">
        <w:tab/>
        <w:t>street address including city, state, zip code, and parish;</w:t>
      </w:r>
    </w:p>
    <w:p w:rsidR="00627E27" w:rsidRPr="00CE3B08" w:rsidRDefault="00627E27" w:rsidP="00305E87">
      <w:pPr>
        <w:pStyle w:val="1"/>
      </w:pPr>
      <w:r w:rsidRPr="00CE3B08">
        <w:t>4.</w:t>
      </w:r>
      <w:r w:rsidRPr="00CE3B08">
        <w:tab/>
        <w:t>business telephone number;</w:t>
      </w:r>
    </w:p>
    <w:p w:rsidR="00627E27" w:rsidRPr="00CE3B08" w:rsidRDefault="00627E27" w:rsidP="00305E87">
      <w:pPr>
        <w:pStyle w:val="1"/>
      </w:pPr>
      <w:r w:rsidRPr="00CE3B08">
        <w:t>5.</w:t>
      </w:r>
      <w:r w:rsidRPr="00CE3B08">
        <w:tab/>
        <w:t>federal identification number and state tax identification number, if applicable;</w:t>
      </w:r>
    </w:p>
    <w:p w:rsidR="00627E27" w:rsidRPr="00CE3B08" w:rsidRDefault="00627E27" w:rsidP="00305E87">
      <w:pPr>
        <w:pStyle w:val="1"/>
      </w:pPr>
      <w:r w:rsidRPr="00CE3B08">
        <w:t>6.</w:t>
      </w:r>
      <w:r w:rsidRPr="00CE3B08">
        <w:tab/>
        <w:t>site master plan including where applicable, property lines, buildings, facilities, excavations, drainage, roads, and other appurtenances;</w:t>
      </w:r>
    </w:p>
    <w:p w:rsidR="00627E27" w:rsidRPr="00CE3B08" w:rsidRDefault="00627E27" w:rsidP="00305E87">
      <w:pPr>
        <w:pStyle w:val="1"/>
      </w:pPr>
      <w:r w:rsidRPr="00CE3B08">
        <w:t>7.</w:t>
      </w:r>
      <w:r w:rsidRPr="00CE3B08">
        <w:tab/>
        <w:t>name, address, and phone number of a contact person in case of an emergency, if different from the owner;</w:t>
      </w:r>
    </w:p>
    <w:p w:rsidR="00627E27" w:rsidRPr="00CE3B08" w:rsidRDefault="00627E27" w:rsidP="00305E87">
      <w:pPr>
        <w:pStyle w:val="1"/>
      </w:pPr>
      <w:r w:rsidRPr="00CE3B08">
        <w:t>8.</w:t>
      </w:r>
      <w:r w:rsidRPr="00CE3B08">
        <w:tab/>
        <w:t xml:space="preserve">signature of the responsible official certifying under penalty of law, that all information provided in the application is true, accurate, and complete; and </w:t>
      </w:r>
    </w:p>
    <w:p w:rsidR="00627E27" w:rsidRPr="00CE3B08" w:rsidRDefault="00627E27" w:rsidP="00305E87">
      <w:pPr>
        <w:pStyle w:val="1"/>
      </w:pPr>
      <w:r w:rsidRPr="00CE3B08">
        <w:t>9.</w:t>
      </w:r>
      <w:r w:rsidRPr="00CE3B08">
        <w:tab/>
        <w:t>any additional information as requested by the administrative authority.</w:t>
      </w:r>
    </w:p>
    <w:p w:rsidR="00627E27" w:rsidRPr="00CE3B08" w:rsidRDefault="00627E27" w:rsidP="00305E87">
      <w:pPr>
        <w:pStyle w:val="A"/>
      </w:pPr>
      <w:r w:rsidRPr="00281857">
        <w:rPr>
          <w:shd w:val="clear" w:color="auto" w:fill="BFBFBF"/>
        </w:rPr>
        <w:t>B.</w:t>
      </w:r>
      <w:r w:rsidRPr="00281857">
        <w:rPr>
          <w:shd w:val="clear" w:color="auto" w:fill="BFBFBF"/>
        </w:rPr>
        <w:tab/>
      </w:r>
      <w:r w:rsidRPr="00CE3B08">
        <w:t>The applicant, other than a permitted processor, shall address the standards in LAC 33:VII.10531 and furnish all other technical information required by the administrative authority to evaluate and monitor the end-market use project, and ensure that the goals of the waste tire program are met.</w:t>
      </w:r>
    </w:p>
    <w:p w:rsidR="00627E27" w:rsidRPr="00CE3B08" w:rsidRDefault="00627E27" w:rsidP="00305E87">
      <w:pPr>
        <w:pStyle w:val="A"/>
      </w:pPr>
      <w:r w:rsidRPr="00281857">
        <w:rPr>
          <w:shd w:val="clear" w:color="auto" w:fill="BFBFBF"/>
        </w:rPr>
        <w:t>C.</w:t>
      </w:r>
      <w:r w:rsidRPr="00281857">
        <w:rPr>
          <w:shd w:val="clear" w:color="auto" w:fill="BFBFBF"/>
        </w:rPr>
        <w:tab/>
      </w:r>
      <w:r w:rsidRPr="00CE3B08">
        <w:t>Permitted processors shall address the standards in LAC 33:VII.10531.B.</w:t>
      </w:r>
    </w:p>
    <w:p w:rsidR="00627E27" w:rsidRPr="00CE3B08" w:rsidRDefault="00627E27" w:rsidP="00305E87">
      <w:pPr>
        <w:pStyle w:val="A"/>
      </w:pPr>
      <w:r w:rsidRPr="00281857">
        <w:rPr>
          <w:shd w:val="clear" w:color="auto" w:fill="BFBFBF"/>
        </w:rPr>
        <w:t>D.</w:t>
      </w:r>
      <w:r w:rsidRPr="00281857">
        <w:rPr>
          <w:shd w:val="clear" w:color="auto" w:fill="BFBFBF"/>
        </w:rPr>
        <w:tab/>
      </w:r>
      <w:r w:rsidRPr="00CE3B08">
        <w:t>An applicant that submits an application that is acceptable for review, but lacks the necessary information, shall be informed of the deficiency(ies) in writing. The applicant shall correct the deficiency(ies) by submitting supplementary information in writing within 30 calendar days after receipt of the deficiency letter.</w:t>
      </w:r>
    </w:p>
    <w:p w:rsidR="00627E27" w:rsidRPr="00CE3B08" w:rsidRDefault="00627E27" w:rsidP="00305E87">
      <w:pPr>
        <w:pStyle w:val="A"/>
      </w:pPr>
      <w:r w:rsidRPr="00281857">
        <w:rPr>
          <w:shd w:val="clear" w:color="auto" w:fill="BFBFBF"/>
        </w:rPr>
        <w:t>E.</w:t>
      </w:r>
      <w:r w:rsidRPr="00281857">
        <w:rPr>
          <w:shd w:val="clear" w:color="auto" w:fill="BFBFBF"/>
        </w:rPr>
        <w:tab/>
      </w:r>
      <w:r w:rsidRPr="00CE3B08">
        <w:t>Upon completing review of the application, the administrative authority shall approve or deny the application in writing.</w:t>
      </w:r>
    </w:p>
    <w:p w:rsidR="00627E27" w:rsidRPr="00CE3B08" w:rsidRDefault="00627E27" w:rsidP="00305E87">
      <w:pPr>
        <w:pStyle w:val="A"/>
      </w:pPr>
      <w:r w:rsidRPr="00281857">
        <w:rPr>
          <w:shd w:val="clear" w:color="auto" w:fill="BFBFBF"/>
        </w:rPr>
        <w:t>F.</w:t>
      </w:r>
      <w:r w:rsidRPr="00281857">
        <w:rPr>
          <w:shd w:val="clear" w:color="auto" w:fill="BFBFBF"/>
        </w:rPr>
        <w:tab/>
      </w:r>
      <w:r w:rsidRPr="00CE3B08">
        <w:t>Authorization Duration. A high volume end use facility authorization issued under this Section shall be valid for five years from the date of issuance. High volume end use facilities with an effective authorization shall submit to the administrative authority a new authorization application, following the process as contained in this Section, at least 180 calendar days before the expiration date of the authorization, unless written permission for later submission is granted by the administrative authority. If the renewal application is submitted on or before the deadline above, and the administrative authority does not issue a final decision on the renewal application on or before the expiration date of the authorization, the existing authorization shall remain in effect until the administrative authority issues a final decision on the renewal authorization.</w:t>
      </w:r>
    </w:p>
    <w:p w:rsidR="00627E27" w:rsidRPr="00CE3B08" w:rsidRDefault="00627E27" w:rsidP="00305E87">
      <w:pPr>
        <w:pStyle w:val="A"/>
      </w:pPr>
      <w:r w:rsidRPr="00281857">
        <w:rPr>
          <w:shd w:val="clear" w:color="auto" w:fill="BFBFBF"/>
        </w:rPr>
        <w:t>G.</w:t>
      </w:r>
      <w:r w:rsidRPr="00281857">
        <w:rPr>
          <w:shd w:val="clear" w:color="auto" w:fill="BFBFBF"/>
        </w:rPr>
        <w:tab/>
      </w:r>
      <w:r w:rsidRPr="00CE3B08">
        <w:t xml:space="preserve">Applicants who utilize whole waste tires and/or waste tire material for projects that do not require extended storage are not subject to the requirements of this Section.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251 (February 2016)</w:t>
      </w:r>
      <w:r w:rsidR="00305E87">
        <w:rPr>
          <w:kern w:val="2"/>
          <w:sz w:val="18"/>
          <w:lang w:eastAsia="x-none"/>
        </w:rPr>
        <w:t>.</w:t>
      </w:r>
    </w:p>
    <w:p w:rsidR="00627E27" w:rsidRPr="00CE3B08" w:rsidRDefault="00305E87" w:rsidP="00281857">
      <w:pPr>
        <w:pStyle w:val="Section"/>
        <w:shd w:val="clear" w:color="auto" w:fill="BFBFBF"/>
      </w:pPr>
      <w:bookmarkStart w:id="171" w:name="TOC_Sect231"/>
      <w:r>
        <w:t>§</w:t>
      </w:r>
      <w:r w:rsidR="00627E27" w:rsidRPr="00CE3B08">
        <w:t>10515.</w:t>
      </w:r>
      <w:r w:rsidR="00627E27" w:rsidRPr="00CE3B08">
        <w:tab/>
        <w:t>Submittal Requirements for End-Market Use Project Applications</w:t>
      </w:r>
      <w:bookmarkEnd w:id="171"/>
    </w:p>
    <w:p w:rsidR="00627E27" w:rsidRPr="00CE3B08" w:rsidRDefault="00627E27" w:rsidP="00305E87">
      <w:pPr>
        <w:pStyle w:val="A"/>
      </w:pPr>
      <w:r w:rsidRPr="00281857">
        <w:rPr>
          <w:shd w:val="clear" w:color="auto" w:fill="BFBFBF"/>
        </w:rPr>
        <w:t>A.</w:t>
      </w:r>
      <w:r w:rsidRPr="00281857">
        <w:rPr>
          <w:shd w:val="clear" w:color="auto" w:fill="BFBFBF"/>
        </w:rPr>
        <w:tab/>
      </w:r>
      <w:r w:rsidRPr="00CE3B08">
        <w:t xml:space="preserve">A permitted processor requesting approval of an end-market use project shall apply to the administrative authority for approval of each project by completing the end-market use project application available on the department’s website. Each application contains the following: </w:t>
      </w:r>
    </w:p>
    <w:p w:rsidR="00627E27" w:rsidRPr="00CE3B08" w:rsidRDefault="00627E27" w:rsidP="00305E87">
      <w:pPr>
        <w:pStyle w:val="1"/>
      </w:pPr>
      <w:r w:rsidRPr="00CE3B08">
        <w:t>1.</w:t>
      </w:r>
      <w:r w:rsidRPr="00CE3B08">
        <w:tab/>
        <w:t>name of the permitted processor;</w:t>
      </w:r>
    </w:p>
    <w:p w:rsidR="00627E27" w:rsidRPr="00CE3B08" w:rsidRDefault="00627E27" w:rsidP="00305E87">
      <w:pPr>
        <w:pStyle w:val="1"/>
      </w:pPr>
      <w:r w:rsidRPr="00CE3B08">
        <w:t>2.</w:t>
      </w:r>
      <w:r w:rsidRPr="00CE3B08">
        <w:tab/>
        <w:t>name of the end-market user utilizing waste tires and/or waste tire material in the project;</w:t>
      </w:r>
    </w:p>
    <w:p w:rsidR="00627E27" w:rsidRPr="00CE3B08" w:rsidRDefault="00627E27" w:rsidP="00305E87">
      <w:pPr>
        <w:pStyle w:val="1"/>
      </w:pPr>
      <w:r w:rsidRPr="00CE3B08">
        <w:t>3.</w:t>
      </w:r>
      <w:r w:rsidRPr="00CE3B08">
        <w:tab/>
        <w:t>mailing address, including city, state, zip code, and parish of the end-market user utilizing waste tires and/or waste tire material in the project;</w:t>
      </w:r>
    </w:p>
    <w:p w:rsidR="00627E27" w:rsidRPr="00CE3B08" w:rsidRDefault="00627E27" w:rsidP="00305E87">
      <w:pPr>
        <w:pStyle w:val="1"/>
      </w:pPr>
      <w:r w:rsidRPr="00CE3B08">
        <w:t>4.</w:t>
      </w:r>
      <w:r w:rsidRPr="00CE3B08">
        <w:tab/>
        <w:t>physical address, including city, state, zip code, and parish of the end-market use project site;</w:t>
      </w:r>
    </w:p>
    <w:p w:rsidR="00627E27" w:rsidRPr="00CE3B08" w:rsidRDefault="00627E27" w:rsidP="00305E87">
      <w:pPr>
        <w:pStyle w:val="1"/>
      </w:pPr>
      <w:r w:rsidRPr="00CE3B08">
        <w:t>5.</w:t>
      </w:r>
      <w:r w:rsidRPr="00CE3B08">
        <w:tab/>
        <w:t>telephone number of end-market user utilizing waste tires and/or waste tire material in the project;</w:t>
      </w:r>
    </w:p>
    <w:p w:rsidR="00627E27" w:rsidRPr="00CE3B08" w:rsidRDefault="00627E27" w:rsidP="00305E87">
      <w:pPr>
        <w:pStyle w:val="1"/>
      </w:pPr>
      <w:r w:rsidRPr="00CE3B08">
        <w:t>6.</w:t>
      </w:r>
      <w:r w:rsidRPr="00CE3B08">
        <w:tab/>
        <w:t>site master plan, including, property lines, buildings, facilities, excavations, drainage, roads, and other elements of the site, if applicable;</w:t>
      </w:r>
    </w:p>
    <w:p w:rsidR="00627E27" w:rsidRPr="00CE3B08" w:rsidRDefault="00627E27" w:rsidP="00305E87">
      <w:pPr>
        <w:pStyle w:val="1"/>
      </w:pPr>
      <w:r w:rsidRPr="00CE3B08">
        <w:t>7.</w:t>
      </w:r>
      <w:r w:rsidRPr="00CE3B08">
        <w:tab/>
        <w:t>detailed description of the project including drawings and/or pictures;</w:t>
      </w:r>
    </w:p>
    <w:p w:rsidR="00627E27" w:rsidRPr="00CE3B08" w:rsidRDefault="00627E27" w:rsidP="00305E87">
      <w:pPr>
        <w:pStyle w:val="1"/>
      </w:pPr>
      <w:r w:rsidRPr="00CE3B08">
        <w:t>8.</w:t>
      </w:r>
      <w:r w:rsidRPr="00CE3B08">
        <w:tab/>
        <w:t>estimate and calculations of waste tires and/or waste tire material needed to complete the project;</w:t>
      </w:r>
    </w:p>
    <w:p w:rsidR="00627E27" w:rsidRPr="00CE3B08" w:rsidRDefault="00627E27" w:rsidP="00305E87">
      <w:pPr>
        <w:pStyle w:val="1"/>
      </w:pPr>
      <w:r w:rsidRPr="00CE3B08">
        <w:t>9.</w:t>
      </w:r>
      <w:r w:rsidRPr="00CE3B08">
        <w:tab/>
        <w:t>estimated dates to start and end the project specified as month, day, and year;</w:t>
      </w:r>
    </w:p>
    <w:p w:rsidR="00627E27" w:rsidRPr="00CE3B08" w:rsidRDefault="00627E27" w:rsidP="00305E87">
      <w:pPr>
        <w:pStyle w:val="1"/>
      </w:pPr>
      <w:r w:rsidRPr="00CE3B08">
        <w:t>10.</w:t>
      </w:r>
      <w:r w:rsidRPr="00CE3B08">
        <w:tab/>
        <w:t xml:space="preserve">description of the material to be replaced and the engineering properties of waste tires and/or waste tire material that provide equivalent or improved performance compared to conventional technologies; and </w:t>
      </w:r>
    </w:p>
    <w:p w:rsidR="00627E27" w:rsidRPr="00CE3B08" w:rsidRDefault="00627E27" w:rsidP="00305E87">
      <w:pPr>
        <w:pStyle w:val="1"/>
      </w:pPr>
      <w:r w:rsidRPr="00CE3B08">
        <w:t>11.</w:t>
      </w:r>
      <w:r w:rsidRPr="00CE3B08">
        <w:tab/>
        <w:t>name, address, and phone number of a contact person responsible for the daily operations at the project, in case of an emergency;</w:t>
      </w:r>
    </w:p>
    <w:p w:rsidR="00627E27" w:rsidRPr="00CE3B08" w:rsidRDefault="00627E27" w:rsidP="00305E87">
      <w:pPr>
        <w:pStyle w:val="1"/>
      </w:pPr>
      <w:r w:rsidRPr="00CE3B08">
        <w:t>12.</w:t>
      </w:r>
      <w:r w:rsidRPr="00CE3B08">
        <w:tab/>
        <w:t xml:space="preserve">date and signature of the processor and the end-market user utilizing waste tires and/or waste tire material in the project; </w:t>
      </w:r>
    </w:p>
    <w:p w:rsidR="00627E27" w:rsidRPr="00CE3B08" w:rsidRDefault="00627E27" w:rsidP="00305E87">
      <w:pPr>
        <w:pStyle w:val="1"/>
      </w:pPr>
      <w:r w:rsidRPr="00CE3B08">
        <w:t>13.</w:t>
      </w:r>
      <w:r w:rsidRPr="00CE3B08">
        <w:tab/>
        <w:t>designation of the project as a one-time project or as a project that requires extended storage; and</w:t>
      </w:r>
    </w:p>
    <w:p w:rsidR="00627E27" w:rsidRPr="00CE3B08" w:rsidRDefault="00627E27" w:rsidP="00305E87">
      <w:pPr>
        <w:pStyle w:val="1"/>
      </w:pPr>
      <w:r w:rsidRPr="00CE3B08">
        <w:t>14.</w:t>
      </w:r>
      <w:r w:rsidRPr="00CE3B08">
        <w:tab/>
        <w:t>any additional information as requested by the administrative authority.</w:t>
      </w:r>
    </w:p>
    <w:p w:rsidR="00627E27" w:rsidRPr="00CE3B08" w:rsidRDefault="00627E27" w:rsidP="00305E87">
      <w:pPr>
        <w:pStyle w:val="A"/>
      </w:pPr>
      <w:r w:rsidRPr="00281857">
        <w:rPr>
          <w:shd w:val="clear" w:color="auto" w:fill="BFBFBF"/>
        </w:rPr>
        <w:t>B.</w:t>
      </w:r>
      <w:r w:rsidRPr="00281857">
        <w:rPr>
          <w:shd w:val="clear" w:color="auto" w:fill="BFBFBF"/>
        </w:rPr>
        <w:tab/>
      </w:r>
      <w:r w:rsidRPr="00CE3B08">
        <w:t>Land Reclamation Pilot Study</w:t>
      </w:r>
    </w:p>
    <w:p w:rsidR="00627E27" w:rsidRPr="00CE3B08" w:rsidRDefault="00627E27" w:rsidP="00305E87">
      <w:pPr>
        <w:pStyle w:val="1"/>
      </w:pPr>
      <w:r w:rsidRPr="00CE3B08">
        <w:t>1.</w:t>
      </w:r>
      <w:r w:rsidRPr="00CE3B08">
        <w:tab/>
        <w:t xml:space="preserve">The administrative authority will conduct a pilot study to determine the effectiveness of land reclamation using waste tire material. </w:t>
      </w:r>
    </w:p>
    <w:p w:rsidR="00627E27" w:rsidRPr="00CE3B08" w:rsidRDefault="00627E27" w:rsidP="00305E87">
      <w:pPr>
        <w:pStyle w:val="a0"/>
      </w:pPr>
      <w:r w:rsidRPr="00CE3B08">
        <w:t>a.</w:t>
      </w:r>
      <w:r w:rsidRPr="00CE3B08">
        <w:tab/>
        <w:t xml:space="preserve">This study will expire on December 31, 2020. </w:t>
      </w:r>
    </w:p>
    <w:p w:rsidR="00627E27" w:rsidRPr="00CE3B08" w:rsidRDefault="00627E27" w:rsidP="00305E87">
      <w:pPr>
        <w:pStyle w:val="a0"/>
      </w:pPr>
      <w:r w:rsidRPr="00CE3B08">
        <w:t>b.</w:t>
      </w:r>
      <w:r w:rsidRPr="00CE3B08">
        <w:tab/>
        <w:t xml:space="preserve">At the expiration of the pilot study, the administrative authority will issue a summary report on the results and make a determination on the future allowance of land reclamation projects. </w:t>
      </w:r>
    </w:p>
    <w:p w:rsidR="00627E27" w:rsidRPr="00CE3B08" w:rsidRDefault="007374B7" w:rsidP="00305E87">
      <w:pPr>
        <w:pStyle w:val="1"/>
      </w:pPr>
      <w:r>
        <w:rPr>
          <w:i/>
          <w:iCs/>
          <w:noProof/>
        </w:rPr>
        <mc:AlternateContent>
          <mc:Choice Requires="wps">
            <w:drawing>
              <wp:anchor distT="0" distB="0" distL="114300" distR="114300" simplePos="0" relativeHeight="251815936" behindDoc="0" locked="1" layoutInCell="1" allowOverlap="0" wp14:anchorId="509354EF" wp14:editId="3F2E3A6D">
                <wp:simplePos x="0" y="0"/>
                <wp:positionH relativeFrom="margin">
                  <wp:posOffset>5795010</wp:posOffset>
                </wp:positionH>
                <wp:positionV relativeFrom="page">
                  <wp:posOffset>304800</wp:posOffset>
                </wp:positionV>
                <wp:extent cx="914400" cy="274320"/>
                <wp:effectExtent l="0" t="0" r="0" b="0"/>
                <wp:wrapNone/>
                <wp:docPr id="12"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7374B7">
                            <w:pPr>
                              <w:rPr>
                                <w:i/>
                                <w:sz w:val="20"/>
                              </w:rPr>
                            </w:pPr>
                            <w:r>
                              <w:rPr>
                                <w:i/>
                                <w:sz w:val="20"/>
                              </w:rPr>
                              <w:t>Section 10515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54EF" id="_x0000_s1160" type="#_x0000_t202" style="position:absolute;left:0;text-align:left;margin-left:456.3pt;margin-top:24pt;width:1in;height:21.6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" o:allowoverlap="f" filled="f" stroked="f">
                <v:textbox>
                  <w:txbxContent>
                    <w:p w:rsidR="00354163" w:rsidRPr="00126E3F" w:rsidRDefault="00354163" w:rsidP="007374B7">
                      <w:pPr>
                        <w:rPr>
                          <w:i/>
                          <w:sz w:val="20"/>
                        </w:rPr>
                      </w:pPr>
                      <w:r>
                        <w:rPr>
                          <w:i/>
                          <w:sz w:val="20"/>
                        </w:rPr>
                        <w:t>Section 10515</w:t>
                      </w:r>
                    </w:p>
                  </w:txbxContent>
                </v:textbox>
                <w10:wrap anchorx="margin" anchory="page"/>
                <w10:anchorlock/>
              </v:shape>
            </w:pict>
          </mc:Fallback>
        </mc:AlternateContent>
      </w:r>
      <w:r w:rsidR="00627E27" w:rsidRPr="00CE3B08">
        <w:t>2.</w:t>
      </w:r>
      <w:r w:rsidR="00627E27" w:rsidRPr="00CE3B08">
        <w:tab/>
        <w:t xml:space="preserve">In addition to the requirements of this Section, applications for land reclamation projects shall include a plan to confirm the thickness of the cover soil upon completion of the project. </w:t>
      </w:r>
    </w:p>
    <w:p w:rsidR="00627E27" w:rsidRPr="00CE3B08" w:rsidRDefault="00627E27" w:rsidP="00305E87">
      <w:pPr>
        <w:pStyle w:val="a0"/>
      </w:pPr>
      <w:r w:rsidRPr="00CE3B08">
        <w:t>a.</w:t>
      </w:r>
      <w:r w:rsidRPr="00CE3B08">
        <w:tab/>
        <w:t>This plan shall specify the method used to determine the thickness of the cover soil using either:</w:t>
      </w:r>
    </w:p>
    <w:p w:rsidR="00627E27" w:rsidRPr="00CE3B08" w:rsidRDefault="00627E27" w:rsidP="00305E87">
      <w:pPr>
        <w:pStyle w:val="i0"/>
      </w:pPr>
      <w:r w:rsidRPr="00CE3B08">
        <w:tab/>
        <w:t>i.</w:t>
      </w:r>
      <w:r w:rsidRPr="00CE3B08">
        <w:tab/>
        <w:t xml:space="preserve"> surveys of the base and top elevations of the cover at a maximum of 100 foot spacing; or</w:t>
      </w:r>
    </w:p>
    <w:p w:rsidR="00627E27" w:rsidRPr="00CE3B08" w:rsidRDefault="00627E27" w:rsidP="00305E87">
      <w:pPr>
        <w:pStyle w:val="i0"/>
      </w:pPr>
      <w:r w:rsidRPr="00CE3B08">
        <w:tab/>
        <w:t>ii.</w:t>
      </w:r>
      <w:r w:rsidRPr="00CE3B08">
        <w:tab/>
        <w:t xml:space="preserve">borings taken through the cover at a minimum density of four locations per acre. </w:t>
      </w:r>
    </w:p>
    <w:p w:rsidR="00627E27" w:rsidRPr="00CE3B08" w:rsidRDefault="00627E27" w:rsidP="00305E87">
      <w:pPr>
        <w:pStyle w:val="a0"/>
      </w:pPr>
      <w:r w:rsidRPr="00CE3B08">
        <w:t>b.</w:t>
      </w:r>
      <w:r w:rsidRPr="00CE3B08">
        <w:tab/>
        <w:t>A report on the implementation of the plan shall be submitted to the administrative authority within 30 days of the approved project completion.</w:t>
      </w:r>
    </w:p>
    <w:p w:rsidR="00627E27" w:rsidRPr="00CE3B08" w:rsidRDefault="00627E27" w:rsidP="00305E87">
      <w:pPr>
        <w:pStyle w:val="1"/>
      </w:pPr>
      <w:r w:rsidRPr="00CE3B08">
        <w:t>3.</w:t>
      </w:r>
      <w:r w:rsidRPr="00CE3B08">
        <w:tab/>
        <w:t>Land reclamation will be approved on a case-by-case basis and shall meet the following standards.</w:t>
      </w:r>
    </w:p>
    <w:p w:rsidR="00627E27" w:rsidRPr="00CE3B08" w:rsidRDefault="00627E27" w:rsidP="00305E87">
      <w:pPr>
        <w:pStyle w:val="a0"/>
      </w:pPr>
      <w:r w:rsidRPr="00CE3B08">
        <w:t>a.</w:t>
      </w:r>
      <w:r w:rsidRPr="00CE3B08">
        <w:tab/>
        <w:t>The applicant shall certify that the proposed location was excavated for a purpose other than the burial of waste tire material.</w:t>
      </w:r>
    </w:p>
    <w:p w:rsidR="00627E27" w:rsidRPr="00CE3B08" w:rsidRDefault="00627E27" w:rsidP="00305E87">
      <w:pPr>
        <w:pStyle w:val="a0"/>
      </w:pPr>
      <w:r w:rsidRPr="00CE3B08">
        <w:t>b.</w:t>
      </w:r>
      <w:r w:rsidRPr="00CE3B08">
        <w:tab/>
        <w:t>Waste tire material shall be mixed with inert fill material. The waste tire material shall comprise no more than 50 percent of the total volume required to restore the land to its approximate natural grade.</w:t>
      </w:r>
    </w:p>
    <w:p w:rsidR="00627E27" w:rsidRPr="00CE3B08" w:rsidRDefault="00627E27" w:rsidP="00305E87">
      <w:pPr>
        <w:pStyle w:val="a0"/>
      </w:pPr>
      <w:r w:rsidRPr="00CE3B08">
        <w:t>c.</w:t>
      </w:r>
      <w:r w:rsidRPr="00CE3B08">
        <w:tab/>
        <w:t xml:space="preserve">Processors may use up to 50 percent of the total annual volume of waste tire material generated at each facility, as determined on a three-year rolling average, for land reclamation projects; </w:t>
      </w:r>
    </w:p>
    <w:p w:rsidR="00627E27" w:rsidRPr="00CE3B08" w:rsidRDefault="00627E27" w:rsidP="00305E87">
      <w:pPr>
        <w:pStyle w:val="a0"/>
      </w:pPr>
      <w:r w:rsidRPr="00CE3B08">
        <w:t>d.</w:t>
      </w:r>
      <w:r w:rsidRPr="00CE3B08">
        <w:tab/>
        <w:t>Completed projects shall be covered with a minimum of 18 inches of clean soil material;</w:t>
      </w:r>
    </w:p>
    <w:p w:rsidR="00627E27" w:rsidRPr="00CE3B08" w:rsidRDefault="00627E27" w:rsidP="00305E87">
      <w:pPr>
        <w:pStyle w:val="a0"/>
      </w:pPr>
      <w:r w:rsidRPr="00CE3B08">
        <w:t>e.</w:t>
      </w:r>
      <w:r w:rsidRPr="00CE3B08">
        <w:tab/>
        <w:t>Within 30 days of completing an approved land reclamation project, the end-market user shall update the conveyance record to reflect the use of waste tire material on the property and submit verifiable documentation that this was completed to the administrative authority.</w:t>
      </w:r>
    </w:p>
    <w:p w:rsidR="00627E27" w:rsidRPr="00CE3B08" w:rsidRDefault="00627E27" w:rsidP="00305E87">
      <w:pPr>
        <w:pStyle w:val="a0"/>
      </w:pPr>
      <w:r w:rsidRPr="00CE3B08">
        <w:t>f.</w:t>
      </w:r>
      <w:r w:rsidRPr="00CE3B08">
        <w:tab/>
        <w:t>Whole tires may not be used in land reclamation projects.</w:t>
      </w:r>
    </w:p>
    <w:p w:rsidR="00627E27" w:rsidRPr="00CE3B08" w:rsidRDefault="00627E27" w:rsidP="00305E87">
      <w:pPr>
        <w:pStyle w:val="A"/>
      </w:pPr>
      <w:r w:rsidRPr="00281857">
        <w:rPr>
          <w:shd w:val="clear" w:color="auto" w:fill="BFBFBF"/>
        </w:rPr>
        <w:t>C.</w:t>
      </w:r>
      <w:r w:rsidRPr="00281857">
        <w:rPr>
          <w:shd w:val="clear" w:color="auto" w:fill="BFBFBF"/>
        </w:rPr>
        <w:tab/>
      </w:r>
      <w:r w:rsidRPr="00CE3B08">
        <w:t xml:space="preserve">Prior to any deviations from the approved project, modifications must be submitted to and approved by the administrative authority in writing.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05E87"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251 (February 2016)</w:t>
      </w:r>
      <w:r w:rsidR="00305E87">
        <w:rPr>
          <w:kern w:val="2"/>
          <w:sz w:val="18"/>
          <w:lang w:eastAsia="x-none"/>
        </w:rPr>
        <w:t>.</w:t>
      </w:r>
    </w:p>
    <w:p w:rsidR="00627E27" w:rsidRPr="00CE3B08" w:rsidRDefault="00305E87" w:rsidP="00281857">
      <w:pPr>
        <w:pStyle w:val="Section"/>
        <w:shd w:val="clear" w:color="auto" w:fill="BFBFBF"/>
      </w:pPr>
      <w:bookmarkStart w:id="172" w:name="TOC_Sect232"/>
      <w:r>
        <w:t>§</w:t>
      </w:r>
      <w:r w:rsidR="00627E27" w:rsidRPr="00CE3B08">
        <w:t>10516.</w:t>
      </w:r>
      <w:r w:rsidR="00627E27" w:rsidRPr="00CE3B08">
        <w:tab/>
        <w:t>Annual Agreements with Waste Tire Processors</w:t>
      </w:r>
      <w:bookmarkEnd w:id="172"/>
    </w:p>
    <w:p w:rsidR="000509A6" w:rsidRPr="000509A6" w:rsidRDefault="000509A6" w:rsidP="00774254">
      <w:pPr>
        <w:pStyle w:val="A"/>
        <w:shd w:val="clear" w:color="auto" w:fill="FFFFFF"/>
        <w:rPr>
          <w:b/>
          <w:shd w:val="clear" w:color="auto" w:fill="BFBFBF"/>
        </w:rPr>
      </w:pPr>
      <w:r w:rsidRPr="000509A6">
        <w:rPr>
          <w:b/>
          <w:shd w:val="clear" w:color="auto" w:fill="BFBFBF"/>
        </w:rPr>
        <w:t>[Formerly §10515]</w:t>
      </w:r>
    </w:p>
    <w:p w:rsidR="00627E27" w:rsidRPr="00CE3B08" w:rsidRDefault="00627E27" w:rsidP="00305E87">
      <w:pPr>
        <w:pStyle w:val="A"/>
      </w:pPr>
      <w:r w:rsidRPr="00281857">
        <w:rPr>
          <w:shd w:val="clear" w:color="auto" w:fill="BFBFBF"/>
        </w:rPr>
        <w:t>A.</w:t>
      </w:r>
      <w:r w:rsidRPr="00281857">
        <w:rPr>
          <w:shd w:val="clear" w:color="auto" w:fill="BFBFBF"/>
        </w:rPr>
        <w:tab/>
      </w:r>
      <w:r w:rsidRPr="00CE3B08">
        <w:t xml:space="preserve">Standard permitted waste tire processors may apply to the administrative authority for funding to assist them with waste tire processing and marketing costs. To be eligible for payment, the processor shall enter into an agreement with the administrative authority. The agreement shall be renewed </w:t>
      </w:r>
      <w:r w:rsidR="007374B7">
        <w:rPr>
          <w:i/>
          <w:iCs/>
          <w:noProof/>
        </w:rPr>
        <mc:AlternateContent>
          <mc:Choice Requires="wps">
            <w:drawing>
              <wp:anchor distT="0" distB="0" distL="114300" distR="114300" simplePos="0" relativeHeight="251768832" behindDoc="0" locked="1" layoutInCell="1" allowOverlap="0" wp14:anchorId="5511875F" wp14:editId="1C833A01">
                <wp:simplePos x="0" y="0"/>
                <wp:positionH relativeFrom="margin">
                  <wp:posOffset>5709920</wp:posOffset>
                </wp:positionH>
                <wp:positionV relativeFrom="page">
                  <wp:posOffset>257175</wp:posOffset>
                </wp:positionV>
                <wp:extent cx="914400" cy="274320"/>
                <wp:effectExtent l="0" t="0" r="0" b="0"/>
                <wp:wrapNone/>
                <wp:docPr id="27"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9C025E">
                            <w:pPr>
                              <w:rPr>
                                <w:i/>
                                <w:sz w:val="20"/>
                              </w:rPr>
                            </w:pPr>
                            <w:r>
                              <w:rPr>
                                <w:i/>
                                <w:sz w:val="20"/>
                              </w:rPr>
                              <w:t>Section 10517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875F" id="Text Box 645" o:spid="_x0000_s1161" type="#_x0000_t202" style="position:absolute;left:0;text-align:left;margin-left:449.6pt;margin-top:20.25pt;width:1in;height:21.6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" o:allowoverlap="f" filled="f" stroked="f">
                <v:textbox>
                  <w:txbxContent>
                    <w:p w:rsidR="00354163" w:rsidRPr="00126E3F" w:rsidRDefault="00354163" w:rsidP="009C025E">
                      <w:pPr>
                        <w:rPr>
                          <w:i/>
                          <w:sz w:val="20"/>
                        </w:rPr>
                      </w:pPr>
                      <w:r>
                        <w:rPr>
                          <w:i/>
                          <w:sz w:val="20"/>
                        </w:rPr>
                        <w:t>Section 10517</w:t>
                      </w:r>
                    </w:p>
                  </w:txbxContent>
                </v:textbox>
                <w10:wrap anchorx="margin" anchory="page"/>
                <w10:anchorlock/>
              </v:shape>
            </w:pict>
          </mc:Fallback>
        </mc:AlternateContent>
      </w:r>
      <w:r w:rsidRPr="00CE3B08">
        <w:t>annually and is subject to review at any time by the administrative authority. After review, the administrative authority may, for cause, suspend, revoke, and/or modify the agreement by giving the processor a 60 day written notice of its intent to take the intended action, and allowing the processor an opportunity to demonstrate why the intended action should not be taken.</w:t>
      </w:r>
    </w:p>
    <w:p w:rsidR="00627E27" w:rsidRPr="00CE3B08" w:rsidRDefault="00627E27" w:rsidP="00305E87">
      <w:pPr>
        <w:pStyle w:val="A"/>
      </w:pPr>
      <w:r w:rsidRPr="00281857">
        <w:rPr>
          <w:shd w:val="clear" w:color="auto" w:fill="BFBFBF"/>
        </w:rPr>
        <w:t>B.</w:t>
      </w:r>
      <w:r w:rsidRPr="00281857">
        <w:rPr>
          <w:shd w:val="clear" w:color="auto" w:fill="BFBFBF"/>
        </w:rPr>
        <w:tab/>
      </w:r>
      <w:r w:rsidRPr="00CE3B08">
        <w:t>Maximum Payments to Processors</w:t>
      </w:r>
    </w:p>
    <w:p w:rsidR="00627E27" w:rsidRPr="00CE3B08" w:rsidRDefault="00627E27" w:rsidP="001E3B6A">
      <w:pPr>
        <w:pStyle w:val="1"/>
        <w:tabs>
          <w:tab w:val="clear" w:pos="4500"/>
          <w:tab w:val="clear" w:pos="4680"/>
          <w:tab w:val="clear" w:pos="4860"/>
          <w:tab w:val="clear" w:pos="5040"/>
          <w:tab w:val="clear" w:pos="7200"/>
        </w:tabs>
      </w:pPr>
      <w:r w:rsidRPr="00CE3B08">
        <w:t>1.</w:t>
      </w:r>
      <w:r w:rsidRPr="00CE3B08">
        <w:tab/>
        <w:t>The agreement shall contain a provision regarding the amount and requirements for payment. Provided the terms and conditions of the agreement are met, standard permitted processors shall be paid a minimum of seven and a</w:t>
      </w:r>
      <w:r w:rsidR="001E3B6A">
        <w:t xml:space="preserve"> </w:t>
      </w:r>
      <w:r w:rsidRPr="00CE3B08">
        <w:t>half cents per pound of whole waste tires and/or waste tire material that is recycled or that reaches an approved end-market use project in accordance with LAC 33:VII.10535.F.</w:t>
      </w:r>
    </w:p>
    <w:p w:rsidR="00627E27" w:rsidRPr="00CE3B08" w:rsidRDefault="00627E27" w:rsidP="00305E87">
      <w:pPr>
        <w:pStyle w:val="1"/>
      </w:pPr>
      <w:r w:rsidRPr="00CE3B08">
        <w:t>2.</w:t>
      </w:r>
      <w:r w:rsidRPr="00CE3B08">
        <w:tab/>
        <w:t>To be eligible for payment from the waste tire management fund, standard permitted processors shall apply and obtain approval from the administrative authority to market whole waste tires and/or waste tire material. The processor shall submit request(s) on a form available from the administrative authority and shall include all of the requirements of LAC 33:VII.10525.D.</w:t>
      </w:r>
    </w:p>
    <w:p w:rsidR="00627E27" w:rsidRPr="00CE3B08" w:rsidRDefault="00627E27" w:rsidP="00305E87">
      <w:pPr>
        <w:pStyle w:val="A"/>
      </w:pPr>
      <w:r w:rsidRPr="00281857">
        <w:rPr>
          <w:shd w:val="clear" w:color="auto" w:fill="BFBFBF"/>
        </w:rPr>
        <w:t>C.</w:t>
      </w:r>
      <w:r w:rsidRPr="00281857">
        <w:rPr>
          <w:shd w:val="clear" w:color="auto" w:fill="BFBFBF"/>
        </w:rPr>
        <w:tab/>
      </w:r>
      <w:r w:rsidRPr="00CE3B08">
        <w:t>The agreement shall contain provisions regarding the submission of reports by the processor to the administrative authority, including but not limited to:</w:t>
      </w:r>
    </w:p>
    <w:p w:rsidR="00627E27" w:rsidRPr="00CE3B08" w:rsidRDefault="00627E27" w:rsidP="00305E87">
      <w:pPr>
        <w:pStyle w:val="1"/>
      </w:pPr>
      <w:r w:rsidRPr="00CE3B08">
        <w:t>1.</w:t>
      </w:r>
      <w:r w:rsidRPr="00CE3B08">
        <w:tab/>
        <w:t>waste tire facility reports and application for payment;</w:t>
      </w:r>
    </w:p>
    <w:p w:rsidR="00627E27" w:rsidRPr="00CE3B08" w:rsidRDefault="00627E27" w:rsidP="00681CBA">
      <w:pPr>
        <w:pStyle w:val="1"/>
      </w:pPr>
      <w:r w:rsidRPr="00CE3B08">
        <w:t>2.</w:t>
      </w:r>
      <w:r w:rsidRPr="00CE3B08">
        <w:tab/>
        <w:t xml:space="preserve">generator manifests in accordance with LAC 33:VII.10534.B; </w:t>
      </w:r>
    </w:p>
    <w:p w:rsidR="00627E27" w:rsidRPr="00CE3B08" w:rsidRDefault="00627E27" w:rsidP="00681CBA">
      <w:pPr>
        <w:pStyle w:val="1"/>
      </w:pPr>
      <w:r w:rsidRPr="00CE3B08">
        <w:t>3.</w:t>
      </w:r>
      <w:r w:rsidRPr="00CE3B08">
        <w:tab/>
        <w:t>processor manifests in accordance with LAC 33:VII.10534.C;</w:t>
      </w:r>
    </w:p>
    <w:p w:rsidR="00627E27" w:rsidRPr="00CE3B08" w:rsidRDefault="00627E27" w:rsidP="00681CBA">
      <w:pPr>
        <w:pStyle w:val="1"/>
      </w:pPr>
      <w:r w:rsidRPr="00CE3B08">
        <w:t>4.</w:t>
      </w:r>
      <w:r w:rsidRPr="00CE3B08">
        <w:tab/>
        <w:t>monthly collection center reports;</w:t>
      </w:r>
    </w:p>
    <w:p w:rsidR="00627E27" w:rsidRPr="00CE3B08" w:rsidRDefault="00627E27" w:rsidP="00681CBA">
      <w:pPr>
        <w:pStyle w:val="1"/>
      </w:pPr>
      <w:r w:rsidRPr="00CE3B08">
        <w:t>5.</w:t>
      </w:r>
      <w:r w:rsidRPr="00CE3B08">
        <w:tab/>
        <w:t xml:space="preserve">unmanifested waste tire logs; </w:t>
      </w:r>
    </w:p>
    <w:p w:rsidR="00627E27" w:rsidRPr="00CE3B08" w:rsidRDefault="00627E27" w:rsidP="00681CBA">
      <w:pPr>
        <w:pStyle w:val="1"/>
      </w:pPr>
      <w:r w:rsidRPr="00CE3B08">
        <w:t>6.</w:t>
      </w:r>
      <w:r w:rsidRPr="00CE3B08">
        <w:tab/>
        <w:t>Louisiana Department of Agriculture and Forestry certified scale-weight tickets including gross, tare, and net weights; and</w:t>
      </w:r>
    </w:p>
    <w:p w:rsidR="00627E27" w:rsidRPr="00CE3B08" w:rsidRDefault="00627E27" w:rsidP="00681CBA">
      <w:pPr>
        <w:pStyle w:val="1"/>
      </w:pPr>
      <w:r w:rsidRPr="00CE3B08">
        <w:t>7.</w:t>
      </w:r>
      <w:r w:rsidRPr="00CE3B08">
        <w:tab/>
        <w:t>any other documentation requested by the administrative authority.</w:t>
      </w:r>
    </w:p>
    <w:p w:rsidR="00627E27" w:rsidRPr="00CE3B08" w:rsidRDefault="00627E27" w:rsidP="00681CBA">
      <w:pPr>
        <w:pStyle w:val="A"/>
      </w:pPr>
      <w:r w:rsidRPr="00281857">
        <w:rPr>
          <w:shd w:val="clear" w:color="auto" w:fill="BFBFBF"/>
        </w:rPr>
        <w:t>D.</w:t>
      </w:r>
      <w:r w:rsidRPr="00281857">
        <w:rPr>
          <w:shd w:val="clear" w:color="auto" w:fill="BFBFBF"/>
        </w:rPr>
        <w:tab/>
      </w:r>
      <w:r w:rsidRPr="00CE3B08">
        <w:t>The agreement shall contain provisions requiring standard permitted processors to comply with LAC 33:VII.10534.</w:t>
      </w:r>
    </w:p>
    <w:p w:rsidR="00627E27" w:rsidRPr="00CE3B08" w:rsidRDefault="00627E27" w:rsidP="00681CBA">
      <w:pPr>
        <w:pStyle w:val="A"/>
      </w:pPr>
      <w:r w:rsidRPr="00281857">
        <w:rPr>
          <w:shd w:val="clear" w:color="auto" w:fill="BFBFBF"/>
        </w:rPr>
        <w:t>E.</w:t>
      </w:r>
      <w:r w:rsidRPr="00281857">
        <w:rPr>
          <w:shd w:val="clear" w:color="auto" w:fill="BFBFBF"/>
        </w:rPr>
        <w:tab/>
      </w:r>
      <w:r w:rsidRPr="00CE3B08">
        <w:t>The agreement shall contain provisions requiring the standard permitted processor to submit an annual report on all approved end-market use projects to the administrative authority. This report is due no later than January 31 of each year for the previous year’s activities, and shall identify approved projects, the amount of all waste tires and/or waste tire material used in each approved project within the last year, and the date of completion of each project, if applicable.</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681CBA"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18:39 (January 1992), amended LR 20:1001 (September 1994), amended by the Office of Environmental Assessment, Environmental Planning Division, LR 26:2776 (December 2000), LR 27:830 (June 2001), amended by the Office of the Secretary, Legal Affairs Division, LR 31:2502 (October 2005), LR 33:2158 (October 2007), amended by the Office of the Secretary, Legal Division, LR 42:</w:t>
      </w:r>
      <w:r w:rsidR="00F34BDD">
        <w:rPr>
          <w:kern w:val="2"/>
          <w:sz w:val="18"/>
          <w:lang w:eastAsia="x-none"/>
        </w:rPr>
        <w:t>252 (February 2016)</w:t>
      </w:r>
      <w:r w:rsidR="00681CBA">
        <w:rPr>
          <w:kern w:val="2"/>
          <w:sz w:val="18"/>
          <w:lang w:eastAsia="x-none"/>
        </w:rPr>
        <w:t>.</w:t>
      </w:r>
    </w:p>
    <w:p w:rsidR="00627E27" w:rsidRPr="00CE3B08" w:rsidRDefault="00681CBA" w:rsidP="00281857">
      <w:pPr>
        <w:pStyle w:val="Section"/>
        <w:shd w:val="clear" w:color="auto" w:fill="BFBFBF"/>
      </w:pPr>
      <w:bookmarkStart w:id="173" w:name="TOC_Sect233"/>
      <w:r>
        <w:t>§</w:t>
      </w:r>
      <w:r w:rsidR="00627E27" w:rsidRPr="00CE3B08">
        <w:t>10517.</w:t>
      </w:r>
      <w:r w:rsidR="00627E27" w:rsidRPr="00CE3B08">
        <w:tab/>
        <w:t>Standard Waste Tire Processor Permit Applications</w:t>
      </w:r>
      <w:bookmarkEnd w:id="173"/>
    </w:p>
    <w:p w:rsidR="00627E27" w:rsidRPr="00CE3B08" w:rsidRDefault="00627E27" w:rsidP="00681CBA">
      <w:pPr>
        <w:pStyle w:val="A"/>
      </w:pPr>
      <w:bookmarkStart w:id="174" w:name="OLE_LINK3"/>
      <w:r w:rsidRPr="00281857">
        <w:rPr>
          <w:shd w:val="clear" w:color="auto" w:fill="BFBFBF"/>
        </w:rPr>
        <w:t>A.</w:t>
      </w:r>
      <w:r w:rsidRPr="00281857">
        <w:rPr>
          <w:shd w:val="clear" w:color="auto" w:fill="BFBFBF"/>
        </w:rPr>
        <w:tab/>
      </w:r>
      <w:r w:rsidRPr="00CE3B08">
        <w:t>Each applicant requesting a standard permit for a waste tire processing facility shall complete the permit application and submit it to the administrative authority. In addition, the standards in LAC 33:VII.10525 shall be incorporated into the appropriate application requirements. The permit application shall include:</w:t>
      </w:r>
    </w:p>
    <w:p w:rsidR="00627E27" w:rsidRPr="00CE3B08" w:rsidRDefault="00627E27" w:rsidP="00681CBA">
      <w:pPr>
        <w:pStyle w:val="1"/>
      </w:pPr>
      <w:r w:rsidRPr="00CE3B08">
        <w:t>1.</w:t>
      </w:r>
      <w:r w:rsidRPr="00CE3B08">
        <w:tab/>
        <w:t>the name, address, and phone number of the applicant;</w:t>
      </w:r>
    </w:p>
    <w:p w:rsidR="00627E27" w:rsidRPr="00CE3B08" w:rsidRDefault="00627E27" w:rsidP="00681CBA">
      <w:pPr>
        <w:pStyle w:val="1"/>
      </w:pPr>
      <w:r w:rsidRPr="00CE3B08">
        <w:t>2.</w:t>
      </w:r>
      <w:r w:rsidRPr="00CE3B08">
        <w:tab/>
        <w:t>the name and phone number of the facility contact, if different from the applicant;</w:t>
      </w:r>
    </w:p>
    <w:p w:rsidR="00627E27" w:rsidRPr="00CE3B08" w:rsidRDefault="00627E27" w:rsidP="00681CBA">
      <w:pPr>
        <w:pStyle w:val="1"/>
      </w:pPr>
      <w:r w:rsidRPr="00CE3B08">
        <w:t>3.</w:t>
      </w:r>
      <w:r w:rsidRPr="00CE3B08">
        <w:tab/>
        <w:t>the name and phone number of a contact person in case of an emergency, if different from the individual specified in Paragraph A.2 of this Section;</w:t>
      </w:r>
    </w:p>
    <w:p w:rsidR="00627E27" w:rsidRPr="00CE3B08" w:rsidRDefault="00627E27" w:rsidP="00681CBA">
      <w:pPr>
        <w:pStyle w:val="1"/>
      </w:pPr>
      <w:r w:rsidRPr="00CE3B08">
        <w:t>4.</w:t>
      </w:r>
      <w:r w:rsidRPr="00CE3B08">
        <w:tab/>
        <w:t>the business mailing address, including city, state, parish, and zip code;</w:t>
      </w:r>
    </w:p>
    <w:p w:rsidR="00627E27" w:rsidRPr="00CE3B08" w:rsidRDefault="005B36CB" w:rsidP="00681CBA">
      <w:pPr>
        <w:pStyle w:val="1"/>
      </w:pPr>
      <w:r>
        <w:rPr>
          <w:i/>
          <w:iCs/>
          <w:noProof/>
        </w:rPr>
        <mc:AlternateContent>
          <mc:Choice Requires="wps">
            <w:drawing>
              <wp:anchor distT="0" distB="0" distL="114300" distR="114300" simplePos="0" relativeHeight="251714560" behindDoc="0" locked="1" layoutInCell="1" allowOverlap="0" wp14:anchorId="3A03AD38" wp14:editId="3A191A08">
                <wp:simplePos x="0" y="0"/>
                <wp:positionH relativeFrom="margin">
                  <wp:posOffset>5662295</wp:posOffset>
                </wp:positionH>
                <wp:positionV relativeFrom="paragraph">
                  <wp:posOffset>-8348980</wp:posOffset>
                </wp:positionV>
                <wp:extent cx="914400" cy="274320"/>
                <wp:effectExtent l="0" t="0" r="0" b="0"/>
                <wp:wrapNone/>
                <wp:docPr id="26" name="Text Box 6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3AD38" id="Text Box 646" o:spid="_x0000_s1162" type="#_x0000_t202" style="position:absolute;left:0;text-align:left;margin-left:445.85pt;margin-top:-657.4pt;width:1in;height:21.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" o:allowoverlap="f" filled="f" stroked="f">
                <o:lock v:ext="edit" aspectratio="t"/>
                <v:textbox>
                  <w:txbxContent>
                    <w:p w:rsidR="00354163" w:rsidRPr="00126E3F" w:rsidRDefault="00354163">
                      <w:pPr>
                        <w:rPr>
                          <w:i/>
                          <w:sz w:val="20"/>
                        </w:rPr>
                      </w:pPr>
                      <w:r>
                        <w:rPr>
                          <w:i/>
                          <w:sz w:val="20"/>
                        </w:rPr>
                        <w:t>Section 10517</w:t>
                      </w:r>
                    </w:p>
                  </w:txbxContent>
                </v:textbox>
                <w10:wrap anchorx="margin"/>
                <w10:anchorlock/>
              </v:shape>
            </w:pict>
          </mc:Fallback>
        </mc:AlternateContent>
      </w:r>
      <w:r w:rsidR="00627E27" w:rsidRPr="00CE3B08">
        <w:t>5.</w:t>
      </w:r>
      <w:r w:rsidR="00627E27" w:rsidRPr="00CE3B08">
        <w:tab/>
        <w:t>the location and address of the processing facility;</w:t>
      </w:r>
    </w:p>
    <w:p w:rsidR="00627E27" w:rsidRPr="00CE3B08" w:rsidRDefault="00627E27" w:rsidP="00681CBA">
      <w:pPr>
        <w:pStyle w:val="1"/>
      </w:pPr>
      <w:r w:rsidRPr="00CE3B08">
        <w:t>6.</w:t>
      </w:r>
      <w:r w:rsidRPr="00CE3B08">
        <w:tab/>
        <w:t>the business telephone number;</w:t>
      </w:r>
    </w:p>
    <w:p w:rsidR="00627E27" w:rsidRPr="00CE3B08" w:rsidRDefault="00627E27" w:rsidP="00681CBA">
      <w:pPr>
        <w:pStyle w:val="1"/>
      </w:pPr>
      <w:r w:rsidRPr="00CE3B08">
        <w:t>7.</w:t>
      </w:r>
      <w:r w:rsidRPr="00CE3B08">
        <w:tab/>
        <w:t>the federal identification number and state tax identification number;</w:t>
      </w:r>
    </w:p>
    <w:p w:rsidR="00627E27" w:rsidRPr="00CE3B08" w:rsidRDefault="00627E27" w:rsidP="00681CBA">
      <w:pPr>
        <w:pStyle w:val="1"/>
      </w:pPr>
      <w:r w:rsidRPr="00CE3B08">
        <w:t>8.</w:t>
      </w:r>
      <w:r w:rsidRPr="00CE3B08">
        <w:tab/>
        <w:t>a site master plan, including property lines, buildings, facilities, excavations, drainage, roads, and other components of the processor site employed;</w:t>
      </w:r>
    </w:p>
    <w:p w:rsidR="00627E27" w:rsidRPr="00CE3B08" w:rsidRDefault="00627E27" w:rsidP="00681CBA">
      <w:pPr>
        <w:pStyle w:val="1"/>
      </w:pPr>
      <w:r w:rsidRPr="00CE3B08">
        <w:t>9.</w:t>
      </w:r>
      <w:r w:rsidRPr="00CE3B08">
        <w:tab/>
        <w:t>a copy of written notification to the appropriate local governing authority, stating that the site is to be used as a waste tire processing facility;</w:t>
      </w:r>
    </w:p>
    <w:p w:rsidR="00627E27" w:rsidRPr="00CE3B08" w:rsidRDefault="00627E27" w:rsidP="00681CBA">
      <w:pPr>
        <w:pStyle w:val="1"/>
      </w:pPr>
      <w:r w:rsidRPr="00CE3B08">
        <w:t>10.</w:t>
      </w:r>
      <w:r w:rsidRPr="00CE3B08">
        <w:tab/>
        <w:t>written documentation from the appropriate local governing authority, stating that the facility is in compliance with local zoning and permitting requirements;</w:t>
      </w:r>
    </w:p>
    <w:p w:rsidR="00627E27" w:rsidRPr="00CE3B08" w:rsidRDefault="00627E27" w:rsidP="00681CBA">
      <w:pPr>
        <w:pStyle w:val="1"/>
      </w:pPr>
      <w:r w:rsidRPr="00CE3B08">
        <w:t>11.</w:t>
      </w:r>
      <w:r w:rsidRPr="00CE3B08">
        <w:tab/>
        <w:t>written documentation from the property owner granting approval for use of property as a waste tire processing facility, if property owner is other than applicant;</w:t>
      </w:r>
    </w:p>
    <w:p w:rsidR="00627E27" w:rsidRPr="00CE3B08" w:rsidRDefault="00627E27" w:rsidP="00681CBA">
      <w:pPr>
        <w:pStyle w:val="1"/>
      </w:pPr>
      <w:r w:rsidRPr="00CE3B08">
        <w:t>12.</w:t>
      </w:r>
      <w:r w:rsidRPr="00CE3B08">
        <w:tab/>
        <w:t>proof of publication of Notice of Intent to submit an application for a standard waste tire processing facility permit;</w:t>
      </w:r>
    </w:p>
    <w:p w:rsidR="00627E27" w:rsidRPr="00CE3B08" w:rsidRDefault="00627E27" w:rsidP="00681CBA">
      <w:pPr>
        <w:pStyle w:val="1"/>
      </w:pPr>
      <w:r w:rsidRPr="00CE3B08">
        <w:t>13.</w:t>
      </w:r>
      <w:r w:rsidRPr="00CE3B08">
        <w:tab/>
        <w:t xml:space="preserve">a letter of compliance and certification of premises and buildings from the state fire marshal; </w:t>
      </w:r>
    </w:p>
    <w:p w:rsidR="00627E27" w:rsidRPr="00CE3B08" w:rsidRDefault="00627E27" w:rsidP="00681CBA">
      <w:pPr>
        <w:pStyle w:val="1"/>
      </w:pPr>
      <w:r w:rsidRPr="00CE3B08">
        <w:t>14.</w:t>
      </w:r>
      <w:r w:rsidRPr="00CE3B08">
        <w:tab/>
        <w:t>an operational plan addressing the following:</w:t>
      </w:r>
    </w:p>
    <w:p w:rsidR="00627E27" w:rsidRPr="00CE3B08" w:rsidRDefault="00627E27" w:rsidP="00681CBA">
      <w:pPr>
        <w:pStyle w:val="a0"/>
      </w:pPr>
      <w:r w:rsidRPr="00CE3B08">
        <w:t>a.</w:t>
      </w:r>
      <w:r w:rsidRPr="00CE3B08">
        <w:tab/>
        <w:t>facility access and security;</w:t>
      </w:r>
    </w:p>
    <w:p w:rsidR="00627E27" w:rsidRPr="00CE3B08" w:rsidRDefault="00627E27" w:rsidP="00681CBA">
      <w:pPr>
        <w:pStyle w:val="a0"/>
      </w:pPr>
      <w:r w:rsidRPr="00CE3B08">
        <w:t>b.</w:t>
      </w:r>
      <w:r w:rsidRPr="00CE3B08">
        <w:tab/>
        <w:t>waste tire acceptance plan to count, record, and monitor incoming quantities of waste tires;</w:t>
      </w:r>
    </w:p>
    <w:p w:rsidR="00627E27" w:rsidRPr="00CE3B08" w:rsidRDefault="00627E27" w:rsidP="00681CBA">
      <w:pPr>
        <w:pStyle w:val="a0"/>
      </w:pPr>
      <w:r w:rsidRPr="00CE3B08">
        <w:t>c.</w:t>
      </w:r>
      <w:r w:rsidRPr="00CE3B08">
        <w:tab/>
        <w:t>method to control water run-on/runoff;</w:t>
      </w:r>
    </w:p>
    <w:p w:rsidR="00627E27" w:rsidRPr="00CE3B08" w:rsidRDefault="00627E27" w:rsidP="00681CBA">
      <w:pPr>
        <w:pStyle w:val="a0"/>
      </w:pPr>
      <w:r w:rsidRPr="00CE3B08">
        <w:t>d.</w:t>
      </w:r>
      <w:r w:rsidRPr="00CE3B08">
        <w:tab/>
        <w:t>days and hours of operation;</w:t>
      </w:r>
    </w:p>
    <w:p w:rsidR="00627E27" w:rsidRPr="00CE3B08" w:rsidRDefault="00627E27" w:rsidP="00681CBA">
      <w:pPr>
        <w:pStyle w:val="a0"/>
      </w:pPr>
      <w:r w:rsidRPr="00CE3B08">
        <w:t>e.</w:t>
      </w:r>
      <w:r w:rsidRPr="00CE3B08">
        <w:tab/>
        <w:t>waste tire storage method in detail:</w:t>
      </w:r>
    </w:p>
    <w:p w:rsidR="00627E27" w:rsidRPr="00CE3B08" w:rsidRDefault="00627E27" w:rsidP="00681CBA">
      <w:pPr>
        <w:pStyle w:val="i0"/>
      </w:pPr>
      <w:r w:rsidRPr="00CE3B08">
        <w:tab/>
        <w:t>i.</w:t>
      </w:r>
      <w:r w:rsidRPr="00CE3B08">
        <w:tab/>
        <w:t>dimensions of waste tire piles;</w:t>
      </w:r>
    </w:p>
    <w:p w:rsidR="00627E27" w:rsidRPr="00CE3B08" w:rsidRDefault="00627E27" w:rsidP="00681CBA">
      <w:pPr>
        <w:pStyle w:val="i0"/>
      </w:pPr>
      <w:r w:rsidRPr="00CE3B08">
        <w:tab/>
        <w:t>ii.</w:t>
      </w:r>
      <w:r w:rsidRPr="00CE3B08">
        <w:tab/>
        <w:t>maximum number of waste tires and volume of waste tire material to be stored at any one time;</w:t>
      </w:r>
    </w:p>
    <w:p w:rsidR="00627E27" w:rsidRPr="00CE3B08" w:rsidRDefault="00627E27" w:rsidP="00681CBA">
      <w:pPr>
        <w:pStyle w:val="i0"/>
      </w:pPr>
      <w:r w:rsidRPr="00CE3B08">
        <w:tab/>
        <w:t>iii.</w:t>
      </w:r>
      <w:r w:rsidRPr="00CE3B08">
        <w:tab/>
        <w:t>width of fire lanes;</w:t>
      </w:r>
    </w:p>
    <w:p w:rsidR="00627E27" w:rsidRPr="00CE3B08" w:rsidRDefault="00627E27" w:rsidP="00681CBA">
      <w:pPr>
        <w:pStyle w:val="i0"/>
      </w:pPr>
      <w:r w:rsidRPr="00CE3B08">
        <w:tab/>
        <w:t>iv.</w:t>
      </w:r>
      <w:r w:rsidRPr="00CE3B08">
        <w:tab/>
        <w:t>method of storage to exclude standing water;</w:t>
      </w:r>
    </w:p>
    <w:p w:rsidR="00627E27" w:rsidRPr="00CE3B08" w:rsidRDefault="00627E27" w:rsidP="00681CBA">
      <w:pPr>
        <w:pStyle w:val="i0"/>
      </w:pPr>
      <w:r w:rsidRPr="00CE3B08">
        <w:tab/>
        <w:t>v.</w:t>
      </w:r>
      <w:r w:rsidRPr="00CE3B08">
        <w:tab/>
        <w:t>type of access roads; and</w:t>
      </w:r>
    </w:p>
    <w:p w:rsidR="00627E27" w:rsidRPr="00CE3B08" w:rsidRDefault="00627E27" w:rsidP="00681CBA">
      <w:pPr>
        <w:pStyle w:val="i0"/>
      </w:pPr>
      <w:r w:rsidRPr="00CE3B08">
        <w:tab/>
        <w:t>vi.</w:t>
      </w:r>
      <w:r w:rsidRPr="00CE3B08">
        <w:tab/>
        <w:t>emergency control plans in case of fire or accident, etc.;</w:t>
      </w:r>
    </w:p>
    <w:p w:rsidR="00627E27" w:rsidRPr="00CE3B08" w:rsidRDefault="00627E27" w:rsidP="00681CBA">
      <w:pPr>
        <w:pStyle w:val="a0"/>
      </w:pPr>
      <w:r w:rsidRPr="00CE3B08">
        <w:t>f.</w:t>
      </w:r>
      <w:r w:rsidRPr="00CE3B08">
        <w:tab/>
        <w:t xml:space="preserve">a detailed description of the waste tire processing method to be used, including daily capacity and technical support to determine daily capacity, such as the processing capacity of the limiting piece of processing equipment; </w:t>
      </w:r>
    </w:p>
    <w:p w:rsidR="00627E27" w:rsidRPr="00CE3B08" w:rsidRDefault="00627E27" w:rsidP="00681CBA">
      <w:pPr>
        <w:pStyle w:val="a0"/>
      </w:pPr>
      <w:r w:rsidRPr="00CE3B08">
        <w:t>g.</w:t>
      </w:r>
      <w:r w:rsidRPr="00CE3B08">
        <w:tab/>
        <w:t>site grounds maintenance and disease vector control to minimize vector-breeding areas and animal attraction;</w:t>
      </w:r>
    </w:p>
    <w:p w:rsidR="00627E27" w:rsidRPr="00CE3B08" w:rsidRDefault="00627E27" w:rsidP="00681CBA">
      <w:pPr>
        <w:pStyle w:val="i0"/>
      </w:pPr>
      <w:r w:rsidRPr="00CE3B08">
        <w:tab/>
        <w:t>i.</w:t>
      </w:r>
      <w:r w:rsidRPr="00CE3B08">
        <w:tab/>
        <w:t>controlling fly, mosquito, and other insect emergence and entrance;</w:t>
      </w:r>
    </w:p>
    <w:p w:rsidR="00627E27" w:rsidRPr="00CE3B08" w:rsidRDefault="00627E27" w:rsidP="00681CBA">
      <w:pPr>
        <w:pStyle w:val="i0"/>
      </w:pPr>
      <w:r w:rsidRPr="00CE3B08">
        <w:tab/>
        <w:t>ii.</w:t>
      </w:r>
      <w:r w:rsidRPr="00CE3B08">
        <w:tab/>
        <w:t>controlling rodent burrowing for food or harborage; and</w:t>
      </w:r>
    </w:p>
    <w:p w:rsidR="00627E27" w:rsidRPr="00CE3B08" w:rsidRDefault="00627E27" w:rsidP="00681CBA">
      <w:pPr>
        <w:pStyle w:val="i0"/>
      </w:pPr>
      <w:r w:rsidRPr="00CE3B08">
        <w:tab/>
        <w:t>iii.</w:t>
      </w:r>
      <w:r w:rsidRPr="00CE3B08">
        <w:tab/>
        <w:t>controlling bird and animal attraction;</w:t>
      </w:r>
    </w:p>
    <w:p w:rsidR="00627E27" w:rsidRPr="00CE3B08" w:rsidRDefault="00627E27" w:rsidP="00681CBA">
      <w:pPr>
        <w:pStyle w:val="a0"/>
      </w:pPr>
      <w:r w:rsidRPr="00CE3B08">
        <w:t>h.</w:t>
      </w:r>
      <w:r w:rsidRPr="00CE3B08">
        <w:tab/>
        <w:t>buffer zones; and</w:t>
      </w:r>
    </w:p>
    <w:p w:rsidR="00627E27" w:rsidRPr="00CE3B08" w:rsidRDefault="00627E27" w:rsidP="00681CBA">
      <w:pPr>
        <w:pStyle w:val="a0"/>
      </w:pPr>
      <w:r w:rsidRPr="00CE3B08">
        <w:t>i.</w:t>
      </w:r>
      <w:r w:rsidRPr="00CE3B08">
        <w:tab/>
        <w:t>method to control and/or treat any process water;</w:t>
      </w:r>
    </w:p>
    <w:p w:rsidR="00627E27" w:rsidRPr="00CE3B08" w:rsidRDefault="00627E27" w:rsidP="00681CBA">
      <w:pPr>
        <w:pStyle w:val="1"/>
      </w:pPr>
      <w:r w:rsidRPr="00CE3B08">
        <w:t>15.</w:t>
      </w:r>
      <w:r w:rsidRPr="00CE3B08">
        <w:tab/>
        <w:t xml:space="preserve">evidence of commercial general liability insurance </w:t>
      </w:r>
      <w:r w:rsidR="000509A6">
        <w:t>in the amount of no less than $1,000,000</w:t>
      </w:r>
      <w:r w:rsidRPr="00CE3B08">
        <w:t xml:space="preserve"> applicable to on-site and off-site liability provided by an insurer who is admitted, authorized, or eligible to conduct insurance business in Louisiana;</w:t>
      </w:r>
    </w:p>
    <w:p w:rsidR="00627E27" w:rsidRPr="00CE3B08" w:rsidRDefault="00627E27" w:rsidP="00681CBA">
      <w:pPr>
        <w:pStyle w:val="1"/>
      </w:pPr>
      <w:r w:rsidRPr="00CE3B08">
        <w:t>16.</w:t>
      </w:r>
      <w:r w:rsidRPr="00CE3B08">
        <w:tab/>
        <w:t>site closure plan to assure clean closure. The closure plan must be submitted as a separate section with each application to ensure clean closure, and include the following:</w:t>
      </w:r>
    </w:p>
    <w:p w:rsidR="00627E27" w:rsidRPr="00CE3B08" w:rsidRDefault="00627E27" w:rsidP="00681CBA">
      <w:pPr>
        <w:pStyle w:val="a0"/>
      </w:pPr>
      <w:r w:rsidRPr="00CE3B08">
        <w:t>a.</w:t>
      </w:r>
      <w:r w:rsidRPr="00CE3B08">
        <w:tab/>
        <w:t>the method to be used and steps necessary for closing the facility;</w:t>
      </w:r>
    </w:p>
    <w:p w:rsidR="00627E27" w:rsidRPr="00CE3B08" w:rsidRDefault="00627E27" w:rsidP="00681CBA">
      <w:pPr>
        <w:pStyle w:val="a0"/>
      </w:pPr>
      <w:r w:rsidRPr="00CE3B08">
        <w:t>b.</w:t>
      </w:r>
      <w:r w:rsidRPr="00CE3B08">
        <w:tab/>
        <w:t>the estimated cost of closure of the facility, based on the cost of hiring a third party to close the facility at the point in the facility’s operating life when the extent and manner of its operation would make closure the most expensive;</w:t>
      </w:r>
    </w:p>
    <w:p w:rsidR="00627E27" w:rsidRPr="00CE3B08" w:rsidRDefault="00627E27" w:rsidP="00681CBA">
      <w:pPr>
        <w:pStyle w:val="a0"/>
      </w:pPr>
      <w:r w:rsidRPr="00CE3B08">
        <w:t>c.</w:t>
      </w:r>
      <w:r w:rsidRPr="00CE3B08">
        <w:tab/>
        <w:t>the maximum inventory of whole waste tires and waste tire material on-site at any one time over the active life of the facility;</w:t>
      </w:r>
    </w:p>
    <w:p w:rsidR="00627E27" w:rsidRPr="00CE3B08" w:rsidRDefault="00627E27" w:rsidP="00681CBA">
      <w:pPr>
        <w:pStyle w:val="a0"/>
      </w:pPr>
      <w:r w:rsidRPr="00CE3B08">
        <w:t>d.</w:t>
      </w:r>
      <w:r w:rsidRPr="00CE3B08">
        <w:tab/>
        <w:t>a schedule for completing all activities necessary for closure; and</w:t>
      </w:r>
    </w:p>
    <w:p w:rsidR="00627E27" w:rsidRPr="00CE3B08" w:rsidRDefault="00627E27" w:rsidP="00681CBA">
      <w:pPr>
        <w:pStyle w:val="a0"/>
      </w:pPr>
      <w:r w:rsidRPr="00CE3B08">
        <w:t>e.</w:t>
      </w:r>
      <w:r w:rsidRPr="00CE3B08">
        <w:tab/>
        <w:t>the sequence of final closure as applicable;</w:t>
      </w:r>
    </w:p>
    <w:p w:rsidR="00627E27" w:rsidRPr="00CE3B08" w:rsidRDefault="00627E27" w:rsidP="00681CBA">
      <w:pPr>
        <w:pStyle w:val="1"/>
      </w:pPr>
      <w:r w:rsidRPr="00CE3B08">
        <w:t>17.</w:t>
      </w:r>
      <w:r w:rsidRPr="00CE3B08">
        <w:tab/>
        <w:t>site closure financial assurance fund;</w:t>
      </w:r>
    </w:p>
    <w:p w:rsidR="00627E27" w:rsidRPr="00CE3B08" w:rsidRDefault="00627E27" w:rsidP="00681CBA">
      <w:pPr>
        <w:pStyle w:val="1"/>
      </w:pPr>
      <w:r w:rsidRPr="00CE3B08">
        <w:t>18.</w:t>
      </w:r>
      <w:r w:rsidRPr="00CE3B08">
        <w:tab/>
        <w:t>plans, specifications, and operations represented and described in the permit application or permit modifications shall be prepared under the supervision of and certified by a professional engineer licensed in the state of Louisiana;</w:t>
      </w:r>
    </w:p>
    <w:p w:rsidR="00627E27" w:rsidRPr="00CE3B08" w:rsidRDefault="00AE51A6" w:rsidP="00681CBA">
      <w:pPr>
        <w:pStyle w:val="1"/>
      </w:pPr>
      <w:r>
        <w:rPr>
          <w:i/>
          <w:iCs/>
          <w:noProof/>
        </w:rPr>
        <mc:AlternateContent>
          <mc:Choice Requires="wps">
            <w:drawing>
              <wp:anchor distT="0" distB="0" distL="114300" distR="114300" simplePos="0" relativeHeight="251817984" behindDoc="0" locked="1" layoutInCell="1" allowOverlap="0" wp14:anchorId="509354EF" wp14:editId="3F2E3A6D">
                <wp:simplePos x="0" y="0"/>
                <wp:positionH relativeFrom="margin">
                  <wp:posOffset>5709285</wp:posOffset>
                </wp:positionH>
                <wp:positionV relativeFrom="page">
                  <wp:posOffset>314325</wp:posOffset>
                </wp:positionV>
                <wp:extent cx="914400" cy="274320"/>
                <wp:effectExtent l="0" t="0" r="0" b="0"/>
                <wp:wrapNone/>
                <wp:docPr id="20"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AE51A6">
                            <w:pPr>
                              <w:rPr>
                                <w:i/>
                                <w:sz w:val="20"/>
                              </w:rPr>
                            </w:pPr>
                            <w:r>
                              <w:rPr>
                                <w:i/>
                                <w:sz w:val="20"/>
                              </w:rPr>
                              <w:t>Section 10517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54EF" id="_x0000_s1163" type="#_x0000_t202" style="position:absolute;left:0;text-align:left;margin-left:449.55pt;margin-top:24.75pt;width:1in;height:21.6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C3xuAIAAMQ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" o:allowoverlap="f" filled="f" stroked="f">
                <v:textbox>
                  <w:txbxContent>
                    <w:p w:rsidR="00354163" w:rsidRPr="00126E3F" w:rsidRDefault="00354163" w:rsidP="00AE51A6">
                      <w:pPr>
                        <w:rPr>
                          <w:i/>
                          <w:sz w:val="20"/>
                        </w:rPr>
                      </w:pPr>
                      <w:r>
                        <w:rPr>
                          <w:i/>
                          <w:sz w:val="20"/>
                        </w:rPr>
                        <w:t>Section 10517</w:t>
                      </w:r>
                    </w:p>
                  </w:txbxContent>
                </v:textbox>
                <w10:wrap anchorx="margin" anchory="page"/>
                <w10:anchorlock/>
              </v:shape>
            </w:pict>
          </mc:Fallback>
        </mc:AlternateContent>
      </w:r>
      <w:r w:rsidR="00627E27" w:rsidRPr="00CE3B08">
        <w:t>19.</w:t>
      </w:r>
      <w:r w:rsidR="00627E27" w:rsidRPr="00CE3B08">
        <w:tab/>
        <w:t>a signed legal certification that all information provided in the application is true and correct with the knowledge of the possibility of punishment under the law for false information;</w:t>
      </w:r>
    </w:p>
    <w:p w:rsidR="00627E27" w:rsidRPr="00CE3B08" w:rsidRDefault="00627E27" w:rsidP="00681CBA">
      <w:pPr>
        <w:pStyle w:val="1"/>
      </w:pPr>
      <w:r w:rsidRPr="00CE3B08">
        <w:t>20.</w:t>
      </w:r>
      <w:r w:rsidRPr="00CE3B08">
        <w:tab/>
        <w:t>date and signature of responsible official;</w:t>
      </w:r>
    </w:p>
    <w:p w:rsidR="00627E27" w:rsidRPr="00CE3B08" w:rsidRDefault="00627E27" w:rsidP="00681CBA">
      <w:pPr>
        <w:pStyle w:val="1"/>
      </w:pPr>
      <w:r w:rsidRPr="00CE3B08">
        <w:t>21.</w:t>
      </w:r>
      <w:r w:rsidRPr="00CE3B08">
        <w:tab/>
        <w:t>name of authorized agent for service of process, if applicable; and</w:t>
      </w:r>
    </w:p>
    <w:p w:rsidR="00627E27" w:rsidRPr="00CE3B08" w:rsidRDefault="00627E27" w:rsidP="00681CBA">
      <w:pPr>
        <w:pStyle w:val="1"/>
      </w:pPr>
      <w:r w:rsidRPr="00CE3B08">
        <w:t>22.</w:t>
      </w:r>
      <w:r w:rsidRPr="00CE3B08">
        <w:tab/>
        <w:t>required information regarding facility site assessments as follows:</w:t>
      </w:r>
    </w:p>
    <w:p w:rsidR="00627E27" w:rsidRPr="00CE3B08" w:rsidRDefault="00627E27" w:rsidP="00681CBA">
      <w:pPr>
        <w:pStyle w:val="a0"/>
      </w:pPr>
      <w:r w:rsidRPr="00CE3B08">
        <w:t>a.</w:t>
      </w:r>
      <w:r w:rsidRPr="00CE3B08">
        <w:tab/>
        <w:t xml:space="preserve">a discussion demonstrating that the potential and real adverse environmental effects of the facility have been avoided to the maximum extent possible; </w:t>
      </w:r>
    </w:p>
    <w:p w:rsidR="00627E27" w:rsidRPr="00CE3B08" w:rsidRDefault="00627E27" w:rsidP="00681CBA">
      <w:pPr>
        <w:pStyle w:val="a0"/>
      </w:pPr>
      <w:r w:rsidRPr="00CE3B08">
        <w:t>b.</w:t>
      </w:r>
      <w:r w:rsidRPr="00CE3B08">
        <w:tab/>
        <w:t>a cost-benefit analysis demonstrating that the social and economic benefits of the facility outweigh the environmental-impact costs;</w:t>
      </w:r>
    </w:p>
    <w:p w:rsidR="00627E27" w:rsidRPr="00CE3B08" w:rsidRDefault="00627E27" w:rsidP="00681CBA">
      <w:pPr>
        <w:pStyle w:val="a0"/>
      </w:pPr>
      <w:r w:rsidRPr="00CE3B08">
        <w:t>c.</w:t>
      </w:r>
      <w:r w:rsidRPr="00CE3B08">
        <w:tab/>
        <w:t>a discussion and description of possible alternative projects that would offer more protection to the environment without unduly curtailing non-environmental benefits;</w:t>
      </w:r>
    </w:p>
    <w:p w:rsidR="00627E27" w:rsidRPr="00CE3B08" w:rsidRDefault="00627E27" w:rsidP="00681CBA">
      <w:pPr>
        <w:pStyle w:val="a0"/>
      </w:pPr>
      <w:r w:rsidRPr="00CE3B08">
        <w:t>d.</w:t>
      </w:r>
      <w:r w:rsidRPr="00CE3B08">
        <w:tab/>
        <w:t>a discussion of possible alternative sites that would offer more protection to the environment without unduly curtailing non-environmental benefits; and</w:t>
      </w:r>
    </w:p>
    <w:p w:rsidR="00627E27" w:rsidRPr="00CE3B08" w:rsidRDefault="00627E27" w:rsidP="00681CBA">
      <w:pPr>
        <w:pStyle w:val="a0"/>
      </w:pPr>
      <w:r w:rsidRPr="00CE3B08">
        <w:t>e.</w:t>
      </w:r>
      <w:r w:rsidRPr="00CE3B08">
        <w:tab/>
        <w:t>a discussion and description of the mitigating measures which would offer more protection to the environment than the facility, as proposed, without unduly curtailing non-environmental benefits.</w:t>
      </w:r>
    </w:p>
    <w:p w:rsidR="00627E27" w:rsidRPr="00CE3B08" w:rsidRDefault="00627E27" w:rsidP="00681CBA">
      <w:pPr>
        <w:pStyle w:val="A"/>
      </w:pPr>
      <w:r w:rsidRPr="00281857">
        <w:rPr>
          <w:shd w:val="clear" w:color="auto" w:fill="BFBFBF"/>
        </w:rPr>
        <w:t>B.</w:t>
      </w:r>
      <w:r w:rsidRPr="00281857">
        <w:rPr>
          <w:shd w:val="clear" w:color="auto" w:fill="BFBFBF"/>
        </w:rPr>
        <w:tab/>
      </w:r>
      <w:r w:rsidRPr="00CE3B08">
        <w:t xml:space="preserve">Mobile Processors </w:t>
      </w:r>
    </w:p>
    <w:p w:rsidR="00627E27" w:rsidRPr="00CE3B08" w:rsidRDefault="00627E27" w:rsidP="00681CBA">
      <w:pPr>
        <w:pStyle w:val="1"/>
      </w:pPr>
      <w:r w:rsidRPr="00CE3B08">
        <w:t>1.</w:t>
      </w:r>
      <w:r w:rsidRPr="00CE3B08">
        <w:tab/>
        <w:t>Submission of the following information shall be provided on the application, which is available on the department’s website:</w:t>
      </w:r>
    </w:p>
    <w:p w:rsidR="00627E27" w:rsidRPr="00CE3B08" w:rsidRDefault="00627E27" w:rsidP="00681CBA">
      <w:pPr>
        <w:pStyle w:val="a0"/>
      </w:pPr>
      <w:r w:rsidRPr="00CE3B08">
        <w:t>a.</w:t>
      </w:r>
      <w:r w:rsidRPr="00CE3B08">
        <w:tab/>
        <w:t>waste tire processor information which includes:</w:t>
      </w:r>
    </w:p>
    <w:p w:rsidR="00627E27" w:rsidRPr="00CE3B08" w:rsidRDefault="00627E27" w:rsidP="00681CBA">
      <w:pPr>
        <w:pStyle w:val="i0"/>
      </w:pPr>
      <w:r w:rsidRPr="00CE3B08">
        <w:tab/>
        <w:t>i.</w:t>
      </w:r>
      <w:r w:rsidRPr="00CE3B08">
        <w:tab/>
        <w:t>processor’s name;</w:t>
      </w:r>
    </w:p>
    <w:p w:rsidR="00627E27" w:rsidRPr="00CE3B08" w:rsidRDefault="00627E27" w:rsidP="00681CBA">
      <w:pPr>
        <w:pStyle w:val="i0"/>
      </w:pPr>
      <w:r w:rsidRPr="00CE3B08">
        <w:tab/>
        <w:t>ii.</w:t>
      </w:r>
      <w:r w:rsidRPr="00CE3B08">
        <w:tab/>
        <w:t>processor’s LDEQ facility number;</w:t>
      </w:r>
    </w:p>
    <w:p w:rsidR="00627E27" w:rsidRPr="00CE3B08" w:rsidRDefault="00627E27" w:rsidP="00681CBA">
      <w:pPr>
        <w:pStyle w:val="i0"/>
      </w:pPr>
      <w:r w:rsidRPr="00CE3B08">
        <w:tab/>
        <w:t>iii.</w:t>
      </w:r>
      <w:r w:rsidRPr="00CE3B08">
        <w:tab/>
        <w:t>processor’s agency interest (AI) number;</w:t>
      </w:r>
    </w:p>
    <w:p w:rsidR="00627E27" w:rsidRPr="00CE3B08" w:rsidRDefault="00627E27" w:rsidP="00681CBA">
      <w:pPr>
        <w:pStyle w:val="i0"/>
      </w:pPr>
      <w:r w:rsidRPr="00CE3B08">
        <w:tab/>
        <w:t>iv.</w:t>
      </w:r>
      <w:r w:rsidRPr="00CE3B08">
        <w:tab/>
        <w:t>processor’s contact name; and</w:t>
      </w:r>
    </w:p>
    <w:p w:rsidR="00627E27" w:rsidRPr="00CE3B08" w:rsidRDefault="00627E27" w:rsidP="00681CBA">
      <w:pPr>
        <w:pStyle w:val="i0"/>
      </w:pPr>
      <w:r w:rsidRPr="00CE3B08">
        <w:tab/>
        <w:t>v.</w:t>
      </w:r>
      <w:r w:rsidRPr="00CE3B08">
        <w:tab/>
        <w:t>processor’s contact telephone number;</w:t>
      </w:r>
    </w:p>
    <w:p w:rsidR="00627E27" w:rsidRPr="00CE3B08" w:rsidRDefault="00627E27" w:rsidP="00681CBA">
      <w:pPr>
        <w:pStyle w:val="a0"/>
      </w:pPr>
      <w:r w:rsidRPr="00CE3B08">
        <w:t>b.</w:t>
      </w:r>
      <w:r w:rsidRPr="00CE3B08">
        <w:tab/>
        <w:t>processing site location(s) information for each site, where mobile processing will be conducted, during the authorization period denoted on the certificate shall include:</w:t>
      </w:r>
    </w:p>
    <w:p w:rsidR="00627E27" w:rsidRPr="00CE3B08" w:rsidRDefault="00627E27" w:rsidP="00681CBA">
      <w:pPr>
        <w:pStyle w:val="i0"/>
      </w:pPr>
      <w:r w:rsidRPr="00CE3B08">
        <w:tab/>
        <w:t>i.</w:t>
      </w:r>
      <w:r w:rsidRPr="00CE3B08">
        <w:tab/>
        <w:t>type of location(s) listed on the waste tire mobile processor application form;</w:t>
      </w:r>
    </w:p>
    <w:p w:rsidR="00627E27" w:rsidRPr="00CE3B08" w:rsidRDefault="00627E27" w:rsidP="00681CBA">
      <w:pPr>
        <w:pStyle w:val="i0"/>
      </w:pPr>
      <w:r w:rsidRPr="00CE3B08">
        <w:tab/>
        <w:t>ii.</w:t>
      </w:r>
      <w:r w:rsidRPr="00CE3B08">
        <w:tab/>
        <w:t>processing location address/physical description, city, and parish;</w:t>
      </w:r>
    </w:p>
    <w:p w:rsidR="00627E27" w:rsidRPr="00CE3B08" w:rsidRDefault="00627E27" w:rsidP="00681CBA">
      <w:pPr>
        <w:pStyle w:val="i0"/>
      </w:pPr>
      <w:r w:rsidRPr="00CE3B08">
        <w:tab/>
        <w:t>iii.</w:t>
      </w:r>
      <w:r w:rsidRPr="00CE3B08">
        <w:tab/>
        <w:t>location LDEQ facility number;</w:t>
      </w:r>
    </w:p>
    <w:p w:rsidR="00627E27" w:rsidRPr="00CE3B08" w:rsidRDefault="00627E27" w:rsidP="00681CBA">
      <w:pPr>
        <w:pStyle w:val="i0"/>
      </w:pPr>
      <w:r w:rsidRPr="00CE3B08">
        <w:tab/>
        <w:t>iv.</w:t>
      </w:r>
      <w:r w:rsidRPr="00CE3B08">
        <w:tab/>
        <w:t>location agency interest (AI) number;</w:t>
      </w:r>
    </w:p>
    <w:p w:rsidR="00627E27" w:rsidRPr="00CE3B08" w:rsidRDefault="00AE51A6" w:rsidP="00681CBA">
      <w:pPr>
        <w:pStyle w:val="i0"/>
      </w:pPr>
      <w:r>
        <w:rPr>
          <w:i/>
          <w:iCs/>
          <w:noProof/>
        </w:rPr>
        <mc:AlternateContent>
          <mc:Choice Requires="wps">
            <w:drawing>
              <wp:anchor distT="0" distB="0" distL="114300" distR="114300" simplePos="0" relativeHeight="251770880" behindDoc="0" locked="1" layoutInCell="1" allowOverlap="0" wp14:anchorId="5511875F" wp14:editId="1C833A01">
                <wp:simplePos x="0" y="0"/>
                <wp:positionH relativeFrom="margin">
                  <wp:posOffset>5687695</wp:posOffset>
                </wp:positionH>
                <wp:positionV relativeFrom="page">
                  <wp:posOffset>279400</wp:posOffset>
                </wp:positionV>
                <wp:extent cx="914400" cy="274320"/>
                <wp:effectExtent l="0" t="0" r="0" b="0"/>
                <wp:wrapNone/>
                <wp:docPr id="166"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9C025E">
                            <w:pPr>
                              <w:rPr>
                                <w:i/>
                                <w:sz w:val="20"/>
                              </w:rPr>
                            </w:pPr>
                            <w:r>
                              <w:rPr>
                                <w:i/>
                                <w:sz w:val="20"/>
                              </w:rPr>
                              <w:t>Section 10518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1875F" id="_x0000_s1164" type="#_x0000_t202" style="position:absolute;left:0;text-align:left;margin-left:447.85pt;margin-top:22pt;width:1in;height:21.6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5TBugIAAMU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" o:allowoverlap="f" filled="f" stroked="f">
                <v:textbox>
                  <w:txbxContent>
                    <w:p w:rsidR="00354163" w:rsidRPr="00126E3F" w:rsidRDefault="00354163" w:rsidP="009C025E">
                      <w:pPr>
                        <w:rPr>
                          <w:i/>
                          <w:sz w:val="20"/>
                        </w:rPr>
                      </w:pPr>
                      <w:r>
                        <w:rPr>
                          <w:i/>
                          <w:sz w:val="20"/>
                        </w:rPr>
                        <w:t>Section 10518</w:t>
                      </w:r>
                    </w:p>
                  </w:txbxContent>
                </v:textbox>
                <w10:wrap anchorx="margin" anchory="page"/>
                <w10:anchorlock/>
              </v:shape>
            </w:pict>
          </mc:Fallback>
        </mc:AlternateContent>
      </w:r>
      <w:r w:rsidR="00627E27" w:rsidRPr="00CE3B08">
        <w:tab/>
        <w:t>v.</w:t>
      </w:r>
      <w:r w:rsidR="00627E27" w:rsidRPr="00CE3B08">
        <w:tab/>
        <w:t>location contact’s name and telephone number; and</w:t>
      </w:r>
    </w:p>
    <w:p w:rsidR="00627E27" w:rsidRPr="00CE3B08" w:rsidRDefault="00627E27" w:rsidP="00681CBA">
      <w:pPr>
        <w:pStyle w:val="i0"/>
      </w:pPr>
      <w:r w:rsidRPr="00CE3B08">
        <w:tab/>
        <w:t>vi.</w:t>
      </w:r>
      <w:r w:rsidRPr="00CE3B08">
        <w:tab/>
        <w:t>federal and state tax identification numbers for the person where the mobile processing equipment will be operating, if applicable;</w:t>
      </w:r>
    </w:p>
    <w:p w:rsidR="00627E27" w:rsidRPr="00CE3B08" w:rsidRDefault="00627E27" w:rsidP="00681CBA">
      <w:pPr>
        <w:pStyle w:val="a0"/>
      </w:pPr>
      <w:r w:rsidRPr="00CE3B08">
        <w:t>c.</w:t>
      </w:r>
      <w:r w:rsidRPr="00CE3B08">
        <w:tab/>
        <w:t>payment information shall be as specified in LAC 33:VII.10535;</w:t>
      </w:r>
    </w:p>
    <w:p w:rsidR="00627E27" w:rsidRPr="00CE3B08" w:rsidRDefault="00627E27" w:rsidP="00681CBA">
      <w:pPr>
        <w:pStyle w:val="a0"/>
      </w:pPr>
      <w:r w:rsidRPr="00CE3B08">
        <w:t>d.</w:t>
      </w:r>
      <w:r w:rsidRPr="00CE3B08">
        <w:tab/>
        <w:t>a description of each vehicle, truck, trailer, and/or processing unit which will be used by the applicant for the processing of waste tires shall include the make, model, year, license number, and name of registered owner if different from that of the processor;</w:t>
      </w:r>
    </w:p>
    <w:p w:rsidR="00627E27" w:rsidRPr="00CE3B08" w:rsidRDefault="00627E27" w:rsidP="00681CBA">
      <w:pPr>
        <w:pStyle w:val="a0"/>
      </w:pPr>
      <w:r w:rsidRPr="00CE3B08">
        <w:t>e.</w:t>
      </w:r>
      <w:r w:rsidRPr="00CE3B08">
        <w:tab/>
        <w:t>evidence of commercial general liability insurance shall be no less than $1 million applicable to on-site and off-site liability provided by an insurer who is admitted, authorized, or eligible to conduct insurance business in Louisiana; and</w:t>
      </w:r>
    </w:p>
    <w:p w:rsidR="00627E27" w:rsidRPr="00CE3B08" w:rsidRDefault="00627E27" w:rsidP="00681CBA">
      <w:pPr>
        <w:pStyle w:val="a0"/>
      </w:pPr>
      <w:r w:rsidRPr="00CE3B08">
        <w:t>f.</w:t>
      </w:r>
      <w:r w:rsidRPr="00CE3B08">
        <w:tab/>
        <w:t>certification by the applicant that all information provided in the application is true and correct with the knowledge of the possibility of punishment under the law for false information.</w:t>
      </w:r>
    </w:p>
    <w:p w:rsidR="00627E27" w:rsidRPr="00CE3B08" w:rsidRDefault="005B36CB" w:rsidP="00681CBA">
      <w:pPr>
        <w:pStyle w:val="A"/>
      </w:pPr>
      <w:r>
        <w:rPr>
          <w:i/>
          <w:iCs/>
          <w:noProof/>
        </w:rPr>
        <mc:AlternateContent>
          <mc:Choice Requires="wps">
            <w:drawing>
              <wp:anchor distT="0" distB="0" distL="114300" distR="114300" simplePos="0" relativeHeight="251715584" behindDoc="0" locked="1" layoutInCell="1" allowOverlap="0" wp14:anchorId="700872D4" wp14:editId="0F2A2BA0">
                <wp:simplePos x="0" y="0"/>
                <wp:positionH relativeFrom="margin">
                  <wp:posOffset>5824220</wp:posOffset>
                </wp:positionH>
                <wp:positionV relativeFrom="paragraph">
                  <wp:posOffset>-8832215</wp:posOffset>
                </wp:positionV>
                <wp:extent cx="914400" cy="274320"/>
                <wp:effectExtent l="0" t="0" r="0" b="0"/>
                <wp:wrapNone/>
                <wp:docPr id="25" name="Text Box 6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872D4" id="Text Box 647" o:spid="_x0000_s1165" type="#_x0000_t202" style="position:absolute;left:0;text-align:left;margin-left:458.6pt;margin-top:-695.45pt;width:1in;height:21.6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" o:allowoverlap="f" filled="f" stroked="f">
                <o:lock v:ext="edit" aspectratio="t"/>
                <v:textbox>
                  <w:txbxContent>
                    <w:p w:rsidR="00354163" w:rsidRPr="00126E3F" w:rsidRDefault="00354163">
                      <w:pPr>
                        <w:rPr>
                          <w:i/>
                          <w:sz w:val="20"/>
                        </w:rPr>
                      </w:pPr>
                      <w:r>
                        <w:rPr>
                          <w:i/>
                          <w:sz w:val="20"/>
                        </w:rPr>
                        <w:t>Section 10518</w:t>
                      </w:r>
                    </w:p>
                  </w:txbxContent>
                </v:textbox>
                <w10:wrap anchorx="margin"/>
                <w10:anchorlock/>
              </v:shape>
            </w:pict>
          </mc:Fallback>
        </mc:AlternateContent>
      </w:r>
      <w:r w:rsidR="00627E27" w:rsidRPr="00281857">
        <w:rPr>
          <w:shd w:val="clear" w:color="auto" w:fill="BFBFBF"/>
        </w:rPr>
        <w:t>C.</w:t>
      </w:r>
      <w:r w:rsidR="00627E27" w:rsidRPr="00281857">
        <w:rPr>
          <w:shd w:val="clear" w:color="auto" w:fill="BFBFBF"/>
        </w:rPr>
        <w:tab/>
      </w:r>
      <w:r w:rsidR="00627E27" w:rsidRPr="00CE3B08">
        <w:t>Government Agencies. Government agencies intending to operate waste tire processing equipment for the purposes of volume reduction shall notify the administrative authority on a form available on the department’s website and shall not be required to obtain a standard waste tire processing permit, provided that the requirements of LAC 33:VII.10525.J are met.</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681CBA"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18:39 (January 1992), amended LR 20:1001 (September 1994), amended by the Office of Environmental Assessment, Environmental Planning Division, LR 26:2776 (December 2000), LR 27:830 (June 2001), amended by the Office of the Secretary, Legal Affairs Division, LR 31:2502 (October 2005), LR 33:2158 (October 2007), amended by the Office of the Secretary, Legal Division, LR 42:</w:t>
      </w:r>
      <w:r w:rsidR="00F34BDD">
        <w:rPr>
          <w:kern w:val="2"/>
          <w:sz w:val="18"/>
          <w:lang w:eastAsia="x-none"/>
        </w:rPr>
        <w:t>253 (February 2016)</w:t>
      </w:r>
      <w:r w:rsidR="00681CBA">
        <w:rPr>
          <w:kern w:val="2"/>
          <w:sz w:val="18"/>
          <w:lang w:eastAsia="x-none"/>
        </w:rPr>
        <w:t>.</w:t>
      </w:r>
    </w:p>
    <w:p w:rsidR="00627E27" w:rsidRPr="00CE3B08" w:rsidRDefault="00681CBA" w:rsidP="00281857">
      <w:pPr>
        <w:pStyle w:val="Section"/>
        <w:shd w:val="clear" w:color="auto" w:fill="BFBFBF"/>
      </w:pPr>
      <w:bookmarkStart w:id="175" w:name="TOC_Sect234"/>
      <w:r>
        <w:t>§</w:t>
      </w:r>
      <w:r w:rsidR="00627E27" w:rsidRPr="00CE3B08">
        <w:t>10518.</w:t>
      </w:r>
      <w:r w:rsidR="00627E27" w:rsidRPr="00CE3B08">
        <w:tab/>
        <w:t>Standard Waste Tire Collection Center Permit Application</w:t>
      </w:r>
      <w:bookmarkEnd w:id="175"/>
    </w:p>
    <w:p w:rsidR="00627E27" w:rsidRPr="00CE3B08" w:rsidRDefault="00627E27" w:rsidP="00681CBA">
      <w:pPr>
        <w:pStyle w:val="A"/>
      </w:pPr>
      <w:r w:rsidRPr="00281857">
        <w:rPr>
          <w:shd w:val="clear" w:color="auto" w:fill="BFBFBF"/>
        </w:rPr>
        <w:t>A.</w:t>
      </w:r>
      <w:r w:rsidRPr="00281857">
        <w:rPr>
          <w:shd w:val="clear" w:color="auto" w:fill="BFBFBF"/>
        </w:rPr>
        <w:tab/>
      </w:r>
      <w:r w:rsidRPr="00CE3B08">
        <w:t>Each applicant requesting a standard permit in accordance with these regulations shall complete the permit application and submit it to the administrative authority. In addition, the standards in LAC 33:VII.10527 shall be incorporated into the appropriate items below. Submission of the following information shall be provided on the application, which is available on the department’s website:</w:t>
      </w:r>
    </w:p>
    <w:p w:rsidR="00627E27" w:rsidRPr="00CE3B08" w:rsidRDefault="00627E27" w:rsidP="00681CBA">
      <w:pPr>
        <w:pStyle w:val="1"/>
      </w:pPr>
      <w:r w:rsidRPr="00CE3B08">
        <w:t>1.</w:t>
      </w:r>
      <w:r w:rsidRPr="00CE3B08">
        <w:tab/>
        <w:t>the name and phone number of the applicant;</w:t>
      </w:r>
    </w:p>
    <w:p w:rsidR="00627E27" w:rsidRPr="00CE3B08" w:rsidRDefault="00627E27" w:rsidP="00681CBA">
      <w:pPr>
        <w:pStyle w:val="1"/>
      </w:pPr>
      <w:r w:rsidRPr="00CE3B08">
        <w:t>2.</w:t>
      </w:r>
      <w:r w:rsidRPr="00CE3B08">
        <w:tab/>
        <w:t>the name and phone number of the facility contact, if different from the applicant;</w:t>
      </w:r>
    </w:p>
    <w:p w:rsidR="00627E27" w:rsidRPr="00CE3B08" w:rsidRDefault="00627E27" w:rsidP="00681CBA">
      <w:pPr>
        <w:pStyle w:val="1"/>
      </w:pPr>
      <w:r w:rsidRPr="00CE3B08">
        <w:t>3.</w:t>
      </w:r>
      <w:r w:rsidRPr="00CE3B08">
        <w:tab/>
        <w:t>the name, address, and phone number of a contact person in case of an emergency, if different from the individual specified in Paragraph A.2 of this Section;</w:t>
      </w:r>
    </w:p>
    <w:p w:rsidR="00627E27" w:rsidRPr="00CE3B08" w:rsidRDefault="00627E27" w:rsidP="00681CBA">
      <w:pPr>
        <w:pStyle w:val="1"/>
      </w:pPr>
      <w:r w:rsidRPr="00CE3B08">
        <w:t>4.</w:t>
      </w:r>
      <w:r w:rsidRPr="00CE3B08">
        <w:tab/>
        <w:t>the business mailing address, including city, state, parish, and zip code;</w:t>
      </w:r>
    </w:p>
    <w:p w:rsidR="00627E27" w:rsidRPr="00CE3B08" w:rsidRDefault="00627E27" w:rsidP="00681CBA">
      <w:pPr>
        <w:pStyle w:val="1"/>
      </w:pPr>
      <w:r w:rsidRPr="00CE3B08">
        <w:t>5.</w:t>
      </w:r>
      <w:r w:rsidRPr="00CE3B08">
        <w:tab/>
        <w:t>the location of the facility;</w:t>
      </w:r>
    </w:p>
    <w:p w:rsidR="00627E27" w:rsidRPr="00CE3B08" w:rsidRDefault="00627E27" w:rsidP="00681CBA">
      <w:pPr>
        <w:pStyle w:val="1"/>
      </w:pPr>
      <w:r w:rsidRPr="00CE3B08">
        <w:t>6.</w:t>
      </w:r>
      <w:r w:rsidRPr="00CE3B08">
        <w:tab/>
        <w:t>the business telephone number;</w:t>
      </w:r>
    </w:p>
    <w:p w:rsidR="00627E27" w:rsidRPr="00CE3B08" w:rsidRDefault="00627E27" w:rsidP="00681CBA">
      <w:pPr>
        <w:pStyle w:val="1"/>
      </w:pPr>
      <w:r w:rsidRPr="00CE3B08">
        <w:t>7.</w:t>
      </w:r>
      <w:r w:rsidRPr="00CE3B08">
        <w:tab/>
        <w:t>the federal identification number and state tax identification number;</w:t>
      </w:r>
    </w:p>
    <w:p w:rsidR="00627E27" w:rsidRPr="00CE3B08" w:rsidRDefault="00627E27" w:rsidP="00681CBA">
      <w:pPr>
        <w:pStyle w:val="1"/>
      </w:pPr>
      <w:r w:rsidRPr="00CE3B08">
        <w:t>8.</w:t>
      </w:r>
      <w:r w:rsidRPr="00CE3B08">
        <w:tab/>
        <w:t>a site master plan, including property lines, building, facilities, excavations, drainage, roads, and other appurtenances;</w:t>
      </w:r>
    </w:p>
    <w:p w:rsidR="00627E27" w:rsidRPr="00CE3B08" w:rsidRDefault="00627E27" w:rsidP="00681CBA">
      <w:pPr>
        <w:pStyle w:val="1"/>
      </w:pPr>
      <w:r w:rsidRPr="00CE3B08">
        <w:t>9.</w:t>
      </w:r>
      <w:r w:rsidRPr="00CE3B08">
        <w:tab/>
        <w:t>a copy of written notification to the appropriate local governing authority, stating that the site is to be used as a collection center;</w:t>
      </w:r>
    </w:p>
    <w:p w:rsidR="00627E27" w:rsidRPr="00CE3B08" w:rsidRDefault="00627E27" w:rsidP="00681CBA">
      <w:pPr>
        <w:pStyle w:val="1"/>
      </w:pPr>
      <w:r w:rsidRPr="00CE3B08">
        <w:t>10.</w:t>
      </w:r>
      <w:r w:rsidRPr="00CE3B08">
        <w:tab/>
        <w:t>written documentation from the appropriate local governing authority, stating that the facility is in compliance with local zoning and permitting requirements;</w:t>
      </w:r>
    </w:p>
    <w:p w:rsidR="00627E27" w:rsidRPr="00CE3B08" w:rsidRDefault="00627E27" w:rsidP="00681CBA">
      <w:pPr>
        <w:pStyle w:val="1"/>
      </w:pPr>
      <w:r w:rsidRPr="00CE3B08">
        <w:t>11.</w:t>
      </w:r>
      <w:r w:rsidRPr="00CE3B08">
        <w:tab/>
        <w:t>written documentation from the property owner granting approval for use of the property as a collection center, if property owner is other than applicant;</w:t>
      </w:r>
    </w:p>
    <w:p w:rsidR="00627E27" w:rsidRPr="00CE3B08" w:rsidRDefault="00627E27" w:rsidP="00681CBA">
      <w:pPr>
        <w:pStyle w:val="1"/>
      </w:pPr>
      <w:r w:rsidRPr="00CE3B08">
        <w:t>12.</w:t>
      </w:r>
      <w:r w:rsidRPr="00CE3B08">
        <w:tab/>
        <w:t xml:space="preserve">proof of publication of notice of intent to submit an application for a standard waste tire collection center permit; </w:t>
      </w:r>
    </w:p>
    <w:p w:rsidR="00627E27" w:rsidRPr="00CE3B08" w:rsidRDefault="00627E27" w:rsidP="00681CBA">
      <w:pPr>
        <w:pStyle w:val="1"/>
      </w:pPr>
      <w:r w:rsidRPr="00CE3B08">
        <w:t>13.</w:t>
      </w:r>
      <w:r w:rsidRPr="00CE3B08">
        <w:tab/>
        <w:t>a letter of compliance and certification of premises and buildings from the state fire marshal;</w:t>
      </w:r>
    </w:p>
    <w:p w:rsidR="00627E27" w:rsidRPr="00CE3B08" w:rsidRDefault="005B36CB" w:rsidP="00681CBA">
      <w:pPr>
        <w:pStyle w:val="1"/>
      </w:pPr>
      <w:r>
        <w:rPr>
          <w:i/>
          <w:iCs/>
          <w:noProof/>
        </w:rPr>
        <mc:AlternateContent>
          <mc:Choice Requires="wps">
            <w:drawing>
              <wp:anchor distT="0" distB="0" distL="114300" distR="114300" simplePos="0" relativeHeight="251716608" behindDoc="0" locked="1" layoutInCell="1" allowOverlap="0" wp14:anchorId="5FD84F4C" wp14:editId="0866FCF7">
                <wp:simplePos x="0" y="0"/>
                <wp:positionH relativeFrom="margin">
                  <wp:posOffset>5756275</wp:posOffset>
                </wp:positionH>
                <wp:positionV relativeFrom="paragraph">
                  <wp:posOffset>-8792210</wp:posOffset>
                </wp:positionV>
                <wp:extent cx="914400" cy="274320"/>
                <wp:effectExtent l="0" t="0" r="0" b="0"/>
                <wp:wrapNone/>
                <wp:docPr id="24" name="Text Box 6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84F4C" id="Text Box 648" o:spid="_x0000_s1166" type="#_x0000_t202" style="position:absolute;left:0;text-align:left;margin-left:453.25pt;margin-top:-692.3pt;width:1in;height:21.6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" o:allowoverlap="f" filled="f" stroked="f">
                <o:lock v:ext="edit" aspectratio="t"/>
                <v:textbox>
                  <w:txbxContent>
                    <w:p w:rsidR="00354163" w:rsidRPr="00126E3F" w:rsidRDefault="00354163">
                      <w:pPr>
                        <w:rPr>
                          <w:i/>
                          <w:sz w:val="20"/>
                        </w:rPr>
                      </w:pPr>
                      <w:r>
                        <w:rPr>
                          <w:i/>
                          <w:sz w:val="20"/>
                        </w:rPr>
                        <w:t>Section 10518</w:t>
                      </w:r>
                    </w:p>
                  </w:txbxContent>
                </v:textbox>
                <w10:wrap anchorx="margin"/>
                <w10:anchorlock/>
              </v:shape>
            </w:pict>
          </mc:Fallback>
        </mc:AlternateContent>
      </w:r>
      <w:r w:rsidR="00627E27" w:rsidRPr="00CE3B08">
        <w:t>14.</w:t>
      </w:r>
      <w:r w:rsidR="00627E27" w:rsidRPr="00CE3B08">
        <w:tab/>
        <w:t>an operational plan addressing the following;</w:t>
      </w:r>
    </w:p>
    <w:p w:rsidR="00627E27" w:rsidRPr="00CE3B08" w:rsidRDefault="00627E27" w:rsidP="00681CBA">
      <w:pPr>
        <w:pStyle w:val="a0"/>
      </w:pPr>
      <w:r w:rsidRPr="00CE3B08">
        <w:t>a.</w:t>
      </w:r>
      <w:r w:rsidRPr="00CE3B08">
        <w:tab/>
        <w:t>facility access and security;</w:t>
      </w:r>
    </w:p>
    <w:p w:rsidR="00627E27" w:rsidRPr="00CE3B08" w:rsidRDefault="00627E27" w:rsidP="00681CBA">
      <w:pPr>
        <w:pStyle w:val="a0"/>
      </w:pPr>
      <w:r w:rsidRPr="00CE3B08">
        <w:t>b.</w:t>
      </w:r>
      <w:r w:rsidRPr="00CE3B08">
        <w:tab/>
        <w:t>waste tire acceptance plan to count, record, and monitor incoming quantities of waste tires;</w:t>
      </w:r>
    </w:p>
    <w:p w:rsidR="00627E27" w:rsidRPr="00CE3B08" w:rsidRDefault="00627E27" w:rsidP="00681CBA">
      <w:pPr>
        <w:pStyle w:val="a0"/>
      </w:pPr>
      <w:r w:rsidRPr="00CE3B08">
        <w:t>c.</w:t>
      </w:r>
      <w:r w:rsidRPr="00CE3B08">
        <w:tab/>
        <w:t>method to control water run-on/runoff;</w:t>
      </w:r>
    </w:p>
    <w:p w:rsidR="00627E27" w:rsidRPr="00CE3B08" w:rsidRDefault="00627E27" w:rsidP="00681CBA">
      <w:pPr>
        <w:pStyle w:val="a0"/>
      </w:pPr>
      <w:r w:rsidRPr="00CE3B08">
        <w:t>d.</w:t>
      </w:r>
      <w:r w:rsidRPr="00CE3B08">
        <w:tab/>
        <w:t>days and hours of operation;</w:t>
      </w:r>
    </w:p>
    <w:p w:rsidR="00627E27" w:rsidRPr="00CE3B08" w:rsidRDefault="00627E27" w:rsidP="00681CBA">
      <w:pPr>
        <w:pStyle w:val="a0"/>
      </w:pPr>
      <w:r w:rsidRPr="00CE3B08">
        <w:t>e.</w:t>
      </w:r>
      <w:r w:rsidRPr="00CE3B08">
        <w:tab/>
        <w:t>waste tire storage method:</w:t>
      </w:r>
    </w:p>
    <w:p w:rsidR="00627E27" w:rsidRPr="00CE3B08" w:rsidRDefault="00627E27" w:rsidP="00681CBA">
      <w:pPr>
        <w:pStyle w:val="i0"/>
      </w:pPr>
      <w:r w:rsidRPr="00CE3B08">
        <w:tab/>
        <w:t>i.</w:t>
      </w:r>
      <w:r w:rsidRPr="00CE3B08">
        <w:tab/>
        <w:t>dimensions of waste tire piles;</w:t>
      </w:r>
    </w:p>
    <w:p w:rsidR="00627E27" w:rsidRPr="00CE3B08" w:rsidRDefault="00627E27" w:rsidP="00681CBA">
      <w:pPr>
        <w:pStyle w:val="i0"/>
      </w:pPr>
      <w:r w:rsidRPr="00CE3B08">
        <w:tab/>
        <w:t>ii.</w:t>
      </w:r>
      <w:r w:rsidRPr="00CE3B08">
        <w:tab/>
        <w:t xml:space="preserve">maximum number of whole waste tires stored at any one time; </w:t>
      </w:r>
    </w:p>
    <w:p w:rsidR="00627E27" w:rsidRPr="00CE3B08" w:rsidRDefault="00627E27" w:rsidP="00681CBA">
      <w:pPr>
        <w:pStyle w:val="i0"/>
      </w:pPr>
      <w:r w:rsidRPr="00CE3B08">
        <w:tab/>
        <w:t>iii.</w:t>
      </w:r>
      <w:r w:rsidRPr="00CE3B08">
        <w:tab/>
        <w:t>width of fire lanes;</w:t>
      </w:r>
    </w:p>
    <w:p w:rsidR="00627E27" w:rsidRPr="00CE3B08" w:rsidRDefault="00627E27" w:rsidP="00681CBA">
      <w:pPr>
        <w:pStyle w:val="i0"/>
      </w:pPr>
      <w:r w:rsidRPr="00CE3B08">
        <w:tab/>
        <w:t>iv.</w:t>
      </w:r>
      <w:r w:rsidRPr="00CE3B08">
        <w:tab/>
        <w:t>method of storage to exclude standing water;</w:t>
      </w:r>
    </w:p>
    <w:p w:rsidR="00627E27" w:rsidRPr="00CE3B08" w:rsidRDefault="00627E27" w:rsidP="00681CBA">
      <w:pPr>
        <w:pStyle w:val="i0"/>
      </w:pPr>
      <w:r w:rsidRPr="00CE3B08">
        <w:tab/>
        <w:t>v.</w:t>
      </w:r>
      <w:r w:rsidRPr="00CE3B08">
        <w:tab/>
        <w:t>type of access roads; and</w:t>
      </w:r>
    </w:p>
    <w:p w:rsidR="00627E27" w:rsidRPr="00CE3B08" w:rsidRDefault="00627E27" w:rsidP="00681CBA">
      <w:pPr>
        <w:pStyle w:val="i0"/>
      </w:pPr>
      <w:r w:rsidRPr="00CE3B08">
        <w:tab/>
        <w:t>vi.</w:t>
      </w:r>
      <w:r w:rsidRPr="00CE3B08">
        <w:tab/>
        <w:t>emergency control plans in case of fire, accident, etc.;</w:t>
      </w:r>
    </w:p>
    <w:p w:rsidR="00627E27" w:rsidRPr="00CE3B08" w:rsidRDefault="00627E27" w:rsidP="00681CBA">
      <w:pPr>
        <w:pStyle w:val="a0"/>
      </w:pPr>
      <w:r w:rsidRPr="00CE3B08">
        <w:t>f.</w:t>
      </w:r>
      <w:r w:rsidRPr="00CE3B08">
        <w:tab/>
        <w:t>site grounds maintenance and disease vector control to minimize vector-breeding areas and animal attraction;</w:t>
      </w:r>
    </w:p>
    <w:p w:rsidR="00627E27" w:rsidRPr="00CE3B08" w:rsidRDefault="00627E27" w:rsidP="00681CBA">
      <w:pPr>
        <w:pStyle w:val="i0"/>
      </w:pPr>
      <w:r w:rsidRPr="00CE3B08">
        <w:tab/>
        <w:t>i.</w:t>
      </w:r>
      <w:r w:rsidRPr="00CE3B08">
        <w:tab/>
        <w:t>controlling fly, mosquito, and other insect emergence and entrance;</w:t>
      </w:r>
    </w:p>
    <w:p w:rsidR="00627E27" w:rsidRPr="00CE3B08" w:rsidRDefault="00627E27" w:rsidP="00681CBA">
      <w:pPr>
        <w:pStyle w:val="i0"/>
      </w:pPr>
      <w:r w:rsidRPr="00CE3B08">
        <w:tab/>
        <w:t>ii.</w:t>
      </w:r>
      <w:r w:rsidRPr="00CE3B08">
        <w:tab/>
        <w:t>controlling rodent burrowing for food or harborage; and</w:t>
      </w:r>
    </w:p>
    <w:p w:rsidR="00627E27" w:rsidRPr="00CE3B08" w:rsidRDefault="00627E27" w:rsidP="00681CBA">
      <w:pPr>
        <w:pStyle w:val="i0"/>
      </w:pPr>
      <w:r w:rsidRPr="00CE3B08">
        <w:tab/>
        <w:t>iii.</w:t>
      </w:r>
      <w:r w:rsidRPr="00CE3B08">
        <w:tab/>
        <w:t>controlling bird and animal attraction;</w:t>
      </w:r>
    </w:p>
    <w:p w:rsidR="00627E27" w:rsidRPr="00CE3B08" w:rsidRDefault="00627E27" w:rsidP="00681CBA">
      <w:pPr>
        <w:pStyle w:val="a0"/>
      </w:pPr>
      <w:r w:rsidRPr="00CE3B08">
        <w:t>g.</w:t>
      </w:r>
      <w:r w:rsidRPr="00CE3B08">
        <w:tab/>
        <w:t>buffer zones; and</w:t>
      </w:r>
    </w:p>
    <w:p w:rsidR="00627E27" w:rsidRPr="00CE3B08" w:rsidRDefault="00627E27" w:rsidP="00681CBA">
      <w:pPr>
        <w:pStyle w:val="a0"/>
      </w:pPr>
      <w:r w:rsidRPr="00CE3B08">
        <w:t>h.</w:t>
      </w:r>
      <w:r w:rsidRPr="00CE3B08">
        <w:tab/>
        <w:t>method to control and/or treat any process water;</w:t>
      </w:r>
    </w:p>
    <w:p w:rsidR="00627E27" w:rsidRPr="00CE3B08" w:rsidRDefault="00627E27" w:rsidP="00681CBA">
      <w:pPr>
        <w:pStyle w:val="1"/>
      </w:pPr>
      <w:r w:rsidRPr="00CE3B08">
        <w:t>15.</w:t>
      </w:r>
      <w:r w:rsidRPr="00CE3B08">
        <w:tab/>
        <w:t xml:space="preserve">evidence of commercial general liability insurance in the amount no less than $1 million applicable to on-site and off-site liability provided by an insurer who is admitted, authorized, or eligible to conduct insurance business in Louisiana; </w:t>
      </w:r>
    </w:p>
    <w:p w:rsidR="00627E27" w:rsidRPr="00CE3B08" w:rsidRDefault="00627E27" w:rsidP="00681CBA">
      <w:pPr>
        <w:pStyle w:val="1"/>
      </w:pPr>
      <w:r w:rsidRPr="00CE3B08">
        <w:t>16.</w:t>
      </w:r>
      <w:r w:rsidRPr="00CE3B08">
        <w:tab/>
        <w:t>site closure plan to assure clean closure. The closure plan shall be submitted as a separate section with each application, ensure clean closure, and include the following:</w:t>
      </w:r>
    </w:p>
    <w:p w:rsidR="00627E27" w:rsidRPr="00CE3B08" w:rsidRDefault="00627E27" w:rsidP="00681CBA">
      <w:pPr>
        <w:pStyle w:val="a0"/>
      </w:pPr>
      <w:r w:rsidRPr="00CE3B08">
        <w:t>a.</w:t>
      </w:r>
      <w:r w:rsidRPr="00CE3B08">
        <w:tab/>
        <w:t>the method to be used and steps necessary for closing the facility;</w:t>
      </w:r>
    </w:p>
    <w:p w:rsidR="00627E27" w:rsidRPr="00CE3B08" w:rsidRDefault="00627E27" w:rsidP="00681CBA">
      <w:pPr>
        <w:pStyle w:val="a0"/>
      </w:pPr>
      <w:r w:rsidRPr="00CE3B08">
        <w:t>b.</w:t>
      </w:r>
      <w:r w:rsidRPr="00CE3B08">
        <w:tab/>
        <w:t>the estimated cost of closure of the facility, based on the cost of hiring a third party to close the facility at the point in the facility’s operating life when the extent and manner of its operation would make closure the most expensive;</w:t>
      </w:r>
    </w:p>
    <w:p w:rsidR="00627E27" w:rsidRPr="00CE3B08" w:rsidRDefault="00627E27" w:rsidP="00681CBA">
      <w:pPr>
        <w:pStyle w:val="a0"/>
      </w:pPr>
      <w:r w:rsidRPr="00CE3B08">
        <w:t>c.</w:t>
      </w:r>
      <w:r w:rsidRPr="00CE3B08">
        <w:tab/>
        <w:t>maximum inventory of whole waste tires on-site at any one time over the active life of the facility;</w:t>
      </w:r>
    </w:p>
    <w:p w:rsidR="00627E27" w:rsidRPr="00CE3B08" w:rsidRDefault="00627E27" w:rsidP="00681CBA">
      <w:pPr>
        <w:pStyle w:val="a0"/>
      </w:pPr>
      <w:r w:rsidRPr="00CE3B08">
        <w:t>d.</w:t>
      </w:r>
      <w:r w:rsidRPr="00CE3B08">
        <w:tab/>
        <w:t>a schedule for completing all activities necessary for closure; and</w:t>
      </w:r>
    </w:p>
    <w:p w:rsidR="00627E27" w:rsidRPr="00CE3B08" w:rsidRDefault="00627E27" w:rsidP="00681CBA">
      <w:pPr>
        <w:pStyle w:val="a0"/>
      </w:pPr>
      <w:r w:rsidRPr="00CE3B08">
        <w:t>e.</w:t>
      </w:r>
      <w:r w:rsidRPr="00CE3B08">
        <w:tab/>
        <w:t>the sequence of final closure as applicable;</w:t>
      </w:r>
    </w:p>
    <w:p w:rsidR="00627E27" w:rsidRPr="00CE3B08" w:rsidRDefault="00627E27" w:rsidP="00681CBA">
      <w:pPr>
        <w:pStyle w:val="1"/>
      </w:pPr>
      <w:r w:rsidRPr="00CE3B08">
        <w:t>17.</w:t>
      </w:r>
      <w:r w:rsidRPr="00CE3B08">
        <w:tab/>
        <w:t>site closure financial assurance fund;</w:t>
      </w:r>
    </w:p>
    <w:p w:rsidR="00627E27" w:rsidRPr="00CE3B08" w:rsidRDefault="00627E27" w:rsidP="00681CBA">
      <w:pPr>
        <w:pStyle w:val="1"/>
      </w:pPr>
      <w:r w:rsidRPr="00CE3B08">
        <w:t>18.</w:t>
      </w:r>
      <w:r w:rsidRPr="00CE3B08">
        <w:tab/>
        <w:t>plans, specifications, and operations represented and described in the permit application or permit modifications shall be prepared under the supervision of and certified by a professional engineer licensed in the state of Louisiana;</w:t>
      </w:r>
    </w:p>
    <w:p w:rsidR="00627E27" w:rsidRPr="00CE3B08" w:rsidRDefault="00627E27" w:rsidP="00681CBA">
      <w:pPr>
        <w:pStyle w:val="1"/>
      </w:pPr>
      <w:r w:rsidRPr="00CE3B08">
        <w:t>19.</w:t>
      </w:r>
      <w:r w:rsidRPr="00CE3B08">
        <w:tab/>
        <w:t>a signed legal certification that all information provided in the application is true and correct with the knowledge of the possibility of punishment under the law for false information;</w:t>
      </w:r>
    </w:p>
    <w:p w:rsidR="00627E27" w:rsidRPr="00CE3B08" w:rsidRDefault="00627E27" w:rsidP="00681CBA">
      <w:pPr>
        <w:pStyle w:val="1"/>
      </w:pPr>
      <w:r w:rsidRPr="00CE3B08">
        <w:t>20.</w:t>
      </w:r>
      <w:r w:rsidRPr="00CE3B08">
        <w:tab/>
        <w:t xml:space="preserve">date and signature of the responsible official; </w:t>
      </w:r>
    </w:p>
    <w:p w:rsidR="00627E27" w:rsidRPr="00CE3B08" w:rsidRDefault="00627E27" w:rsidP="009E419C">
      <w:pPr>
        <w:pStyle w:val="1"/>
      </w:pPr>
      <w:r w:rsidRPr="00CE3B08">
        <w:t>21.</w:t>
      </w:r>
      <w:r w:rsidRPr="00CE3B08">
        <w:tab/>
        <w:t>name of authorized agent for service of process, if applicable; and</w:t>
      </w:r>
    </w:p>
    <w:p w:rsidR="00627E27" w:rsidRPr="00CE3B08" w:rsidRDefault="00627E27" w:rsidP="009E419C">
      <w:pPr>
        <w:pStyle w:val="1"/>
      </w:pPr>
      <w:r w:rsidRPr="00CE3B08">
        <w:t>22.</w:t>
      </w:r>
      <w:r w:rsidRPr="00CE3B08">
        <w:tab/>
        <w:t>required information regarding facility site assessments as follows:</w:t>
      </w:r>
    </w:p>
    <w:p w:rsidR="00627E27" w:rsidRPr="00CE3B08" w:rsidRDefault="00627E27" w:rsidP="009E419C">
      <w:pPr>
        <w:pStyle w:val="a0"/>
      </w:pPr>
      <w:r w:rsidRPr="00CE3B08">
        <w:t>a.</w:t>
      </w:r>
      <w:r w:rsidRPr="00CE3B08">
        <w:tab/>
        <w:t xml:space="preserve">a discussion demonstrating that the potential and real adverse environmental effects of the facility have been avoided to the maximum extent possible; </w:t>
      </w:r>
    </w:p>
    <w:p w:rsidR="00627E27" w:rsidRPr="00CE3B08" w:rsidRDefault="00627E27" w:rsidP="009E419C">
      <w:pPr>
        <w:pStyle w:val="a0"/>
      </w:pPr>
      <w:r w:rsidRPr="00CE3B08">
        <w:t>b.</w:t>
      </w:r>
      <w:r w:rsidRPr="00CE3B08">
        <w:tab/>
        <w:t>a cost-benefit analysis demonstrating that the social and economic benefits of the facility outweigh the environmental-impact costs;</w:t>
      </w:r>
    </w:p>
    <w:p w:rsidR="00627E27" w:rsidRPr="00CE3B08" w:rsidRDefault="00627E27" w:rsidP="009E419C">
      <w:pPr>
        <w:pStyle w:val="a0"/>
      </w:pPr>
      <w:r w:rsidRPr="00CE3B08">
        <w:t>c.</w:t>
      </w:r>
      <w:r w:rsidRPr="00CE3B08">
        <w:tab/>
        <w:t>a discussion and description of possible alternative projects that would offer more protection to the environment without unduly curtailing non-environmental benefits;</w:t>
      </w:r>
    </w:p>
    <w:p w:rsidR="00627E27" w:rsidRPr="00CE3B08" w:rsidRDefault="00627E27" w:rsidP="009E419C">
      <w:pPr>
        <w:pStyle w:val="a0"/>
      </w:pPr>
      <w:r w:rsidRPr="00CE3B08">
        <w:t>d.</w:t>
      </w:r>
      <w:r w:rsidRPr="00CE3B08">
        <w:tab/>
        <w:t>a discussion of possible alternative sites that would offer more protection to the environment without unduly curtailing non-environmental benefits; and</w:t>
      </w:r>
    </w:p>
    <w:p w:rsidR="00627E27" w:rsidRPr="00CE3B08" w:rsidRDefault="00627E27" w:rsidP="009E419C">
      <w:pPr>
        <w:pStyle w:val="a0"/>
      </w:pPr>
      <w:r w:rsidRPr="00CE3B08">
        <w:t>e.</w:t>
      </w:r>
      <w:r w:rsidRPr="00CE3B08">
        <w:tab/>
        <w:t>a discussion and description of the mitigating measures which would offer more protection to the environment than the facility, as proposed, without unduly curtailing non-environmental benefits.</w:t>
      </w:r>
    </w:p>
    <w:p w:rsidR="00627E27" w:rsidRPr="00CE3B08" w:rsidRDefault="00AE51A6" w:rsidP="009E419C">
      <w:pPr>
        <w:pStyle w:val="A"/>
      </w:pPr>
      <w:r>
        <w:rPr>
          <w:i/>
          <w:iCs/>
          <w:noProof/>
        </w:rPr>
        <mc:AlternateContent>
          <mc:Choice Requires="wps">
            <w:drawing>
              <wp:anchor distT="0" distB="0" distL="114300" distR="114300" simplePos="0" relativeHeight="251820032" behindDoc="0" locked="1" layoutInCell="1" allowOverlap="0" wp14:anchorId="509354EF" wp14:editId="3F2E3A6D">
                <wp:simplePos x="0" y="0"/>
                <wp:positionH relativeFrom="margin">
                  <wp:posOffset>5756910</wp:posOffset>
                </wp:positionH>
                <wp:positionV relativeFrom="page">
                  <wp:posOffset>333375</wp:posOffset>
                </wp:positionV>
                <wp:extent cx="914400" cy="274320"/>
                <wp:effectExtent l="0" t="0" r="0" b="0"/>
                <wp:wrapNone/>
                <wp:docPr id="35"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AE51A6">
                            <w:pPr>
                              <w:rPr>
                                <w:i/>
                                <w:sz w:val="20"/>
                              </w:rPr>
                            </w:pPr>
                            <w:r>
                              <w:rPr>
                                <w:i/>
                                <w:sz w:val="20"/>
                              </w:rPr>
                              <w:t>Section 10519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54EF" id="_x0000_s1167" type="#_x0000_t202" style="position:absolute;left:0;text-align:left;margin-left:453.3pt;margin-top:26.25pt;width:1in;height:21.6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" o:allowoverlap="f" filled="f" stroked="f">
                <v:textbox>
                  <w:txbxContent>
                    <w:p w:rsidR="00354163" w:rsidRPr="00126E3F" w:rsidRDefault="00354163" w:rsidP="00AE51A6">
                      <w:pPr>
                        <w:rPr>
                          <w:i/>
                          <w:sz w:val="20"/>
                        </w:rPr>
                      </w:pPr>
                      <w:r>
                        <w:rPr>
                          <w:i/>
                          <w:sz w:val="20"/>
                        </w:rPr>
                        <w:t>Section 10519</w:t>
                      </w:r>
                    </w:p>
                  </w:txbxContent>
                </v:textbox>
                <w10:wrap anchorx="margin" anchory="page"/>
                <w10:anchorlock/>
              </v:shape>
            </w:pict>
          </mc:Fallback>
        </mc:AlternateContent>
      </w:r>
      <w:r w:rsidR="00627E27" w:rsidRPr="00281857">
        <w:rPr>
          <w:shd w:val="clear" w:color="auto" w:fill="BFBFBF"/>
        </w:rPr>
        <w:t>B.</w:t>
      </w:r>
      <w:r w:rsidR="00627E27" w:rsidRPr="00281857">
        <w:rPr>
          <w:shd w:val="clear" w:color="auto" w:fill="BFBFBF"/>
        </w:rPr>
        <w:tab/>
      </w:r>
      <w:r w:rsidR="00627E27" w:rsidRPr="00CE3B08">
        <w:t>Government agencies intending to operate a waste tire collection center shall notify the administrative authority on a form available on the department’s website prior to operating the waste tire collection center. Government agencies operating waste tire collection centers shall not be required to obtain a standard waste tire collection center permit provided they meet the requirements of LAC 33:VII.10527.H.</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9E419C"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bookmarkEnd w:id="174"/>
      <w:r w:rsidR="00F34BDD">
        <w:rPr>
          <w:kern w:val="2"/>
          <w:sz w:val="18"/>
          <w:lang w:eastAsia="x-none"/>
        </w:rPr>
        <w:t>254 (February 2016)</w:t>
      </w:r>
      <w:r w:rsidR="009E419C">
        <w:rPr>
          <w:kern w:val="2"/>
          <w:sz w:val="18"/>
          <w:lang w:eastAsia="x-none"/>
        </w:rPr>
        <w:t>.</w:t>
      </w:r>
    </w:p>
    <w:p w:rsidR="00627E27" w:rsidRPr="00CE3B08" w:rsidRDefault="001D72E8" w:rsidP="00281857">
      <w:pPr>
        <w:pStyle w:val="Section"/>
        <w:shd w:val="clear" w:color="auto" w:fill="BFBFBF"/>
      </w:pPr>
      <w:bookmarkStart w:id="176" w:name="TOC_Sect235"/>
      <w:r>
        <w:t>§</w:t>
      </w:r>
      <w:r w:rsidR="00627E27" w:rsidRPr="00CE3B08">
        <w:t>10519.</w:t>
      </w:r>
      <w:r w:rsidR="00627E27" w:rsidRPr="00CE3B08">
        <w:tab/>
        <w:t>Standards and Responsibilities of Waste Tire Generators and Sellers of Tires</w:t>
      </w:r>
      <w:bookmarkEnd w:id="176"/>
    </w:p>
    <w:p w:rsidR="00627E27" w:rsidRPr="00CE3B08" w:rsidRDefault="00627E27" w:rsidP="001D72E8">
      <w:pPr>
        <w:pStyle w:val="A"/>
      </w:pPr>
      <w:r w:rsidRPr="00281857">
        <w:rPr>
          <w:shd w:val="clear" w:color="auto" w:fill="BFBFBF"/>
        </w:rPr>
        <w:t>A.</w:t>
      </w:r>
      <w:r w:rsidRPr="00281857">
        <w:rPr>
          <w:shd w:val="clear" w:color="auto" w:fill="BFBFBF"/>
        </w:rPr>
        <w:tab/>
      </w:r>
      <w:r w:rsidRPr="00CE3B08">
        <w:t>Within 30 days of commencement of business operations or when requested by the administrative authority, generators of waste tires that store more than 20 whole waste tires and/or persons who sell tires shall notify the administrative authority of their existence and obtain a generator identification number. The identification number shall be obtained by the generator prior to initiating a waste tire manifest. Notification shall be on a form available on the department’s website.</w:t>
      </w:r>
    </w:p>
    <w:p w:rsidR="00627E27" w:rsidRPr="00CE3B08" w:rsidRDefault="00627E27" w:rsidP="001D72E8">
      <w:pPr>
        <w:pStyle w:val="A"/>
      </w:pPr>
      <w:r w:rsidRPr="00281857">
        <w:rPr>
          <w:shd w:val="clear" w:color="auto" w:fill="BFBFBF"/>
        </w:rPr>
        <w:t>B.</w:t>
      </w:r>
      <w:r w:rsidRPr="00281857">
        <w:rPr>
          <w:shd w:val="clear" w:color="auto" w:fill="BFBFBF"/>
        </w:rPr>
        <w:tab/>
      </w:r>
      <w:r w:rsidRPr="00CE3B08">
        <w:t>Tire dealers must accept from the purchaser, at the time of purchase, one waste tire for every tire sold, unless the purchaser elects to retain the waste tire. Tire dealers may</w:t>
      </w:r>
      <w:r w:rsidR="001A3D19">
        <w:t xml:space="preserve"> </w:t>
      </w:r>
      <w:r w:rsidRPr="00CE3B08">
        <w:t>accept additional waste tires from the customer; however, the additional tires are considered program ineligible waste tires</w:t>
      </w:r>
      <w:r w:rsidRPr="00CE3B08">
        <w:rPr>
          <w:i/>
        </w:rPr>
        <w:t xml:space="preserve"> </w:t>
      </w:r>
      <w:r w:rsidRPr="00CE3B08">
        <w:t xml:space="preserve">and shall be documented on the waste tire manifest as ineligible waste tires. </w:t>
      </w:r>
    </w:p>
    <w:p w:rsidR="00627E27" w:rsidRPr="00CE3B08" w:rsidRDefault="00627E27" w:rsidP="001D72E8">
      <w:pPr>
        <w:pStyle w:val="A"/>
      </w:pPr>
      <w:r w:rsidRPr="00281857">
        <w:rPr>
          <w:shd w:val="clear" w:color="auto" w:fill="BFBFBF"/>
        </w:rPr>
        <w:t>C.</w:t>
      </w:r>
      <w:r w:rsidRPr="00281857">
        <w:rPr>
          <w:shd w:val="clear" w:color="auto" w:fill="BFBFBF"/>
        </w:rPr>
        <w:tab/>
      </w:r>
      <w:r w:rsidR="00BD42C9" w:rsidRPr="00BD42C9">
        <w:t>Each tire dealer doing business in the state of Louisiana shall be responsible for the collection of the $2.25 waste tire fee upon the sale of each passenger/light truck tire, $5 waste tire fee upon the sale of each medium truck tire, and $10 waste tire fee upon the sale of each off-road tire. For recapped or retreaded tires, a waste tire fee of $1.25 shall be collected upon the sale of each recapped or retreaded tire. These fees shall also be collected upon replacement of all recall and adjustment tires. These fees shall be collected whether or not the purchaser retains the waste tires. The department does not require the collection of fees on the sale of tires weighing 500 pounds or more, solid tires, or tires which are de minimis in nature, including but not limited to lawn mower tires, bicycle tires, and golf cart tires.</w:t>
      </w:r>
    </w:p>
    <w:p w:rsidR="00627E27" w:rsidRPr="00CE3B08" w:rsidRDefault="00627E27" w:rsidP="001D72E8">
      <w:pPr>
        <w:pStyle w:val="A"/>
      </w:pPr>
      <w:r w:rsidRPr="00281857">
        <w:rPr>
          <w:shd w:val="clear" w:color="auto" w:fill="BFBFBF"/>
        </w:rPr>
        <w:t>D.</w:t>
      </w:r>
      <w:r w:rsidRPr="00281857">
        <w:rPr>
          <w:shd w:val="clear" w:color="auto" w:fill="BFBFBF"/>
        </w:rPr>
        <w:tab/>
      </w:r>
      <w:r w:rsidRPr="00CE3B08">
        <w:t>Each dealer of passenger/light truck tires, medium truck tires, or off-road tires shall:</w:t>
      </w:r>
    </w:p>
    <w:p w:rsidR="00627E27" w:rsidRPr="00CE3B08" w:rsidRDefault="00627E27" w:rsidP="001D72E8">
      <w:pPr>
        <w:pStyle w:val="1"/>
      </w:pPr>
      <w:r w:rsidRPr="00CE3B08">
        <w:t>1.</w:t>
      </w:r>
      <w:r w:rsidRPr="00CE3B08">
        <w:tab/>
        <w:t>remit all waste tire fees as required by LAC 33:VII.10535.B to the administrative authority on a monthly basis on or before the twentieth day following the month during which the fees were collected. The fees shall be remitted to the Office of Management and Finance;</w:t>
      </w:r>
    </w:p>
    <w:p w:rsidR="00627E27" w:rsidRPr="00CE3B08" w:rsidRDefault="00627E27" w:rsidP="001D72E8">
      <w:pPr>
        <w:pStyle w:val="1"/>
      </w:pPr>
      <w:r w:rsidRPr="00CE3B08">
        <w:t>2.</w:t>
      </w:r>
      <w:r w:rsidRPr="00CE3B08">
        <w:tab/>
        <w:t xml:space="preserve">submit with the waste tire fees, the monthly waste tire fee report (Form WT02, available from the Office of Management and Finance) to the Office of Management and </w:t>
      </w:r>
      <w:r w:rsidR="00AE51A6">
        <w:rPr>
          <w:i/>
          <w:iCs/>
          <w:noProof/>
        </w:rPr>
        <mc:AlternateContent>
          <mc:Choice Requires="wps">
            <w:drawing>
              <wp:anchor distT="0" distB="0" distL="114300" distR="114300" simplePos="0" relativeHeight="251718656" behindDoc="0" locked="1" layoutInCell="1" allowOverlap="0" wp14:anchorId="103918FC" wp14:editId="79803D55">
                <wp:simplePos x="0" y="0"/>
                <wp:positionH relativeFrom="column">
                  <wp:posOffset>5760720</wp:posOffset>
                </wp:positionH>
                <wp:positionV relativeFrom="page">
                  <wp:posOffset>292100</wp:posOffset>
                </wp:positionV>
                <wp:extent cx="914400" cy="274320"/>
                <wp:effectExtent l="0" t="0" r="0" b="0"/>
                <wp:wrapNone/>
                <wp:docPr id="22"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918FC" id="Text Box 650" o:spid="_x0000_s1168" type="#_x0000_t202" style="position:absolute;left:0;text-align:left;margin-left:453.6pt;margin-top:23pt;width:1in;height:2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" o:allowoverlap="f" filled="f" stroked="f">
                <v:textbox>
                  <w:txbxContent>
                    <w:p w:rsidR="00354163" w:rsidRPr="00126E3F" w:rsidRDefault="00354163">
                      <w:pPr>
                        <w:rPr>
                          <w:i/>
                          <w:sz w:val="20"/>
                        </w:rPr>
                      </w:pPr>
                      <w:r>
                        <w:rPr>
                          <w:i/>
                          <w:sz w:val="20"/>
                        </w:rPr>
                        <w:t>Section 10519</w:t>
                      </w:r>
                    </w:p>
                  </w:txbxContent>
                </v:textbox>
                <w10:wrap anchory="page"/>
                <w10:anchorlock/>
              </v:shape>
            </w:pict>
          </mc:Fallback>
        </mc:AlternateContent>
      </w:r>
      <w:r w:rsidRPr="00CE3B08">
        <w:t>Finance on or before the twentieth day of each month for the previous month's activity, including</w:t>
      </w:r>
      <w:r w:rsidRPr="00CE3B08">
        <w:rPr>
          <w:i/>
          <w:iCs/>
        </w:rPr>
        <w:t xml:space="preserve"> </w:t>
      </w:r>
      <w:r w:rsidRPr="00CE3B08">
        <w:t>months in which no fees were collected;</w:t>
      </w:r>
    </w:p>
    <w:p w:rsidR="00627E27" w:rsidRPr="00CE3B08" w:rsidRDefault="00627E27" w:rsidP="001D72E8">
      <w:pPr>
        <w:pStyle w:val="1"/>
      </w:pPr>
      <w:r w:rsidRPr="00CE3B08">
        <w:t>3.</w:t>
      </w:r>
      <w:r w:rsidRPr="00CE3B08">
        <w:tab/>
        <w:t>keep and preserve records as may be necessary to readily determine the amount of fee due. Each dealer shall maintain a complete record of the quantity of tires sold, together with tire sales invoices, purchase invoices, inventory records, and copies of each monthly waste tire fee report for a period of no less than five years; and</w:t>
      </w:r>
    </w:p>
    <w:p w:rsidR="00627E27" w:rsidRPr="00CE3B08" w:rsidRDefault="00627E27" w:rsidP="001D72E8">
      <w:pPr>
        <w:pStyle w:val="1"/>
      </w:pPr>
      <w:r w:rsidRPr="00CE3B08">
        <w:t>4.</w:t>
      </w:r>
      <w:r w:rsidRPr="00CE3B08">
        <w:tab/>
        <w:t>maintain the required records in accordance with LAC 33:VII.10509.H.</w:t>
      </w:r>
    </w:p>
    <w:p w:rsidR="00627E27" w:rsidRPr="00CE3B08" w:rsidRDefault="00627E27" w:rsidP="001D72E8">
      <w:pPr>
        <w:pStyle w:val="A"/>
      </w:pPr>
      <w:r w:rsidRPr="00281857">
        <w:rPr>
          <w:shd w:val="clear" w:color="auto" w:fill="BFBFBF"/>
        </w:rPr>
        <w:t>E.</w:t>
      </w:r>
      <w:r w:rsidRPr="00281857">
        <w:rPr>
          <w:shd w:val="clear" w:color="auto" w:fill="BFBFBF"/>
        </w:rPr>
        <w:tab/>
      </w:r>
      <w:r w:rsidRPr="00CE3B08">
        <w:t>In any case where a tire dealer has failed to report and remit the waste tire fee to the administrative authority, and the dealer’s records are inadequate to determine the proper amount of fee due, or in any case where a grossly incorrect report or a report that is false or fraudulent has been submitted by the tire dealer, the administrative authority shall have the right to estimate and assess the amount of the fee due, along with any interest accrued and penalties. The burden to demonstrate to the contrary shall rest upon the tire dealer.</w:t>
      </w:r>
    </w:p>
    <w:p w:rsidR="00627E27" w:rsidRPr="00CE3B08" w:rsidRDefault="005B36CB" w:rsidP="001D72E8">
      <w:pPr>
        <w:pStyle w:val="A"/>
      </w:pPr>
      <w:r>
        <w:rPr>
          <w:i/>
          <w:iCs/>
          <w:noProof/>
        </w:rPr>
        <mc:AlternateContent>
          <mc:Choice Requires="wps">
            <w:drawing>
              <wp:anchor distT="0" distB="0" distL="114300" distR="114300" simplePos="0" relativeHeight="251717632" behindDoc="0" locked="1" layoutInCell="1" allowOverlap="0" wp14:anchorId="78FA4E90" wp14:editId="35A4D982">
                <wp:simplePos x="0" y="0"/>
                <wp:positionH relativeFrom="margin">
                  <wp:posOffset>5760720</wp:posOffset>
                </wp:positionH>
                <wp:positionV relativeFrom="paragraph">
                  <wp:posOffset>-8559165</wp:posOffset>
                </wp:positionV>
                <wp:extent cx="914400" cy="274320"/>
                <wp:effectExtent l="0" t="0" r="0" b="0"/>
                <wp:wrapNone/>
                <wp:docPr id="23" name="Text Box 6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A4E90" id="Text Box 649" o:spid="_x0000_s1169" type="#_x0000_t202" style="position:absolute;left:0;text-align:left;margin-left:453.6pt;margin-top:-673.95pt;width:1in;height:21.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" o:allowoverlap="f" filled="f" stroked="f">
                <o:lock v:ext="edit" aspectratio="t"/>
                <v:textbox>
                  <w:txbxContent>
                    <w:p w:rsidR="00354163" w:rsidRPr="00126E3F" w:rsidRDefault="00354163">
                      <w:pPr>
                        <w:rPr>
                          <w:i/>
                          <w:sz w:val="20"/>
                        </w:rPr>
                      </w:pPr>
                      <w:r>
                        <w:rPr>
                          <w:i/>
                          <w:sz w:val="20"/>
                        </w:rPr>
                        <w:t>Section 10519</w:t>
                      </w:r>
                    </w:p>
                  </w:txbxContent>
                </v:textbox>
                <w10:wrap anchorx="margin"/>
                <w10:anchorlock/>
              </v:shape>
            </w:pict>
          </mc:Fallback>
        </mc:AlternateContent>
      </w:r>
      <w:r w:rsidR="00627E27" w:rsidRPr="00281857">
        <w:rPr>
          <w:shd w:val="clear" w:color="auto" w:fill="BFBFBF"/>
        </w:rPr>
        <w:t>F.</w:t>
      </w:r>
      <w:r w:rsidR="00627E27" w:rsidRPr="00281857">
        <w:rPr>
          <w:shd w:val="clear" w:color="auto" w:fill="BFBFBF"/>
        </w:rPr>
        <w:tab/>
      </w:r>
      <w:r w:rsidR="00627E27" w:rsidRPr="00CE3B08">
        <w:t>Tire dealers shall prominently display to the public sector the notification provided by the administrative authority indicating that:</w:t>
      </w:r>
    </w:p>
    <w:p w:rsidR="00627E27" w:rsidRPr="00CE3B08" w:rsidRDefault="00627E27" w:rsidP="001D72E8">
      <w:pPr>
        <w:pStyle w:val="1"/>
      </w:pPr>
      <w:r w:rsidRPr="00CE3B08">
        <w:t>1.</w:t>
      </w:r>
      <w:r w:rsidRPr="00CE3B08">
        <w:tab/>
        <w:t>"It is unlawful for any person to dispose, discard, burn, or otherwise release waste tires to the environment in a manner in contravention to the Louisiana Solid Waste Regulations. A fine of up to $32,500 per day per violation may be imposed on any company or individual who violates these rules and regulations."</w:t>
      </w:r>
    </w:p>
    <w:p w:rsidR="00627E27" w:rsidRPr="00CE3B08" w:rsidRDefault="00627E27" w:rsidP="001D72E8">
      <w:pPr>
        <w:pStyle w:val="1"/>
      </w:pPr>
      <w:r w:rsidRPr="00CE3B08">
        <w:t>2.</w:t>
      </w:r>
      <w:r w:rsidRPr="00CE3B08">
        <w:tab/>
      </w:r>
      <w:r w:rsidR="00BD42C9" w:rsidRPr="00BD42C9">
        <w:t>"All Louisiana tire dealers are required to collect a waste tire cleanup and recycling fee from the consumer at the time of the retail sale of $2.25 for each passenger/light truck tire, $5 for each medium truck tire, $10 for each off-road tire, and $1.25 for recapped or retreaded tires. These fees shall also be collected upon replacement of all recall and adjustment tires. Tire fee categories are defined in the Waste Tire Regulations. This fee must be collected whether or not the purchaser retains the waste tires. Tire dealers must accept from the purchaser, at the time of sale, one waste tire for every tire sold, unless the purchaser elects to retain the waste tire. The department does not require the collection of fees on the sale of tires weighing 500 pounds or more, solid tires, or tires which are de minimis in nature, including but not limited to lawn mower tires, bicycle tires, and golf cart tires."</w:t>
      </w:r>
    </w:p>
    <w:p w:rsidR="00627E27" w:rsidRPr="00CE3B08" w:rsidRDefault="00627E27" w:rsidP="001D72E8">
      <w:pPr>
        <w:pStyle w:val="A"/>
      </w:pPr>
      <w:r w:rsidRPr="00281857">
        <w:rPr>
          <w:shd w:val="clear" w:color="auto" w:fill="BFBFBF"/>
        </w:rPr>
        <w:t>G.</w:t>
      </w:r>
      <w:r w:rsidRPr="00281857">
        <w:rPr>
          <w:shd w:val="clear" w:color="auto" w:fill="BFBFBF"/>
        </w:rPr>
        <w:tab/>
      </w:r>
      <w:r w:rsidRPr="00CE3B08">
        <w:t>The waste tire fee established by R.S. 30:2418 shall be listed on a separate line of the retail sales invoice and identified as the “LDEQ waste tire fee.” The LDEQ waste tire fee shall not include any additional fees. No tax of any kind shall be applied to this fee.</w:t>
      </w:r>
    </w:p>
    <w:p w:rsidR="00627E27" w:rsidRPr="00CE3B08" w:rsidRDefault="00627E27" w:rsidP="001D72E8">
      <w:pPr>
        <w:pStyle w:val="A"/>
      </w:pPr>
      <w:r w:rsidRPr="00281857">
        <w:rPr>
          <w:shd w:val="clear" w:color="auto" w:fill="BFBFBF"/>
        </w:rPr>
        <w:t>H.</w:t>
      </w:r>
      <w:r w:rsidRPr="00281857">
        <w:rPr>
          <w:shd w:val="clear" w:color="auto" w:fill="BFBFBF"/>
        </w:rPr>
        <w:tab/>
      </w:r>
      <w:r w:rsidRPr="00CE3B08">
        <w:t xml:space="preserve">Generators of waste tires, required to register in accordance with LAC 33:VII.10519.A, shall comply with the manifest requirements of LAC 33:VII.10534. </w:t>
      </w:r>
    </w:p>
    <w:p w:rsidR="00627E27" w:rsidRPr="00CE3B08" w:rsidRDefault="00627E27" w:rsidP="001D72E8">
      <w:pPr>
        <w:pStyle w:val="A"/>
      </w:pPr>
      <w:r w:rsidRPr="00281857">
        <w:rPr>
          <w:shd w:val="clear" w:color="auto" w:fill="BFBFBF"/>
        </w:rPr>
        <w:t>I.</w:t>
      </w:r>
      <w:r w:rsidRPr="00281857">
        <w:rPr>
          <w:shd w:val="clear" w:color="auto" w:fill="BFBFBF"/>
        </w:rPr>
        <w:tab/>
      </w:r>
      <w:r w:rsidRPr="00CE3B08">
        <w:t>For all waste tires collected and/or stored, generators shall provide:</w:t>
      </w:r>
    </w:p>
    <w:p w:rsidR="00627E27" w:rsidRPr="00CE3B08" w:rsidRDefault="00627E27" w:rsidP="001D72E8">
      <w:pPr>
        <w:pStyle w:val="1"/>
      </w:pPr>
      <w:r w:rsidRPr="00CE3B08">
        <w:t>1.</w:t>
      </w:r>
      <w:r w:rsidRPr="00CE3B08">
        <w:tab/>
        <w:t>a cover adequate to exclude water from the waste tires;</w:t>
      </w:r>
    </w:p>
    <w:p w:rsidR="00627E27" w:rsidRPr="00CE3B08" w:rsidRDefault="00627E27" w:rsidP="001D72E8">
      <w:pPr>
        <w:pStyle w:val="1"/>
      </w:pPr>
      <w:r w:rsidRPr="00CE3B08">
        <w:t>2.</w:t>
      </w:r>
      <w:r w:rsidRPr="00CE3B08">
        <w:tab/>
        <w:t>vector and vermin control; and</w:t>
      </w:r>
    </w:p>
    <w:p w:rsidR="00627E27" w:rsidRPr="00CE3B08" w:rsidRDefault="00627E27" w:rsidP="001D72E8">
      <w:pPr>
        <w:pStyle w:val="1"/>
      </w:pPr>
      <w:r w:rsidRPr="00CE3B08">
        <w:t>3.</w:t>
      </w:r>
      <w:r w:rsidRPr="00CE3B08">
        <w:tab/>
        <w:t>means to prevent or control standing water in the storage area.</w:t>
      </w:r>
    </w:p>
    <w:p w:rsidR="00627E27" w:rsidRPr="00CE3B08" w:rsidRDefault="00627E27" w:rsidP="001D72E8">
      <w:pPr>
        <w:pStyle w:val="A"/>
      </w:pPr>
      <w:r w:rsidRPr="00281857">
        <w:rPr>
          <w:shd w:val="clear" w:color="auto" w:fill="BFBFBF"/>
        </w:rPr>
        <w:t>J.</w:t>
      </w:r>
      <w:r w:rsidRPr="00281857">
        <w:rPr>
          <w:shd w:val="clear" w:color="auto" w:fill="BFBFBF"/>
        </w:rPr>
        <w:tab/>
      </w:r>
      <w:r w:rsidRPr="00CE3B08">
        <w:t>Generators of waste tires, required to register in accordance with Subsection A of this Section may store waste tires up to 120 days after receipt or generation. However, a registered generator of waste tires may store waste tires a maximum of 365 days, provided:</w:t>
      </w:r>
    </w:p>
    <w:p w:rsidR="00627E27" w:rsidRPr="00CE3B08" w:rsidRDefault="00627E27" w:rsidP="001D72E8">
      <w:pPr>
        <w:pStyle w:val="1"/>
      </w:pPr>
      <w:r w:rsidRPr="00CE3B08">
        <w:t>1.</w:t>
      </w:r>
      <w:r w:rsidRPr="00CE3B08">
        <w:tab/>
        <w:t>the storage is solely for the purpose of accumulating such quantities as are necessary for cost effective transportation and processing; and</w:t>
      </w:r>
    </w:p>
    <w:p w:rsidR="00627E27" w:rsidRPr="00CE3B08" w:rsidRDefault="00627E27" w:rsidP="001D72E8">
      <w:pPr>
        <w:pStyle w:val="1"/>
      </w:pPr>
      <w:r w:rsidRPr="00CE3B08">
        <w:t>2.</w:t>
      </w:r>
      <w:r w:rsidRPr="00CE3B08">
        <w:tab/>
        <w:t>documentation supporting the storage period and the quantity generated is made available at the generator’s facility for audit and/or inspection.</w:t>
      </w:r>
    </w:p>
    <w:p w:rsidR="00627E27" w:rsidRPr="00CE3B08" w:rsidRDefault="00627E27" w:rsidP="001D72E8">
      <w:pPr>
        <w:pStyle w:val="A"/>
      </w:pPr>
      <w:r w:rsidRPr="00281857">
        <w:rPr>
          <w:shd w:val="clear" w:color="auto" w:fill="BFBFBF"/>
        </w:rPr>
        <w:t>K.</w:t>
      </w:r>
      <w:r w:rsidRPr="00281857">
        <w:rPr>
          <w:shd w:val="clear" w:color="auto" w:fill="BFBFBF"/>
        </w:rPr>
        <w:tab/>
      </w:r>
      <w:r w:rsidRPr="00CE3B08">
        <w:t>No more than 150 tires shall be stored at the generator’s place of business at one time, unless stored indoors or in a transportable collection container.</w:t>
      </w:r>
    </w:p>
    <w:p w:rsidR="00627E27" w:rsidRPr="00CE3B08" w:rsidRDefault="00627E27" w:rsidP="001D72E8">
      <w:pPr>
        <w:pStyle w:val="A"/>
      </w:pPr>
      <w:r w:rsidRPr="00281857">
        <w:rPr>
          <w:shd w:val="clear" w:color="auto" w:fill="BFBFBF"/>
        </w:rPr>
        <w:t>L.</w:t>
      </w:r>
      <w:r w:rsidRPr="00281857">
        <w:rPr>
          <w:shd w:val="clear" w:color="auto" w:fill="BFBFBF"/>
        </w:rPr>
        <w:tab/>
      </w:r>
      <w:r w:rsidRPr="00CE3B08">
        <w:t>No tire dealer shall allow the removal of waste tires from his place of business by anyone other than an authorized transporter, unless the tire dealer generates 50 or less waste tires per month from the sale of 50 tires. In this case, the tire dealer may transport up to 20 waste tires to a permitted processing facility.</w:t>
      </w:r>
    </w:p>
    <w:p w:rsidR="00627E27" w:rsidRPr="00CE3B08" w:rsidRDefault="00627E27" w:rsidP="001D72E8">
      <w:pPr>
        <w:pStyle w:val="A"/>
      </w:pPr>
      <w:r w:rsidRPr="00281857">
        <w:rPr>
          <w:shd w:val="clear" w:color="auto" w:fill="BFBFBF"/>
        </w:rPr>
        <w:t>M.</w:t>
      </w:r>
      <w:r w:rsidRPr="00281857">
        <w:rPr>
          <w:shd w:val="clear" w:color="auto" w:fill="BFBFBF"/>
        </w:rPr>
        <w:tab/>
      </w:r>
      <w:r w:rsidRPr="00CE3B08">
        <w:t>A generator or tire dealer who ceases operation at the registered location shall notify the administrative authority in writing within 10 days of the date of the closure or relocation of the business. This written notice shall include information regarding the location and accessibility of the records required by Subsections D, O, and/or P of this Section, as applicable.</w:t>
      </w:r>
    </w:p>
    <w:p w:rsidR="00627E27" w:rsidRPr="00CE3B08" w:rsidRDefault="00627E27" w:rsidP="001D72E8">
      <w:pPr>
        <w:pStyle w:val="A"/>
      </w:pPr>
      <w:r w:rsidRPr="00281857">
        <w:rPr>
          <w:shd w:val="clear" w:color="auto" w:fill="BFBFBF"/>
        </w:rPr>
        <w:t>N.</w:t>
      </w:r>
      <w:r w:rsidRPr="00281857">
        <w:rPr>
          <w:shd w:val="clear" w:color="auto" w:fill="BFBFBF"/>
        </w:rPr>
        <w:tab/>
      </w:r>
      <w:r w:rsidRPr="00CE3B08">
        <w:t>Waste tires shall be segregated from any usable tires.</w:t>
      </w:r>
    </w:p>
    <w:p w:rsidR="00627E27" w:rsidRPr="00CE3B08" w:rsidRDefault="00627E27" w:rsidP="001D72E8">
      <w:pPr>
        <w:pStyle w:val="A"/>
      </w:pPr>
      <w:r w:rsidRPr="00281857">
        <w:rPr>
          <w:shd w:val="clear" w:color="auto" w:fill="BFBFBF"/>
        </w:rPr>
        <w:t>O.</w:t>
      </w:r>
      <w:r w:rsidRPr="00281857">
        <w:rPr>
          <w:shd w:val="clear" w:color="auto" w:fill="BFBFBF"/>
        </w:rPr>
        <w:tab/>
      </w:r>
      <w:r w:rsidRPr="00CE3B08">
        <w:t>All tire wholesalers shall maintain records of all tire sales made in Louisiana. These records shall contain the name and address of the purchaser, the date of the purchase, the number of tires purchased, and the type and size of each tire purchased. These records shall be maintained by tire</w:t>
      </w:r>
      <w:r w:rsidR="000509A6">
        <w:t xml:space="preserve"> </w:t>
      </w:r>
      <w:r w:rsidR="001A3D19">
        <w:t xml:space="preserve"> </w:t>
      </w:r>
      <w:r w:rsidR="000509A6">
        <w:t>w</w:t>
      </w:r>
      <w:r w:rsidRPr="00CE3B08">
        <w:t>holesalers for a minimum of five years and shall be made available for audit and/or inspection at their place of business during regular business hours.</w:t>
      </w:r>
    </w:p>
    <w:p w:rsidR="00627E27" w:rsidRPr="00CE3B08" w:rsidRDefault="00627E27" w:rsidP="001D72E8">
      <w:pPr>
        <w:pStyle w:val="A"/>
      </w:pPr>
      <w:r w:rsidRPr="00281857">
        <w:rPr>
          <w:shd w:val="clear" w:color="auto" w:fill="BFBFBF"/>
        </w:rPr>
        <w:t>P.</w:t>
      </w:r>
      <w:r w:rsidRPr="00281857">
        <w:rPr>
          <w:shd w:val="clear" w:color="auto" w:fill="BFBFBF"/>
        </w:rPr>
        <w:tab/>
      </w:r>
      <w:r w:rsidRPr="00CE3B08">
        <w:t>All generators of waste tires, required to register in accordance with Subsection A of the Section, and not required to collect fees, shall maintain a complete record of purchase invoices, inventory records, and sales invoices for a period of no less than five years.</w:t>
      </w:r>
    </w:p>
    <w:p w:rsidR="00627E27" w:rsidRPr="00CE3B08" w:rsidRDefault="00627E27" w:rsidP="001D72E8">
      <w:pPr>
        <w:pStyle w:val="A"/>
      </w:pPr>
      <w:r w:rsidRPr="00281857">
        <w:rPr>
          <w:shd w:val="clear" w:color="auto" w:fill="BFBFBF"/>
        </w:rPr>
        <w:t>Q.</w:t>
      </w:r>
      <w:r w:rsidRPr="00281857">
        <w:rPr>
          <w:shd w:val="clear" w:color="auto" w:fill="BFBFBF"/>
        </w:rPr>
        <w:tab/>
      </w:r>
      <w:r w:rsidRPr="00CE3B08">
        <w:t>In addition to the applicable requirements of this Section, qualified scrap or salvage yards shall make available to the administrative authority the register of business transactions as required by R.S. 32:784(A), and also maintain a record of the number of tires recovered from Louisiana-titled vehicles, which tires are resold. These records shall be maintained for a minimum of five years and shall be made available for audit and/or inspection at their place of business during regular business hours.</w:t>
      </w:r>
    </w:p>
    <w:p w:rsidR="00627E27" w:rsidRPr="00CE3B08" w:rsidRDefault="00627E27" w:rsidP="001D72E8">
      <w:pPr>
        <w:pStyle w:val="A"/>
      </w:pPr>
      <w:r w:rsidRPr="00281857">
        <w:rPr>
          <w:shd w:val="clear" w:color="auto" w:fill="BFBFBF"/>
        </w:rPr>
        <w:t>R.</w:t>
      </w:r>
      <w:r w:rsidRPr="00281857">
        <w:rPr>
          <w:shd w:val="clear" w:color="auto" w:fill="BFBFBF"/>
        </w:rPr>
        <w:tab/>
      </w:r>
      <w:r w:rsidRPr="00CE3B08">
        <w:t xml:space="preserve">All persons required to register in accordance with Subsection A of this Section, shall notify the administrative authority when any information provided on the notification form changes. Only changes in mailing address, telephone number, and contact name may be made by submitting the corrections on the monthly waste tire fee report Form WT-02. All other corrections shall be submitted within 10 days of the change on a new </w:t>
      </w:r>
      <w:r w:rsidR="000509A6">
        <w:t>w</w:t>
      </w:r>
      <w:r w:rsidRPr="00CE3B08">
        <w:t xml:space="preserve">aste </w:t>
      </w:r>
      <w:r w:rsidR="000509A6">
        <w:t>t</w:t>
      </w:r>
      <w:r w:rsidRPr="00CE3B08">
        <w:t>ire</w:t>
      </w:r>
      <w:r w:rsidR="000509A6">
        <w:t xml:space="preserve"> g</w:t>
      </w:r>
      <w:r w:rsidRPr="00CE3B08">
        <w:t xml:space="preserve">enerator </w:t>
      </w:r>
      <w:r w:rsidR="000509A6">
        <w:t>n</w:t>
      </w:r>
      <w:r w:rsidRPr="00CE3B08">
        <w:t xml:space="preserve">otification </w:t>
      </w:r>
      <w:r w:rsidR="000509A6">
        <w:t>f</w:t>
      </w:r>
      <w:r w:rsidRPr="00CE3B08">
        <w:t>orm.</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1D72E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18:40 (January 1992), amended LR 20:1001 (September 1994), amended by the Office of Environmental Assessment, Environmental Planning Division, LR 26:2777 (December 2000), LR 27:830 (June 2001), LR 27:2227 (December 2001), LR 28:1953 (September 2002), LR 29:1818 (September 2003), LR 29:2780 (December 2003), amended by the Office of Environmental Assessment, LR 31:1323 (June 2005), amended by the Office of the Secretary, Legal Affairs Division, LR 31:2503 (October 2005), LR 33:90 (January 2007), LR 33:2158 (October 2007), amended by the Office of the Secretary, Legal Division, LR 42:</w:t>
      </w:r>
      <w:r w:rsidR="00F34BDD">
        <w:rPr>
          <w:kern w:val="2"/>
          <w:sz w:val="18"/>
          <w:lang w:eastAsia="x-none"/>
        </w:rPr>
        <w:t>255 (February 2016)</w:t>
      </w:r>
      <w:r w:rsidR="00BD42C9">
        <w:rPr>
          <w:kern w:val="2"/>
          <w:sz w:val="18"/>
          <w:lang w:eastAsia="x-none"/>
        </w:rPr>
        <w:t>, amended by the Office of the Secretary, Legal Affairs and Criminal Investigations Division, LR 45:</w:t>
      </w:r>
      <w:r w:rsidR="003A7CCA">
        <w:rPr>
          <w:kern w:val="2"/>
          <w:sz w:val="18"/>
          <w:lang w:eastAsia="x-none"/>
        </w:rPr>
        <w:t>660</w:t>
      </w:r>
      <w:r w:rsidR="00BD42C9">
        <w:rPr>
          <w:kern w:val="2"/>
          <w:sz w:val="18"/>
          <w:lang w:eastAsia="x-none"/>
        </w:rPr>
        <w:t xml:space="preserve"> (May 2019).</w:t>
      </w:r>
    </w:p>
    <w:p w:rsidR="00627E27" w:rsidRPr="00CE3B08" w:rsidRDefault="00D46778" w:rsidP="00281857">
      <w:pPr>
        <w:pStyle w:val="Section"/>
        <w:shd w:val="clear" w:color="auto" w:fill="BFBFBF"/>
      </w:pPr>
      <w:bookmarkStart w:id="177" w:name="TOC_Sect236"/>
      <w:bookmarkStart w:id="178" w:name="OLE_LINK4"/>
      <w:r>
        <w:t>§</w:t>
      </w:r>
      <w:r w:rsidR="00627E27" w:rsidRPr="00CE3B08">
        <w:t>10521.</w:t>
      </w:r>
      <w:r w:rsidR="00627E27" w:rsidRPr="00CE3B08">
        <w:tab/>
        <w:t>Standards and Responsibilities of Sellers of Motor Vehicles</w:t>
      </w:r>
      <w:bookmarkEnd w:id="177"/>
    </w:p>
    <w:p w:rsidR="00627E27" w:rsidRPr="00CE3B08" w:rsidRDefault="00627E27" w:rsidP="00D46778">
      <w:pPr>
        <w:pStyle w:val="A"/>
      </w:pPr>
      <w:r w:rsidRPr="00281857">
        <w:rPr>
          <w:shd w:val="clear" w:color="auto" w:fill="BFBFBF"/>
        </w:rPr>
        <w:t>A.</w:t>
      </w:r>
      <w:r w:rsidRPr="00281857">
        <w:rPr>
          <w:shd w:val="clear" w:color="auto" w:fill="BFBFBF"/>
        </w:rPr>
        <w:tab/>
      </w:r>
      <w:r w:rsidRPr="00CE3B08">
        <w:t>Within 30 days of commencement of business operations, or when requested by the administrative authority, motor vehicle dealers shall notify the administrative authority of their existence and obtain an identification number. Notification shall be made using the form available on the department’s website.</w:t>
      </w:r>
    </w:p>
    <w:p w:rsidR="00627E27" w:rsidRPr="00CE3B08" w:rsidRDefault="00627E27" w:rsidP="00D46778">
      <w:pPr>
        <w:pStyle w:val="A"/>
      </w:pPr>
      <w:r w:rsidRPr="00281857">
        <w:rPr>
          <w:shd w:val="clear" w:color="auto" w:fill="BFBFBF"/>
        </w:rPr>
        <w:t>B.</w:t>
      </w:r>
      <w:r w:rsidRPr="00281857">
        <w:rPr>
          <w:shd w:val="clear" w:color="auto" w:fill="BFBFBF"/>
        </w:rPr>
        <w:tab/>
      </w:r>
      <w:r w:rsidR="00BD42C9" w:rsidRPr="00BD42C9">
        <w:t>Motor vehicle dealers doing business in the state of Louisiana, who sell new vehicles, shall be responsible for the collection from the consumer of the $2.25 waste tire fee for each tire upon the sale of each vehicle with passenger/light truck tires, the $5 waste tire fee for each tire upon the sale of each vehicle with medium truck tires, and the $10 waste tire fee for each tire upon the sale of each off-road vehicle. No fee is collected on the designated spare tire. These fees shall also be collected upon replacement of all recall and adjustment tires. The department does not require the collection of fees on the sale of a vehicle with tires weighing 500 pounds or more, solid tires, or tires which are de minimis in nature, including but not limited to lawn mower tires, bicycle tires, and golf cart tires.</w:t>
      </w:r>
      <w:r w:rsidRPr="00CE3B08">
        <w:t xml:space="preserve"> </w:t>
      </w:r>
    </w:p>
    <w:p w:rsidR="00627E27" w:rsidRPr="00CE3B08" w:rsidRDefault="00627E27" w:rsidP="00D46778">
      <w:pPr>
        <w:pStyle w:val="A"/>
      </w:pPr>
      <w:r w:rsidRPr="00281857">
        <w:rPr>
          <w:shd w:val="clear" w:color="auto" w:fill="BFBFBF"/>
        </w:rPr>
        <w:t>C.</w:t>
      </w:r>
      <w:r w:rsidRPr="00281857">
        <w:rPr>
          <w:shd w:val="clear" w:color="auto" w:fill="BFBFBF"/>
        </w:rPr>
        <w:tab/>
      </w:r>
      <w:r w:rsidRPr="00CE3B08">
        <w:t>Dealers of used motor vehicles doing business in the state of Louisiana shall not be subject to this Section. However, dealers of used motor vehicles who buy tires at wholesale and mount them on a used vehicle prior to sale are considered waste tire generators and are subject to the requirements of LAC 33:VII.10519.</w:t>
      </w:r>
    </w:p>
    <w:p w:rsidR="00627E27" w:rsidRPr="00CE3B08" w:rsidRDefault="00627E27" w:rsidP="00D46778">
      <w:pPr>
        <w:pStyle w:val="A"/>
      </w:pPr>
      <w:r w:rsidRPr="00281857">
        <w:rPr>
          <w:shd w:val="clear" w:color="auto" w:fill="BFBFBF"/>
        </w:rPr>
        <w:t>D.</w:t>
      </w:r>
      <w:r w:rsidRPr="00281857">
        <w:rPr>
          <w:shd w:val="clear" w:color="auto" w:fill="BFBFBF"/>
        </w:rPr>
        <w:tab/>
      </w:r>
      <w:r w:rsidRPr="00CE3B08">
        <w:t>Motor vehicle dealers shall:</w:t>
      </w:r>
    </w:p>
    <w:p w:rsidR="00627E27" w:rsidRPr="00CE3B08" w:rsidRDefault="00627E27" w:rsidP="00D46778">
      <w:pPr>
        <w:pStyle w:val="1"/>
      </w:pPr>
      <w:r w:rsidRPr="00CE3B08">
        <w:t>1.</w:t>
      </w:r>
      <w:r w:rsidRPr="00CE3B08">
        <w:tab/>
        <w:t xml:space="preserve">remit all waste tire fees as required by LAC 33:VII.10535.B to the administrative authority on a monthly basis on or before the twentieth day following the month during which the fees were collected. The fees shall be remitted to the Office of Management and Finance; </w:t>
      </w:r>
    </w:p>
    <w:p w:rsidR="00627E27" w:rsidRPr="00CE3B08" w:rsidRDefault="00AE51A6" w:rsidP="00D46778">
      <w:pPr>
        <w:pStyle w:val="1"/>
      </w:pPr>
      <w:r>
        <w:rPr>
          <w:i/>
          <w:iCs/>
          <w:noProof/>
        </w:rPr>
        <mc:AlternateContent>
          <mc:Choice Requires="wps">
            <w:drawing>
              <wp:anchor distT="0" distB="0" distL="114300" distR="114300" simplePos="0" relativeHeight="251822080" behindDoc="0" locked="1" layoutInCell="1" allowOverlap="0" wp14:anchorId="509354EF" wp14:editId="3F2E3A6D">
                <wp:simplePos x="0" y="0"/>
                <wp:positionH relativeFrom="margin">
                  <wp:posOffset>5756910</wp:posOffset>
                </wp:positionH>
                <wp:positionV relativeFrom="page">
                  <wp:posOffset>295275</wp:posOffset>
                </wp:positionV>
                <wp:extent cx="914400" cy="274320"/>
                <wp:effectExtent l="0" t="0" r="0" b="0"/>
                <wp:wrapNone/>
                <wp:docPr id="36"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AE51A6">
                            <w:pPr>
                              <w:rPr>
                                <w:i/>
                                <w:sz w:val="20"/>
                              </w:rPr>
                            </w:pPr>
                            <w:r>
                              <w:rPr>
                                <w:i/>
                                <w:sz w:val="20"/>
                              </w:rPr>
                              <w:t>Section 10521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54EF" id="_x0000_s1170" type="#_x0000_t202" style="position:absolute;left:0;text-align:left;margin-left:453.3pt;margin-top:23.25pt;width:1in;height:21.6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" o:allowoverlap="f" filled="f" stroked="f">
                <v:textbox>
                  <w:txbxContent>
                    <w:p w:rsidR="00354163" w:rsidRPr="00126E3F" w:rsidRDefault="00354163" w:rsidP="00AE51A6">
                      <w:pPr>
                        <w:rPr>
                          <w:i/>
                          <w:sz w:val="20"/>
                        </w:rPr>
                      </w:pPr>
                      <w:r>
                        <w:rPr>
                          <w:i/>
                          <w:sz w:val="20"/>
                        </w:rPr>
                        <w:t>Section 10521</w:t>
                      </w:r>
                    </w:p>
                  </w:txbxContent>
                </v:textbox>
                <w10:wrap anchorx="margin" anchory="page"/>
                <w10:anchorlock/>
              </v:shape>
            </w:pict>
          </mc:Fallback>
        </mc:AlternateContent>
      </w:r>
      <w:r w:rsidR="00627E27" w:rsidRPr="00CE3B08">
        <w:t>2.</w:t>
      </w:r>
      <w:r w:rsidR="00627E27" w:rsidRPr="00CE3B08">
        <w:tab/>
        <w:t xml:space="preserve">submit with the waste tire fees a monthly waste tire fee report (Form WT02, available from the Office of Management and Finance) to the Office of Management and Finance on or before the twentieth day of each month for the previous month's activity, including months in which no fees were collected; </w:t>
      </w:r>
    </w:p>
    <w:p w:rsidR="00627E27" w:rsidRPr="00CE3B08" w:rsidRDefault="00627E27" w:rsidP="00D46778">
      <w:pPr>
        <w:pStyle w:val="1"/>
      </w:pPr>
      <w:r w:rsidRPr="00CE3B08">
        <w:t>3.</w:t>
      </w:r>
      <w:r w:rsidRPr="00CE3B08">
        <w:tab/>
        <w:t xml:space="preserve">maintain and preserve records as may be necessary to readily determine the amount of fee due. Each dealer shall maintain a complete record of the quantity of vehicles sold, together with vehicle purchase and sales invoices, and inventory records, for a period of no less than five years; and </w:t>
      </w:r>
    </w:p>
    <w:p w:rsidR="00627E27" w:rsidRPr="00CE3B08" w:rsidRDefault="00627E27" w:rsidP="00D46778">
      <w:pPr>
        <w:pStyle w:val="1"/>
      </w:pPr>
      <w:r w:rsidRPr="00CE3B08">
        <w:t>4.</w:t>
      </w:r>
      <w:r w:rsidRPr="00CE3B08">
        <w:tab/>
        <w:t>maintain the records in accordance with LAC 33:VII.10509.H.</w:t>
      </w:r>
    </w:p>
    <w:p w:rsidR="00627E27" w:rsidRPr="00CE3B08" w:rsidRDefault="00627E27" w:rsidP="00D46778">
      <w:pPr>
        <w:pStyle w:val="A"/>
      </w:pPr>
      <w:r w:rsidRPr="00281857">
        <w:rPr>
          <w:shd w:val="clear" w:color="auto" w:fill="BFBFBF"/>
        </w:rPr>
        <w:t>E.</w:t>
      </w:r>
      <w:r w:rsidRPr="00281857">
        <w:rPr>
          <w:shd w:val="clear" w:color="auto" w:fill="BFBFBF"/>
        </w:rPr>
        <w:tab/>
      </w:r>
      <w:r w:rsidRPr="00CE3B08">
        <w:t>In any case where a motor vehicle dealer has failed to report and remit the waste tire fee to the administrative authority, and the dealer’s records are inadequate to determine the proper amount of fee due, or in any case where a grossly incorrect report or a report that is false or fraudulent has been submitted by the dealer, the administrative authority shall have the right to estimate and assess the amount of the fee due, along with any interest accrued and penalties. The burden to demonstrate to the contrary shall rest upon the motor vehicle dealer.</w:t>
      </w:r>
    </w:p>
    <w:p w:rsidR="00627E27" w:rsidRPr="00CE3B08" w:rsidRDefault="00627E27" w:rsidP="00D46778">
      <w:pPr>
        <w:pStyle w:val="A"/>
      </w:pPr>
      <w:r w:rsidRPr="00281857">
        <w:rPr>
          <w:shd w:val="clear" w:color="auto" w:fill="BFBFBF"/>
        </w:rPr>
        <w:t>F.</w:t>
      </w:r>
      <w:r w:rsidRPr="00281857">
        <w:rPr>
          <w:shd w:val="clear" w:color="auto" w:fill="BFBFBF"/>
        </w:rPr>
        <w:tab/>
      </w:r>
      <w:r w:rsidRPr="00CE3B08">
        <w:t>Motor vehicle dealers shall prominently display to the public the notification provided by the administrative authority, indicating that:</w:t>
      </w:r>
    </w:p>
    <w:p w:rsidR="00627E27" w:rsidRPr="00CE3B08" w:rsidRDefault="00627E27" w:rsidP="00627E27">
      <w:pPr>
        <w:ind w:left="432" w:right="432"/>
        <w:jc w:val="both"/>
        <w:rPr>
          <w:bCs/>
          <w:noProof/>
          <w:sz w:val="16"/>
          <w:szCs w:val="16"/>
        </w:rPr>
      </w:pPr>
      <w:r w:rsidRPr="00CE3B08">
        <w:rPr>
          <w:noProof/>
          <w:sz w:val="16"/>
          <w:szCs w:val="16"/>
        </w:rPr>
        <w:t>“</w:t>
      </w:r>
      <w:r w:rsidR="00BD42C9" w:rsidRPr="00BD42C9">
        <w:rPr>
          <w:noProof/>
          <w:sz w:val="16"/>
          <w:szCs w:val="16"/>
        </w:rPr>
        <w:t>All Louisiana motor vehicle dealers selling new vehicles are required to collect a waste tire cleanup and recycling fee from the consumer of $2.25 for each passenger/light truck tire, $5 for each medium truck tire, and $10 for each off-road tire, upon the sale of each new motor vehicle. These fees shall also be collected upon replacement of all recall and adjustment tires. No fee shall be collected on the designated spare tire. The department does not require the collection of fees on the sale of tires weighing 500 pounds or more, solid tires, or tires which are de minimis in nature, including but not limited to lawn mower tires, bicycle tires, and golf cart tires.”</w:t>
      </w:r>
    </w:p>
    <w:p w:rsidR="00D46778" w:rsidRDefault="00D46778" w:rsidP="00D46778">
      <w:pPr>
        <w:pStyle w:val="A"/>
      </w:pPr>
    </w:p>
    <w:p w:rsidR="00627E27" w:rsidRPr="00CE3B08" w:rsidRDefault="00627E27" w:rsidP="00D46778">
      <w:pPr>
        <w:pStyle w:val="A"/>
      </w:pPr>
      <w:r w:rsidRPr="00281857">
        <w:rPr>
          <w:shd w:val="clear" w:color="auto" w:fill="BFBFBF"/>
        </w:rPr>
        <w:t>G.</w:t>
      </w:r>
      <w:r w:rsidRPr="00281857">
        <w:rPr>
          <w:shd w:val="clear" w:color="auto" w:fill="BFBFBF"/>
        </w:rPr>
        <w:tab/>
      </w:r>
      <w:r w:rsidRPr="00CE3B08">
        <w:t>The waste tire fee established by R.S. 30:2418 shall be listed on a separate line of the retail sales invoice or buyers order and identified as the “LDEQ waste tire fee.” The LDEQ waste tire fee shall not include any additional fees. No tax of any kind shall be applied to this fee.</w:t>
      </w:r>
    </w:p>
    <w:p w:rsidR="00627E27" w:rsidRPr="00CE3B08" w:rsidRDefault="00627E27" w:rsidP="00D46778">
      <w:pPr>
        <w:pStyle w:val="A"/>
      </w:pPr>
      <w:r w:rsidRPr="00281857">
        <w:rPr>
          <w:shd w:val="clear" w:color="auto" w:fill="BFBFBF"/>
        </w:rPr>
        <w:t>H.</w:t>
      </w:r>
      <w:r w:rsidRPr="00281857">
        <w:rPr>
          <w:shd w:val="clear" w:color="auto" w:fill="BFBFBF"/>
        </w:rPr>
        <w:tab/>
      </w:r>
      <w:r w:rsidRPr="00CE3B08">
        <w:t>A motor vehicle dealer who ceases the sale of motor vehicles at the registered location shall notify the administrative authority in writing within 10 days of the date of the close or relocation of the business. This written notice shall include information regarding the location and accessibility of the records required by Subsection D of this Section.</w:t>
      </w:r>
    </w:p>
    <w:p w:rsidR="00627E27" w:rsidRPr="00CE3B08" w:rsidRDefault="00627E27" w:rsidP="00D46778">
      <w:pPr>
        <w:pStyle w:val="A"/>
      </w:pPr>
      <w:r w:rsidRPr="00281857">
        <w:rPr>
          <w:shd w:val="clear" w:color="auto" w:fill="BFBFBF"/>
        </w:rPr>
        <w:t>I.</w:t>
      </w:r>
      <w:r w:rsidRPr="00281857">
        <w:rPr>
          <w:shd w:val="clear" w:color="auto" w:fill="BFBFBF"/>
        </w:rPr>
        <w:tab/>
      </w:r>
      <w:r w:rsidRPr="00CE3B08">
        <w:t>Motor vehicle dealers, who generate waste tires, shall comply with the requirements of LAC 33.VII.10519.L, and the manifest requirements of LAC 33:VII.10534.</w:t>
      </w:r>
    </w:p>
    <w:p w:rsidR="00627E27" w:rsidRPr="00CE3B08" w:rsidRDefault="00AE51A6" w:rsidP="00D46778">
      <w:pPr>
        <w:pStyle w:val="A"/>
      </w:pPr>
      <w:r>
        <w:rPr>
          <w:i/>
          <w:iCs/>
          <w:noProof/>
        </w:rPr>
        <mc:AlternateContent>
          <mc:Choice Requires="wps">
            <w:drawing>
              <wp:anchor distT="0" distB="0" distL="114300" distR="114300" simplePos="0" relativeHeight="251719680" behindDoc="0" locked="1" layoutInCell="1" allowOverlap="0" wp14:anchorId="5E200CDC" wp14:editId="0E9A45D1">
                <wp:simplePos x="0" y="0"/>
                <wp:positionH relativeFrom="margin">
                  <wp:posOffset>5774055</wp:posOffset>
                </wp:positionH>
                <wp:positionV relativeFrom="page">
                  <wp:posOffset>233680</wp:posOffset>
                </wp:positionV>
                <wp:extent cx="914400" cy="274320"/>
                <wp:effectExtent l="0" t="0" r="0" b="0"/>
                <wp:wrapNone/>
                <wp:docPr id="21" name="Text Box 6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00CDC" id="Text Box 651" o:spid="_x0000_s1171" type="#_x0000_t202" style="position:absolute;left:0;text-align:left;margin-left:454.65pt;margin-top:18.4pt;width:1in;height:21.6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dDuwIAAMQ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" o:allowoverlap="f" filled="f" stroked="f">
                <v:textbox>
                  <w:txbxContent>
                    <w:p w:rsidR="00354163" w:rsidRPr="00126E3F" w:rsidRDefault="00354163">
                      <w:pPr>
                        <w:rPr>
                          <w:i/>
                          <w:sz w:val="20"/>
                        </w:rPr>
                      </w:pPr>
                      <w:r>
                        <w:rPr>
                          <w:i/>
                          <w:sz w:val="20"/>
                        </w:rPr>
                        <w:t>Section 10523</w:t>
                      </w:r>
                    </w:p>
                  </w:txbxContent>
                </v:textbox>
                <w10:wrap anchorx="margin" anchory="page"/>
                <w10:anchorlock/>
              </v:shape>
            </w:pict>
          </mc:Fallback>
        </mc:AlternateContent>
      </w:r>
      <w:r w:rsidR="00627E27" w:rsidRPr="00281857">
        <w:rPr>
          <w:shd w:val="clear" w:color="auto" w:fill="BFBFBF"/>
        </w:rPr>
        <w:t>J.</w:t>
      </w:r>
      <w:r w:rsidR="00627E27" w:rsidRPr="00281857">
        <w:rPr>
          <w:shd w:val="clear" w:color="auto" w:fill="BFBFBF"/>
        </w:rPr>
        <w:tab/>
      </w:r>
      <w:r w:rsidR="00627E27" w:rsidRPr="00CE3B08">
        <w:t>Motor vehicle dealers shall also comply with LAC 33:VII.10519.I-K, and Q, if applicable.</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3B52CD"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Environmental Assessment, LR 31:1324 (June 2005), amended by the Office of the Secretary, Legal Affairs Division, LR 33:91 (January 2007), LR 33:2158 (October 2007), amended by the Office of the Secretary, Legal Division, LR 42:</w:t>
      </w:r>
      <w:r w:rsidR="00F34BDD">
        <w:rPr>
          <w:kern w:val="2"/>
          <w:sz w:val="18"/>
          <w:lang w:eastAsia="x-none"/>
        </w:rPr>
        <w:t>256 (February 2016)</w:t>
      </w:r>
      <w:r w:rsidR="00BD42C9">
        <w:rPr>
          <w:kern w:val="2"/>
          <w:sz w:val="18"/>
          <w:lang w:eastAsia="x-none"/>
        </w:rPr>
        <w:t>, amended by the Office of the Secretary, Legal Affairs and Criminal Investigations Division, LR 45:</w:t>
      </w:r>
      <w:r w:rsidR="003A7CCA">
        <w:rPr>
          <w:kern w:val="2"/>
          <w:sz w:val="18"/>
          <w:lang w:eastAsia="x-none"/>
        </w:rPr>
        <w:t>660</w:t>
      </w:r>
      <w:r w:rsidR="00BD42C9">
        <w:rPr>
          <w:kern w:val="2"/>
          <w:sz w:val="18"/>
          <w:lang w:eastAsia="x-none"/>
        </w:rPr>
        <w:t xml:space="preserve"> (May 2019).</w:t>
      </w:r>
    </w:p>
    <w:p w:rsidR="00627E27" w:rsidRPr="00CE3B08" w:rsidRDefault="00D46778" w:rsidP="00281857">
      <w:pPr>
        <w:pStyle w:val="Section"/>
        <w:shd w:val="clear" w:color="auto" w:fill="BFBFBF"/>
      </w:pPr>
      <w:bookmarkStart w:id="179" w:name="TOC_Sect237"/>
      <w:bookmarkEnd w:id="178"/>
      <w:r>
        <w:t>§</w:t>
      </w:r>
      <w:r w:rsidR="00627E27" w:rsidRPr="00CE3B08">
        <w:t>10523.</w:t>
      </w:r>
      <w:r w:rsidR="00627E27" w:rsidRPr="00CE3B08">
        <w:tab/>
        <w:t>Standards and Responsibilities of Waste Tire Transporters</w:t>
      </w:r>
      <w:bookmarkEnd w:id="179"/>
    </w:p>
    <w:p w:rsidR="00627E27" w:rsidRPr="00CE3B08" w:rsidRDefault="00627E27" w:rsidP="00D46778">
      <w:pPr>
        <w:pStyle w:val="A"/>
      </w:pPr>
      <w:r w:rsidRPr="00281857">
        <w:rPr>
          <w:shd w:val="clear" w:color="auto" w:fill="BFBFBF"/>
        </w:rPr>
        <w:t>A.</w:t>
      </w:r>
      <w:r w:rsidRPr="00281857">
        <w:rPr>
          <w:shd w:val="clear" w:color="auto" w:fill="BFBFBF"/>
        </w:rPr>
        <w:tab/>
      </w:r>
      <w:r w:rsidRPr="00CE3B08">
        <w:t xml:space="preserve">Any person who transports more than 20 waste tires within the state of Louisiana shall comply with all of the requirements for transporters contained in this Section. </w:t>
      </w:r>
    </w:p>
    <w:p w:rsidR="00627E27" w:rsidRPr="00CE3B08" w:rsidRDefault="00627E27" w:rsidP="00D46778">
      <w:pPr>
        <w:pStyle w:val="A"/>
      </w:pPr>
      <w:r w:rsidRPr="00281857">
        <w:rPr>
          <w:shd w:val="clear" w:color="auto" w:fill="BFBFBF"/>
        </w:rPr>
        <w:t>B.</w:t>
      </w:r>
      <w:r w:rsidRPr="00281857">
        <w:rPr>
          <w:shd w:val="clear" w:color="auto" w:fill="BFBFBF"/>
        </w:rPr>
        <w:tab/>
      </w:r>
      <w:r w:rsidRPr="00CE3B08">
        <w:t xml:space="preserve">No person shall transport more than 20 waste tires without a valid transporter authorization certificate and a completed manifest satisfying the requirements of LAC 33:VII.10534. The manifest provision shall not apply to state and local governments utilizing vehicles to transport waste tires from rights-of-way to government agency collection centers satisfying the requirements of LAC 33:VII.10527.H. </w:t>
      </w:r>
    </w:p>
    <w:p w:rsidR="00627E27" w:rsidRPr="00CE3B08" w:rsidRDefault="00627E27" w:rsidP="00D46778">
      <w:pPr>
        <w:pStyle w:val="A"/>
      </w:pPr>
      <w:r w:rsidRPr="00281857">
        <w:rPr>
          <w:shd w:val="clear" w:color="auto" w:fill="BFBFBF"/>
        </w:rPr>
        <w:t>C.</w:t>
      </w:r>
      <w:r w:rsidRPr="00281857">
        <w:rPr>
          <w:shd w:val="clear" w:color="auto" w:fill="BFBFBF"/>
        </w:rPr>
        <w:tab/>
      </w:r>
      <w:r w:rsidRPr="00CE3B08">
        <w:t>Transporter of waste tires shall complete the transporter authorization application form available on the department’s website. Along with the application, the transporter shall submit proof of commercial liability insurance and financial responsibility in the form of a surety bond, containing the language provided in LAC 33:VII.1303.D.1 and Section 11103, Appendix B, in a minimum amount of $10,000, or as determined by the secretary, and pay the transporter fees as specified in LAC 33:VII.10535.A. The transporter shall provide other documentation deemed necessary by the administrative authority, to the administrative authority prior to transporting waste tires.</w:t>
      </w:r>
    </w:p>
    <w:p w:rsidR="00627E27" w:rsidRPr="00CE3B08" w:rsidRDefault="00627E27" w:rsidP="00D46778">
      <w:pPr>
        <w:pStyle w:val="A"/>
      </w:pPr>
      <w:r w:rsidRPr="00281857">
        <w:rPr>
          <w:shd w:val="clear" w:color="auto" w:fill="BFBFBF"/>
        </w:rPr>
        <w:t>D.</w:t>
      </w:r>
      <w:r w:rsidRPr="00281857">
        <w:rPr>
          <w:shd w:val="clear" w:color="auto" w:fill="BFBFBF"/>
        </w:rPr>
        <w:tab/>
      </w:r>
      <w:r w:rsidRPr="00CE3B08">
        <w:t>Upon satisfying the requirements of Subsection B of this Section and obtaining approval by the administrative authority, the appropriate number of authorization certificates and transporter decals shall be issued. All transporter authorization certificates and transporter decals expire on July 31 of each calendar year. The transporter decals shall be placed in accordance with Subsection H of this Section. The administrative authority may suspend, revoke, or deny transporter authorization certificates for cause. Such cause shall include, but not be limited to:</w:t>
      </w:r>
    </w:p>
    <w:p w:rsidR="00627E27" w:rsidRPr="00CE3B08" w:rsidRDefault="00627E27" w:rsidP="00D46778">
      <w:pPr>
        <w:pStyle w:val="1"/>
      </w:pPr>
      <w:r w:rsidRPr="00CE3B08">
        <w:t>1.</w:t>
      </w:r>
      <w:r w:rsidRPr="00CE3B08">
        <w:tab/>
        <w:t xml:space="preserve">violations of federal or state law; </w:t>
      </w:r>
    </w:p>
    <w:p w:rsidR="00627E27" w:rsidRPr="00CE3B08" w:rsidRDefault="00627E27" w:rsidP="00D46778">
      <w:pPr>
        <w:pStyle w:val="1"/>
      </w:pPr>
      <w:r w:rsidRPr="00CE3B08">
        <w:t>2.</w:t>
      </w:r>
      <w:r w:rsidRPr="00CE3B08">
        <w:tab/>
        <w:t>failure to maintain a complete and accurate record of waste tire shipments;</w:t>
      </w:r>
    </w:p>
    <w:p w:rsidR="00627E27" w:rsidRPr="00CE3B08" w:rsidRDefault="00627E27" w:rsidP="00D46778">
      <w:pPr>
        <w:pStyle w:val="1"/>
      </w:pPr>
      <w:r w:rsidRPr="00CE3B08">
        <w:t>3.</w:t>
      </w:r>
      <w:r w:rsidRPr="00CE3B08">
        <w:tab/>
        <w:t>falsification of shipping documents or waste tire manifests;</w:t>
      </w:r>
    </w:p>
    <w:p w:rsidR="00627E27" w:rsidRPr="00CE3B08" w:rsidRDefault="00627E27" w:rsidP="00D46778">
      <w:pPr>
        <w:pStyle w:val="1"/>
      </w:pPr>
      <w:r w:rsidRPr="00CE3B08">
        <w:t>4.</w:t>
      </w:r>
      <w:r w:rsidRPr="00CE3B08">
        <w:tab/>
        <w:t>delivery of waste tires to a facility not permitted to accept the tires;</w:t>
      </w:r>
    </w:p>
    <w:p w:rsidR="00627E27" w:rsidRPr="00CE3B08" w:rsidRDefault="00627E27" w:rsidP="00D46778">
      <w:pPr>
        <w:pStyle w:val="1"/>
      </w:pPr>
      <w:r w:rsidRPr="00CE3B08">
        <w:t>5.</w:t>
      </w:r>
      <w:r w:rsidRPr="00CE3B08">
        <w:tab/>
        <w:t>failure to comply with any rule or order issued by the administrative authority pursuant to the requirements of this regulation;</w:t>
      </w:r>
    </w:p>
    <w:p w:rsidR="00627E27" w:rsidRPr="00CE3B08" w:rsidRDefault="00627E27" w:rsidP="00D46778">
      <w:pPr>
        <w:pStyle w:val="1"/>
      </w:pPr>
      <w:r w:rsidRPr="00CE3B08">
        <w:t>6.</w:t>
      </w:r>
      <w:r w:rsidRPr="00CE3B08">
        <w:tab/>
        <w:t>unauthorized disposal of waste tires and/or waste tire material; or</w:t>
      </w:r>
    </w:p>
    <w:p w:rsidR="00627E27" w:rsidRPr="00CE3B08" w:rsidRDefault="00627E27" w:rsidP="00D46778">
      <w:pPr>
        <w:pStyle w:val="1"/>
      </w:pPr>
      <w:r w:rsidRPr="00CE3B08">
        <w:t>7.</w:t>
      </w:r>
      <w:r w:rsidRPr="00CE3B08">
        <w:tab/>
        <w:t xml:space="preserve">collection or transportation of waste tires without a valid transporter authorization. </w:t>
      </w:r>
    </w:p>
    <w:p w:rsidR="00627E27" w:rsidRPr="00CE3B08" w:rsidRDefault="00627E27" w:rsidP="00D46778">
      <w:pPr>
        <w:pStyle w:val="A"/>
      </w:pPr>
      <w:r w:rsidRPr="00281857">
        <w:rPr>
          <w:shd w:val="clear" w:color="auto" w:fill="BFBFBF"/>
        </w:rPr>
        <w:t>E.</w:t>
      </w:r>
      <w:r w:rsidRPr="00281857">
        <w:rPr>
          <w:shd w:val="clear" w:color="auto" w:fill="BFBFBF"/>
        </w:rPr>
        <w:tab/>
      </w:r>
      <w:r w:rsidRPr="00CE3B08">
        <w:t>Transporters shall reapply for authorization certificates in accordance with Subsection B of this Section on an annual basis and the application shall be submitted no later than July 1 of each calendar year.</w:t>
      </w:r>
    </w:p>
    <w:p w:rsidR="00627E27" w:rsidRPr="00CE3B08" w:rsidRDefault="00627E27" w:rsidP="00D46778">
      <w:pPr>
        <w:pStyle w:val="A"/>
      </w:pPr>
      <w:r w:rsidRPr="00281857">
        <w:rPr>
          <w:shd w:val="clear" w:color="auto" w:fill="BFBFBF"/>
        </w:rPr>
        <w:t>F.</w:t>
      </w:r>
      <w:r w:rsidRPr="00281857">
        <w:rPr>
          <w:shd w:val="clear" w:color="auto" w:fill="BFBFBF"/>
        </w:rPr>
        <w:tab/>
      </w:r>
      <w:r w:rsidRPr="00CE3B08">
        <w:t xml:space="preserve">A transporter of waste tires shall only accept and transport waste tires from generators who have notified and obtained a valid generator identification number from the administrative authority. </w:t>
      </w:r>
    </w:p>
    <w:p w:rsidR="00627E27" w:rsidRPr="00CE3B08" w:rsidRDefault="00627E27" w:rsidP="00D46778">
      <w:pPr>
        <w:pStyle w:val="A"/>
      </w:pPr>
      <w:r w:rsidRPr="00281857">
        <w:rPr>
          <w:shd w:val="clear" w:color="auto" w:fill="BFBFBF"/>
        </w:rPr>
        <w:t>G.</w:t>
      </w:r>
      <w:r w:rsidRPr="00281857">
        <w:rPr>
          <w:shd w:val="clear" w:color="auto" w:fill="BFBFBF"/>
        </w:rPr>
        <w:tab/>
      </w:r>
      <w:r w:rsidRPr="00CE3B08">
        <w:t>For in-state waste tire transportation, the transporter shall transport all waste tires only to an authorized collection center, an authorized waste tire transfer station, a permitted processing facility, or an authorized end-market use.</w:t>
      </w:r>
    </w:p>
    <w:p w:rsidR="00627E27" w:rsidRPr="00CE3B08" w:rsidRDefault="00627E27" w:rsidP="00D46778">
      <w:pPr>
        <w:pStyle w:val="A"/>
      </w:pPr>
      <w:r w:rsidRPr="00281857">
        <w:rPr>
          <w:shd w:val="clear" w:color="auto" w:fill="BFBFBF"/>
        </w:rPr>
        <w:t>H.</w:t>
      </w:r>
      <w:r w:rsidRPr="00281857">
        <w:rPr>
          <w:shd w:val="clear" w:color="auto" w:fill="BFBFBF"/>
        </w:rPr>
        <w:tab/>
      </w:r>
      <w:r w:rsidRPr="00CE3B08">
        <w:t>The transporter shall affix the transporter decal to the driver and passenger sides of each registered vehicle listed on the notification form. The transporter authorization certificate shall be kept in the registered vehicle at all times.</w:t>
      </w:r>
    </w:p>
    <w:p w:rsidR="00627E27" w:rsidRPr="00CE3B08" w:rsidRDefault="00627E27" w:rsidP="00D46778">
      <w:pPr>
        <w:pStyle w:val="A"/>
      </w:pPr>
      <w:r w:rsidRPr="00281857">
        <w:rPr>
          <w:shd w:val="clear" w:color="auto" w:fill="BFBFBF"/>
        </w:rPr>
        <w:t>I.</w:t>
      </w:r>
      <w:r w:rsidRPr="00281857">
        <w:rPr>
          <w:shd w:val="clear" w:color="auto" w:fill="BFBFBF"/>
        </w:rPr>
        <w:tab/>
      </w:r>
      <w:r w:rsidRPr="00CE3B08">
        <w:t>All persons subject to this Section shall notify the administrative authority in writing within 10 days when any information on the authorization certificate changes or if they cease transporting waste tires.</w:t>
      </w:r>
    </w:p>
    <w:p w:rsidR="00627E27" w:rsidRPr="00CE3B08" w:rsidRDefault="00627E27" w:rsidP="00D46778">
      <w:pPr>
        <w:pStyle w:val="A"/>
      </w:pPr>
      <w:r w:rsidRPr="00281857">
        <w:rPr>
          <w:shd w:val="clear" w:color="auto" w:fill="BFBFBF"/>
        </w:rPr>
        <w:t>J.</w:t>
      </w:r>
      <w:r w:rsidRPr="00281857">
        <w:rPr>
          <w:shd w:val="clear" w:color="auto" w:fill="BFBFBF"/>
        </w:rPr>
        <w:tab/>
      </w:r>
      <w:r w:rsidRPr="00CE3B08">
        <w:t>All persons who use company-owned or company-leased vehicles to transport tire casings for the purpose of retreading between company-owned or company-franchised retail tire outlets, and retread facilities owned or franchised by the same company are not considered waste tire transporters unless they also transport waste tires.</w:t>
      </w:r>
    </w:p>
    <w:p w:rsidR="00627E27" w:rsidRPr="00CE3B08" w:rsidRDefault="00627E27" w:rsidP="00D46778">
      <w:pPr>
        <w:pStyle w:val="A"/>
      </w:pPr>
      <w:r w:rsidRPr="00281857">
        <w:rPr>
          <w:shd w:val="clear" w:color="auto" w:fill="BFBFBF"/>
        </w:rPr>
        <w:t>K.</w:t>
      </w:r>
      <w:r w:rsidRPr="00281857">
        <w:rPr>
          <w:shd w:val="clear" w:color="auto" w:fill="BFBFBF"/>
        </w:rPr>
        <w:tab/>
      </w:r>
      <w:r w:rsidRPr="00CE3B08">
        <w:t>Prior to transporting any waste tire material in the state of Louisiana, all persons shall notify the administrative authority on a form available on the department’s website. Except for the notification requirement and the manifest requirements in LAC 33:VII.10534.C, persons transporting only waste tire material are not subject to the requirements of this Section.</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D4677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18:41 (January 1992), amended LR 20:1001 (September 1994), amended by the Office of Environmental Assessment, Environmental Planning Division, LR 26:2778 (December 2000), LR 27:831 (June 2001), repromulgated LR 27:1885 (November 2001), amended by the Office of the Secretary, Legal Affairs Division, LR 31:2503 (October 2005), LR 33:2159 (October 2007), amended by the Office of the Secretary, Legal Division, LR 42:</w:t>
      </w:r>
      <w:r w:rsidR="00F34BDD">
        <w:rPr>
          <w:kern w:val="2"/>
          <w:sz w:val="18"/>
          <w:lang w:eastAsia="x-none"/>
        </w:rPr>
        <w:t>257 (February 2016)</w:t>
      </w:r>
      <w:r w:rsidR="00D46778">
        <w:rPr>
          <w:kern w:val="2"/>
          <w:sz w:val="18"/>
          <w:lang w:eastAsia="x-none"/>
        </w:rPr>
        <w:t>.</w:t>
      </w:r>
    </w:p>
    <w:p w:rsidR="00627E27" w:rsidRPr="00CE3B08" w:rsidRDefault="00D46778" w:rsidP="00281857">
      <w:pPr>
        <w:pStyle w:val="Section"/>
        <w:shd w:val="clear" w:color="auto" w:fill="BFBFBF"/>
      </w:pPr>
      <w:bookmarkStart w:id="180" w:name="TOC_Sect238"/>
      <w:r>
        <w:t>§</w:t>
      </w:r>
      <w:r w:rsidR="00627E27" w:rsidRPr="00CE3B08">
        <w:t>10524.</w:t>
      </w:r>
      <w:r w:rsidR="00627E27" w:rsidRPr="00CE3B08">
        <w:tab/>
        <w:t>Standards and Responsibilities of Waste Tire Transfer Stations</w:t>
      </w:r>
      <w:bookmarkEnd w:id="180"/>
    </w:p>
    <w:p w:rsidR="00627E27" w:rsidRPr="00CE3B08" w:rsidRDefault="00627E27" w:rsidP="00D46778">
      <w:pPr>
        <w:pStyle w:val="A"/>
      </w:pPr>
      <w:r w:rsidRPr="00281857">
        <w:rPr>
          <w:shd w:val="clear" w:color="auto" w:fill="BFBFBF"/>
        </w:rPr>
        <w:t>A.</w:t>
      </w:r>
      <w:r w:rsidRPr="00281857">
        <w:rPr>
          <w:shd w:val="clear" w:color="auto" w:fill="BFBFBF"/>
        </w:rPr>
        <w:tab/>
      </w:r>
      <w:r w:rsidRPr="00CE3B08">
        <w:t>No person shall operate a waste tire transfer station without authorization from the administrative authority. Owners and/or operators of waste tire transfer stations shall:</w:t>
      </w:r>
    </w:p>
    <w:p w:rsidR="00627E27" w:rsidRPr="00CE3B08" w:rsidRDefault="00627E27" w:rsidP="00D46778">
      <w:pPr>
        <w:pStyle w:val="1"/>
      </w:pPr>
      <w:r w:rsidRPr="00CE3B08">
        <w:t>1.</w:t>
      </w:r>
      <w:r w:rsidRPr="00CE3B08">
        <w:tab/>
      </w:r>
      <w:r w:rsidR="000509A6">
        <w:t>c</w:t>
      </w:r>
      <w:r w:rsidRPr="00CE3B08">
        <w:t>omplete the waste tire transfer station authorization form available on the department’s website. The form shall be submitted to the admi</w:t>
      </w:r>
      <w:r w:rsidR="000509A6">
        <w:t>nistrative authority for review;</w:t>
      </w:r>
    </w:p>
    <w:p w:rsidR="00627E27" w:rsidRPr="00CE3B08" w:rsidRDefault="00627E27" w:rsidP="00D46778">
      <w:pPr>
        <w:pStyle w:val="1"/>
      </w:pPr>
      <w:r w:rsidRPr="00CE3B08">
        <w:t>2.</w:t>
      </w:r>
      <w:r w:rsidRPr="00CE3B08">
        <w:tab/>
      </w:r>
      <w:r w:rsidR="000509A6">
        <w:t>c</w:t>
      </w:r>
      <w:r w:rsidRPr="00CE3B08">
        <w:t>omply with existing local zoning and comprehensive land-us</w:t>
      </w:r>
      <w:r w:rsidR="000509A6">
        <w:t>e regulations and ordinances;</w:t>
      </w:r>
    </w:p>
    <w:p w:rsidR="00627E27" w:rsidRPr="00CE3B08" w:rsidRDefault="00627E27" w:rsidP="00D46778">
      <w:pPr>
        <w:pStyle w:val="1"/>
      </w:pPr>
      <w:r w:rsidRPr="00CE3B08">
        <w:t>3.</w:t>
      </w:r>
      <w:r w:rsidRPr="00CE3B08">
        <w:tab/>
      </w:r>
      <w:r w:rsidR="000509A6">
        <w:t>p</w:t>
      </w:r>
      <w:r w:rsidRPr="00CE3B08">
        <w:t>rovide advanced written notice, at least 30 days prior to construction/operation, to the parish governing authority whose jurisdiction may be affected, of the intent to operate a waste tire transfer station.</w:t>
      </w:r>
    </w:p>
    <w:p w:rsidR="00627E27" w:rsidRPr="00CE3B08" w:rsidRDefault="00627E27" w:rsidP="00D46778">
      <w:pPr>
        <w:pStyle w:val="A"/>
      </w:pPr>
      <w:r w:rsidRPr="00281857">
        <w:rPr>
          <w:shd w:val="clear" w:color="auto" w:fill="BFBFBF"/>
        </w:rPr>
        <w:t>B.</w:t>
      </w:r>
      <w:r w:rsidRPr="00281857">
        <w:rPr>
          <w:shd w:val="clear" w:color="auto" w:fill="BFBFBF"/>
        </w:rPr>
        <w:tab/>
      </w:r>
      <w:r w:rsidRPr="00CE3B08">
        <w:t>Authorization Duration. A waste tire transfer station authorization issued under this Section shall be valid for two years from the date of issuance. Waste tire transfer stations with an effective authorization shall submit to the administrative authority a new authorization application, following the process as contained in this Section, at least 90 calendar days before the expiration date of the authorization, unless written permission for later submission is granted by the administrative authority. If the renewal application is submitted on or before the deadline above, and the administrative authority does not issue a final decision on the renewal application on or before the expiration date of the authorization, the existing authorization shall remain in effect until the administrative authority issues a final decision on the renewal authorization.</w:t>
      </w:r>
    </w:p>
    <w:p w:rsidR="00627E27" w:rsidRPr="00CE3B08" w:rsidRDefault="00627E27" w:rsidP="00D46778">
      <w:pPr>
        <w:pStyle w:val="A"/>
      </w:pPr>
      <w:r w:rsidRPr="00281857">
        <w:rPr>
          <w:shd w:val="clear" w:color="auto" w:fill="BFBFBF"/>
        </w:rPr>
        <w:t>C.</w:t>
      </w:r>
      <w:r w:rsidRPr="00281857">
        <w:rPr>
          <w:shd w:val="clear" w:color="auto" w:fill="BFBFBF"/>
        </w:rPr>
        <w:tab/>
      </w:r>
      <w:r w:rsidRPr="00CE3B08">
        <w:t xml:space="preserve">The administrative authority may, for cause, suspend, revoke, and/or modify this authorization by giving the owner and/or operator a 60 day written notice of its intent to take the intended action, and allowing the owner and/or operator an opportunity to demonstrate why the intended action should not be taken. </w:t>
      </w:r>
    </w:p>
    <w:p w:rsidR="00627E27" w:rsidRPr="00CE3B08" w:rsidRDefault="00627E27" w:rsidP="00D46778">
      <w:pPr>
        <w:pStyle w:val="A"/>
      </w:pPr>
      <w:r w:rsidRPr="00281857">
        <w:rPr>
          <w:shd w:val="clear" w:color="auto" w:fill="BFBFBF"/>
        </w:rPr>
        <w:t>D.</w:t>
      </w:r>
      <w:r w:rsidRPr="00281857">
        <w:rPr>
          <w:shd w:val="clear" w:color="auto" w:fill="BFBFBF"/>
        </w:rPr>
        <w:tab/>
      </w:r>
      <w:r w:rsidRPr="00CE3B08">
        <w:t>No processing or disposal shall occur at a waste tire transfer station.</w:t>
      </w:r>
    </w:p>
    <w:p w:rsidR="00627E27" w:rsidRPr="00CE3B08" w:rsidRDefault="00627E27" w:rsidP="00D46778">
      <w:pPr>
        <w:pStyle w:val="A"/>
      </w:pPr>
      <w:r w:rsidRPr="00281857">
        <w:rPr>
          <w:shd w:val="clear" w:color="auto" w:fill="BFBFBF"/>
        </w:rPr>
        <w:t>E.</w:t>
      </w:r>
      <w:r w:rsidRPr="00281857">
        <w:rPr>
          <w:shd w:val="clear" w:color="auto" w:fill="BFBFBF"/>
        </w:rPr>
        <w:tab/>
      </w:r>
      <w:r w:rsidRPr="00CE3B08">
        <w:t>Tires shall not be stored at the waste tire transfer station for more than 10 days after the initiation of the manifest by the generator.</w:t>
      </w:r>
    </w:p>
    <w:p w:rsidR="00627E27" w:rsidRPr="00CE3B08" w:rsidRDefault="00627E27" w:rsidP="00D46778">
      <w:pPr>
        <w:pStyle w:val="A"/>
      </w:pPr>
      <w:r w:rsidRPr="00281857">
        <w:rPr>
          <w:shd w:val="clear" w:color="auto" w:fill="BFBFBF"/>
        </w:rPr>
        <w:t>F.</w:t>
      </w:r>
      <w:r w:rsidRPr="00281857">
        <w:rPr>
          <w:shd w:val="clear" w:color="auto" w:fill="BFBFBF"/>
        </w:rPr>
        <w:tab/>
      </w:r>
      <w:r w:rsidRPr="00CE3B08">
        <w:t xml:space="preserve">Waste tires shall be stored in locked containers or trailers which prevent the collection of rainwater. These storage containers shall remain locked at all times to prevent unauthorized access. </w:t>
      </w:r>
    </w:p>
    <w:p w:rsidR="00627E27" w:rsidRPr="00CE3B08" w:rsidRDefault="00627E27" w:rsidP="00D46778">
      <w:pPr>
        <w:pStyle w:val="A"/>
      </w:pPr>
      <w:r w:rsidRPr="00281857">
        <w:rPr>
          <w:shd w:val="clear" w:color="auto" w:fill="BFBFBF"/>
        </w:rPr>
        <w:t>G.</w:t>
      </w:r>
      <w:r w:rsidRPr="00281857">
        <w:rPr>
          <w:shd w:val="clear" w:color="auto" w:fill="BFBFBF"/>
        </w:rPr>
        <w:tab/>
      </w:r>
      <w:r w:rsidRPr="00CE3B08">
        <w:t xml:space="preserve">Manifests for the waste tires at the facility shall be maintained in a secure manner at the transfer station until such time that the tires represented on the manifest are transported to a permitted processor. Manifests shall be made available upon inspection and/or audit. </w:t>
      </w:r>
    </w:p>
    <w:p w:rsidR="00627E27" w:rsidRPr="00CE3B08" w:rsidRDefault="00627E27" w:rsidP="00D46778">
      <w:pPr>
        <w:pStyle w:val="A"/>
      </w:pPr>
      <w:r w:rsidRPr="00281857">
        <w:rPr>
          <w:shd w:val="clear" w:color="auto" w:fill="BFBFBF"/>
        </w:rPr>
        <w:t>H.</w:t>
      </w:r>
      <w:r w:rsidRPr="00281857">
        <w:rPr>
          <w:shd w:val="clear" w:color="auto" w:fill="BFBFBF"/>
        </w:rPr>
        <w:tab/>
      </w:r>
      <w:r w:rsidRPr="00CE3B08">
        <w:t xml:space="preserve">Waste tire transfer stations are only allowed to receive waste tires from authorized transporters. </w:t>
      </w:r>
    </w:p>
    <w:p w:rsidR="00627E27" w:rsidRPr="00CE3B08" w:rsidRDefault="00627E27" w:rsidP="00D46778">
      <w:pPr>
        <w:pStyle w:val="A"/>
      </w:pPr>
      <w:r w:rsidRPr="00281857">
        <w:rPr>
          <w:shd w:val="clear" w:color="auto" w:fill="BFBFBF"/>
        </w:rPr>
        <w:t>I.</w:t>
      </w:r>
      <w:r w:rsidRPr="00281857">
        <w:rPr>
          <w:shd w:val="clear" w:color="auto" w:fill="BFBFBF"/>
        </w:rPr>
        <w:tab/>
      </w:r>
      <w:r w:rsidRPr="00CE3B08">
        <w:t xml:space="preserve"> Owners and operators of waste tire transfer stations shall notify the administrative authority in writing within 10 days of the date of the closure or relocation of the facility. No less than 10 days prior to closure or relocation of the transfer station, all waste tires shall be removed from the transfer station and transported to a permitted processing facility.</w:t>
      </w:r>
    </w:p>
    <w:p w:rsidR="00627E27" w:rsidRPr="00CE3B08" w:rsidRDefault="00AE51A6" w:rsidP="00D46778">
      <w:pPr>
        <w:pStyle w:val="A"/>
      </w:pPr>
      <w:r>
        <w:rPr>
          <w:i/>
          <w:iCs/>
          <w:noProof/>
        </w:rPr>
        <mc:AlternateContent>
          <mc:Choice Requires="wps">
            <w:drawing>
              <wp:anchor distT="0" distB="0" distL="114300" distR="114300" simplePos="0" relativeHeight="251722752" behindDoc="0" locked="1" layoutInCell="1" allowOverlap="0" wp14:anchorId="1CFB5319" wp14:editId="70AF979B">
                <wp:simplePos x="0" y="0"/>
                <wp:positionH relativeFrom="margin">
                  <wp:posOffset>5756910</wp:posOffset>
                </wp:positionH>
                <wp:positionV relativeFrom="page">
                  <wp:posOffset>314325</wp:posOffset>
                </wp:positionV>
                <wp:extent cx="914400" cy="274320"/>
                <wp:effectExtent l="0" t="0" r="0" b="0"/>
                <wp:wrapNone/>
                <wp:docPr id="18" name="Text Box 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B5319" id="Text Box 656" o:spid="_x0000_s1172" type="#_x0000_t202" style="position:absolute;left:0;text-align:left;margin-left:453.3pt;margin-top:24.75pt;width:1in;height:21.6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" o:allowoverlap="f" filled="f" stroked="f">
                <v:textbox>
                  <w:txbxContent>
                    <w:p w:rsidR="00354163" w:rsidRPr="00126E3F" w:rsidRDefault="00354163">
                      <w:pPr>
                        <w:rPr>
                          <w:i/>
                          <w:sz w:val="20"/>
                        </w:rPr>
                      </w:pPr>
                      <w:r>
                        <w:rPr>
                          <w:i/>
                          <w:sz w:val="20"/>
                        </w:rPr>
                        <w:t>Section 10525</w:t>
                      </w:r>
                    </w:p>
                  </w:txbxContent>
                </v:textbox>
                <w10:wrap anchorx="margin" anchory="page"/>
                <w10:anchorlock/>
              </v:shape>
            </w:pict>
          </mc:Fallback>
        </mc:AlternateContent>
      </w:r>
      <w:r w:rsidR="00627E27" w:rsidRPr="00281857">
        <w:rPr>
          <w:shd w:val="clear" w:color="auto" w:fill="BFBFBF"/>
        </w:rPr>
        <w:t>J.</w:t>
      </w:r>
      <w:r w:rsidR="00627E27" w:rsidRPr="00281857">
        <w:rPr>
          <w:shd w:val="clear" w:color="auto" w:fill="BFBFBF"/>
        </w:rPr>
        <w:tab/>
      </w:r>
      <w:r w:rsidR="00627E27" w:rsidRPr="00CE3B08">
        <w:t>Signs shall be prominently posted to discourage promiscuous dumping at the waste tire transfer station.</w:t>
      </w:r>
    </w:p>
    <w:p w:rsidR="00627E27" w:rsidRPr="00CE3B08" w:rsidRDefault="00627E27" w:rsidP="00D46778">
      <w:pPr>
        <w:pStyle w:val="A"/>
      </w:pPr>
      <w:r w:rsidRPr="00281857">
        <w:rPr>
          <w:shd w:val="clear" w:color="auto" w:fill="BFBFBF"/>
        </w:rPr>
        <w:t>K.</w:t>
      </w:r>
      <w:r w:rsidRPr="00281857">
        <w:rPr>
          <w:shd w:val="clear" w:color="auto" w:fill="BFBFBF"/>
        </w:rPr>
        <w:tab/>
      </w:r>
      <w:r w:rsidRPr="00CE3B08">
        <w:t>Notwithstanding the provision in Subsection F of this Section, persons operating a waste tire transfer station intending to store waste tires on the ground shall comply with the following requirements.</w:t>
      </w:r>
    </w:p>
    <w:p w:rsidR="00627E27" w:rsidRPr="00CE3B08" w:rsidRDefault="00627E27" w:rsidP="00D46778">
      <w:pPr>
        <w:pStyle w:val="1"/>
      </w:pPr>
      <w:r w:rsidRPr="00CE3B08">
        <w:t>1.</w:t>
      </w:r>
      <w:r w:rsidRPr="00CE3B08">
        <w:tab/>
        <w:t>A buffer zone of not less than 50 feet between the facility and the property line shall be established and maintained. A reduction in the buffer zone requirements shall be allowed only with permission, in the form of a notarized affidavit, from all landowners having an ownership interest in property located less than 50 feet from the facility. The facility’s owner or operator shall enter a copy of the notarized affidavit(s) in the conveyance records of the parish or parishes in which the landowners’ properties are located. The affidavit(s) shall be maintained with the records of the facility. No storage of waste tires shall occur within the facility’s buffer zone.</w:t>
      </w:r>
    </w:p>
    <w:p w:rsidR="00627E27" w:rsidRPr="00CE3B08" w:rsidRDefault="00627E27" w:rsidP="00D46778">
      <w:pPr>
        <w:pStyle w:val="1"/>
      </w:pPr>
      <w:r w:rsidRPr="00CE3B08">
        <w:t>2.</w:t>
      </w:r>
      <w:r w:rsidRPr="00CE3B08">
        <w:tab/>
        <w:t>Security shall be provided for the facility in the form of a fence surrounding the facility to prevent unauthorized ingress or egress except by willful entry. During operating hours, each facility entry point shall be continuously monitored, manned, or locked. During non-operating hours, each facility entry point shall be locked.</w:t>
      </w:r>
    </w:p>
    <w:p w:rsidR="00627E27" w:rsidRPr="00CE3B08" w:rsidRDefault="00627E27" w:rsidP="00D46778">
      <w:pPr>
        <w:pStyle w:val="1"/>
      </w:pPr>
      <w:r w:rsidRPr="00CE3B08">
        <w:t>3.</w:t>
      </w:r>
      <w:r w:rsidRPr="00CE3B08">
        <w:tab/>
        <w:t>Waste tires shall be stored in a manner to prevent the collection of rainwater.</w:t>
      </w:r>
    </w:p>
    <w:p w:rsidR="00627E27" w:rsidRPr="00CE3B08" w:rsidRDefault="00627E27" w:rsidP="00D46778">
      <w:pPr>
        <w:pStyle w:val="1"/>
      </w:pPr>
      <w:r w:rsidRPr="00CE3B08">
        <w:t>4.</w:t>
      </w:r>
      <w:r w:rsidRPr="00CE3B08">
        <w:tab/>
        <w:t>No waste tires shall be stored in standing water.</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D4677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258 (February 2016)</w:t>
      </w:r>
      <w:r w:rsidR="00D46778">
        <w:rPr>
          <w:kern w:val="2"/>
          <w:sz w:val="18"/>
          <w:lang w:eastAsia="x-none"/>
        </w:rPr>
        <w:t>.</w:t>
      </w:r>
    </w:p>
    <w:p w:rsidR="00627E27" w:rsidRPr="00CE3B08" w:rsidRDefault="00D46778" w:rsidP="00281857">
      <w:pPr>
        <w:pStyle w:val="Section"/>
        <w:shd w:val="clear" w:color="auto" w:fill="BFBFBF"/>
      </w:pPr>
      <w:bookmarkStart w:id="181" w:name="TOC_Sect239"/>
      <w:r>
        <w:t>§</w:t>
      </w:r>
      <w:r w:rsidR="00627E27" w:rsidRPr="00CE3B08">
        <w:t>10525.</w:t>
      </w:r>
      <w:r w:rsidR="00627E27" w:rsidRPr="00CE3B08">
        <w:tab/>
        <w:t>Standards and Responsibilities of Waste Tire Processors</w:t>
      </w:r>
      <w:bookmarkEnd w:id="181"/>
    </w:p>
    <w:p w:rsidR="00627E27" w:rsidRPr="00CE3B08" w:rsidRDefault="00627E27" w:rsidP="00D46778">
      <w:pPr>
        <w:pStyle w:val="A"/>
      </w:pPr>
      <w:r w:rsidRPr="00281857">
        <w:rPr>
          <w:shd w:val="clear" w:color="auto" w:fill="BFBFBF"/>
        </w:rPr>
        <w:t>A.</w:t>
      </w:r>
      <w:r w:rsidRPr="00281857">
        <w:rPr>
          <w:shd w:val="clear" w:color="auto" w:fill="BFBFBF"/>
        </w:rPr>
        <w:tab/>
      </w:r>
      <w:r w:rsidRPr="00CE3B08">
        <w:t xml:space="preserve">Before receiving a shipment of waste tires from a relocated generator (one from which, the processor has not previously received shipments) or one that has changed ownership, the processor shall verify, using the Generator List on the department’s website, that the generator’s status is active and determine the generator’s status as eligible or ineligible. If waste tires originating from an ineligible generator are marked eligible on the manifest, the processor shall follow the procedures outlined in LAC 33:VII.10534.B.7 for correcting a discrepancy on the manifest. The processor shall notify the administrative authority upon becoming aware of generators who have not registered. </w:t>
      </w:r>
    </w:p>
    <w:p w:rsidR="00627E27" w:rsidRPr="00CE3B08" w:rsidRDefault="00627E27" w:rsidP="00D46778">
      <w:pPr>
        <w:pStyle w:val="A"/>
      </w:pPr>
      <w:r w:rsidRPr="00281857">
        <w:rPr>
          <w:shd w:val="clear" w:color="auto" w:fill="BFBFBF"/>
        </w:rPr>
        <w:t>B.</w:t>
      </w:r>
      <w:r w:rsidRPr="00281857">
        <w:rPr>
          <w:shd w:val="clear" w:color="auto" w:fill="BFBFBF"/>
        </w:rPr>
        <w:tab/>
      </w:r>
      <w:r w:rsidRPr="00CE3B08">
        <w:t>Receipt of Tires</w:t>
      </w:r>
    </w:p>
    <w:p w:rsidR="00627E27" w:rsidRPr="00CE3B08" w:rsidRDefault="00627E27" w:rsidP="00D46778">
      <w:pPr>
        <w:pStyle w:val="1"/>
      </w:pPr>
      <w:r w:rsidRPr="00CE3B08">
        <w:t>1.</w:t>
      </w:r>
      <w:r w:rsidRPr="00CE3B08">
        <w:tab/>
        <w:t xml:space="preserve">Upon receiving a shipment containing waste tires, the processor shall be responsible for verifying the number of eligible and ineligible waste tires in the shipment by actually counting each waste tire. The processor shall sign each waste </w:t>
      </w:r>
      <w:r w:rsidR="00AE51A6">
        <w:rPr>
          <w:i/>
          <w:iCs/>
          <w:noProof/>
          <w:sz w:val="18"/>
        </w:rPr>
        <mc:AlternateContent>
          <mc:Choice Requires="wps">
            <w:drawing>
              <wp:anchor distT="0" distB="0" distL="114300" distR="114300" simplePos="0" relativeHeight="251721728" behindDoc="0" locked="1" layoutInCell="1" allowOverlap="0" wp14:anchorId="4C324816" wp14:editId="400447EA">
                <wp:simplePos x="0" y="0"/>
                <wp:positionH relativeFrom="margin">
                  <wp:posOffset>5723890</wp:posOffset>
                </wp:positionH>
                <wp:positionV relativeFrom="page">
                  <wp:posOffset>285115</wp:posOffset>
                </wp:positionV>
                <wp:extent cx="914400" cy="274320"/>
                <wp:effectExtent l="0" t="0" r="0" b="0"/>
                <wp:wrapNone/>
                <wp:docPr id="19"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24816" id="Text Box 655" o:spid="_x0000_s1173" type="#_x0000_t202" style="position:absolute;left:0;text-align:left;margin-left:450.7pt;margin-top:22.45pt;width:1in;height:21.6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" o:allowoverlap="f" filled="f" stroked="f">
                <v:textbox>
                  <w:txbxContent>
                    <w:p w:rsidR="00354163" w:rsidRPr="00126E3F" w:rsidRDefault="00354163">
                      <w:pPr>
                        <w:rPr>
                          <w:i/>
                          <w:sz w:val="20"/>
                        </w:rPr>
                      </w:pPr>
                      <w:r>
                        <w:rPr>
                          <w:i/>
                          <w:sz w:val="20"/>
                        </w:rPr>
                        <w:t>Section 10525</w:t>
                      </w:r>
                    </w:p>
                  </w:txbxContent>
                </v:textbox>
                <w10:wrap anchorx="margin" anchory="page"/>
                <w10:anchorlock/>
              </v:shape>
            </w:pict>
          </mc:Fallback>
        </mc:AlternateContent>
      </w:r>
      <w:r w:rsidRPr="00CE3B08">
        <w:t>tire manifest upon receiving the waste tires. Permitted processors with an agreement with the administrative authority can be reimbursed from the waste tire management fund for only those eligible tires accepted from authorized Louisiana transporters or from generators as specified in LAC 33:VII.10519.L.</w:t>
      </w:r>
    </w:p>
    <w:p w:rsidR="00627E27" w:rsidRPr="00CE3B08" w:rsidRDefault="00627E27" w:rsidP="00D46778">
      <w:pPr>
        <w:pStyle w:val="1"/>
      </w:pPr>
      <w:r w:rsidRPr="00CE3B08">
        <w:t>2.</w:t>
      </w:r>
      <w:r w:rsidRPr="00CE3B08">
        <w:tab/>
        <w:t xml:space="preserve">Processors may accept no more than 20 unmanifested waste tires from a person, per day, per vehicle. However, the processor will only be eligible for reimbursement from the waste tire management fund for five of the unmanifested waste tires received, provided the tires are defined as </w:t>
      </w:r>
      <w:r w:rsidRPr="00CE3B08">
        <w:rPr>
          <w:i/>
        </w:rPr>
        <w:t>program eligible waste tires</w:t>
      </w:r>
      <w:r w:rsidRPr="00CE3B08">
        <w:t>. The processor shall maintain the unmanifested waste tire log on a form provided by the administrative authority for all unmanifested waste tires. The log shall include, at the minimum, the following:</w:t>
      </w:r>
    </w:p>
    <w:p w:rsidR="00627E27" w:rsidRPr="00CE3B08" w:rsidRDefault="00627E27" w:rsidP="00D46778">
      <w:pPr>
        <w:pStyle w:val="a0"/>
      </w:pPr>
      <w:r w:rsidRPr="00CE3B08">
        <w:t>a.</w:t>
      </w:r>
      <w:r w:rsidRPr="00CE3B08">
        <w:tab/>
        <w:t xml:space="preserve">the name, address, phone number, and driver’s license number with state of issuance of the person delivering the waste tires; </w:t>
      </w:r>
    </w:p>
    <w:p w:rsidR="00627E27" w:rsidRPr="00CE3B08" w:rsidRDefault="00627E27" w:rsidP="00D46778">
      <w:pPr>
        <w:pStyle w:val="a0"/>
      </w:pPr>
      <w:r w:rsidRPr="00CE3B08">
        <w:t>b.</w:t>
      </w:r>
      <w:r w:rsidRPr="00CE3B08">
        <w:tab/>
        <w:t>the license plate number of the vehicle delivering the tires;</w:t>
      </w:r>
    </w:p>
    <w:p w:rsidR="00627E27" w:rsidRPr="00CE3B08" w:rsidRDefault="00627E27" w:rsidP="00D46778">
      <w:pPr>
        <w:pStyle w:val="a0"/>
      </w:pPr>
      <w:r w:rsidRPr="00CE3B08">
        <w:t>c.</w:t>
      </w:r>
      <w:r w:rsidRPr="00CE3B08">
        <w:tab/>
        <w:t>the number, type, and whether the tires are eligible or ineligible;</w:t>
      </w:r>
    </w:p>
    <w:p w:rsidR="00627E27" w:rsidRPr="00CE3B08" w:rsidRDefault="00627E27" w:rsidP="00D46778">
      <w:pPr>
        <w:pStyle w:val="a0"/>
      </w:pPr>
      <w:r w:rsidRPr="00CE3B08">
        <w:t>d.</w:t>
      </w:r>
      <w:r w:rsidRPr="00CE3B08">
        <w:tab/>
        <w:t>the date and the signature of the person delivering the tires; and</w:t>
      </w:r>
    </w:p>
    <w:p w:rsidR="00627E27" w:rsidRPr="00CE3B08" w:rsidRDefault="00627E27" w:rsidP="00D46778">
      <w:pPr>
        <w:pStyle w:val="a0"/>
      </w:pPr>
      <w:r w:rsidRPr="00CE3B08">
        <w:t>e.</w:t>
      </w:r>
      <w:r w:rsidRPr="00CE3B08">
        <w:tab/>
        <w:t>an explanation of how the waste tires were generated.</w:t>
      </w:r>
    </w:p>
    <w:p w:rsidR="00627E27" w:rsidRPr="00CE3B08" w:rsidRDefault="00627E27" w:rsidP="00D46778">
      <w:pPr>
        <w:pStyle w:val="A"/>
      </w:pPr>
      <w:r w:rsidRPr="00281857">
        <w:rPr>
          <w:shd w:val="clear" w:color="auto" w:fill="BFBFBF"/>
        </w:rPr>
        <w:t>C.</w:t>
      </w:r>
      <w:r w:rsidRPr="00281857">
        <w:rPr>
          <w:shd w:val="clear" w:color="auto" w:fill="BFBFBF"/>
        </w:rPr>
        <w:tab/>
      </w:r>
      <w:r w:rsidRPr="00CE3B08">
        <w:t>No processor shall list on the unmanifested waste tire log an ineligible tire as eligible.</w:t>
      </w:r>
    </w:p>
    <w:p w:rsidR="00627E27" w:rsidRPr="00CE3B08" w:rsidRDefault="00627E27" w:rsidP="00D46778">
      <w:pPr>
        <w:pStyle w:val="A"/>
      </w:pPr>
      <w:r w:rsidRPr="00281857">
        <w:rPr>
          <w:shd w:val="clear" w:color="auto" w:fill="BFBFBF"/>
        </w:rPr>
        <w:t>D.</w:t>
      </w:r>
      <w:r w:rsidRPr="00281857">
        <w:rPr>
          <w:shd w:val="clear" w:color="auto" w:fill="BFBFBF"/>
        </w:rPr>
        <w:tab/>
      </w:r>
      <w:r w:rsidRPr="00CE3B08">
        <w:t>On a form available on the department’s website, all processors shall submit a monthly report on or before the twelfth day of each month. That monthly report shall include:</w:t>
      </w:r>
    </w:p>
    <w:p w:rsidR="00627E27" w:rsidRPr="00CE3B08" w:rsidRDefault="00627E27" w:rsidP="00D46778">
      <w:pPr>
        <w:pStyle w:val="1"/>
      </w:pPr>
      <w:r w:rsidRPr="00CE3B08">
        <w:t>1.</w:t>
      </w:r>
      <w:r w:rsidRPr="00CE3B08">
        <w:tab/>
        <w:t>waste tire facility reports and application for payment;</w:t>
      </w:r>
    </w:p>
    <w:p w:rsidR="00627E27" w:rsidRPr="00CE3B08" w:rsidRDefault="00627E27" w:rsidP="00D46778">
      <w:pPr>
        <w:pStyle w:val="1"/>
      </w:pPr>
      <w:r w:rsidRPr="00CE3B08">
        <w:t>2.</w:t>
      </w:r>
      <w:r w:rsidRPr="00CE3B08">
        <w:tab/>
        <w:t xml:space="preserve">generator manifests in accordance with LAC 33:VII.10534.B; </w:t>
      </w:r>
    </w:p>
    <w:p w:rsidR="00627E27" w:rsidRPr="00CE3B08" w:rsidRDefault="00627E27" w:rsidP="00D46778">
      <w:pPr>
        <w:pStyle w:val="1"/>
      </w:pPr>
      <w:r w:rsidRPr="00CE3B08">
        <w:t>3.</w:t>
      </w:r>
      <w:r w:rsidRPr="00CE3B08">
        <w:tab/>
        <w:t>processor manifest in accordance with LAC 33:VII.10534.C;</w:t>
      </w:r>
    </w:p>
    <w:p w:rsidR="00627E27" w:rsidRPr="00CE3B08" w:rsidRDefault="00627E27" w:rsidP="00D46778">
      <w:pPr>
        <w:pStyle w:val="1"/>
      </w:pPr>
      <w:r w:rsidRPr="00CE3B08">
        <w:t>4.</w:t>
      </w:r>
      <w:r w:rsidRPr="00CE3B08">
        <w:tab/>
        <w:t>monthly collection center reports, if applicable;</w:t>
      </w:r>
    </w:p>
    <w:p w:rsidR="00627E27" w:rsidRPr="00CE3B08" w:rsidRDefault="00627E27" w:rsidP="00D46778">
      <w:pPr>
        <w:pStyle w:val="1"/>
      </w:pPr>
      <w:r w:rsidRPr="00CE3B08">
        <w:t>5.</w:t>
      </w:r>
      <w:r w:rsidRPr="00CE3B08">
        <w:tab/>
        <w:t xml:space="preserve">unmanifested waste tire logs; </w:t>
      </w:r>
    </w:p>
    <w:p w:rsidR="00627E27" w:rsidRPr="00CE3B08" w:rsidRDefault="00627E27" w:rsidP="00D46778">
      <w:pPr>
        <w:pStyle w:val="1"/>
      </w:pPr>
      <w:r w:rsidRPr="00CE3B08">
        <w:t>6.</w:t>
      </w:r>
      <w:r w:rsidRPr="00CE3B08">
        <w:tab/>
        <w:t>Louisiana Department of Agriculture and Forestry certified scale-weight tickets including gross, tare, and net weights; and</w:t>
      </w:r>
    </w:p>
    <w:p w:rsidR="00627E27" w:rsidRPr="00CE3B08" w:rsidRDefault="00627E27" w:rsidP="00D46778">
      <w:pPr>
        <w:pStyle w:val="1"/>
      </w:pPr>
      <w:r w:rsidRPr="00CE3B08">
        <w:t>7.</w:t>
      </w:r>
      <w:r w:rsidRPr="00CE3B08">
        <w:tab/>
        <w:t>any other documentation requested by the administrative authority.</w:t>
      </w:r>
    </w:p>
    <w:p w:rsidR="00627E27" w:rsidRPr="00CE3B08" w:rsidRDefault="00627E27" w:rsidP="00D46778">
      <w:pPr>
        <w:pStyle w:val="A"/>
        <w:rPr>
          <w:shd w:val="clear" w:color="auto" w:fill="D9D9D9"/>
        </w:rPr>
      </w:pPr>
      <w:r w:rsidRPr="00281857">
        <w:rPr>
          <w:shd w:val="clear" w:color="auto" w:fill="BFBFBF"/>
        </w:rPr>
        <w:t>E.</w:t>
      </w:r>
      <w:r w:rsidRPr="00281857">
        <w:rPr>
          <w:shd w:val="clear" w:color="auto" w:fill="BFBFBF"/>
        </w:rPr>
        <w:tab/>
      </w:r>
      <w:r w:rsidRPr="00CE3B08">
        <w:t>Permitted processors who have an effective processor’s agreement shall submit an annual report on all approved end-market use projects to the administrative authority. This report is due no later than January 31 of each year for the previous year’s activities, and shall identify approved projects, the amount of all whole waste tires and/or waste tire material used in each approved project within the last year, and the date of completion of each project, if applicable.</w:t>
      </w:r>
    </w:p>
    <w:p w:rsidR="00627E27" w:rsidRPr="00CE3B08" w:rsidRDefault="00627E27" w:rsidP="00D46778">
      <w:pPr>
        <w:pStyle w:val="A"/>
      </w:pPr>
      <w:r w:rsidRPr="00281857">
        <w:rPr>
          <w:shd w:val="clear" w:color="auto" w:fill="BFBFBF"/>
        </w:rPr>
        <w:t>F.</w:t>
      </w:r>
      <w:r w:rsidRPr="00281857">
        <w:rPr>
          <w:shd w:val="clear" w:color="auto" w:fill="BFBFBF"/>
        </w:rPr>
        <w:tab/>
      </w:r>
      <w:r w:rsidRPr="00CE3B08">
        <w:t>Waste tire processors shall provide completed copies of waste tire manifests to the appropriate waste tire generator within 30 days of the origination date of the manifest and shall comply with all other requirements of LAC 33:VII.10534.</w:t>
      </w:r>
    </w:p>
    <w:p w:rsidR="00627E27" w:rsidRPr="00CE3B08" w:rsidRDefault="00627E27" w:rsidP="00D46778">
      <w:pPr>
        <w:pStyle w:val="A"/>
      </w:pPr>
      <w:r w:rsidRPr="00281857">
        <w:rPr>
          <w:shd w:val="clear" w:color="auto" w:fill="BFBFBF"/>
        </w:rPr>
        <w:t>G.</w:t>
      </w:r>
      <w:r w:rsidRPr="00281857">
        <w:rPr>
          <w:shd w:val="clear" w:color="auto" w:fill="BFBFBF"/>
        </w:rPr>
        <w:tab/>
      </w:r>
      <w:r w:rsidRPr="00CE3B08">
        <w:t>All waste tire processors shall meet the following standards:</w:t>
      </w:r>
    </w:p>
    <w:p w:rsidR="00627E27" w:rsidRPr="00CE3B08" w:rsidRDefault="00627E27" w:rsidP="00D46778">
      <w:pPr>
        <w:pStyle w:val="1"/>
      </w:pPr>
      <w:r w:rsidRPr="00CE3B08">
        <w:t>1.</w:t>
      </w:r>
      <w:r w:rsidRPr="00CE3B08">
        <w:tab/>
        <w:t>control ingress and egress to the site through a means approved by the administrative authority, with at least one entrance gate being a minimum of 20 feet wide;</w:t>
      </w:r>
    </w:p>
    <w:p w:rsidR="00627E27" w:rsidRPr="00CE3B08" w:rsidRDefault="00627E27" w:rsidP="00D46778">
      <w:pPr>
        <w:pStyle w:val="1"/>
      </w:pPr>
      <w:r w:rsidRPr="00CE3B08">
        <w:t>2.</w:t>
      </w:r>
      <w:r w:rsidRPr="00CE3B08">
        <w:tab/>
        <w:t>maintain a buffer zone of 100 feet. Waste tires and waste tire material shall not be placed in the buffer zone. A reduction in this requirement shall be allowed only with permission, in the form of a notarized affidavit, from all landowners having an ownership interest in property located less than 100 feet from the facility. The processor shall enter a copy of the notarized affidavit(s) in the conveyance records of the parish or parishes in which the landowners’ properties are located;</w:t>
      </w:r>
    </w:p>
    <w:p w:rsidR="00627E27" w:rsidRPr="00CE3B08" w:rsidRDefault="00627E27" w:rsidP="00D46778">
      <w:pPr>
        <w:pStyle w:val="1"/>
      </w:pPr>
      <w:r w:rsidRPr="00CE3B08">
        <w:t>3.</w:t>
      </w:r>
      <w:r w:rsidRPr="00CE3B08">
        <w:tab/>
        <w:t>prohibit open burning;</w:t>
      </w:r>
    </w:p>
    <w:p w:rsidR="00627E27" w:rsidRPr="00CE3B08" w:rsidRDefault="00627E27" w:rsidP="00D46778">
      <w:pPr>
        <w:pStyle w:val="1"/>
      </w:pPr>
      <w:r w:rsidRPr="00CE3B08">
        <w:t>4.</w:t>
      </w:r>
      <w:r w:rsidRPr="00CE3B08">
        <w:tab/>
        <w:t>enter into a written agreement with the local fire department regarding fire protection at the facility;</w:t>
      </w:r>
    </w:p>
    <w:p w:rsidR="00627E27" w:rsidRPr="00CE3B08" w:rsidRDefault="00627E27" w:rsidP="00D46778">
      <w:pPr>
        <w:pStyle w:val="1"/>
      </w:pPr>
      <w:r w:rsidRPr="00CE3B08">
        <w:t>5.</w:t>
      </w:r>
      <w:r w:rsidRPr="00CE3B08">
        <w:tab/>
        <w:t>develop and implement a fire protection and safety plan for the facility to ensure personnel protection and minimize impact to the environment;</w:t>
      </w:r>
    </w:p>
    <w:p w:rsidR="00627E27" w:rsidRPr="00CE3B08" w:rsidRDefault="00627E27" w:rsidP="00D46778">
      <w:pPr>
        <w:pStyle w:val="1"/>
      </w:pPr>
      <w:r w:rsidRPr="00CE3B08">
        <w:t>6.</w:t>
      </w:r>
      <w:r w:rsidRPr="00CE3B08">
        <w:tab/>
        <w:t>provide suitable drainage structures or features to prevent or control standing water in the waste tires, waste tire material, and associated storage areas;</w:t>
      </w:r>
    </w:p>
    <w:p w:rsidR="00627E27" w:rsidRPr="00CE3B08" w:rsidRDefault="00627E27" w:rsidP="00D46778">
      <w:pPr>
        <w:pStyle w:val="1"/>
      </w:pPr>
      <w:r w:rsidRPr="00CE3B08">
        <w:t>7.</w:t>
      </w:r>
      <w:r w:rsidRPr="00CE3B08">
        <w:tab/>
        <w:t>control all water discharges, including stormwater runoff, from the site in accordance with applicable state and federal rules and regulations;</w:t>
      </w:r>
    </w:p>
    <w:p w:rsidR="00627E27" w:rsidRPr="00CE3B08" w:rsidRDefault="00627E27" w:rsidP="00D46778">
      <w:pPr>
        <w:pStyle w:val="1"/>
      </w:pPr>
      <w:r w:rsidRPr="00CE3B08">
        <w:t>8.</w:t>
      </w:r>
      <w:r w:rsidRPr="00CE3B08">
        <w:tab/>
        <w:t>maintain an acceptable and effective disease vector control plan approved by the administrative authority;</w:t>
      </w:r>
    </w:p>
    <w:p w:rsidR="00627E27" w:rsidRPr="00CE3B08" w:rsidRDefault="00627E27" w:rsidP="00D46778">
      <w:pPr>
        <w:pStyle w:val="1"/>
      </w:pPr>
      <w:r w:rsidRPr="00CE3B08">
        <w:t>9.</w:t>
      </w:r>
      <w:r w:rsidRPr="00CE3B08">
        <w:tab/>
        <w:t>maintain waste tires and waste tire material in piles, the dimensions of which shall not exceed 10 feet in height, 20 feet in width, and 200 feet in length or in such dimensions as approved by the administrative authority. The number of piles shall be based on the maximum amount of waste tires and/or waste tire material to be stored in accordance with Paragraph G.12 of this Section, the dimensions of the piles, and an appropriate industry standard density;</w:t>
      </w:r>
    </w:p>
    <w:p w:rsidR="00627E27" w:rsidRPr="00CE3B08" w:rsidRDefault="00627E27" w:rsidP="00D46778">
      <w:pPr>
        <w:pStyle w:val="1"/>
      </w:pPr>
      <w:r w:rsidRPr="00CE3B08">
        <w:t>10.</w:t>
      </w:r>
      <w:r w:rsidRPr="00CE3B08">
        <w:tab/>
        <w:t>maintain lanes between piles of waste tires and/or waste tire material a minimum width of 50 feet to allow access by emergency vehicles and equipment;</w:t>
      </w:r>
    </w:p>
    <w:p w:rsidR="00627E27" w:rsidRPr="00CE3B08" w:rsidRDefault="00627E27" w:rsidP="00D46778">
      <w:pPr>
        <w:pStyle w:val="1"/>
      </w:pPr>
      <w:r w:rsidRPr="00CE3B08">
        <w:t>11.</w:t>
      </w:r>
      <w:r w:rsidRPr="00CE3B08">
        <w:tab/>
        <w:t>ensure that lanes to and within the facility are free of potholes and ruts and be designed and maintained to prevent erosion;</w:t>
      </w:r>
    </w:p>
    <w:p w:rsidR="00627E27" w:rsidRPr="00CE3B08" w:rsidRDefault="00627E27" w:rsidP="00D46778">
      <w:pPr>
        <w:pStyle w:val="1"/>
      </w:pPr>
      <w:r w:rsidRPr="00CE3B08">
        <w:t>12.</w:t>
      </w:r>
      <w:r w:rsidRPr="00CE3B08">
        <w:tab/>
        <w:t>store no more than 60 times the daily permitted processing capacity of the processing facility. The daily capacity of the facility shall be calculated using the daily throughput of the limiting piece of processing equipment and the daily operating hours of the facility;</w:t>
      </w:r>
    </w:p>
    <w:p w:rsidR="00627E27" w:rsidRPr="00CE3B08" w:rsidRDefault="00627E27" w:rsidP="00D46778">
      <w:pPr>
        <w:pStyle w:val="1"/>
      </w:pPr>
      <w:r w:rsidRPr="00CE3B08">
        <w:t>13.</w:t>
      </w:r>
      <w:r w:rsidRPr="00CE3B08">
        <w:tab/>
        <w:t>upon ceasing operations, processors shall ensure clean closure;</w:t>
      </w:r>
    </w:p>
    <w:p w:rsidR="00627E27" w:rsidRPr="00CE3B08" w:rsidRDefault="00627E27" w:rsidP="00D46778">
      <w:pPr>
        <w:pStyle w:val="1"/>
      </w:pPr>
      <w:r w:rsidRPr="00CE3B08">
        <w:t>14.</w:t>
      </w:r>
      <w:r w:rsidRPr="00CE3B08">
        <w:tab/>
        <w:t>all waste tire facility operators shall maintain a site closure financial assurance fund in an amount based on the maximum number of pounds of waste tires and/or waste tire material that will be stored at the processing facility site at any one time. This fund shall be in the form of a financial guarantee bond, performance bond, or an irrevocable letter of credit in the amount of $20 per ton of waste tires and/or waste tire material on the site. A standby trust fund shall be maintained for the financial assurance mechanism that is chosen by the facility. The financial guarantee bond, performance bond, irrevocable letter of credit, or standby trust fund must use the exact language included in the documents in LAC 33:VII.11103.Appendix B. The financial assurance must be reviewed at least annually;</w:t>
      </w:r>
    </w:p>
    <w:p w:rsidR="00627E27" w:rsidRPr="00CE3B08" w:rsidRDefault="00627E27" w:rsidP="00D46778">
      <w:pPr>
        <w:pStyle w:val="1"/>
      </w:pPr>
      <w:r w:rsidRPr="00CE3B08">
        <w:t>15.</w:t>
      </w:r>
      <w:r w:rsidRPr="00CE3B08">
        <w:tab/>
        <w:t>an alternative method of determining the amount required for financial assurance shall be as follows:</w:t>
      </w:r>
    </w:p>
    <w:p w:rsidR="00627E27" w:rsidRPr="00CE3B08" w:rsidRDefault="00627E27" w:rsidP="00D46778">
      <w:pPr>
        <w:pStyle w:val="a0"/>
      </w:pPr>
      <w:r w:rsidRPr="00CE3B08">
        <w:t>a.</w:t>
      </w:r>
      <w:r w:rsidRPr="00CE3B08">
        <w:tab/>
        <w:t>the processor shall submit to the administrative authority an estimate of the maximum total amount by weight of waste tire material that will be stored at the processing facility at any one time;</w:t>
      </w:r>
    </w:p>
    <w:p w:rsidR="00627E27" w:rsidRPr="00CE3B08" w:rsidRDefault="00627E27" w:rsidP="00D46778">
      <w:pPr>
        <w:pStyle w:val="a0"/>
      </w:pPr>
      <w:r w:rsidRPr="00CE3B08">
        <w:t>b.</w:t>
      </w:r>
      <w:r w:rsidRPr="00CE3B08">
        <w:tab/>
        <w:t>the processor shall also submit to the administrative authority two independent, third-party estimates of the total cost of cleaning up and closing the facility, including the cost of loading the waste tire material, transportation to a permitted disposal site, and the disposal cost; and</w:t>
      </w:r>
    </w:p>
    <w:p w:rsidR="00627E27" w:rsidRPr="00CE3B08" w:rsidRDefault="00627E27" w:rsidP="00D46778">
      <w:pPr>
        <w:pStyle w:val="a0"/>
      </w:pPr>
      <w:r w:rsidRPr="00CE3B08">
        <w:t>c.</w:t>
      </w:r>
      <w:r w:rsidRPr="00CE3B08">
        <w:tab/>
        <w:t>if the estimates provided are lower than the required $20 per ton of waste tires and/or waste tire material, the administrative authority shall evaluate the estimates submitted and determine the amount of financial assurance that the processor is required to provide;</w:t>
      </w:r>
    </w:p>
    <w:p w:rsidR="00627E27" w:rsidRPr="00CE3B08" w:rsidRDefault="00627E27" w:rsidP="00D46778">
      <w:pPr>
        <w:pStyle w:val="1"/>
      </w:pPr>
      <w:r w:rsidRPr="00CE3B08">
        <w:t>16.</w:t>
      </w:r>
      <w:r w:rsidRPr="00CE3B08">
        <w:tab/>
        <w:t>financial assurances for closure and post-closure activities must be in conformity with the standards contained in LAC 33:VII.1303 and the sample documents in §11103.</w:t>
      </w:r>
    </w:p>
    <w:p w:rsidR="00627E27" w:rsidRPr="00CE3B08" w:rsidRDefault="00627E27" w:rsidP="00D46778">
      <w:pPr>
        <w:pStyle w:val="A"/>
      </w:pPr>
      <w:r w:rsidRPr="00281857">
        <w:rPr>
          <w:shd w:val="clear" w:color="auto" w:fill="BFBFBF"/>
        </w:rPr>
        <w:t>H.</w:t>
      </w:r>
      <w:r w:rsidRPr="00281857">
        <w:rPr>
          <w:shd w:val="clear" w:color="auto" w:fill="BFBFBF"/>
        </w:rPr>
        <w:tab/>
      </w:r>
      <w:r w:rsidRPr="00CE3B08">
        <w:t xml:space="preserve">Processors shall only deliver waste tires and/or waste tire material to end-market users in the amount approved by the administrative authority and shall not deliver waste tires and/or waste tire material in anticipation, or prior to approval, of end-market use projects. Processors violating this provision shall promptly remove any improperly delivered whole tires and/or waste tire material and either properly dispose of and/or find another approved end-market use for the whole tires and/or waste tire material. In any case, the use of improperly delivered whole waste tires and/or waste tire material shall not entitle the processor to an additional payment from the waste tire management fund. In the event the processor chooses to properly dispose of the material, he shall reimburse the </w:t>
      </w:r>
      <w:r w:rsidR="000509A6">
        <w:t>w</w:t>
      </w:r>
      <w:r w:rsidRPr="00CE3B08">
        <w:t xml:space="preserve">aste </w:t>
      </w:r>
      <w:r w:rsidR="000509A6">
        <w:t>tire management f</w:t>
      </w:r>
      <w:r w:rsidRPr="00CE3B08">
        <w:t xml:space="preserve">und for any payments received for the disposed material. </w:t>
      </w:r>
    </w:p>
    <w:p w:rsidR="00627E27" w:rsidRPr="00CE3B08" w:rsidRDefault="00627E27" w:rsidP="00D46778">
      <w:pPr>
        <w:pStyle w:val="A"/>
      </w:pPr>
      <w:r w:rsidRPr="00281857">
        <w:rPr>
          <w:shd w:val="clear" w:color="auto" w:fill="BFBFBF"/>
        </w:rPr>
        <w:t>I.</w:t>
      </w:r>
      <w:r w:rsidRPr="00281857">
        <w:rPr>
          <w:shd w:val="clear" w:color="auto" w:fill="BFBFBF"/>
        </w:rPr>
        <w:tab/>
      </w:r>
      <w:r w:rsidRPr="00CE3B08">
        <w:t>Mobile Processors</w:t>
      </w:r>
    </w:p>
    <w:p w:rsidR="00627E27" w:rsidRPr="00CE3B08" w:rsidRDefault="00AE51A6" w:rsidP="00D46778">
      <w:pPr>
        <w:pStyle w:val="1"/>
      </w:pPr>
      <w:r>
        <w:rPr>
          <w:i/>
          <w:iCs/>
          <w:noProof/>
        </w:rPr>
        <mc:AlternateContent>
          <mc:Choice Requires="wps">
            <w:drawing>
              <wp:anchor distT="0" distB="0" distL="114300" distR="114300" simplePos="0" relativeHeight="251824128" behindDoc="0" locked="1" layoutInCell="1" allowOverlap="0" wp14:anchorId="509354EF" wp14:editId="3F2E3A6D">
                <wp:simplePos x="0" y="0"/>
                <wp:positionH relativeFrom="margin">
                  <wp:posOffset>5737860</wp:posOffset>
                </wp:positionH>
                <wp:positionV relativeFrom="page">
                  <wp:posOffset>333375</wp:posOffset>
                </wp:positionV>
                <wp:extent cx="914400" cy="274320"/>
                <wp:effectExtent l="0" t="0" r="0" b="0"/>
                <wp:wrapNone/>
                <wp:docPr id="48"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AE51A6">
                            <w:pPr>
                              <w:rPr>
                                <w:i/>
                                <w:sz w:val="20"/>
                              </w:rPr>
                            </w:pPr>
                            <w:r>
                              <w:rPr>
                                <w:i/>
                                <w:sz w:val="20"/>
                              </w:rPr>
                              <w:t>Section 10525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9354EF" id="_x0000_s1174" type="#_x0000_t202" style="position:absolute;left:0;text-align:left;margin-left:451.8pt;margin-top:26.25pt;width:1in;height:21.6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" o:allowoverlap="f" filled="f" stroked="f">
                <v:textbox>
                  <w:txbxContent>
                    <w:p w:rsidR="00354163" w:rsidRPr="00126E3F" w:rsidRDefault="00354163" w:rsidP="00AE51A6">
                      <w:pPr>
                        <w:rPr>
                          <w:i/>
                          <w:sz w:val="20"/>
                        </w:rPr>
                      </w:pPr>
                      <w:r>
                        <w:rPr>
                          <w:i/>
                          <w:sz w:val="20"/>
                        </w:rPr>
                        <w:t>Section 10525</w:t>
                      </w:r>
                    </w:p>
                  </w:txbxContent>
                </v:textbox>
                <w10:wrap anchorx="margin" anchory="page"/>
                <w10:anchorlock/>
              </v:shape>
            </w:pict>
          </mc:Fallback>
        </mc:AlternateContent>
      </w:r>
      <w:r w:rsidR="00627E27" w:rsidRPr="00CE3B08">
        <w:t>1.</w:t>
      </w:r>
      <w:r w:rsidR="00627E27" w:rsidRPr="00CE3B08">
        <w:tab/>
        <w:t>Only standard permitted processors shall be eligible to apply for mobile processor authorization certificates. Each applicant requesting a mobile processor authorization certificate pursuant to these regulations shall complete the mobile processor application in accordance with LAC 33:VII.10517.B.</w:t>
      </w:r>
    </w:p>
    <w:p w:rsidR="00627E27" w:rsidRPr="00CE3B08" w:rsidRDefault="00627E27" w:rsidP="00D46778">
      <w:pPr>
        <w:pStyle w:val="1"/>
      </w:pPr>
      <w:r w:rsidRPr="00CE3B08">
        <w:t>2.</w:t>
      </w:r>
      <w:r w:rsidRPr="00CE3B08">
        <w:tab/>
        <w:t>The appropriate mobile processor application fee shall be submitted with the application in accordance with LAC 33:VII.10535.A.3.</w:t>
      </w:r>
    </w:p>
    <w:p w:rsidR="00627E27" w:rsidRPr="00CE3B08" w:rsidRDefault="00627E27" w:rsidP="00D46778">
      <w:pPr>
        <w:pStyle w:val="1"/>
      </w:pPr>
      <w:r w:rsidRPr="00CE3B08">
        <w:t>3.</w:t>
      </w:r>
      <w:r w:rsidRPr="00CE3B08">
        <w:tab/>
        <w:t>The administrative authority will review the mobile processor authorization application and issue a mobile processor authorization certificate, if appropriate. Mobile processing operations are prohibited without a valid authorization certificate.</w:t>
      </w:r>
    </w:p>
    <w:p w:rsidR="00627E27" w:rsidRPr="00CE3B08" w:rsidRDefault="00627E27" w:rsidP="00D46778">
      <w:pPr>
        <w:pStyle w:val="1"/>
      </w:pPr>
      <w:r w:rsidRPr="00CE3B08">
        <w:t>4.</w:t>
      </w:r>
      <w:r w:rsidRPr="00CE3B08">
        <w:tab/>
        <w:t>A mobile processor authorization certificate is valid for one year from the date of issuance. Mobile processors shall reapply in accordance with LAC 33:VII.10517.B on an annual basis, no later than 30 days prior to the expiration of the certificate.</w:t>
      </w:r>
    </w:p>
    <w:p w:rsidR="00627E27" w:rsidRPr="00CE3B08" w:rsidRDefault="00627E27" w:rsidP="00D46778">
      <w:pPr>
        <w:pStyle w:val="1"/>
      </w:pPr>
      <w:r w:rsidRPr="00CE3B08">
        <w:t>5.</w:t>
      </w:r>
      <w:r w:rsidRPr="00CE3B08">
        <w:tab/>
        <w:t>For mobile waste tire processing, the processor shall operate only at an authorized collection center, a permitted processing facility, or other sites with prior written authorization from the administrative authority.</w:t>
      </w:r>
    </w:p>
    <w:p w:rsidR="00627E27" w:rsidRPr="00CE3B08" w:rsidRDefault="00627E27" w:rsidP="00D46778">
      <w:pPr>
        <w:pStyle w:val="1"/>
      </w:pPr>
      <w:r w:rsidRPr="00CE3B08">
        <w:t>6.</w:t>
      </w:r>
      <w:r w:rsidRPr="00CE3B08">
        <w:tab/>
        <w:t>For mobile waste tire processing, the processor shall:</w:t>
      </w:r>
    </w:p>
    <w:p w:rsidR="00627E27" w:rsidRPr="00CE3B08" w:rsidRDefault="00627E27" w:rsidP="00095562">
      <w:pPr>
        <w:pStyle w:val="a0"/>
      </w:pPr>
      <w:r w:rsidRPr="00CE3B08">
        <w:t>a.</w:t>
      </w:r>
      <w:r w:rsidRPr="00CE3B08">
        <w:tab/>
        <w:t>prohibit open burning;</w:t>
      </w:r>
    </w:p>
    <w:p w:rsidR="00627E27" w:rsidRPr="00CE3B08" w:rsidRDefault="00627E27" w:rsidP="00095562">
      <w:pPr>
        <w:pStyle w:val="a0"/>
      </w:pPr>
      <w:r w:rsidRPr="00CE3B08">
        <w:t>b.</w:t>
      </w:r>
      <w:r w:rsidRPr="00CE3B08">
        <w:tab/>
        <w:t>provide fire protection at the processing location; and</w:t>
      </w:r>
    </w:p>
    <w:p w:rsidR="00627E27" w:rsidRPr="00CE3B08" w:rsidRDefault="00627E27" w:rsidP="00095562">
      <w:pPr>
        <w:pStyle w:val="a0"/>
      </w:pPr>
      <w:r w:rsidRPr="00CE3B08">
        <w:t>c.</w:t>
      </w:r>
      <w:r w:rsidRPr="00CE3B08">
        <w:tab/>
        <w:t>locate processing equipment;</w:t>
      </w:r>
    </w:p>
    <w:p w:rsidR="00627E27" w:rsidRPr="00CE3B08" w:rsidRDefault="00627E27" w:rsidP="00095562">
      <w:pPr>
        <w:pStyle w:val="i0"/>
      </w:pPr>
      <w:r w:rsidRPr="00CE3B08">
        <w:tab/>
        <w:t>i.</w:t>
      </w:r>
      <w:r w:rsidRPr="00CE3B08">
        <w:tab/>
        <w:t>in an area of sufficient size and terrain to handle the processing operation;</w:t>
      </w:r>
    </w:p>
    <w:p w:rsidR="00627E27" w:rsidRPr="00CE3B08" w:rsidRDefault="00627E27" w:rsidP="00095562">
      <w:pPr>
        <w:pStyle w:val="i0"/>
      </w:pPr>
      <w:r w:rsidRPr="00CE3B08">
        <w:tab/>
        <w:t>ii.</w:t>
      </w:r>
      <w:r w:rsidRPr="00CE3B08">
        <w:tab/>
        <w:t>a minimum of 100 feet from all adjacent property lines, unless otherwise authorized by the administrative authority;</w:t>
      </w:r>
    </w:p>
    <w:p w:rsidR="00627E27" w:rsidRPr="00CE3B08" w:rsidRDefault="00627E27" w:rsidP="00095562">
      <w:pPr>
        <w:pStyle w:val="i0"/>
      </w:pPr>
      <w:r w:rsidRPr="00CE3B08">
        <w:tab/>
        <w:t>iii.</w:t>
      </w:r>
      <w:r w:rsidRPr="00CE3B08">
        <w:tab/>
        <w:t>away from utilities, such as power lines, pipelines, or potable water wells; and</w:t>
      </w:r>
    </w:p>
    <w:p w:rsidR="00627E27" w:rsidRPr="00CE3B08" w:rsidRDefault="00627E27" w:rsidP="00095562">
      <w:pPr>
        <w:pStyle w:val="i0"/>
      </w:pPr>
      <w:r w:rsidRPr="00CE3B08">
        <w:tab/>
        <w:t>iv.</w:t>
      </w:r>
      <w:r w:rsidRPr="00CE3B08">
        <w:tab/>
        <w:t>near roadways and entrances suitable for truck hauling waste tires and/or waste tire material.</w:t>
      </w:r>
    </w:p>
    <w:p w:rsidR="00627E27" w:rsidRPr="00CE3B08" w:rsidRDefault="00627E27" w:rsidP="00095562">
      <w:pPr>
        <w:pStyle w:val="1"/>
      </w:pPr>
      <w:r w:rsidRPr="00CE3B08">
        <w:t>7.</w:t>
      </w:r>
      <w:r w:rsidRPr="00CE3B08">
        <w:tab/>
        <w:t xml:space="preserve">Immediately upon processing, the waste tire material shall be deposited in a transportable collection container. All waste tire material shall be removed within 10 days from the date of processing. </w:t>
      </w:r>
    </w:p>
    <w:p w:rsidR="00627E27" w:rsidRPr="00CE3B08" w:rsidRDefault="00627E27" w:rsidP="00095562">
      <w:pPr>
        <w:pStyle w:val="1"/>
      </w:pPr>
      <w:r w:rsidRPr="00CE3B08">
        <w:t>8.</w:t>
      </w:r>
      <w:r w:rsidRPr="00CE3B08">
        <w:tab/>
        <w:t>No processed material shall be deposited on the ground at the processing location at any time.</w:t>
      </w:r>
    </w:p>
    <w:p w:rsidR="00627E27" w:rsidRPr="00CE3B08" w:rsidRDefault="00627E27" w:rsidP="00095562">
      <w:pPr>
        <w:pStyle w:val="1"/>
      </w:pPr>
      <w:r w:rsidRPr="00CE3B08">
        <w:t>9.</w:t>
      </w:r>
      <w:r w:rsidRPr="00CE3B08">
        <w:tab/>
        <w:t>Mobile processors shall submit a monthly report on or before the twelfth day of each month for the previous month’s activity, including months in which no activity occurred. This report shall be submitted on a form available on the department’s website detailing the processing activities at the authorized location. The information in the report shall include, but is not limited to:</w:t>
      </w:r>
    </w:p>
    <w:p w:rsidR="00627E27" w:rsidRPr="00CE3B08" w:rsidRDefault="00627E27" w:rsidP="00095562">
      <w:pPr>
        <w:pStyle w:val="a0"/>
      </w:pPr>
      <w:r w:rsidRPr="00CE3B08">
        <w:t>a.</w:t>
      </w:r>
      <w:r w:rsidRPr="00CE3B08">
        <w:tab/>
        <w:t>site physical address;</w:t>
      </w:r>
    </w:p>
    <w:p w:rsidR="00627E27" w:rsidRPr="00CE3B08" w:rsidRDefault="00627E27" w:rsidP="00095562">
      <w:pPr>
        <w:pStyle w:val="a0"/>
      </w:pPr>
      <w:r w:rsidRPr="00CE3B08">
        <w:t>b.</w:t>
      </w:r>
      <w:r w:rsidRPr="00CE3B08">
        <w:tab/>
        <w:t xml:space="preserve">number of whole tires processed; </w:t>
      </w:r>
    </w:p>
    <w:p w:rsidR="00627E27" w:rsidRPr="00CE3B08" w:rsidRDefault="00627E27" w:rsidP="00095562">
      <w:pPr>
        <w:pStyle w:val="a0"/>
      </w:pPr>
      <w:r w:rsidRPr="00CE3B08">
        <w:t>c.</w:t>
      </w:r>
      <w:r w:rsidRPr="00CE3B08">
        <w:tab/>
        <w:t>weight (in pounds) of processed material removed from the site, verified by certified scale weight tickets; and</w:t>
      </w:r>
    </w:p>
    <w:p w:rsidR="00627E27" w:rsidRPr="00CE3B08" w:rsidRDefault="00627E27" w:rsidP="00095562">
      <w:pPr>
        <w:pStyle w:val="a0"/>
      </w:pPr>
      <w:r w:rsidRPr="00CE3B08">
        <w:t>d.</w:t>
      </w:r>
      <w:r w:rsidRPr="00CE3B08">
        <w:tab/>
        <w:t xml:space="preserve"> number of tires remaining to be processed.</w:t>
      </w:r>
    </w:p>
    <w:p w:rsidR="00627E27" w:rsidRPr="00CE3B08" w:rsidRDefault="00627E27" w:rsidP="00095562">
      <w:pPr>
        <w:pStyle w:val="1"/>
      </w:pPr>
      <w:r w:rsidRPr="00CE3B08">
        <w:t>10.</w:t>
      </w:r>
      <w:r w:rsidRPr="00CE3B08">
        <w:tab/>
        <w:t>Mobile processors are responsible for notifying the administrative authority in writing within 10 days when any information on the mobile processor authorization application changes, prior to moving to another authorized location, or if operations cease.</w:t>
      </w:r>
    </w:p>
    <w:p w:rsidR="00627E27" w:rsidRPr="00CE3B08" w:rsidRDefault="00627E27" w:rsidP="00095562">
      <w:pPr>
        <w:pStyle w:val="A"/>
      </w:pPr>
      <w:r w:rsidRPr="00281857">
        <w:rPr>
          <w:shd w:val="clear" w:color="auto" w:fill="BFBFBF"/>
        </w:rPr>
        <w:t>J.</w:t>
      </w:r>
      <w:r w:rsidRPr="00281857">
        <w:rPr>
          <w:shd w:val="clear" w:color="auto" w:fill="BFBFBF"/>
        </w:rPr>
        <w:tab/>
      </w:r>
      <w:r w:rsidRPr="00CE3B08">
        <w:t>Government agencies may operate tire splitting equipment for the purposes of volume reduction prior to disposal without a permit to process waste tires, provided they meet the requirements outlined in Paragraphs I.6-8 and 10 of this Section, and receive written authorization from the administrative authority before initiating any processing.</w:t>
      </w:r>
    </w:p>
    <w:p w:rsidR="00627E27" w:rsidRPr="00CE3B08" w:rsidRDefault="005B36CB" w:rsidP="00095562">
      <w:pPr>
        <w:pStyle w:val="A"/>
      </w:pPr>
      <w:r>
        <w:rPr>
          <w:i/>
          <w:iCs/>
          <w:noProof/>
        </w:rPr>
        <mc:AlternateContent>
          <mc:Choice Requires="wps">
            <w:drawing>
              <wp:anchor distT="0" distB="0" distL="114300" distR="114300" simplePos="0" relativeHeight="251723776" behindDoc="0" locked="0" layoutInCell="1" allowOverlap="1" wp14:anchorId="642052C2" wp14:editId="4713D9FB">
                <wp:simplePos x="0" y="0"/>
                <wp:positionH relativeFrom="margin">
                  <wp:posOffset>5760720</wp:posOffset>
                </wp:positionH>
                <wp:positionV relativeFrom="paragraph">
                  <wp:posOffset>-8256386</wp:posOffset>
                </wp:positionV>
                <wp:extent cx="914400" cy="274320"/>
                <wp:effectExtent l="0" t="0" r="0" b="0"/>
                <wp:wrapNone/>
                <wp:docPr id="17"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52C2" id="Text Box 657" o:spid="_x0000_s1175" type="#_x0000_t202" style="position:absolute;left:0;text-align:left;margin-left:453.6pt;margin-top:-650.1pt;width:1in;height:21.6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7PuQIAAMQ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" filled="f" stroked="f">
                <v:textbox>
                  <w:txbxContent>
                    <w:p w:rsidR="00354163" w:rsidRPr="00126E3F" w:rsidRDefault="00354163">
                      <w:pPr>
                        <w:rPr>
                          <w:i/>
                          <w:sz w:val="20"/>
                        </w:rPr>
                      </w:pPr>
                      <w:r>
                        <w:rPr>
                          <w:i/>
                          <w:sz w:val="20"/>
                        </w:rPr>
                        <w:t>Section 10527</w:t>
                      </w:r>
                    </w:p>
                  </w:txbxContent>
                </v:textbox>
                <w10:wrap anchorx="margin"/>
              </v:shape>
            </w:pict>
          </mc:Fallback>
        </mc:AlternateContent>
      </w:r>
      <w:r w:rsidR="00627E27" w:rsidRPr="00281857">
        <w:rPr>
          <w:shd w:val="clear" w:color="auto" w:fill="BFBFBF"/>
        </w:rPr>
        <w:t>K.</w:t>
      </w:r>
      <w:r w:rsidR="00627E27" w:rsidRPr="00281857">
        <w:rPr>
          <w:shd w:val="clear" w:color="auto" w:fill="BFBFBF"/>
        </w:rPr>
        <w:tab/>
      </w:r>
      <w:r w:rsidR="00627E27" w:rsidRPr="00CE3B08">
        <w:t>Processors shall maintain a complete set of records pertaining to manifested tires or waste tire material coming in or leaving their place of business. This shall include, but is not limited to, manifests, monthly reimbursement reports, records of all payments from/to end-markets, inventory records, logs, any documents related to out-of-state tire activity, and financial records. These records shall be maintained for a period of no less than five years and shall be made available for audit and/or inspection at the processor’s place of business during regular business hours.</w:t>
      </w:r>
    </w:p>
    <w:p w:rsidR="00627E27" w:rsidRPr="00CE3B08" w:rsidRDefault="00627E27" w:rsidP="00095562">
      <w:pPr>
        <w:pStyle w:val="A"/>
      </w:pPr>
      <w:r w:rsidRPr="00281857">
        <w:rPr>
          <w:shd w:val="clear" w:color="auto" w:fill="BFBFBF"/>
        </w:rPr>
        <w:t>L.</w:t>
      </w:r>
      <w:r w:rsidRPr="00281857">
        <w:rPr>
          <w:shd w:val="clear" w:color="auto" w:fill="BFBFBF"/>
        </w:rPr>
        <w:tab/>
      </w:r>
      <w:r w:rsidRPr="00CE3B08">
        <w:t>After review, the administrative authority may, for cause, suspend, revoke, and/or modify the standard permit and/or mobile processor authorization by giving the processor a 60 day written notice of its intent to take the intended action, and allowing the processor an opportunity to demonstrate why the intended action should not be taken.</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18:41 (January 1992), amended LR 20:1001 (September 1994), LR 22:1213 (December 1996), amended by the Office of Environmental Assessment, Environmental Planning Division, LR 26:2779 (December 2000), LR 27:831 (June 2001), LR 27:2228 (December 2001), LR 28:1953 (September 2002), LR 29:2780 (December 2003), amended by the Office of the Secretary, Legal Affairs Division, LR 31:2503 (October 2005), LR 33:2159 (October 2007), amended by the Office of the Secretary, Legal Division, LR 42:</w:t>
      </w:r>
      <w:r w:rsidR="00F34BDD">
        <w:rPr>
          <w:kern w:val="2"/>
          <w:sz w:val="18"/>
          <w:lang w:eastAsia="x-none"/>
        </w:rPr>
        <w:t>259 (February 2016)</w:t>
      </w:r>
      <w:r w:rsidR="00095562">
        <w:rPr>
          <w:kern w:val="2"/>
          <w:sz w:val="18"/>
          <w:lang w:eastAsia="x-none"/>
        </w:rPr>
        <w:t>.</w:t>
      </w:r>
    </w:p>
    <w:p w:rsidR="00627E27" w:rsidRPr="00CE3B08" w:rsidRDefault="00095562" w:rsidP="00281857">
      <w:pPr>
        <w:pStyle w:val="Section"/>
        <w:shd w:val="clear" w:color="auto" w:fill="BFBFBF"/>
      </w:pPr>
      <w:bookmarkStart w:id="182" w:name="TOC_Sect240"/>
      <w:r>
        <w:t>§</w:t>
      </w:r>
      <w:r w:rsidR="00627E27" w:rsidRPr="00CE3B08">
        <w:t>10527.</w:t>
      </w:r>
      <w:r w:rsidR="00627E27" w:rsidRPr="00CE3B08">
        <w:tab/>
        <w:t>Standards and Responsibilities for Waste Tire Collection Centers</w:t>
      </w:r>
      <w:bookmarkEnd w:id="182"/>
    </w:p>
    <w:p w:rsidR="00627E27" w:rsidRPr="00CE3B08" w:rsidRDefault="00627E27" w:rsidP="00095562">
      <w:pPr>
        <w:pStyle w:val="A"/>
      </w:pPr>
      <w:r w:rsidRPr="00281857">
        <w:rPr>
          <w:shd w:val="clear" w:color="auto" w:fill="BFBFBF"/>
        </w:rPr>
        <w:t>A.</w:t>
      </w:r>
      <w:r w:rsidRPr="00281857">
        <w:rPr>
          <w:shd w:val="clear" w:color="auto" w:fill="BFBFBF"/>
        </w:rPr>
        <w:tab/>
      </w:r>
      <w:r w:rsidRPr="00CE3B08">
        <w:t>Receipt of Tires</w:t>
      </w:r>
    </w:p>
    <w:p w:rsidR="00627E27" w:rsidRPr="00CE3B08" w:rsidRDefault="00627E27" w:rsidP="00095562">
      <w:pPr>
        <w:pStyle w:val="1"/>
      </w:pPr>
      <w:r w:rsidRPr="00CE3B08">
        <w:t>1.</w:t>
      </w:r>
      <w:r w:rsidRPr="00CE3B08">
        <w:tab/>
        <w:t xml:space="preserve">All collection center operators shall be responsible for counting the number of tires in each shipment. The collection center shall report monthly on a form available on the department’s website. The monthly report shall be submitted to the administrative authority no later than the fifteenth day of each month for the previous month’s activity, documenting the total number of tires received at the facility along with copies of the </w:t>
      </w:r>
      <w:r w:rsidR="00CA4029">
        <w:t>u</w:t>
      </w:r>
      <w:r w:rsidRPr="00CE3B08">
        <w:t xml:space="preserve">nmanifested </w:t>
      </w:r>
      <w:r w:rsidR="00CA4029">
        <w:t>w</w:t>
      </w:r>
      <w:r w:rsidRPr="00CE3B08">
        <w:t xml:space="preserve">aste </w:t>
      </w:r>
      <w:r w:rsidR="00CA4029">
        <w:t>t</w:t>
      </w:r>
      <w:r w:rsidRPr="00CE3B08">
        <w:t xml:space="preserve">ire </w:t>
      </w:r>
      <w:r w:rsidR="00CA4029">
        <w:t>l</w:t>
      </w:r>
      <w:r w:rsidRPr="00CE3B08">
        <w:t xml:space="preserve">og </w:t>
      </w:r>
      <w:r w:rsidR="00CA4029">
        <w:t>s</w:t>
      </w:r>
      <w:r w:rsidRPr="00CE3B08">
        <w:t>heets. These records shall be maintained by the collection center for a minimum of five years and shall be made available for audit and/or inspection at the collection center’s place of business during regular business hours.</w:t>
      </w:r>
    </w:p>
    <w:p w:rsidR="00627E27" w:rsidRPr="00CE3B08" w:rsidRDefault="00560A71" w:rsidP="00095562">
      <w:pPr>
        <w:pStyle w:val="1"/>
      </w:pPr>
      <w:r>
        <w:rPr>
          <w:i/>
          <w:iCs/>
          <w:noProof/>
        </w:rPr>
        <mc:AlternateContent>
          <mc:Choice Requires="wps">
            <w:drawing>
              <wp:anchor distT="0" distB="0" distL="114300" distR="114300" simplePos="0" relativeHeight="251724800" behindDoc="0" locked="0" layoutInCell="1" allowOverlap="1" wp14:anchorId="3D0EAA16" wp14:editId="769FE98D">
                <wp:simplePos x="0" y="0"/>
                <wp:positionH relativeFrom="margin">
                  <wp:posOffset>5797449</wp:posOffset>
                </wp:positionH>
                <wp:positionV relativeFrom="page">
                  <wp:posOffset>314478</wp:posOffset>
                </wp:positionV>
                <wp:extent cx="914400" cy="274320"/>
                <wp:effectExtent l="0" t="0" r="0" b="0"/>
                <wp:wrapNone/>
                <wp:docPr id="16" name="Text Box 6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EAA16" id="Text Box 658" o:spid="_x0000_s1176" type="#_x0000_t202" style="position:absolute;left:0;text-align:left;margin-left:456.5pt;margin-top:24.75pt;width:1in;height:21.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" filled="f" stroked="f">
                <o:lock v:ext="edit" aspectratio="t"/>
                <v:textbox>
                  <w:txbxContent>
                    <w:p w:rsidR="00354163" w:rsidRPr="00126E3F" w:rsidRDefault="00354163">
                      <w:pPr>
                        <w:rPr>
                          <w:i/>
                          <w:sz w:val="20"/>
                        </w:rPr>
                      </w:pPr>
                      <w:r>
                        <w:rPr>
                          <w:i/>
                          <w:sz w:val="20"/>
                        </w:rPr>
                        <w:t>Section 10527</w:t>
                      </w:r>
                    </w:p>
                  </w:txbxContent>
                </v:textbox>
                <w10:wrap anchorx="margin" anchory="page"/>
              </v:shape>
            </w:pict>
          </mc:Fallback>
        </mc:AlternateContent>
      </w:r>
      <w:r w:rsidR="00627E27" w:rsidRPr="00CE3B08">
        <w:t>2.</w:t>
      </w:r>
      <w:r w:rsidR="00627E27" w:rsidRPr="00CE3B08">
        <w:tab/>
        <w:t xml:space="preserve">Each collection center shall accept no more than five unmanifested waste tires per individual, per day per vehicle. These five tires will be eligible, provided the tires are defined as </w:t>
      </w:r>
      <w:r w:rsidR="00CA4029">
        <w:rPr>
          <w:i/>
        </w:rPr>
        <w:t>p</w:t>
      </w:r>
      <w:r w:rsidR="00627E27" w:rsidRPr="00CE3B08">
        <w:rPr>
          <w:i/>
        </w:rPr>
        <w:t xml:space="preserve">rogram </w:t>
      </w:r>
      <w:r w:rsidR="00CA4029">
        <w:rPr>
          <w:i/>
        </w:rPr>
        <w:t>e</w:t>
      </w:r>
      <w:r w:rsidR="00627E27" w:rsidRPr="00CE3B08">
        <w:rPr>
          <w:i/>
        </w:rPr>
        <w:t xml:space="preserve">ligible </w:t>
      </w:r>
      <w:r w:rsidR="00CA4029">
        <w:rPr>
          <w:i/>
        </w:rPr>
        <w:t>w</w:t>
      </w:r>
      <w:r w:rsidR="00627E27" w:rsidRPr="00CE3B08">
        <w:rPr>
          <w:i/>
        </w:rPr>
        <w:t xml:space="preserve">aste </w:t>
      </w:r>
      <w:r w:rsidR="00CA4029">
        <w:rPr>
          <w:i/>
        </w:rPr>
        <w:t>t</w:t>
      </w:r>
      <w:r w:rsidR="00627E27" w:rsidRPr="00CE3B08">
        <w:rPr>
          <w:i/>
        </w:rPr>
        <w:t>ires</w:t>
      </w:r>
      <w:r w:rsidR="00627E27" w:rsidRPr="00CE3B08">
        <w:t xml:space="preserve">. The collection center shall maintain on a form available on the department’s website, the </w:t>
      </w:r>
      <w:r w:rsidR="00CA4029">
        <w:t>u</w:t>
      </w:r>
      <w:r w:rsidR="00627E27" w:rsidRPr="00CE3B08">
        <w:t xml:space="preserve">nmanifested </w:t>
      </w:r>
      <w:r w:rsidR="00CA4029">
        <w:t>w</w:t>
      </w:r>
      <w:r w:rsidR="00627E27" w:rsidRPr="00CE3B08">
        <w:t xml:space="preserve">aste </w:t>
      </w:r>
      <w:r w:rsidR="00CA4029">
        <w:t>tire l</w:t>
      </w:r>
      <w:r w:rsidR="00627E27" w:rsidRPr="00CE3B08">
        <w:t>og of all unmanifested waste tires. The log shall include, at the minimum, the following:</w:t>
      </w:r>
    </w:p>
    <w:p w:rsidR="00627E27" w:rsidRPr="00CE3B08" w:rsidRDefault="00627E27" w:rsidP="00095562">
      <w:pPr>
        <w:pStyle w:val="a0"/>
      </w:pPr>
      <w:r w:rsidRPr="00CE3B08">
        <w:t>a.</w:t>
      </w:r>
      <w:r w:rsidRPr="00CE3B08">
        <w:tab/>
        <w:t xml:space="preserve">the name, address, phone number, and driver’s license number of the person delivering the waste tires; </w:t>
      </w:r>
    </w:p>
    <w:p w:rsidR="00627E27" w:rsidRPr="00CE3B08" w:rsidRDefault="00627E27" w:rsidP="00095562">
      <w:pPr>
        <w:pStyle w:val="a0"/>
      </w:pPr>
      <w:r w:rsidRPr="00CE3B08">
        <w:t>b.</w:t>
      </w:r>
      <w:r w:rsidRPr="00CE3B08">
        <w:tab/>
        <w:t>the license plate number with state of origin of the vehicle delivering the tires;</w:t>
      </w:r>
    </w:p>
    <w:p w:rsidR="00627E27" w:rsidRPr="00CE3B08" w:rsidRDefault="00627E27" w:rsidP="00095562">
      <w:pPr>
        <w:pStyle w:val="a0"/>
      </w:pPr>
      <w:r w:rsidRPr="00CE3B08">
        <w:t>c.</w:t>
      </w:r>
      <w:r w:rsidRPr="00CE3B08">
        <w:tab/>
        <w:t>the number and type of tires and whether the tires are eligible or ineligible;</w:t>
      </w:r>
    </w:p>
    <w:p w:rsidR="00627E27" w:rsidRPr="00CE3B08" w:rsidRDefault="00627E27" w:rsidP="00095562">
      <w:pPr>
        <w:pStyle w:val="a0"/>
      </w:pPr>
      <w:r w:rsidRPr="00CE3B08">
        <w:t>d.</w:t>
      </w:r>
      <w:r w:rsidRPr="00CE3B08">
        <w:tab/>
        <w:t>the date and the signature of the person delivering the tires; and</w:t>
      </w:r>
    </w:p>
    <w:p w:rsidR="00627E27" w:rsidRPr="00CE3B08" w:rsidRDefault="00627E27" w:rsidP="00095562">
      <w:pPr>
        <w:pStyle w:val="a0"/>
      </w:pPr>
      <w:r w:rsidRPr="00CE3B08">
        <w:t>e.</w:t>
      </w:r>
      <w:r w:rsidRPr="00CE3B08">
        <w:tab/>
        <w:t>an explanation as to how the waste tires were generated.</w:t>
      </w:r>
    </w:p>
    <w:p w:rsidR="00627E27" w:rsidRPr="00CE3B08" w:rsidRDefault="00627E27" w:rsidP="00095562">
      <w:pPr>
        <w:pStyle w:val="A"/>
      </w:pPr>
      <w:r w:rsidRPr="00281857">
        <w:rPr>
          <w:shd w:val="clear" w:color="auto" w:fill="BFBFBF"/>
        </w:rPr>
        <w:t>B.</w:t>
      </w:r>
      <w:r w:rsidRPr="00281857">
        <w:rPr>
          <w:shd w:val="clear" w:color="auto" w:fill="BFBFBF"/>
        </w:rPr>
        <w:tab/>
      </w:r>
      <w:r w:rsidRPr="00CE3B08">
        <w:t>All collection center operators shall meet the following standards:</w:t>
      </w:r>
    </w:p>
    <w:p w:rsidR="00627E27" w:rsidRPr="00CE3B08" w:rsidRDefault="00627E27" w:rsidP="00095562">
      <w:pPr>
        <w:pStyle w:val="1"/>
      </w:pPr>
      <w:r w:rsidRPr="00CE3B08">
        <w:t>1.</w:t>
      </w:r>
      <w:r w:rsidRPr="00CE3B08">
        <w:tab/>
        <w:t>control ingress and egress to the site through a means approved by the administrative authority, with at least one entrance gate being a minimum of 20 feet wide;</w:t>
      </w:r>
    </w:p>
    <w:p w:rsidR="00627E27" w:rsidRPr="00CE3B08" w:rsidRDefault="00627E27" w:rsidP="00095562">
      <w:pPr>
        <w:pStyle w:val="1"/>
      </w:pPr>
      <w:r w:rsidRPr="00CE3B08">
        <w:t>2.</w:t>
      </w:r>
      <w:r w:rsidRPr="00CE3B08">
        <w:tab/>
        <w:t>maintain a buffer zone of 100 feet. Waste tires shall not be placed in the buffer zone. A reduction in this requirement shall be allowed only with permission, in the form of a notarized affidavit, from all landowners having an ownership interest in property located less than 100 feet from the facility. The collector center operator shall enter a copy of the notarized affidavit(s) in the conveyance records of the parish or parishes in which the landowners’ properties are located;</w:t>
      </w:r>
    </w:p>
    <w:p w:rsidR="00627E27" w:rsidRPr="00CE3B08" w:rsidRDefault="00627E27" w:rsidP="00095562">
      <w:pPr>
        <w:pStyle w:val="1"/>
      </w:pPr>
      <w:r w:rsidRPr="00CE3B08">
        <w:t>3.</w:t>
      </w:r>
      <w:r w:rsidRPr="00CE3B08">
        <w:tab/>
        <w:t>prohibit open burning;</w:t>
      </w:r>
    </w:p>
    <w:p w:rsidR="00627E27" w:rsidRPr="00CE3B08" w:rsidRDefault="00627E27" w:rsidP="00095562">
      <w:pPr>
        <w:pStyle w:val="1"/>
      </w:pPr>
      <w:r w:rsidRPr="00CE3B08">
        <w:t>4.</w:t>
      </w:r>
      <w:r w:rsidRPr="00CE3B08">
        <w:tab/>
        <w:t>enter into a written agreement with the local fire department regarding fire protection at the facility;</w:t>
      </w:r>
    </w:p>
    <w:p w:rsidR="00627E27" w:rsidRPr="00CE3B08" w:rsidRDefault="00627E27" w:rsidP="00095562">
      <w:pPr>
        <w:pStyle w:val="1"/>
      </w:pPr>
      <w:r w:rsidRPr="00CE3B08">
        <w:t>5.</w:t>
      </w:r>
      <w:r w:rsidRPr="00CE3B08">
        <w:tab/>
        <w:t>develop and implement a fire protection and safety plan for the facility to ensure personnel protection and minimize impact to the environment;</w:t>
      </w:r>
    </w:p>
    <w:p w:rsidR="00627E27" w:rsidRPr="00CE3B08" w:rsidRDefault="00627E27" w:rsidP="00095562">
      <w:pPr>
        <w:pStyle w:val="1"/>
      </w:pPr>
      <w:r w:rsidRPr="00CE3B08">
        <w:t>6.</w:t>
      </w:r>
      <w:r w:rsidRPr="00CE3B08">
        <w:tab/>
        <w:t>provide suitable drainage structures or features to prevent or control standing water in the waste tires and associated storage areas;</w:t>
      </w:r>
    </w:p>
    <w:p w:rsidR="00627E27" w:rsidRPr="00CE3B08" w:rsidRDefault="00627E27" w:rsidP="00095562">
      <w:pPr>
        <w:pStyle w:val="1"/>
      </w:pPr>
      <w:r w:rsidRPr="00CE3B08">
        <w:t>7.</w:t>
      </w:r>
      <w:r w:rsidRPr="00CE3B08">
        <w:tab/>
        <w:t>control all water discharges, including stormwater runoff, from the site in accordance with applicable state and federal rules and regulations;</w:t>
      </w:r>
    </w:p>
    <w:p w:rsidR="00627E27" w:rsidRPr="00CE3B08" w:rsidRDefault="00627E27" w:rsidP="00095562">
      <w:pPr>
        <w:pStyle w:val="1"/>
      </w:pPr>
      <w:r w:rsidRPr="00CE3B08">
        <w:t>8.</w:t>
      </w:r>
      <w:r w:rsidRPr="00CE3B08">
        <w:tab/>
        <w:t>maintain an acceptable and effective disease vector control plan approved by the administrative authority;</w:t>
      </w:r>
    </w:p>
    <w:p w:rsidR="00627E27" w:rsidRPr="00CE3B08" w:rsidRDefault="00627E27" w:rsidP="00095562">
      <w:pPr>
        <w:pStyle w:val="1"/>
      </w:pPr>
      <w:r w:rsidRPr="00CE3B08">
        <w:t>9.</w:t>
      </w:r>
      <w:r w:rsidRPr="00CE3B08">
        <w:tab/>
        <w:t>maintain waste tires in piles, the dimensions of which shall not exceed 10 feet in height, 20 feet in width, and 200 feet in length or in such dimensions as approved by the administrative authority. The number of piles shall be based on the maximum amount of waste tires to be stored in accordance with Subsection C of this Section, the dimensions of the piles, and an appropriate industry standard density;</w:t>
      </w:r>
    </w:p>
    <w:p w:rsidR="00627E27" w:rsidRPr="00CE3B08" w:rsidRDefault="00627E27" w:rsidP="00095562">
      <w:pPr>
        <w:pStyle w:val="1"/>
      </w:pPr>
      <w:r w:rsidRPr="00CE3B08">
        <w:t>10.</w:t>
      </w:r>
      <w:r w:rsidRPr="00CE3B08">
        <w:tab/>
        <w:t>maintain lanes between piles of waste tires a minimum width of 50 feet to allow access by emergency vehicles and equipment;</w:t>
      </w:r>
    </w:p>
    <w:p w:rsidR="00627E27" w:rsidRPr="00CE3B08" w:rsidRDefault="00627E27" w:rsidP="00095562">
      <w:pPr>
        <w:pStyle w:val="1"/>
      </w:pPr>
      <w:r w:rsidRPr="00CE3B08">
        <w:t>11.</w:t>
      </w:r>
      <w:r w:rsidRPr="00CE3B08">
        <w:tab/>
        <w:t>ensure that lanes to and within the facility be free of potholes and ruts and be designed and maintained to prevent erosion.</w:t>
      </w:r>
    </w:p>
    <w:p w:rsidR="00627E27" w:rsidRPr="00CE3B08" w:rsidRDefault="00627E27" w:rsidP="00095562">
      <w:pPr>
        <w:pStyle w:val="A"/>
      </w:pPr>
      <w:r w:rsidRPr="00281857">
        <w:rPr>
          <w:shd w:val="clear" w:color="auto" w:fill="BFBFBF"/>
        </w:rPr>
        <w:t>C.</w:t>
      </w:r>
      <w:r w:rsidRPr="00281857">
        <w:rPr>
          <w:shd w:val="clear" w:color="auto" w:fill="BFBFBF"/>
        </w:rPr>
        <w:tab/>
      </w:r>
      <w:r w:rsidRPr="00CE3B08">
        <w:t>Collection centers shall store no more than 3,000 whole waste tires at any time.</w:t>
      </w:r>
    </w:p>
    <w:p w:rsidR="00627E27" w:rsidRPr="00CE3B08" w:rsidRDefault="00627E27" w:rsidP="00095562">
      <w:pPr>
        <w:pStyle w:val="A"/>
      </w:pPr>
      <w:r w:rsidRPr="00281857">
        <w:rPr>
          <w:shd w:val="clear" w:color="auto" w:fill="BFBFBF"/>
        </w:rPr>
        <w:t>D.</w:t>
      </w:r>
      <w:r w:rsidRPr="00281857">
        <w:rPr>
          <w:shd w:val="clear" w:color="auto" w:fill="BFBFBF"/>
        </w:rPr>
        <w:tab/>
      </w:r>
      <w:r w:rsidRPr="00CE3B08">
        <w:t>Use of mobile processing units are allowed at collection centers. Immediately upon processing, the waste tire material shall be deposited in a transportable collection container for immediate removal from the site. All waste tire material shall be removed from the collection center by the processor within 10 days from the date of processing.</w:t>
      </w:r>
    </w:p>
    <w:p w:rsidR="00627E27" w:rsidRPr="00CE3B08" w:rsidRDefault="00627E27" w:rsidP="00095562">
      <w:pPr>
        <w:pStyle w:val="A"/>
      </w:pPr>
      <w:r w:rsidRPr="00281857">
        <w:rPr>
          <w:shd w:val="clear" w:color="auto" w:fill="BFBFBF"/>
        </w:rPr>
        <w:t>E.</w:t>
      </w:r>
      <w:r w:rsidRPr="00281857">
        <w:rPr>
          <w:shd w:val="clear" w:color="auto" w:fill="BFBFBF"/>
        </w:rPr>
        <w:tab/>
      </w:r>
      <w:r w:rsidRPr="00CE3B08">
        <w:t>No processed waste tire material shall be deposited on the ground at a collection center at any time.</w:t>
      </w:r>
    </w:p>
    <w:p w:rsidR="00627E27" w:rsidRPr="00CE3B08" w:rsidRDefault="00627E27" w:rsidP="00095562">
      <w:pPr>
        <w:pStyle w:val="A"/>
      </w:pPr>
      <w:r w:rsidRPr="00281857">
        <w:rPr>
          <w:shd w:val="clear" w:color="auto" w:fill="BFBFBF"/>
        </w:rPr>
        <w:t>F.</w:t>
      </w:r>
      <w:r w:rsidRPr="00281857">
        <w:rPr>
          <w:shd w:val="clear" w:color="auto" w:fill="BFBFBF"/>
        </w:rPr>
        <w:tab/>
      </w:r>
      <w:r w:rsidRPr="00CE3B08">
        <w:t>All collection center operators shall satisfy the manifest requirements of LAC 33:VII.10534.</w:t>
      </w:r>
    </w:p>
    <w:p w:rsidR="00627E27" w:rsidRPr="00CE3B08" w:rsidRDefault="00627E27" w:rsidP="00095562">
      <w:pPr>
        <w:pStyle w:val="A"/>
      </w:pPr>
      <w:r w:rsidRPr="00281857">
        <w:rPr>
          <w:shd w:val="clear" w:color="auto" w:fill="BFBFBF"/>
        </w:rPr>
        <w:t>G.</w:t>
      </w:r>
      <w:r w:rsidRPr="00281857">
        <w:rPr>
          <w:shd w:val="clear" w:color="auto" w:fill="BFBFBF"/>
        </w:rPr>
        <w:tab/>
      </w:r>
      <w:r w:rsidRPr="00CE3B08">
        <w:t>The closure plan for all collection centers must ensure clean closure and must include the following:</w:t>
      </w:r>
    </w:p>
    <w:p w:rsidR="00627E27" w:rsidRPr="00CE3B08" w:rsidRDefault="00627E27" w:rsidP="00095562">
      <w:pPr>
        <w:pStyle w:val="1"/>
      </w:pPr>
      <w:r w:rsidRPr="00CE3B08">
        <w:t>1.</w:t>
      </w:r>
      <w:r w:rsidRPr="00CE3B08">
        <w:tab/>
        <w:t>the method to be used and steps necessary for closing the collection center;</w:t>
      </w:r>
    </w:p>
    <w:p w:rsidR="00627E27" w:rsidRPr="00CE3B08" w:rsidRDefault="00627E27" w:rsidP="00095562">
      <w:pPr>
        <w:pStyle w:val="1"/>
      </w:pPr>
      <w:r w:rsidRPr="00CE3B08">
        <w:t>2.</w:t>
      </w:r>
      <w:r w:rsidRPr="00CE3B08">
        <w:tab/>
        <w:t>a detailed and itemized estimated cost of closure of the collection center, based on the cost of hiring a third party to close the collection center at the point in the center's operating life when the extent and manner of its operation would make closure the most expensive;</w:t>
      </w:r>
    </w:p>
    <w:p w:rsidR="00627E27" w:rsidRPr="00CE3B08" w:rsidRDefault="00627E27" w:rsidP="00095562">
      <w:pPr>
        <w:pStyle w:val="1"/>
      </w:pPr>
      <w:r w:rsidRPr="00CE3B08">
        <w:t>3.</w:t>
      </w:r>
      <w:r w:rsidRPr="00CE3B08">
        <w:tab/>
        <w:t>the maximum inventory of whole waste tires ever on-site over the active life of the collection center;</w:t>
      </w:r>
    </w:p>
    <w:p w:rsidR="00627E27" w:rsidRPr="00CE3B08" w:rsidRDefault="00627E27" w:rsidP="00095562">
      <w:pPr>
        <w:pStyle w:val="1"/>
      </w:pPr>
      <w:r w:rsidRPr="00CE3B08">
        <w:t>4.</w:t>
      </w:r>
      <w:r w:rsidRPr="00CE3B08">
        <w:tab/>
        <w:t>a schedule for completing all activities necessary for closure; and</w:t>
      </w:r>
    </w:p>
    <w:p w:rsidR="00627E27" w:rsidRPr="00CE3B08" w:rsidRDefault="00627E27" w:rsidP="00095562">
      <w:pPr>
        <w:pStyle w:val="1"/>
      </w:pPr>
      <w:r w:rsidRPr="00CE3B08">
        <w:t>5.</w:t>
      </w:r>
      <w:r w:rsidRPr="00CE3B08">
        <w:tab/>
        <w:t>the sequence of final closure as applicable;</w:t>
      </w:r>
    </w:p>
    <w:p w:rsidR="00627E27" w:rsidRPr="00CE3B08" w:rsidRDefault="00627E27" w:rsidP="00095562">
      <w:pPr>
        <w:pStyle w:val="1"/>
      </w:pPr>
      <w:r w:rsidRPr="00CE3B08">
        <w:t>6.</w:t>
      </w:r>
      <w:r w:rsidRPr="00CE3B08">
        <w:tab/>
        <w:t>all collection center operators shall maintain a site closure financial assurance fund in an amount based on the maximum number of pounds of waste tires that will be stored at the collection center at any one time. This fund shall be in the form of a financial guarantee bond, performance bond, or an irrevocable letter of credit in the amount of $20 per ton of waste tires on the site. A standby trust fund shall be maintained for the financial assurance mechanism that is chosen by the facility. The financial guarantee bond, performance bond, irrevocable letter of credit, or standby trust fund must use the exact language included in the documents in LAC 33:VII.11103, Appendix B. The financial assurance must be reviewed at least annually;</w:t>
      </w:r>
    </w:p>
    <w:p w:rsidR="00627E27" w:rsidRPr="00CE3B08" w:rsidRDefault="00627E27" w:rsidP="00095562">
      <w:pPr>
        <w:pStyle w:val="1"/>
      </w:pPr>
      <w:r w:rsidRPr="00CE3B08">
        <w:t>7.</w:t>
      </w:r>
      <w:r w:rsidRPr="00CE3B08">
        <w:tab/>
        <w:t>an alternative method of determining the amount required for financial assurance shall be as follows:</w:t>
      </w:r>
    </w:p>
    <w:p w:rsidR="00627E27" w:rsidRPr="00CE3B08" w:rsidRDefault="00627E27" w:rsidP="00095562">
      <w:pPr>
        <w:pStyle w:val="a0"/>
      </w:pPr>
      <w:r w:rsidRPr="00CE3B08">
        <w:t>a.</w:t>
      </w:r>
      <w:r w:rsidRPr="00CE3B08">
        <w:tab/>
        <w:t>th</w:t>
      </w:r>
      <w:r w:rsidR="00AE51A6">
        <w:rPr>
          <w:i/>
          <w:iCs/>
          <w:noProof/>
        </w:rPr>
        <mc:AlternateContent>
          <mc:Choice Requires="wps">
            <w:drawing>
              <wp:anchor distT="0" distB="0" distL="114300" distR="114300" simplePos="0" relativeHeight="251826176" behindDoc="0" locked="1" layoutInCell="1" allowOverlap="0" wp14:anchorId="3886E037" wp14:editId="29547340">
                <wp:simplePos x="0" y="0"/>
                <wp:positionH relativeFrom="margin">
                  <wp:posOffset>5709285</wp:posOffset>
                </wp:positionH>
                <wp:positionV relativeFrom="page">
                  <wp:posOffset>409575</wp:posOffset>
                </wp:positionV>
                <wp:extent cx="914400" cy="274320"/>
                <wp:effectExtent l="0" t="0" r="0" b="0"/>
                <wp:wrapNone/>
                <wp:docPr id="15" name="Text Box 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AE51A6">
                            <w:pPr>
                              <w:rPr>
                                <w:i/>
                                <w:sz w:val="20"/>
                              </w:rPr>
                            </w:pPr>
                            <w:r>
                              <w:rPr>
                                <w:i/>
                                <w:sz w:val="20"/>
                              </w:rPr>
                              <w:t>Section 10527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E037" id="Text Box 659" o:spid="_x0000_s1177" type="#_x0000_t202" style="position:absolute;left:0;text-align:left;margin-left:449.55pt;margin-top:32.25pt;width:1in;height:21.6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" o:allowoverlap="f" filled="f" stroked="f">
                <o:lock v:ext="edit" aspectratio="t"/>
                <v:textbox>
                  <w:txbxContent>
                    <w:p w:rsidR="00354163" w:rsidRPr="00126E3F" w:rsidRDefault="00354163" w:rsidP="00AE51A6">
                      <w:pPr>
                        <w:rPr>
                          <w:i/>
                          <w:sz w:val="20"/>
                        </w:rPr>
                      </w:pPr>
                      <w:r>
                        <w:rPr>
                          <w:i/>
                          <w:sz w:val="20"/>
                        </w:rPr>
                        <w:t>Section 10527</w:t>
                      </w:r>
                    </w:p>
                  </w:txbxContent>
                </v:textbox>
                <w10:wrap anchorx="margin" anchory="page"/>
                <w10:anchorlock/>
              </v:shape>
            </w:pict>
          </mc:Fallback>
        </mc:AlternateContent>
      </w:r>
      <w:r w:rsidRPr="00CE3B08">
        <w:t>e collection center operator shall submit to the administrative authority an estimate of the maximum total amount by weight of waste tire material that will be stored at the processing facility at any one time;</w:t>
      </w:r>
    </w:p>
    <w:p w:rsidR="00627E27" w:rsidRPr="00CE3B08" w:rsidRDefault="00627E27" w:rsidP="00095562">
      <w:pPr>
        <w:pStyle w:val="a0"/>
      </w:pPr>
      <w:r w:rsidRPr="00CE3B08">
        <w:t>b.</w:t>
      </w:r>
      <w:r w:rsidRPr="00CE3B08">
        <w:tab/>
        <w:t>the collection center operator shall also submit to the administrative authority two independent, third-party estimates of the total cost of cleaning up and closing the facility, including the cost of loading the waste tires, transportation to a permitted processing facility;</w:t>
      </w:r>
    </w:p>
    <w:p w:rsidR="00627E27" w:rsidRPr="00CE3B08" w:rsidRDefault="00627E27" w:rsidP="00095562">
      <w:pPr>
        <w:pStyle w:val="a0"/>
      </w:pPr>
      <w:r w:rsidRPr="00CE3B08">
        <w:t>c.</w:t>
      </w:r>
      <w:r w:rsidRPr="00CE3B08">
        <w:tab/>
        <w:t>if the estimates provided are lower than the required $20 per ton of waste tires, the administrative authority shall evaluate the estimates submitted and determine the amount of financial assurance that the collection center is required to provide;</w:t>
      </w:r>
    </w:p>
    <w:p w:rsidR="00627E27" w:rsidRPr="00CE3B08" w:rsidRDefault="00627E27" w:rsidP="00095562">
      <w:pPr>
        <w:pStyle w:val="1"/>
      </w:pPr>
      <w:r w:rsidRPr="00CE3B08">
        <w:t>8.</w:t>
      </w:r>
      <w:r w:rsidRPr="00CE3B08">
        <w:tab/>
        <w:t>financial assurances for closure and post-closure activities must be in conformity with the standards contained in LAC 33:VII.1303 and the sample documents in LAC 33:VII.11103.</w:t>
      </w:r>
    </w:p>
    <w:p w:rsidR="00627E27" w:rsidRPr="00CE3B08" w:rsidRDefault="00627E27" w:rsidP="00095562">
      <w:pPr>
        <w:pStyle w:val="A"/>
      </w:pPr>
      <w:r w:rsidRPr="00281857">
        <w:rPr>
          <w:shd w:val="clear" w:color="auto" w:fill="BFBFBF"/>
        </w:rPr>
        <w:t>H.</w:t>
      </w:r>
      <w:r w:rsidRPr="00281857">
        <w:rPr>
          <w:shd w:val="clear" w:color="auto" w:fill="BFBFBF"/>
        </w:rPr>
        <w:tab/>
      </w:r>
      <w:r w:rsidRPr="00CE3B08">
        <w:t xml:space="preserve">Government Agencies </w:t>
      </w:r>
    </w:p>
    <w:p w:rsidR="00627E27" w:rsidRPr="00CE3B08" w:rsidRDefault="00627E27" w:rsidP="00095562">
      <w:pPr>
        <w:pStyle w:val="1"/>
      </w:pPr>
      <w:r w:rsidRPr="00CE3B08">
        <w:t>1.</w:t>
      </w:r>
      <w:r w:rsidRPr="00CE3B08">
        <w:tab/>
        <w:t>Government agencies intending to operate collection centers will not be required to obtain permits, provided that the collection center is:</w:t>
      </w:r>
    </w:p>
    <w:p w:rsidR="00627E27" w:rsidRPr="00CE3B08" w:rsidRDefault="00627E27" w:rsidP="00095562">
      <w:pPr>
        <w:pStyle w:val="a0"/>
      </w:pPr>
      <w:r w:rsidRPr="00CE3B08">
        <w:t>a.</w:t>
      </w:r>
      <w:r w:rsidRPr="00CE3B08">
        <w:tab/>
        <w:t>located on property owned or otherwise controlled by the government agency, unless otherwise authorized by the administrative authority;</w:t>
      </w:r>
    </w:p>
    <w:p w:rsidR="00627E27" w:rsidRPr="00CE3B08" w:rsidRDefault="00627E27" w:rsidP="00095562">
      <w:pPr>
        <w:pStyle w:val="a0"/>
      </w:pPr>
      <w:r w:rsidRPr="00CE3B08">
        <w:t>b.</w:t>
      </w:r>
      <w:r w:rsidRPr="00CE3B08">
        <w:tab/>
        <w:t>attended by personnel during operational hours and have controlled ingress and egress during non-operational hours; and</w:t>
      </w:r>
    </w:p>
    <w:p w:rsidR="00627E27" w:rsidRPr="00CE3B08" w:rsidRDefault="00627E27" w:rsidP="00095562">
      <w:pPr>
        <w:pStyle w:val="a0"/>
      </w:pPr>
      <w:r w:rsidRPr="00CE3B08">
        <w:t>c.</w:t>
      </w:r>
      <w:r w:rsidRPr="00CE3B08">
        <w:tab/>
        <w:t>staffed by personnel witnessing the loading and unloading of waste tires.</w:t>
      </w:r>
    </w:p>
    <w:p w:rsidR="00627E27" w:rsidRPr="00CE3B08" w:rsidRDefault="00627E27" w:rsidP="00095562">
      <w:pPr>
        <w:pStyle w:val="1"/>
      </w:pPr>
      <w:r w:rsidRPr="00CE3B08">
        <w:t>2.</w:t>
      </w:r>
      <w:r w:rsidRPr="00CE3B08">
        <w:tab/>
        <w:t>Government agencies operating collection centers shall:</w:t>
      </w:r>
    </w:p>
    <w:p w:rsidR="00627E27" w:rsidRPr="00CE3B08" w:rsidRDefault="00627E27" w:rsidP="00095562">
      <w:pPr>
        <w:pStyle w:val="a0"/>
      </w:pPr>
      <w:r w:rsidRPr="00CE3B08">
        <w:t>a.</w:t>
      </w:r>
      <w:r w:rsidRPr="00CE3B08">
        <w:tab/>
        <w:t>only accept waste tires from roadside pickup, from rights-of-way, and individuals;</w:t>
      </w:r>
    </w:p>
    <w:p w:rsidR="00627E27" w:rsidRPr="00CE3B08" w:rsidRDefault="00627E27" w:rsidP="00095562">
      <w:pPr>
        <w:pStyle w:val="a0"/>
      </w:pPr>
      <w:r w:rsidRPr="00CE3B08">
        <w:t>b.</w:t>
      </w:r>
      <w:r w:rsidRPr="00CE3B08">
        <w:tab/>
        <w:t>not accept tires from registered generators;</w:t>
      </w:r>
    </w:p>
    <w:p w:rsidR="00627E27" w:rsidRPr="00CE3B08" w:rsidRDefault="00627E27" w:rsidP="00095562">
      <w:pPr>
        <w:pStyle w:val="a0"/>
      </w:pPr>
      <w:r w:rsidRPr="00CE3B08">
        <w:t>c.</w:t>
      </w:r>
      <w:r w:rsidRPr="00CE3B08">
        <w:tab/>
        <w:t>not allow the removal of waste tires by anyone other than an authorized transporter;</w:t>
      </w:r>
    </w:p>
    <w:p w:rsidR="00627E27" w:rsidRPr="00CE3B08" w:rsidRDefault="00627E27" w:rsidP="00095562">
      <w:pPr>
        <w:pStyle w:val="a0"/>
      </w:pPr>
      <w:r w:rsidRPr="00CE3B08">
        <w:t>d.</w:t>
      </w:r>
      <w:r w:rsidRPr="00CE3B08">
        <w:tab/>
        <w:t xml:space="preserve">operate under a fire and disease vector control plan; </w:t>
      </w:r>
    </w:p>
    <w:p w:rsidR="00627E27" w:rsidRPr="00CE3B08" w:rsidRDefault="00627E27" w:rsidP="00095562">
      <w:pPr>
        <w:pStyle w:val="a0"/>
      </w:pPr>
      <w:r w:rsidRPr="00CE3B08">
        <w:t>e.</w:t>
      </w:r>
      <w:r w:rsidRPr="00CE3B08">
        <w:tab/>
        <w:t>notify the administrative authority in writing within 10 days of the date of closure, relocation, or when any information provided on the notification form changes; and</w:t>
      </w:r>
    </w:p>
    <w:p w:rsidR="00627E27" w:rsidRPr="00CE3B08" w:rsidRDefault="00627E27" w:rsidP="00095562">
      <w:pPr>
        <w:pStyle w:val="a0"/>
      </w:pPr>
      <w:r w:rsidRPr="00CE3B08">
        <w:t>f.</w:t>
      </w:r>
      <w:r w:rsidRPr="00CE3B08">
        <w:tab/>
        <w:t>satisfy the requirements of LAC 33:VII.10509, 10519.I, 10527.A.1 and 2, 10527.C-E, and 10534.</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 xml:space="preserve">Promulgated by the Department of Environmental Quality, Office of Solid and Hazardous Waste, Solid Waste Division, LR 18:41 (January 1992), amended LR 20:1001 (September 1994), amended by the Office of Environmental Assessment, Environmental Planning Division, LR 26:2780 </w:t>
      </w:r>
      <w:r w:rsidR="00AE51A6">
        <w:rPr>
          <w:i/>
          <w:iCs/>
          <w:noProof/>
        </w:rPr>
        <mc:AlternateContent>
          <mc:Choice Requires="wps">
            <w:drawing>
              <wp:anchor distT="0" distB="0" distL="114300" distR="114300" simplePos="0" relativeHeight="251726848" behindDoc="0" locked="1" layoutInCell="1" allowOverlap="0" wp14:anchorId="68746656" wp14:editId="5486E6BB">
                <wp:simplePos x="0" y="0"/>
                <wp:positionH relativeFrom="margin">
                  <wp:posOffset>5716905</wp:posOffset>
                </wp:positionH>
                <wp:positionV relativeFrom="page">
                  <wp:posOffset>272415</wp:posOffset>
                </wp:positionV>
                <wp:extent cx="914400" cy="274320"/>
                <wp:effectExtent l="0" t="0" r="0" b="0"/>
                <wp:wrapNone/>
                <wp:docPr id="14"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6656" id="Text Box 660" o:spid="_x0000_s1178" type="#_x0000_t202" style="position:absolute;left:0;text-align:left;margin-left:450.15pt;margin-top:21.45pt;width:1in;height:21.6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" o:allowoverlap="f" filled="f" stroked="f">
                <v:textbox>
                  <w:txbxContent>
                    <w:p w:rsidR="00354163" w:rsidRPr="00126E3F" w:rsidRDefault="00354163">
                      <w:pPr>
                        <w:rPr>
                          <w:i/>
                          <w:sz w:val="20"/>
                        </w:rPr>
                      </w:pPr>
                      <w:r>
                        <w:rPr>
                          <w:i/>
                          <w:sz w:val="20"/>
                        </w:rPr>
                        <w:t>Section 10529</w:t>
                      </w:r>
                    </w:p>
                  </w:txbxContent>
                </v:textbox>
                <w10:wrap anchorx="margin" anchory="page"/>
                <w10:anchorlock/>
              </v:shape>
            </w:pict>
          </mc:Fallback>
        </mc:AlternateContent>
      </w:r>
      <w:r w:rsidRPr="00CE3B08">
        <w:rPr>
          <w:kern w:val="2"/>
          <w:sz w:val="18"/>
          <w:lang w:val="x-none" w:eastAsia="x-none"/>
        </w:rPr>
        <w:t>(December 2000), LR 29:2780 (December 2003), amended by the Office of the Secretary, Legal Division, LR 42:</w:t>
      </w:r>
      <w:r w:rsidR="00F34BDD">
        <w:rPr>
          <w:kern w:val="2"/>
          <w:sz w:val="18"/>
          <w:lang w:eastAsia="x-none"/>
        </w:rPr>
        <w:t>261 (February 2016)</w:t>
      </w:r>
      <w:r w:rsidR="00095562">
        <w:rPr>
          <w:kern w:val="2"/>
          <w:sz w:val="18"/>
          <w:lang w:eastAsia="x-none"/>
        </w:rPr>
        <w:t>.</w:t>
      </w:r>
    </w:p>
    <w:p w:rsidR="00627E27" w:rsidRPr="00CE3B08" w:rsidRDefault="00095562" w:rsidP="00281857">
      <w:pPr>
        <w:pStyle w:val="Section"/>
        <w:shd w:val="clear" w:color="auto" w:fill="BFBFBF"/>
      </w:pPr>
      <w:bookmarkStart w:id="183" w:name="TOC_Sect241"/>
      <w:r>
        <w:t>§</w:t>
      </w:r>
      <w:r w:rsidR="00627E27" w:rsidRPr="00CE3B08">
        <w:t>10529.</w:t>
      </w:r>
      <w:r w:rsidR="00627E27" w:rsidRPr="00CE3B08">
        <w:tab/>
        <w:t>Standards and Procedures for Waste Tire Cleanups</w:t>
      </w:r>
      <w:bookmarkEnd w:id="183"/>
    </w:p>
    <w:p w:rsidR="00627E27" w:rsidRPr="00CE3B08" w:rsidRDefault="00627E27" w:rsidP="00095562">
      <w:pPr>
        <w:pStyle w:val="A"/>
      </w:pPr>
      <w:r w:rsidRPr="00281857">
        <w:rPr>
          <w:shd w:val="clear" w:color="auto" w:fill="BFBFBF"/>
        </w:rPr>
        <w:t>A.</w:t>
      </w:r>
      <w:r w:rsidRPr="00281857">
        <w:rPr>
          <w:shd w:val="clear" w:color="auto" w:fill="BFBFBF"/>
        </w:rPr>
        <w:tab/>
      </w:r>
      <w:r w:rsidRPr="00CE3B08">
        <w:t>Property Owners. Owners of property on which more than 20 waste tires are stored, deposited, or abandoned but were not generated by a waste tire generator authorized by the administrative authority and managed in accordance with LAC 33:VII.10519, shall:</w:t>
      </w:r>
    </w:p>
    <w:p w:rsidR="00627E27" w:rsidRPr="00CE3B08" w:rsidRDefault="00627E27" w:rsidP="00095562">
      <w:pPr>
        <w:pStyle w:val="1"/>
      </w:pPr>
      <w:r w:rsidRPr="00CE3B08">
        <w:t>1.</w:t>
      </w:r>
      <w:r w:rsidRPr="00CE3B08">
        <w:tab/>
        <w:t>provide for and ensure the removal of the waste tires in the following manner;</w:t>
      </w:r>
    </w:p>
    <w:p w:rsidR="00627E27" w:rsidRPr="00CE3B08" w:rsidRDefault="00627E27" w:rsidP="00095562">
      <w:pPr>
        <w:pStyle w:val="a0"/>
      </w:pPr>
      <w:r w:rsidRPr="00CE3B08">
        <w:t>a.</w:t>
      </w:r>
      <w:r w:rsidRPr="00CE3B08">
        <w:tab/>
        <w:t>removed by the property owner and transported to a permitted processing facility in quantities of no more than 20 per day;</w:t>
      </w:r>
    </w:p>
    <w:p w:rsidR="00627E27" w:rsidRPr="00CE3B08" w:rsidRDefault="00627E27" w:rsidP="00095562">
      <w:pPr>
        <w:pStyle w:val="a0"/>
      </w:pPr>
      <w:r w:rsidRPr="00CE3B08">
        <w:t>b.</w:t>
      </w:r>
      <w:r w:rsidRPr="00CE3B08">
        <w:tab/>
        <w:t>removed by the property owner and transported to an authorized collection center in quantities of no more than five per day; or</w:t>
      </w:r>
    </w:p>
    <w:p w:rsidR="00627E27" w:rsidRPr="00CE3B08" w:rsidRDefault="00627E27" w:rsidP="00095562">
      <w:pPr>
        <w:pStyle w:val="a0"/>
      </w:pPr>
      <w:r w:rsidRPr="00CE3B08">
        <w:t>c.</w:t>
      </w:r>
      <w:r w:rsidRPr="00CE3B08">
        <w:tab/>
        <w:t>in accordance with the department’s single event cleanup procedures outlined in Subsection B of this Section;</w:t>
      </w:r>
    </w:p>
    <w:p w:rsidR="00627E27" w:rsidRPr="00CE3B08" w:rsidRDefault="00627E27" w:rsidP="00095562">
      <w:pPr>
        <w:pStyle w:val="1"/>
      </w:pPr>
      <w:r w:rsidRPr="00CE3B08">
        <w:t>2.</w:t>
      </w:r>
      <w:r w:rsidRPr="00CE3B08">
        <w:tab/>
        <w:t>provide disease vector control measures adequate to protect the safety and health of the public, and keep the site free of excess grass, underbrush, and other harborage; and</w:t>
      </w:r>
    </w:p>
    <w:p w:rsidR="00627E27" w:rsidRPr="00CE3B08" w:rsidRDefault="00627E27" w:rsidP="00095562">
      <w:pPr>
        <w:pStyle w:val="1"/>
      </w:pPr>
      <w:r w:rsidRPr="00CE3B08">
        <w:t>3.</w:t>
      </w:r>
      <w:r w:rsidRPr="00CE3B08">
        <w:tab/>
        <w:t>limit access to the piles to prevent further disposal of tires or other waste.</w:t>
      </w:r>
    </w:p>
    <w:p w:rsidR="00627E27" w:rsidRPr="00CE3B08" w:rsidRDefault="00627E27" w:rsidP="00095562">
      <w:pPr>
        <w:pStyle w:val="A"/>
      </w:pPr>
      <w:r w:rsidRPr="00281857">
        <w:rPr>
          <w:shd w:val="clear" w:color="auto" w:fill="BFBFBF"/>
        </w:rPr>
        <w:t>B.</w:t>
      </w:r>
      <w:r w:rsidRPr="00281857">
        <w:rPr>
          <w:shd w:val="clear" w:color="auto" w:fill="BFBFBF"/>
        </w:rPr>
        <w:tab/>
      </w:r>
      <w:r w:rsidRPr="00CE3B08">
        <w:t>Single Event Cleanups</w:t>
      </w:r>
    </w:p>
    <w:p w:rsidR="00627E27" w:rsidRPr="00CE3B08" w:rsidRDefault="00627E27" w:rsidP="00095562">
      <w:pPr>
        <w:pStyle w:val="1"/>
      </w:pPr>
      <w:r w:rsidRPr="00CE3B08">
        <w:t>1.</w:t>
      </w:r>
      <w:r w:rsidRPr="00CE3B08">
        <w:tab/>
        <w:t>Single event cleanups may be authorized by the administrative authority to address accumulations of waste tires at unauthorized locations provided that notification is submitted to the administrative authority 30 days prior to the anticipated event. Notification shall be on the single event cleanup/government tire sweep form, which is available on the department’s website. The information on the form shall include:</w:t>
      </w:r>
    </w:p>
    <w:p w:rsidR="00627E27" w:rsidRPr="00CE3B08" w:rsidRDefault="00627E27" w:rsidP="00095562">
      <w:pPr>
        <w:pStyle w:val="a0"/>
      </w:pPr>
      <w:r w:rsidRPr="00CE3B08">
        <w:t>a.</w:t>
      </w:r>
      <w:r w:rsidRPr="00CE3B08">
        <w:tab/>
        <w:t>type of application;</w:t>
      </w:r>
    </w:p>
    <w:p w:rsidR="00627E27" w:rsidRPr="00CE3B08" w:rsidRDefault="00627E27" w:rsidP="00095562">
      <w:pPr>
        <w:pStyle w:val="a0"/>
      </w:pPr>
      <w:r w:rsidRPr="00CE3B08">
        <w:t>b.</w:t>
      </w:r>
      <w:r w:rsidRPr="00CE3B08">
        <w:tab/>
        <w:t>name of responsible business, organization, government entity, or property owner;</w:t>
      </w:r>
    </w:p>
    <w:p w:rsidR="00627E27" w:rsidRPr="00CE3B08" w:rsidRDefault="00627E27" w:rsidP="00095562">
      <w:pPr>
        <w:pStyle w:val="a0"/>
      </w:pPr>
      <w:r w:rsidRPr="00CE3B08">
        <w:t>c.</w:t>
      </w:r>
      <w:r w:rsidRPr="00CE3B08">
        <w:tab/>
        <w:t>physical location of abandoned waste tires to be removed;</w:t>
      </w:r>
    </w:p>
    <w:p w:rsidR="00627E27" w:rsidRPr="00CE3B08" w:rsidRDefault="00627E27" w:rsidP="00095562">
      <w:pPr>
        <w:pStyle w:val="a0"/>
      </w:pPr>
      <w:r w:rsidRPr="00CE3B08">
        <w:t>d.</w:t>
      </w:r>
      <w:r w:rsidRPr="00CE3B08">
        <w:tab/>
        <w:t>email address of applicant;</w:t>
      </w:r>
    </w:p>
    <w:p w:rsidR="00627E27" w:rsidRPr="00CE3B08" w:rsidRDefault="00627E27" w:rsidP="00095562">
      <w:pPr>
        <w:pStyle w:val="a0"/>
      </w:pPr>
      <w:r w:rsidRPr="00CE3B08">
        <w:t>e.</w:t>
      </w:r>
      <w:r w:rsidRPr="00CE3B08">
        <w:tab/>
        <w:t>contact person if different from owner;</w:t>
      </w:r>
    </w:p>
    <w:p w:rsidR="00627E27" w:rsidRPr="00CE3B08" w:rsidRDefault="00627E27" w:rsidP="00095562">
      <w:pPr>
        <w:pStyle w:val="a0"/>
      </w:pPr>
      <w:r w:rsidRPr="00CE3B08">
        <w:t>f.</w:t>
      </w:r>
      <w:r w:rsidRPr="00CE3B08">
        <w:tab/>
        <w:t>mailing address;</w:t>
      </w:r>
    </w:p>
    <w:p w:rsidR="00627E27" w:rsidRPr="00CE3B08" w:rsidRDefault="00627E27" w:rsidP="00095562">
      <w:pPr>
        <w:pStyle w:val="a0"/>
      </w:pPr>
      <w:r w:rsidRPr="00CE3B08">
        <w:t>g.</w:t>
      </w:r>
      <w:r w:rsidRPr="00CE3B08">
        <w:tab/>
        <w:t>phone number and fax number;</w:t>
      </w:r>
    </w:p>
    <w:p w:rsidR="00627E27" w:rsidRPr="00CE3B08" w:rsidRDefault="00627E27" w:rsidP="00095562">
      <w:pPr>
        <w:pStyle w:val="a0"/>
      </w:pPr>
      <w:r w:rsidRPr="00CE3B08">
        <w:t>h.</w:t>
      </w:r>
      <w:r w:rsidRPr="00CE3B08">
        <w:tab/>
        <w:t>reason for request (i.e., promiscuous dump, called in complaint, found on property, tire sweep, or other);</w:t>
      </w:r>
    </w:p>
    <w:p w:rsidR="00627E27" w:rsidRPr="00CE3B08" w:rsidRDefault="00627E27" w:rsidP="00095562">
      <w:pPr>
        <w:pStyle w:val="a0"/>
      </w:pPr>
      <w:r w:rsidRPr="00CE3B08">
        <w:t>i.</w:t>
      </w:r>
      <w:r w:rsidRPr="00CE3B08">
        <w:tab/>
        <w:t xml:space="preserve">estimated number of waste tires to be removed; </w:t>
      </w:r>
    </w:p>
    <w:p w:rsidR="00627E27" w:rsidRPr="00CE3B08" w:rsidRDefault="00627E27" w:rsidP="00095562">
      <w:pPr>
        <w:pStyle w:val="a0"/>
      </w:pPr>
      <w:r w:rsidRPr="00CE3B08">
        <w:t>j.</w:t>
      </w:r>
      <w:r w:rsidRPr="00CE3B08">
        <w:tab/>
        <w:t>information describing how the waste tires were generated;</w:t>
      </w:r>
    </w:p>
    <w:p w:rsidR="00627E27" w:rsidRPr="00CE3B08" w:rsidRDefault="00627E27" w:rsidP="00095562">
      <w:pPr>
        <w:pStyle w:val="a0"/>
      </w:pPr>
      <w:r w:rsidRPr="00CE3B08">
        <w:t>k.</w:t>
      </w:r>
      <w:r w:rsidRPr="00CE3B08">
        <w:tab/>
        <w:t>name of permitted processor to receive waste tires; and</w:t>
      </w:r>
    </w:p>
    <w:p w:rsidR="00627E27" w:rsidRPr="00CE3B08" w:rsidRDefault="00627E27" w:rsidP="00095562">
      <w:pPr>
        <w:pStyle w:val="a0"/>
      </w:pPr>
      <w:r w:rsidRPr="00CE3B08">
        <w:t>l.</w:t>
      </w:r>
      <w:r w:rsidRPr="00CE3B08">
        <w:tab/>
        <w:t>certification that all information provided on the form is true and correct with the knowledge of the possibility of punishment under the law for false information.</w:t>
      </w:r>
    </w:p>
    <w:p w:rsidR="00627E27" w:rsidRPr="00CE3B08" w:rsidRDefault="00627E27" w:rsidP="00095562">
      <w:pPr>
        <w:pStyle w:val="1"/>
      </w:pPr>
      <w:r w:rsidRPr="00CE3B08">
        <w:t>2.</w:t>
      </w:r>
      <w:r w:rsidRPr="00CE3B08">
        <w:tab/>
        <w:t>All waste tires collected shall be removed by an authorized waste tire transporter and processed by the permitted waste tire processor indicated on the single event cleanup/government tire sweep form submitted to the administrative authority. Use of a waste tire processor not indicated on the form must be approved in writing by the administrative authority.</w:t>
      </w:r>
    </w:p>
    <w:p w:rsidR="00627E27" w:rsidRPr="00CE3B08" w:rsidRDefault="00627E27" w:rsidP="00095562">
      <w:pPr>
        <w:pStyle w:val="1"/>
      </w:pPr>
      <w:r w:rsidRPr="00CE3B08">
        <w:t>3.</w:t>
      </w:r>
      <w:r w:rsidRPr="00CE3B08">
        <w:tab/>
        <w:t xml:space="preserve">The administrative authority shall not be responsible for any cost associated with the removal of the tires. </w:t>
      </w:r>
    </w:p>
    <w:p w:rsidR="00627E27" w:rsidRPr="00CE3B08" w:rsidRDefault="00627E27" w:rsidP="00095562">
      <w:pPr>
        <w:pStyle w:val="1"/>
      </w:pPr>
      <w:r w:rsidRPr="00CE3B08">
        <w:t>4.</w:t>
      </w:r>
      <w:r w:rsidRPr="00CE3B08">
        <w:tab/>
        <w:t xml:space="preserve">Approval of the cleanup is effective for the time period and amount of waste tires specified in the approval letter. If additional time is needed, a written request shall be submitted to the administrative authority for approval prior to the expiration date indicated in the initial approval letter. Exceedances of 10 percent or more in the estimated number of tires reported in the notification form shall be reported in writing to the administrative authority prior to the expiration date indicated in the initial approval letter. </w:t>
      </w:r>
    </w:p>
    <w:p w:rsidR="00627E27" w:rsidRPr="00CE3B08" w:rsidRDefault="00627E27" w:rsidP="00095562">
      <w:pPr>
        <w:pStyle w:val="1"/>
      </w:pPr>
      <w:r w:rsidRPr="00CE3B08">
        <w:t>5.</w:t>
      </w:r>
      <w:r w:rsidRPr="00CE3B08">
        <w:tab/>
        <w:t>Applicants shall comply with the manifest requirements of LAC 33:VII.10534 and shall identify the tires as ineligible on the manifest.</w:t>
      </w:r>
    </w:p>
    <w:p w:rsidR="00627E27" w:rsidRPr="00CE3B08" w:rsidRDefault="00627E27" w:rsidP="00095562">
      <w:pPr>
        <w:pStyle w:val="A"/>
      </w:pPr>
      <w:r w:rsidRPr="00281857">
        <w:rPr>
          <w:shd w:val="clear" w:color="auto" w:fill="BFBFBF"/>
        </w:rPr>
        <w:t>C.</w:t>
      </w:r>
      <w:r w:rsidRPr="00281857">
        <w:rPr>
          <w:shd w:val="clear" w:color="auto" w:fill="BFBFBF"/>
        </w:rPr>
        <w:tab/>
      </w:r>
      <w:r w:rsidRPr="00CE3B08">
        <w:t xml:space="preserve">Government Tire Sweeps </w:t>
      </w:r>
    </w:p>
    <w:p w:rsidR="00627E27" w:rsidRPr="00CE3B08" w:rsidRDefault="00627E27" w:rsidP="00095562">
      <w:pPr>
        <w:pStyle w:val="1"/>
      </w:pPr>
      <w:r w:rsidRPr="00CE3B08">
        <w:t>1.</w:t>
      </w:r>
      <w:r w:rsidRPr="00CE3B08">
        <w:tab/>
        <w:t>Government tire sweeps may be authorized by the administrative authority to allow government agencies to collect waste tires provided that:</w:t>
      </w:r>
    </w:p>
    <w:p w:rsidR="00627E27" w:rsidRPr="00CE3B08" w:rsidRDefault="00627E27" w:rsidP="00095562">
      <w:pPr>
        <w:pStyle w:val="a0"/>
      </w:pPr>
      <w:r w:rsidRPr="00CE3B08">
        <w:t>a.</w:t>
      </w:r>
      <w:r w:rsidRPr="00CE3B08">
        <w:tab/>
        <w:t>notification is submitted to the administrative authority 30 days prior to the anticipated event. Notification shall be on the single event cleanup/government tire sweep form, which is available on the department’s website. The form shall include the information described in Subsection B of this Section.</w:t>
      </w:r>
    </w:p>
    <w:p w:rsidR="00627E27" w:rsidRPr="00CE3B08" w:rsidRDefault="00627E27" w:rsidP="00095562">
      <w:pPr>
        <w:pStyle w:val="a0"/>
      </w:pPr>
      <w:r w:rsidRPr="00CE3B08">
        <w:t>b.</w:t>
      </w:r>
      <w:r w:rsidRPr="00CE3B08">
        <w:tab/>
        <w:t xml:space="preserve">the government agency has not conducted a </w:t>
      </w:r>
      <w:r w:rsidR="00CA4029">
        <w:t>t</w:t>
      </w:r>
      <w:r w:rsidRPr="00CE3B08">
        <w:t xml:space="preserve">ire </w:t>
      </w:r>
      <w:r w:rsidR="00CA4029">
        <w:t>s</w:t>
      </w:r>
      <w:r w:rsidRPr="00CE3B08">
        <w:t xml:space="preserve">weep within six months prior to the request. </w:t>
      </w:r>
    </w:p>
    <w:p w:rsidR="00627E27" w:rsidRPr="00CE3B08" w:rsidRDefault="00627E27" w:rsidP="00095562">
      <w:pPr>
        <w:pStyle w:val="1"/>
      </w:pPr>
      <w:r w:rsidRPr="00CE3B08">
        <w:t>2.</w:t>
      </w:r>
      <w:r w:rsidRPr="00CE3B08">
        <w:tab/>
        <w:t>A maximum of five waste tires may be collected per person and no waste tires shall be accepted from businesses. Records of the five tires shall be maintained on the unmanifested waste tire log form, available on the department’s website.</w:t>
      </w:r>
    </w:p>
    <w:p w:rsidR="00627E27" w:rsidRPr="00CE3B08" w:rsidRDefault="00627E27" w:rsidP="00095562">
      <w:pPr>
        <w:pStyle w:val="1"/>
      </w:pPr>
      <w:r w:rsidRPr="00CE3B08">
        <w:t>3.</w:t>
      </w:r>
      <w:r w:rsidRPr="00CE3B08">
        <w:tab/>
        <w:t>All waste tires collected shall be transported by an authorized waste tire transporter and processed by the permitted waste tire processor indicated on the single event cleanup/government tire sweep form submitted to the administrative authority. Use of a waste tire processor not indicated on the form must be approved in writing by the administrative authority.</w:t>
      </w:r>
    </w:p>
    <w:p w:rsidR="00627E27" w:rsidRPr="00CE3B08" w:rsidRDefault="00627E27" w:rsidP="00095562">
      <w:pPr>
        <w:pStyle w:val="1"/>
      </w:pPr>
      <w:r w:rsidRPr="00CE3B08">
        <w:t>4.</w:t>
      </w:r>
      <w:r w:rsidRPr="00CE3B08">
        <w:tab/>
        <w:t xml:space="preserve">Waste tire collection shall only be conducted on the date(s) included in the approval letter. If additional time or alternate dates are needed, the administrative authority shall be notified in writing prior to the expiration date included in the initial approval letter. </w:t>
      </w:r>
    </w:p>
    <w:p w:rsidR="00627E27" w:rsidRPr="00CE3B08" w:rsidRDefault="00627E27" w:rsidP="00095562">
      <w:pPr>
        <w:pStyle w:val="1"/>
      </w:pPr>
      <w:r w:rsidRPr="00CE3B08">
        <w:t>5.</w:t>
      </w:r>
      <w:r w:rsidRPr="00CE3B08">
        <w:tab/>
        <w:t>Government agencies shall comply with the manifest requirements of LAC 33:VII.10534.</w:t>
      </w:r>
    </w:p>
    <w:p w:rsidR="00627E27" w:rsidRPr="00CE3B08" w:rsidRDefault="00627E27" w:rsidP="00095562">
      <w:pPr>
        <w:pStyle w:val="A"/>
      </w:pPr>
      <w:r w:rsidRPr="00281857">
        <w:rPr>
          <w:shd w:val="clear" w:color="auto" w:fill="BFBFBF"/>
        </w:rPr>
        <w:t>D.</w:t>
      </w:r>
      <w:r w:rsidRPr="00281857">
        <w:rPr>
          <w:shd w:val="clear" w:color="auto" w:fill="BFBFBF"/>
        </w:rPr>
        <w:tab/>
      </w:r>
      <w:r w:rsidRPr="00CE3B08">
        <w:t>Waste Tires Discarded by a Third Party. Property owners and government entities cleaning property in which tires have been discarded by a third party and requesting the waste tires be determined eligible shall:</w:t>
      </w:r>
    </w:p>
    <w:p w:rsidR="00627E27" w:rsidRPr="00CE3B08" w:rsidRDefault="00627E27" w:rsidP="00095562">
      <w:pPr>
        <w:pStyle w:val="1"/>
      </w:pPr>
      <w:r w:rsidRPr="00CE3B08">
        <w:t>1.</w:t>
      </w:r>
      <w:r w:rsidRPr="00CE3B08">
        <w:tab/>
        <w:t>notify the administrative authority in writing with information regarding the discarded tires. This information includes, but is not limited to, address of the site, estimated number and type of tires, photographs, and information on person(s) responsible for the discarded tires, if known;</w:t>
      </w:r>
    </w:p>
    <w:p w:rsidR="00627E27" w:rsidRPr="00CE3B08" w:rsidRDefault="00627E27" w:rsidP="00095562">
      <w:pPr>
        <w:pStyle w:val="1"/>
      </w:pPr>
      <w:r w:rsidRPr="00CE3B08">
        <w:t>2.</w:t>
      </w:r>
      <w:r w:rsidRPr="00CE3B08">
        <w:tab/>
        <w:t>obtain and submit to the administrative authority a police report documenting the incident. If a police report cannot be obtained, a written certification shall be submitted to the administrative authority attesting that all information provided in Paragraph 1 of this Section is true and correct;</w:t>
      </w:r>
    </w:p>
    <w:p w:rsidR="00627E27" w:rsidRPr="00CE3B08" w:rsidRDefault="00627E27" w:rsidP="00095562">
      <w:pPr>
        <w:pStyle w:val="1"/>
      </w:pPr>
      <w:r w:rsidRPr="00CE3B08">
        <w:t>3.</w:t>
      </w:r>
      <w:r w:rsidRPr="00CE3B08">
        <w:tab/>
        <w:t>provide the administrative authority a description of the measures taken to prevent future incidents of this nature at the site. These measures include, but are not limited to, limiting access to the site by adding fencing or other means to secure the property, posting signs to deter dumping of tires, and/or using cameras and/or video surveillance to record dumping incidents;</w:t>
      </w:r>
    </w:p>
    <w:p w:rsidR="00627E27" w:rsidRPr="00CE3B08" w:rsidRDefault="00627E27" w:rsidP="00095562">
      <w:pPr>
        <w:pStyle w:val="1"/>
      </w:pPr>
      <w:r w:rsidRPr="00CE3B08">
        <w:t>4.</w:t>
      </w:r>
      <w:r w:rsidRPr="00CE3B08">
        <w:tab/>
        <w:t>provide disease vector control measures adequate to protect the safety and health of the public, and keep the site free of excess grass, underbrush, and other harborage;</w:t>
      </w:r>
    </w:p>
    <w:p w:rsidR="00627E27" w:rsidRPr="00CE3B08" w:rsidRDefault="00627E27" w:rsidP="00095562">
      <w:pPr>
        <w:pStyle w:val="1"/>
      </w:pPr>
      <w:r w:rsidRPr="00CE3B08">
        <w:t>5.</w:t>
      </w:r>
      <w:r w:rsidRPr="00CE3B08">
        <w:tab/>
        <w:t>limit access to the discarded tires to prevent further disposal;</w:t>
      </w:r>
    </w:p>
    <w:p w:rsidR="00627E27" w:rsidRPr="00CE3B08" w:rsidRDefault="00627E27" w:rsidP="00095562">
      <w:pPr>
        <w:pStyle w:val="1"/>
      </w:pPr>
      <w:r w:rsidRPr="00CE3B08">
        <w:t>6.</w:t>
      </w:r>
      <w:r w:rsidRPr="00CE3B08">
        <w:tab/>
        <w:t>not remove the discarded tires from the property prior to obtaining written permission from the administrative authority, which includes an eligibility or ineligibility determination. Unless otherwise determined by the administrative authority, no more than 520 tires can be eligible per site in a calendar year. Reimbursements from the waste tire management fund will not be approved for any waste tires removed under the authority of this Section which are defined as program ineligible waste tires;</w:t>
      </w:r>
    </w:p>
    <w:p w:rsidR="00627E27" w:rsidRPr="00CE3B08" w:rsidRDefault="00627E27" w:rsidP="00095562">
      <w:pPr>
        <w:pStyle w:val="1"/>
      </w:pPr>
      <w:r w:rsidRPr="00CE3B08">
        <w:t>7.</w:t>
      </w:r>
      <w:r w:rsidRPr="00CE3B08">
        <w:tab/>
        <w:t>ensure the tires are removed by an authorized waste tire transporter and transported to a permitted waste tire processor;</w:t>
      </w:r>
    </w:p>
    <w:p w:rsidR="00627E27" w:rsidRPr="00CE3B08" w:rsidRDefault="00627E27" w:rsidP="00095562">
      <w:pPr>
        <w:pStyle w:val="1"/>
      </w:pPr>
      <w:r w:rsidRPr="00CE3B08">
        <w:t>8.</w:t>
      </w:r>
      <w:r w:rsidRPr="00CE3B08">
        <w:tab/>
        <w:t>comply with the manifest requirements of LAC 33:VII.10534.</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20:1001 (September 1994), amended by the Office of Environmental Assessment, Environmental Planning Division, LR 26:2780 (December 2000), amended by the Office of the Secretary, Legal Division, LR 42:</w:t>
      </w:r>
      <w:r w:rsidR="00F34BDD">
        <w:rPr>
          <w:kern w:val="2"/>
          <w:sz w:val="18"/>
          <w:lang w:eastAsia="x-none"/>
        </w:rPr>
        <w:t>262 (February 2016)</w:t>
      </w:r>
      <w:r w:rsidR="00095562">
        <w:rPr>
          <w:kern w:val="2"/>
          <w:sz w:val="18"/>
          <w:lang w:eastAsia="x-none"/>
        </w:rPr>
        <w:t>.</w:t>
      </w:r>
    </w:p>
    <w:p w:rsidR="00627E27" w:rsidRPr="00CE3B08" w:rsidRDefault="00095562" w:rsidP="00281857">
      <w:pPr>
        <w:pStyle w:val="Section"/>
        <w:shd w:val="clear" w:color="auto" w:fill="BFBFBF"/>
      </w:pPr>
      <w:bookmarkStart w:id="184" w:name="TOC_Sect242"/>
      <w:r>
        <w:t>§</w:t>
      </w:r>
      <w:r w:rsidR="00627E27" w:rsidRPr="00CE3B08">
        <w:t>10531.</w:t>
      </w:r>
      <w:r w:rsidR="00627E27" w:rsidRPr="00CE3B08">
        <w:tab/>
        <w:t>Standards and Responsibilities of High Volume End Use Facilities</w:t>
      </w:r>
      <w:bookmarkEnd w:id="184"/>
    </w:p>
    <w:p w:rsidR="00627E27" w:rsidRPr="00CE3B08" w:rsidRDefault="00627E27" w:rsidP="00095562">
      <w:pPr>
        <w:pStyle w:val="A"/>
      </w:pPr>
      <w:r w:rsidRPr="00281857">
        <w:rPr>
          <w:shd w:val="clear" w:color="auto" w:fill="BFBFBF"/>
        </w:rPr>
        <w:t>A.</w:t>
      </w:r>
      <w:r w:rsidRPr="00281857">
        <w:rPr>
          <w:shd w:val="clear" w:color="auto" w:fill="BFBFBF"/>
        </w:rPr>
        <w:tab/>
      </w:r>
      <w:r w:rsidRPr="00CE3B08">
        <w:t>All owners and/or operators of high volume end use facilities in Louisiana shall meet the following requirements:</w:t>
      </w:r>
    </w:p>
    <w:p w:rsidR="00627E27" w:rsidRPr="00CE3B08" w:rsidRDefault="00627E27" w:rsidP="00095562">
      <w:pPr>
        <w:pStyle w:val="1"/>
      </w:pPr>
      <w:r w:rsidRPr="00CE3B08">
        <w:t>1.</w:t>
      </w:r>
      <w:r w:rsidRPr="00CE3B08">
        <w:tab/>
        <w:t>control ingress and egress to the site through a means approved by the administrative auth</w:t>
      </w:r>
      <w:r w:rsidR="00425433">
        <w:rPr>
          <w:i/>
          <w:iCs/>
          <w:noProof/>
        </w:rPr>
        <mc:AlternateContent>
          <mc:Choice Requires="wps">
            <w:drawing>
              <wp:anchor distT="0" distB="0" distL="114300" distR="114300" simplePos="0" relativeHeight="251828224" behindDoc="0" locked="1" layoutInCell="1" allowOverlap="0" wp14:anchorId="3886E037" wp14:editId="29547340">
                <wp:simplePos x="0" y="0"/>
                <wp:positionH relativeFrom="margin">
                  <wp:posOffset>5699760</wp:posOffset>
                </wp:positionH>
                <wp:positionV relativeFrom="page">
                  <wp:posOffset>361950</wp:posOffset>
                </wp:positionV>
                <wp:extent cx="914400" cy="274320"/>
                <wp:effectExtent l="0" t="0" r="0" b="0"/>
                <wp:wrapNone/>
                <wp:docPr id="49" name="Text Box 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425433">
                            <w:pPr>
                              <w:rPr>
                                <w:i/>
                                <w:sz w:val="20"/>
                              </w:rPr>
                            </w:pPr>
                            <w:r>
                              <w:rPr>
                                <w:i/>
                                <w:sz w:val="20"/>
                              </w:rPr>
                              <w:t>Section 10531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E037" id="_x0000_s1179" type="#_x0000_t202" style="position:absolute;left:0;text-align:left;margin-left:448.8pt;margin-top:28.5pt;width:1in;height:21.6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" o:allowoverlap="f" filled="f" stroked="f">
                <o:lock v:ext="edit" aspectratio="t"/>
                <v:textbox>
                  <w:txbxContent>
                    <w:p w:rsidR="00354163" w:rsidRPr="00126E3F" w:rsidRDefault="00354163" w:rsidP="00425433">
                      <w:pPr>
                        <w:rPr>
                          <w:i/>
                          <w:sz w:val="20"/>
                        </w:rPr>
                      </w:pPr>
                      <w:r>
                        <w:rPr>
                          <w:i/>
                          <w:sz w:val="20"/>
                        </w:rPr>
                        <w:t>Section 10531</w:t>
                      </w:r>
                    </w:p>
                  </w:txbxContent>
                </v:textbox>
                <w10:wrap anchorx="margin" anchory="page"/>
                <w10:anchorlock/>
              </v:shape>
            </w:pict>
          </mc:Fallback>
        </mc:AlternateContent>
      </w:r>
      <w:r w:rsidRPr="00CE3B08">
        <w:t>ority, with at least one entrance gate being a minimum of 20 feet wide;</w:t>
      </w:r>
    </w:p>
    <w:p w:rsidR="00627E27" w:rsidRPr="00CE3B08" w:rsidRDefault="00627E27" w:rsidP="00095562">
      <w:pPr>
        <w:pStyle w:val="1"/>
      </w:pPr>
      <w:r w:rsidRPr="00CE3B08">
        <w:t>2.</w:t>
      </w:r>
      <w:r w:rsidRPr="00CE3B08">
        <w:tab/>
        <w:t xml:space="preserve">maintain a buffer zone of 100 feet. Waste tires and waste tire material shall not be placed in the buffer zone. A reduction in this requirement shall be allowed only with permission, in the form of </w:t>
      </w:r>
      <w:r w:rsidR="001A3D19">
        <w:t xml:space="preserve">a notarized affidavit, from all </w:t>
      </w:r>
      <w:r w:rsidRPr="00CE3B08">
        <w:t>landowners having an ownership interest in property located less than 100 feet from the facility. A copy of the notarized affidavit(s) shall be placed in the conveyance records of the parish or parishes in which the landowners’ properties are located;</w:t>
      </w:r>
    </w:p>
    <w:p w:rsidR="00627E27" w:rsidRPr="00CE3B08" w:rsidRDefault="00627E27" w:rsidP="00095562">
      <w:pPr>
        <w:pStyle w:val="1"/>
      </w:pPr>
      <w:r w:rsidRPr="00CE3B08">
        <w:t>3.</w:t>
      </w:r>
      <w:r w:rsidRPr="00CE3B08">
        <w:tab/>
        <w:t>prohibit open burning;</w:t>
      </w:r>
    </w:p>
    <w:p w:rsidR="00627E27" w:rsidRPr="00CE3B08" w:rsidRDefault="00627E27" w:rsidP="00095562">
      <w:pPr>
        <w:pStyle w:val="1"/>
      </w:pPr>
      <w:r w:rsidRPr="00CE3B08">
        <w:t>4.</w:t>
      </w:r>
      <w:r w:rsidRPr="00CE3B08">
        <w:tab/>
        <w:t>enter into a written agreement with the local fire department regarding fire protection at the facility;</w:t>
      </w:r>
    </w:p>
    <w:p w:rsidR="00627E27" w:rsidRPr="00CE3B08" w:rsidRDefault="00627E27" w:rsidP="00095562">
      <w:pPr>
        <w:pStyle w:val="1"/>
      </w:pPr>
      <w:r w:rsidRPr="00CE3B08">
        <w:t>5.</w:t>
      </w:r>
      <w:r w:rsidRPr="00CE3B08">
        <w:tab/>
        <w:t>develop and implement a fire protection and safety plan for the facility to ensure personnel protection and minimize impact to the environment;</w:t>
      </w:r>
    </w:p>
    <w:p w:rsidR="00627E27" w:rsidRPr="00CE3B08" w:rsidRDefault="00627E27" w:rsidP="00095562">
      <w:pPr>
        <w:pStyle w:val="1"/>
      </w:pPr>
      <w:r w:rsidRPr="00CE3B08">
        <w:t>6.</w:t>
      </w:r>
      <w:r w:rsidRPr="00CE3B08">
        <w:tab/>
        <w:t>provide suitable drainage structures or features to prevent or control standing water in the waste tires, waste tire material, and associated storage areas;</w:t>
      </w:r>
    </w:p>
    <w:p w:rsidR="00627E27" w:rsidRPr="00CE3B08" w:rsidRDefault="00627E27" w:rsidP="00095562">
      <w:pPr>
        <w:pStyle w:val="1"/>
      </w:pPr>
      <w:r w:rsidRPr="00CE3B08">
        <w:t>7.</w:t>
      </w:r>
      <w:r w:rsidRPr="00CE3B08">
        <w:tab/>
        <w:t>control all water discharges, including stormwater runoff, from the site in accordance with applicable state and federal rules and regulations;</w:t>
      </w:r>
    </w:p>
    <w:p w:rsidR="00627E27" w:rsidRPr="00CE3B08" w:rsidRDefault="00627E27" w:rsidP="00095562">
      <w:pPr>
        <w:pStyle w:val="1"/>
      </w:pPr>
      <w:r w:rsidRPr="00CE3B08">
        <w:t>8.</w:t>
      </w:r>
      <w:r w:rsidRPr="00CE3B08">
        <w:tab/>
        <w:t>maintain an acceptable and effective disease vector control plan approved by the administrative authority;</w:t>
      </w:r>
    </w:p>
    <w:p w:rsidR="00627E27" w:rsidRPr="00CE3B08" w:rsidRDefault="00627E27" w:rsidP="00095562">
      <w:pPr>
        <w:pStyle w:val="1"/>
      </w:pPr>
      <w:r w:rsidRPr="00CE3B08">
        <w:t>9.</w:t>
      </w:r>
      <w:r w:rsidRPr="00CE3B08">
        <w:tab/>
        <w:t>maintain waste tires and waste tire material in piles, the dimensions of which shall not exceed 10 feet in height, 20 feet in width, and 200 feet in length or in such dimensions as approved by the administrative authority. All facilities shall provide, for approval by the administrative authority, calculations and/or justification of the amount of waste tires and/or waste tire material to be stored at the facility. At no time shall the amount of material stored at the facility exceed the amount approved by the administrative authority;</w:t>
      </w:r>
    </w:p>
    <w:p w:rsidR="00627E27" w:rsidRPr="00CE3B08" w:rsidRDefault="00627E27" w:rsidP="00095562">
      <w:pPr>
        <w:pStyle w:val="1"/>
      </w:pPr>
      <w:r w:rsidRPr="00CE3B08">
        <w:t>10.</w:t>
      </w:r>
      <w:r w:rsidRPr="00CE3B08">
        <w:tab/>
        <w:t>maintain lanes between piles of waste tires or waste tire material a minimum width of 50 feet to allow access by emergency vehicles and equipment;</w:t>
      </w:r>
    </w:p>
    <w:p w:rsidR="00627E27" w:rsidRPr="00CE3B08" w:rsidRDefault="00627E27" w:rsidP="00095562">
      <w:pPr>
        <w:pStyle w:val="1"/>
      </w:pPr>
      <w:r w:rsidRPr="00CE3B08">
        <w:t>11.</w:t>
      </w:r>
      <w:r w:rsidRPr="00CE3B08">
        <w:tab/>
        <w:t>ensure that lanes to and within the facility be free of potholes and ruts and be designed and maintained to prevent erosion;</w:t>
      </w:r>
    </w:p>
    <w:p w:rsidR="00627E27" w:rsidRPr="00CE3B08" w:rsidRDefault="00627E27" w:rsidP="00095562">
      <w:pPr>
        <w:pStyle w:val="1"/>
      </w:pPr>
      <w:r w:rsidRPr="00CE3B08">
        <w:t>12.</w:t>
      </w:r>
      <w:r w:rsidRPr="00CE3B08">
        <w:tab/>
        <w:t>specific projects using whole waste tires and/or waste tire material shall meet the requirements of LAC 33:VII.10532 and shall be submitted, in writing, to the administrative authority for prior approval. High volume end use facilities shall have an approved project in order to receive, store, or utilize waste tires and/or waste tire material;</w:t>
      </w:r>
    </w:p>
    <w:p w:rsidR="00627E27" w:rsidRPr="00CE3B08" w:rsidRDefault="00627E27" w:rsidP="00095562">
      <w:pPr>
        <w:pStyle w:val="1"/>
      </w:pPr>
      <w:r w:rsidRPr="00CE3B08">
        <w:t>13.</w:t>
      </w:r>
      <w:r w:rsidRPr="00CE3B08">
        <w:tab/>
        <w:t>on a form available on the department’s website, all high volume end use facility owners and/or operators shall submit a monthly report to the administrative authority, which shall include a certified record of pounds of waste tire material, and/or whole waste tires received and used in an approved end-market use project;</w:t>
      </w:r>
    </w:p>
    <w:p w:rsidR="00627E27" w:rsidRPr="00CE3B08" w:rsidRDefault="00425433" w:rsidP="00095562">
      <w:pPr>
        <w:pStyle w:val="1"/>
      </w:pPr>
      <w:r>
        <w:rPr>
          <w:i/>
          <w:iCs/>
          <w:noProof/>
        </w:rPr>
        <mc:AlternateContent>
          <mc:Choice Requires="wps">
            <w:drawing>
              <wp:anchor distT="0" distB="0" distL="114300" distR="114300" simplePos="0" relativeHeight="251727872" behindDoc="0" locked="1" layoutInCell="1" allowOverlap="0" wp14:anchorId="383B563A" wp14:editId="5767CAB5">
                <wp:simplePos x="0" y="0"/>
                <wp:positionH relativeFrom="margin">
                  <wp:posOffset>5774690</wp:posOffset>
                </wp:positionH>
                <wp:positionV relativeFrom="page">
                  <wp:posOffset>276860</wp:posOffset>
                </wp:positionV>
                <wp:extent cx="914400" cy="274320"/>
                <wp:effectExtent l="0" t="0" r="0" b="0"/>
                <wp:wrapNone/>
                <wp:docPr id="13"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B563A" id="Text Box 661" o:spid="_x0000_s1180" type="#_x0000_t202" style="position:absolute;left:0;text-align:left;margin-left:454.7pt;margin-top:21.8pt;width:1in;height:21.6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zZugIAAMQ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" o:allowoverlap="f" filled="f" stroked="f">
                <v:textbox>
                  <w:txbxContent>
                    <w:p w:rsidR="00354163" w:rsidRPr="00126E3F" w:rsidRDefault="00354163">
                      <w:pPr>
                        <w:rPr>
                          <w:i/>
                          <w:sz w:val="20"/>
                        </w:rPr>
                      </w:pPr>
                      <w:r>
                        <w:rPr>
                          <w:i/>
                          <w:sz w:val="20"/>
                        </w:rPr>
                        <w:t>Section 10531</w:t>
                      </w:r>
                    </w:p>
                  </w:txbxContent>
                </v:textbox>
                <w10:wrap anchorx="margin" anchory="page"/>
                <w10:anchorlock/>
              </v:shape>
            </w:pict>
          </mc:Fallback>
        </mc:AlternateContent>
      </w:r>
      <w:r w:rsidR="00627E27" w:rsidRPr="00CE3B08">
        <w:t>14.</w:t>
      </w:r>
      <w:r w:rsidR="00627E27" w:rsidRPr="00CE3B08">
        <w:tab/>
        <w:t xml:space="preserve">all facilities shall maintain, for a minimum of five years, a complete set of the following records: </w:t>
      </w:r>
    </w:p>
    <w:p w:rsidR="00627E27" w:rsidRPr="00CE3B08" w:rsidRDefault="00627E27" w:rsidP="00095562">
      <w:pPr>
        <w:pStyle w:val="a0"/>
      </w:pPr>
      <w:r w:rsidRPr="00CE3B08">
        <w:t>a.</w:t>
      </w:r>
      <w:r w:rsidRPr="00CE3B08">
        <w:tab/>
        <w:t xml:space="preserve">documentation of compliance with the approved storage limits; </w:t>
      </w:r>
    </w:p>
    <w:p w:rsidR="00627E27" w:rsidRPr="00CE3B08" w:rsidRDefault="00627E27" w:rsidP="00095562">
      <w:pPr>
        <w:pStyle w:val="a0"/>
      </w:pPr>
      <w:r w:rsidRPr="00CE3B08">
        <w:t>b.</w:t>
      </w:r>
      <w:r w:rsidRPr="00CE3B08">
        <w:tab/>
        <w:t xml:space="preserve">copies of waste tires and/or waste tire material manifests entering and/or exiting the site of the approved project; </w:t>
      </w:r>
    </w:p>
    <w:p w:rsidR="00627E27" w:rsidRPr="00CE3B08" w:rsidRDefault="00627E27" w:rsidP="00095562">
      <w:pPr>
        <w:pStyle w:val="a0"/>
      </w:pPr>
      <w:r w:rsidRPr="00CE3B08">
        <w:t>c.</w:t>
      </w:r>
      <w:r w:rsidRPr="00CE3B08">
        <w:tab/>
        <w:t>copies of required monthly reports; and</w:t>
      </w:r>
    </w:p>
    <w:p w:rsidR="00627E27" w:rsidRPr="00CE3B08" w:rsidRDefault="00627E27" w:rsidP="00095562">
      <w:pPr>
        <w:pStyle w:val="a0"/>
      </w:pPr>
      <w:r w:rsidRPr="00CE3B08">
        <w:t>d.</w:t>
      </w:r>
      <w:r w:rsidRPr="00CE3B08">
        <w:tab/>
        <w:t>any documents related to out-of-state activity;</w:t>
      </w:r>
    </w:p>
    <w:p w:rsidR="00627E27" w:rsidRPr="00CE3B08" w:rsidRDefault="00627E27" w:rsidP="00095562">
      <w:pPr>
        <w:pStyle w:val="1"/>
      </w:pPr>
      <w:r w:rsidRPr="00CE3B08">
        <w:t>15.</w:t>
      </w:r>
      <w:r w:rsidRPr="00CE3B08">
        <w:tab/>
        <w:t>all records shall be maintained at the facility and shall be made available for audit and/or inspection during regular business hours.</w:t>
      </w:r>
    </w:p>
    <w:p w:rsidR="00627E27" w:rsidRPr="00CE3B08" w:rsidRDefault="00627E27" w:rsidP="00095562">
      <w:pPr>
        <w:pStyle w:val="A"/>
      </w:pPr>
      <w:r w:rsidRPr="00281857">
        <w:rPr>
          <w:shd w:val="clear" w:color="auto" w:fill="BFBFBF"/>
        </w:rPr>
        <w:t>B.</w:t>
      </w:r>
      <w:r w:rsidRPr="00281857">
        <w:rPr>
          <w:shd w:val="clear" w:color="auto" w:fill="BFBFBF"/>
        </w:rPr>
        <w:tab/>
      </w:r>
      <w:r w:rsidRPr="00CE3B08">
        <w:t>Requirements for Processing Facilities Operating as High Volume End Use Facilities</w:t>
      </w:r>
    </w:p>
    <w:p w:rsidR="00627E27" w:rsidRPr="00CE3B08" w:rsidRDefault="00627E27" w:rsidP="00095562">
      <w:pPr>
        <w:pStyle w:val="1"/>
      </w:pPr>
      <w:r w:rsidRPr="00CE3B08">
        <w:t>1.</w:t>
      </w:r>
      <w:r w:rsidRPr="00CE3B08">
        <w:tab/>
        <w:t>Waste tire material will only be eligible for payment when recycled or that reaches an approved end-market use project.</w:t>
      </w:r>
    </w:p>
    <w:p w:rsidR="00627E27" w:rsidRPr="00CE3B08" w:rsidRDefault="00627E27" w:rsidP="00095562">
      <w:pPr>
        <w:pStyle w:val="1"/>
      </w:pPr>
      <w:r w:rsidRPr="00CE3B08">
        <w:t>2.</w:t>
      </w:r>
      <w:r w:rsidRPr="00CE3B08">
        <w:tab/>
        <w:t>Processors shall comply with all standard processing permit requirements.</w:t>
      </w:r>
    </w:p>
    <w:p w:rsidR="00627E27" w:rsidRPr="00CE3B08" w:rsidRDefault="00627E27" w:rsidP="00095562">
      <w:pPr>
        <w:pStyle w:val="1"/>
      </w:pPr>
      <w:r w:rsidRPr="00CE3B08">
        <w:t>3.</w:t>
      </w:r>
      <w:r w:rsidRPr="00CE3B08">
        <w:tab/>
        <w:t xml:space="preserve">The processor shall maintain a legible log for all waste tire material being utilized as landscape mulch, and/or playground material. The log shall include, at the minimum, the following: </w:t>
      </w:r>
    </w:p>
    <w:p w:rsidR="00627E27" w:rsidRPr="00CE3B08" w:rsidRDefault="00627E27" w:rsidP="00095562">
      <w:pPr>
        <w:pStyle w:val="a0"/>
      </w:pPr>
      <w:r w:rsidRPr="00CE3B08">
        <w:t>a.</w:t>
      </w:r>
      <w:r w:rsidRPr="00CE3B08">
        <w:tab/>
        <w:t xml:space="preserve">the name and address of the customer; </w:t>
      </w:r>
    </w:p>
    <w:p w:rsidR="00627E27" w:rsidRPr="00CE3B08" w:rsidRDefault="00627E27" w:rsidP="00095562">
      <w:pPr>
        <w:pStyle w:val="a0"/>
      </w:pPr>
      <w:r w:rsidRPr="00CE3B08">
        <w:t>b.</w:t>
      </w:r>
      <w:r w:rsidRPr="00CE3B08">
        <w:tab/>
        <w:t>the address where the waste tire material will be used;</w:t>
      </w:r>
    </w:p>
    <w:p w:rsidR="00627E27" w:rsidRPr="00CE3B08" w:rsidRDefault="00627E27" w:rsidP="00095562">
      <w:pPr>
        <w:pStyle w:val="a0"/>
      </w:pPr>
      <w:r w:rsidRPr="00CE3B08">
        <w:t>c.</w:t>
      </w:r>
      <w:r w:rsidRPr="00CE3B08">
        <w:tab/>
        <w:t>an explanation as to how the waste tire material will be used;</w:t>
      </w:r>
    </w:p>
    <w:p w:rsidR="00627E27" w:rsidRPr="00CE3B08" w:rsidRDefault="00627E27" w:rsidP="00095562">
      <w:pPr>
        <w:pStyle w:val="a0"/>
      </w:pPr>
      <w:r w:rsidRPr="00CE3B08">
        <w:t>d.</w:t>
      </w:r>
      <w:r w:rsidRPr="00CE3B08">
        <w:tab/>
        <w:t>the license plate number and state of issuance of the vehicle picking up the material;</w:t>
      </w:r>
    </w:p>
    <w:p w:rsidR="00627E27" w:rsidRPr="00CE3B08" w:rsidRDefault="00627E27" w:rsidP="00095562">
      <w:pPr>
        <w:pStyle w:val="a0"/>
      </w:pPr>
      <w:r w:rsidRPr="00CE3B08">
        <w:t>e.</w:t>
      </w:r>
      <w:r w:rsidRPr="00CE3B08">
        <w:tab/>
        <w:t>the phone number of the customer;</w:t>
      </w:r>
    </w:p>
    <w:p w:rsidR="00627E27" w:rsidRPr="00CE3B08" w:rsidRDefault="00627E27" w:rsidP="00095562">
      <w:pPr>
        <w:pStyle w:val="a0"/>
      </w:pPr>
      <w:r w:rsidRPr="00CE3B08">
        <w:t>f.</w:t>
      </w:r>
      <w:r w:rsidRPr="00CE3B08">
        <w:tab/>
        <w:t xml:space="preserve">the pounds of waste tire material received and the certified weight ticket number associated with the load; </w:t>
      </w:r>
    </w:p>
    <w:p w:rsidR="00627E27" w:rsidRPr="00CE3B08" w:rsidRDefault="00627E27" w:rsidP="00095562">
      <w:pPr>
        <w:pStyle w:val="a0"/>
      </w:pPr>
      <w:r w:rsidRPr="00CE3B08">
        <w:t>g.</w:t>
      </w:r>
      <w:r w:rsidRPr="00CE3B08">
        <w:tab/>
        <w:t>the date;</w:t>
      </w:r>
    </w:p>
    <w:p w:rsidR="00627E27" w:rsidRPr="00CE3B08" w:rsidRDefault="00627E27" w:rsidP="00095562">
      <w:pPr>
        <w:pStyle w:val="a0"/>
      </w:pPr>
      <w:r w:rsidRPr="00CE3B08">
        <w:t>h.</w:t>
      </w:r>
      <w:r w:rsidRPr="00CE3B08">
        <w:tab/>
        <w:t>the time; and</w:t>
      </w:r>
    </w:p>
    <w:p w:rsidR="00627E27" w:rsidRPr="00CE3B08" w:rsidRDefault="00627E27" w:rsidP="00095562">
      <w:pPr>
        <w:pStyle w:val="a0"/>
      </w:pPr>
      <w:r w:rsidRPr="00CE3B08">
        <w:t>i.</w:t>
      </w:r>
      <w:r w:rsidRPr="00CE3B08">
        <w:tab/>
        <w:t xml:space="preserve">the signature of the customer certifying, under penalty of law, that all information provided in the log is true and correct. </w:t>
      </w:r>
    </w:p>
    <w:p w:rsidR="00627E27" w:rsidRPr="00CE3B08" w:rsidRDefault="00627E27" w:rsidP="00095562">
      <w:pPr>
        <w:pStyle w:val="A"/>
      </w:pPr>
      <w:r w:rsidRPr="00281857">
        <w:rPr>
          <w:shd w:val="clear" w:color="auto" w:fill="BFBFBF"/>
        </w:rPr>
        <w:t>C.</w:t>
      </w:r>
      <w:r w:rsidRPr="00281857">
        <w:rPr>
          <w:shd w:val="clear" w:color="auto" w:fill="BFBFBF"/>
        </w:rPr>
        <w:tab/>
      </w:r>
      <w:r w:rsidRPr="00CE3B08">
        <w:t xml:space="preserve">Entities located outside Louisiana applying to become a high volume end use facility shall use a form available on the department’s website. The applicant shall provide the administrative authority confirmation from their state indicating the facility has the proper permits and is authorized to accept the waste tires and/or waste tire material. If the facility is not in compliance with applicable regulations of the state in which the facility is located, the administrative authority reserves the right to review the project and make it ineligible for payment and/or deny the high volume end use facility application. </w:t>
      </w:r>
    </w:p>
    <w:p w:rsidR="00627E27" w:rsidRPr="00CE3B08" w:rsidRDefault="00627E27" w:rsidP="00095562">
      <w:pPr>
        <w:pStyle w:val="A"/>
      </w:pPr>
      <w:r w:rsidRPr="00281857">
        <w:rPr>
          <w:shd w:val="clear" w:color="auto" w:fill="BFBFBF"/>
        </w:rPr>
        <w:t>D.</w:t>
      </w:r>
      <w:r w:rsidRPr="00281857">
        <w:rPr>
          <w:shd w:val="clear" w:color="auto" w:fill="BFBFBF"/>
        </w:rPr>
        <w:tab/>
      </w:r>
      <w:r w:rsidRPr="00CE3B08">
        <w:t xml:space="preserve">Port Facilities Applying to Become a High Volume End Use Facility </w:t>
      </w:r>
    </w:p>
    <w:p w:rsidR="00627E27" w:rsidRPr="00CE3B08" w:rsidRDefault="00627E27" w:rsidP="00095562">
      <w:pPr>
        <w:pStyle w:val="1"/>
      </w:pPr>
      <w:r w:rsidRPr="00CE3B08">
        <w:t>1.</w:t>
      </w:r>
      <w:r w:rsidRPr="00CE3B08">
        <w:tab/>
        <w:t>In instances where waste tires and/or waste tire material is required to be stored in quantities greater than 5,000 whole tires and/or 2,000,000 pounds of waste tire material to facilitate transportation to an approved out-of-state end-market use project, the port where the waste tires and/or waste tire material will be loaded for transportation on water shall submit an application to become a high volume end use facility utilizing a form available on the department’s website. For purposes of transportation to end-market use projects out-of-state, waste tires and/or waste tire material shall not be stored at facilities other than approved high volume end use facilities.</w:t>
      </w:r>
    </w:p>
    <w:p w:rsidR="00627E27" w:rsidRPr="00CE3B08" w:rsidRDefault="00627E27" w:rsidP="00095562">
      <w:pPr>
        <w:pStyle w:val="1"/>
      </w:pPr>
      <w:r w:rsidRPr="00CE3B08">
        <w:t>2.</w:t>
      </w:r>
      <w:r w:rsidRPr="00CE3B08">
        <w:tab/>
        <w:t>Waste tires and/or waste tire material shall not be accepted without an approved end-market use project as demonstrated by a copy of the project approval letter from the administrative authority. Waste tires and/or waste tire material shall not be accepted at the facility in anticipation of, or prior to approval of, end-market use projects.</w:t>
      </w:r>
    </w:p>
    <w:p w:rsidR="00627E27" w:rsidRPr="00CE3B08" w:rsidRDefault="00627E27" w:rsidP="00095562">
      <w:pPr>
        <w:pStyle w:val="1"/>
      </w:pPr>
      <w:r w:rsidRPr="00CE3B08">
        <w:t>3.</w:t>
      </w:r>
      <w:r w:rsidRPr="00CE3B08">
        <w:tab/>
        <w:t>Waste tires and/or waste tire material shall not be accepted at the facility in amounts exceeding the end-market use project approval.</w:t>
      </w:r>
    </w:p>
    <w:p w:rsidR="00627E27" w:rsidRPr="00CE3B08" w:rsidRDefault="00627E27" w:rsidP="00095562">
      <w:pPr>
        <w:pStyle w:val="1"/>
      </w:pPr>
      <w:r w:rsidRPr="00CE3B08">
        <w:t>4.</w:t>
      </w:r>
      <w:r w:rsidRPr="00CE3B08">
        <w:tab/>
        <w:t>The facility shall:</w:t>
      </w:r>
    </w:p>
    <w:p w:rsidR="00627E27" w:rsidRPr="00CE3B08" w:rsidRDefault="00627E27" w:rsidP="00095562">
      <w:pPr>
        <w:pStyle w:val="a0"/>
      </w:pPr>
      <w:r w:rsidRPr="00CE3B08">
        <w:t>a.</w:t>
      </w:r>
      <w:r w:rsidRPr="00CE3B08">
        <w:tab/>
        <w:t xml:space="preserve"> prohibit open burning;</w:t>
      </w:r>
    </w:p>
    <w:p w:rsidR="00627E27" w:rsidRPr="00CE3B08" w:rsidRDefault="00627E27" w:rsidP="00095562">
      <w:pPr>
        <w:pStyle w:val="a0"/>
      </w:pPr>
      <w:r w:rsidRPr="00CE3B08">
        <w:t>b.</w:t>
      </w:r>
      <w:r w:rsidRPr="00CE3B08">
        <w:tab/>
        <w:t>provide suitable drainage structures or features to prevent or control standing water in the waste tires, waste tire material, and associated storage areas;</w:t>
      </w:r>
    </w:p>
    <w:p w:rsidR="00627E27" w:rsidRPr="00CE3B08" w:rsidRDefault="00627E27" w:rsidP="00095562">
      <w:pPr>
        <w:pStyle w:val="a0"/>
      </w:pPr>
      <w:r w:rsidRPr="00CE3B08">
        <w:t>c.</w:t>
      </w:r>
      <w:r w:rsidRPr="00CE3B08">
        <w:tab/>
        <w:t>control all water discharges, including stormwater runoff, from the site in accordance with applicable state and federal rules and regulations;</w:t>
      </w:r>
    </w:p>
    <w:p w:rsidR="00627E27" w:rsidRPr="00CE3B08" w:rsidRDefault="00627E27" w:rsidP="00095562">
      <w:pPr>
        <w:pStyle w:val="a0"/>
      </w:pPr>
      <w:r w:rsidRPr="00CE3B08">
        <w:t>d.</w:t>
      </w:r>
      <w:r w:rsidRPr="00CE3B08">
        <w:tab/>
        <w:t>maintain an acceptable and effective disease vector control plan approved by the administrative authority;</w:t>
      </w:r>
    </w:p>
    <w:p w:rsidR="00627E27" w:rsidRPr="00CE3B08" w:rsidRDefault="00627E27" w:rsidP="00095562">
      <w:pPr>
        <w:pStyle w:val="a0"/>
      </w:pPr>
      <w:r w:rsidRPr="00CE3B08">
        <w:t>e.</w:t>
      </w:r>
      <w:r w:rsidRPr="00CE3B08">
        <w:tab/>
        <w:t xml:space="preserve">maintain waste tires and waste tire material in piles, the dimensions of which shall not exceed 10 feet in height, 20 feet in width, and 200 feet in length or in such dimensions as approved by the administrative authority; </w:t>
      </w:r>
    </w:p>
    <w:p w:rsidR="00627E27" w:rsidRPr="00CE3B08" w:rsidRDefault="00627E27" w:rsidP="00095562">
      <w:pPr>
        <w:pStyle w:val="a0"/>
      </w:pPr>
      <w:r w:rsidRPr="00CE3B08">
        <w:t>f.</w:t>
      </w:r>
      <w:r w:rsidRPr="00CE3B08">
        <w:tab/>
        <w:t xml:space="preserve">maintain lanes between piles of waste tires and/or waste tire material a minimum width of 50 feet to allow access by emergency vehicles and equipment, unless otherwise approved by the administrative authority; and </w:t>
      </w:r>
    </w:p>
    <w:p w:rsidR="00627E27" w:rsidRPr="00CE3B08" w:rsidRDefault="00627E27" w:rsidP="00095562">
      <w:pPr>
        <w:pStyle w:val="a0"/>
      </w:pPr>
      <w:r w:rsidRPr="00CE3B08">
        <w:t>g.</w:t>
      </w:r>
      <w:r w:rsidRPr="00CE3B08">
        <w:tab/>
        <w:t>ensure that lanes to and within the facility be free of potholes and ruts and be designed and maintained to prevent erosion.</w:t>
      </w:r>
    </w:p>
    <w:p w:rsidR="00627E27" w:rsidRPr="00CE3B08" w:rsidRDefault="00CA4029" w:rsidP="00095562">
      <w:pPr>
        <w:pStyle w:val="1"/>
      </w:pPr>
      <w:r>
        <w:t>5</w:t>
      </w:r>
      <w:r w:rsidR="00627E27" w:rsidRPr="00CE3B08">
        <w:t>.</w:t>
      </w:r>
      <w:r w:rsidR="00627E27" w:rsidRPr="00CE3B08">
        <w:tab/>
        <w:t xml:space="preserve">On a form available on the department’s website, the facility owner and/or operator shall submit a monthly report to the administrative authority, which shall include a certified record of the number of waste tires and/or pounds of waste tire material received from each permitted processor and shipped to each approved end-market use project. </w:t>
      </w:r>
    </w:p>
    <w:p w:rsidR="00627E27" w:rsidRPr="00CE3B08" w:rsidRDefault="00CA4029" w:rsidP="00095562">
      <w:pPr>
        <w:pStyle w:val="1"/>
      </w:pPr>
      <w:r>
        <w:t>6</w:t>
      </w:r>
      <w:r w:rsidR="00627E27" w:rsidRPr="00CE3B08">
        <w:t>.</w:t>
      </w:r>
      <w:r w:rsidR="00627E27" w:rsidRPr="00CE3B08">
        <w:tab/>
        <w:t>The facility shall maintain, for a minimum of five years, a complete set of the following records:</w:t>
      </w:r>
    </w:p>
    <w:p w:rsidR="00627E27" w:rsidRPr="00CE3B08" w:rsidRDefault="00627E27" w:rsidP="00095562">
      <w:pPr>
        <w:pStyle w:val="a0"/>
      </w:pPr>
      <w:r w:rsidRPr="00CE3B08">
        <w:t>a.</w:t>
      </w:r>
      <w:r w:rsidRPr="00CE3B08">
        <w:tab/>
        <w:t>copies of waste tires and/or waste tire material manifests entering and/or exiting the place of business;</w:t>
      </w:r>
    </w:p>
    <w:p w:rsidR="00627E27" w:rsidRPr="00CE3B08" w:rsidRDefault="00627E27" w:rsidP="00095562">
      <w:pPr>
        <w:pStyle w:val="a0"/>
      </w:pPr>
      <w:r w:rsidRPr="00CE3B08">
        <w:t>b.</w:t>
      </w:r>
      <w:r w:rsidRPr="00CE3B08">
        <w:tab/>
        <w:t>copies of end-market use project approval letters; and</w:t>
      </w:r>
    </w:p>
    <w:p w:rsidR="00627E27" w:rsidRPr="00CE3B08" w:rsidRDefault="00627E27" w:rsidP="00095562">
      <w:pPr>
        <w:pStyle w:val="a0"/>
      </w:pPr>
      <w:r w:rsidRPr="00CE3B08">
        <w:t>c.</w:t>
      </w:r>
      <w:r w:rsidRPr="00CE3B08">
        <w:tab/>
        <w:t>copies of required monthly reports.</w:t>
      </w:r>
    </w:p>
    <w:p w:rsidR="00627E27" w:rsidRPr="00CE3B08" w:rsidRDefault="00CA4029" w:rsidP="00095562">
      <w:pPr>
        <w:pStyle w:val="1"/>
      </w:pPr>
      <w:r>
        <w:t>7</w:t>
      </w:r>
      <w:r w:rsidR="00627E27" w:rsidRPr="00CE3B08">
        <w:t>.</w:t>
      </w:r>
      <w:r w:rsidR="00627E27" w:rsidRPr="00CE3B08">
        <w:tab/>
        <w:t xml:space="preserve">All records shall be maintained at the facility and shall be made available for audit and/or inspection during regular business hours. </w:t>
      </w:r>
    </w:p>
    <w:p w:rsidR="00627E27" w:rsidRPr="00CE3B08" w:rsidRDefault="00627E27" w:rsidP="00095562">
      <w:pPr>
        <w:pStyle w:val="A"/>
      </w:pPr>
      <w:r w:rsidRPr="00281857">
        <w:rPr>
          <w:shd w:val="clear" w:color="auto" w:fill="BFBFBF"/>
        </w:rPr>
        <w:t>E.</w:t>
      </w:r>
      <w:r w:rsidRPr="00281857">
        <w:rPr>
          <w:shd w:val="clear" w:color="auto" w:fill="BFBFBF"/>
        </w:rPr>
        <w:tab/>
      </w:r>
      <w:r w:rsidRPr="00CE3B08">
        <w:t xml:space="preserve">After review, the administrative authority may, for cause, suspend, revoke, and/or modify the High Volume End Use Facility’s authorization by providing the facility owner a 60 day written notice of the administrative authority’s intent to take the intended action and allowing the facility owner an opportunity to demonstrate why the intended action should not be taken.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264 (February 2016)</w:t>
      </w:r>
      <w:r w:rsidR="00095562">
        <w:rPr>
          <w:kern w:val="2"/>
          <w:sz w:val="18"/>
          <w:lang w:eastAsia="x-none"/>
        </w:rPr>
        <w:t>.</w:t>
      </w:r>
    </w:p>
    <w:p w:rsidR="00627E27" w:rsidRPr="00CE3B08" w:rsidRDefault="00095562" w:rsidP="00281857">
      <w:pPr>
        <w:pStyle w:val="Section"/>
        <w:shd w:val="clear" w:color="auto" w:fill="BFBFBF"/>
      </w:pPr>
      <w:bookmarkStart w:id="185" w:name="TOC_Sect243"/>
      <w:r>
        <w:t>§</w:t>
      </w:r>
      <w:r w:rsidR="00627E27" w:rsidRPr="00CE3B08">
        <w:t>10532.</w:t>
      </w:r>
      <w:r w:rsidR="00627E27" w:rsidRPr="00CE3B08">
        <w:tab/>
        <w:t>End-Market Uses</w:t>
      </w:r>
      <w:bookmarkEnd w:id="185"/>
    </w:p>
    <w:p w:rsidR="00627E27" w:rsidRPr="00CE3B08" w:rsidRDefault="00627E27" w:rsidP="00095562">
      <w:pPr>
        <w:pStyle w:val="A"/>
      </w:pPr>
      <w:r w:rsidRPr="00281857">
        <w:rPr>
          <w:shd w:val="clear" w:color="auto" w:fill="BFBFBF"/>
        </w:rPr>
        <w:t>A.</w:t>
      </w:r>
      <w:r w:rsidRPr="00281857">
        <w:rPr>
          <w:shd w:val="clear" w:color="auto" w:fill="BFBFBF"/>
        </w:rPr>
        <w:tab/>
      </w:r>
      <w:r w:rsidRPr="00CE3B08">
        <w:t xml:space="preserve">End-market use projects may be approved by the administrative authority on a case-by-case basis. These projects include, but are not limited to, slope stabilization, erosion control, levee construction, lightweight backfill material, roadway stabilization material over soft soils, or other applications as approved by the administrative authority. </w:t>
      </w:r>
    </w:p>
    <w:p w:rsidR="00627E27" w:rsidRPr="00CE3B08" w:rsidRDefault="00627E27" w:rsidP="00095562">
      <w:pPr>
        <w:pStyle w:val="1"/>
      </w:pPr>
      <w:r w:rsidRPr="00CE3B08">
        <w:t>1.</w:t>
      </w:r>
      <w:r w:rsidRPr="00CE3B08">
        <w:tab/>
        <w:t>The administrative authority will review and issue a decision within 15 business days of receipt of an application for the following end-market use projects:</w:t>
      </w:r>
    </w:p>
    <w:p w:rsidR="00627E27" w:rsidRPr="00CE3B08" w:rsidRDefault="00627E27" w:rsidP="00095562">
      <w:pPr>
        <w:pStyle w:val="a0"/>
      </w:pPr>
      <w:r w:rsidRPr="00CE3B08">
        <w:t>a.</w:t>
      </w:r>
      <w:r w:rsidRPr="00CE3B08">
        <w:tab/>
        <w:t>backfill as an alternative to aggregate to promote drainage; and</w:t>
      </w:r>
    </w:p>
    <w:p w:rsidR="00627E27" w:rsidRPr="00CE3B08" w:rsidRDefault="00627E27" w:rsidP="00095562">
      <w:pPr>
        <w:pStyle w:val="a0"/>
      </w:pPr>
      <w:r w:rsidRPr="00CE3B08">
        <w:t>b.</w:t>
      </w:r>
      <w:r w:rsidRPr="00CE3B08">
        <w:tab/>
        <w:t>use in landfill applications such as leachate collection systems.</w:t>
      </w:r>
    </w:p>
    <w:p w:rsidR="00627E27" w:rsidRPr="00CE3B08" w:rsidRDefault="00627E27" w:rsidP="00095562">
      <w:pPr>
        <w:pStyle w:val="1"/>
      </w:pPr>
      <w:r w:rsidRPr="00CE3B08">
        <w:t>2.</w:t>
      </w:r>
      <w:r w:rsidRPr="00CE3B08">
        <w:tab/>
        <w:t xml:space="preserve">For purposes of Paragraph </w:t>
      </w:r>
      <w:r w:rsidR="004E515A">
        <w:t>A.</w:t>
      </w:r>
      <w:r w:rsidRPr="00CE3B08">
        <w:t xml:space="preserve">1 of </w:t>
      </w:r>
      <w:r w:rsidR="004E515A">
        <w:t xml:space="preserve">this </w:t>
      </w:r>
      <w:r w:rsidRPr="00CE3B08">
        <w:t xml:space="preserve">Subsection, if additional information is requested based on the inadequacy of the application, the 15 day review period is suspended. The review period resumes upon the administrative authority’s receipt of the requested information from the applicant. </w:t>
      </w:r>
    </w:p>
    <w:p w:rsidR="00627E27" w:rsidRPr="00CE3B08" w:rsidRDefault="00627E27" w:rsidP="00095562">
      <w:pPr>
        <w:pStyle w:val="1"/>
      </w:pPr>
      <w:r w:rsidRPr="00CE3B08">
        <w:t>3.</w:t>
      </w:r>
      <w:r w:rsidRPr="00CE3B08">
        <w:tab/>
        <w:t>Customary end-market use projects utilizing waste tires and/or waste tire material for tire derived fuel (TDF), lightweight backfill for bulkheads, or crumb rubber applications are considered approved if the administrative authority has not issued to the applicant a project approval, requested additional information, or denied the project within 15 business days of project submittal. The administrative authority reserves the right to add additional projects to the list provided above. The list will be maintained on the department’s website.</w:t>
      </w:r>
    </w:p>
    <w:p w:rsidR="00627E27" w:rsidRPr="00CE3B08" w:rsidRDefault="00627E27" w:rsidP="00095562">
      <w:pPr>
        <w:pStyle w:val="1"/>
      </w:pPr>
      <w:r w:rsidRPr="00CE3B08">
        <w:t>4.</w:t>
      </w:r>
      <w:r w:rsidRPr="00CE3B08">
        <w:tab/>
        <w:t xml:space="preserve">Applications for end-market use projects described in Paragraph A.1 of this Subsection shall be electronically submitted in a manner determined by the administrative authority. </w:t>
      </w:r>
    </w:p>
    <w:p w:rsidR="00627E27" w:rsidRPr="00CE3B08" w:rsidRDefault="00627E27" w:rsidP="00095562">
      <w:pPr>
        <w:pStyle w:val="A"/>
      </w:pPr>
      <w:r w:rsidRPr="00281857">
        <w:rPr>
          <w:shd w:val="clear" w:color="auto" w:fill="BFBFBF"/>
        </w:rPr>
        <w:t>B.</w:t>
      </w:r>
      <w:r w:rsidRPr="00281857">
        <w:rPr>
          <w:shd w:val="clear" w:color="auto" w:fill="BFBFBF"/>
        </w:rPr>
        <w:tab/>
      </w:r>
      <w:r w:rsidRPr="00CE3B08">
        <w:t>Specific projects using whole waste tires and/or waste tire material shall meet the requirements of LAC 33:VII.10533 and LAC 33:VII.10534.</w:t>
      </w:r>
    </w:p>
    <w:p w:rsidR="00627E27" w:rsidRPr="00CE3B08" w:rsidRDefault="00627E27" w:rsidP="00095562">
      <w:pPr>
        <w:pStyle w:val="A"/>
      </w:pPr>
      <w:r w:rsidRPr="00281857">
        <w:rPr>
          <w:shd w:val="clear" w:color="auto" w:fill="BFBFBF"/>
        </w:rPr>
        <w:t>C.</w:t>
      </w:r>
      <w:r w:rsidRPr="00281857">
        <w:rPr>
          <w:shd w:val="clear" w:color="auto" w:fill="BFBFBF"/>
        </w:rPr>
        <w:tab/>
      </w:r>
      <w:r w:rsidRPr="00CE3B08">
        <w:t xml:space="preserve">Facilities at which whole waste tires and/or waste tire material is utilized for projects that require extended storage must obtain approval as a high volume end use facility in addition to receiving approval of any end-market use project. </w:t>
      </w:r>
    </w:p>
    <w:p w:rsidR="00627E27" w:rsidRPr="00CE3B08" w:rsidRDefault="00627E27" w:rsidP="00095562">
      <w:pPr>
        <w:pStyle w:val="A"/>
      </w:pPr>
      <w:r w:rsidRPr="00281857">
        <w:rPr>
          <w:shd w:val="clear" w:color="auto" w:fill="BFBFBF"/>
        </w:rPr>
        <w:t>D.</w:t>
      </w:r>
      <w:r w:rsidRPr="00281857">
        <w:rPr>
          <w:shd w:val="clear" w:color="auto" w:fill="BFBFBF"/>
        </w:rPr>
        <w:tab/>
      </w:r>
      <w:r w:rsidRPr="00CE3B08">
        <w:t>Unless approved by the administrative authority as a high volume end use facility, end-market users shall not store more than 5,000 whole waste tires or 2,000,000 pounds of waste tire material at the end of any operational day.</w:t>
      </w:r>
    </w:p>
    <w:p w:rsidR="00627E27" w:rsidRPr="00CE3B08" w:rsidRDefault="00627E27" w:rsidP="00095562">
      <w:pPr>
        <w:pStyle w:val="A"/>
      </w:pPr>
      <w:r w:rsidRPr="00281857">
        <w:rPr>
          <w:shd w:val="clear" w:color="auto" w:fill="BFBFBF"/>
        </w:rPr>
        <w:t>E.</w:t>
      </w:r>
      <w:r w:rsidRPr="00281857">
        <w:rPr>
          <w:shd w:val="clear" w:color="auto" w:fill="BFBFBF"/>
        </w:rPr>
        <w:tab/>
      </w:r>
      <w:r w:rsidRPr="00CE3B08">
        <w:t xml:space="preserve">On a form available on the department’s website, end-market </w:t>
      </w:r>
      <w:r w:rsidR="005B36CB">
        <w:rPr>
          <w:i/>
          <w:iCs/>
          <w:noProof/>
        </w:rPr>
        <mc:AlternateContent>
          <mc:Choice Requires="wps">
            <w:drawing>
              <wp:anchor distT="0" distB="0" distL="114300" distR="114300" simplePos="0" relativeHeight="251739136" behindDoc="0" locked="1" layoutInCell="1" allowOverlap="0" wp14:anchorId="584F33B8" wp14:editId="7180048A">
                <wp:simplePos x="0" y="0"/>
                <wp:positionH relativeFrom="margin">
                  <wp:posOffset>5756910</wp:posOffset>
                </wp:positionH>
                <wp:positionV relativeFrom="page">
                  <wp:posOffset>381000</wp:posOffset>
                </wp:positionV>
                <wp:extent cx="914400" cy="274320"/>
                <wp:effectExtent l="0" t="0" r="0" b="0"/>
                <wp:wrapNone/>
                <wp:docPr id="11" name="Text Box 6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F33B8" id="Text Box 672" o:spid="_x0000_s1181" type="#_x0000_t202" style="position:absolute;left:0;text-align:left;margin-left:453.3pt;margin-top:30pt;width:1in;height:21.6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" o:allowoverlap="f" filled="f" stroked="f">
                <o:lock v:ext="edit" aspectratio="t"/>
                <v:textbox>
                  <w:txbxContent>
                    <w:p w:rsidR="00354163" w:rsidRPr="00126E3F" w:rsidRDefault="00354163">
                      <w:pPr>
                        <w:rPr>
                          <w:i/>
                          <w:sz w:val="20"/>
                        </w:rPr>
                      </w:pPr>
                      <w:r>
                        <w:rPr>
                          <w:i/>
                          <w:sz w:val="20"/>
                        </w:rPr>
                        <w:t>Section 10532</w:t>
                      </w:r>
                    </w:p>
                  </w:txbxContent>
                </v:textbox>
                <w10:wrap anchorx="margin" anchory="page"/>
                <w10:anchorlock/>
              </v:shape>
            </w:pict>
          </mc:Fallback>
        </mc:AlternateContent>
      </w:r>
      <w:r w:rsidRPr="00CE3B08">
        <w:t xml:space="preserve">users shall submit a monthly report to the administrative authority, unless exempted on a case-by-case basis, which shall include a certified record of pounds of waste tire material or whole waste tires received and a certified record of pounds of waste tire material and/or whole waste tires used in an approved end-market use project. </w:t>
      </w:r>
    </w:p>
    <w:p w:rsidR="00627E27" w:rsidRPr="00CE3B08" w:rsidRDefault="00627E27" w:rsidP="00095562">
      <w:pPr>
        <w:pStyle w:val="A"/>
      </w:pPr>
      <w:r w:rsidRPr="00281857">
        <w:rPr>
          <w:shd w:val="clear" w:color="auto" w:fill="BFBFBF"/>
        </w:rPr>
        <w:t>F.</w:t>
      </w:r>
      <w:r w:rsidRPr="00281857">
        <w:rPr>
          <w:shd w:val="clear" w:color="auto" w:fill="BFBFBF"/>
        </w:rPr>
        <w:tab/>
      </w:r>
      <w:r w:rsidRPr="00CE3B08">
        <w:t>End-market users shall maintain a complete set of records pertaining to waste tires and/or waste tire material coming in or leaving the site of the approved project. The records shall include, but are not limited to, manifests, required monthly reports, inventory records, logs, and any documents related to out-of-state activity as determined by the administrative authority. These records shall be maintained for a period of no less than five years and shall be made available for audit and/or inspection at the end market user’s place of business during regular business hours.</w:t>
      </w:r>
    </w:p>
    <w:p w:rsidR="00627E27" w:rsidRPr="00CE3B08" w:rsidRDefault="00627E27" w:rsidP="00095562">
      <w:pPr>
        <w:pStyle w:val="A"/>
      </w:pPr>
      <w:r w:rsidRPr="00281857">
        <w:rPr>
          <w:shd w:val="clear" w:color="auto" w:fill="BFBFBF"/>
        </w:rPr>
        <w:t>G.</w:t>
      </w:r>
      <w:r w:rsidRPr="00281857">
        <w:rPr>
          <w:shd w:val="clear" w:color="auto" w:fill="BFBFBF"/>
        </w:rPr>
        <w:tab/>
      </w:r>
      <w:r w:rsidRPr="00CE3B08">
        <w:t>End-market users shall:</w:t>
      </w:r>
    </w:p>
    <w:p w:rsidR="00627E27" w:rsidRPr="00CE3B08" w:rsidRDefault="00627E27" w:rsidP="00095562">
      <w:pPr>
        <w:pStyle w:val="1"/>
      </w:pPr>
      <w:r w:rsidRPr="00CE3B08">
        <w:t>1.</w:t>
      </w:r>
      <w:r w:rsidRPr="00CE3B08">
        <w:tab/>
        <w:t>prohibit open burning;</w:t>
      </w:r>
    </w:p>
    <w:p w:rsidR="00627E27" w:rsidRPr="00CE3B08" w:rsidRDefault="00627E27" w:rsidP="00095562">
      <w:pPr>
        <w:pStyle w:val="1"/>
      </w:pPr>
      <w:r w:rsidRPr="00CE3B08">
        <w:t>2.</w:t>
      </w:r>
      <w:r w:rsidRPr="00CE3B08">
        <w:tab/>
        <w:t>provide fire protection at the location;</w:t>
      </w:r>
    </w:p>
    <w:p w:rsidR="00627E27" w:rsidRPr="00CE3B08" w:rsidRDefault="00627E27" w:rsidP="00095562">
      <w:pPr>
        <w:pStyle w:val="1"/>
      </w:pPr>
      <w:r w:rsidRPr="00CE3B08">
        <w:t>3.</w:t>
      </w:r>
      <w:r w:rsidRPr="00CE3B08">
        <w:tab/>
        <w:t xml:space="preserve">locate the project work site: </w:t>
      </w:r>
    </w:p>
    <w:p w:rsidR="00627E27" w:rsidRPr="00CE3B08" w:rsidRDefault="00627E27" w:rsidP="00095562">
      <w:pPr>
        <w:pStyle w:val="a0"/>
      </w:pPr>
      <w:r w:rsidRPr="00CE3B08">
        <w:t>a.</w:t>
      </w:r>
      <w:r w:rsidRPr="00CE3B08">
        <w:tab/>
        <w:t xml:space="preserve"> in an area of sufficient size and terrain to handle the operation; and</w:t>
      </w:r>
    </w:p>
    <w:p w:rsidR="00627E27" w:rsidRPr="00CE3B08" w:rsidRDefault="00627E27" w:rsidP="00095562">
      <w:pPr>
        <w:pStyle w:val="a0"/>
      </w:pPr>
      <w:r w:rsidRPr="00CE3B08">
        <w:t>b.</w:t>
      </w:r>
      <w:r w:rsidRPr="00CE3B08">
        <w:tab/>
        <w:t>maintain a minimum distance of 100 feet from nearby residences, businesses, and/or sensitive receptors, (e.g., schools, hospitals, clinics, that will be inconvenienced or adversely affected by use of the site).</w:t>
      </w:r>
    </w:p>
    <w:p w:rsidR="00627E27" w:rsidRPr="00CE3B08" w:rsidRDefault="00627E27" w:rsidP="00095562">
      <w:pPr>
        <w:pStyle w:val="A"/>
      </w:pPr>
      <w:r w:rsidRPr="00281857">
        <w:rPr>
          <w:shd w:val="clear" w:color="auto" w:fill="BFBFBF"/>
        </w:rPr>
        <w:t>H.</w:t>
      </w:r>
      <w:r w:rsidRPr="00281857">
        <w:rPr>
          <w:shd w:val="clear" w:color="auto" w:fill="BFBFBF"/>
        </w:rPr>
        <w:tab/>
      </w:r>
      <w:r w:rsidRPr="00CE3B08">
        <w:t xml:space="preserve">Whole waste tires and/or waste tire material shall only be utilized in the project as approved by the administrative authority. </w:t>
      </w:r>
    </w:p>
    <w:p w:rsidR="00627E27" w:rsidRPr="00CE3B08" w:rsidRDefault="00627E27" w:rsidP="00095562">
      <w:pPr>
        <w:pStyle w:val="A"/>
      </w:pPr>
      <w:r w:rsidRPr="00281857">
        <w:rPr>
          <w:shd w:val="clear" w:color="auto" w:fill="BFBFBF"/>
        </w:rPr>
        <w:t>I.</w:t>
      </w:r>
      <w:r w:rsidRPr="00281857">
        <w:rPr>
          <w:shd w:val="clear" w:color="auto" w:fill="BFBFBF"/>
        </w:rPr>
        <w:tab/>
      </w:r>
      <w:r w:rsidRPr="00CE3B08">
        <w:t>If the approved amount of waste tires and/or waste tire material delivered exceeds the amount required to complete the approved project, the end-market user shall notify the administrative authority in writing within 15 days of completion of the project. The notification shall include the numbers or weight of waste tires and/or waste tire material, and a description of how the end-market user intends to address the unused material.</w:t>
      </w:r>
    </w:p>
    <w:p w:rsidR="00627E27" w:rsidRPr="00CE3B08" w:rsidRDefault="00627E27" w:rsidP="00095562">
      <w:pPr>
        <w:pStyle w:val="A"/>
      </w:pPr>
      <w:r w:rsidRPr="00281857">
        <w:rPr>
          <w:shd w:val="clear" w:color="auto" w:fill="BFBFBF"/>
        </w:rPr>
        <w:t>J.</w:t>
      </w:r>
      <w:r w:rsidRPr="00281857">
        <w:rPr>
          <w:shd w:val="clear" w:color="auto" w:fill="BFBFBF"/>
        </w:rPr>
        <w:tab/>
      </w:r>
      <w:r w:rsidRPr="00CE3B08">
        <w:t xml:space="preserve">Within 30 days of completion of any end-market use project, the end-market user shall submit a letter to the administrative authority stating date of completion, the amount of waste tires and/or waste tire material that was </w:t>
      </w:r>
      <w:r w:rsidR="00425433">
        <w:rPr>
          <w:i/>
          <w:iCs/>
          <w:noProof/>
        </w:rPr>
        <mc:AlternateContent>
          <mc:Choice Requires="wps">
            <w:drawing>
              <wp:anchor distT="0" distB="0" distL="114300" distR="114300" simplePos="0" relativeHeight="251730944" behindDoc="0" locked="1" layoutInCell="1" allowOverlap="0" wp14:anchorId="313B96FE" wp14:editId="561C6869">
                <wp:simplePos x="0" y="0"/>
                <wp:positionH relativeFrom="margin">
                  <wp:posOffset>5807710</wp:posOffset>
                </wp:positionH>
                <wp:positionV relativeFrom="page">
                  <wp:posOffset>240665</wp:posOffset>
                </wp:positionV>
                <wp:extent cx="929005" cy="274320"/>
                <wp:effectExtent l="0" t="0" r="0" b="0"/>
                <wp:wrapNone/>
                <wp:docPr id="9"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B96FE" id="Text Box 664" o:spid="_x0000_s1182" type="#_x0000_t202" style="position:absolute;left:0;text-align:left;margin-left:457.3pt;margin-top:18.95pt;width:73.15pt;height:21.6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34vQIAAMM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" o:allowoverlap="f" filled="f" stroked="f">
                <v:textbox>
                  <w:txbxContent>
                    <w:p w:rsidR="00354163" w:rsidRPr="00126E3F" w:rsidRDefault="00354163">
                      <w:pPr>
                        <w:rPr>
                          <w:i/>
                          <w:sz w:val="20"/>
                        </w:rPr>
                      </w:pPr>
                      <w:r>
                        <w:rPr>
                          <w:i/>
                          <w:sz w:val="20"/>
                        </w:rPr>
                        <w:t>Section 10533</w:t>
                      </w:r>
                    </w:p>
                  </w:txbxContent>
                </v:textbox>
                <w10:wrap anchorx="margin" anchory="page"/>
                <w10:anchorlock/>
              </v:shape>
            </w:pict>
          </mc:Fallback>
        </mc:AlternateContent>
      </w:r>
      <w:r w:rsidRPr="00CE3B08">
        <w:t>needed to complete the project, and amount of unused material.</w:t>
      </w:r>
    </w:p>
    <w:p w:rsidR="00627E27" w:rsidRPr="00CE3B08" w:rsidRDefault="00627E27" w:rsidP="00095562">
      <w:pPr>
        <w:pStyle w:val="A"/>
      </w:pPr>
      <w:r w:rsidRPr="00281857">
        <w:rPr>
          <w:shd w:val="clear" w:color="auto" w:fill="BFBFBF"/>
        </w:rPr>
        <w:t>K.</w:t>
      </w:r>
      <w:r w:rsidRPr="00281857">
        <w:rPr>
          <w:shd w:val="clear" w:color="auto" w:fill="BFBFBF"/>
        </w:rPr>
        <w:tab/>
      </w:r>
      <w:r w:rsidRPr="00CE3B08">
        <w:t>The administrative authority may, for cause, review, suspend, modify, and/or revoke an End-Market Use project authorization by giving the end-market user a five day written notice of its intent to take the intended action, and allowing the end-market user an opportunity to demonstrate why the intended action should not be taken.</w:t>
      </w:r>
    </w:p>
    <w:p w:rsidR="00627E27" w:rsidRPr="00CE3B08" w:rsidRDefault="00627E27" w:rsidP="00095562">
      <w:pPr>
        <w:pStyle w:val="A"/>
      </w:pPr>
      <w:r w:rsidRPr="00281857">
        <w:rPr>
          <w:shd w:val="clear" w:color="auto" w:fill="BFBFBF"/>
        </w:rPr>
        <w:t>L.</w:t>
      </w:r>
      <w:r w:rsidRPr="00281857">
        <w:rPr>
          <w:shd w:val="clear" w:color="auto" w:fill="BFBFBF"/>
        </w:rPr>
        <w:tab/>
      </w:r>
      <w:r w:rsidRPr="00CE3B08">
        <w:t>International End-Market Use Projects</w:t>
      </w:r>
    </w:p>
    <w:p w:rsidR="00627E27" w:rsidRPr="00CE3B08" w:rsidRDefault="005B36CB" w:rsidP="00095562">
      <w:pPr>
        <w:pStyle w:val="1"/>
      </w:pPr>
      <w:r>
        <w:rPr>
          <w:i/>
          <w:iCs/>
          <w:noProof/>
        </w:rPr>
        <mc:AlternateContent>
          <mc:Choice Requires="wps">
            <w:drawing>
              <wp:anchor distT="0" distB="0" distL="114300" distR="114300" simplePos="0" relativeHeight="251729920" behindDoc="0" locked="0" layoutInCell="1" allowOverlap="1" wp14:anchorId="573B1526" wp14:editId="10A725C1">
                <wp:simplePos x="0" y="0"/>
                <wp:positionH relativeFrom="margin">
                  <wp:posOffset>5760720</wp:posOffset>
                </wp:positionH>
                <wp:positionV relativeFrom="paragraph">
                  <wp:posOffset>-8413115</wp:posOffset>
                </wp:positionV>
                <wp:extent cx="914400" cy="274320"/>
                <wp:effectExtent l="0" t="0" r="0" b="0"/>
                <wp:wrapNone/>
                <wp:docPr id="10"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B1526" id="Text Box 663" o:spid="_x0000_s1183" type="#_x0000_t202" style="position:absolute;left:0;text-align:left;margin-left:453.6pt;margin-top:-662.45pt;width:1in;height:21.6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" filled="f" stroked="f">
                <v:textbox>
                  <w:txbxContent>
                    <w:p w:rsidR="00354163" w:rsidRPr="00126E3F" w:rsidRDefault="00354163">
                      <w:pPr>
                        <w:rPr>
                          <w:i/>
                          <w:sz w:val="20"/>
                        </w:rPr>
                      </w:pPr>
                      <w:r>
                        <w:rPr>
                          <w:i/>
                          <w:sz w:val="20"/>
                        </w:rPr>
                        <w:t>Section 10533</w:t>
                      </w:r>
                    </w:p>
                  </w:txbxContent>
                </v:textbox>
                <w10:wrap anchorx="margin"/>
              </v:shape>
            </w:pict>
          </mc:Fallback>
        </mc:AlternateContent>
      </w:r>
      <w:r w:rsidR="00627E27" w:rsidRPr="00CE3B08">
        <w:t>1.</w:t>
      </w:r>
      <w:r w:rsidR="00627E27" w:rsidRPr="00CE3B08">
        <w:tab/>
        <w:t>Permitted processors shall submit an end-market use application in accordance with LAC 33:VII.10515 and receive written authorization from the administrative authority prior to shipping waste tire material internationally. The information described in LAC 33:VII.10515.A.12 and 13 is not required in applications for international end-market use projects. However, the application shall include a copy of the contract/agreement with the international market which specifies the amount of waste tire material to be sent to the market. Only the permitted processor shall be required to sign the application.</w:t>
      </w:r>
    </w:p>
    <w:p w:rsidR="00627E27" w:rsidRPr="00CE3B08" w:rsidRDefault="00627E27" w:rsidP="00095562">
      <w:pPr>
        <w:pStyle w:val="1"/>
      </w:pPr>
      <w:r w:rsidRPr="00CE3B08">
        <w:t>2.</w:t>
      </w:r>
      <w:r w:rsidRPr="00CE3B08">
        <w:tab/>
        <w:t>International end-market use projects are not subject to the requirements of Subsections C-H, J, K, and L of this Section.</w:t>
      </w:r>
    </w:p>
    <w:p w:rsidR="00627E27" w:rsidRPr="00CE3B08" w:rsidRDefault="00627E27" w:rsidP="00095562">
      <w:pPr>
        <w:pStyle w:val="1"/>
      </w:pPr>
      <w:r w:rsidRPr="00CE3B08">
        <w:t>3.</w:t>
      </w:r>
      <w:r w:rsidRPr="00CE3B08">
        <w:tab/>
        <w:t xml:space="preserve">Approved international end-market users are not required to apply for and obtain authorization as high volume end use facilities. </w:t>
      </w:r>
    </w:p>
    <w:p w:rsidR="00627E27" w:rsidRPr="00CE3B08" w:rsidRDefault="00627E27" w:rsidP="00095562">
      <w:pPr>
        <w:pStyle w:val="1"/>
      </w:pPr>
      <w:r w:rsidRPr="00CE3B08">
        <w:t>4.</w:t>
      </w:r>
      <w:r w:rsidRPr="00CE3B08">
        <w:tab/>
        <w:t xml:space="preserve">In the event the end-market use project is cancelled prior to the waste tire material leaving the port, processors shall promptly remove it and either properly dispose of it or find another approved end market use for the waste tire material. In any case, the use of waste tire material shall not entitle the processor to an additional payment from the waste tire management fund. In the event the processor chooses to properly dispose of the waste tire material, he shall reimburse the waste tire management fund for any payments received for the waste tire material. </w:t>
      </w:r>
    </w:p>
    <w:p w:rsidR="00627E27" w:rsidRPr="00CE3B08" w:rsidRDefault="00627E27" w:rsidP="00095562">
      <w:pPr>
        <w:pStyle w:val="1"/>
      </w:pPr>
      <w:r w:rsidRPr="00CE3B08">
        <w:t>5.</w:t>
      </w:r>
      <w:r w:rsidRPr="00CE3B08">
        <w:tab/>
        <w:t xml:space="preserve">Processors shall only deliver to the port waste tire material in the amount approved by the administrative authority and shall not deliver waste tire material in anticipation, or prior to approval, of international end-market use projects. Processors violating this provision shall promptly remove any improperly delivered waste tire material and either properly dispose of and/or find another approved end market use for the waste tire material. In any case, the use of improperly delivered waste tire material shall not entitle the processor to an additional payment from the waste tire management fund. In the event the processor chooses to properly dispose of the waste tire material, he shall reimburse the waste tire management fund for any payments received for the disposed waste tire material.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265 (February 2016)</w:t>
      </w:r>
      <w:r w:rsidR="00095562">
        <w:rPr>
          <w:kern w:val="2"/>
          <w:sz w:val="18"/>
          <w:lang w:eastAsia="x-none"/>
        </w:rPr>
        <w:t>.</w:t>
      </w:r>
    </w:p>
    <w:p w:rsidR="00627E27" w:rsidRPr="00CE3B08" w:rsidRDefault="00095562" w:rsidP="00281857">
      <w:pPr>
        <w:pStyle w:val="Section"/>
        <w:shd w:val="clear" w:color="auto" w:fill="BFBFBF"/>
      </w:pPr>
      <w:bookmarkStart w:id="186" w:name="TOC_Sect244"/>
      <w:r>
        <w:t>§</w:t>
      </w:r>
      <w:r w:rsidR="00627E27" w:rsidRPr="00CE3B08">
        <w:t>10533.</w:t>
      </w:r>
      <w:r w:rsidR="00627E27" w:rsidRPr="00CE3B08">
        <w:tab/>
        <w:t>Project Specifications</w:t>
      </w:r>
      <w:bookmarkEnd w:id="186"/>
    </w:p>
    <w:p w:rsidR="00627E27" w:rsidRPr="00CE3B08" w:rsidRDefault="00627E27" w:rsidP="00095562">
      <w:pPr>
        <w:pStyle w:val="A"/>
      </w:pPr>
      <w:r w:rsidRPr="00281857">
        <w:rPr>
          <w:shd w:val="clear" w:color="auto" w:fill="BFBFBF"/>
        </w:rPr>
        <w:t>A.</w:t>
      </w:r>
      <w:r w:rsidRPr="00281857">
        <w:rPr>
          <w:shd w:val="clear" w:color="auto" w:fill="BFBFBF"/>
        </w:rPr>
        <w:tab/>
      </w:r>
      <w:r w:rsidRPr="00CE3B08">
        <w:t xml:space="preserve">Civil engineering projects may be approved by the administrative authority on a case-by-case basis. Calculations and/or designs shall be certified by a professional engineer registered in the state of Louisiana, as determined by the administrative authority. Project requests shall include a description of the materials to be replaced and the engineering properties (e.g., strength, permeability, etc.), of the waste tires and/or waste tire material that demonstrate comparable or improved performance to conventional materials. Unless project specifications require otherwise or an alternate design is specified by a professional engineer and approved by the administrative authority, the following requirements shall be met: </w:t>
      </w:r>
    </w:p>
    <w:p w:rsidR="00627E27" w:rsidRPr="00CE3B08" w:rsidRDefault="00627E27" w:rsidP="00095562">
      <w:pPr>
        <w:pStyle w:val="1"/>
      </w:pPr>
      <w:r w:rsidRPr="00CE3B08">
        <w:t>1.</w:t>
      </w:r>
      <w:r w:rsidRPr="00CE3B08">
        <w:tab/>
        <w:t>Landfill Leachate Systems</w:t>
      </w:r>
    </w:p>
    <w:p w:rsidR="00627E27" w:rsidRPr="00CE3B08" w:rsidRDefault="00627E27" w:rsidP="00095562">
      <w:pPr>
        <w:pStyle w:val="a0"/>
      </w:pPr>
      <w:r w:rsidRPr="00CE3B08">
        <w:t>a.</w:t>
      </w:r>
      <w:r w:rsidRPr="00CE3B08">
        <w:tab/>
        <w:t>A maximum thickness of 12 inches of tire material shall be used unless otherwise demonstrated by the design engineer. However, in no case shall the thickness of tire material exceed 24 inches.</w:t>
      </w:r>
    </w:p>
    <w:p w:rsidR="00627E27" w:rsidRPr="00CE3B08" w:rsidRDefault="00627E27" w:rsidP="00095562">
      <w:pPr>
        <w:pStyle w:val="a0"/>
      </w:pPr>
      <w:r w:rsidRPr="00CE3B08">
        <w:t>b.</w:t>
      </w:r>
      <w:r w:rsidRPr="00CE3B08">
        <w:tab/>
        <w:t>Tire chips shall be separated from geomembranes by a minimum of 12 inches earthen material or as approved in the facility’s permit.</w:t>
      </w:r>
    </w:p>
    <w:p w:rsidR="00627E27" w:rsidRPr="00CE3B08" w:rsidRDefault="00627E27" w:rsidP="00095562">
      <w:pPr>
        <w:pStyle w:val="1"/>
      </w:pPr>
      <w:r w:rsidRPr="00CE3B08">
        <w:t>2.</w:t>
      </w:r>
      <w:r w:rsidRPr="00CE3B08">
        <w:tab/>
        <w:t>Gas Collection Systems</w:t>
      </w:r>
    </w:p>
    <w:p w:rsidR="00627E27" w:rsidRPr="00CE3B08" w:rsidRDefault="00627E27" w:rsidP="00095562">
      <w:pPr>
        <w:pStyle w:val="a0"/>
      </w:pPr>
      <w:r w:rsidRPr="00CE3B08">
        <w:t>a.</w:t>
      </w:r>
      <w:r w:rsidRPr="00CE3B08">
        <w:tab/>
        <w:t>Tire material may be used to backfill a trench in which pipe associated with the gas collection system is laid.</w:t>
      </w:r>
    </w:p>
    <w:p w:rsidR="00627E27" w:rsidRPr="00CE3B08" w:rsidRDefault="00627E27" w:rsidP="00095562">
      <w:pPr>
        <w:pStyle w:val="a0"/>
      </w:pPr>
      <w:r w:rsidRPr="00CE3B08">
        <w:t>b.</w:t>
      </w:r>
      <w:r w:rsidRPr="00CE3B08">
        <w:tab/>
        <w:t>The trench may be no larger than twice the diameter of the pipe or as specified by the design engineer.</w:t>
      </w:r>
    </w:p>
    <w:p w:rsidR="00627E27" w:rsidRPr="00CE3B08" w:rsidRDefault="00627E27" w:rsidP="00095562">
      <w:pPr>
        <w:pStyle w:val="1"/>
      </w:pPr>
      <w:r w:rsidRPr="00CE3B08">
        <w:t>3.</w:t>
      </w:r>
      <w:r w:rsidRPr="00CE3B08">
        <w:tab/>
        <w:t>Bulkhead Backfill/Lightweight Fill. Waste tire material used in bulkhead or lightweight fill applications shall provide comparable or improved performance compared to conventional material.</w:t>
      </w:r>
    </w:p>
    <w:p w:rsidR="00627E27" w:rsidRPr="00CE3B08" w:rsidRDefault="00627E27" w:rsidP="00095562">
      <w:pPr>
        <w:pStyle w:val="1"/>
      </w:pPr>
      <w:r w:rsidRPr="00CE3B08">
        <w:t>4.</w:t>
      </w:r>
      <w:r w:rsidRPr="00CE3B08">
        <w:tab/>
        <w:t xml:space="preserve">Slope Stabilization/Erosion Control </w:t>
      </w:r>
    </w:p>
    <w:p w:rsidR="00627E27" w:rsidRPr="00CE3B08" w:rsidRDefault="00627E27" w:rsidP="00095562">
      <w:pPr>
        <w:pStyle w:val="a0"/>
      </w:pPr>
      <w:r w:rsidRPr="00CE3B08">
        <w:t>a.</w:t>
      </w:r>
      <w:r w:rsidRPr="00CE3B08">
        <w:tab/>
        <w:t>Tire material may be used to control erosion. However, tire material may only be used to rebuild a slope no less than 4(Horizontal):1(Vertical).</w:t>
      </w:r>
    </w:p>
    <w:p w:rsidR="00627E27" w:rsidRPr="00CE3B08" w:rsidRDefault="00627E27" w:rsidP="00095562">
      <w:pPr>
        <w:pStyle w:val="a0"/>
      </w:pPr>
      <w:r w:rsidRPr="00CE3B08">
        <w:t>b.</w:t>
      </w:r>
      <w:r w:rsidRPr="00CE3B08">
        <w:tab/>
        <w:t>No more than 6 inches of waste tire material may be placed at the top of the slope and a maximum of 18 inches at the toe, unless the design engineer can demonstrate that additional waste tire material is needed to meet the intended design criteria.</w:t>
      </w:r>
    </w:p>
    <w:p w:rsidR="00627E27" w:rsidRPr="00CE3B08" w:rsidRDefault="00627E27" w:rsidP="00095562">
      <w:pPr>
        <w:pStyle w:val="A"/>
      </w:pPr>
      <w:r w:rsidRPr="00281857">
        <w:rPr>
          <w:shd w:val="clear" w:color="auto" w:fill="BFBFBF"/>
        </w:rPr>
        <w:t>B.</w:t>
      </w:r>
      <w:r w:rsidRPr="00281857">
        <w:rPr>
          <w:shd w:val="clear" w:color="auto" w:fill="BFBFBF"/>
        </w:rPr>
        <w:tab/>
      </w:r>
      <w:r w:rsidRPr="00CE3B08">
        <w:t xml:space="preserve">Other Projects. A request for other projects shall contain engineering drawings and/or supporting calculations demonstrating compliance with Subsection A of this Section. Projects shall provide for the efficient and proper use of waste tires and/or waste tire material in a manner that does not constitute disposal. Project standards will be determined on a case-by-case basis.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F34BDD">
        <w:rPr>
          <w:kern w:val="2"/>
          <w:sz w:val="18"/>
          <w:lang w:eastAsia="x-none"/>
        </w:rPr>
        <w:t>266 (February 2016)</w:t>
      </w:r>
      <w:r w:rsidR="00095562">
        <w:rPr>
          <w:kern w:val="2"/>
          <w:sz w:val="18"/>
          <w:lang w:eastAsia="x-none"/>
        </w:rPr>
        <w:t>.</w:t>
      </w:r>
    </w:p>
    <w:p w:rsidR="00627E27" w:rsidRPr="00CE3B08" w:rsidRDefault="00095562" w:rsidP="00281857">
      <w:pPr>
        <w:pStyle w:val="Section"/>
        <w:shd w:val="clear" w:color="auto" w:fill="BFBFBF"/>
      </w:pPr>
      <w:bookmarkStart w:id="187" w:name="TOC_Sect245"/>
      <w:r>
        <w:t>§</w:t>
      </w:r>
      <w:r w:rsidR="00627E27" w:rsidRPr="00CE3B08">
        <w:t>10534.</w:t>
      </w:r>
      <w:r w:rsidR="00627E27" w:rsidRPr="00CE3B08">
        <w:tab/>
        <w:t>Manifest System</w:t>
      </w:r>
      <w:r w:rsidR="00627E27" w:rsidRPr="00CE3B08">
        <w:br/>
        <w:t>(Formerly §10533)</w:t>
      </w:r>
      <w:bookmarkEnd w:id="187"/>
    </w:p>
    <w:p w:rsidR="00627E27" w:rsidRPr="00CE3B08" w:rsidRDefault="00627E27" w:rsidP="00095562">
      <w:pPr>
        <w:pStyle w:val="A"/>
      </w:pPr>
      <w:r w:rsidRPr="00281857">
        <w:rPr>
          <w:shd w:val="clear" w:color="auto" w:fill="BFBFBF"/>
        </w:rPr>
        <w:t>A.</w:t>
      </w:r>
      <w:r w:rsidRPr="00281857">
        <w:rPr>
          <w:shd w:val="clear" w:color="auto" w:fill="BFBFBF"/>
        </w:rPr>
        <w:tab/>
      </w:r>
      <w:r w:rsidRPr="00CE3B08">
        <w:t>All shipments, other than those transported in authorized government vehicles transporting waste tires from rights of way to a government agency collection center satisfying the requirements of LAC 33:VII.10507.B, of more than 20 waste tires shall be accompanied by a waste tire manifest provided by the administrative authority and executed in accordance with this Section. Generators offering tires for transport in Louisiana that are ineligible, as defined in LAC 33:VII.10505, shall clearly label such tires as ineligible on the manifest.</w:t>
      </w:r>
    </w:p>
    <w:p w:rsidR="00627E27" w:rsidRPr="00CE3B08" w:rsidRDefault="00627E27" w:rsidP="00095562">
      <w:pPr>
        <w:pStyle w:val="A"/>
      </w:pPr>
      <w:r w:rsidRPr="00281857">
        <w:rPr>
          <w:shd w:val="clear" w:color="auto" w:fill="BFBFBF"/>
        </w:rPr>
        <w:t>B.</w:t>
      </w:r>
      <w:r w:rsidRPr="00281857">
        <w:rPr>
          <w:shd w:val="clear" w:color="auto" w:fill="BFBFBF"/>
        </w:rPr>
        <w:tab/>
      </w:r>
      <w:r w:rsidRPr="00CE3B08">
        <w:t xml:space="preserve">The </w:t>
      </w:r>
      <w:r w:rsidR="004E515A">
        <w:t>g</w:t>
      </w:r>
      <w:r w:rsidRPr="00CE3B08">
        <w:t xml:space="preserve">enerator </w:t>
      </w:r>
      <w:r w:rsidR="004E515A">
        <w:t>w</w:t>
      </w:r>
      <w:r w:rsidRPr="00CE3B08">
        <w:t xml:space="preserve">aste </w:t>
      </w:r>
      <w:r w:rsidR="004E515A">
        <w:t>t</w:t>
      </w:r>
      <w:r w:rsidRPr="00CE3B08">
        <w:t xml:space="preserve">ire </w:t>
      </w:r>
      <w:r w:rsidR="004E515A">
        <w:t>m</w:t>
      </w:r>
      <w:r w:rsidRPr="00CE3B08">
        <w:t>anifest flow is as follows.</w:t>
      </w:r>
    </w:p>
    <w:p w:rsidR="00627E27" w:rsidRPr="00CE3B08" w:rsidRDefault="00627E27" w:rsidP="00095562">
      <w:pPr>
        <w:pStyle w:val="1"/>
      </w:pPr>
      <w:r w:rsidRPr="00CE3B08">
        <w:t>1.</w:t>
      </w:r>
      <w:r w:rsidRPr="00CE3B08">
        <w:tab/>
        <w:t>Prior to the tires leaving the facility, the generator initiates the manifest (original and at least five copies), by completing all of section 1 and designating the processing facility in section 4. After the transporter signs the manifest, the generator retains one copy for his files, and the original and all other copies accompany the waste tire shipment. Upon receipt of the waste tires, the transporter completes the section 2, transporter 1 information. If applicable, upon surrender of the shipment to a second transporter, the second transporter completes the section 2, transporter 2 information. After transporter 2 signs the manifest, transporter 1 retains his copy of the manifest.</w:t>
      </w:r>
    </w:p>
    <w:p w:rsidR="00627E27" w:rsidRPr="00CE3B08" w:rsidRDefault="00627E27" w:rsidP="00095562">
      <w:pPr>
        <w:pStyle w:val="1"/>
      </w:pPr>
      <w:r w:rsidRPr="00CE3B08">
        <w:t>2.</w:t>
      </w:r>
      <w:r w:rsidRPr="00CE3B08">
        <w:tab/>
        <w:t>The transporter secures the signature of the designated processing facility operator upon delivery of waste tires to the designated processing facility. The transporter retains one copy for his files and gives the original and remaining copies to the designated processing facility operator</w:t>
      </w:r>
      <w:r w:rsidR="004E515A">
        <w:t>.</w:t>
      </w:r>
    </w:p>
    <w:p w:rsidR="00627E27" w:rsidRPr="00CE3B08" w:rsidRDefault="00627E27" w:rsidP="00095562">
      <w:pPr>
        <w:pStyle w:val="1"/>
      </w:pPr>
      <w:r w:rsidRPr="00CE3B08">
        <w:t>3.</w:t>
      </w:r>
      <w:r w:rsidRPr="00CE3B08">
        <w:tab/>
        <w:t>The designated processing facility operator completes section 4 of the generator waste tire manifest and retains a copy for his files. The designated processing facility operator shall submit the original manifest to the administrative authority with the monthly processor report. The designated processing facility shall provide completed copies of the generator waste tire manifest to the appropriate waste tire generator within 30 days of the origination date of the manifest.</w:t>
      </w:r>
    </w:p>
    <w:p w:rsidR="00627E27" w:rsidRPr="00CE3B08" w:rsidRDefault="00627E27" w:rsidP="00095562">
      <w:pPr>
        <w:pStyle w:val="1"/>
      </w:pPr>
      <w:r w:rsidRPr="00CE3B08">
        <w:t>4.</w:t>
      </w:r>
      <w:r w:rsidRPr="00CE3B08">
        <w:tab/>
        <w:t>Generators, transporters, and processors shall certify that the information submitted in the generator manifest is true and correct to the best of his knowledge.</w:t>
      </w:r>
    </w:p>
    <w:p w:rsidR="00627E27" w:rsidRPr="00CE3B08" w:rsidRDefault="00627E27" w:rsidP="00095562">
      <w:pPr>
        <w:pStyle w:val="1"/>
      </w:pPr>
      <w:r w:rsidRPr="00CE3B08">
        <w:t>5.</w:t>
      </w:r>
      <w:r w:rsidRPr="00CE3B08">
        <w:tab/>
        <w:t>A generator who does not receive a copy of the manifest with the handwritten signature of the owner or operator of the designated processing facility within 30 days of the date the waste tires were accepted by the initial transporter must contact the transporter and/or the owner or the operator of the designated processing facility to determine the status of the shipment.</w:t>
      </w:r>
    </w:p>
    <w:p w:rsidR="00627E27" w:rsidRPr="00CE3B08" w:rsidRDefault="00627E27" w:rsidP="00095562">
      <w:pPr>
        <w:pStyle w:val="1"/>
      </w:pPr>
      <w:r w:rsidRPr="00CE3B08">
        <w:t>6.</w:t>
      </w:r>
      <w:r w:rsidRPr="00CE3B08">
        <w:tab/>
        <w:t>A generator must submit to the administrative authority written notification, if he has not received a copy of the manifest with the handwritten signature of the designated processing facility operator within 45 days of the date the shipment was accepted by the initial transporter. The notification shall include:</w:t>
      </w:r>
    </w:p>
    <w:p w:rsidR="00627E27" w:rsidRPr="00CE3B08" w:rsidRDefault="00627E27" w:rsidP="00095562">
      <w:pPr>
        <w:pStyle w:val="a0"/>
      </w:pPr>
      <w:r w:rsidRPr="00CE3B08">
        <w:t>a.</w:t>
      </w:r>
      <w:r w:rsidRPr="00CE3B08">
        <w:tab/>
        <w:t>a legible copy o</w:t>
      </w:r>
      <w:r w:rsidR="00901690">
        <w:rPr>
          <w:i/>
          <w:iCs/>
          <w:noProof/>
        </w:rPr>
        <mc:AlternateContent>
          <mc:Choice Requires="wps">
            <w:drawing>
              <wp:anchor distT="0" distB="0" distL="114300" distR="114300" simplePos="0" relativeHeight="251830272" behindDoc="0" locked="1" layoutInCell="1" allowOverlap="0" wp14:anchorId="3886E037" wp14:editId="29547340">
                <wp:simplePos x="0" y="0"/>
                <wp:positionH relativeFrom="margin">
                  <wp:posOffset>5566410</wp:posOffset>
                </wp:positionH>
                <wp:positionV relativeFrom="page">
                  <wp:posOffset>266700</wp:posOffset>
                </wp:positionV>
                <wp:extent cx="914400" cy="274320"/>
                <wp:effectExtent l="0" t="0" r="0" b="0"/>
                <wp:wrapNone/>
                <wp:docPr id="51" name="Text Box 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901690">
                            <w:pPr>
                              <w:rPr>
                                <w:i/>
                                <w:sz w:val="20"/>
                              </w:rPr>
                            </w:pPr>
                            <w:r>
                              <w:rPr>
                                <w:i/>
                                <w:sz w:val="20"/>
                              </w:rPr>
                              <w:t>Section 10534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E037" id="_x0000_s1184" type="#_x0000_t202" style="position:absolute;left:0;text-align:left;margin-left:438.3pt;margin-top:21pt;width:1in;height:21.6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" o:allowoverlap="f" filled="f" stroked="f">
                <o:lock v:ext="edit" aspectratio="t"/>
                <v:textbox>
                  <w:txbxContent>
                    <w:p w:rsidR="00354163" w:rsidRPr="00126E3F" w:rsidRDefault="00354163" w:rsidP="00901690">
                      <w:pPr>
                        <w:rPr>
                          <w:i/>
                          <w:sz w:val="20"/>
                        </w:rPr>
                      </w:pPr>
                      <w:r>
                        <w:rPr>
                          <w:i/>
                          <w:sz w:val="20"/>
                        </w:rPr>
                        <w:t>Section 10534</w:t>
                      </w:r>
                    </w:p>
                  </w:txbxContent>
                </v:textbox>
                <w10:wrap anchorx="margin" anchory="page"/>
                <w10:anchorlock/>
              </v:shape>
            </w:pict>
          </mc:Fallback>
        </mc:AlternateContent>
      </w:r>
      <w:r w:rsidRPr="00CE3B08">
        <w:t>f the manifest for which the generator does not have confirmation of delivery; and</w:t>
      </w:r>
    </w:p>
    <w:p w:rsidR="00627E27" w:rsidRPr="00CE3B08" w:rsidRDefault="00627E27" w:rsidP="00095562">
      <w:pPr>
        <w:pStyle w:val="a0"/>
      </w:pPr>
      <w:r w:rsidRPr="00CE3B08">
        <w:t>b.</w:t>
      </w:r>
      <w:r w:rsidRPr="00CE3B08">
        <w:tab/>
        <w:t>a cover letter signed by the generator explaining the efforts taken to locate the shipment and the results of those efforts.</w:t>
      </w:r>
    </w:p>
    <w:p w:rsidR="00627E27" w:rsidRPr="00CE3B08" w:rsidRDefault="00627E27" w:rsidP="00095562">
      <w:pPr>
        <w:pStyle w:val="1"/>
      </w:pPr>
      <w:r w:rsidRPr="00CE3B08">
        <w:t>7.</w:t>
      </w:r>
      <w:r w:rsidRPr="00CE3B08">
        <w:tab/>
        <w:t>Upon discovering a discrepancy of 10 percent or greater in the number or type of tires in the load, the designated processing facility shall attempt to reconcile the discrepancy with the generator(s) or transporter(s). The processing facility operator must submit to the administrative authority, as part of their monthly report, electronic files containing an itemized list of generator/processor manifests, describing in detail the discrepancy and attempts to reconcile it and a copy of the manifest(s). After the discrepancy is resolved, a corrected copy shall be sent to the administrative authority.</w:t>
      </w:r>
    </w:p>
    <w:p w:rsidR="00627E27" w:rsidRPr="00CE3B08" w:rsidRDefault="00627E27" w:rsidP="00095562">
      <w:pPr>
        <w:pStyle w:val="1"/>
      </w:pPr>
      <w:r w:rsidRPr="00CE3B08">
        <w:t>8.</w:t>
      </w:r>
      <w:r w:rsidRPr="00CE3B08">
        <w:tab/>
        <w:t>Completed manifests shall be maintained by the generator, transporter(s), and processor for a minimum of five years and shall be made available for audit and/or inspection at the generator’s place of business during regular business hours.</w:t>
      </w:r>
    </w:p>
    <w:p w:rsidR="00627E27" w:rsidRPr="00CE3B08" w:rsidRDefault="00627E27" w:rsidP="00095562">
      <w:pPr>
        <w:pStyle w:val="A"/>
      </w:pPr>
      <w:r w:rsidRPr="00281857">
        <w:rPr>
          <w:shd w:val="clear" w:color="auto" w:fill="BFBFBF"/>
        </w:rPr>
        <w:t>C.</w:t>
      </w:r>
      <w:r w:rsidRPr="00281857">
        <w:rPr>
          <w:shd w:val="clear" w:color="auto" w:fill="BFBFBF"/>
        </w:rPr>
        <w:tab/>
      </w:r>
      <w:r w:rsidRPr="00CE3B08">
        <w:t>The processor waste tire manifest flow is as follows.</w:t>
      </w:r>
    </w:p>
    <w:p w:rsidR="00627E27" w:rsidRPr="00CE3B08" w:rsidRDefault="00627E27" w:rsidP="00095562">
      <w:pPr>
        <w:pStyle w:val="1"/>
      </w:pPr>
      <w:r w:rsidRPr="00CE3B08">
        <w:t>1.</w:t>
      </w:r>
      <w:r w:rsidRPr="00CE3B08">
        <w:tab/>
        <w:t>The processor initiates the processor’s waste tire manifest (original and five copies), by completing all of section 1 and section 3. After the transporter signs the manifest, the processor retains one copy for his files, and the original and all other copies accompany the waste tire material shipment. Upon receipt of the waste tire material, the transporter completes the section 2 information.</w:t>
      </w:r>
    </w:p>
    <w:p w:rsidR="00627E27" w:rsidRPr="00CE3B08" w:rsidRDefault="00627E27" w:rsidP="00095562">
      <w:pPr>
        <w:pStyle w:val="1"/>
      </w:pPr>
      <w:r w:rsidRPr="00CE3B08">
        <w:t>2.</w:t>
      </w:r>
      <w:r w:rsidRPr="00CE3B08">
        <w:tab/>
        <w:t>The transporter secures the signature of the designated destination facility operator upon delivery of the waste tire material. The transporter retains one copy for his files and gives the original and remaining copies to the designated destination facility operator.</w:t>
      </w:r>
    </w:p>
    <w:p w:rsidR="00627E27" w:rsidRPr="00CE3B08" w:rsidRDefault="00627E27" w:rsidP="00095562">
      <w:pPr>
        <w:pStyle w:val="1"/>
      </w:pPr>
      <w:r w:rsidRPr="00CE3B08">
        <w:t>3.</w:t>
      </w:r>
      <w:r w:rsidRPr="00CE3B08">
        <w:tab/>
        <w:t>The designated destination facility operator completes section 4 of the processor’s waste tire manifest and retains a copy for his files and shall provide completed copies to the appropriate waste tire processor within 30 days of the origination date of the manifest. The processor shall submit the original manifest to the administrative authority, with the monthly report.</w:t>
      </w:r>
    </w:p>
    <w:p w:rsidR="00627E27" w:rsidRPr="00CE3B08" w:rsidRDefault="00627E27" w:rsidP="00095562">
      <w:pPr>
        <w:pStyle w:val="1"/>
      </w:pPr>
      <w:r w:rsidRPr="00CE3B08">
        <w:t>4.</w:t>
      </w:r>
      <w:r w:rsidRPr="00CE3B08">
        <w:tab/>
        <w:t xml:space="preserve">Processors, transporters, and end-market users shall certify that the information submitted in the processor manifest is true and correct to the best of his or her knowledge. </w:t>
      </w:r>
    </w:p>
    <w:p w:rsidR="00627E27" w:rsidRPr="00CE3B08" w:rsidRDefault="00627E27" w:rsidP="00095562">
      <w:pPr>
        <w:pStyle w:val="1"/>
      </w:pPr>
      <w:r w:rsidRPr="00CE3B08">
        <w:t>5.</w:t>
      </w:r>
      <w:r w:rsidRPr="00CE3B08">
        <w:tab/>
        <w:t>A processor who does not receive a copy of the manifest with the handwritten signature of the owner/operator of the designated destination facility within 30 days of the date the whole waste tires and/or waste tire material was accepted by the initial transporter must contact the transporter and/or the owner/operator of the designated destination facility to determine the status of the shipment.</w:t>
      </w:r>
    </w:p>
    <w:p w:rsidR="00627E27" w:rsidRPr="00CE3B08" w:rsidRDefault="00627E27" w:rsidP="00095562">
      <w:pPr>
        <w:pStyle w:val="1"/>
      </w:pPr>
      <w:r w:rsidRPr="00CE3B08">
        <w:t>6.</w:t>
      </w:r>
      <w:r w:rsidRPr="00CE3B08">
        <w:tab/>
        <w:t xml:space="preserve">The processor must submit a written notification to the administrative authority if he has not received a copy of the manifest with the handwritten signature of the designated </w:t>
      </w:r>
      <w:r w:rsidR="00901690">
        <w:rPr>
          <w:i/>
          <w:iCs/>
          <w:noProof/>
        </w:rPr>
        <mc:AlternateContent>
          <mc:Choice Requires="wps">
            <w:drawing>
              <wp:anchor distT="0" distB="0" distL="114300" distR="114300" simplePos="0" relativeHeight="251832320" behindDoc="0" locked="1" layoutInCell="1" allowOverlap="0" wp14:anchorId="3886E037" wp14:editId="29547340">
                <wp:simplePos x="0" y="0"/>
                <wp:positionH relativeFrom="margin">
                  <wp:posOffset>5763260</wp:posOffset>
                </wp:positionH>
                <wp:positionV relativeFrom="page">
                  <wp:posOffset>267335</wp:posOffset>
                </wp:positionV>
                <wp:extent cx="914400" cy="274320"/>
                <wp:effectExtent l="0" t="0" r="0" b="0"/>
                <wp:wrapNone/>
                <wp:docPr id="54" name="Text Box 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901690">
                            <w:pPr>
                              <w:rPr>
                                <w:i/>
                                <w:sz w:val="20"/>
                              </w:rPr>
                            </w:pPr>
                            <w:r>
                              <w:rPr>
                                <w:i/>
                                <w:sz w:val="20"/>
                              </w:rPr>
                              <w:t>Section 10535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E037" id="_x0000_s1185" type="#_x0000_t202" style="position:absolute;left:0;text-align:left;margin-left:453.8pt;margin-top:21.05pt;width:1in;height:21.6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" o:allowoverlap="f" filled="f" stroked="f">
                <o:lock v:ext="edit" aspectratio="t"/>
                <v:textbox>
                  <w:txbxContent>
                    <w:p w:rsidR="00354163" w:rsidRPr="00126E3F" w:rsidRDefault="00354163" w:rsidP="00901690">
                      <w:pPr>
                        <w:rPr>
                          <w:i/>
                          <w:sz w:val="20"/>
                        </w:rPr>
                      </w:pPr>
                      <w:r>
                        <w:rPr>
                          <w:i/>
                          <w:sz w:val="20"/>
                        </w:rPr>
                        <w:t>Section 10535</w:t>
                      </w:r>
                    </w:p>
                  </w:txbxContent>
                </v:textbox>
                <w10:wrap anchorx="margin" anchory="page"/>
                <w10:anchorlock/>
              </v:shape>
            </w:pict>
          </mc:Fallback>
        </mc:AlternateContent>
      </w:r>
      <w:r w:rsidRPr="00CE3B08">
        <w:t>destination facility operator within 45 days of the date the shipment was accepted by the transporter. The notification shall include:</w:t>
      </w:r>
    </w:p>
    <w:p w:rsidR="00627E27" w:rsidRPr="00CE3B08" w:rsidRDefault="00627E27" w:rsidP="00095562">
      <w:pPr>
        <w:pStyle w:val="a0"/>
      </w:pPr>
      <w:r w:rsidRPr="00CE3B08">
        <w:t>a.</w:t>
      </w:r>
      <w:r w:rsidRPr="00CE3B08">
        <w:tab/>
        <w:t>a legible copy of the manifest for which the processor does not have confirmation of delivery; and</w:t>
      </w:r>
    </w:p>
    <w:p w:rsidR="00627E27" w:rsidRPr="00CE3B08" w:rsidRDefault="00627E27" w:rsidP="00095562">
      <w:pPr>
        <w:pStyle w:val="a0"/>
      </w:pPr>
      <w:r w:rsidRPr="00CE3B08">
        <w:t>b.</w:t>
      </w:r>
      <w:r w:rsidRPr="00CE3B08">
        <w:tab/>
        <w:t>a cover letter signed by the processor explaining the efforts taken to locate the shipment and the results of those efforts.</w:t>
      </w:r>
    </w:p>
    <w:p w:rsidR="00627E27" w:rsidRPr="00CE3B08" w:rsidRDefault="005B36CB" w:rsidP="00095562">
      <w:pPr>
        <w:pStyle w:val="1"/>
      </w:pPr>
      <w:r>
        <w:rPr>
          <w:i/>
          <w:iCs/>
          <w:noProof/>
        </w:rPr>
        <mc:AlternateContent>
          <mc:Choice Requires="wps">
            <w:drawing>
              <wp:anchor distT="0" distB="0" distL="114300" distR="114300" simplePos="0" relativeHeight="251731968" behindDoc="0" locked="1" layoutInCell="1" allowOverlap="0" wp14:anchorId="5F123147" wp14:editId="57F9660E">
                <wp:simplePos x="0" y="0"/>
                <wp:positionH relativeFrom="margin">
                  <wp:posOffset>5760720</wp:posOffset>
                </wp:positionH>
                <wp:positionV relativeFrom="paragraph">
                  <wp:posOffset>-8820785</wp:posOffset>
                </wp:positionV>
                <wp:extent cx="914400" cy="274320"/>
                <wp:effectExtent l="0" t="0" r="0" b="0"/>
                <wp:wrapNone/>
                <wp:docPr id="8" name="Text Box 6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23147" id="Text Box 665" o:spid="_x0000_s1186" type="#_x0000_t202" style="position:absolute;left:0;text-align:left;margin-left:453.6pt;margin-top:-694.55pt;width:1in;height:21.6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" o:allowoverlap="f" filled="f" stroked="f">
                <o:lock v:ext="edit" aspectratio="t"/>
                <v:textbox>
                  <w:txbxContent>
                    <w:p w:rsidR="00354163" w:rsidRPr="00126E3F" w:rsidRDefault="00354163">
                      <w:pPr>
                        <w:rPr>
                          <w:i/>
                          <w:sz w:val="20"/>
                        </w:rPr>
                      </w:pPr>
                      <w:r>
                        <w:rPr>
                          <w:i/>
                          <w:sz w:val="20"/>
                        </w:rPr>
                        <w:t>Section 10535</w:t>
                      </w:r>
                    </w:p>
                  </w:txbxContent>
                </v:textbox>
                <w10:wrap anchorx="margin"/>
                <w10:anchorlock/>
              </v:shape>
            </w:pict>
          </mc:Fallback>
        </mc:AlternateContent>
      </w:r>
      <w:r w:rsidR="00627E27" w:rsidRPr="00CE3B08">
        <w:t>7.</w:t>
      </w:r>
      <w:r w:rsidR="00627E27" w:rsidRPr="00CE3B08">
        <w:tab/>
        <w:t>Upon discovering a discrepancy on the processor’s waste tire manifest, the processor must attempt to reconcile the discrepancy with the transporter or designated destination facility operator. The processor must submit to the administrative authority, as part of their monthly report, electronic files containing an itemized list of generator/processor manifests, describing in detail the discrepancy and attempts to reconcile it and a copy of the manifest(s). After the discrepancy is resolved, a corrected copy is to be sent to the administrative authority.</w:t>
      </w:r>
    </w:p>
    <w:p w:rsidR="00627E27" w:rsidRPr="00CE3B08" w:rsidRDefault="00627E27" w:rsidP="00095562">
      <w:pPr>
        <w:pStyle w:val="1"/>
      </w:pPr>
      <w:r w:rsidRPr="00CE3B08">
        <w:t>8.</w:t>
      </w:r>
      <w:r w:rsidRPr="00CE3B08">
        <w:tab/>
        <w:t>Completed manifests shall be maintained by the processor, transporter, and destination facility for a minimum of five years and shall be made available for inspection and/or audit at their place of business during regular business hours.</w:t>
      </w:r>
    </w:p>
    <w:p w:rsidR="00627E27" w:rsidRPr="00CE3B08" w:rsidRDefault="00627E27" w:rsidP="00095562">
      <w:pPr>
        <w:pStyle w:val="1"/>
      </w:pPr>
      <w:r w:rsidRPr="00CE3B08">
        <w:t>9.</w:t>
      </w:r>
      <w:r w:rsidRPr="00CE3B08">
        <w:tab/>
        <w:t>All shipments of waste tires and/or waste tire material shall be accompanied by a manifest provided by the administrative authority and executed in accordance with this Section. Tire material transported into Louisiana that is ineligible shall be clearly labeled ineligible on the manifest.</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095562"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20:1001 (September 1994), amended by the Office of Environmental Assessment, Environmental Planning Division, LR 26:2780 (December 2000), LR 27:831 (June 2001), LR 27:2228 (December 2001), LR 29:2780 (December 2003), amended by the Office of the Secretary, Legal Affairs Division, LR 31:2504 (October 2005), LR 33:91 (January 2007), LR 33:2160 (October 2007), amended by the Office of the Secretary, Legal Division, LR 42:</w:t>
      </w:r>
      <w:r w:rsidR="00F34BDD">
        <w:rPr>
          <w:kern w:val="2"/>
          <w:sz w:val="18"/>
          <w:lang w:eastAsia="x-none"/>
        </w:rPr>
        <w:t>267 (February 2016)</w:t>
      </w:r>
      <w:r w:rsidR="00095562">
        <w:rPr>
          <w:kern w:val="2"/>
          <w:sz w:val="18"/>
          <w:lang w:eastAsia="x-none"/>
        </w:rPr>
        <w:t>.</w:t>
      </w:r>
    </w:p>
    <w:p w:rsidR="00627E27" w:rsidRPr="00CE3B08" w:rsidRDefault="00095562" w:rsidP="00281857">
      <w:pPr>
        <w:pStyle w:val="Section"/>
        <w:shd w:val="clear" w:color="auto" w:fill="BFBFBF"/>
      </w:pPr>
      <w:bookmarkStart w:id="188" w:name="TOC_Sect246"/>
      <w:r>
        <w:t>§</w:t>
      </w:r>
      <w:r w:rsidR="00627E27" w:rsidRPr="00CE3B08">
        <w:t>10535.</w:t>
      </w:r>
      <w:r w:rsidR="00627E27" w:rsidRPr="00CE3B08">
        <w:tab/>
        <w:t>Fees and Fund Disbursement</w:t>
      </w:r>
      <w:bookmarkEnd w:id="188"/>
    </w:p>
    <w:p w:rsidR="00627E27" w:rsidRPr="00CE3B08" w:rsidRDefault="00627E27" w:rsidP="00095562">
      <w:pPr>
        <w:pStyle w:val="A"/>
      </w:pPr>
      <w:r w:rsidRPr="00281857">
        <w:rPr>
          <w:shd w:val="clear" w:color="auto" w:fill="BFBFBF"/>
        </w:rPr>
        <w:t>A.</w:t>
      </w:r>
      <w:r w:rsidRPr="00281857">
        <w:rPr>
          <w:shd w:val="clear" w:color="auto" w:fill="BFBFBF"/>
        </w:rPr>
        <w:tab/>
      </w:r>
      <w:r w:rsidRPr="00CE3B08">
        <w:t>Permit and Application Fees. Each applicant for the following permits or other authorization from the administrative authority shall submit with the application or request a non-refundable fee for the following categories in the amount specified.</w:t>
      </w:r>
    </w:p>
    <w:p w:rsidR="00627E27" w:rsidRPr="00CE3B08" w:rsidRDefault="00627E27" w:rsidP="00603C79">
      <w:pPr>
        <w:pStyle w:val="1"/>
      </w:pPr>
      <w:r w:rsidRPr="00CE3B08">
        <w:t>1.</w:t>
      </w:r>
      <w:r w:rsidRPr="00CE3B08">
        <w:tab/>
        <w:t>Transporter Fees</w:t>
      </w:r>
      <w:r w:rsidR="00603C79">
        <w:t xml:space="preserve">. </w:t>
      </w:r>
      <w:r w:rsidRPr="00CE3B08">
        <w:t>The transporter authorization application fee is $</w:t>
      </w:r>
      <w:r w:rsidR="00603C79">
        <w:t>2</w:t>
      </w:r>
      <w:r w:rsidR="00F66C18">
        <w:t>5</w:t>
      </w:r>
      <w:r w:rsidR="00603C79">
        <w:t>0</w:t>
      </w:r>
      <w:r w:rsidRPr="00CE3B08">
        <w:t>.</w:t>
      </w:r>
      <w:r w:rsidR="00603C79">
        <w:t xml:space="preserve"> There will be only one fee regardless of the number of vehicles in the service of the transporter.</w:t>
      </w:r>
    </w:p>
    <w:p w:rsidR="00627E27" w:rsidRPr="00CE3B08" w:rsidRDefault="00627E27" w:rsidP="00095562">
      <w:pPr>
        <w:pStyle w:val="1"/>
      </w:pPr>
      <w:r w:rsidRPr="00CE3B08">
        <w:t>2.</w:t>
      </w:r>
      <w:r w:rsidRPr="00CE3B08">
        <w:tab/>
        <w:t>The collection center permit application fee is $</w:t>
      </w:r>
      <w:r w:rsidR="00F66C18">
        <w:t>1,0</w:t>
      </w:r>
      <w:r w:rsidRPr="00CE3B08">
        <w:t>00.</w:t>
      </w:r>
    </w:p>
    <w:p w:rsidR="00627E27" w:rsidRPr="00CE3B08" w:rsidRDefault="00627E27" w:rsidP="00095562">
      <w:pPr>
        <w:pStyle w:val="1"/>
      </w:pPr>
      <w:r w:rsidRPr="00CE3B08">
        <w:t>3.</w:t>
      </w:r>
      <w:r w:rsidRPr="00CE3B08">
        <w:tab/>
        <w:t>The mobile processor annual application fee is $</w:t>
      </w:r>
      <w:r w:rsidR="00F66C18">
        <w:t>750</w:t>
      </w:r>
      <w:r w:rsidRPr="00CE3B08">
        <w:t>.</w:t>
      </w:r>
    </w:p>
    <w:p w:rsidR="00627E27" w:rsidRPr="00CE3B08" w:rsidRDefault="00627E27" w:rsidP="00095562">
      <w:pPr>
        <w:pStyle w:val="1"/>
      </w:pPr>
      <w:r w:rsidRPr="00CE3B08">
        <w:t>4.</w:t>
      </w:r>
      <w:r w:rsidRPr="00CE3B08">
        <w:tab/>
        <w:t>The standard processor permit application fee is $1,</w:t>
      </w:r>
      <w:r w:rsidR="00F66C18">
        <w:t>563</w:t>
      </w:r>
      <w:r w:rsidRPr="00CE3B08">
        <w:t>.</w:t>
      </w:r>
    </w:p>
    <w:p w:rsidR="00627E27" w:rsidRPr="00CE3B08" w:rsidRDefault="00627E27" w:rsidP="00095562">
      <w:pPr>
        <w:pStyle w:val="1"/>
      </w:pPr>
      <w:r w:rsidRPr="00CE3B08">
        <w:t>5.</w:t>
      </w:r>
      <w:r w:rsidRPr="00CE3B08">
        <w:tab/>
        <w:t>The permit modification fee is $</w:t>
      </w:r>
      <w:r w:rsidR="00F66C18">
        <w:t>125</w:t>
      </w:r>
      <w:r w:rsidRPr="00CE3B08">
        <w:t>.</w:t>
      </w:r>
    </w:p>
    <w:p w:rsidR="00627E27" w:rsidRPr="00CE3B08" w:rsidRDefault="00627E27" w:rsidP="00095562">
      <w:pPr>
        <w:pStyle w:val="1"/>
      </w:pPr>
      <w:r w:rsidRPr="00CE3B08">
        <w:t>6.</w:t>
      </w:r>
      <w:r w:rsidRPr="00CE3B08">
        <w:tab/>
        <w:t>The high volume end use facility application fee is $</w:t>
      </w:r>
      <w:r w:rsidR="00F66C18">
        <w:t>313</w:t>
      </w:r>
      <w:r w:rsidRPr="00CE3B08">
        <w:t>.</w:t>
      </w:r>
    </w:p>
    <w:p w:rsidR="00627E27" w:rsidRPr="00CE3B08" w:rsidRDefault="00627E27" w:rsidP="00095562">
      <w:pPr>
        <w:pStyle w:val="A"/>
      </w:pPr>
      <w:r w:rsidRPr="00281857">
        <w:rPr>
          <w:shd w:val="clear" w:color="auto" w:fill="BFBFBF"/>
        </w:rPr>
        <w:t>B.</w:t>
      </w:r>
      <w:r w:rsidRPr="00281857">
        <w:rPr>
          <w:shd w:val="clear" w:color="auto" w:fill="BFBFBF"/>
        </w:rPr>
        <w:tab/>
      </w:r>
      <w:r w:rsidR="008A27C8" w:rsidRPr="008A27C8">
        <w:t>A waste tire fee is hereby imposed on each tire sold in Louisiana, to be collected from the purchaser by the tire dealer or motor vehicle dealer at the time of retail sale. The fee shall be $2.25 for each passenger/light truck tire, $5 for each medium truck tire, and $10 for each off-road tire. For recapped or retreaded tires, a waste tire fee of $1.25 shall be collected upon the sale of each recapped or retreaded tire. This fee shall be collected whether or not the purchaser retains the waste tires. The department does not require the collection of fees on the sale of tires weighing 500 pounds or more, solid tires, or tires de minimis in nature, including but not limited to lawn mower tires, bicycle tires, and golf cart tires.</w:t>
      </w:r>
    </w:p>
    <w:p w:rsidR="00627E27" w:rsidRPr="00CE3B08" w:rsidRDefault="00627E27" w:rsidP="00095562">
      <w:pPr>
        <w:pStyle w:val="A"/>
      </w:pPr>
      <w:bookmarkStart w:id="189" w:name="OLE_LINK5"/>
      <w:bookmarkStart w:id="190" w:name="OLE_LINK6"/>
      <w:r w:rsidRPr="00281857">
        <w:rPr>
          <w:shd w:val="clear" w:color="auto" w:fill="BFBFBF"/>
        </w:rPr>
        <w:t>C.</w:t>
      </w:r>
      <w:r w:rsidRPr="00281857">
        <w:rPr>
          <w:shd w:val="clear" w:color="auto" w:fill="BFBFBF"/>
        </w:rPr>
        <w:tab/>
      </w:r>
      <w:r w:rsidRPr="00CE3B08">
        <w:t>Waste Tire Fee Audits and Informal Resolution Procedures</w:t>
      </w:r>
    </w:p>
    <w:p w:rsidR="00627E27" w:rsidRPr="00CE3B08" w:rsidRDefault="00627E27" w:rsidP="00095562">
      <w:pPr>
        <w:pStyle w:val="1"/>
      </w:pPr>
      <w:r w:rsidRPr="00CE3B08">
        <w:t>1.</w:t>
      </w:r>
      <w:r w:rsidRPr="00CE3B08">
        <w:tab/>
        <w:t xml:space="preserve">Audits shall be undertaken to ensure waste tire generators are in compliance with all applicable regulations and that all monies owed to the waste tire management fund are efficiently, effectively, and timely collected and remitted to the fund. </w:t>
      </w:r>
    </w:p>
    <w:p w:rsidR="00627E27" w:rsidRPr="00CE3B08" w:rsidRDefault="00627E27" w:rsidP="00095562">
      <w:pPr>
        <w:pStyle w:val="1"/>
      </w:pPr>
      <w:r w:rsidRPr="00CE3B08">
        <w:t>2.</w:t>
      </w:r>
      <w:r w:rsidRPr="00CE3B08">
        <w:tab/>
        <w:t>Waste tire generators are audited for various reasons, including but not limited to, referrals resulting from department inspections and enforcement issues, waste tire program or financial services staff collection efforts, and/or research initiated and performed by the auditors based on various circumstances.</w:t>
      </w:r>
    </w:p>
    <w:p w:rsidR="00627E27" w:rsidRPr="00CE3B08" w:rsidRDefault="00627E27" w:rsidP="00095562">
      <w:pPr>
        <w:pStyle w:val="1"/>
      </w:pPr>
      <w:r w:rsidRPr="00CE3B08">
        <w:t>3.</w:t>
      </w:r>
      <w:r w:rsidRPr="00CE3B08">
        <w:tab/>
        <w:t xml:space="preserve">Upon a determination that outstanding waste tire fees are owed, the administrative authority shall mail a written demand letter and invoice to the generator. The written demand letter shall include the following: </w:t>
      </w:r>
    </w:p>
    <w:p w:rsidR="00627E27" w:rsidRPr="00CE3B08" w:rsidRDefault="00627E27" w:rsidP="00095562">
      <w:pPr>
        <w:pStyle w:val="a0"/>
      </w:pPr>
      <w:r w:rsidRPr="00CE3B08">
        <w:t>a.</w:t>
      </w:r>
      <w:r w:rsidRPr="00CE3B08">
        <w:tab/>
        <w:t xml:space="preserve">the amount of the debt owed; </w:t>
      </w:r>
    </w:p>
    <w:p w:rsidR="00627E27" w:rsidRPr="00CE3B08" w:rsidRDefault="00627E27" w:rsidP="00095562">
      <w:pPr>
        <w:pStyle w:val="a0"/>
      </w:pPr>
      <w:r w:rsidRPr="00CE3B08">
        <w:t>b.</w:t>
      </w:r>
      <w:r w:rsidRPr="00CE3B08">
        <w:tab/>
        <w:t>a plan of action for recovery of the debt by the administrative authority;</w:t>
      </w:r>
    </w:p>
    <w:p w:rsidR="00627E27" w:rsidRPr="00CE3B08" w:rsidRDefault="00627E27" w:rsidP="00095562">
      <w:pPr>
        <w:pStyle w:val="a0"/>
      </w:pPr>
      <w:r w:rsidRPr="00CE3B08">
        <w:t>c.</w:t>
      </w:r>
      <w:r w:rsidRPr="00CE3B08">
        <w:tab/>
        <w:t xml:space="preserve">options available to the generator for repayment of the debt; and </w:t>
      </w:r>
    </w:p>
    <w:p w:rsidR="00627E27" w:rsidRPr="00CE3B08" w:rsidRDefault="00627E27" w:rsidP="00095562">
      <w:pPr>
        <w:pStyle w:val="a0"/>
      </w:pPr>
      <w:r w:rsidRPr="00CE3B08">
        <w:t>d.</w:t>
      </w:r>
      <w:r w:rsidRPr="00CE3B08">
        <w:tab/>
        <w:t xml:space="preserve">the informal procedures available to the generator by which the written demand letter, and contents of the invoice including the amount of the debt may be disputed. </w:t>
      </w:r>
    </w:p>
    <w:p w:rsidR="00627E27" w:rsidRPr="00CE3B08" w:rsidRDefault="00627E27" w:rsidP="00095562">
      <w:pPr>
        <w:pStyle w:val="1"/>
      </w:pPr>
      <w:r w:rsidRPr="00CE3B08">
        <w:t>4.</w:t>
      </w:r>
      <w:r w:rsidRPr="00CE3B08">
        <w:tab/>
        <w:t xml:space="preserve">Demand letters and invoices may be disputed by either sending a written dispute letter to the administrative authority requesting that the invoice be reevaluated, or by sending a written letter to the administrative authority requesting an informal meeting with the department to discuss the matter. </w:t>
      </w:r>
    </w:p>
    <w:p w:rsidR="00627E27" w:rsidRPr="00CE3B08" w:rsidRDefault="00627E27" w:rsidP="00095562">
      <w:pPr>
        <w:pStyle w:val="a0"/>
      </w:pPr>
      <w:r w:rsidRPr="00CE3B08">
        <w:t>a.</w:t>
      </w:r>
      <w:r w:rsidRPr="00CE3B08">
        <w:tab/>
        <w:t xml:space="preserve">Written Dispute Process. Within 30 calendar days of the date on the written demand letter, the generator may dispute the debt by sending a letter to the administrative authority containing a concise statement, along with any supporting documentation, demonstrating why the debt is not owed. After a written dispute is received, the administrative authority will review the dispute, along with any supporting documentation submitted, and thereafter take any of the following actions: </w:t>
      </w:r>
    </w:p>
    <w:p w:rsidR="00627E27" w:rsidRPr="00CE3B08" w:rsidRDefault="00627E27" w:rsidP="00095562">
      <w:pPr>
        <w:pStyle w:val="i0"/>
      </w:pPr>
      <w:r w:rsidRPr="00CE3B08">
        <w:tab/>
        <w:t>i.</w:t>
      </w:r>
      <w:r w:rsidRPr="00CE3B08">
        <w:tab/>
        <w:t>reverse the amount of the debt in dispute and close the invoice;</w:t>
      </w:r>
    </w:p>
    <w:p w:rsidR="00627E27" w:rsidRPr="00CE3B08" w:rsidRDefault="00627E27" w:rsidP="001C71B1">
      <w:pPr>
        <w:pStyle w:val="i0"/>
      </w:pPr>
      <w:r w:rsidRPr="00CE3B08">
        <w:tab/>
        <w:t>ii.</w:t>
      </w:r>
      <w:r w:rsidRPr="00CE3B08">
        <w:tab/>
        <w:t>partially reduce the amount of the debt and issue a new written demand letter and invoice; or</w:t>
      </w:r>
    </w:p>
    <w:p w:rsidR="00627E27" w:rsidRPr="00CE3B08" w:rsidRDefault="00627E27" w:rsidP="001C71B1">
      <w:pPr>
        <w:pStyle w:val="i0"/>
      </w:pPr>
      <w:r w:rsidRPr="00CE3B08">
        <w:tab/>
        <w:t>iii.</w:t>
      </w:r>
      <w:r w:rsidRPr="00CE3B08">
        <w:tab/>
        <w:t>deny the dispute on grounds that insufficient information has been provided by the generator and proceed with appropriate department debt collection efforts.</w:t>
      </w:r>
    </w:p>
    <w:p w:rsidR="00627E27" w:rsidRPr="00CE3B08" w:rsidRDefault="00627E27" w:rsidP="001C71B1">
      <w:pPr>
        <w:pStyle w:val="a0"/>
      </w:pPr>
      <w:r w:rsidRPr="00CE3B08">
        <w:t>b.</w:t>
      </w:r>
      <w:r w:rsidRPr="00CE3B08">
        <w:tab/>
        <w:t xml:space="preserve">Informal Dispute Meeting. Within 30 calendar days of the date on the written demand letter, the generator may dispute the debt by sending a letter to the administrative authority requesting an informal meeting to discuss the debt. Upon a determination by the administrative authority that a meeting is warranted, the administrative authority will notify the generator in writing of the date, time, and place of the informal meeting. The generator shall bring to the meeting all supporting documentation, including but not limited to, receipts, sales invoices, or any other documentation to dispute the debt. After the meeting, the administrative authority will consider the information discussed at the meeting, review all supporting documentation, if any, presented by the generator at the meeting, and thereafter take any of the following actions: </w:t>
      </w:r>
    </w:p>
    <w:p w:rsidR="00627E27" w:rsidRPr="00CE3B08" w:rsidRDefault="00627E27" w:rsidP="001C71B1">
      <w:pPr>
        <w:pStyle w:val="i0"/>
      </w:pPr>
      <w:r w:rsidRPr="00CE3B08">
        <w:tab/>
        <w:t>i.</w:t>
      </w:r>
      <w:r w:rsidRPr="00CE3B08">
        <w:tab/>
        <w:t>reverse the amount of the debt in dispute and close the invoice;</w:t>
      </w:r>
    </w:p>
    <w:p w:rsidR="00627E27" w:rsidRPr="00CE3B08" w:rsidRDefault="00627E27" w:rsidP="001C71B1">
      <w:pPr>
        <w:pStyle w:val="i0"/>
      </w:pPr>
      <w:r w:rsidRPr="00CE3B08">
        <w:tab/>
        <w:t>ii.</w:t>
      </w:r>
      <w:r w:rsidRPr="00CE3B08">
        <w:tab/>
        <w:t>partially reduce the amount of the debt and issue a new written demand letter and invoice; or</w:t>
      </w:r>
    </w:p>
    <w:p w:rsidR="00627E27" w:rsidRPr="00CE3B08" w:rsidRDefault="00627E27" w:rsidP="001C71B1">
      <w:pPr>
        <w:pStyle w:val="i0"/>
      </w:pPr>
      <w:r w:rsidRPr="00CE3B08">
        <w:tab/>
        <w:t>iii.</w:t>
      </w:r>
      <w:r w:rsidRPr="00CE3B08">
        <w:tab/>
        <w:t>deny the dispute on grounds that insufficient information was provided to dispute the debt and proceed with appropriate debt collection efforts.</w:t>
      </w:r>
    </w:p>
    <w:bookmarkEnd w:id="189"/>
    <w:bookmarkEnd w:id="190"/>
    <w:p w:rsidR="00627E27" w:rsidRPr="00CE3B08" w:rsidRDefault="00627E27" w:rsidP="001C71B1">
      <w:pPr>
        <w:pStyle w:val="A"/>
      </w:pPr>
      <w:r w:rsidRPr="00281857">
        <w:rPr>
          <w:shd w:val="clear" w:color="auto" w:fill="BFBFBF"/>
        </w:rPr>
        <w:t>D.</w:t>
      </w:r>
      <w:r w:rsidRPr="00281857">
        <w:rPr>
          <w:shd w:val="clear" w:color="auto" w:fill="BFBFBF"/>
        </w:rPr>
        <w:tab/>
      </w:r>
      <w:r w:rsidRPr="00CE3B08">
        <w:t>The disposition of the fee shall be as follows.</w:t>
      </w:r>
    </w:p>
    <w:p w:rsidR="00627E27" w:rsidRPr="00CE3B08" w:rsidRDefault="00627E27" w:rsidP="001C71B1">
      <w:pPr>
        <w:pStyle w:val="1"/>
      </w:pPr>
      <w:r w:rsidRPr="00CE3B08">
        <w:t>1.</w:t>
      </w:r>
      <w:r w:rsidRPr="00CE3B08">
        <w:tab/>
        <w:t>The entire waste tire fee shall be forwarded to the Office of Management and Finance by the tire dealer and/or motor vehicle dealer and shall be deposited in the waste tire management fund.</w:t>
      </w:r>
    </w:p>
    <w:p w:rsidR="00627E27" w:rsidRPr="00CE3B08" w:rsidRDefault="00627E27" w:rsidP="001C71B1">
      <w:pPr>
        <w:pStyle w:val="1"/>
      </w:pPr>
      <w:r w:rsidRPr="00CE3B08">
        <w:t>2.</w:t>
      </w:r>
      <w:r w:rsidRPr="00CE3B08">
        <w:tab/>
        <w:t>The waste tire fee shall be designated as follows:</w:t>
      </w:r>
    </w:p>
    <w:p w:rsidR="00627E27" w:rsidRPr="00CE3B08" w:rsidRDefault="00627E27" w:rsidP="001C71B1">
      <w:pPr>
        <w:pStyle w:val="a0"/>
      </w:pPr>
      <w:r w:rsidRPr="00CE3B08">
        <w:t>a.</w:t>
      </w:r>
      <w:r w:rsidRPr="00CE3B08">
        <w:tab/>
      </w:r>
      <w:r w:rsidR="004E515A">
        <w:t>a</w:t>
      </w:r>
      <w:r w:rsidRPr="00CE3B08">
        <w:t xml:space="preserve"> minimum of seven and a half cents per pound of whole waste tires and/or waste tire material that is recycled or that reaches an approved end-market use will be utilized to pay permitted waste tire processors that have entered into a processor agreement with the administrative authority, and are in compliance with all applicable requirements of these regulations</w:t>
      </w:r>
      <w:r w:rsidR="004E515A">
        <w:t>;</w:t>
      </w:r>
    </w:p>
    <w:p w:rsidR="00627E27" w:rsidRPr="00CE3B08" w:rsidRDefault="00627E27" w:rsidP="001C71B1">
      <w:pPr>
        <w:pStyle w:val="a0"/>
      </w:pPr>
      <w:r w:rsidRPr="00CE3B08">
        <w:t>b.</w:t>
      </w:r>
      <w:r w:rsidRPr="00CE3B08">
        <w:tab/>
      </w:r>
      <w:r w:rsidR="004E515A">
        <w:t>a</w:t>
      </w:r>
      <w:r w:rsidR="00901690">
        <w:rPr>
          <w:i/>
          <w:iCs/>
          <w:noProof/>
        </w:rPr>
        <mc:AlternateContent>
          <mc:Choice Requires="wps">
            <w:drawing>
              <wp:anchor distT="0" distB="0" distL="114300" distR="114300" simplePos="0" relativeHeight="251834368" behindDoc="0" locked="1" layoutInCell="1" allowOverlap="0" wp14:anchorId="3886E037" wp14:editId="29547340">
                <wp:simplePos x="0" y="0"/>
                <wp:positionH relativeFrom="margin">
                  <wp:posOffset>5652135</wp:posOffset>
                </wp:positionH>
                <wp:positionV relativeFrom="page">
                  <wp:posOffset>342900</wp:posOffset>
                </wp:positionV>
                <wp:extent cx="914400" cy="274320"/>
                <wp:effectExtent l="0" t="0" r="0" b="0"/>
                <wp:wrapNone/>
                <wp:docPr id="55" name="Text Box 6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rsidP="00901690">
                            <w:pPr>
                              <w:rPr>
                                <w:i/>
                                <w:sz w:val="20"/>
                              </w:rPr>
                            </w:pPr>
                            <w:r>
                              <w:rPr>
                                <w:i/>
                                <w:sz w:val="20"/>
                              </w:rPr>
                              <w:t>Section 10535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6E037" id="_x0000_s1187" type="#_x0000_t202" style="position:absolute;left:0;text-align:left;margin-left:445.05pt;margin-top:27pt;width:1in;height:21.6pt;z-index:251834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" o:allowoverlap="f" filled="f" stroked="f">
                <o:lock v:ext="edit" aspectratio="t"/>
                <v:textbox>
                  <w:txbxContent>
                    <w:p w:rsidR="00354163" w:rsidRPr="00126E3F" w:rsidRDefault="00354163" w:rsidP="00901690">
                      <w:pPr>
                        <w:rPr>
                          <w:i/>
                          <w:sz w:val="20"/>
                        </w:rPr>
                      </w:pPr>
                      <w:r>
                        <w:rPr>
                          <w:i/>
                          <w:sz w:val="20"/>
                        </w:rPr>
                        <w:t>Section 10535</w:t>
                      </w:r>
                    </w:p>
                  </w:txbxContent>
                </v:textbox>
                <w10:wrap anchorx="margin" anchory="page"/>
                <w10:anchorlock/>
              </v:shape>
            </w:pict>
          </mc:Fallback>
        </mc:AlternateContent>
      </w:r>
      <w:r w:rsidRPr="00CE3B08">
        <w:t xml:space="preserve"> maximum of 10 percent of the waste tire fees collected may be utilized for program administration; and</w:t>
      </w:r>
    </w:p>
    <w:p w:rsidR="00627E27" w:rsidRPr="00CE3B08" w:rsidRDefault="00627E27" w:rsidP="001C71B1">
      <w:pPr>
        <w:pStyle w:val="a0"/>
      </w:pPr>
      <w:r w:rsidRPr="00CE3B08">
        <w:t>c.</w:t>
      </w:r>
      <w:r w:rsidRPr="00CE3B08">
        <w:tab/>
      </w:r>
      <w:r w:rsidR="004E515A">
        <w:t>t</w:t>
      </w:r>
      <w:r w:rsidRPr="00CE3B08">
        <w:t>en percent of the waste tire fees collected may be used for the cleanup of unauthorized waste tire piles and waste tire material.</w:t>
      </w:r>
    </w:p>
    <w:p w:rsidR="00627E27" w:rsidRPr="00CE3B08" w:rsidRDefault="00627E27" w:rsidP="001C71B1">
      <w:pPr>
        <w:pStyle w:val="A"/>
      </w:pPr>
      <w:r w:rsidRPr="00281857">
        <w:rPr>
          <w:shd w:val="clear" w:color="auto" w:fill="BFBFBF"/>
        </w:rPr>
        <w:t>E.</w:t>
      </w:r>
      <w:r w:rsidRPr="00281857">
        <w:rPr>
          <w:shd w:val="clear" w:color="auto" w:fill="BFBFBF"/>
        </w:rPr>
        <w:tab/>
      </w:r>
      <w:r w:rsidRPr="00CE3B08">
        <w:t>Payments for Processing and Marketing Waste Tires and Waste Tire Material. Payments made by the state of Louisiana are meant to temporarily supplement the business activities of processors and are not meant to cover all business expenses and costs associated with processing and marketing. Payments shall only be paid to standard permitted processors under written agreement with the administrative authority in accordance with LAC 33:VII.10516.</w:t>
      </w:r>
    </w:p>
    <w:p w:rsidR="00627E27" w:rsidRPr="00CE3B08" w:rsidRDefault="00627E27" w:rsidP="001C71B1">
      <w:pPr>
        <w:pStyle w:val="1"/>
      </w:pPr>
      <w:r w:rsidRPr="00CE3B08">
        <w:t>1.</w:t>
      </w:r>
      <w:r w:rsidRPr="00CE3B08">
        <w:tab/>
        <w:t>No payments shall be made for waste tires generated outside of the state of Louisiana.</w:t>
      </w:r>
    </w:p>
    <w:p w:rsidR="00627E27" w:rsidRPr="00CE3B08" w:rsidRDefault="00627E27" w:rsidP="001C71B1">
      <w:pPr>
        <w:pStyle w:val="1"/>
      </w:pPr>
      <w:r w:rsidRPr="00CE3B08">
        <w:t>2.</w:t>
      </w:r>
      <w:r w:rsidRPr="00CE3B08">
        <w:tab/>
        <w:t>No payments shall be made for used tires or for tires destined to be retreaded.</w:t>
      </w:r>
    </w:p>
    <w:p w:rsidR="00627E27" w:rsidRPr="00CE3B08" w:rsidRDefault="00627E27" w:rsidP="001C71B1">
      <w:pPr>
        <w:pStyle w:val="1"/>
      </w:pPr>
      <w:r w:rsidRPr="00CE3B08">
        <w:t>3.</w:t>
      </w:r>
      <w:r w:rsidRPr="00CE3B08">
        <w:tab/>
        <w:t>The payment for marketing or recycling of waste tire and/or waste tire material shall be a minimum of seven and a half cents per pound of waste tires and/or waste tire material that is recycled in accordance with a department approved end-market use. The determination that waste tires and/or waste tire material is being marketed to an end-market use shall be made by the administrative authority. This determination may be reviewed at any time. The processor shall maintain documentation demonstrating the waste tires and/or waste tire material has been recycled or has reached end-market use.</w:t>
      </w:r>
    </w:p>
    <w:p w:rsidR="00627E27" w:rsidRPr="00CE3B08" w:rsidRDefault="00627E27" w:rsidP="001C71B1">
      <w:pPr>
        <w:pStyle w:val="1"/>
      </w:pPr>
      <w:r w:rsidRPr="00CE3B08">
        <w:t>4.</w:t>
      </w:r>
      <w:r w:rsidRPr="00CE3B08">
        <w:tab/>
        <w:t>The payment for marketing waste tires and/or waste tire material produced by means other than shredding shall be determined on a case-by-case basis, but shall be a minimum of seven and a half cents per pound of waste tires and/or waste tire material.</w:t>
      </w:r>
    </w:p>
    <w:p w:rsidR="00627E27" w:rsidRPr="00CE3B08" w:rsidRDefault="00627E27" w:rsidP="001C71B1">
      <w:pPr>
        <w:pStyle w:val="1"/>
      </w:pPr>
      <w:r w:rsidRPr="00CE3B08">
        <w:t>5.</w:t>
      </w:r>
      <w:r w:rsidRPr="00CE3B08">
        <w:tab/>
        <w:t>Payments shall be made to the processor on a monthly basis, after properly completed monthly reports are submitted by the processor to the administrative authority. Reporting forms will be provided by the administrative authority.</w:t>
      </w:r>
    </w:p>
    <w:p w:rsidR="00627E27" w:rsidRPr="00CE3B08" w:rsidRDefault="00627E27" w:rsidP="001C71B1">
      <w:pPr>
        <w:pStyle w:val="1"/>
      </w:pPr>
      <w:r w:rsidRPr="00CE3B08">
        <w:t>6.</w:t>
      </w:r>
      <w:r w:rsidRPr="00CE3B08">
        <w:tab/>
        <w:t>The amount of payments made to each processor is based on the availability of monies in the waste tire management fund.</w:t>
      </w:r>
    </w:p>
    <w:p w:rsidR="00627E27" w:rsidRPr="00CE3B08" w:rsidRDefault="00627E27" w:rsidP="001C71B1">
      <w:pPr>
        <w:pStyle w:val="1"/>
      </w:pPr>
      <w:r w:rsidRPr="00CE3B08">
        <w:t>7.</w:t>
      </w:r>
      <w:r w:rsidRPr="00CE3B08">
        <w:tab/>
        <w:t>All, or a portion, of a processor's payments may be retained by the administrative authority if the administrative authority has evidence that the processor is not fulfilling the terms of the processor agreement and/or the conditions of the processor’s standard permit or the standards and requirements of these regulations.</w:t>
      </w:r>
    </w:p>
    <w:p w:rsidR="00627E27" w:rsidRPr="00CE3B08" w:rsidRDefault="00627E27" w:rsidP="001C71B1">
      <w:pPr>
        <w:pStyle w:val="1"/>
      </w:pPr>
      <w:r w:rsidRPr="00CE3B08">
        <w:t>8.</w:t>
      </w:r>
      <w:r w:rsidRPr="00CE3B08">
        <w:tab/>
        <w:t>Waste tire material that was produced prior to January 1, 1998, and for which processing payments were made are only eligible for the additional $0.15 incentive for marketing the waste tire material when the material is marketed after December 31, 1997.</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1C71B1" w:rsidRDefault="005B36CB"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Pr>
          <w:i/>
          <w:iCs/>
          <w:noProof/>
        </w:rPr>
        <mc:AlternateContent>
          <mc:Choice Requires="wps">
            <w:drawing>
              <wp:anchor distT="0" distB="0" distL="114300" distR="114300" simplePos="0" relativeHeight="251734016" behindDoc="0" locked="0" layoutInCell="1" allowOverlap="1" wp14:anchorId="40D703A0" wp14:editId="13B2DE28">
                <wp:simplePos x="0" y="0"/>
                <wp:positionH relativeFrom="margin">
                  <wp:posOffset>5760720</wp:posOffset>
                </wp:positionH>
                <wp:positionV relativeFrom="paragraph">
                  <wp:posOffset>-7964805</wp:posOffset>
                </wp:positionV>
                <wp:extent cx="914400" cy="274320"/>
                <wp:effectExtent l="0" t="0" r="0" b="0"/>
                <wp:wrapNone/>
                <wp:docPr id="6"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10537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703A0" id="Text Box 667" o:spid="_x0000_s1188" type="#_x0000_t202" style="position:absolute;left:0;text-align:left;margin-left:453.6pt;margin-top:-627.15pt;width:1in;height:21.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" filled="f" stroked="f">
                <v:textbox>
                  <w:txbxContent>
                    <w:p w:rsidR="00354163" w:rsidRPr="00126E3F" w:rsidRDefault="00354163">
                      <w:pPr>
                        <w:rPr>
                          <w:i/>
                          <w:sz w:val="20"/>
                        </w:rPr>
                      </w:pPr>
                      <w:r>
                        <w:rPr>
                          <w:i/>
                          <w:sz w:val="20"/>
                        </w:rPr>
                        <w:t>Section 10537</w:t>
                      </w:r>
                    </w:p>
                  </w:txbxContent>
                </v:textbox>
                <w10:wrap anchorx="margin"/>
              </v:shape>
            </w:pict>
          </mc:Fallback>
        </mc:AlternateContent>
      </w:r>
      <w:r w:rsidR="00627E27" w:rsidRPr="00CE3B08">
        <w:rPr>
          <w:kern w:val="2"/>
          <w:sz w:val="18"/>
          <w:lang w:val="x-none" w:eastAsia="x-none"/>
        </w:rPr>
        <w:t>HISTORICAL NOTE:</w:t>
      </w:r>
      <w:r w:rsidR="00627E27" w:rsidRPr="00CE3B08">
        <w:rPr>
          <w:kern w:val="2"/>
          <w:sz w:val="18"/>
          <w:lang w:val="x-none" w:eastAsia="x-none"/>
        </w:rPr>
        <w:tab/>
        <w:t>Promulgated by the Department of Environmental Quality, Office of Solid and Hazardous Waste, Solid Waste Division, LR 20:1001 (September 1994), amended LR 22:1213 (December 1996), amended by the Office of Environmental Assessment, Environmental Planning Division, LR 26:2781 (December 2000), LR 27:832 (June 2001), LR 27:2228 (December 2001), amended by the Office of Environmental Assessment, LR 31:1324 (June 2005), amended by the Office of the Secretary, Legal Affairs Division, LR 31:2504 (October 2005), LR 33:2160 (October 2007), amended by the Office of the Secretary, Legal Division, LR 42:</w:t>
      </w:r>
      <w:r w:rsidR="00D56406">
        <w:rPr>
          <w:kern w:val="2"/>
          <w:sz w:val="18"/>
          <w:lang w:eastAsia="x-none"/>
        </w:rPr>
        <w:t>268 (February 2016)</w:t>
      </w:r>
      <w:r w:rsidR="00EF7AD1">
        <w:rPr>
          <w:kern w:val="2"/>
          <w:sz w:val="18"/>
          <w:lang w:eastAsia="x-none"/>
        </w:rPr>
        <w:t>, LR 43:948 (May 2017)</w:t>
      </w:r>
      <w:r w:rsidR="008A27C8">
        <w:rPr>
          <w:kern w:val="2"/>
          <w:sz w:val="18"/>
          <w:lang w:eastAsia="x-none"/>
        </w:rPr>
        <w:t>, amended by the Office of the Secretary, Legal Affairs and Criminal Investigations Division, LR 45:</w:t>
      </w:r>
      <w:r w:rsidR="003A7CCA">
        <w:rPr>
          <w:kern w:val="2"/>
          <w:sz w:val="18"/>
          <w:lang w:eastAsia="x-none"/>
        </w:rPr>
        <w:t>661</w:t>
      </w:r>
      <w:r w:rsidR="000700EA">
        <w:rPr>
          <w:kern w:val="2"/>
          <w:sz w:val="18"/>
          <w:lang w:eastAsia="x-none"/>
        </w:rPr>
        <w:t xml:space="preserve"> (May 2019), LR 48:1501</w:t>
      </w:r>
      <w:r w:rsidR="00D62648">
        <w:rPr>
          <w:kern w:val="2"/>
          <w:sz w:val="18"/>
          <w:lang w:eastAsia="x-none"/>
        </w:rPr>
        <w:t xml:space="preserve"> (June</w:t>
      </w:r>
      <w:r w:rsidR="00603C79">
        <w:rPr>
          <w:kern w:val="2"/>
          <w:sz w:val="18"/>
          <w:lang w:eastAsia="x-none"/>
        </w:rPr>
        <w:t xml:space="preserve"> 2022).</w:t>
      </w:r>
    </w:p>
    <w:p w:rsidR="00627E27" w:rsidRPr="00CE3B08" w:rsidRDefault="001C71B1" w:rsidP="00281857">
      <w:pPr>
        <w:pStyle w:val="Section"/>
        <w:shd w:val="clear" w:color="auto" w:fill="BFBFBF"/>
      </w:pPr>
      <w:bookmarkStart w:id="191" w:name="TOC_Sect247"/>
      <w:r>
        <w:t>§</w:t>
      </w:r>
      <w:r w:rsidR="00627E27" w:rsidRPr="00CE3B08">
        <w:t>10536.</w:t>
      </w:r>
      <w:r w:rsidR="00627E27" w:rsidRPr="00CE3B08">
        <w:tab/>
        <w:t>Remediation of Unauthorized Tire Piles</w:t>
      </w:r>
      <w:bookmarkEnd w:id="191"/>
    </w:p>
    <w:p w:rsidR="00627E27" w:rsidRPr="00CE3B08" w:rsidRDefault="00627E27" w:rsidP="00627E27">
      <w:pPr>
        <w:tabs>
          <w:tab w:val="left" w:pos="144"/>
          <w:tab w:val="left" w:pos="187"/>
          <w:tab w:val="left" w:pos="540"/>
          <w:tab w:val="left" w:pos="907"/>
          <w:tab w:val="left" w:pos="1080"/>
        </w:tabs>
        <w:ind w:firstLine="187"/>
        <w:jc w:val="both"/>
        <w:outlineLvl w:val="3"/>
        <w:rPr>
          <w:kern w:val="2"/>
          <w:lang w:val="x-none" w:eastAsia="x-none"/>
        </w:rPr>
      </w:pPr>
      <w:r w:rsidRPr="00CE3B08">
        <w:rPr>
          <w:kern w:val="2"/>
          <w:lang w:val="x-none" w:eastAsia="x-none"/>
        </w:rPr>
        <w:t>Repealed.</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20:1001 (September 1994), amended LR 22:1213 (December 1996), LR 23:722 (June 1997), amended by the Office of Environmental Assessment, Environmental Planning Division, LR 26:2782 (December 2000), LR 27:832 (June 2001), amended by the Office of the Secretary, Legal Affairs Division, LR 31:2504 (October 2005), LR 33:2160 (October 2007), repealed by the Office of the Secretary, Legal Division, LR 42:</w:t>
      </w:r>
      <w:r w:rsidR="00C6766B">
        <w:rPr>
          <w:kern w:val="2"/>
          <w:sz w:val="18"/>
          <w:lang w:eastAsia="x-none"/>
        </w:rPr>
        <w:t>270 (February 2016)</w:t>
      </w:r>
      <w:r w:rsidR="001C71B1">
        <w:rPr>
          <w:kern w:val="2"/>
          <w:sz w:val="18"/>
          <w:lang w:eastAsia="x-none"/>
        </w:rPr>
        <w:t>.</w:t>
      </w:r>
    </w:p>
    <w:p w:rsidR="00627E27" w:rsidRPr="00CE3B08" w:rsidRDefault="001C71B1" w:rsidP="00281857">
      <w:pPr>
        <w:pStyle w:val="Section"/>
        <w:shd w:val="clear" w:color="auto" w:fill="BFBFBF"/>
      </w:pPr>
      <w:bookmarkStart w:id="192" w:name="TOC_Sect248"/>
      <w:r>
        <w:t>§</w:t>
      </w:r>
      <w:r w:rsidR="00627E27" w:rsidRPr="00CE3B08">
        <w:t>10537.</w:t>
      </w:r>
      <w:r w:rsidR="00627E27" w:rsidRPr="00CE3B08">
        <w:tab/>
        <w:t>Enforcement</w:t>
      </w:r>
      <w:bookmarkEnd w:id="192"/>
    </w:p>
    <w:p w:rsidR="00627E27" w:rsidRPr="00CE3B08" w:rsidRDefault="00627E27" w:rsidP="001C71B1">
      <w:pPr>
        <w:pStyle w:val="A"/>
      </w:pPr>
      <w:r w:rsidRPr="00281857">
        <w:rPr>
          <w:shd w:val="clear" w:color="auto" w:fill="BFBFBF"/>
        </w:rPr>
        <w:t>A.</w:t>
      </w:r>
      <w:r w:rsidRPr="00281857">
        <w:rPr>
          <w:shd w:val="clear" w:color="auto" w:fill="BFBFBF"/>
        </w:rPr>
        <w:tab/>
      </w:r>
      <w:r w:rsidRPr="00CE3B08">
        <w:t>Failure to Comply. Failure of any person to comply with any of the provisions of these regulations, the terms and conditions of any permit, other authorization, or order issued by the administrative authority, constitutes a violation of the Act. To address any violation, the administrative authority may issue any enforcement action, including penalties, bring a civil suit as appropriate, or take any other such action as may be necessary and authorized by the Act or rules promulgated by the administrative authority.</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20:1001 (September 1994), amended by the Office of Environmental Assessment, Environmental Planning Division, LR 26:2782 (December 2000), LR 28:1954 (September 2002), amended by the Office of Environmental Assessment, LR 31:1324 (June 2005), amended by the Office of the Secretary, Legal Division, LR 42:</w:t>
      </w:r>
      <w:r w:rsidR="00D56406">
        <w:rPr>
          <w:kern w:val="2"/>
          <w:sz w:val="18"/>
          <w:lang w:eastAsia="x-none"/>
        </w:rPr>
        <w:t>270 (February 2016)</w:t>
      </w:r>
      <w:r w:rsidR="001C71B1">
        <w:rPr>
          <w:kern w:val="2"/>
          <w:sz w:val="18"/>
          <w:lang w:eastAsia="x-none"/>
        </w:rPr>
        <w:t>.</w:t>
      </w:r>
    </w:p>
    <w:p w:rsidR="00627E27" w:rsidRPr="00CE3B08" w:rsidRDefault="001C71B1" w:rsidP="00281857">
      <w:pPr>
        <w:pStyle w:val="Section"/>
        <w:shd w:val="clear" w:color="auto" w:fill="BFBFBF"/>
      </w:pPr>
      <w:bookmarkStart w:id="193" w:name="TOC_Sect249"/>
      <w:r>
        <w:t>§</w:t>
      </w:r>
      <w:r w:rsidR="00627E27" w:rsidRPr="00CE3B08">
        <w:t>10539.</w:t>
      </w:r>
      <w:r w:rsidR="00627E27" w:rsidRPr="00CE3B08">
        <w:tab/>
        <w:t>Grants and Loans Applicability</w:t>
      </w:r>
      <w:bookmarkEnd w:id="193"/>
    </w:p>
    <w:p w:rsidR="00627E27" w:rsidRPr="00CE3B08" w:rsidRDefault="00627E27" w:rsidP="001C71B1">
      <w:pPr>
        <w:pStyle w:val="A"/>
      </w:pPr>
      <w:r w:rsidRPr="00281857">
        <w:rPr>
          <w:shd w:val="clear" w:color="auto" w:fill="BFBFBF"/>
        </w:rPr>
        <w:t>A.</w:t>
      </w:r>
      <w:r w:rsidRPr="00281857">
        <w:rPr>
          <w:shd w:val="clear" w:color="auto" w:fill="BFBFBF"/>
        </w:rPr>
        <w:tab/>
      </w:r>
      <w:r w:rsidRPr="00CE3B08">
        <w:t>The administrative authority may award a grant or loan to a person for any use that serves the purpose of:</w:t>
      </w:r>
    </w:p>
    <w:p w:rsidR="00627E27" w:rsidRPr="00CE3B08" w:rsidRDefault="00627E27" w:rsidP="001C71B1">
      <w:pPr>
        <w:pStyle w:val="1"/>
      </w:pPr>
      <w:r w:rsidRPr="00CE3B08">
        <w:t>1.</w:t>
      </w:r>
      <w:r w:rsidRPr="00CE3B08">
        <w:tab/>
        <w:t>encouraging market research and the development of products from waste tires that are marketable and provide a beneficial use; and/or</w:t>
      </w:r>
    </w:p>
    <w:p w:rsidR="00627E27" w:rsidRPr="00CE3B08" w:rsidRDefault="00627E27" w:rsidP="001C71B1">
      <w:pPr>
        <w:pStyle w:val="1"/>
      </w:pPr>
      <w:r w:rsidRPr="00CE3B08">
        <w:t>2.</w:t>
      </w:r>
      <w:r w:rsidRPr="00CE3B08">
        <w:tab/>
        <w:t>promoting those waste tire products that have beneficial use; and</w:t>
      </w:r>
    </w:p>
    <w:p w:rsidR="00627E27" w:rsidRPr="00CE3B08" w:rsidRDefault="00627E27" w:rsidP="001C71B1">
      <w:pPr>
        <w:pStyle w:val="1"/>
      </w:pPr>
      <w:r w:rsidRPr="00CE3B08">
        <w:t>3.</w:t>
      </w:r>
      <w:r w:rsidRPr="00CE3B08">
        <w:tab/>
        <w:t>assisting in solving the state’s waste tire problem.</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Affairs Division, LR 31:3158 (December 2005), amended by the Office of the Secretary, Legal Division, LR 42:</w:t>
      </w:r>
      <w:r w:rsidR="00D56406">
        <w:rPr>
          <w:kern w:val="2"/>
          <w:sz w:val="18"/>
          <w:lang w:eastAsia="x-none"/>
        </w:rPr>
        <w:t>270 (February 2016)</w:t>
      </w:r>
      <w:r w:rsidR="001C71B1">
        <w:rPr>
          <w:kern w:val="2"/>
          <w:sz w:val="18"/>
          <w:lang w:eastAsia="x-none"/>
        </w:rPr>
        <w:t>.</w:t>
      </w:r>
    </w:p>
    <w:p w:rsidR="00627E27" w:rsidRPr="00CE3B08" w:rsidRDefault="001C71B1" w:rsidP="00281857">
      <w:pPr>
        <w:pStyle w:val="Section"/>
        <w:shd w:val="clear" w:color="auto" w:fill="BFBFBF"/>
      </w:pPr>
      <w:bookmarkStart w:id="194" w:name="TOC_Sect250"/>
      <w:r>
        <w:t>§</w:t>
      </w:r>
      <w:r w:rsidR="00627E27" w:rsidRPr="00CE3B08">
        <w:t>10541.</w:t>
      </w:r>
      <w:r w:rsidR="00627E27" w:rsidRPr="00CE3B08">
        <w:tab/>
        <w:t>Application for a Grant or Loan</w:t>
      </w:r>
      <w:bookmarkEnd w:id="194"/>
    </w:p>
    <w:p w:rsidR="00627E27" w:rsidRPr="00CE3B08" w:rsidRDefault="00627E27" w:rsidP="001C71B1">
      <w:pPr>
        <w:pStyle w:val="A"/>
      </w:pPr>
      <w:r w:rsidRPr="00281857">
        <w:rPr>
          <w:shd w:val="clear" w:color="auto" w:fill="BFBFBF"/>
        </w:rPr>
        <w:t>A.</w:t>
      </w:r>
      <w:r w:rsidRPr="00281857">
        <w:rPr>
          <w:shd w:val="clear" w:color="auto" w:fill="BFBFBF"/>
        </w:rPr>
        <w:tab/>
      </w:r>
      <w:r w:rsidRPr="00CE3B08">
        <w:t>A person may apply for a grant or loan from the waste tire management fund by making application to the Department of Environmental Quality, Office of Management and Finance. The grant or loan application must be submitted on a form obtained from the department, which shall be available on the department’s website. Along with this form, the request for a grant or loan must include information on the following non-exclusive items:</w:t>
      </w:r>
    </w:p>
    <w:p w:rsidR="00627E27" w:rsidRPr="00CE3B08" w:rsidRDefault="00560A71" w:rsidP="001C71B1">
      <w:pPr>
        <w:pStyle w:val="1"/>
      </w:pPr>
      <w:r>
        <w:rPr>
          <w:noProof/>
          <w:sz w:val="16"/>
        </w:rPr>
        <mc:AlternateContent>
          <mc:Choice Requires="wps">
            <w:drawing>
              <wp:anchor distT="0" distB="0" distL="114300" distR="114300" simplePos="0" relativeHeight="251860992" behindDoc="0" locked="0" layoutInCell="1" allowOverlap="1" wp14:anchorId="5D964761" wp14:editId="693D478E">
                <wp:simplePos x="0" y="0"/>
                <wp:positionH relativeFrom="margin">
                  <wp:posOffset>5343754</wp:posOffset>
                </wp:positionH>
                <wp:positionV relativeFrom="page">
                  <wp:posOffset>297205</wp:posOffset>
                </wp:positionV>
                <wp:extent cx="1280160" cy="274320"/>
                <wp:effectExtent l="0" t="0" r="0" b="0"/>
                <wp:wrapNone/>
                <wp:docPr id="162"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0A71" w:rsidRPr="00114EC2" w:rsidRDefault="00560A71" w:rsidP="00560A71">
                            <w:pPr>
                              <w:jc w:val="right"/>
                              <w:rPr>
                                <w:i/>
                                <w:sz w:val="20"/>
                              </w:rPr>
                            </w:pPr>
                            <w:r w:rsidRPr="00114EC2">
                              <w:rPr>
                                <w:i/>
                                <w:sz w:val="20"/>
                              </w:rPr>
                              <w:t xml:space="preserve">Section </w:t>
                            </w:r>
                            <w:r>
                              <w:rPr>
                                <w:i/>
                                <w:sz w:val="20"/>
                              </w:rPr>
                              <w:t>10536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64761" id="_x0000_s1189" type="#_x0000_t202" style="position:absolute;left:0;text-align:left;margin-left:420.75pt;margin-top:23.4pt;width:100.8pt;height:21.6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6bgvQIAAMY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" filled="f" stroked="f">
                <v:textbox>
                  <w:txbxContent>
                    <w:p w:rsidR="00560A71" w:rsidRPr="00114EC2" w:rsidRDefault="00560A71" w:rsidP="00560A71">
                      <w:pPr>
                        <w:jc w:val="right"/>
                        <w:rPr>
                          <w:i/>
                          <w:sz w:val="20"/>
                        </w:rPr>
                      </w:pPr>
                      <w:r w:rsidRPr="00114EC2">
                        <w:rPr>
                          <w:i/>
                          <w:sz w:val="20"/>
                        </w:rPr>
                        <w:t xml:space="preserve">Section </w:t>
                      </w:r>
                      <w:r>
                        <w:rPr>
                          <w:i/>
                          <w:sz w:val="20"/>
                        </w:rPr>
                        <w:t>10536</w:t>
                      </w:r>
                    </w:p>
                  </w:txbxContent>
                </v:textbox>
                <w10:wrap anchorx="margin" anchory="page"/>
              </v:shape>
            </w:pict>
          </mc:Fallback>
        </mc:AlternateContent>
      </w:r>
      <w:r w:rsidR="00627E27" w:rsidRPr="00CE3B08">
        <w:t>1.</w:t>
      </w:r>
      <w:r w:rsidR="00627E27" w:rsidRPr="00CE3B08">
        <w:tab/>
        <w:t>a detailed description of the project for which the grant or loan is requested and how the project meets the requirements of LAC 33:VII.10539;</w:t>
      </w:r>
    </w:p>
    <w:p w:rsidR="00627E27" w:rsidRPr="00CE3B08" w:rsidRDefault="00627E27" w:rsidP="001C71B1">
      <w:pPr>
        <w:pStyle w:val="1"/>
      </w:pPr>
      <w:r w:rsidRPr="00CE3B08">
        <w:t>2.</w:t>
      </w:r>
      <w:r w:rsidRPr="00CE3B08">
        <w:tab/>
        <w:t>the amount of the grant or loan request;</w:t>
      </w:r>
    </w:p>
    <w:p w:rsidR="00627E27" w:rsidRPr="00CE3B08" w:rsidRDefault="00627E27" w:rsidP="001C71B1">
      <w:pPr>
        <w:pStyle w:val="1"/>
      </w:pPr>
      <w:r w:rsidRPr="00CE3B08">
        <w:t>3.</w:t>
      </w:r>
      <w:r w:rsidRPr="00CE3B08">
        <w:tab/>
        <w:t>the projected time frame for completion of the project for which the grant or loan is requested;</w:t>
      </w:r>
    </w:p>
    <w:p w:rsidR="00627E27" w:rsidRPr="00CE3B08" w:rsidRDefault="00627E27" w:rsidP="001C71B1">
      <w:pPr>
        <w:pStyle w:val="1"/>
      </w:pPr>
      <w:r w:rsidRPr="00CE3B08">
        <w:t>4.</w:t>
      </w:r>
      <w:r w:rsidRPr="00CE3B08">
        <w:tab/>
        <w:t>an analysis of how the grant or loan monies will be used to encourage market research and the development of products from waste tires that are marketable and that provide a beneficial use, and/or provide for the promotion of those waste tire products that have beneficial use;</w:t>
      </w:r>
    </w:p>
    <w:p w:rsidR="00627E27" w:rsidRPr="00CE3B08" w:rsidRDefault="00627E27" w:rsidP="001C71B1">
      <w:pPr>
        <w:pStyle w:val="1"/>
      </w:pPr>
      <w:r w:rsidRPr="00CE3B08">
        <w:t>5.</w:t>
      </w:r>
      <w:r w:rsidRPr="00CE3B08">
        <w:tab/>
        <w:t>a detailed explanation of how the grantee will account for the use of the grant or loan funds;</w:t>
      </w:r>
    </w:p>
    <w:p w:rsidR="00627E27" w:rsidRPr="00CE3B08" w:rsidRDefault="00627E27" w:rsidP="001C71B1">
      <w:pPr>
        <w:pStyle w:val="1"/>
      </w:pPr>
      <w:r w:rsidRPr="00CE3B08">
        <w:t>6.</w:t>
      </w:r>
      <w:r w:rsidRPr="00CE3B08">
        <w:tab/>
        <w:t>procedures for reporting to the department on an annual basis the status of the project. The department may require additional reporting;</w:t>
      </w:r>
    </w:p>
    <w:p w:rsidR="00627E27" w:rsidRPr="00CE3B08" w:rsidRDefault="00627E27" w:rsidP="001C71B1">
      <w:pPr>
        <w:pStyle w:val="1"/>
      </w:pPr>
      <w:r w:rsidRPr="00CE3B08">
        <w:t>7.</w:t>
      </w:r>
      <w:r w:rsidRPr="00CE3B08">
        <w:tab/>
        <w:t>how the recipient will provide for any permits that may be necessary in order for the project to be completed, and the status of the applicant’s efforts to obtain the necessary permits; and</w:t>
      </w:r>
    </w:p>
    <w:p w:rsidR="00627E27" w:rsidRPr="00CE3B08" w:rsidRDefault="00627E27" w:rsidP="001C71B1">
      <w:pPr>
        <w:pStyle w:val="1"/>
      </w:pPr>
      <w:r w:rsidRPr="00CE3B08">
        <w:t>8.</w:t>
      </w:r>
      <w:r w:rsidRPr="00CE3B08">
        <w:tab/>
        <w:t>any other information deemed necessary by the department.</w:t>
      </w:r>
    </w:p>
    <w:p w:rsidR="00627E27" w:rsidRPr="00CE3B08" w:rsidRDefault="00627E27" w:rsidP="001C71B1">
      <w:pPr>
        <w:pStyle w:val="A"/>
      </w:pPr>
      <w:r w:rsidRPr="00281857">
        <w:rPr>
          <w:shd w:val="clear" w:color="auto" w:fill="BFBFBF"/>
        </w:rPr>
        <w:t>B.</w:t>
      </w:r>
      <w:r w:rsidRPr="00281857">
        <w:rPr>
          <w:shd w:val="clear" w:color="auto" w:fill="BFBFBF"/>
        </w:rPr>
        <w:tab/>
      </w:r>
      <w:r w:rsidRPr="00CE3B08">
        <w:t xml:space="preserve">Upon receipt of the grant application or loan application, the department shall review the application, may request additional information from the applicant, may deny the application, or may grant the application. </w:t>
      </w:r>
    </w:p>
    <w:p w:rsidR="00627E27" w:rsidRPr="00CE3B08" w:rsidRDefault="00627E27" w:rsidP="001C71B1">
      <w:pPr>
        <w:pStyle w:val="1"/>
      </w:pPr>
      <w:r w:rsidRPr="00CE3B08">
        <w:t>1.</w:t>
      </w:r>
      <w:r w:rsidRPr="00CE3B08">
        <w:tab/>
        <w:t>The denial of a grant application or loan application is a final decision of the administrative authority.</w:t>
      </w:r>
    </w:p>
    <w:p w:rsidR="00627E27" w:rsidRPr="00CE3B08" w:rsidRDefault="00627E27" w:rsidP="001C71B1">
      <w:pPr>
        <w:pStyle w:val="1"/>
      </w:pPr>
      <w:r w:rsidRPr="00CE3B08">
        <w:t>2.</w:t>
      </w:r>
      <w:r w:rsidRPr="00CE3B08">
        <w:tab/>
        <w:t>The granting of the application does not award funds, but allows for the applicant and the department to</w:t>
      </w:r>
      <w:r w:rsidR="004F5312">
        <w:t xml:space="preserve"> </w:t>
      </w:r>
      <w:r w:rsidRPr="00CE3B08">
        <w:t>enter into a grant or loan agreement. The grant or loan agreement constitutes the conditions, goals, and responsibilities of the recipient and the department. The grant agreement or loan agreement, as a condition of the agreement, may require offsets for amounts due from any payments made in accordance with LAC 33:VII.10535.</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Affairs Division, LR 31:3158 (December 2005), amended by the Office of the Secretary, Legal Division, LR 42:</w:t>
      </w:r>
      <w:r w:rsidR="00D56406">
        <w:rPr>
          <w:kern w:val="2"/>
          <w:sz w:val="18"/>
          <w:lang w:eastAsia="x-none"/>
        </w:rPr>
        <w:t>270 (February 2016)</w:t>
      </w:r>
      <w:r w:rsidR="001C71B1">
        <w:rPr>
          <w:kern w:val="2"/>
          <w:sz w:val="18"/>
          <w:lang w:eastAsia="x-none"/>
        </w:rPr>
        <w:t>.</w:t>
      </w:r>
    </w:p>
    <w:p w:rsidR="00627E27" w:rsidRPr="00CE3B08" w:rsidRDefault="001C71B1" w:rsidP="00281857">
      <w:pPr>
        <w:pStyle w:val="Section"/>
        <w:shd w:val="clear" w:color="auto" w:fill="BFBFBF"/>
      </w:pPr>
      <w:bookmarkStart w:id="195" w:name="TOC_Sect251"/>
      <w:r>
        <w:t>§</w:t>
      </w:r>
      <w:r w:rsidR="00627E27" w:rsidRPr="00CE3B08">
        <w:t>10543.</w:t>
      </w:r>
      <w:r w:rsidR="00627E27" w:rsidRPr="00CE3B08">
        <w:tab/>
        <w:t>Violations</w:t>
      </w:r>
      <w:bookmarkEnd w:id="195"/>
    </w:p>
    <w:p w:rsidR="00627E27" w:rsidRPr="00CE3B08" w:rsidRDefault="00627E27" w:rsidP="001C71B1">
      <w:pPr>
        <w:pStyle w:val="A"/>
      </w:pPr>
      <w:r w:rsidRPr="00281857">
        <w:rPr>
          <w:shd w:val="clear" w:color="auto" w:fill="BFBFBF"/>
        </w:rPr>
        <w:t>A.</w:t>
      </w:r>
      <w:r w:rsidRPr="00281857">
        <w:rPr>
          <w:shd w:val="clear" w:color="auto" w:fill="BFBFBF"/>
        </w:rPr>
        <w:tab/>
      </w:r>
      <w:r w:rsidRPr="00CE3B08">
        <w:t>Failure to Comply. The grantee shall comply with all provisions of the grant agreement or loan agreement. In the event of a violation, the administrative authority may take any enforcement action authorized by the Act, including but not limited to:</w:t>
      </w:r>
    </w:p>
    <w:p w:rsidR="00627E27" w:rsidRPr="00CE3B08" w:rsidRDefault="00627E27" w:rsidP="001C71B1">
      <w:pPr>
        <w:pStyle w:val="1"/>
      </w:pPr>
      <w:r w:rsidRPr="00CE3B08">
        <w:t>1.</w:t>
      </w:r>
      <w:r w:rsidRPr="00CE3B08">
        <w:tab/>
        <w:t>issuance of a compliance order;</w:t>
      </w:r>
    </w:p>
    <w:p w:rsidR="00627E27" w:rsidRPr="00CE3B08" w:rsidRDefault="00627E27" w:rsidP="001C71B1">
      <w:pPr>
        <w:pStyle w:val="1"/>
      </w:pPr>
      <w:r w:rsidRPr="00CE3B08">
        <w:t>2.</w:t>
      </w:r>
      <w:r w:rsidRPr="00CE3B08">
        <w:tab/>
        <w:t>issuance of a notice of potential penalty and/or a penalty;</w:t>
      </w:r>
    </w:p>
    <w:p w:rsidR="00627E27" w:rsidRPr="00CE3B08" w:rsidRDefault="00627E27" w:rsidP="001C71B1">
      <w:pPr>
        <w:pStyle w:val="1"/>
      </w:pPr>
      <w:r w:rsidRPr="00CE3B08">
        <w:t>3.</w:t>
      </w:r>
      <w:r w:rsidRPr="00CE3B08">
        <w:tab/>
        <w:t xml:space="preserve">filing suit for recovery of the grant or loan amounts; or </w:t>
      </w:r>
    </w:p>
    <w:p w:rsidR="00627E27" w:rsidRPr="00CE3B08" w:rsidRDefault="00627E27" w:rsidP="001C71B1">
      <w:pPr>
        <w:pStyle w:val="1"/>
      </w:pPr>
      <w:r w:rsidRPr="00CE3B08">
        <w:t>4.</w:t>
      </w:r>
      <w:r w:rsidRPr="00CE3B08">
        <w:tab/>
        <w:t>the placing of a lien on any real property of the grantee for the amount of the grant or loan funds.</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Affairs Division, LR 31:3158 (December 2005), amended by the Office of the Secretary, Legal Division, LR 42:</w:t>
      </w:r>
      <w:r w:rsidR="00D56406">
        <w:rPr>
          <w:kern w:val="2"/>
          <w:sz w:val="18"/>
          <w:lang w:eastAsia="x-none"/>
        </w:rPr>
        <w:t>270 (February 2016)</w:t>
      </w:r>
      <w:r w:rsidR="001C71B1">
        <w:rPr>
          <w:kern w:val="2"/>
          <w:sz w:val="18"/>
          <w:lang w:eastAsia="x-none"/>
        </w:rPr>
        <w:t>.</w:t>
      </w:r>
    </w:p>
    <w:p w:rsidR="00627E27" w:rsidRPr="00CE3B08" w:rsidRDefault="00627E27" w:rsidP="001C71B1">
      <w:pPr>
        <w:pStyle w:val="Chapter"/>
      </w:pPr>
      <w:bookmarkStart w:id="196" w:name="TOC_Chap123"/>
      <w:r w:rsidRPr="00CE3B08">
        <w:t>Chapter 111.</w:t>
      </w:r>
      <w:bookmarkEnd w:id="196"/>
      <w:r w:rsidRPr="00CE3B08">
        <w:t xml:space="preserve"> </w:t>
      </w:r>
      <w:bookmarkStart w:id="197" w:name="TOCT_Chap123"/>
      <w:r w:rsidRPr="00CE3B08">
        <w:t>Appendices</w:t>
      </w:r>
      <w:bookmarkEnd w:id="197"/>
    </w:p>
    <w:p w:rsidR="00627E27" w:rsidRPr="00CE3B08" w:rsidRDefault="001C71B1" w:rsidP="00281857">
      <w:pPr>
        <w:pStyle w:val="Section"/>
        <w:shd w:val="clear" w:color="auto" w:fill="BFBFBF"/>
      </w:pPr>
      <w:bookmarkStart w:id="198" w:name="TOC_Sect252"/>
      <w:r>
        <w:t>§</w:t>
      </w:r>
      <w:r w:rsidR="00627E27" w:rsidRPr="00CE3B08">
        <w:t>11101.</w:t>
      </w:r>
      <w:r w:rsidR="00627E27" w:rsidRPr="00CE3B08">
        <w:tab/>
        <w:t>Public Notice Example―Appendix A</w:t>
      </w:r>
      <w:bookmarkEnd w:id="198"/>
    </w:p>
    <w:p w:rsidR="00627E27" w:rsidRPr="00CE3B08" w:rsidRDefault="00627E27" w:rsidP="001C71B1">
      <w:pPr>
        <w:pStyle w:val="A"/>
      </w:pPr>
      <w:r w:rsidRPr="00281857">
        <w:rPr>
          <w:shd w:val="clear" w:color="auto" w:fill="BFBFBF"/>
        </w:rPr>
        <w:t>A.</w:t>
      </w:r>
      <w:r w:rsidRPr="00281857">
        <w:rPr>
          <w:shd w:val="clear" w:color="auto" w:fill="BFBFBF"/>
        </w:rPr>
        <w:tab/>
      </w:r>
      <w:r w:rsidRPr="00CE3B08">
        <w:t>The following is an example of a public notice to be placed in the local newspaper for intention to submit a permit application to the Office of Environmental Services for existing/proposed waste tire processing facilities and collection centers.</w:t>
      </w:r>
    </w:p>
    <w:p w:rsidR="00627E27" w:rsidRPr="00CE3B08" w:rsidRDefault="00627E27" w:rsidP="00627E27">
      <w:pPr>
        <w:ind w:left="432" w:right="432"/>
        <w:jc w:val="center"/>
        <w:rPr>
          <w:b/>
          <w:noProof/>
          <w:sz w:val="16"/>
          <w:szCs w:val="16"/>
        </w:rPr>
      </w:pPr>
      <w:r w:rsidRPr="00CE3B08">
        <w:rPr>
          <w:b/>
          <w:noProof/>
          <w:sz w:val="16"/>
          <w:szCs w:val="16"/>
        </w:rPr>
        <w:t>PUBLIC NOTICE</w:t>
      </w:r>
    </w:p>
    <w:p w:rsidR="00627E27" w:rsidRPr="00CE3B08" w:rsidRDefault="00627E27" w:rsidP="00627E27">
      <w:pPr>
        <w:ind w:left="432" w:right="432"/>
        <w:jc w:val="center"/>
        <w:rPr>
          <w:b/>
          <w:noProof/>
          <w:sz w:val="16"/>
          <w:szCs w:val="16"/>
        </w:rPr>
      </w:pPr>
      <w:r w:rsidRPr="00CE3B08">
        <w:rPr>
          <w:b/>
          <w:noProof/>
          <w:sz w:val="16"/>
          <w:szCs w:val="16"/>
        </w:rPr>
        <w:t>OF</w:t>
      </w:r>
    </w:p>
    <w:p w:rsidR="00627E27" w:rsidRPr="00CE3B08" w:rsidRDefault="00627E27" w:rsidP="00627E27">
      <w:pPr>
        <w:ind w:left="432" w:right="432"/>
        <w:jc w:val="center"/>
        <w:rPr>
          <w:b/>
          <w:noProof/>
          <w:sz w:val="16"/>
          <w:szCs w:val="16"/>
        </w:rPr>
      </w:pPr>
      <w:r w:rsidRPr="00CE3B08">
        <w:rPr>
          <w:b/>
          <w:noProof/>
          <w:sz w:val="16"/>
          <w:szCs w:val="16"/>
        </w:rPr>
        <w:t>INTENT TO SUBMIT PERMIT APPLICATION</w:t>
      </w:r>
    </w:p>
    <w:p w:rsidR="00627E27" w:rsidRPr="00CE3B08" w:rsidRDefault="00627E27" w:rsidP="00627E27">
      <w:pPr>
        <w:ind w:left="432" w:right="432"/>
        <w:jc w:val="both"/>
        <w:rPr>
          <w:noProof/>
          <w:sz w:val="16"/>
          <w:szCs w:val="16"/>
        </w:rPr>
      </w:pPr>
      <w:r w:rsidRPr="00CE3B08">
        <w:rPr>
          <w:noProof/>
          <w:sz w:val="16"/>
          <w:szCs w:val="16"/>
        </w:rPr>
        <w:t>[NAME OF APPLICANT/FACILITY]</w:t>
      </w:r>
    </w:p>
    <w:p w:rsidR="00627E27" w:rsidRPr="00CE3B08" w:rsidRDefault="00627E27" w:rsidP="00627E27">
      <w:pPr>
        <w:ind w:left="432" w:right="432"/>
        <w:jc w:val="both"/>
        <w:rPr>
          <w:noProof/>
          <w:sz w:val="16"/>
          <w:szCs w:val="16"/>
        </w:rPr>
      </w:pPr>
      <w:r w:rsidRPr="00CE3B08">
        <w:rPr>
          <w:noProof/>
          <w:sz w:val="16"/>
          <w:szCs w:val="16"/>
        </w:rPr>
        <w:t>FACILITY [location], PARISH [location], LOUISIANA</w:t>
      </w:r>
    </w:p>
    <w:p w:rsidR="00627E27" w:rsidRPr="00CE3B08" w:rsidRDefault="00627E27" w:rsidP="00627E27">
      <w:pPr>
        <w:ind w:left="432" w:right="432"/>
        <w:jc w:val="both"/>
        <w:rPr>
          <w:noProof/>
          <w:sz w:val="16"/>
          <w:szCs w:val="16"/>
        </w:rPr>
      </w:pPr>
      <w:r w:rsidRPr="00CE3B08">
        <w:rPr>
          <w:noProof/>
          <w:sz w:val="16"/>
          <w:szCs w:val="16"/>
        </w:rPr>
        <w:tab/>
        <w:t>Notice is hereby given that [name of applicant] does intend to submit to the Department of Environmental Quality, Office of Environmental Services, Waste Permits Division an application for a permit to operate a [Waste Tire Processing/Waste Tire Collection Center] in [parish name], which is approximately [identify the physical location of the site by direction and distance from the nearest town].</w:t>
      </w:r>
    </w:p>
    <w:p w:rsidR="00627E27" w:rsidRPr="00CE3B08" w:rsidRDefault="00627E27" w:rsidP="00627E27">
      <w:pPr>
        <w:ind w:left="432" w:right="432"/>
        <w:jc w:val="both"/>
        <w:rPr>
          <w:noProof/>
          <w:sz w:val="16"/>
          <w:szCs w:val="16"/>
        </w:rPr>
      </w:pPr>
      <w:r w:rsidRPr="00CE3B08">
        <w:rPr>
          <w:noProof/>
          <w:sz w:val="16"/>
          <w:szCs w:val="16"/>
        </w:rPr>
        <w:tab/>
        <w:t>Comments concerning the facility may be filed with the secretary of the Louisiana Department of Environmental Quality at the following address:</w:t>
      </w:r>
    </w:p>
    <w:p w:rsidR="00627E27" w:rsidRPr="00CE3B08" w:rsidRDefault="00627E27" w:rsidP="00627E27">
      <w:pPr>
        <w:ind w:left="720" w:right="432"/>
        <w:jc w:val="both"/>
        <w:rPr>
          <w:noProof/>
          <w:sz w:val="16"/>
          <w:szCs w:val="16"/>
        </w:rPr>
      </w:pPr>
      <w:r w:rsidRPr="00CE3B08">
        <w:rPr>
          <w:noProof/>
          <w:sz w:val="16"/>
          <w:szCs w:val="16"/>
        </w:rPr>
        <w:t>Louisiana Department of Environmental Quality</w:t>
      </w:r>
    </w:p>
    <w:p w:rsidR="00627E27" w:rsidRPr="00CE3B08" w:rsidRDefault="00627E27" w:rsidP="00627E27">
      <w:pPr>
        <w:ind w:left="720" w:right="432"/>
        <w:jc w:val="both"/>
        <w:rPr>
          <w:noProof/>
          <w:sz w:val="16"/>
          <w:szCs w:val="16"/>
        </w:rPr>
      </w:pPr>
      <w:r w:rsidRPr="00CE3B08">
        <w:rPr>
          <w:noProof/>
          <w:sz w:val="16"/>
          <w:szCs w:val="16"/>
        </w:rPr>
        <w:t>Office of Environmental Services</w:t>
      </w:r>
    </w:p>
    <w:p w:rsidR="00627E27" w:rsidRPr="00CE3B08" w:rsidRDefault="00627E27" w:rsidP="00627E27">
      <w:pPr>
        <w:ind w:left="720" w:right="432"/>
        <w:jc w:val="both"/>
        <w:rPr>
          <w:noProof/>
          <w:sz w:val="16"/>
          <w:szCs w:val="16"/>
        </w:rPr>
      </w:pPr>
      <w:r w:rsidRPr="00CE3B08">
        <w:rPr>
          <w:noProof/>
          <w:sz w:val="16"/>
          <w:szCs w:val="16"/>
        </w:rPr>
        <w:t>Waste Permits Division</w:t>
      </w:r>
    </w:p>
    <w:p w:rsidR="00627E27" w:rsidRPr="00CE3B08" w:rsidRDefault="00627E27" w:rsidP="00627E27">
      <w:pPr>
        <w:ind w:left="720" w:right="432"/>
        <w:jc w:val="both"/>
        <w:rPr>
          <w:noProof/>
          <w:sz w:val="16"/>
          <w:szCs w:val="16"/>
        </w:rPr>
      </w:pPr>
      <w:r w:rsidRPr="00CE3B08">
        <w:rPr>
          <w:noProof/>
          <w:sz w:val="16"/>
          <w:szCs w:val="16"/>
        </w:rPr>
        <w:t>Post Office Box 4313</w:t>
      </w:r>
    </w:p>
    <w:p w:rsidR="00627E27" w:rsidRPr="00CE3B08" w:rsidRDefault="00627E27" w:rsidP="00627E27">
      <w:pPr>
        <w:ind w:left="720" w:right="432"/>
        <w:jc w:val="both"/>
        <w:rPr>
          <w:noProof/>
          <w:sz w:val="16"/>
          <w:szCs w:val="16"/>
        </w:rPr>
      </w:pPr>
      <w:r w:rsidRPr="00CE3B08">
        <w:rPr>
          <w:noProof/>
          <w:sz w:val="16"/>
          <w:szCs w:val="16"/>
        </w:rPr>
        <w:t>Baton Rouge, Louisiana 70821-4313</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30:2411-2422.</w:t>
      </w:r>
    </w:p>
    <w:p w:rsidR="00627E27" w:rsidRPr="00681E1A"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the Secretary, Legal Division, LR 42:</w:t>
      </w:r>
      <w:r w:rsidR="00D56406">
        <w:rPr>
          <w:kern w:val="2"/>
          <w:sz w:val="18"/>
          <w:lang w:eastAsia="x-none"/>
        </w:rPr>
        <w:t>271 (February 2016)</w:t>
      </w:r>
      <w:r w:rsidR="00681E1A">
        <w:rPr>
          <w:kern w:val="2"/>
          <w:sz w:val="18"/>
          <w:lang w:eastAsia="x-none"/>
        </w:rPr>
        <w:t>.</w:t>
      </w:r>
    </w:p>
    <w:p w:rsidR="001C71B1" w:rsidRDefault="001C71B1" w:rsidP="00627E27">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rPr>
          <w:b/>
          <w:kern w:val="2"/>
          <w:lang w:eastAsia="x-none"/>
        </w:rPr>
      </w:pPr>
    </w:p>
    <w:p w:rsidR="00627E27" w:rsidRPr="00CE3B08" w:rsidRDefault="001C71B1" w:rsidP="00281857">
      <w:pPr>
        <w:pStyle w:val="Section"/>
        <w:shd w:val="clear" w:color="auto" w:fill="BFBFBF"/>
      </w:pPr>
      <w:bookmarkStart w:id="199" w:name="SectStartBM"/>
      <w:bookmarkStart w:id="200" w:name="TOC_Sect253"/>
      <w:bookmarkEnd w:id="199"/>
      <w:r>
        <w:t>§</w:t>
      </w:r>
      <w:r w:rsidR="00627E27" w:rsidRPr="00CE3B08">
        <w:t>11103.</w:t>
      </w:r>
      <w:r w:rsidR="00627E27" w:rsidRPr="00CE3B08">
        <w:tab/>
        <w:t>Financial Assurance Documents</w:t>
      </w:r>
      <w:r w:rsidR="00627E27" w:rsidRPr="00CE3B08">
        <w:rPr>
          <w:i/>
        </w:rPr>
        <w:t>—</w:t>
      </w:r>
      <w:r w:rsidR="00627E27" w:rsidRPr="00CE3B08">
        <w:t>Appendix B</w:t>
      </w:r>
      <w:bookmarkEnd w:id="200"/>
    </w:p>
    <w:p w:rsidR="004E515A" w:rsidRPr="004E515A" w:rsidRDefault="004E515A" w:rsidP="001C71B1">
      <w:pPr>
        <w:pStyle w:val="A"/>
        <w:rPr>
          <w:rFonts w:eastAsia="Calibri"/>
          <w:b/>
          <w:shd w:val="clear" w:color="auto" w:fill="BFBFBF"/>
        </w:rPr>
      </w:pPr>
      <w:r w:rsidRPr="004E515A">
        <w:rPr>
          <w:rFonts w:eastAsia="Calibri"/>
          <w:b/>
          <w:shd w:val="clear" w:color="auto" w:fill="BFBFBF"/>
        </w:rPr>
        <w:t>[Formerly §11101]</w:t>
      </w:r>
    </w:p>
    <w:p w:rsidR="00627E27" w:rsidRPr="00CE3B08" w:rsidRDefault="00627E27" w:rsidP="001C71B1">
      <w:pPr>
        <w:pStyle w:val="A"/>
        <w:rPr>
          <w:rFonts w:eastAsia="Calibri"/>
        </w:rPr>
      </w:pPr>
      <w:r w:rsidRPr="00281857">
        <w:rPr>
          <w:rFonts w:eastAsia="Calibri"/>
          <w:shd w:val="clear" w:color="auto" w:fill="BFBFBF"/>
        </w:rPr>
        <w:t>A.</w:t>
      </w:r>
      <w:r w:rsidRPr="00281857">
        <w:rPr>
          <w:rFonts w:eastAsia="Calibri"/>
          <w:shd w:val="clear" w:color="auto" w:fill="BFBFBF"/>
        </w:rPr>
        <w:tab/>
      </w:r>
      <w:r w:rsidRPr="00CE3B08">
        <w:rPr>
          <w:rFonts w:eastAsia="Calibri"/>
        </w:rPr>
        <w:t>Appendix B</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Louisiana Department of Environmental Quality</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Financial Assurance Documents For</w:t>
      </w:r>
    </w:p>
    <w:p w:rsidR="00627E27" w:rsidRPr="00CE3B08" w:rsidRDefault="00627E27" w:rsidP="00627E27">
      <w:pPr>
        <w:ind w:left="432" w:right="432"/>
        <w:jc w:val="center"/>
        <w:rPr>
          <w:b/>
          <w:noProof/>
          <w:sz w:val="16"/>
          <w:szCs w:val="16"/>
        </w:rPr>
      </w:pPr>
      <w:r w:rsidRPr="00CE3B08">
        <w:rPr>
          <w:b/>
          <w:noProof/>
          <w:sz w:val="16"/>
          <w:szCs w:val="16"/>
        </w:rPr>
        <w:t>Waste Tire Facilities</w:t>
      </w:r>
    </w:p>
    <w:p w:rsidR="00627E27" w:rsidRPr="00CE3B08" w:rsidRDefault="00627E27" w:rsidP="00627E27">
      <w:pPr>
        <w:ind w:left="432" w:right="432"/>
        <w:jc w:val="both"/>
        <w:rPr>
          <w:noProof/>
          <w:sz w:val="16"/>
          <w:szCs w:val="16"/>
        </w:rPr>
      </w:pPr>
      <w:r w:rsidRPr="00CE3B08">
        <w:rPr>
          <w:noProof/>
          <w:sz w:val="16"/>
          <w:szCs w:val="16"/>
        </w:rPr>
        <w:t>The following documents are to be used to demonstrate financial responsibility for the closure of waste tire facilities. The wording of the documents shall be identical to the wording that follows, except that the instructions in brackets are to be replaced with the relevant information and the brackets deleted.</w:t>
      </w:r>
    </w:p>
    <w:p w:rsidR="00627E27" w:rsidRPr="00CE3B08" w:rsidRDefault="00627E27" w:rsidP="00627E27">
      <w:pPr>
        <w:ind w:left="432" w:right="432"/>
        <w:jc w:val="center"/>
        <w:rPr>
          <w:b/>
          <w:noProof/>
          <w:sz w:val="16"/>
          <w:szCs w:val="16"/>
        </w:rPr>
      </w:pPr>
      <w:r w:rsidRPr="00CE3B08">
        <w:rPr>
          <w:b/>
          <w:noProof/>
          <w:sz w:val="16"/>
          <w:szCs w:val="16"/>
        </w:rPr>
        <w:t>SAMPLE DOCUMENT 1:</w:t>
      </w:r>
    </w:p>
    <w:p w:rsidR="00627E27" w:rsidRPr="00CE3B08" w:rsidRDefault="00627E27" w:rsidP="00627E27">
      <w:pPr>
        <w:ind w:left="432" w:right="432"/>
        <w:jc w:val="center"/>
        <w:rPr>
          <w:b/>
          <w:noProof/>
          <w:sz w:val="16"/>
          <w:szCs w:val="16"/>
        </w:rPr>
      </w:pPr>
      <w:r w:rsidRPr="00CE3B08">
        <w:rPr>
          <w:b/>
          <w:noProof/>
          <w:sz w:val="16"/>
          <w:szCs w:val="16"/>
        </w:rPr>
        <w:t>WASTE TIRE FACILITY</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FINANCIAL GUARANTEE BOND</w:t>
      </w:r>
    </w:p>
    <w:p w:rsidR="00627E27" w:rsidRPr="00CE3B08" w:rsidRDefault="00627E27" w:rsidP="00627E27">
      <w:pPr>
        <w:ind w:left="432" w:right="432"/>
        <w:jc w:val="both"/>
        <w:rPr>
          <w:noProof/>
          <w:sz w:val="16"/>
          <w:szCs w:val="16"/>
        </w:rPr>
      </w:pPr>
      <w:r w:rsidRPr="00CE3B08">
        <w:rPr>
          <w:noProof/>
          <w:sz w:val="16"/>
          <w:szCs w:val="16"/>
        </w:rPr>
        <w:t>Date bond was executed: [Date bond executed]</w:t>
      </w:r>
    </w:p>
    <w:p w:rsidR="00627E27" w:rsidRPr="00CE3B08" w:rsidRDefault="00627E27" w:rsidP="00627E27">
      <w:pPr>
        <w:ind w:left="432" w:right="432"/>
        <w:jc w:val="both"/>
        <w:rPr>
          <w:noProof/>
          <w:sz w:val="16"/>
          <w:szCs w:val="16"/>
        </w:rPr>
      </w:pPr>
      <w:r w:rsidRPr="00CE3B08">
        <w:rPr>
          <w:noProof/>
          <w:sz w:val="16"/>
          <w:szCs w:val="16"/>
        </w:rPr>
        <w:t>Effective date: [Effective date of bond]</w:t>
      </w:r>
    </w:p>
    <w:p w:rsidR="00627E27" w:rsidRPr="00CE3B08" w:rsidRDefault="00627E27" w:rsidP="00627E27">
      <w:pPr>
        <w:ind w:left="432" w:right="432"/>
        <w:jc w:val="both"/>
        <w:rPr>
          <w:noProof/>
          <w:sz w:val="16"/>
          <w:szCs w:val="16"/>
        </w:rPr>
      </w:pPr>
      <w:r w:rsidRPr="00CE3B08">
        <w:rPr>
          <w:noProof/>
          <w:sz w:val="16"/>
          <w:szCs w:val="16"/>
        </w:rPr>
        <w:t>Principal:</w:t>
      </w:r>
      <w:r w:rsidRPr="00CE3B08">
        <w:rPr>
          <w:noProof/>
          <w:sz w:val="16"/>
          <w:szCs w:val="16"/>
        </w:rPr>
        <w:tab/>
        <w:t>[legal name and business address of permit holder or applicant]</w:t>
      </w:r>
    </w:p>
    <w:p w:rsidR="00627E27" w:rsidRPr="00CE3B08" w:rsidRDefault="00627E27" w:rsidP="00627E27">
      <w:pPr>
        <w:ind w:left="432" w:right="432"/>
        <w:jc w:val="both"/>
        <w:rPr>
          <w:noProof/>
          <w:sz w:val="16"/>
          <w:szCs w:val="16"/>
        </w:rPr>
      </w:pPr>
      <w:r w:rsidRPr="00CE3B08">
        <w:rPr>
          <w:noProof/>
          <w:sz w:val="16"/>
          <w:szCs w:val="16"/>
        </w:rPr>
        <w:t>Type of organization:</w:t>
      </w:r>
      <w:r w:rsidRPr="00CE3B08">
        <w:rPr>
          <w:noProof/>
          <w:sz w:val="16"/>
          <w:szCs w:val="16"/>
        </w:rPr>
        <w:tab/>
        <w:t>[insert "individual," "joint venture," "partnership," or "corporation"]</w:t>
      </w:r>
    </w:p>
    <w:p w:rsidR="00627E27" w:rsidRPr="00CE3B08" w:rsidRDefault="005B36CB" w:rsidP="00627E27">
      <w:pPr>
        <w:ind w:left="432" w:right="432"/>
        <w:jc w:val="both"/>
        <w:rPr>
          <w:noProof/>
          <w:sz w:val="16"/>
          <w:szCs w:val="16"/>
        </w:rPr>
      </w:pPr>
      <w:r>
        <w:rPr>
          <w:i/>
          <w:iCs/>
          <w:noProof/>
          <w:sz w:val="16"/>
          <w:szCs w:val="16"/>
        </w:rPr>
        <mc:AlternateContent>
          <mc:Choice Requires="wps">
            <w:drawing>
              <wp:anchor distT="0" distB="0" distL="114300" distR="114300" simplePos="0" relativeHeight="251740160" behindDoc="0" locked="1" layoutInCell="1" allowOverlap="0">
                <wp:simplePos x="0" y="0"/>
                <wp:positionH relativeFrom="margin">
                  <wp:posOffset>5785485</wp:posOffset>
                </wp:positionH>
                <wp:positionV relativeFrom="page">
                  <wp:posOffset>409575</wp:posOffset>
                </wp:positionV>
                <wp:extent cx="914400" cy="274320"/>
                <wp:effectExtent l="0" t="0" r="0" b="0"/>
                <wp:wrapNone/>
                <wp:docPr id="4" name="Text Box 6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11103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190" type="#_x0000_t202" style="position:absolute;left:0;text-align:left;margin-left:455.55pt;margin-top:32.25pt;width:1in;height:21.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" o:allowoverlap="f" filled="f" stroked="f">
                <o:lock v:ext="edit" aspectratio="t"/>
                <v:textbox>
                  <w:txbxContent>
                    <w:p w:rsidR="00354163" w:rsidRPr="00126E3F" w:rsidRDefault="00354163">
                      <w:pPr>
                        <w:rPr>
                          <w:i/>
                          <w:sz w:val="20"/>
                        </w:rPr>
                      </w:pPr>
                      <w:r>
                        <w:rPr>
                          <w:i/>
                          <w:sz w:val="20"/>
                        </w:rPr>
                        <w:t>Section 11103</w:t>
                      </w:r>
                    </w:p>
                  </w:txbxContent>
                </v:textbox>
                <w10:wrap anchorx="margin" anchory="page"/>
                <w10:anchorlock/>
              </v:shape>
            </w:pict>
          </mc:Fallback>
        </mc:AlternateContent>
      </w:r>
      <w:r w:rsidR="00627E27" w:rsidRPr="00CE3B08">
        <w:rPr>
          <w:noProof/>
          <w:sz w:val="16"/>
          <w:szCs w:val="16"/>
        </w:rPr>
        <w:t xml:space="preserve">State of incorporation: </w:t>
      </w:r>
    </w:p>
    <w:p w:rsidR="00627E27" w:rsidRPr="00CE3B08" w:rsidRDefault="00627E27" w:rsidP="00627E27">
      <w:pPr>
        <w:ind w:left="432" w:right="432"/>
        <w:jc w:val="both"/>
        <w:rPr>
          <w:noProof/>
          <w:sz w:val="16"/>
          <w:szCs w:val="16"/>
        </w:rPr>
      </w:pPr>
      <w:r w:rsidRPr="00CE3B08">
        <w:rPr>
          <w:noProof/>
          <w:sz w:val="16"/>
          <w:szCs w:val="16"/>
        </w:rPr>
        <w:t>Surety: [name and business address]</w:t>
      </w:r>
    </w:p>
    <w:p w:rsidR="00627E27" w:rsidRPr="00CE3B08" w:rsidRDefault="00627E27" w:rsidP="00627E27">
      <w:pPr>
        <w:ind w:left="432" w:right="432"/>
        <w:jc w:val="both"/>
        <w:rPr>
          <w:noProof/>
          <w:sz w:val="16"/>
          <w:szCs w:val="16"/>
        </w:rPr>
      </w:pPr>
      <w:r w:rsidRPr="00CE3B08">
        <w:rPr>
          <w:noProof/>
          <w:sz w:val="16"/>
          <w:szCs w:val="16"/>
        </w:rPr>
        <w:t>[site identification number, site name, facility name, and current closure amount for each facility guaranteed by this bond]</w:t>
      </w:r>
    </w:p>
    <w:p w:rsidR="00627E27" w:rsidRPr="00CE3B08" w:rsidRDefault="00627E27" w:rsidP="00627E27">
      <w:pPr>
        <w:ind w:left="432" w:right="432"/>
        <w:jc w:val="both"/>
        <w:rPr>
          <w:noProof/>
          <w:sz w:val="16"/>
          <w:szCs w:val="16"/>
        </w:rPr>
      </w:pPr>
      <w:r w:rsidRPr="00CE3B08">
        <w:rPr>
          <w:noProof/>
          <w:sz w:val="16"/>
          <w:szCs w:val="16"/>
        </w:rPr>
        <w:t xml:space="preserve">Total penal sum of bond: $ </w:t>
      </w:r>
    </w:p>
    <w:p w:rsidR="00627E27" w:rsidRPr="00CE3B08" w:rsidRDefault="00627E27" w:rsidP="00627E27">
      <w:pPr>
        <w:ind w:left="432" w:right="432"/>
        <w:jc w:val="both"/>
        <w:rPr>
          <w:noProof/>
          <w:sz w:val="16"/>
          <w:szCs w:val="16"/>
        </w:rPr>
      </w:pPr>
      <w:r w:rsidRPr="00CE3B08">
        <w:rPr>
          <w:noProof/>
          <w:sz w:val="16"/>
          <w:szCs w:val="16"/>
        </w:rPr>
        <w:t xml:space="preserve">Surety's bond number: </w:t>
      </w:r>
    </w:p>
    <w:p w:rsidR="00627E27" w:rsidRPr="00CE3B08" w:rsidRDefault="00627E27" w:rsidP="00627E27">
      <w:pPr>
        <w:ind w:left="432" w:right="432"/>
        <w:jc w:val="both"/>
        <w:rPr>
          <w:noProof/>
          <w:sz w:val="16"/>
          <w:szCs w:val="16"/>
        </w:rPr>
      </w:pPr>
      <w:r w:rsidRPr="00CE3B08">
        <w:rPr>
          <w:noProof/>
          <w:sz w:val="16"/>
          <w:szCs w:val="16"/>
        </w:rPr>
        <w:tab/>
        <w:t>Know All Persons By These Presents, That we, the Principal and Surety hereto, are firmly bound to the Louisiana Department of Environmental Quality Waste Tire Management Fund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rsidR="00627E27" w:rsidRPr="00CE3B08" w:rsidRDefault="00627E27" w:rsidP="00627E27">
      <w:pPr>
        <w:ind w:left="432" w:right="432"/>
        <w:jc w:val="both"/>
        <w:rPr>
          <w:noProof/>
          <w:sz w:val="16"/>
          <w:szCs w:val="16"/>
        </w:rPr>
      </w:pPr>
      <w:r w:rsidRPr="00CE3B08">
        <w:rPr>
          <w:noProof/>
          <w:sz w:val="16"/>
          <w:szCs w:val="16"/>
        </w:rPr>
        <w:tab/>
        <w:t>WHEREAS, said Principal is required, under the Louisiana Environmental Quality Act, R.S. 30:2001 et seq., to have a permit in order to own or operate the waste tire facility identified above; and</w:t>
      </w:r>
    </w:p>
    <w:p w:rsidR="00627E27" w:rsidRPr="00CE3B08" w:rsidRDefault="00627E27" w:rsidP="00627E27">
      <w:pPr>
        <w:ind w:left="432" w:right="432"/>
        <w:jc w:val="both"/>
        <w:rPr>
          <w:noProof/>
          <w:sz w:val="16"/>
          <w:szCs w:val="16"/>
        </w:rPr>
      </w:pPr>
      <w:r w:rsidRPr="00CE3B08">
        <w:rPr>
          <w:noProof/>
          <w:sz w:val="16"/>
          <w:szCs w:val="16"/>
        </w:rPr>
        <w:tab/>
        <w:t xml:space="preserve">WHEREAS, the Principal is required by law to provide financial assurance for closure care, as a condition of the permit; </w:t>
      </w:r>
    </w:p>
    <w:p w:rsidR="00627E27" w:rsidRPr="00CE3B08" w:rsidRDefault="00627E27" w:rsidP="00627E27">
      <w:pPr>
        <w:ind w:left="432" w:right="432"/>
        <w:jc w:val="both"/>
        <w:rPr>
          <w:noProof/>
          <w:sz w:val="16"/>
          <w:szCs w:val="16"/>
        </w:rPr>
      </w:pPr>
      <w:r w:rsidRPr="00CE3B08">
        <w:rPr>
          <w:noProof/>
          <w:sz w:val="16"/>
          <w:szCs w:val="16"/>
        </w:rPr>
        <w:tab/>
        <w:t>NOW THEREFORE, if the Principal shall provide alternate financial assurance as specified in LAC 33:VII.10525.G.15 and 16 and obtain written approval from the Office of Management and Finance, Financial Services Division of such assurance, within 90 days after the date of notice of cancellation is received by both the Principal and the administrative authority from the Surety, then this obligation shall be null and void; otherwise it is to remain in full force and effect.</w:t>
      </w:r>
    </w:p>
    <w:p w:rsidR="00627E27" w:rsidRPr="00CE3B08" w:rsidRDefault="00627E27" w:rsidP="00627E27">
      <w:pPr>
        <w:ind w:left="432" w:right="432"/>
        <w:jc w:val="both"/>
        <w:rPr>
          <w:noProof/>
          <w:sz w:val="16"/>
          <w:szCs w:val="16"/>
        </w:rPr>
      </w:pPr>
      <w:r w:rsidRPr="00CE3B08">
        <w:rPr>
          <w:noProof/>
          <w:sz w:val="16"/>
          <w:szCs w:val="16"/>
        </w:rPr>
        <w:tab/>
        <w:t>The Surety shall become liable on this bond obligation only when the Principal has failed to fulfill the conditions described above. Upon notification by the administrative authority that the Principal has failed to perform closure in accordance with the closure plan and permit requirements as guaranteed by this bond, the Surety shall place funds in the amount guaranteed for the facility into the standby trust as directed by the administrative authority.</w:t>
      </w:r>
    </w:p>
    <w:p w:rsidR="00627E27" w:rsidRPr="00CE3B08" w:rsidRDefault="00627E27" w:rsidP="00627E27">
      <w:pPr>
        <w:ind w:left="432" w:right="432"/>
        <w:jc w:val="both"/>
        <w:rPr>
          <w:noProof/>
          <w:sz w:val="16"/>
          <w:szCs w:val="16"/>
        </w:rPr>
      </w:pPr>
      <w:r w:rsidRPr="00CE3B08">
        <w:rPr>
          <w:noProof/>
          <w:sz w:val="16"/>
          <w:szCs w:val="16"/>
        </w:rPr>
        <w:tab/>
        <w:t>The Surety hereby waives notification of amendments to closure plans, permits, applicable laws, statutes, rules, and regulations, and agrees that no such amendment shall in any way alleviate its obligation on this bond.</w:t>
      </w:r>
    </w:p>
    <w:p w:rsidR="00627E27" w:rsidRPr="00CE3B08" w:rsidRDefault="00627E27" w:rsidP="00627E27">
      <w:pPr>
        <w:ind w:left="432" w:right="432"/>
        <w:jc w:val="both"/>
        <w:rPr>
          <w:noProof/>
          <w:sz w:val="16"/>
          <w:szCs w:val="16"/>
        </w:rPr>
      </w:pPr>
      <w:r w:rsidRPr="00CE3B08">
        <w:rPr>
          <w:noProof/>
          <w:sz w:val="16"/>
          <w:szCs w:val="16"/>
        </w:rPr>
        <w:tab/>
        <w:t>The liability of the Surety shall not be discharged by any payment or succession of payments hereunder, unless and</w:t>
      </w:r>
      <w:r w:rsidR="004F5312">
        <w:rPr>
          <w:noProof/>
          <w:sz w:val="16"/>
          <w:szCs w:val="16"/>
        </w:rPr>
        <w:t xml:space="preserve"> </w:t>
      </w:r>
      <w:r w:rsidRPr="00CE3B08">
        <w:rPr>
          <w:noProof/>
          <w:sz w:val="16"/>
          <w:szCs w:val="16"/>
        </w:rPr>
        <w:t>until such payment or payments shall amount in the aggregate to the penal sum of the bond, but in no event shall the obligation of the Surety hereunder exceed the amount of the penal sum.</w:t>
      </w:r>
    </w:p>
    <w:p w:rsidR="00627E27" w:rsidRPr="00CE3B08" w:rsidRDefault="00627E27" w:rsidP="00627E27">
      <w:pPr>
        <w:ind w:left="432" w:right="432"/>
        <w:jc w:val="both"/>
        <w:rPr>
          <w:noProof/>
          <w:sz w:val="16"/>
          <w:szCs w:val="16"/>
        </w:rPr>
      </w:pPr>
      <w:r w:rsidRPr="00CE3B08">
        <w:rPr>
          <w:noProof/>
          <w:sz w:val="16"/>
          <w:szCs w:val="16"/>
        </w:rPr>
        <w:tab/>
        <w:t>The Surety may cancel the bond by sending notice of cancellation by certified mail to the Principal and to the Office of Management and Finance, Financial Services Division. Cancellation shall not occur before 120 days have elapsed beginning on the date that both the Principal and the administrative authority received the notice of cancellation, as evidenced by the return receipts.</w:t>
      </w:r>
    </w:p>
    <w:p w:rsidR="00627E27" w:rsidRPr="00CE3B08" w:rsidRDefault="00627E27" w:rsidP="00627E27">
      <w:pPr>
        <w:ind w:left="432" w:right="432"/>
        <w:jc w:val="both"/>
        <w:rPr>
          <w:noProof/>
          <w:sz w:val="16"/>
          <w:szCs w:val="16"/>
        </w:rPr>
      </w:pPr>
      <w:r w:rsidRPr="00CE3B08">
        <w:rPr>
          <w:noProof/>
          <w:sz w:val="16"/>
          <w:szCs w:val="16"/>
        </w:rPr>
        <w:tab/>
        <w:t>The Principal may terminate this bond by sending written notice to the Surety and to the Office of Management and Finance, Financial Services Division, provided, however, that no such notice shall become effective until the Surety receives written authorization for termination of the bond by the administrative authority.</w:t>
      </w:r>
    </w:p>
    <w:p w:rsidR="00627E27" w:rsidRPr="00CE3B08" w:rsidRDefault="00627E27" w:rsidP="00627E27">
      <w:pPr>
        <w:ind w:left="432" w:right="432"/>
        <w:jc w:val="both"/>
        <w:rPr>
          <w:noProof/>
          <w:sz w:val="16"/>
          <w:szCs w:val="16"/>
        </w:rPr>
      </w:pPr>
      <w:r w:rsidRPr="00CE3B08">
        <w:rPr>
          <w:noProof/>
          <w:sz w:val="16"/>
          <w:szCs w:val="16"/>
        </w:rPr>
        <w:tab/>
        <w:t>The Principal and Surety hereby agree that no portion of the penal sum may be expended without prior written approval of the administrative authority.</w:t>
      </w:r>
    </w:p>
    <w:p w:rsidR="00627E27" w:rsidRPr="00CE3B08" w:rsidRDefault="00627E27" w:rsidP="00627E27">
      <w:pPr>
        <w:ind w:left="432" w:right="432"/>
        <w:jc w:val="both"/>
        <w:rPr>
          <w:noProof/>
          <w:sz w:val="16"/>
          <w:szCs w:val="16"/>
        </w:rPr>
      </w:pPr>
      <w:r w:rsidRPr="00CE3B08">
        <w:rPr>
          <w:noProof/>
          <w:sz w:val="16"/>
          <w:szCs w:val="16"/>
        </w:rPr>
        <w:tab/>
        <w:t>IN WITNESS WHEREOF, the Principal and the Surety have executed this FINANCIAL GUARANTEE BOND and have affixed their seals on the date set forth above.</w:t>
      </w:r>
    </w:p>
    <w:p w:rsidR="00627E27" w:rsidRPr="00CE3B08" w:rsidRDefault="005B36CB" w:rsidP="00627E27">
      <w:pPr>
        <w:ind w:left="432" w:right="432"/>
        <w:jc w:val="both"/>
        <w:rPr>
          <w:noProof/>
          <w:sz w:val="16"/>
          <w:szCs w:val="16"/>
        </w:rPr>
      </w:pPr>
      <w:r>
        <w:rPr>
          <w:i/>
          <w:iCs/>
          <w:noProof/>
          <w:sz w:val="16"/>
          <w:szCs w:val="16"/>
        </w:rPr>
        <mc:AlternateContent>
          <mc:Choice Requires="wps">
            <w:drawing>
              <wp:anchor distT="0" distB="0" distL="114300" distR="114300" simplePos="0" relativeHeight="251736064" behindDoc="0" locked="0" layoutInCell="1" allowOverlap="1">
                <wp:simplePos x="0" y="0"/>
                <wp:positionH relativeFrom="margin">
                  <wp:posOffset>5671820</wp:posOffset>
                </wp:positionH>
                <wp:positionV relativeFrom="paragraph">
                  <wp:posOffset>-8843645</wp:posOffset>
                </wp:positionV>
                <wp:extent cx="914400" cy="274320"/>
                <wp:effectExtent l="0" t="0" r="0" b="0"/>
                <wp:wrapNone/>
                <wp:docPr id="3"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Default="00354163">
                            <w:pPr>
                              <w:rPr>
                                <w:i/>
                                <w:sz w:val="20"/>
                              </w:rPr>
                            </w:pPr>
                            <w:r>
                              <w:rPr>
                                <w:i/>
                                <w:sz w:val="20"/>
                              </w:rPr>
                              <w:t>Section 11103</w:t>
                            </w:r>
                          </w:p>
                          <w:p w:rsidR="00354163" w:rsidRPr="00126E3F" w:rsidRDefault="00354163">
                            <w:pPr>
                              <w:rPr>
                                <w:i/>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191" type="#_x0000_t202" style="position:absolute;left:0;text-align:left;margin-left:446.6pt;margin-top:-696.35pt;width:1in;height:21.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" filled="f" stroked="f">
                <v:textbox>
                  <w:txbxContent>
                    <w:p w:rsidR="00354163" w:rsidRDefault="00354163">
                      <w:pPr>
                        <w:rPr>
                          <w:i/>
                          <w:sz w:val="20"/>
                        </w:rPr>
                      </w:pPr>
                      <w:r>
                        <w:rPr>
                          <w:i/>
                          <w:sz w:val="20"/>
                        </w:rPr>
                        <w:t>Section 11103</w:t>
                      </w:r>
                    </w:p>
                    <w:p w:rsidR="00354163" w:rsidRPr="00126E3F" w:rsidRDefault="00354163">
                      <w:pPr>
                        <w:rPr>
                          <w:i/>
                          <w:sz w:val="20"/>
                        </w:rPr>
                      </w:pPr>
                    </w:p>
                  </w:txbxContent>
                </v:textbox>
                <w10:wrap anchorx="margin"/>
              </v:shape>
            </w:pict>
          </mc:Fallback>
        </mc:AlternateContent>
      </w:r>
      <w:r w:rsidR="00627E27" w:rsidRPr="00CE3B08">
        <w:rPr>
          <w:noProof/>
          <w:sz w:val="16"/>
          <w:szCs w:val="16"/>
        </w:rPr>
        <w:tab/>
        <w:t>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 wording specified in the Louisiana Department of Environmental Quality's Waste Tire Regulations, LAC 33:VII.11103.Appendix B effective on the date this bond was executed.</w:t>
      </w:r>
    </w:p>
    <w:p w:rsidR="00627E27" w:rsidRPr="00CE3B08" w:rsidRDefault="00627E27" w:rsidP="00627E27">
      <w:pPr>
        <w:ind w:left="432" w:right="432"/>
        <w:jc w:val="center"/>
        <w:rPr>
          <w:rFonts w:eastAsia="Calibri"/>
          <w:noProof/>
          <w:sz w:val="16"/>
          <w:szCs w:val="16"/>
        </w:rPr>
      </w:pPr>
      <w:r w:rsidRPr="00CE3B08">
        <w:rPr>
          <w:rFonts w:eastAsia="Calibri"/>
          <w:noProof/>
          <w:sz w:val="16"/>
          <w:szCs w:val="16"/>
        </w:rPr>
        <w:t>PRINCIPAL</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[Signature(s)]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[Title(s)]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[Corporate Seal]</w:t>
      </w:r>
    </w:p>
    <w:p w:rsidR="00627E27" w:rsidRPr="00CE3B08" w:rsidRDefault="00627E27" w:rsidP="00627E27">
      <w:pPr>
        <w:ind w:left="432" w:right="432"/>
        <w:jc w:val="center"/>
        <w:rPr>
          <w:rFonts w:eastAsia="Calibri"/>
          <w:noProof/>
          <w:sz w:val="16"/>
          <w:szCs w:val="16"/>
        </w:rPr>
      </w:pPr>
      <w:r w:rsidRPr="00CE3B08">
        <w:rPr>
          <w:rFonts w:eastAsia="Calibri"/>
          <w:noProof/>
          <w:sz w:val="16"/>
          <w:szCs w:val="16"/>
        </w:rPr>
        <w:t>CORPORATE SURETIES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 and Address]</w:t>
      </w:r>
    </w:p>
    <w:p w:rsidR="00627E27" w:rsidRPr="00CE3B08" w:rsidRDefault="00627E27" w:rsidP="00627E27">
      <w:pPr>
        <w:ind w:left="432" w:right="432"/>
        <w:jc w:val="both"/>
        <w:rPr>
          <w:noProof/>
          <w:sz w:val="16"/>
          <w:szCs w:val="16"/>
        </w:rPr>
      </w:pPr>
      <w:r w:rsidRPr="00CE3B08">
        <w:rPr>
          <w:noProof/>
          <w:sz w:val="16"/>
          <w:szCs w:val="16"/>
        </w:rPr>
        <w:t xml:space="preserve">State of incorporation: </w:t>
      </w:r>
    </w:p>
    <w:p w:rsidR="00627E27" w:rsidRPr="00CE3B08" w:rsidRDefault="00627E27" w:rsidP="00627E27">
      <w:pPr>
        <w:ind w:left="432" w:right="432"/>
        <w:jc w:val="both"/>
        <w:rPr>
          <w:noProof/>
          <w:sz w:val="16"/>
          <w:szCs w:val="16"/>
        </w:rPr>
      </w:pPr>
      <w:r w:rsidRPr="00CE3B08">
        <w:rPr>
          <w:noProof/>
          <w:sz w:val="16"/>
          <w:szCs w:val="16"/>
        </w:rPr>
        <w:t xml:space="preserve">Liability limit: </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[Signature(s)]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[Name(s) and title(s)]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[Corporate seal]</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[This information must be provided for each cosurety]</w:t>
      </w:r>
    </w:p>
    <w:p w:rsidR="00627E27" w:rsidRPr="00CE3B08" w:rsidRDefault="00627E27" w:rsidP="00627E27">
      <w:pPr>
        <w:ind w:left="432" w:right="432"/>
        <w:jc w:val="both"/>
        <w:rPr>
          <w:noProof/>
          <w:sz w:val="16"/>
          <w:szCs w:val="16"/>
        </w:rPr>
      </w:pPr>
      <w:r w:rsidRPr="00CE3B08">
        <w:rPr>
          <w:noProof/>
          <w:sz w:val="16"/>
          <w:szCs w:val="16"/>
        </w:rPr>
        <w:t xml:space="preserve">Bond Premium: $ </w:t>
      </w:r>
    </w:p>
    <w:p w:rsidR="00627E27" w:rsidRPr="00CE3B08" w:rsidRDefault="00627E27" w:rsidP="00627E27">
      <w:pPr>
        <w:ind w:left="432" w:right="432"/>
        <w:jc w:val="center"/>
        <w:rPr>
          <w:b/>
          <w:noProof/>
          <w:sz w:val="16"/>
          <w:szCs w:val="16"/>
        </w:rPr>
      </w:pPr>
      <w:r w:rsidRPr="00CE3B08">
        <w:rPr>
          <w:b/>
          <w:noProof/>
          <w:sz w:val="16"/>
          <w:szCs w:val="16"/>
        </w:rPr>
        <w:t>SAMPLE DOCUMENT 2:</w:t>
      </w:r>
    </w:p>
    <w:p w:rsidR="00627E27" w:rsidRPr="00CE3B08" w:rsidRDefault="00627E27" w:rsidP="00627E27">
      <w:pPr>
        <w:ind w:left="432" w:right="432"/>
        <w:jc w:val="center"/>
        <w:rPr>
          <w:b/>
          <w:noProof/>
          <w:sz w:val="16"/>
          <w:szCs w:val="16"/>
        </w:rPr>
      </w:pPr>
      <w:r w:rsidRPr="00CE3B08">
        <w:rPr>
          <w:b/>
          <w:noProof/>
          <w:sz w:val="16"/>
          <w:szCs w:val="16"/>
        </w:rPr>
        <w:t>WASTE TIRE FACILITY</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PERFORMANCE BOND</w:t>
      </w:r>
    </w:p>
    <w:p w:rsidR="00627E27" w:rsidRPr="00CE3B08" w:rsidRDefault="00627E27" w:rsidP="00627E27">
      <w:pPr>
        <w:ind w:left="432" w:right="432"/>
        <w:jc w:val="both"/>
        <w:rPr>
          <w:noProof/>
          <w:sz w:val="16"/>
          <w:szCs w:val="16"/>
        </w:rPr>
      </w:pPr>
      <w:r w:rsidRPr="00CE3B08">
        <w:rPr>
          <w:noProof/>
          <w:sz w:val="16"/>
          <w:szCs w:val="16"/>
        </w:rPr>
        <w:t>Date bond was executed:</w:t>
      </w:r>
      <w:r w:rsidRPr="00CE3B08">
        <w:rPr>
          <w:noProof/>
          <w:sz w:val="16"/>
          <w:szCs w:val="16"/>
        </w:rPr>
        <w:tab/>
        <w:t xml:space="preserve"> [date bond executed]</w:t>
      </w:r>
    </w:p>
    <w:p w:rsidR="00627E27" w:rsidRPr="00CE3B08" w:rsidRDefault="00627E27" w:rsidP="00627E27">
      <w:pPr>
        <w:ind w:left="432" w:right="432"/>
        <w:jc w:val="both"/>
        <w:rPr>
          <w:noProof/>
          <w:sz w:val="16"/>
          <w:szCs w:val="16"/>
        </w:rPr>
      </w:pPr>
      <w:r w:rsidRPr="00CE3B08">
        <w:rPr>
          <w:noProof/>
          <w:sz w:val="16"/>
          <w:szCs w:val="16"/>
        </w:rPr>
        <w:t>Effective date:</w:t>
      </w:r>
      <w:r w:rsidRPr="00CE3B08">
        <w:rPr>
          <w:noProof/>
          <w:sz w:val="16"/>
          <w:szCs w:val="16"/>
        </w:rPr>
        <w:tab/>
        <w:t xml:space="preserve"> [effective date of bond]</w:t>
      </w:r>
    </w:p>
    <w:p w:rsidR="00627E27" w:rsidRPr="00CE3B08" w:rsidRDefault="00627E27" w:rsidP="00627E27">
      <w:pPr>
        <w:ind w:left="432" w:right="432"/>
        <w:jc w:val="both"/>
        <w:rPr>
          <w:noProof/>
          <w:sz w:val="16"/>
          <w:szCs w:val="16"/>
        </w:rPr>
      </w:pPr>
      <w:r w:rsidRPr="00CE3B08">
        <w:rPr>
          <w:noProof/>
          <w:sz w:val="16"/>
          <w:szCs w:val="16"/>
        </w:rPr>
        <w:t>Principal:</w:t>
      </w:r>
      <w:r w:rsidRPr="00CE3B08">
        <w:rPr>
          <w:noProof/>
          <w:sz w:val="16"/>
          <w:szCs w:val="16"/>
        </w:rPr>
        <w:tab/>
        <w:t>[legal name and business address of permit holder or applicant]</w:t>
      </w:r>
    </w:p>
    <w:p w:rsidR="00627E27" w:rsidRPr="00CE3B08" w:rsidRDefault="00627E27" w:rsidP="00627E27">
      <w:pPr>
        <w:ind w:left="432" w:right="432"/>
        <w:jc w:val="both"/>
        <w:rPr>
          <w:noProof/>
          <w:sz w:val="16"/>
          <w:szCs w:val="16"/>
        </w:rPr>
      </w:pPr>
      <w:r w:rsidRPr="00CE3B08">
        <w:rPr>
          <w:noProof/>
          <w:sz w:val="16"/>
          <w:szCs w:val="16"/>
        </w:rPr>
        <w:t>Type of organization:</w:t>
      </w:r>
      <w:r w:rsidRPr="00CE3B08">
        <w:rPr>
          <w:noProof/>
          <w:sz w:val="16"/>
          <w:szCs w:val="16"/>
        </w:rPr>
        <w:tab/>
        <w:t>[insert "individual," "joint venture," "partnership," or "corporation"]</w:t>
      </w:r>
    </w:p>
    <w:p w:rsidR="00627E27" w:rsidRPr="00CE3B08" w:rsidRDefault="00627E27" w:rsidP="00627E27">
      <w:pPr>
        <w:ind w:left="432" w:right="432"/>
        <w:jc w:val="both"/>
        <w:rPr>
          <w:noProof/>
          <w:sz w:val="16"/>
          <w:szCs w:val="16"/>
        </w:rPr>
      </w:pPr>
      <w:r w:rsidRPr="00CE3B08">
        <w:rPr>
          <w:noProof/>
          <w:sz w:val="16"/>
          <w:szCs w:val="16"/>
        </w:rPr>
        <w:t>State of incorporation:</w:t>
      </w:r>
    </w:p>
    <w:p w:rsidR="00627E27" w:rsidRPr="00CE3B08" w:rsidRDefault="00627E27" w:rsidP="00627E27">
      <w:pPr>
        <w:ind w:left="432" w:right="432"/>
        <w:jc w:val="both"/>
        <w:rPr>
          <w:noProof/>
          <w:sz w:val="16"/>
          <w:szCs w:val="16"/>
        </w:rPr>
      </w:pPr>
      <w:r w:rsidRPr="00CE3B08">
        <w:rPr>
          <w:noProof/>
          <w:sz w:val="16"/>
          <w:szCs w:val="16"/>
        </w:rPr>
        <w:t>Surety:</w:t>
      </w:r>
      <w:r w:rsidRPr="00CE3B08">
        <w:rPr>
          <w:noProof/>
          <w:sz w:val="16"/>
          <w:szCs w:val="16"/>
        </w:rPr>
        <w:tab/>
        <w:t>[name(s) and business address(es)]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[Site identification number, site name, facility name, facility address, and closure amount(s) for each facility guaranteed by this bond]</w:t>
      </w:r>
    </w:p>
    <w:p w:rsidR="00627E27" w:rsidRPr="00CE3B08" w:rsidRDefault="00627E27" w:rsidP="00627E27">
      <w:pPr>
        <w:ind w:left="432" w:right="432"/>
        <w:jc w:val="both"/>
        <w:rPr>
          <w:noProof/>
          <w:sz w:val="16"/>
          <w:szCs w:val="16"/>
        </w:rPr>
      </w:pPr>
      <w:r w:rsidRPr="00CE3B08">
        <w:rPr>
          <w:noProof/>
          <w:sz w:val="16"/>
          <w:szCs w:val="16"/>
        </w:rPr>
        <w:t>Total penal sum of bond:</w:t>
      </w:r>
      <w:r w:rsidRPr="00CE3B08">
        <w:rPr>
          <w:noProof/>
          <w:sz w:val="16"/>
          <w:szCs w:val="16"/>
        </w:rPr>
        <w:tab/>
        <w:t>$</w:t>
      </w:r>
    </w:p>
    <w:p w:rsidR="00627E27" w:rsidRPr="00CE3B08" w:rsidRDefault="00627E27" w:rsidP="00627E27">
      <w:pPr>
        <w:ind w:left="432" w:right="432"/>
        <w:jc w:val="both"/>
        <w:rPr>
          <w:noProof/>
          <w:sz w:val="16"/>
          <w:szCs w:val="16"/>
        </w:rPr>
      </w:pPr>
      <w:r w:rsidRPr="00CE3B08">
        <w:rPr>
          <w:noProof/>
          <w:sz w:val="16"/>
          <w:szCs w:val="16"/>
        </w:rPr>
        <w:t>Surety's bond number:</w:t>
      </w:r>
    </w:p>
    <w:p w:rsidR="00627E27" w:rsidRPr="00CE3B08" w:rsidRDefault="00627E27" w:rsidP="00627E27">
      <w:pPr>
        <w:ind w:left="432" w:right="432"/>
        <w:jc w:val="both"/>
        <w:rPr>
          <w:noProof/>
          <w:sz w:val="16"/>
          <w:szCs w:val="16"/>
        </w:rPr>
      </w:pPr>
      <w:r w:rsidRPr="00CE3B08">
        <w:rPr>
          <w:noProof/>
          <w:sz w:val="16"/>
          <w:szCs w:val="16"/>
        </w:rPr>
        <w:tab/>
        <w:t>Know All Persons By These Presents, That we, the Principal and Surety hereto, are firmly bound to the Louisiana Department of Environmental Quality, Waste Tire Management Fund,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of liability is indicated, the limit of liability shall be the full amount of the penal sum.</w:t>
      </w:r>
    </w:p>
    <w:p w:rsidR="00627E27" w:rsidRPr="00CE3B08" w:rsidRDefault="00627E27" w:rsidP="00627E27">
      <w:pPr>
        <w:ind w:left="432" w:right="432"/>
        <w:jc w:val="both"/>
        <w:rPr>
          <w:noProof/>
          <w:sz w:val="16"/>
          <w:szCs w:val="16"/>
        </w:rPr>
      </w:pPr>
      <w:r w:rsidRPr="00CE3B08">
        <w:rPr>
          <w:noProof/>
          <w:sz w:val="16"/>
          <w:szCs w:val="16"/>
        </w:rPr>
        <w:tab/>
        <w:t>whereas, said Principal is required, under the Louisiana Environmental Quality Act, R.S. 30:2001 et seq., to have a permit in order to own or operate the waste tire facility identified above; and</w:t>
      </w:r>
    </w:p>
    <w:p w:rsidR="00627E27" w:rsidRPr="00CE3B08" w:rsidRDefault="00627E27" w:rsidP="00627E27">
      <w:pPr>
        <w:ind w:left="432" w:right="432"/>
        <w:jc w:val="both"/>
        <w:rPr>
          <w:noProof/>
          <w:sz w:val="16"/>
          <w:szCs w:val="16"/>
        </w:rPr>
      </w:pPr>
      <w:r w:rsidRPr="00CE3B08">
        <w:rPr>
          <w:noProof/>
          <w:sz w:val="16"/>
          <w:szCs w:val="16"/>
        </w:rPr>
        <w:tab/>
        <w:t>whereas, the Principal is required by law to provide financial assurance for closure care, as a condition of the permit;</w:t>
      </w:r>
    </w:p>
    <w:p w:rsidR="00627E27" w:rsidRPr="00CE3B08" w:rsidRDefault="00627E27" w:rsidP="00627E27">
      <w:pPr>
        <w:ind w:left="432" w:right="432"/>
        <w:jc w:val="both"/>
        <w:rPr>
          <w:noProof/>
          <w:sz w:val="16"/>
          <w:szCs w:val="16"/>
        </w:rPr>
      </w:pPr>
      <w:r w:rsidRPr="00CE3B08">
        <w:rPr>
          <w:noProof/>
          <w:sz w:val="16"/>
          <w:szCs w:val="16"/>
        </w:rPr>
        <w:tab/>
        <w:t>therefore, the conditions of this obligation are such that if the Principal shall faithfully perform closure, whenever required to do so, of the facility for which this bond guarantees closure, in accordance with the closure plan and other requirements of the permit as such plan and permit may be amended, pursuant to all applicable laws, statutes, rules, and regulations, as such laws, statutes, rules, and regulations may be amended;</w:t>
      </w:r>
    </w:p>
    <w:p w:rsidR="00627E27" w:rsidRPr="00CE3B08" w:rsidRDefault="00627E27" w:rsidP="00627E27">
      <w:pPr>
        <w:ind w:left="432" w:right="432"/>
        <w:jc w:val="both"/>
        <w:rPr>
          <w:noProof/>
          <w:sz w:val="16"/>
          <w:szCs w:val="16"/>
        </w:rPr>
      </w:pPr>
      <w:r w:rsidRPr="00CE3B08">
        <w:rPr>
          <w:noProof/>
          <w:sz w:val="16"/>
          <w:szCs w:val="16"/>
        </w:rPr>
        <w:tab/>
        <w:t>or, if the Principal shall provide financial assurance as specified in LAC 33:VII.10525.G.14-16 and obtain written approval of the Office of Management and Finance, Financial Services Division of such assurance, within 90 days after the date of notice of cancellation is received by both the Principal and the administrative authority, then this obligation shall be null and void; otherwise it is to remain in full force and effect.</w:t>
      </w:r>
    </w:p>
    <w:p w:rsidR="00627E27" w:rsidRPr="00CE3B08" w:rsidRDefault="005B36CB" w:rsidP="00627E27">
      <w:pPr>
        <w:ind w:left="432" w:right="432"/>
        <w:jc w:val="both"/>
        <w:rPr>
          <w:noProof/>
          <w:sz w:val="16"/>
          <w:szCs w:val="16"/>
        </w:rPr>
      </w:pPr>
      <w:r>
        <w:rPr>
          <w:i/>
          <w:iCs/>
          <w:noProof/>
          <w:sz w:val="16"/>
          <w:szCs w:val="16"/>
        </w:rPr>
        <mc:AlternateContent>
          <mc:Choice Requires="wps">
            <w:drawing>
              <wp:anchor distT="0" distB="0" distL="114300" distR="114300" simplePos="0" relativeHeight="251737088" behindDoc="0" locked="1" layoutInCell="1" allowOverlap="0">
                <wp:simplePos x="0" y="0"/>
                <wp:positionH relativeFrom="margin">
                  <wp:posOffset>5663565</wp:posOffset>
                </wp:positionH>
                <wp:positionV relativeFrom="page">
                  <wp:posOffset>288290</wp:posOffset>
                </wp:positionV>
                <wp:extent cx="914400" cy="274320"/>
                <wp:effectExtent l="0" t="0" r="0" b="0"/>
                <wp:wrapNone/>
                <wp:docPr id="2" name="Text Box 6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11103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192" type="#_x0000_t202" style="position:absolute;left:0;text-align:left;margin-left:445.95pt;margin-top:22.7pt;width:1in;height:21.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" o:allowoverlap="f" filled="f" stroked="f">
                <o:lock v:ext="edit" aspectratio="t"/>
                <v:textbox>
                  <w:txbxContent>
                    <w:p w:rsidR="00354163" w:rsidRPr="00126E3F" w:rsidRDefault="00354163">
                      <w:pPr>
                        <w:rPr>
                          <w:i/>
                          <w:sz w:val="20"/>
                        </w:rPr>
                      </w:pPr>
                      <w:r>
                        <w:rPr>
                          <w:i/>
                          <w:sz w:val="20"/>
                        </w:rPr>
                        <w:t>Section 11103</w:t>
                      </w:r>
                    </w:p>
                  </w:txbxContent>
                </v:textbox>
                <w10:wrap anchorx="margin" anchory="page"/>
                <w10:anchorlock/>
              </v:shape>
            </w:pict>
          </mc:Fallback>
        </mc:AlternateContent>
      </w:r>
      <w:r w:rsidR="00627E27" w:rsidRPr="00CE3B08">
        <w:rPr>
          <w:noProof/>
          <w:sz w:val="16"/>
          <w:szCs w:val="16"/>
        </w:rPr>
        <w:tab/>
        <w:t>The Surety shall become liable on this bond obligation only when the Principal has failed to fulfill the conditions described hereinabove.</w:t>
      </w:r>
    </w:p>
    <w:p w:rsidR="00627E27" w:rsidRPr="00CE3B08" w:rsidRDefault="00627E27" w:rsidP="00627E27">
      <w:pPr>
        <w:ind w:left="432" w:right="432"/>
        <w:jc w:val="both"/>
        <w:rPr>
          <w:noProof/>
          <w:sz w:val="16"/>
          <w:szCs w:val="16"/>
        </w:rPr>
      </w:pPr>
      <w:r w:rsidRPr="00CE3B08">
        <w:rPr>
          <w:noProof/>
          <w:sz w:val="16"/>
          <w:szCs w:val="16"/>
        </w:rPr>
        <w:tab/>
        <w:t xml:space="preserve">Upon notification by the administrative authority that the Principal has been found in violation of the closure requirements of the </w:t>
      </w:r>
      <w:r w:rsidRPr="00CE3B08">
        <w:rPr>
          <w:i/>
          <w:noProof/>
          <w:sz w:val="16"/>
          <w:szCs w:val="16"/>
        </w:rPr>
        <w:t>Louisiana Administrative Code</w:t>
      </w:r>
      <w:r w:rsidRPr="00CE3B08">
        <w:rPr>
          <w:noProof/>
          <w:sz w:val="16"/>
          <w:szCs w:val="16"/>
        </w:rPr>
        <w:t>, Title 33, Part VII, or of its permit, for the facility for which this bond guarantees performances of closure, the Surety shall either perform closure, in accordance with the closure plan and other permit requirements, or place the closure amount guaranteed for the facility into the Waste Tire Management Fund as directed by the administrative authority.</w:t>
      </w:r>
    </w:p>
    <w:p w:rsidR="00627E27" w:rsidRPr="00CE3B08" w:rsidRDefault="00627E27" w:rsidP="00627E27">
      <w:pPr>
        <w:ind w:left="432" w:right="432"/>
        <w:jc w:val="both"/>
        <w:rPr>
          <w:noProof/>
          <w:sz w:val="16"/>
          <w:szCs w:val="16"/>
        </w:rPr>
      </w:pPr>
      <w:r w:rsidRPr="00CE3B08">
        <w:rPr>
          <w:noProof/>
          <w:sz w:val="16"/>
          <w:szCs w:val="16"/>
        </w:rPr>
        <w:tab/>
        <w:t>Upon notification by the administrative authority that the Principal has failed to provide alternate financial assurance as specified in LAC 33:VII.10525.G.15-16 and obtain written approval of such assurance from the Office of Management and Finance, Financial Services Division during the 90 days following receipt by both the Principal and the administrative authority of a notice of cancellation of the bond, the surety shall place funds in the amount guaranteed for the facility into the standby trust as directed by the administrative authority.</w:t>
      </w:r>
    </w:p>
    <w:p w:rsidR="00627E27" w:rsidRPr="00CE3B08" w:rsidRDefault="00627E27" w:rsidP="00627E27">
      <w:pPr>
        <w:ind w:left="432" w:right="432"/>
        <w:jc w:val="both"/>
        <w:rPr>
          <w:noProof/>
          <w:sz w:val="16"/>
          <w:szCs w:val="16"/>
        </w:rPr>
      </w:pPr>
      <w:r w:rsidRPr="00CE3B08">
        <w:rPr>
          <w:noProof/>
          <w:sz w:val="16"/>
          <w:szCs w:val="16"/>
        </w:rPr>
        <w:tab/>
        <w:t>The Surety hereby waives notification of amendments to closure plans, permits, applicable laws, statutes, rules, and regulations, and agrees that no such amendment shall in any way alleviate its obligation on this bond.</w:t>
      </w:r>
    </w:p>
    <w:p w:rsidR="00627E27" w:rsidRPr="00CE3B08" w:rsidRDefault="00627E27" w:rsidP="00627E27">
      <w:pPr>
        <w:ind w:left="432" w:right="432"/>
        <w:jc w:val="both"/>
        <w:rPr>
          <w:noProof/>
          <w:sz w:val="16"/>
          <w:szCs w:val="16"/>
        </w:rPr>
      </w:pPr>
      <w:r w:rsidRPr="00CE3B08">
        <w:rPr>
          <w:noProof/>
          <w:sz w:val="16"/>
          <w:szCs w:val="16"/>
        </w:rPr>
        <w:tab/>
        <w:t>The liability of the Surety(ies)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627E27" w:rsidRPr="00CE3B08" w:rsidRDefault="00627E27" w:rsidP="00627E27">
      <w:pPr>
        <w:ind w:left="432" w:right="432"/>
        <w:jc w:val="both"/>
        <w:rPr>
          <w:noProof/>
          <w:sz w:val="16"/>
          <w:szCs w:val="16"/>
        </w:rPr>
      </w:pPr>
      <w:r w:rsidRPr="00CE3B08">
        <w:rPr>
          <w:noProof/>
          <w:sz w:val="16"/>
          <w:szCs w:val="16"/>
        </w:rPr>
        <w:tab/>
        <w:t>The Surety may cancel the bond by sending notice of cancellation by certified mail to the Principal and to the Office of Management and Finance, Financial Services Division. Cancellation shall not occur before 120 days have elapsed beginning on the date that both the Principal and the administrative authority received the notice of cancellation, as evidenced by the return receipts.</w:t>
      </w:r>
    </w:p>
    <w:p w:rsidR="00627E27" w:rsidRPr="00CE3B08" w:rsidRDefault="00627E27" w:rsidP="00627E27">
      <w:pPr>
        <w:ind w:left="432" w:right="432"/>
        <w:jc w:val="both"/>
        <w:rPr>
          <w:noProof/>
          <w:sz w:val="16"/>
          <w:szCs w:val="16"/>
        </w:rPr>
      </w:pPr>
      <w:r w:rsidRPr="00CE3B08">
        <w:rPr>
          <w:noProof/>
          <w:sz w:val="16"/>
          <w:szCs w:val="16"/>
        </w:rPr>
        <w:tab/>
        <w:t>The Principal may terminate this bond by sending written notice to the Surety and to the administrative authority, provided, however, that no such notice shall become effective until the Surety receives written authorization for termination of the bond by the administrative authority.</w:t>
      </w:r>
    </w:p>
    <w:p w:rsidR="00627E27" w:rsidRPr="00CE3B08" w:rsidRDefault="00627E27" w:rsidP="00627E27">
      <w:pPr>
        <w:ind w:left="432" w:right="432"/>
        <w:jc w:val="both"/>
        <w:rPr>
          <w:noProof/>
          <w:sz w:val="16"/>
          <w:szCs w:val="16"/>
        </w:rPr>
      </w:pPr>
      <w:r w:rsidRPr="00CE3B08">
        <w:rPr>
          <w:noProof/>
          <w:sz w:val="16"/>
          <w:szCs w:val="16"/>
        </w:rPr>
        <w:tab/>
        <w:t>The Principal and Surety hereby agree that no portion of the penal sum may be expended without prior written approval of the administrative authority.</w:t>
      </w:r>
    </w:p>
    <w:p w:rsidR="00627E27" w:rsidRPr="00CE3B08" w:rsidRDefault="00627E27" w:rsidP="00627E27">
      <w:pPr>
        <w:ind w:left="432" w:right="432"/>
        <w:jc w:val="both"/>
        <w:rPr>
          <w:noProof/>
          <w:sz w:val="16"/>
          <w:szCs w:val="16"/>
        </w:rPr>
      </w:pPr>
      <w:r w:rsidRPr="00CE3B08">
        <w:rPr>
          <w:noProof/>
          <w:sz w:val="16"/>
          <w:szCs w:val="16"/>
        </w:rPr>
        <w:t>in witness whereof, the Principal and the Surety have executed this performance bond and have affixed their seals on the date set forth above.</w:t>
      </w:r>
    </w:p>
    <w:p w:rsidR="00627E27" w:rsidRPr="00CE3B08" w:rsidRDefault="00627E27" w:rsidP="00627E27">
      <w:pPr>
        <w:ind w:left="432" w:right="432"/>
        <w:jc w:val="both"/>
        <w:rPr>
          <w:noProof/>
          <w:sz w:val="16"/>
          <w:szCs w:val="16"/>
        </w:rPr>
      </w:pPr>
      <w:r w:rsidRPr="00CE3B08">
        <w:rPr>
          <w:noProof/>
          <w:sz w:val="16"/>
          <w:szCs w:val="16"/>
        </w:rPr>
        <w:tab/>
        <w:t>Those persons whose signatures appear below hereby certify that they are authorized to execute this surety bond on behalf of the Principal and Surety, that each Surety hereto is authorized to do business in the state of Louisiana and that the wording of this surety bond is identical to the wording specified by the Louisiana Department of Environmental Quality's Waste Tire Regulations, LAC 33:VII.11103.Appendix B effective on the date this bond was executed.</w:t>
      </w:r>
    </w:p>
    <w:p w:rsidR="00627E27" w:rsidRPr="00CE3B08" w:rsidRDefault="00627E27" w:rsidP="00627E27">
      <w:pPr>
        <w:ind w:left="432" w:right="432"/>
        <w:jc w:val="center"/>
        <w:rPr>
          <w:rFonts w:eastAsia="Calibri"/>
          <w:noProof/>
          <w:sz w:val="16"/>
          <w:szCs w:val="16"/>
        </w:rPr>
      </w:pPr>
      <w:r w:rsidRPr="00CE3B08">
        <w:rPr>
          <w:rFonts w:eastAsia="Calibri"/>
          <w:noProof/>
          <w:sz w:val="16"/>
          <w:szCs w:val="16"/>
        </w:rPr>
        <w:t>PRINCIPAL</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[Signature(s)]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[Title(s)]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[Corporate Seal]</w:t>
      </w:r>
    </w:p>
    <w:p w:rsidR="00627E27" w:rsidRPr="00CE3B08" w:rsidRDefault="00627E27" w:rsidP="00627E27">
      <w:pPr>
        <w:ind w:left="432" w:right="432"/>
        <w:jc w:val="center"/>
        <w:rPr>
          <w:rFonts w:eastAsia="Calibri"/>
          <w:noProof/>
          <w:sz w:val="16"/>
          <w:szCs w:val="16"/>
        </w:rPr>
      </w:pPr>
      <w:r w:rsidRPr="00CE3B08">
        <w:rPr>
          <w:rFonts w:eastAsia="Calibri"/>
          <w:noProof/>
          <w:sz w:val="16"/>
          <w:szCs w:val="16"/>
        </w:rPr>
        <w:t>CORPORATE SURETY</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 and Address]</w:t>
      </w:r>
    </w:p>
    <w:p w:rsidR="00627E27" w:rsidRPr="00CE3B08" w:rsidRDefault="00627E27" w:rsidP="00627E27">
      <w:pPr>
        <w:ind w:left="432" w:right="432"/>
        <w:jc w:val="both"/>
        <w:rPr>
          <w:noProof/>
          <w:sz w:val="16"/>
          <w:szCs w:val="16"/>
        </w:rPr>
      </w:pPr>
      <w:r w:rsidRPr="00CE3B08">
        <w:rPr>
          <w:noProof/>
          <w:sz w:val="16"/>
          <w:szCs w:val="16"/>
        </w:rPr>
        <w:t>State of incorporation:</w:t>
      </w:r>
    </w:p>
    <w:p w:rsidR="00627E27" w:rsidRPr="00CE3B08" w:rsidRDefault="00627E27" w:rsidP="00627E27">
      <w:pPr>
        <w:ind w:left="432" w:right="432"/>
        <w:jc w:val="both"/>
        <w:rPr>
          <w:noProof/>
          <w:sz w:val="16"/>
          <w:szCs w:val="16"/>
        </w:rPr>
      </w:pPr>
      <w:r w:rsidRPr="00CE3B08">
        <w:rPr>
          <w:noProof/>
          <w:sz w:val="16"/>
          <w:szCs w:val="16"/>
        </w:rPr>
        <w:t>Liability limit:</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[Signature(s)]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[Name(s) and title(s)]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[Corporate seal]</w:t>
      </w:r>
    </w:p>
    <w:p w:rsidR="00627E27" w:rsidRPr="00CE3B08" w:rsidRDefault="00627E27" w:rsidP="00627E27">
      <w:pPr>
        <w:ind w:left="432" w:right="432"/>
        <w:jc w:val="both"/>
        <w:rPr>
          <w:noProof/>
          <w:sz w:val="16"/>
          <w:szCs w:val="16"/>
        </w:rPr>
      </w:pPr>
      <w:r w:rsidRPr="00CE3B08">
        <w:rPr>
          <w:noProof/>
          <w:sz w:val="16"/>
          <w:szCs w:val="16"/>
        </w:rPr>
        <w:t>[For every cosurety, provide signature(s), corporate seal, and other information in the same manner as for Surety above.]</w:t>
      </w:r>
    </w:p>
    <w:p w:rsidR="00627E27" w:rsidRPr="00CE3B08" w:rsidRDefault="00627E27" w:rsidP="00627E27">
      <w:pPr>
        <w:ind w:left="432" w:right="432"/>
        <w:jc w:val="both"/>
        <w:rPr>
          <w:noProof/>
          <w:sz w:val="16"/>
          <w:szCs w:val="16"/>
        </w:rPr>
      </w:pPr>
      <w:r w:rsidRPr="00CE3B08">
        <w:rPr>
          <w:noProof/>
          <w:sz w:val="16"/>
          <w:szCs w:val="16"/>
        </w:rPr>
        <w:t>Bond Premium:</w:t>
      </w:r>
      <w:r w:rsidRPr="00CE3B08">
        <w:rPr>
          <w:noProof/>
          <w:sz w:val="16"/>
          <w:szCs w:val="16"/>
        </w:rPr>
        <w:tab/>
        <w:t>$</w:t>
      </w:r>
    </w:p>
    <w:p w:rsidR="00627E27" w:rsidRPr="00CE3B08" w:rsidRDefault="00627E27" w:rsidP="00627E27">
      <w:pPr>
        <w:ind w:left="432" w:right="432"/>
        <w:jc w:val="center"/>
        <w:rPr>
          <w:b/>
          <w:noProof/>
          <w:sz w:val="16"/>
          <w:szCs w:val="16"/>
        </w:rPr>
      </w:pPr>
      <w:r w:rsidRPr="00CE3B08">
        <w:rPr>
          <w:b/>
          <w:noProof/>
          <w:sz w:val="16"/>
          <w:szCs w:val="16"/>
        </w:rPr>
        <w:t>SAMPLE DOCUMENT 3:</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WASTE TIRE FACILITY</w:t>
      </w:r>
    </w:p>
    <w:p w:rsidR="00627E27" w:rsidRPr="00CE3B08" w:rsidRDefault="00627E27" w:rsidP="00627E27">
      <w:pPr>
        <w:ind w:left="432" w:right="432"/>
        <w:jc w:val="center"/>
        <w:rPr>
          <w:rFonts w:eastAsia="Calibri"/>
          <w:b/>
          <w:noProof/>
          <w:sz w:val="16"/>
          <w:szCs w:val="16"/>
        </w:rPr>
      </w:pPr>
      <w:r w:rsidRPr="00CE3B08">
        <w:rPr>
          <w:rFonts w:eastAsia="Calibri"/>
          <w:b/>
          <w:noProof/>
          <w:sz w:val="16"/>
          <w:szCs w:val="16"/>
        </w:rPr>
        <w:t>IRREVOCABLE LETTER OF CREDIT</w:t>
      </w:r>
    </w:p>
    <w:p w:rsidR="00627E27" w:rsidRPr="00CE3B08" w:rsidRDefault="00627E27" w:rsidP="00627E27">
      <w:pPr>
        <w:ind w:left="432" w:right="432"/>
        <w:jc w:val="both"/>
        <w:rPr>
          <w:noProof/>
          <w:sz w:val="16"/>
          <w:szCs w:val="16"/>
        </w:rPr>
      </w:pPr>
      <w:r w:rsidRPr="00CE3B08">
        <w:rPr>
          <w:noProof/>
          <w:sz w:val="16"/>
          <w:szCs w:val="16"/>
        </w:rPr>
        <w:t>Secretary</w:t>
      </w:r>
    </w:p>
    <w:p w:rsidR="00627E27" w:rsidRPr="00CE3B08" w:rsidRDefault="00627E27" w:rsidP="00627E27">
      <w:pPr>
        <w:ind w:left="432" w:right="432"/>
        <w:jc w:val="both"/>
        <w:rPr>
          <w:noProof/>
          <w:sz w:val="16"/>
          <w:szCs w:val="16"/>
        </w:rPr>
      </w:pPr>
      <w:r w:rsidRPr="00CE3B08">
        <w:rPr>
          <w:noProof/>
          <w:sz w:val="16"/>
          <w:szCs w:val="16"/>
        </w:rPr>
        <w:t>Louisiana Department of Environmental Quality</w:t>
      </w:r>
    </w:p>
    <w:p w:rsidR="00627E27" w:rsidRPr="00CE3B08" w:rsidRDefault="00627E27" w:rsidP="00627E27">
      <w:pPr>
        <w:ind w:left="432" w:right="432"/>
        <w:jc w:val="both"/>
        <w:rPr>
          <w:noProof/>
          <w:sz w:val="16"/>
          <w:szCs w:val="16"/>
        </w:rPr>
      </w:pPr>
      <w:r w:rsidRPr="00CE3B08">
        <w:rPr>
          <w:noProof/>
          <w:sz w:val="16"/>
          <w:szCs w:val="16"/>
        </w:rPr>
        <w:t>Post Office Box 4303</w:t>
      </w:r>
    </w:p>
    <w:p w:rsidR="00627E27" w:rsidRPr="00CE3B08" w:rsidRDefault="00627E27" w:rsidP="00627E27">
      <w:pPr>
        <w:ind w:left="432" w:right="432"/>
        <w:jc w:val="both"/>
        <w:rPr>
          <w:noProof/>
          <w:sz w:val="16"/>
          <w:szCs w:val="16"/>
        </w:rPr>
      </w:pPr>
      <w:r w:rsidRPr="00CE3B08">
        <w:rPr>
          <w:noProof/>
          <w:sz w:val="16"/>
          <w:szCs w:val="16"/>
        </w:rPr>
        <w:t>Baton Rouge, Louisiana 70821-4303</w:t>
      </w:r>
    </w:p>
    <w:p w:rsidR="00627E27" w:rsidRPr="00CE3B08" w:rsidRDefault="00627E27" w:rsidP="00627E27">
      <w:pPr>
        <w:ind w:left="432" w:right="432"/>
        <w:jc w:val="both"/>
        <w:rPr>
          <w:noProof/>
          <w:sz w:val="16"/>
          <w:szCs w:val="16"/>
        </w:rPr>
      </w:pPr>
      <w:r w:rsidRPr="00CE3B08">
        <w:rPr>
          <w:noProof/>
          <w:sz w:val="16"/>
          <w:szCs w:val="16"/>
        </w:rPr>
        <w:t>Attention:</w:t>
      </w:r>
      <w:r w:rsidRPr="00CE3B08">
        <w:rPr>
          <w:noProof/>
          <w:sz w:val="16"/>
          <w:szCs w:val="16"/>
        </w:rPr>
        <w:tab/>
        <w:t>Office of Management and Finance,</w:t>
      </w:r>
    </w:p>
    <w:p w:rsidR="00627E27" w:rsidRPr="00CE3B08" w:rsidRDefault="00627E27" w:rsidP="00627E27">
      <w:pPr>
        <w:ind w:left="432" w:right="432"/>
        <w:jc w:val="both"/>
        <w:rPr>
          <w:noProof/>
          <w:sz w:val="16"/>
          <w:szCs w:val="16"/>
        </w:rPr>
      </w:pPr>
      <w:r w:rsidRPr="00CE3B08">
        <w:rPr>
          <w:noProof/>
          <w:sz w:val="16"/>
          <w:szCs w:val="16"/>
        </w:rPr>
        <w:t>Financial Services Division</w:t>
      </w:r>
    </w:p>
    <w:p w:rsidR="00627E27" w:rsidRPr="00CE3B08" w:rsidRDefault="00627E27" w:rsidP="00627E27">
      <w:pPr>
        <w:ind w:left="432" w:right="432"/>
        <w:jc w:val="both"/>
        <w:rPr>
          <w:noProof/>
          <w:sz w:val="16"/>
          <w:szCs w:val="16"/>
        </w:rPr>
      </w:pPr>
      <w:r w:rsidRPr="00CE3B08">
        <w:rPr>
          <w:noProof/>
          <w:sz w:val="16"/>
          <w:szCs w:val="16"/>
        </w:rPr>
        <w:t>Dear Sir:</w:t>
      </w:r>
    </w:p>
    <w:p w:rsidR="00627E27" w:rsidRPr="00CE3B08" w:rsidRDefault="00627E27" w:rsidP="00627E27">
      <w:pPr>
        <w:ind w:left="432" w:right="432"/>
        <w:jc w:val="both"/>
        <w:rPr>
          <w:noProof/>
          <w:sz w:val="16"/>
          <w:szCs w:val="16"/>
        </w:rPr>
      </w:pPr>
      <w:r w:rsidRPr="00CE3B08">
        <w:rPr>
          <w:noProof/>
          <w:sz w:val="16"/>
          <w:szCs w:val="16"/>
        </w:rPr>
        <w:tab/>
        <w:t>We hereby establish our Irrevocable Standby Letter of Credit Number [number] in favor of the Department of Environmental Quality of the State of Louisiana at the request and for the account of [permit holder's or applicant's name and address] for the closure fund for its [list site identification number, site name, and facility name] at [location], Louisiana for any sum or sums up to the aggregate amount of U.S. dollars $ [number] upon presentation of:</w:t>
      </w:r>
    </w:p>
    <w:p w:rsidR="00627E27" w:rsidRPr="00CE3B08" w:rsidRDefault="00627E27" w:rsidP="00627E27">
      <w:pPr>
        <w:tabs>
          <w:tab w:val="left" w:pos="720"/>
          <w:tab w:val="left" w:pos="1080"/>
        </w:tabs>
        <w:ind w:left="432" w:right="432"/>
        <w:jc w:val="both"/>
        <w:rPr>
          <w:rFonts w:eastAsia="Calibri"/>
          <w:noProof/>
          <w:kern w:val="2"/>
          <w:sz w:val="16"/>
          <w:szCs w:val="16"/>
        </w:rPr>
      </w:pPr>
      <w:r w:rsidRPr="00CE3B08">
        <w:rPr>
          <w:rFonts w:eastAsia="Calibri"/>
          <w:noProof/>
          <w:kern w:val="2"/>
          <w:sz w:val="16"/>
          <w:szCs w:val="16"/>
        </w:rPr>
        <w:tab/>
      </w:r>
      <w:r w:rsidRPr="00CE3B08">
        <w:rPr>
          <w:rFonts w:eastAsia="Calibri"/>
          <w:noProof/>
          <w:kern w:val="2"/>
          <w:sz w:val="16"/>
          <w:szCs w:val="16"/>
        </w:rPr>
        <w:tab/>
        <w:t>(1)</w:t>
      </w:r>
      <w:r w:rsidRPr="00CE3B08">
        <w:rPr>
          <w:rFonts w:eastAsia="Calibri"/>
          <w:noProof/>
          <w:kern w:val="2"/>
          <w:sz w:val="16"/>
          <w:szCs w:val="16"/>
        </w:rPr>
        <w:tab/>
        <w:t>A sight draft, bearing reference to the Letter of Credit Number [number] drawn by the administrative authority together with;</w:t>
      </w:r>
    </w:p>
    <w:p w:rsidR="00627E27" w:rsidRPr="00CE3B08" w:rsidRDefault="00627E27" w:rsidP="00627E27">
      <w:pPr>
        <w:tabs>
          <w:tab w:val="left" w:pos="720"/>
          <w:tab w:val="left" w:pos="1080"/>
        </w:tabs>
        <w:ind w:left="432" w:right="432"/>
        <w:jc w:val="both"/>
        <w:rPr>
          <w:noProof/>
          <w:kern w:val="2"/>
          <w:sz w:val="16"/>
          <w:szCs w:val="16"/>
        </w:rPr>
      </w:pPr>
      <w:r w:rsidRPr="00CE3B08">
        <w:rPr>
          <w:noProof/>
          <w:kern w:val="2"/>
          <w:sz w:val="16"/>
          <w:szCs w:val="16"/>
        </w:rPr>
        <w:tab/>
      </w:r>
      <w:r w:rsidRPr="00CE3B08">
        <w:rPr>
          <w:noProof/>
          <w:kern w:val="2"/>
          <w:sz w:val="16"/>
          <w:szCs w:val="16"/>
        </w:rPr>
        <w:tab/>
        <w:t>(2)</w:t>
      </w:r>
      <w:r w:rsidRPr="00CE3B08">
        <w:rPr>
          <w:noProof/>
          <w:kern w:val="2"/>
          <w:sz w:val="16"/>
          <w:szCs w:val="16"/>
        </w:rPr>
        <w:tab/>
        <w:t xml:space="preserve">A statement signed by the administrative authority, declaring that the operator has failed to perform closure in accordance with the closure plan and permit requirements and that the amount of the draft is payable into the standby trust. </w:t>
      </w:r>
    </w:p>
    <w:p w:rsidR="00627E27" w:rsidRPr="00CE3B08" w:rsidRDefault="00627E27" w:rsidP="00627E27">
      <w:pPr>
        <w:ind w:left="432" w:right="432"/>
        <w:jc w:val="both"/>
        <w:rPr>
          <w:noProof/>
          <w:sz w:val="16"/>
          <w:szCs w:val="16"/>
        </w:rPr>
      </w:pPr>
      <w:r w:rsidRPr="00CE3B08">
        <w:rPr>
          <w:noProof/>
          <w:sz w:val="16"/>
          <w:szCs w:val="16"/>
        </w:rPr>
        <w:tab/>
        <w:t>The Letter of Credit is effective as of [date] and will expire on [date], but such expiration date will be automatically extended for a period of at least one year on the above expiration date, and on each successive expiration date thereof, unless, at least 120 days before the then current expiration date, we notify both the Office of Management and Finance, Financial Services Division and the [name of permit holder or applicant] by certified mail that we have decided not to extend this Letter of Credit beyond the then current expiration date. In the event we give such notification, any unused portion of this Letter of Credit shall be available upon presentation of your sight draft for 120 days after the date of receipt by both the Department of Environmental Quality and [name of permit holder/applicant] as shown on the signed return receipts.</w:t>
      </w:r>
    </w:p>
    <w:p w:rsidR="00627E27" w:rsidRPr="00CE3B08" w:rsidRDefault="00627E27" w:rsidP="00627E27">
      <w:pPr>
        <w:ind w:left="432" w:right="432"/>
        <w:jc w:val="both"/>
        <w:rPr>
          <w:noProof/>
          <w:sz w:val="16"/>
          <w:szCs w:val="16"/>
        </w:rPr>
      </w:pPr>
      <w:r w:rsidRPr="00CE3B08">
        <w:rPr>
          <w:noProof/>
          <w:sz w:val="16"/>
          <w:szCs w:val="16"/>
        </w:rPr>
        <w:tab/>
        <w:t>Whenever this Letter of Credit is drawn under and in compliance with the terms of this credit, we shall duly honor such draft upon presentation to us, and we shall deposit the amount of the draft to the Department of Environmental Quality for deposit into the Waste Tire Management Fund in the name of [name of permit holder or applicant] in accordance with the administrative authority's instructions.</w:t>
      </w:r>
    </w:p>
    <w:p w:rsidR="00627E27" w:rsidRPr="00CE3B08" w:rsidRDefault="00627E27" w:rsidP="00627E27">
      <w:pPr>
        <w:ind w:left="432" w:right="432"/>
        <w:jc w:val="both"/>
        <w:rPr>
          <w:noProof/>
          <w:sz w:val="16"/>
          <w:szCs w:val="16"/>
        </w:rPr>
      </w:pPr>
      <w:r w:rsidRPr="00CE3B08">
        <w:rPr>
          <w:noProof/>
          <w:sz w:val="16"/>
          <w:szCs w:val="16"/>
        </w:rPr>
        <w:tab/>
        <w:t>Except as otherwise expressly agreed upon, this credit is subject to the uniform Customs and Practice for Documentary Credits (1983 Revision), International Chamber of Commerce Publication Number 400, or any revision thereof effective on the date of issue of this credit.</w:t>
      </w:r>
    </w:p>
    <w:p w:rsidR="00627E27" w:rsidRPr="00CE3B08" w:rsidRDefault="00627E27" w:rsidP="00627E27">
      <w:pPr>
        <w:ind w:left="432" w:right="432"/>
        <w:jc w:val="both"/>
        <w:rPr>
          <w:noProof/>
          <w:sz w:val="16"/>
          <w:szCs w:val="16"/>
        </w:rPr>
      </w:pPr>
      <w:r w:rsidRPr="00CE3B08">
        <w:rPr>
          <w:noProof/>
          <w:sz w:val="16"/>
          <w:szCs w:val="16"/>
        </w:rPr>
        <w:tab/>
        <w:t>We certify that the wording of this Letter of Credit is identical to the wording specified in the Louisiana Department of Environmental Quality's Waste Tire Regulations, LAC 33:VII.11103.Appendix B effective on the date shown immediately below.</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[Signature(s) and Title(s) of Official(s) of Issuing Institutions]</w:t>
      </w:r>
    </w:p>
    <w:p w:rsidR="00627E27" w:rsidRPr="00CE3B08" w:rsidRDefault="00627E27" w:rsidP="00627E27">
      <w:pPr>
        <w:ind w:left="432" w:right="432"/>
        <w:jc w:val="both"/>
        <w:rPr>
          <w:rFonts w:eastAsia="Calibri"/>
          <w:noProof/>
          <w:sz w:val="16"/>
          <w:szCs w:val="16"/>
        </w:rPr>
      </w:pPr>
      <w:r w:rsidRPr="00CE3B08">
        <w:rPr>
          <w:rFonts w:eastAsia="Calibri"/>
          <w:noProof/>
          <w:sz w:val="16"/>
          <w:szCs w:val="16"/>
        </w:rPr>
        <w:t>[Date]</w:t>
      </w:r>
    </w:p>
    <w:p w:rsidR="00627E27" w:rsidRPr="00CE3B08" w:rsidRDefault="00627E27" w:rsidP="00627E27">
      <w:pPr>
        <w:ind w:left="432" w:right="432"/>
        <w:jc w:val="center"/>
        <w:rPr>
          <w:b/>
          <w:noProof/>
          <w:sz w:val="16"/>
          <w:szCs w:val="16"/>
        </w:rPr>
      </w:pPr>
      <w:r w:rsidRPr="00CE3B08">
        <w:rPr>
          <w:b/>
          <w:noProof/>
          <w:sz w:val="16"/>
          <w:szCs w:val="16"/>
        </w:rPr>
        <w:t>SAMPLE DOCUMENT 4:</w:t>
      </w:r>
    </w:p>
    <w:p w:rsidR="00627E27" w:rsidRPr="00CE3B08" w:rsidRDefault="00627E27" w:rsidP="00627E27">
      <w:pPr>
        <w:ind w:left="432" w:right="432"/>
        <w:jc w:val="center"/>
        <w:rPr>
          <w:b/>
          <w:noProof/>
          <w:sz w:val="16"/>
          <w:szCs w:val="16"/>
        </w:rPr>
      </w:pPr>
      <w:r w:rsidRPr="00CE3B08">
        <w:rPr>
          <w:b/>
          <w:noProof/>
          <w:sz w:val="16"/>
          <w:szCs w:val="16"/>
        </w:rPr>
        <w:t>WASTE TIRE TRANSPORTER</w:t>
      </w:r>
    </w:p>
    <w:p w:rsidR="00627E27" w:rsidRPr="00CE3B08" w:rsidRDefault="00627E27" w:rsidP="00627E27">
      <w:pPr>
        <w:ind w:left="432" w:right="432"/>
        <w:jc w:val="center"/>
        <w:rPr>
          <w:b/>
          <w:noProof/>
          <w:sz w:val="16"/>
          <w:szCs w:val="16"/>
        </w:rPr>
      </w:pPr>
      <w:r w:rsidRPr="00CE3B08">
        <w:rPr>
          <w:b/>
          <w:noProof/>
          <w:sz w:val="16"/>
          <w:szCs w:val="16"/>
        </w:rPr>
        <w:t>FINANCIAL GUARANTEE BOND</w:t>
      </w:r>
    </w:p>
    <w:p w:rsidR="00627E27" w:rsidRPr="00CE3B08" w:rsidRDefault="00627E27" w:rsidP="00627E27">
      <w:pPr>
        <w:ind w:left="432" w:right="432"/>
        <w:jc w:val="both"/>
        <w:rPr>
          <w:noProof/>
          <w:sz w:val="16"/>
          <w:szCs w:val="16"/>
        </w:rPr>
      </w:pPr>
      <w:r w:rsidRPr="00CE3B08">
        <w:rPr>
          <w:noProof/>
          <w:sz w:val="16"/>
          <w:szCs w:val="16"/>
        </w:rPr>
        <w:t>Date bond was executed: [Date bond executed]</w:t>
      </w:r>
    </w:p>
    <w:p w:rsidR="00627E27" w:rsidRPr="00CE3B08" w:rsidRDefault="00627E27" w:rsidP="00627E27">
      <w:pPr>
        <w:ind w:left="432" w:right="432"/>
        <w:jc w:val="both"/>
        <w:rPr>
          <w:noProof/>
          <w:sz w:val="16"/>
          <w:szCs w:val="16"/>
        </w:rPr>
      </w:pPr>
      <w:r w:rsidRPr="00CE3B08">
        <w:rPr>
          <w:noProof/>
          <w:sz w:val="16"/>
          <w:szCs w:val="16"/>
        </w:rPr>
        <w:t>Effective date: [Effective date of bond]</w:t>
      </w:r>
    </w:p>
    <w:p w:rsidR="00627E27" w:rsidRPr="00CE3B08" w:rsidRDefault="00627E27" w:rsidP="00627E27">
      <w:pPr>
        <w:ind w:left="432" w:right="432"/>
        <w:jc w:val="both"/>
        <w:rPr>
          <w:noProof/>
          <w:sz w:val="16"/>
          <w:szCs w:val="16"/>
        </w:rPr>
      </w:pPr>
      <w:r w:rsidRPr="00CE3B08">
        <w:rPr>
          <w:noProof/>
          <w:sz w:val="16"/>
          <w:szCs w:val="16"/>
        </w:rPr>
        <w:t>Principal:</w:t>
      </w:r>
      <w:r w:rsidRPr="00CE3B08">
        <w:rPr>
          <w:noProof/>
          <w:sz w:val="16"/>
          <w:szCs w:val="16"/>
        </w:rPr>
        <w:tab/>
        <w:t>[legal name and business address of permit holder or applicant]</w:t>
      </w:r>
    </w:p>
    <w:p w:rsidR="00627E27" w:rsidRPr="00CE3B08" w:rsidRDefault="00901690" w:rsidP="00627E27">
      <w:pPr>
        <w:ind w:left="432" w:right="432"/>
        <w:jc w:val="both"/>
        <w:rPr>
          <w:noProof/>
          <w:sz w:val="16"/>
          <w:szCs w:val="16"/>
        </w:rPr>
      </w:pPr>
      <w:r>
        <w:rPr>
          <w:i/>
          <w:iCs/>
          <w:noProof/>
          <w:sz w:val="16"/>
          <w:szCs w:val="16"/>
        </w:rPr>
        <mc:AlternateContent>
          <mc:Choice Requires="wps">
            <w:drawing>
              <wp:anchor distT="0" distB="0" distL="114300" distR="114300" simplePos="0" relativeHeight="251738112" behindDoc="0" locked="1" layoutInCell="1" allowOverlap="0">
                <wp:simplePos x="0" y="0"/>
                <wp:positionH relativeFrom="margin">
                  <wp:posOffset>5918835</wp:posOffset>
                </wp:positionH>
                <wp:positionV relativeFrom="page">
                  <wp:posOffset>209550</wp:posOffset>
                </wp:positionV>
                <wp:extent cx="914400" cy="274320"/>
                <wp:effectExtent l="0" t="0" r="0" b="0"/>
                <wp:wrapNone/>
                <wp:docPr id="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4163" w:rsidRPr="00126E3F" w:rsidRDefault="00354163">
                            <w:pPr>
                              <w:rPr>
                                <w:i/>
                                <w:sz w:val="20"/>
                              </w:rPr>
                            </w:pPr>
                            <w:r>
                              <w:rPr>
                                <w:i/>
                                <w:sz w:val="20"/>
                              </w:rPr>
                              <w:t>Section 11103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193" type="#_x0000_t202" style="position:absolute;left:0;text-align:left;margin-left:466.05pt;margin-top:16.5pt;width:1in;height:21.6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" o:allowoverlap="f" filled="f" stroked="f">
                <v:textbox>
                  <w:txbxContent>
                    <w:p w:rsidR="00354163" w:rsidRPr="00126E3F" w:rsidRDefault="00354163">
                      <w:pPr>
                        <w:rPr>
                          <w:i/>
                          <w:sz w:val="20"/>
                        </w:rPr>
                      </w:pPr>
                      <w:r>
                        <w:rPr>
                          <w:i/>
                          <w:sz w:val="20"/>
                        </w:rPr>
                        <w:t>Section 11103</w:t>
                      </w:r>
                    </w:p>
                  </w:txbxContent>
                </v:textbox>
                <w10:wrap anchorx="margin" anchory="page"/>
                <w10:anchorlock/>
              </v:shape>
            </w:pict>
          </mc:Fallback>
        </mc:AlternateContent>
      </w:r>
      <w:r w:rsidR="00627E27" w:rsidRPr="00CE3B08">
        <w:rPr>
          <w:noProof/>
          <w:sz w:val="16"/>
          <w:szCs w:val="16"/>
        </w:rPr>
        <w:t>Type of organization:</w:t>
      </w:r>
      <w:r w:rsidR="00627E27" w:rsidRPr="00CE3B08">
        <w:rPr>
          <w:noProof/>
          <w:sz w:val="16"/>
          <w:szCs w:val="16"/>
        </w:rPr>
        <w:tab/>
        <w:t>[insert "individual," "joint venture," "partnership," or "corporation"]</w:t>
      </w:r>
    </w:p>
    <w:p w:rsidR="00627E27" w:rsidRPr="00CE3B08" w:rsidRDefault="00627E27" w:rsidP="00627E27">
      <w:pPr>
        <w:ind w:left="432" w:right="432"/>
        <w:jc w:val="both"/>
        <w:rPr>
          <w:noProof/>
          <w:sz w:val="16"/>
          <w:szCs w:val="16"/>
        </w:rPr>
      </w:pPr>
      <w:r w:rsidRPr="00CE3B08">
        <w:rPr>
          <w:noProof/>
          <w:sz w:val="16"/>
          <w:szCs w:val="16"/>
        </w:rPr>
        <w:t xml:space="preserve">State of incorporation: </w:t>
      </w:r>
    </w:p>
    <w:p w:rsidR="00627E27" w:rsidRPr="00CE3B08" w:rsidRDefault="00627E27" w:rsidP="00627E27">
      <w:pPr>
        <w:ind w:left="432" w:right="432"/>
        <w:jc w:val="both"/>
        <w:rPr>
          <w:noProof/>
          <w:sz w:val="16"/>
          <w:szCs w:val="16"/>
        </w:rPr>
      </w:pPr>
      <w:r w:rsidRPr="00CE3B08">
        <w:rPr>
          <w:noProof/>
          <w:sz w:val="16"/>
          <w:szCs w:val="16"/>
        </w:rPr>
        <w:t>Surety: [name and business address]</w:t>
      </w:r>
    </w:p>
    <w:p w:rsidR="00627E27" w:rsidRPr="00CE3B08" w:rsidRDefault="00627E27" w:rsidP="00627E27">
      <w:pPr>
        <w:ind w:left="432" w:right="432"/>
        <w:jc w:val="both"/>
        <w:rPr>
          <w:noProof/>
          <w:sz w:val="16"/>
          <w:szCs w:val="16"/>
        </w:rPr>
      </w:pPr>
      <w:r w:rsidRPr="00CE3B08">
        <w:rPr>
          <w:noProof/>
          <w:sz w:val="16"/>
          <w:szCs w:val="16"/>
        </w:rPr>
        <w:t>[site identification number, site name, facility name, and current closure amount for each facility guaranteed by this bond]</w:t>
      </w:r>
    </w:p>
    <w:p w:rsidR="00627E27" w:rsidRPr="00CE3B08" w:rsidRDefault="00627E27" w:rsidP="00627E27">
      <w:pPr>
        <w:ind w:left="432" w:right="432"/>
        <w:jc w:val="both"/>
        <w:rPr>
          <w:noProof/>
          <w:sz w:val="16"/>
          <w:szCs w:val="16"/>
        </w:rPr>
      </w:pPr>
      <w:r w:rsidRPr="00CE3B08">
        <w:rPr>
          <w:noProof/>
          <w:sz w:val="16"/>
          <w:szCs w:val="16"/>
        </w:rPr>
        <w:t xml:space="preserve">Total penal sum of bond: $ </w:t>
      </w:r>
    </w:p>
    <w:p w:rsidR="00627E27" w:rsidRPr="00CE3B08" w:rsidRDefault="00627E27" w:rsidP="00627E27">
      <w:pPr>
        <w:ind w:left="432" w:right="432"/>
        <w:jc w:val="both"/>
        <w:rPr>
          <w:noProof/>
          <w:sz w:val="16"/>
          <w:szCs w:val="16"/>
        </w:rPr>
      </w:pPr>
      <w:r w:rsidRPr="00CE3B08">
        <w:rPr>
          <w:noProof/>
          <w:sz w:val="16"/>
          <w:szCs w:val="16"/>
        </w:rPr>
        <w:t xml:space="preserve">Surety's bond number: </w:t>
      </w:r>
    </w:p>
    <w:p w:rsidR="00627E27" w:rsidRPr="00CE3B08" w:rsidRDefault="00627E27" w:rsidP="00627E27">
      <w:pPr>
        <w:ind w:left="432" w:right="432"/>
        <w:jc w:val="both"/>
        <w:rPr>
          <w:noProof/>
          <w:sz w:val="16"/>
          <w:szCs w:val="16"/>
        </w:rPr>
      </w:pPr>
      <w:r w:rsidRPr="00CE3B08">
        <w:rPr>
          <w:noProof/>
          <w:sz w:val="16"/>
          <w:szCs w:val="16"/>
        </w:rPr>
        <w:tab/>
        <w:t>Know All Persons By These Presents, That we, the Principal and Surety hereto, are firmly bound to the Louisiana Department of Environmental Quality Waste Tire Management Fund in the above penal sum for the payment of which we bind ourselves, our heirs, executors, administrators, successors, and assigns jointly and severally; provided that, where Sureties are corporations acting as co-sureties, we the sureties bind ourselves in such sum "jointly and severally" only for the purpose of allowing a joint action or actions against any or all of us, and for all other purposes each Surety binds itself, jointly and severally with the Principal, for the payment of such sum only as is set forth opposite the name of such Surety, but if no limit or liability is indicated, the limit of liability shall be the full amount of the penal sum.</w:t>
      </w:r>
    </w:p>
    <w:p w:rsidR="00627E27" w:rsidRPr="00CE3B08" w:rsidRDefault="00627E27" w:rsidP="00627E27">
      <w:pPr>
        <w:ind w:left="432" w:right="432"/>
        <w:jc w:val="both"/>
        <w:rPr>
          <w:noProof/>
          <w:sz w:val="16"/>
          <w:szCs w:val="16"/>
        </w:rPr>
      </w:pPr>
      <w:r w:rsidRPr="00CE3B08">
        <w:rPr>
          <w:noProof/>
          <w:sz w:val="16"/>
          <w:szCs w:val="16"/>
        </w:rPr>
        <w:tab/>
        <w:t>WHEREAS, said Principal is required by La. R.S. 30:2418 and LAC 33:10523 to obtain authorization from the administrative authority in order to transport waste tires; and</w:t>
      </w:r>
    </w:p>
    <w:p w:rsidR="00627E27" w:rsidRPr="00CE3B08" w:rsidRDefault="00627E27" w:rsidP="00627E27">
      <w:pPr>
        <w:ind w:left="432" w:right="432"/>
        <w:jc w:val="both"/>
        <w:rPr>
          <w:noProof/>
          <w:sz w:val="16"/>
          <w:szCs w:val="16"/>
        </w:rPr>
      </w:pPr>
      <w:r w:rsidRPr="00CE3B08">
        <w:rPr>
          <w:noProof/>
          <w:sz w:val="16"/>
          <w:szCs w:val="16"/>
        </w:rPr>
        <w:t xml:space="preserve">WHEREAS, the Principal is required by law to provide a surety bond to ensure proper management of waste tires in accordance with the Department of Environmental Quality’s Waste Tire Regulations as a condition of the authorization; </w:t>
      </w:r>
    </w:p>
    <w:p w:rsidR="00627E27" w:rsidRPr="00CE3B08" w:rsidRDefault="00627E27" w:rsidP="00627E27">
      <w:pPr>
        <w:ind w:left="432" w:right="432"/>
        <w:jc w:val="both"/>
        <w:rPr>
          <w:noProof/>
          <w:sz w:val="16"/>
          <w:szCs w:val="16"/>
        </w:rPr>
      </w:pPr>
      <w:r w:rsidRPr="00CE3B08">
        <w:rPr>
          <w:noProof/>
          <w:sz w:val="16"/>
          <w:szCs w:val="16"/>
        </w:rPr>
        <w:tab/>
        <w:t>The Surety shall become liable on this bond obligation only when the Principal has failed to fulfill the conditions described above. Upon notification by the administrative authority that the Principal has failed to properly manage waste tires in its possession as guaranteed by this bond, the Surety shall place funds in the amount guaranteed for the facility into the Waste Tire Management Fund as directed by the administrative authority.</w:t>
      </w:r>
    </w:p>
    <w:p w:rsidR="00627E27" w:rsidRPr="00CE3B08" w:rsidRDefault="00627E27" w:rsidP="00627E27">
      <w:pPr>
        <w:ind w:left="432" w:right="432"/>
        <w:jc w:val="both"/>
        <w:rPr>
          <w:noProof/>
          <w:sz w:val="16"/>
          <w:szCs w:val="16"/>
        </w:rPr>
      </w:pPr>
      <w:r w:rsidRPr="00CE3B08">
        <w:rPr>
          <w:noProof/>
          <w:sz w:val="16"/>
          <w:szCs w:val="16"/>
        </w:rPr>
        <w:tab/>
        <w:t>The Surety hereby waives notification of amendments to transporter authorizations, applicable laws, statutes, rules, and regulations, and agrees that no such amendment shall in any way alleviate its obligation on this bond.</w:t>
      </w:r>
    </w:p>
    <w:p w:rsidR="00627E27" w:rsidRPr="00CE3B08" w:rsidRDefault="00627E27" w:rsidP="00627E27">
      <w:pPr>
        <w:ind w:left="432" w:right="432"/>
        <w:jc w:val="both"/>
        <w:rPr>
          <w:noProof/>
          <w:sz w:val="16"/>
          <w:szCs w:val="16"/>
        </w:rPr>
      </w:pPr>
      <w:r w:rsidRPr="00CE3B08">
        <w:rPr>
          <w:noProof/>
          <w:sz w:val="16"/>
          <w:szCs w:val="16"/>
        </w:rPr>
        <w:tab/>
        <w:t>The liability of the Surety shall not be discharged by any payment or succession of payments hereunder, unless and until such payment or payments shall amount in the aggregate to the penal sum of the bond, but in no event shall the obligation of the Surety hereunder exceed the amount of the penal sum.</w:t>
      </w:r>
    </w:p>
    <w:p w:rsidR="00627E27" w:rsidRPr="00CE3B08" w:rsidRDefault="00627E27" w:rsidP="00627E27">
      <w:pPr>
        <w:ind w:left="432" w:right="432"/>
        <w:jc w:val="both"/>
        <w:rPr>
          <w:noProof/>
          <w:sz w:val="16"/>
          <w:szCs w:val="16"/>
        </w:rPr>
      </w:pPr>
      <w:r w:rsidRPr="00CE3B08">
        <w:rPr>
          <w:noProof/>
          <w:sz w:val="16"/>
          <w:szCs w:val="16"/>
        </w:rPr>
        <w:tab/>
        <w:t>The Surety may cancel the bond by sending notice of cancellation by certified mail to the Principal and to the Office of Environmental Compliance, Waste Permits Division. Cancellation shall not occur before 120 days have elapsed beginning on the date that both the Principal and the administrative authority received the notice of cancellation, as evidenced by the return receipts.</w:t>
      </w:r>
    </w:p>
    <w:p w:rsidR="00627E27" w:rsidRPr="00CE3B08" w:rsidRDefault="00627E27" w:rsidP="00627E27">
      <w:pPr>
        <w:ind w:left="432" w:right="432"/>
        <w:jc w:val="both"/>
        <w:rPr>
          <w:noProof/>
          <w:sz w:val="16"/>
          <w:szCs w:val="16"/>
        </w:rPr>
      </w:pPr>
      <w:r w:rsidRPr="00CE3B08">
        <w:rPr>
          <w:noProof/>
          <w:sz w:val="16"/>
          <w:szCs w:val="16"/>
        </w:rPr>
        <w:tab/>
        <w:t>The Principal may terminate this bond by sending written notice to the Surety and to the Office of Environmental Compliance, Waste Permits Division, provided; however, that no such notice shall become effective until the Surety receives written authorization for termination of the bond by the administrative authority.</w:t>
      </w:r>
    </w:p>
    <w:p w:rsidR="00627E27" w:rsidRPr="00CE3B08" w:rsidRDefault="00627E27" w:rsidP="00627E27">
      <w:pPr>
        <w:ind w:left="432" w:right="432"/>
        <w:jc w:val="both"/>
        <w:rPr>
          <w:noProof/>
          <w:sz w:val="16"/>
          <w:szCs w:val="16"/>
        </w:rPr>
      </w:pPr>
      <w:r w:rsidRPr="00CE3B08">
        <w:rPr>
          <w:noProof/>
          <w:sz w:val="16"/>
          <w:szCs w:val="16"/>
        </w:rPr>
        <w:tab/>
        <w:t>The Principal and Surety hereby agree that no portion of the penal sum may be expended without prior written approval of the administrative authority.</w:t>
      </w:r>
    </w:p>
    <w:p w:rsidR="00627E27" w:rsidRPr="00CE3B08" w:rsidRDefault="00627E27" w:rsidP="00627E27">
      <w:pPr>
        <w:ind w:left="432" w:right="432"/>
        <w:jc w:val="both"/>
        <w:rPr>
          <w:noProof/>
          <w:sz w:val="16"/>
          <w:szCs w:val="16"/>
        </w:rPr>
      </w:pPr>
      <w:r w:rsidRPr="00CE3B08">
        <w:rPr>
          <w:noProof/>
          <w:sz w:val="16"/>
          <w:szCs w:val="16"/>
        </w:rPr>
        <w:tab/>
        <w:t>IN WITNESS WHEREOF, the Principal and the Surety have executed this FINANCIAL GUARANTEE BOND and have affixed their seals on the date set forth above.</w:t>
      </w:r>
    </w:p>
    <w:p w:rsidR="00627E27" w:rsidRPr="00CE3B08" w:rsidRDefault="00627E27" w:rsidP="00627E27">
      <w:pPr>
        <w:ind w:left="432" w:right="432"/>
        <w:jc w:val="both"/>
        <w:rPr>
          <w:noProof/>
          <w:sz w:val="16"/>
          <w:szCs w:val="16"/>
        </w:rPr>
      </w:pPr>
      <w:r w:rsidRPr="00CE3B08">
        <w:rPr>
          <w:noProof/>
          <w:sz w:val="16"/>
          <w:szCs w:val="16"/>
        </w:rPr>
        <w:tab/>
        <w:t>Those persons whose signatures appear below hereby certify that they are authorized to execute this FINANCIAL GUARANTEE BOND on behalf of the Principal and Surety, that each Surety hereto is authorized to do business in the state of Louisiana and that the wording of this surety bond is identical to the wording specified in the Louisiana Department of Environmental Quality's Waste Tire Regulations, LAC 33:VII.11103.Appendix B.</w:t>
      </w:r>
    </w:p>
    <w:p w:rsidR="00627E27" w:rsidRPr="00CE3B08" w:rsidRDefault="00627E27" w:rsidP="00627E27">
      <w:pPr>
        <w:ind w:left="432" w:right="432"/>
        <w:jc w:val="center"/>
        <w:rPr>
          <w:noProof/>
          <w:sz w:val="16"/>
          <w:szCs w:val="16"/>
        </w:rPr>
      </w:pPr>
      <w:r w:rsidRPr="00CE3B08">
        <w:rPr>
          <w:noProof/>
          <w:sz w:val="16"/>
          <w:szCs w:val="16"/>
        </w:rPr>
        <w:t>PRINCIPAL</w:t>
      </w:r>
    </w:p>
    <w:p w:rsidR="00627E27" w:rsidRPr="00CE3B08" w:rsidRDefault="00627E27" w:rsidP="00627E27">
      <w:pPr>
        <w:ind w:left="432" w:right="432"/>
        <w:jc w:val="both"/>
        <w:rPr>
          <w:noProof/>
          <w:sz w:val="16"/>
          <w:szCs w:val="16"/>
        </w:rPr>
      </w:pPr>
      <w:r w:rsidRPr="00CE3B08">
        <w:rPr>
          <w:noProof/>
          <w:sz w:val="16"/>
          <w:szCs w:val="16"/>
        </w:rPr>
        <w:t>[Signature(s)]</w:t>
      </w:r>
    </w:p>
    <w:p w:rsidR="00627E27" w:rsidRPr="00CE3B08" w:rsidRDefault="00627E27" w:rsidP="00627E27">
      <w:pPr>
        <w:ind w:left="432" w:right="432"/>
        <w:jc w:val="both"/>
        <w:rPr>
          <w:noProof/>
          <w:sz w:val="16"/>
          <w:szCs w:val="16"/>
        </w:rPr>
      </w:pPr>
      <w:r w:rsidRPr="00CE3B08">
        <w:rPr>
          <w:noProof/>
          <w:sz w:val="16"/>
          <w:szCs w:val="16"/>
        </w:rPr>
        <w:t>[Name(s)]</w:t>
      </w:r>
    </w:p>
    <w:p w:rsidR="00627E27" w:rsidRPr="00CE3B08" w:rsidRDefault="00627E27" w:rsidP="00627E27">
      <w:pPr>
        <w:ind w:left="432" w:right="432"/>
        <w:jc w:val="both"/>
        <w:rPr>
          <w:noProof/>
          <w:sz w:val="16"/>
          <w:szCs w:val="16"/>
        </w:rPr>
      </w:pPr>
      <w:r w:rsidRPr="00CE3B08">
        <w:rPr>
          <w:noProof/>
          <w:sz w:val="16"/>
          <w:szCs w:val="16"/>
        </w:rPr>
        <w:t>[Title(s)]</w:t>
      </w:r>
    </w:p>
    <w:p w:rsidR="00627E27" w:rsidRPr="00CE3B08" w:rsidRDefault="00627E27" w:rsidP="00627E27">
      <w:pPr>
        <w:ind w:left="432" w:right="432"/>
        <w:jc w:val="both"/>
        <w:rPr>
          <w:noProof/>
          <w:sz w:val="16"/>
          <w:szCs w:val="16"/>
        </w:rPr>
      </w:pPr>
      <w:r w:rsidRPr="00CE3B08">
        <w:rPr>
          <w:noProof/>
          <w:sz w:val="16"/>
          <w:szCs w:val="16"/>
        </w:rPr>
        <w:t>[Corporate Seal]</w:t>
      </w:r>
    </w:p>
    <w:p w:rsidR="00627E27" w:rsidRPr="00CE3B08" w:rsidRDefault="00627E27" w:rsidP="00627E27">
      <w:pPr>
        <w:ind w:left="432" w:right="432"/>
        <w:jc w:val="center"/>
        <w:rPr>
          <w:noProof/>
          <w:sz w:val="16"/>
          <w:szCs w:val="16"/>
        </w:rPr>
      </w:pPr>
      <w:r w:rsidRPr="00CE3B08">
        <w:rPr>
          <w:noProof/>
          <w:sz w:val="16"/>
          <w:szCs w:val="16"/>
        </w:rPr>
        <w:t>CORPORATE SURETIES</w:t>
      </w:r>
    </w:p>
    <w:p w:rsidR="00627E27" w:rsidRPr="00CE3B08" w:rsidRDefault="00627E27" w:rsidP="00627E27">
      <w:pPr>
        <w:ind w:left="432" w:right="432"/>
        <w:jc w:val="both"/>
        <w:rPr>
          <w:noProof/>
          <w:sz w:val="16"/>
          <w:szCs w:val="16"/>
        </w:rPr>
      </w:pPr>
      <w:r w:rsidRPr="00CE3B08">
        <w:rPr>
          <w:noProof/>
          <w:sz w:val="16"/>
          <w:szCs w:val="16"/>
        </w:rPr>
        <w:t>[Name and Address]</w:t>
      </w:r>
    </w:p>
    <w:p w:rsidR="00627E27" w:rsidRPr="00CE3B08" w:rsidRDefault="00627E27" w:rsidP="00627E27">
      <w:pPr>
        <w:ind w:left="432" w:right="432"/>
        <w:jc w:val="both"/>
        <w:rPr>
          <w:noProof/>
          <w:sz w:val="16"/>
          <w:szCs w:val="16"/>
        </w:rPr>
      </w:pPr>
      <w:r w:rsidRPr="00CE3B08">
        <w:rPr>
          <w:noProof/>
          <w:sz w:val="16"/>
          <w:szCs w:val="16"/>
        </w:rPr>
        <w:t xml:space="preserve">State of incorporation: </w:t>
      </w:r>
    </w:p>
    <w:p w:rsidR="00627E27" w:rsidRPr="00CE3B08" w:rsidRDefault="00627E27" w:rsidP="00627E27">
      <w:pPr>
        <w:ind w:left="432" w:right="432"/>
        <w:jc w:val="both"/>
        <w:rPr>
          <w:noProof/>
          <w:sz w:val="16"/>
          <w:szCs w:val="16"/>
        </w:rPr>
      </w:pPr>
      <w:r w:rsidRPr="00CE3B08">
        <w:rPr>
          <w:noProof/>
          <w:sz w:val="16"/>
          <w:szCs w:val="16"/>
        </w:rPr>
        <w:t xml:space="preserve">Liability limit: </w:t>
      </w:r>
    </w:p>
    <w:p w:rsidR="00627E27" w:rsidRPr="00CE3B08" w:rsidRDefault="00627E27" w:rsidP="00627E27">
      <w:pPr>
        <w:ind w:left="432" w:right="432"/>
        <w:jc w:val="both"/>
        <w:rPr>
          <w:noProof/>
          <w:sz w:val="16"/>
          <w:szCs w:val="16"/>
        </w:rPr>
      </w:pPr>
      <w:r w:rsidRPr="00CE3B08">
        <w:rPr>
          <w:noProof/>
          <w:sz w:val="16"/>
          <w:szCs w:val="16"/>
        </w:rPr>
        <w:t>[Signature(s)]</w:t>
      </w:r>
    </w:p>
    <w:p w:rsidR="00627E27" w:rsidRPr="00CE3B08" w:rsidRDefault="00627E27" w:rsidP="00627E27">
      <w:pPr>
        <w:ind w:left="432" w:right="432"/>
        <w:jc w:val="both"/>
        <w:rPr>
          <w:noProof/>
          <w:sz w:val="16"/>
          <w:szCs w:val="16"/>
        </w:rPr>
      </w:pPr>
      <w:r w:rsidRPr="00CE3B08">
        <w:rPr>
          <w:noProof/>
          <w:sz w:val="16"/>
          <w:szCs w:val="16"/>
        </w:rPr>
        <w:t>[Name(s) and title(s)]</w:t>
      </w:r>
    </w:p>
    <w:p w:rsidR="00627E27" w:rsidRPr="00CE3B08" w:rsidRDefault="00627E27" w:rsidP="00627E27">
      <w:pPr>
        <w:ind w:left="432" w:right="432"/>
        <w:jc w:val="both"/>
        <w:rPr>
          <w:noProof/>
          <w:sz w:val="16"/>
          <w:szCs w:val="16"/>
        </w:rPr>
      </w:pPr>
      <w:r w:rsidRPr="00CE3B08">
        <w:rPr>
          <w:noProof/>
          <w:sz w:val="16"/>
          <w:szCs w:val="16"/>
        </w:rPr>
        <w:t>[Corporate seal]</w:t>
      </w:r>
    </w:p>
    <w:p w:rsidR="00627E27" w:rsidRPr="00CE3B08" w:rsidRDefault="00627E27" w:rsidP="00627E27">
      <w:pPr>
        <w:ind w:left="432" w:right="432"/>
        <w:jc w:val="both"/>
        <w:rPr>
          <w:noProof/>
          <w:sz w:val="16"/>
          <w:szCs w:val="16"/>
        </w:rPr>
      </w:pPr>
      <w:r w:rsidRPr="00CE3B08">
        <w:rPr>
          <w:noProof/>
          <w:sz w:val="16"/>
          <w:szCs w:val="16"/>
        </w:rPr>
        <w:t>[This information must be provided for each cosurety]</w:t>
      </w:r>
    </w:p>
    <w:p w:rsidR="00627E27" w:rsidRPr="00CE3B08" w:rsidRDefault="00627E27" w:rsidP="00627E27">
      <w:pPr>
        <w:ind w:left="432" w:right="432"/>
        <w:jc w:val="both"/>
        <w:rPr>
          <w:noProof/>
          <w:sz w:val="16"/>
          <w:szCs w:val="16"/>
        </w:rPr>
      </w:pPr>
      <w:r w:rsidRPr="00CE3B08">
        <w:rPr>
          <w:noProof/>
          <w:sz w:val="16"/>
          <w:szCs w:val="16"/>
        </w:rPr>
        <w:t>Bond Premium: $</w:t>
      </w:r>
    </w:p>
    <w:p w:rsidR="00627E27" w:rsidRPr="00CE3B08"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val="x-none" w:eastAsia="x-none"/>
        </w:rPr>
      </w:pPr>
      <w:r w:rsidRPr="00CE3B08">
        <w:rPr>
          <w:kern w:val="2"/>
          <w:sz w:val="18"/>
          <w:lang w:val="x-none" w:eastAsia="x-none"/>
        </w:rPr>
        <w:t>AUTHORITY NOTE:</w:t>
      </w:r>
      <w:r w:rsidRPr="00CE3B08">
        <w:rPr>
          <w:kern w:val="2"/>
          <w:sz w:val="18"/>
          <w:lang w:val="x-none" w:eastAsia="x-none"/>
        </w:rPr>
        <w:tab/>
        <w:t>Promulgated in accordance with R.S. 30:2411 et seq.</w:t>
      </w:r>
    </w:p>
    <w:p w:rsidR="00627E27" w:rsidRPr="001C71B1" w:rsidRDefault="00627E27" w:rsidP="00627E27">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rPr>
          <w:kern w:val="2"/>
          <w:sz w:val="18"/>
          <w:lang w:eastAsia="x-none"/>
        </w:rPr>
      </w:pPr>
      <w:r w:rsidRPr="00CE3B08">
        <w:rPr>
          <w:kern w:val="2"/>
          <w:sz w:val="18"/>
          <w:lang w:val="x-none" w:eastAsia="x-none"/>
        </w:rPr>
        <w:t>HISTORICAL NOTE:</w:t>
      </w:r>
      <w:r w:rsidRPr="00CE3B08">
        <w:rPr>
          <w:kern w:val="2"/>
          <w:sz w:val="18"/>
          <w:lang w:val="x-none" w:eastAsia="x-none"/>
        </w:rPr>
        <w:tab/>
        <w:t>Promulgated by the Department of Environmental Quality, Office of Solid and Hazardous Waste, Solid Waste Division, LR 20:1001 (September 1994), amended LR 22:1214 (December 1996), amended by the Office of Environmental Assessment, Environmental Planning Division, LR 26:2782 (December 2000), LR 27:832 (June 2001), amended by the Office of Environmental Assessment, LR 30:2027 (September 2004), amended by the Office of the Secretary, Legal Division, LR 42:</w:t>
      </w:r>
      <w:r w:rsidR="00D56406">
        <w:rPr>
          <w:kern w:val="2"/>
          <w:sz w:val="18"/>
          <w:lang w:eastAsia="x-none"/>
        </w:rPr>
        <w:t>271 (February 2016)</w:t>
      </w:r>
      <w:r w:rsidR="001C71B1">
        <w:rPr>
          <w:kern w:val="2"/>
          <w:sz w:val="18"/>
          <w:lang w:eastAsia="x-none"/>
        </w:rPr>
        <w:t>.</w:t>
      </w:r>
    </w:p>
    <w:p w:rsidR="009935ED" w:rsidRDefault="009935ED" w:rsidP="00673210">
      <w:pPr>
        <w:pStyle w:val="HistoricalNote"/>
        <w:ind w:firstLine="0"/>
      </w:pPr>
    </w:p>
    <w:sectPr w:rsidR="009935ED">
      <w:headerReference w:type="even" r:id="rId26"/>
      <w:footerReference w:type="even" r:id="rId27"/>
      <w:type w:val="continuous"/>
      <w:pgSz w:w="12240" w:h="15840" w:code="1"/>
      <w:pgMar w:top="1080" w:right="864" w:bottom="864" w:left="864" w:header="576" w:footer="432" w:gutter="0"/>
      <w:cols w:num="2" w:space="720" w:equalWidth="0">
        <w:col w:w="4896" w:space="720"/>
        <w:col w:w="4896"/>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D14" w:rsidRDefault="00A96D14">
      <w:r>
        <w:separator/>
      </w:r>
    </w:p>
  </w:endnote>
  <w:endnote w:type="continuationSeparator" w:id="0">
    <w:p w:rsidR="00A96D14" w:rsidRDefault="00A9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Halbfet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pyrus">
    <w:panose1 w:val="03070502060502030205"/>
    <w:charset w:val="00"/>
    <w:family w:val="script"/>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rsidP="005152F9">
    <w:pPr>
      <w:pStyle w:val="Footer"/>
      <w:jc w:val="center"/>
    </w:pPr>
  </w:p>
  <w:p w:rsidR="00354163" w:rsidRDefault="00354163" w:rsidP="005152F9">
    <w:pPr>
      <w:pStyle w:val="Footer"/>
    </w:pPr>
    <w:r w:rsidRPr="00513C7F">
      <w:rPr>
        <w:rStyle w:val="PageNumber"/>
        <w:i/>
      </w:rPr>
      <w:t>Environmental Regulatory Code</w:t>
    </w:r>
    <w:r>
      <w:rPr>
        <w:rStyle w:val="PageNumber"/>
      </w:rPr>
      <w:t xml:space="preserve">          </w:t>
    </w:r>
    <w:r>
      <w:rPr>
        <w:rStyle w:val="PageNumber"/>
        <w:i/>
        <w:iCs/>
      </w:rPr>
      <w:t xml:space="preserve"> October 2024</w:t>
    </w:r>
    <w:r w:rsidRPr="005152F9">
      <w:t xml:space="preserve"> </w:t>
    </w:r>
    <w:sdt>
      <w:sdtPr>
        <w:id w:val="693731284"/>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651AEF">
          <w:rPr>
            <w:noProof/>
          </w:rPr>
          <w:t>ii</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5100851"/>
      <w:docPartObj>
        <w:docPartGallery w:val="Page Numbers (Bottom of Page)"/>
        <w:docPartUnique/>
      </w:docPartObj>
    </w:sdtPr>
    <w:sdtEndPr>
      <w:rPr>
        <w:noProof/>
      </w:rPr>
    </w:sdtEndPr>
    <w:sdtContent>
      <w:p w:rsidR="00354163" w:rsidRDefault="00354163">
        <w:pPr>
          <w:pStyle w:val="Footer"/>
          <w:jc w:val="center"/>
        </w:pPr>
        <w:r>
          <w:fldChar w:fldCharType="begin"/>
        </w:r>
        <w:r>
          <w:instrText xml:space="preserve"> PAGE   \* MERGEFORMAT </w:instrText>
        </w:r>
        <w:r>
          <w:fldChar w:fldCharType="separate"/>
        </w:r>
        <w:r w:rsidR="00651AEF">
          <w:rPr>
            <w:noProof/>
          </w:rPr>
          <w:t>i</w:t>
        </w:r>
        <w:r>
          <w:rPr>
            <w:noProof/>
          </w:rPr>
          <w:fldChar w:fldCharType="end"/>
        </w:r>
      </w:p>
    </w:sdtContent>
  </w:sdt>
  <w:p w:rsidR="00354163" w:rsidRDefault="00354163" w:rsidP="005152F9">
    <w:pPr>
      <w:pStyle w:val="Footer"/>
      <w:jc w:val="right"/>
    </w:pPr>
    <w:r w:rsidRPr="00513C7F">
      <w:rPr>
        <w:rStyle w:val="PageNumber"/>
        <w:i/>
      </w:rPr>
      <w:t>Environmental Regulatory Code</w:t>
    </w:r>
    <w:r>
      <w:rPr>
        <w:rStyle w:val="PageNumber"/>
      </w:rPr>
      <w:t xml:space="preserve">          </w:t>
    </w:r>
    <w:r>
      <w:rPr>
        <w:rStyle w:val="PageNumber"/>
        <w:i/>
        <w:iCs/>
      </w:rPr>
      <w:t xml:space="preserve"> October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803139"/>
      <w:docPartObj>
        <w:docPartGallery w:val="Page Numbers (Bottom of Page)"/>
        <w:docPartUnique/>
      </w:docPartObj>
    </w:sdtPr>
    <w:sdtEndPr>
      <w:rPr>
        <w:noProof/>
      </w:rPr>
    </w:sdtEndPr>
    <w:sdtContent>
      <w:p w:rsidR="00354163" w:rsidRDefault="00354163">
        <w:pPr>
          <w:pStyle w:val="Footer"/>
          <w:jc w:val="center"/>
        </w:pPr>
        <w:r>
          <w:fldChar w:fldCharType="begin"/>
        </w:r>
        <w:r>
          <w:instrText xml:space="preserve"> PAGE   \* MERGEFORMAT </w:instrText>
        </w:r>
        <w:r>
          <w:fldChar w:fldCharType="separate"/>
        </w:r>
        <w:r w:rsidR="00011030">
          <w:rPr>
            <w:noProof/>
          </w:rPr>
          <w:t>1</w:t>
        </w:r>
        <w:r>
          <w:rPr>
            <w:noProof/>
          </w:rPr>
          <w:fldChar w:fldCharType="end"/>
        </w:r>
      </w:p>
    </w:sdtContent>
  </w:sdt>
  <w:p w:rsidR="00354163" w:rsidRDefault="00354163" w:rsidP="005152F9">
    <w:pPr>
      <w:pStyle w:val="Footer"/>
      <w:jc w:val="right"/>
    </w:pPr>
    <w:r w:rsidRPr="00513C7F">
      <w:rPr>
        <w:rStyle w:val="PageNumber"/>
        <w:i/>
      </w:rPr>
      <w:t>Environmental Regulatory Code</w:t>
    </w:r>
    <w:r>
      <w:rPr>
        <w:rStyle w:val="PageNumber"/>
      </w:rPr>
      <w:t xml:space="preserve">          </w:t>
    </w:r>
    <w:r>
      <w:rPr>
        <w:rStyle w:val="PageNumber"/>
        <w:i/>
        <w:iCs/>
      </w:rPr>
      <w:t xml:space="preserve"> October 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Footer"/>
      <w:jc w:val="right"/>
    </w:pPr>
    <w:r>
      <w:rPr>
        <w:rStyle w:val="PageNumber"/>
      </w:rPr>
      <w:fldChar w:fldCharType="begin"/>
    </w:r>
    <w:r>
      <w:rPr>
        <w:rStyle w:val="PageNumber"/>
      </w:rPr>
      <w:instrText xml:space="preserve"> PAGE </w:instrText>
    </w:r>
    <w:r>
      <w:rPr>
        <w:rStyle w:val="PageNumber"/>
      </w:rPr>
      <w:fldChar w:fldCharType="separate"/>
    </w:r>
    <w:r w:rsidR="00651AEF">
      <w:rPr>
        <w:rStyle w:val="PageNumber"/>
        <w:noProof/>
      </w:rPr>
      <w:t>97</w:t>
    </w:r>
    <w:r>
      <w:rPr>
        <w:rStyle w:val="PageNumber"/>
      </w:rPr>
      <w:fldChar w:fldCharType="end"/>
    </w:r>
    <w:r>
      <w:rPr>
        <w:rStyle w:val="PageNumber"/>
      </w:rPr>
      <w:t xml:space="preserve">              </w:t>
    </w:r>
    <w:r w:rsidRPr="002C602F">
      <w:rPr>
        <w:rStyle w:val="PageNumber"/>
        <w:i/>
      </w:rPr>
      <w:t>Environmental Regulatory Code</w:t>
    </w:r>
    <w:r>
      <w:rPr>
        <w:rStyle w:val="PageNumber"/>
      </w:rPr>
      <w:t xml:space="preserve">             </w:t>
    </w:r>
    <w:r w:rsidRPr="0036471B">
      <w:rPr>
        <w:rStyle w:val="PageNumber"/>
        <w:i/>
      </w:rPr>
      <w:t xml:space="preserve"> </w:t>
    </w:r>
    <w:r>
      <w:rPr>
        <w:rStyle w:val="PageNumber"/>
        <w:i/>
      </w:rPr>
      <w:t>October 2024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Footer"/>
      <w:tabs>
        <w:tab w:val="clear" w:pos="4320"/>
        <w:tab w:val="center" w:pos="5220"/>
      </w:tabs>
      <w:rPr>
        <w:i/>
        <w:iCs/>
      </w:rPr>
    </w:pPr>
    <w:r>
      <w:rPr>
        <w:i/>
        <w:iCs/>
      </w:rPr>
      <w:t>February 2019           Environmental Regulatory Code</w:t>
    </w:r>
    <w:r>
      <w:rPr>
        <w:i/>
        <w:iCs/>
      </w:rPr>
      <w:tab/>
    </w:r>
    <w:r>
      <w:rPr>
        <w:rStyle w:val="PageNumber"/>
      </w:rPr>
      <w:fldChar w:fldCharType="begin"/>
    </w:r>
    <w:r>
      <w:rPr>
        <w:rStyle w:val="PageNumber"/>
      </w:rPr>
      <w:instrText xml:space="preserve"> PAGE </w:instrText>
    </w:r>
    <w:r>
      <w:rPr>
        <w:rStyle w:val="PageNumber"/>
      </w:rPr>
      <w:fldChar w:fldCharType="separate"/>
    </w:r>
    <w:r w:rsidR="00560A71">
      <w:rPr>
        <w:rStyle w:val="PageNumber"/>
        <w:noProof/>
      </w:rPr>
      <w:t>124</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Footer"/>
      <w:jc w:val="center"/>
    </w:pPr>
    <w:r>
      <w:fldChar w:fldCharType="begin"/>
    </w:r>
    <w:r>
      <w:instrText xml:space="preserve"> PAGE   \* MERGEFORMAT </w:instrText>
    </w:r>
    <w:r>
      <w:fldChar w:fldCharType="separate"/>
    </w:r>
    <w:r w:rsidR="009A38EC">
      <w:rPr>
        <w:noProof/>
      </w:rPr>
      <w:t>128</w:t>
    </w:r>
    <w:r>
      <w:rPr>
        <w:noProof/>
      </w:rPr>
      <w:fldChar w:fldCharType="end"/>
    </w:r>
  </w:p>
  <w:p w:rsidR="00354163" w:rsidRPr="0075147C" w:rsidRDefault="00354163" w:rsidP="0075147C">
    <w:pPr>
      <w:pStyle w:val="Footer"/>
    </w:pPr>
    <w:r>
      <w:rPr>
        <w:i/>
        <w:iCs/>
      </w:rPr>
      <w:t>October 2024          Environmental Regulatory Code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D14" w:rsidRDefault="00A96D14">
      <w:r>
        <w:separator/>
      </w:r>
    </w:p>
  </w:footnote>
  <w:footnote w:type="continuationSeparator" w:id="0">
    <w:p w:rsidR="00A96D14" w:rsidRDefault="00A96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Header"/>
      <w:jc w:val="center"/>
      <w:rPr>
        <w:caps/>
        <w:kern w:val="2"/>
      </w:rPr>
    </w:pPr>
    <w:r>
      <w:t>Title 33, Part VII, Subpart 1</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rsidP="00D93A23">
    <w:pPr>
      <w:pStyle w:val="Header"/>
      <w:jc w:val="center"/>
      <w:rPr>
        <w:kern w:val="2"/>
      </w:rPr>
    </w:pPr>
    <w:r>
      <w:rPr>
        <w:kern w:val="2"/>
      </w:rPr>
      <w:t>Title 33, Part VII, Subpart 2</w:t>
    </w:r>
  </w:p>
  <w:p w:rsidR="00354163" w:rsidRPr="0075147C" w:rsidRDefault="00354163" w:rsidP="007514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Header"/>
      <w:jc w:val="center"/>
      <w:rPr>
        <w:kern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Header"/>
      <w:jc w:val="center"/>
      <w:rPr>
        <w:kern w:val="2"/>
      </w:rPr>
    </w:pPr>
    <w:r>
      <w:rPr>
        <w:kern w:val="2"/>
      </w:rPr>
      <w:t>Title 33, Part VII, Subpart 1</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Header"/>
      <w:jc w:val="center"/>
      <w:rPr>
        <w:kern w:val="2"/>
      </w:rPr>
    </w:pPr>
    <w:r>
      <w:rPr>
        <w:kern w:val="2"/>
      </w:rPr>
      <w:t>Title 33, Part VII, Subpart 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Header"/>
      <w:jc w:val="center"/>
      <w:rPr>
        <w:kern w:val="2"/>
      </w:rPr>
    </w:pPr>
    <w:r>
      <w:rPr>
        <w:kern w:val="2"/>
      </w:rPr>
      <w:t>Title 33, Part VII, Subpart 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pPr>
      <w:pStyle w:val="Header"/>
      <w:jc w:val="center"/>
      <w:rPr>
        <w:kern w:val="2"/>
      </w:rPr>
    </w:pPr>
    <w:r>
      <w:rPr>
        <w:kern w:val="2"/>
      </w:rPr>
      <w:t>Title 33, Part VII, Subpart 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163" w:rsidRDefault="00354163" w:rsidP="00D93A23">
    <w:pPr>
      <w:pStyle w:val="Header"/>
      <w:jc w:val="center"/>
      <w:rPr>
        <w:kern w:val="2"/>
      </w:rPr>
    </w:pPr>
    <w:r>
      <w:rPr>
        <w:kern w:val="2"/>
      </w:rPr>
      <w:t>Title 33, Part VII, Subpart 2</w:t>
    </w:r>
  </w:p>
  <w:p w:rsidR="00354163" w:rsidRDefault="00354163">
    <w:pPr>
      <w:pStyle w:val="Header"/>
      <w:jc w:val="center"/>
      <w:rPr>
        <w:kern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C418F"/>
    <w:multiLevelType w:val="hybridMultilevel"/>
    <w:tmpl w:val="379E2A48"/>
    <w:lvl w:ilvl="0" w:tplc="D4F4288E">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 w15:restartNumberingAfterBreak="0">
    <w:nsid w:val="52053EEF"/>
    <w:multiLevelType w:val="hybridMultilevel"/>
    <w:tmpl w:val="BE486D8E"/>
    <w:lvl w:ilvl="0" w:tplc="73D4F960">
      <w:start w:val="12"/>
      <w:numFmt w:val="lowerLetter"/>
      <w:lvlText w:val="%1."/>
      <w:lvlJc w:val="left"/>
      <w:pPr>
        <w:tabs>
          <w:tab w:val="num" w:pos="907"/>
        </w:tabs>
        <w:ind w:left="907" w:hanging="360"/>
      </w:pPr>
      <w:rPr>
        <w:rFonts w:hint="default"/>
      </w:rPr>
    </w:lvl>
    <w:lvl w:ilvl="1" w:tplc="6EA2BDA4" w:tentative="1">
      <w:start w:val="1"/>
      <w:numFmt w:val="lowerLetter"/>
      <w:lvlText w:val="%2."/>
      <w:lvlJc w:val="left"/>
      <w:pPr>
        <w:tabs>
          <w:tab w:val="num" w:pos="1627"/>
        </w:tabs>
        <w:ind w:left="1627" w:hanging="360"/>
      </w:pPr>
    </w:lvl>
    <w:lvl w:ilvl="2" w:tplc="C2C80C28" w:tentative="1">
      <w:start w:val="1"/>
      <w:numFmt w:val="lowerRoman"/>
      <w:lvlText w:val="%3."/>
      <w:lvlJc w:val="right"/>
      <w:pPr>
        <w:tabs>
          <w:tab w:val="num" w:pos="2347"/>
        </w:tabs>
        <w:ind w:left="2347" w:hanging="180"/>
      </w:pPr>
    </w:lvl>
    <w:lvl w:ilvl="3" w:tplc="AD28515A" w:tentative="1">
      <w:start w:val="1"/>
      <w:numFmt w:val="decimal"/>
      <w:lvlText w:val="%4."/>
      <w:lvlJc w:val="left"/>
      <w:pPr>
        <w:tabs>
          <w:tab w:val="num" w:pos="3067"/>
        </w:tabs>
        <w:ind w:left="3067" w:hanging="360"/>
      </w:pPr>
    </w:lvl>
    <w:lvl w:ilvl="4" w:tplc="616E2574" w:tentative="1">
      <w:start w:val="1"/>
      <w:numFmt w:val="lowerLetter"/>
      <w:lvlText w:val="%5."/>
      <w:lvlJc w:val="left"/>
      <w:pPr>
        <w:tabs>
          <w:tab w:val="num" w:pos="3787"/>
        </w:tabs>
        <w:ind w:left="3787" w:hanging="360"/>
      </w:pPr>
    </w:lvl>
    <w:lvl w:ilvl="5" w:tplc="2A0C7DA6" w:tentative="1">
      <w:start w:val="1"/>
      <w:numFmt w:val="lowerRoman"/>
      <w:lvlText w:val="%6."/>
      <w:lvlJc w:val="right"/>
      <w:pPr>
        <w:tabs>
          <w:tab w:val="num" w:pos="4507"/>
        </w:tabs>
        <w:ind w:left="4507" w:hanging="180"/>
      </w:pPr>
    </w:lvl>
    <w:lvl w:ilvl="6" w:tplc="B8B6A3D8" w:tentative="1">
      <w:start w:val="1"/>
      <w:numFmt w:val="decimal"/>
      <w:lvlText w:val="%7."/>
      <w:lvlJc w:val="left"/>
      <w:pPr>
        <w:tabs>
          <w:tab w:val="num" w:pos="5227"/>
        </w:tabs>
        <w:ind w:left="5227" w:hanging="360"/>
      </w:pPr>
    </w:lvl>
    <w:lvl w:ilvl="7" w:tplc="2D1280F2" w:tentative="1">
      <w:start w:val="1"/>
      <w:numFmt w:val="lowerLetter"/>
      <w:lvlText w:val="%8."/>
      <w:lvlJc w:val="left"/>
      <w:pPr>
        <w:tabs>
          <w:tab w:val="num" w:pos="5947"/>
        </w:tabs>
        <w:ind w:left="5947" w:hanging="360"/>
      </w:pPr>
    </w:lvl>
    <w:lvl w:ilvl="8" w:tplc="51A4557C" w:tentative="1">
      <w:start w:val="1"/>
      <w:numFmt w:val="lowerRoman"/>
      <w:lvlText w:val="%9."/>
      <w:lvlJc w:val="right"/>
      <w:pPr>
        <w:tabs>
          <w:tab w:val="num" w:pos="6667"/>
        </w:tabs>
        <w:ind w:left="6667" w:hanging="180"/>
      </w:pPr>
    </w:lvl>
  </w:abstractNum>
  <w:abstractNum w:abstractNumId="2" w15:restartNumberingAfterBreak="0">
    <w:nsid w:val="7AF143AE"/>
    <w:multiLevelType w:val="hybridMultilevel"/>
    <w:tmpl w:val="346A29A2"/>
    <w:lvl w:ilvl="0" w:tplc="65C6DF26">
      <w:start w:val="2"/>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gutterAtTop/>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5DC"/>
    <w:rsid w:val="000046FE"/>
    <w:rsid w:val="00004C82"/>
    <w:rsid w:val="00005C52"/>
    <w:rsid w:val="00011030"/>
    <w:rsid w:val="000145A0"/>
    <w:rsid w:val="00014DAA"/>
    <w:rsid w:val="00015AEC"/>
    <w:rsid w:val="00022894"/>
    <w:rsid w:val="00024139"/>
    <w:rsid w:val="00025D94"/>
    <w:rsid w:val="0003509F"/>
    <w:rsid w:val="000354D9"/>
    <w:rsid w:val="000509A6"/>
    <w:rsid w:val="000609C2"/>
    <w:rsid w:val="00060DD9"/>
    <w:rsid w:val="00067A9C"/>
    <w:rsid w:val="000700EA"/>
    <w:rsid w:val="00070C58"/>
    <w:rsid w:val="000760C9"/>
    <w:rsid w:val="000869CB"/>
    <w:rsid w:val="00090499"/>
    <w:rsid w:val="00095562"/>
    <w:rsid w:val="000A2070"/>
    <w:rsid w:val="000B04E4"/>
    <w:rsid w:val="000B2ECC"/>
    <w:rsid w:val="000B6980"/>
    <w:rsid w:val="000C2326"/>
    <w:rsid w:val="000D2286"/>
    <w:rsid w:val="000D416D"/>
    <w:rsid w:val="000D6CA9"/>
    <w:rsid w:val="000E00BE"/>
    <w:rsid w:val="000E3780"/>
    <w:rsid w:val="000E5D5A"/>
    <w:rsid w:val="000F0B4E"/>
    <w:rsid w:val="000F720C"/>
    <w:rsid w:val="000F7C0A"/>
    <w:rsid w:val="00103F4A"/>
    <w:rsid w:val="00114EC2"/>
    <w:rsid w:val="001167B0"/>
    <w:rsid w:val="00116AF8"/>
    <w:rsid w:val="0012773B"/>
    <w:rsid w:val="00136C7E"/>
    <w:rsid w:val="001424AB"/>
    <w:rsid w:val="001522CA"/>
    <w:rsid w:val="0015236A"/>
    <w:rsid w:val="00165EE4"/>
    <w:rsid w:val="001663A6"/>
    <w:rsid w:val="0017427E"/>
    <w:rsid w:val="001815DC"/>
    <w:rsid w:val="001850EA"/>
    <w:rsid w:val="001856DE"/>
    <w:rsid w:val="0018772A"/>
    <w:rsid w:val="00190B6B"/>
    <w:rsid w:val="0019350C"/>
    <w:rsid w:val="0019622A"/>
    <w:rsid w:val="001A0643"/>
    <w:rsid w:val="001A0C82"/>
    <w:rsid w:val="001A3D19"/>
    <w:rsid w:val="001C1F5E"/>
    <w:rsid w:val="001C3993"/>
    <w:rsid w:val="001C3F91"/>
    <w:rsid w:val="001C71B1"/>
    <w:rsid w:val="001D1453"/>
    <w:rsid w:val="001D3692"/>
    <w:rsid w:val="001D50CD"/>
    <w:rsid w:val="001D72E8"/>
    <w:rsid w:val="001E3B6A"/>
    <w:rsid w:val="001E6EF6"/>
    <w:rsid w:val="001F2C2B"/>
    <w:rsid w:val="001F2C2D"/>
    <w:rsid w:val="00203983"/>
    <w:rsid w:val="00206E07"/>
    <w:rsid w:val="00210AEA"/>
    <w:rsid w:val="00215A54"/>
    <w:rsid w:val="00217552"/>
    <w:rsid w:val="00217F11"/>
    <w:rsid w:val="00221AB6"/>
    <w:rsid w:val="002231A4"/>
    <w:rsid w:val="002370C0"/>
    <w:rsid w:val="00242432"/>
    <w:rsid w:val="00245C7D"/>
    <w:rsid w:val="0025380D"/>
    <w:rsid w:val="00272894"/>
    <w:rsid w:val="00272ACE"/>
    <w:rsid w:val="0027396E"/>
    <w:rsid w:val="002749B5"/>
    <w:rsid w:val="0028071F"/>
    <w:rsid w:val="00281857"/>
    <w:rsid w:val="00290433"/>
    <w:rsid w:val="002A3AF9"/>
    <w:rsid w:val="002B6F3D"/>
    <w:rsid w:val="002C136F"/>
    <w:rsid w:val="002C602F"/>
    <w:rsid w:val="002C68BA"/>
    <w:rsid w:val="002D7258"/>
    <w:rsid w:val="002E0300"/>
    <w:rsid w:val="002E207A"/>
    <w:rsid w:val="002F031D"/>
    <w:rsid w:val="00304966"/>
    <w:rsid w:val="00304C8D"/>
    <w:rsid w:val="00305E87"/>
    <w:rsid w:val="003300B3"/>
    <w:rsid w:val="00331B28"/>
    <w:rsid w:val="00332F71"/>
    <w:rsid w:val="00343723"/>
    <w:rsid w:val="00354163"/>
    <w:rsid w:val="0035617F"/>
    <w:rsid w:val="003561B1"/>
    <w:rsid w:val="00356EA2"/>
    <w:rsid w:val="0036232F"/>
    <w:rsid w:val="00363872"/>
    <w:rsid w:val="0036471B"/>
    <w:rsid w:val="00366F4A"/>
    <w:rsid w:val="003740E0"/>
    <w:rsid w:val="0037423D"/>
    <w:rsid w:val="003912ED"/>
    <w:rsid w:val="0039295B"/>
    <w:rsid w:val="003974EA"/>
    <w:rsid w:val="003A2CCA"/>
    <w:rsid w:val="003A5F5C"/>
    <w:rsid w:val="003A6EF1"/>
    <w:rsid w:val="003A7CCA"/>
    <w:rsid w:val="003B52CD"/>
    <w:rsid w:val="003C6B4A"/>
    <w:rsid w:val="003E39EA"/>
    <w:rsid w:val="004150F5"/>
    <w:rsid w:val="00425433"/>
    <w:rsid w:val="004319D7"/>
    <w:rsid w:val="00452626"/>
    <w:rsid w:val="004570D1"/>
    <w:rsid w:val="00463BE0"/>
    <w:rsid w:val="0046485D"/>
    <w:rsid w:val="00464FFF"/>
    <w:rsid w:val="004668A4"/>
    <w:rsid w:val="00470C30"/>
    <w:rsid w:val="0047401B"/>
    <w:rsid w:val="00475CAC"/>
    <w:rsid w:val="004848AE"/>
    <w:rsid w:val="0048521F"/>
    <w:rsid w:val="0048555A"/>
    <w:rsid w:val="00495C15"/>
    <w:rsid w:val="00495F3D"/>
    <w:rsid w:val="00496211"/>
    <w:rsid w:val="004A0F4E"/>
    <w:rsid w:val="004A2F14"/>
    <w:rsid w:val="004A6C99"/>
    <w:rsid w:val="004B0EC0"/>
    <w:rsid w:val="004B2776"/>
    <w:rsid w:val="004C0709"/>
    <w:rsid w:val="004C6C3F"/>
    <w:rsid w:val="004D00D6"/>
    <w:rsid w:val="004D025B"/>
    <w:rsid w:val="004D4CA4"/>
    <w:rsid w:val="004E02EA"/>
    <w:rsid w:val="004E515A"/>
    <w:rsid w:val="004E57E6"/>
    <w:rsid w:val="004F2FB9"/>
    <w:rsid w:val="004F3671"/>
    <w:rsid w:val="004F5312"/>
    <w:rsid w:val="005152F9"/>
    <w:rsid w:val="00516A1D"/>
    <w:rsid w:val="00516B2E"/>
    <w:rsid w:val="00525DAC"/>
    <w:rsid w:val="00526781"/>
    <w:rsid w:val="0053760F"/>
    <w:rsid w:val="00541ADB"/>
    <w:rsid w:val="00560A71"/>
    <w:rsid w:val="00560D38"/>
    <w:rsid w:val="00571D9F"/>
    <w:rsid w:val="0058149D"/>
    <w:rsid w:val="00586B9E"/>
    <w:rsid w:val="00587B80"/>
    <w:rsid w:val="00590C69"/>
    <w:rsid w:val="00594CD6"/>
    <w:rsid w:val="00594E27"/>
    <w:rsid w:val="00596688"/>
    <w:rsid w:val="005A3218"/>
    <w:rsid w:val="005A3361"/>
    <w:rsid w:val="005A5667"/>
    <w:rsid w:val="005A7F66"/>
    <w:rsid w:val="005B06C1"/>
    <w:rsid w:val="005B36CB"/>
    <w:rsid w:val="005B5DFD"/>
    <w:rsid w:val="005C2BD4"/>
    <w:rsid w:val="005C781D"/>
    <w:rsid w:val="005D047B"/>
    <w:rsid w:val="005D7466"/>
    <w:rsid w:val="005E247C"/>
    <w:rsid w:val="005E5865"/>
    <w:rsid w:val="005E782E"/>
    <w:rsid w:val="005F3C94"/>
    <w:rsid w:val="005F5A46"/>
    <w:rsid w:val="00603C79"/>
    <w:rsid w:val="0060497A"/>
    <w:rsid w:val="00613D1A"/>
    <w:rsid w:val="00616A08"/>
    <w:rsid w:val="00616E62"/>
    <w:rsid w:val="00620608"/>
    <w:rsid w:val="006265E6"/>
    <w:rsid w:val="00627E27"/>
    <w:rsid w:val="00633142"/>
    <w:rsid w:val="00643900"/>
    <w:rsid w:val="006500B8"/>
    <w:rsid w:val="0065056B"/>
    <w:rsid w:val="00651AEF"/>
    <w:rsid w:val="00652F91"/>
    <w:rsid w:val="006541EC"/>
    <w:rsid w:val="00660C62"/>
    <w:rsid w:val="0066280A"/>
    <w:rsid w:val="00663204"/>
    <w:rsid w:val="00664D7B"/>
    <w:rsid w:val="00673210"/>
    <w:rsid w:val="00675C83"/>
    <w:rsid w:val="00681CBA"/>
    <w:rsid w:val="00681E1A"/>
    <w:rsid w:val="006831FB"/>
    <w:rsid w:val="00686BD1"/>
    <w:rsid w:val="00687AAE"/>
    <w:rsid w:val="00696B42"/>
    <w:rsid w:val="006C1253"/>
    <w:rsid w:val="006C4D10"/>
    <w:rsid w:val="006C5096"/>
    <w:rsid w:val="006C544A"/>
    <w:rsid w:val="006C7C81"/>
    <w:rsid w:val="006D617B"/>
    <w:rsid w:val="006E17DA"/>
    <w:rsid w:val="006E2C77"/>
    <w:rsid w:val="006E7C91"/>
    <w:rsid w:val="006F3985"/>
    <w:rsid w:val="00702AC8"/>
    <w:rsid w:val="007034D1"/>
    <w:rsid w:val="007065B1"/>
    <w:rsid w:val="0071024E"/>
    <w:rsid w:val="00723082"/>
    <w:rsid w:val="00727544"/>
    <w:rsid w:val="007374B7"/>
    <w:rsid w:val="00737BE7"/>
    <w:rsid w:val="00747EE8"/>
    <w:rsid w:val="00750BAE"/>
    <w:rsid w:val="0075147C"/>
    <w:rsid w:val="00751A12"/>
    <w:rsid w:val="007616D3"/>
    <w:rsid w:val="00765AD3"/>
    <w:rsid w:val="007661BC"/>
    <w:rsid w:val="00774254"/>
    <w:rsid w:val="0077656C"/>
    <w:rsid w:val="00780D24"/>
    <w:rsid w:val="007835BA"/>
    <w:rsid w:val="007860A6"/>
    <w:rsid w:val="00786DFF"/>
    <w:rsid w:val="00792FA9"/>
    <w:rsid w:val="007954BB"/>
    <w:rsid w:val="007956E5"/>
    <w:rsid w:val="00795F43"/>
    <w:rsid w:val="007A55E5"/>
    <w:rsid w:val="007B39A5"/>
    <w:rsid w:val="007B4BF3"/>
    <w:rsid w:val="007B703C"/>
    <w:rsid w:val="007C5564"/>
    <w:rsid w:val="007E302E"/>
    <w:rsid w:val="007F1725"/>
    <w:rsid w:val="00800A18"/>
    <w:rsid w:val="0081332F"/>
    <w:rsid w:val="0081379E"/>
    <w:rsid w:val="00831E4B"/>
    <w:rsid w:val="00832999"/>
    <w:rsid w:val="00832D7A"/>
    <w:rsid w:val="00840276"/>
    <w:rsid w:val="00841833"/>
    <w:rsid w:val="00844434"/>
    <w:rsid w:val="00845788"/>
    <w:rsid w:val="0085350A"/>
    <w:rsid w:val="0085435F"/>
    <w:rsid w:val="008629E2"/>
    <w:rsid w:val="00865702"/>
    <w:rsid w:val="008711DD"/>
    <w:rsid w:val="008776ED"/>
    <w:rsid w:val="0089027D"/>
    <w:rsid w:val="008A0E35"/>
    <w:rsid w:val="008A27C8"/>
    <w:rsid w:val="008A7BFF"/>
    <w:rsid w:val="008B2D0E"/>
    <w:rsid w:val="008B3E9B"/>
    <w:rsid w:val="008B44E4"/>
    <w:rsid w:val="008C7BDC"/>
    <w:rsid w:val="008D0595"/>
    <w:rsid w:val="008D1289"/>
    <w:rsid w:val="008D4DDD"/>
    <w:rsid w:val="008D6B11"/>
    <w:rsid w:val="008E3628"/>
    <w:rsid w:val="008E561F"/>
    <w:rsid w:val="008F25B8"/>
    <w:rsid w:val="00901690"/>
    <w:rsid w:val="00904123"/>
    <w:rsid w:val="00911022"/>
    <w:rsid w:val="009126F4"/>
    <w:rsid w:val="009146A3"/>
    <w:rsid w:val="00914AAE"/>
    <w:rsid w:val="009253E3"/>
    <w:rsid w:val="00934EEE"/>
    <w:rsid w:val="0094160F"/>
    <w:rsid w:val="009566E3"/>
    <w:rsid w:val="00964EC0"/>
    <w:rsid w:val="00970B92"/>
    <w:rsid w:val="00971FFC"/>
    <w:rsid w:val="009769D0"/>
    <w:rsid w:val="00977AA2"/>
    <w:rsid w:val="009811E7"/>
    <w:rsid w:val="0098285E"/>
    <w:rsid w:val="00985B0C"/>
    <w:rsid w:val="009868C5"/>
    <w:rsid w:val="00991904"/>
    <w:rsid w:val="009935ED"/>
    <w:rsid w:val="009A1F07"/>
    <w:rsid w:val="009A38EC"/>
    <w:rsid w:val="009A4708"/>
    <w:rsid w:val="009B005C"/>
    <w:rsid w:val="009B061C"/>
    <w:rsid w:val="009B53CF"/>
    <w:rsid w:val="009B6029"/>
    <w:rsid w:val="009C025E"/>
    <w:rsid w:val="009C1CDC"/>
    <w:rsid w:val="009C635C"/>
    <w:rsid w:val="009D085F"/>
    <w:rsid w:val="009D224B"/>
    <w:rsid w:val="009D6164"/>
    <w:rsid w:val="009D6A07"/>
    <w:rsid w:val="009D6E5A"/>
    <w:rsid w:val="009D77CA"/>
    <w:rsid w:val="009E419C"/>
    <w:rsid w:val="009E6CFA"/>
    <w:rsid w:val="009F0ADF"/>
    <w:rsid w:val="009F34A5"/>
    <w:rsid w:val="009F6332"/>
    <w:rsid w:val="00A00159"/>
    <w:rsid w:val="00A0408B"/>
    <w:rsid w:val="00A046D4"/>
    <w:rsid w:val="00A05AFA"/>
    <w:rsid w:val="00A13A6B"/>
    <w:rsid w:val="00A16457"/>
    <w:rsid w:val="00A1731D"/>
    <w:rsid w:val="00A24E21"/>
    <w:rsid w:val="00A269A2"/>
    <w:rsid w:val="00A31CDD"/>
    <w:rsid w:val="00A323A0"/>
    <w:rsid w:val="00A32B05"/>
    <w:rsid w:val="00A33DE5"/>
    <w:rsid w:val="00A4066A"/>
    <w:rsid w:val="00A409FD"/>
    <w:rsid w:val="00A4243F"/>
    <w:rsid w:val="00A46170"/>
    <w:rsid w:val="00A46FBD"/>
    <w:rsid w:val="00A52F4B"/>
    <w:rsid w:val="00A53388"/>
    <w:rsid w:val="00A565EF"/>
    <w:rsid w:val="00A62733"/>
    <w:rsid w:val="00A718DA"/>
    <w:rsid w:val="00A80556"/>
    <w:rsid w:val="00A8259E"/>
    <w:rsid w:val="00A82BB9"/>
    <w:rsid w:val="00A831CD"/>
    <w:rsid w:val="00A86BE4"/>
    <w:rsid w:val="00A96D14"/>
    <w:rsid w:val="00AA26A8"/>
    <w:rsid w:val="00AA4134"/>
    <w:rsid w:val="00AB0141"/>
    <w:rsid w:val="00AB054E"/>
    <w:rsid w:val="00AB2806"/>
    <w:rsid w:val="00AB6D08"/>
    <w:rsid w:val="00AC435B"/>
    <w:rsid w:val="00AD4338"/>
    <w:rsid w:val="00AD684A"/>
    <w:rsid w:val="00AD7C60"/>
    <w:rsid w:val="00AE3372"/>
    <w:rsid w:val="00AE51A6"/>
    <w:rsid w:val="00B14CE7"/>
    <w:rsid w:val="00B16A9B"/>
    <w:rsid w:val="00B22D43"/>
    <w:rsid w:val="00B2673F"/>
    <w:rsid w:val="00B2706C"/>
    <w:rsid w:val="00B309A7"/>
    <w:rsid w:val="00B30A9F"/>
    <w:rsid w:val="00B30B40"/>
    <w:rsid w:val="00B32A94"/>
    <w:rsid w:val="00B40462"/>
    <w:rsid w:val="00B46787"/>
    <w:rsid w:val="00B50868"/>
    <w:rsid w:val="00B53BD7"/>
    <w:rsid w:val="00B6019A"/>
    <w:rsid w:val="00B619B7"/>
    <w:rsid w:val="00B72FF7"/>
    <w:rsid w:val="00B7367C"/>
    <w:rsid w:val="00B74F3D"/>
    <w:rsid w:val="00B76043"/>
    <w:rsid w:val="00B7626C"/>
    <w:rsid w:val="00B763C5"/>
    <w:rsid w:val="00B8350B"/>
    <w:rsid w:val="00B90674"/>
    <w:rsid w:val="00BA04B4"/>
    <w:rsid w:val="00BB7F23"/>
    <w:rsid w:val="00BC6113"/>
    <w:rsid w:val="00BC6118"/>
    <w:rsid w:val="00BC70D5"/>
    <w:rsid w:val="00BC7CE1"/>
    <w:rsid w:val="00BD0BD4"/>
    <w:rsid w:val="00BD42C9"/>
    <w:rsid w:val="00BD533D"/>
    <w:rsid w:val="00BD654F"/>
    <w:rsid w:val="00BE73BA"/>
    <w:rsid w:val="00C01115"/>
    <w:rsid w:val="00C130B0"/>
    <w:rsid w:val="00C14786"/>
    <w:rsid w:val="00C21D22"/>
    <w:rsid w:val="00C240CA"/>
    <w:rsid w:val="00C30AB0"/>
    <w:rsid w:val="00C33F6D"/>
    <w:rsid w:val="00C373FA"/>
    <w:rsid w:val="00C52A97"/>
    <w:rsid w:val="00C5570D"/>
    <w:rsid w:val="00C56F7C"/>
    <w:rsid w:val="00C5745A"/>
    <w:rsid w:val="00C6210C"/>
    <w:rsid w:val="00C622AC"/>
    <w:rsid w:val="00C656C1"/>
    <w:rsid w:val="00C6751D"/>
    <w:rsid w:val="00C6766B"/>
    <w:rsid w:val="00C70EA3"/>
    <w:rsid w:val="00C71C83"/>
    <w:rsid w:val="00C73C5D"/>
    <w:rsid w:val="00C8123B"/>
    <w:rsid w:val="00C93355"/>
    <w:rsid w:val="00C9663D"/>
    <w:rsid w:val="00CA1006"/>
    <w:rsid w:val="00CA366D"/>
    <w:rsid w:val="00CA4029"/>
    <w:rsid w:val="00CA43F6"/>
    <w:rsid w:val="00CB4328"/>
    <w:rsid w:val="00CB5E66"/>
    <w:rsid w:val="00CC25E1"/>
    <w:rsid w:val="00CC4969"/>
    <w:rsid w:val="00CD4CAC"/>
    <w:rsid w:val="00CE02DD"/>
    <w:rsid w:val="00CE1CF5"/>
    <w:rsid w:val="00CE3B9A"/>
    <w:rsid w:val="00CE6636"/>
    <w:rsid w:val="00CE702D"/>
    <w:rsid w:val="00CF14E2"/>
    <w:rsid w:val="00D038DB"/>
    <w:rsid w:val="00D15F1E"/>
    <w:rsid w:val="00D17146"/>
    <w:rsid w:val="00D23A08"/>
    <w:rsid w:val="00D43C66"/>
    <w:rsid w:val="00D46778"/>
    <w:rsid w:val="00D50889"/>
    <w:rsid w:val="00D51008"/>
    <w:rsid w:val="00D515EF"/>
    <w:rsid w:val="00D56406"/>
    <w:rsid w:val="00D60E24"/>
    <w:rsid w:val="00D62648"/>
    <w:rsid w:val="00D67B67"/>
    <w:rsid w:val="00D67F52"/>
    <w:rsid w:val="00D7212F"/>
    <w:rsid w:val="00D7281E"/>
    <w:rsid w:val="00D738F8"/>
    <w:rsid w:val="00D7596E"/>
    <w:rsid w:val="00D80554"/>
    <w:rsid w:val="00D83543"/>
    <w:rsid w:val="00D920E4"/>
    <w:rsid w:val="00D93A23"/>
    <w:rsid w:val="00D969A8"/>
    <w:rsid w:val="00D96C7A"/>
    <w:rsid w:val="00D972B1"/>
    <w:rsid w:val="00DA1A08"/>
    <w:rsid w:val="00DA51D6"/>
    <w:rsid w:val="00DB0F1D"/>
    <w:rsid w:val="00DB6624"/>
    <w:rsid w:val="00DB6BD4"/>
    <w:rsid w:val="00DC0E2A"/>
    <w:rsid w:val="00DC3D7B"/>
    <w:rsid w:val="00DC526E"/>
    <w:rsid w:val="00DC6EDE"/>
    <w:rsid w:val="00DD0352"/>
    <w:rsid w:val="00DD1409"/>
    <w:rsid w:val="00DE1314"/>
    <w:rsid w:val="00DF0EB0"/>
    <w:rsid w:val="00DF637D"/>
    <w:rsid w:val="00E03DC4"/>
    <w:rsid w:val="00E05286"/>
    <w:rsid w:val="00E11B01"/>
    <w:rsid w:val="00E1360C"/>
    <w:rsid w:val="00E16E73"/>
    <w:rsid w:val="00E256FA"/>
    <w:rsid w:val="00E2594E"/>
    <w:rsid w:val="00E26FA5"/>
    <w:rsid w:val="00E31543"/>
    <w:rsid w:val="00E325B7"/>
    <w:rsid w:val="00E32636"/>
    <w:rsid w:val="00E330CA"/>
    <w:rsid w:val="00E354D4"/>
    <w:rsid w:val="00E40739"/>
    <w:rsid w:val="00E46E7B"/>
    <w:rsid w:val="00E52C00"/>
    <w:rsid w:val="00E56103"/>
    <w:rsid w:val="00E56A36"/>
    <w:rsid w:val="00E61520"/>
    <w:rsid w:val="00E757AC"/>
    <w:rsid w:val="00E77C8D"/>
    <w:rsid w:val="00E9247D"/>
    <w:rsid w:val="00E942D0"/>
    <w:rsid w:val="00EA0694"/>
    <w:rsid w:val="00EA4D22"/>
    <w:rsid w:val="00EA6FB6"/>
    <w:rsid w:val="00EC3DC5"/>
    <w:rsid w:val="00EE4F9C"/>
    <w:rsid w:val="00EF190F"/>
    <w:rsid w:val="00EF1F1A"/>
    <w:rsid w:val="00EF27C4"/>
    <w:rsid w:val="00EF7081"/>
    <w:rsid w:val="00EF74D5"/>
    <w:rsid w:val="00EF7AD1"/>
    <w:rsid w:val="00F15258"/>
    <w:rsid w:val="00F261EC"/>
    <w:rsid w:val="00F30353"/>
    <w:rsid w:val="00F33797"/>
    <w:rsid w:val="00F34BDD"/>
    <w:rsid w:val="00F36BBB"/>
    <w:rsid w:val="00F4458A"/>
    <w:rsid w:val="00F46F9C"/>
    <w:rsid w:val="00F5182C"/>
    <w:rsid w:val="00F56B5D"/>
    <w:rsid w:val="00F62714"/>
    <w:rsid w:val="00F66C18"/>
    <w:rsid w:val="00F739ED"/>
    <w:rsid w:val="00F83004"/>
    <w:rsid w:val="00F83A90"/>
    <w:rsid w:val="00F8768E"/>
    <w:rsid w:val="00F951C0"/>
    <w:rsid w:val="00FA09B2"/>
    <w:rsid w:val="00FA3ED8"/>
    <w:rsid w:val="00FA703B"/>
    <w:rsid w:val="00FB4801"/>
    <w:rsid w:val="00FC2489"/>
    <w:rsid w:val="00FC2CBC"/>
    <w:rsid w:val="00FC3657"/>
    <w:rsid w:val="00FC6AFE"/>
    <w:rsid w:val="00FD3CA2"/>
    <w:rsid w:val="00FD436A"/>
    <w:rsid w:val="00FD5834"/>
    <w:rsid w:val="00FF4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F5423DE-E475-49BF-9CE9-F850B032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030"/>
    <w:rPr>
      <w:sz w:val="24"/>
    </w:rPr>
  </w:style>
  <w:style w:type="paragraph" w:styleId="Heading1">
    <w:name w:val="heading 1"/>
    <w:basedOn w:val="Normal"/>
    <w:next w:val="Normal"/>
    <w:qFormat/>
    <w:pPr>
      <w:keepNext/>
      <w:keepLines/>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0"/>
    </w:pPr>
    <w:rPr>
      <w:rFonts w:ascii="Garamond Halbfett" w:hAnsi="Garamond Halbfett"/>
      <w:b/>
      <w:caps/>
      <w:kern w:val="2"/>
      <w:sz w:val="16"/>
    </w:rPr>
  </w:style>
  <w:style w:type="paragraph" w:styleId="Heading2">
    <w:name w:val="heading 2"/>
    <w:basedOn w:val="Normal"/>
    <w:next w:val="Normal"/>
    <w:link w:val="Heading2Char"/>
    <w:qFormat/>
    <w:pPr>
      <w:keepNext/>
      <w:tabs>
        <w:tab w:val="left" w:pos="0"/>
        <w:tab w:val="left" w:pos="360"/>
        <w:tab w:val="left" w:pos="720"/>
        <w:tab w:val="left" w:pos="990"/>
        <w:tab w:val="left" w:pos="1276"/>
        <w:tab w:val="left" w:pos="1620"/>
        <w:tab w:val="left" w:pos="1915"/>
        <w:tab w:val="left" w:pos="2234"/>
        <w:tab w:val="left" w:pos="2553"/>
        <w:tab w:val="left" w:pos="2872"/>
        <w:tab w:val="left" w:pos="3191"/>
        <w:tab w:val="left" w:pos="3510"/>
        <w:tab w:val="left" w:pos="3829"/>
        <w:tab w:val="left" w:pos="4148"/>
        <w:tab w:val="left" w:pos="4467"/>
        <w:tab w:val="left" w:pos="4786"/>
        <w:tab w:val="left" w:pos="5105"/>
        <w:tab w:val="left" w:pos="5424"/>
        <w:tab w:val="left" w:pos="5743"/>
        <w:tab w:val="left" w:pos="6062"/>
        <w:tab w:val="left" w:pos="6381"/>
      </w:tabs>
      <w:spacing w:after="120" w:line="240" w:lineRule="exact"/>
      <w:outlineLvl w:val="1"/>
    </w:pPr>
    <w:rPr>
      <w:b/>
      <w:kern w:val="2"/>
    </w:rPr>
  </w:style>
  <w:style w:type="paragraph" w:styleId="Heading3">
    <w:name w:val="heading 3"/>
    <w:basedOn w:val="Normal"/>
    <w:next w:val="Normal"/>
    <w:qFormat/>
    <w:pPr>
      <w:keepNext/>
      <w:widowControl w:val="0"/>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outlineLvl w:val="2"/>
    </w:pPr>
    <w:rPr>
      <w:b/>
      <w:kern w:val="2"/>
      <w:sz w:val="20"/>
    </w:rPr>
  </w:style>
  <w:style w:type="paragraph" w:styleId="Heading4">
    <w:name w:val="heading 4"/>
    <w:basedOn w:val="Normal"/>
    <w:next w:val="Normal"/>
    <w:qFormat/>
    <w:pPr>
      <w:keepNext/>
      <w:jc w:val="right"/>
      <w:outlineLvl w:val="3"/>
    </w:pPr>
    <w:rPr>
      <w:i/>
      <w:sz w:val="20"/>
    </w:rPr>
  </w:style>
  <w:style w:type="paragraph" w:styleId="Heading5">
    <w:name w:val="heading 5"/>
    <w:basedOn w:val="Normal"/>
    <w:next w:val="Normal"/>
    <w:qFormat/>
    <w:pPr>
      <w:keepNext/>
      <w:outlineLvl w:val="4"/>
    </w:pPr>
    <w:rPr>
      <w:i/>
      <w:sz w:val="20"/>
    </w:rPr>
  </w:style>
  <w:style w:type="paragraph" w:styleId="Heading6">
    <w:name w:val="heading 6"/>
    <w:basedOn w:val="Normal"/>
    <w:next w:val="Normal"/>
    <w:qFormat/>
    <w:pPr>
      <w:keepNext/>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outlineLvl w:val="5"/>
    </w:pPr>
    <w:rPr>
      <w:b/>
      <w:bCs/>
      <w:kern w:val="2"/>
      <w:sz w:val="20"/>
    </w:rPr>
  </w:style>
  <w:style w:type="paragraph" w:styleId="Heading7">
    <w:name w:val="heading 7"/>
    <w:basedOn w:val="Normal"/>
    <w:next w:val="Normal"/>
    <w:qFormat/>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both"/>
      <w:outlineLvl w:val="6"/>
    </w:pPr>
    <w:rPr>
      <w:b/>
      <w:bCs/>
      <w:kern w:val="2"/>
      <w:sz w:val="16"/>
    </w:rPr>
  </w:style>
  <w:style w:type="character" w:default="1" w:styleId="DefaultParagraphFont">
    <w:name w:val="Default Paragraph Font"/>
    <w:semiHidden/>
    <w:rsid w:val="000110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1030"/>
  </w:style>
  <w:style w:type="paragraph" w:styleId="Header">
    <w:name w:val="header"/>
    <w:basedOn w:val="Normal"/>
    <w:rsid w:val="00011030"/>
    <w:pPr>
      <w:tabs>
        <w:tab w:val="center" w:pos="4320"/>
        <w:tab w:val="right" w:pos="8640"/>
      </w:tabs>
    </w:pPr>
    <w:rPr>
      <w:sz w:val="20"/>
    </w:rPr>
  </w:style>
  <w:style w:type="paragraph" w:styleId="Footer">
    <w:name w:val="footer"/>
    <w:basedOn w:val="Normal"/>
    <w:link w:val="FooterChar"/>
    <w:rsid w:val="00011030"/>
    <w:pPr>
      <w:tabs>
        <w:tab w:val="center" w:pos="4320"/>
        <w:tab w:val="right" w:pos="8640"/>
      </w:tabs>
    </w:pPr>
    <w:rPr>
      <w:sz w:val="20"/>
    </w:rPr>
  </w:style>
  <w:style w:type="character" w:styleId="PageNumber">
    <w:name w:val="page number"/>
    <w:rsid w:val="00011030"/>
    <w:rPr>
      <w:rFonts w:ascii="Times New Roman" w:hAnsi="Times New Roman"/>
      <w:dstrike w:val="0"/>
      <w:color w:val="auto"/>
      <w:sz w:val="20"/>
      <w:vertAlign w:val="baseline"/>
    </w:rPr>
  </w:style>
  <w:style w:type="paragraph" w:styleId="Title">
    <w:name w:val="Title"/>
    <w:basedOn w:val="Normal"/>
    <w:qFormat/>
    <w:rsid w:val="00011030"/>
    <w:pPr>
      <w:spacing w:after="120"/>
      <w:jc w:val="center"/>
    </w:pPr>
    <w:rPr>
      <w:b/>
      <w:caps/>
      <w:kern w:val="28"/>
      <w:sz w:val="28"/>
    </w:rPr>
  </w:style>
  <w:style w:type="paragraph" w:customStyle="1" w:styleId="Part">
    <w:name w:val="Part"/>
    <w:basedOn w:val="Title"/>
    <w:rsid w:val="00011030"/>
    <w:pPr>
      <w:keepNext/>
      <w:keepLines/>
      <w:outlineLvl w:val="0"/>
    </w:pPr>
    <w:rPr>
      <w:caps w:val="0"/>
      <w:kern w:val="2"/>
    </w:rPr>
  </w:style>
  <w:style w:type="paragraph" w:customStyle="1" w:styleId="Chapter">
    <w:name w:val="Chapter"/>
    <w:basedOn w:val="Normal"/>
    <w:link w:val="ChapterChar"/>
    <w:rsid w:val="00011030"/>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011030"/>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01103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011030"/>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011030"/>
    <w:pPr>
      <w:tabs>
        <w:tab w:val="left" w:pos="1080"/>
        <w:tab w:val="left" w:pos="1440"/>
      </w:tabs>
      <w:spacing w:after="120"/>
      <w:jc w:val="both"/>
      <w:outlineLvl w:val="8"/>
    </w:pPr>
    <w:rPr>
      <w:kern w:val="2"/>
      <w:sz w:val="20"/>
    </w:rPr>
  </w:style>
  <w:style w:type="paragraph" w:customStyle="1" w:styleId="A">
    <w:name w:val="A."/>
    <w:basedOn w:val="Text"/>
    <w:link w:val="AChar"/>
    <w:rsid w:val="00011030"/>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rsid w:val="00011030"/>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01103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011030"/>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01103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011030"/>
    <w:pPr>
      <w:keepNext/>
      <w:keepLines/>
      <w:outlineLvl w:val="1"/>
    </w:pPr>
    <w:rPr>
      <w:caps w:val="0"/>
    </w:rPr>
  </w:style>
  <w:style w:type="paragraph" w:customStyle="1" w:styleId="Title1">
    <w:name w:val="Title1"/>
    <w:basedOn w:val="Title"/>
    <w:next w:val="Title2"/>
    <w:rsid w:val="00011030"/>
    <w:pPr>
      <w:pageBreakBefore/>
      <w:spacing w:after="60"/>
    </w:pPr>
    <w:rPr>
      <w:caps w:val="0"/>
    </w:rPr>
  </w:style>
  <w:style w:type="paragraph" w:customStyle="1" w:styleId="Title2">
    <w:name w:val="Title2"/>
    <w:basedOn w:val="Chapter"/>
    <w:rsid w:val="00011030"/>
    <w:pPr>
      <w:outlineLvl w:val="9"/>
    </w:pPr>
    <w:rPr>
      <w:caps/>
    </w:rPr>
  </w:style>
  <w:style w:type="paragraph" w:customStyle="1" w:styleId="AuthorityNote">
    <w:name w:val="Authority Note"/>
    <w:basedOn w:val="Note"/>
    <w:link w:val="AuthorityNoteChar"/>
    <w:rsid w:val="00011030"/>
    <w:pPr>
      <w:spacing w:line="240" w:lineRule="auto"/>
    </w:pPr>
  </w:style>
  <w:style w:type="paragraph" w:customStyle="1" w:styleId="HistoricalNote">
    <w:name w:val="Historical Note"/>
    <w:basedOn w:val="Note"/>
    <w:link w:val="HistoricalNoteChar"/>
    <w:rsid w:val="00011030"/>
    <w:pPr>
      <w:spacing w:after="60" w:line="240" w:lineRule="auto"/>
    </w:pPr>
  </w:style>
  <w:style w:type="paragraph" w:customStyle="1" w:styleId="Part1">
    <w:name w:val="Part1"/>
    <w:basedOn w:val="Part"/>
    <w:rsid w:val="00011030"/>
    <w:pPr>
      <w:outlineLvl w:val="9"/>
    </w:pPr>
  </w:style>
  <w:style w:type="paragraph" w:customStyle="1" w:styleId="TOCPart">
    <w:name w:val="TOCPart"/>
    <w:rsid w:val="00011030"/>
    <w:pPr>
      <w:keepNext/>
      <w:keepLines/>
      <w:spacing w:before="240" w:after="240"/>
      <w:jc w:val="center"/>
    </w:pPr>
    <w:rPr>
      <w:b/>
      <w:noProof/>
      <w:sz w:val="28"/>
    </w:rPr>
  </w:style>
  <w:style w:type="paragraph" w:customStyle="1" w:styleId="TOCChapter">
    <w:name w:val="TOCChapter"/>
    <w:rsid w:val="00011030"/>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011030"/>
    <w:pPr>
      <w:tabs>
        <w:tab w:val="clear" w:pos="1440"/>
        <w:tab w:val="left" w:pos="2160"/>
      </w:tabs>
      <w:ind w:left="2160" w:hanging="1728"/>
    </w:pPr>
  </w:style>
  <w:style w:type="paragraph" w:customStyle="1" w:styleId="testcenter">
    <w:name w:val="testcenter"/>
    <w:basedOn w:val="i0"/>
    <w:rsid w:val="00011030"/>
    <w:pPr>
      <w:tabs>
        <w:tab w:val="clear" w:pos="1080"/>
        <w:tab w:val="right" w:pos="720"/>
      </w:tabs>
    </w:pPr>
  </w:style>
  <w:style w:type="paragraph" w:customStyle="1" w:styleId="testdecimal">
    <w:name w:val="test decimal"/>
    <w:basedOn w:val="i0"/>
    <w:rsid w:val="00011030"/>
    <w:pPr>
      <w:tabs>
        <w:tab w:val="right" w:pos="720"/>
      </w:tabs>
    </w:pPr>
  </w:style>
  <w:style w:type="paragraph" w:customStyle="1" w:styleId="LACNote">
    <w:name w:val="LACNote"/>
    <w:basedOn w:val="Normal"/>
    <w:rsid w:val="00011030"/>
    <w:pPr>
      <w:spacing w:after="120"/>
      <w:ind w:firstLine="187"/>
      <w:jc w:val="both"/>
    </w:pPr>
    <w:rPr>
      <w:kern w:val="2"/>
      <w:sz w:val="16"/>
    </w:rPr>
  </w:style>
  <w:style w:type="paragraph" w:customStyle="1" w:styleId="TOCIndex">
    <w:name w:val="TOCIndex"/>
    <w:basedOn w:val="TOCChapter"/>
    <w:rsid w:val="00011030"/>
    <w:pPr>
      <w:spacing w:before="240"/>
    </w:pPr>
  </w:style>
  <w:style w:type="paragraph" w:customStyle="1" w:styleId="FooterOdd">
    <w:name w:val="FooterOdd"/>
    <w:basedOn w:val="Footer"/>
    <w:rsid w:val="00011030"/>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011030"/>
    <w:pPr>
      <w:tabs>
        <w:tab w:val="clear" w:pos="8640"/>
        <w:tab w:val="right" w:pos="4320"/>
      </w:tabs>
      <w:spacing w:before="60"/>
    </w:pPr>
    <w:rPr>
      <w:rFonts w:ascii="Arial" w:hAnsi="Arial"/>
      <w:i/>
      <w:sz w:val="16"/>
    </w:rPr>
  </w:style>
  <w:style w:type="paragraph" w:customStyle="1" w:styleId="iNew">
    <w:name w:val="i.New"/>
    <w:basedOn w:val="i0"/>
    <w:rsid w:val="00011030"/>
    <w:pPr>
      <w:tabs>
        <w:tab w:val="decimal" w:pos="810"/>
        <w:tab w:val="left" w:pos="1080"/>
      </w:tabs>
    </w:pPr>
  </w:style>
  <w:style w:type="paragraph" w:styleId="Index1">
    <w:name w:val="index 1"/>
    <w:basedOn w:val="Normal"/>
    <w:next w:val="Normal"/>
    <w:autoRedefine/>
    <w:semiHidden/>
    <w:rsid w:val="00011030"/>
    <w:pPr>
      <w:ind w:left="240" w:hanging="240"/>
    </w:pPr>
    <w:rPr>
      <w:sz w:val="20"/>
    </w:rPr>
  </w:style>
  <w:style w:type="paragraph" w:styleId="Index2">
    <w:name w:val="index 2"/>
    <w:basedOn w:val="Normal"/>
    <w:next w:val="Normal"/>
    <w:autoRedefine/>
    <w:semiHidden/>
    <w:pPr>
      <w:ind w:left="480" w:hanging="240"/>
    </w:pPr>
  </w:style>
  <w:style w:type="character" w:styleId="Hyperlink">
    <w:name w:val="Hyperlink"/>
    <w:rPr>
      <w:color w:val="0000FF"/>
      <w:u w:val="single"/>
    </w:rPr>
  </w:style>
  <w:style w:type="paragraph" w:customStyle="1" w:styleId="Appendix">
    <w:name w:val="Appendix"/>
    <w:basedOn w:val="Chapter"/>
    <w:rsid w:val="00011030"/>
  </w:style>
  <w:style w:type="paragraph" w:customStyle="1" w:styleId="TOCSection">
    <w:name w:val="TOCSection"/>
    <w:basedOn w:val="TOCChapter"/>
    <w:rsid w:val="00011030"/>
    <w:pPr>
      <w:ind w:left="1728" w:right="432" w:hanging="1008"/>
    </w:pPr>
  </w:style>
  <w:style w:type="paragraph" w:styleId="BodyText">
    <w:name w:val="Body Text"/>
    <w:basedOn w:val="Normal"/>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jc w:val="center"/>
    </w:pPr>
    <w:rPr>
      <w:b/>
      <w:bCs/>
      <w:kern w:val="2"/>
      <w:sz w:val="20"/>
    </w:rPr>
  </w:style>
  <w:style w:type="paragraph" w:styleId="BodyTextIndent">
    <w:name w:val="Body Text Indent"/>
    <w:basedOn w:val="Normal"/>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270"/>
      <w:jc w:val="both"/>
    </w:pPr>
    <w:rPr>
      <w:kern w:val="2"/>
      <w:sz w:val="20"/>
    </w:rPr>
  </w:style>
  <w:style w:type="paragraph" w:styleId="BodyTextIndent2">
    <w:name w:val="Body Text Indent 2"/>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firstLine="180"/>
      <w:jc w:val="both"/>
    </w:pPr>
    <w:rPr>
      <w:kern w:val="2"/>
      <w:sz w:val="20"/>
    </w:rPr>
  </w:style>
  <w:style w:type="paragraph" w:styleId="BlockText">
    <w:name w:val="Block 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180" w:right="180"/>
      <w:jc w:val="both"/>
    </w:pPr>
    <w:rPr>
      <w:kern w:val="2"/>
      <w:sz w:val="16"/>
    </w:rPr>
  </w:style>
  <w:style w:type="character" w:styleId="FollowedHyperlink">
    <w:name w:val="FollowedHyperlink"/>
    <w:rPr>
      <w:color w:val="800080"/>
      <w:u w:val="single"/>
    </w:rPr>
  </w:style>
  <w:style w:type="paragraph" w:styleId="BodyTextIndent3">
    <w:name w:val="Body Text Indent 3"/>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firstLine="360"/>
      <w:jc w:val="both"/>
    </w:pPr>
    <w:rPr>
      <w:kern w:val="2"/>
      <w:sz w:val="16"/>
    </w:rPr>
  </w:style>
  <w:style w:type="paragraph" w:styleId="BodyText2">
    <w:name w:val="Body Text 2"/>
    <w:basedOn w:val="Normal"/>
    <w:pPr>
      <w:tabs>
        <w:tab w:val="center" w:pos="2484"/>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jc w:val="center"/>
    </w:pPr>
    <w:rPr>
      <w:b/>
      <w:bCs/>
      <w:kern w:val="2"/>
      <w:sz w:val="16"/>
    </w:rPr>
  </w:style>
  <w:style w:type="character" w:customStyle="1" w:styleId="1Char">
    <w:name w:val="1. Char"/>
    <w:rPr>
      <w:kern w:val="2"/>
      <w:lang w:val="en-US" w:eastAsia="en-US" w:bidi="ar-SA"/>
    </w:rPr>
  </w:style>
  <w:style w:type="paragraph" w:customStyle="1" w:styleId="RegDoubleIndent">
    <w:name w:val="Reg Double Indent"/>
    <w:pPr>
      <w:ind w:left="432" w:right="432"/>
      <w:jc w:val="both"/>
    </w:pPr>
    <w:rPr>
      <w:noProof/>
    </w:rPr>
  </w:style>
  <w:style w:type="paragraph" w:customStyle="1" w:styleId="RegLogNumber">
    <w:name w:val="Reg Log Number"/>
    <w:rPr>
      <w:noProof/>
      <w:sz w:val="16"/>
    </w:rPr>
  </w:style>
  <w:style w:type="character" w:customStyle="1" w:styleId="AChar">
    <w:name w:val="A. Char"/>
    <w:link w:val="A"/>
    <w:rsid w:val="003A6EF1"/>
    <w:rPr>
      <w:kern w:val="2"/>
    </w:rPr>
  </w:style>
  <w:style w:type="character" w:customStyle="1" w:styleId="10">
    <w:name w:val="1"/>
    <w:rsid w:val="00024139"/>
  </w:style>
  <w:style w:type="character" w:customStyle="1" w:styleId="HistoricalNoteChar">
    <w:name w:val="Historical Note Char"/>
    <w:link w:val="HistoricalNote"/>
    <w:rsid w:val="00C70EA3"/>
    <w:rPr>
      <w:kern w:val="2"/>
      <w:sz w:val="18"/>
    </w:rPr>
  </w:style>
  <w:style w:type="character" w:customStyle="1" w:styleId="aChar0">
    <w:name w:val="a. Char"/>
    <w:link w:val="a0"/>
    <w:rsid w:val="00D515EF"/>
    <w:rPr>
      <w:kern w:val="2"/>
    </w:rPr>
  </w:style>
  <w:style w:type="character" w:customStyle="1" w:styleId="AuthorityNoteChar">
    <w:name w:val="Authority Note Char"/>
    <w:link w:val="AuthorityNote"/>
    <w:locked/>
    <w:rsid w:val="00B46787"/>
    <w:rPr>
      <w:kern w:val="2"/>
      <w:sz w:val="18"/>
    </w:rPr>
  </w:style>
  <w:style w:type="character" w:customStyle="1" w:styleId="ChapterChar">
    <w:name w:val="Chapter Char"/>
    <w:link w:val="Chapter"/>
    <w:rsid w:val="006C5096"/>
    <w:rPr>
      <w:b/>
      <w:kern w:val="2"/>
      <w:sz w:val="28"/>
    </w:rPr>
  </w:style>
  <w:style w:type="character" w:customStyle="1" w:styleId="FooterChar">
    <w:name w:val="Footer Char"/>
    <w:link w:val="Footer"/>
    <w:rsid w:val="00217F11"/>
  </w:style>
  <w:style w:type="character" w:customStyle="1" w:styleId="SectionChar">
    <w:name w:val="Section Char"/>
    <w:link w:val="Section"/>
    <w:locked/>
    <w:rsid w:val="00727544"/>
    <w:rPr>
      <w:b/>
      <w:kern w:val="2"/>
    </w:rPr>
  </w:style>
  <w:style w:type="character" w:customStyle="1" w:styleId="Heading2Char">
    <w:name w:val="Heading 2 Char"/>
    <w:basedOn w:val="DefaultParagraphFont"/>
    <w:link w:val="Heading2"/>
    <w:rsid w:val="00664D7B"/>
    <w:rPr>
      <w:b/>
      <w:kern w:val="2"/>
      <w:sz w:val="24"/>
    </w:rPr>
  </w:style>
  <w:style w:type="paragraph" w:styleId="BalloonText">
    <w:name w:val="Balloon Text"/>
    <w:basedOn w:val="Normal"/>
    <w:link w:val="BalloonTextChar"/>
    <w:semiHidden/>
    <w:unhideWhenUsed/>
    <w:rsid w:val="009D6E5A"/>
    <w:rPr>
      <w:rFonts w:ascii="Segoe UI" w:hAnsi="Segoe UI" w:cs="Segoe UI"/>
      <w:sz w:val="18"/>
      <w:szCs w:val="18"/>
    </w:rPr>
  </w:style>
  <w:style w:type="character" w:customStyle="1" w:styleId="BalloonTextChar">
    <w:name w:val="Balloon Text Char"/>
    <w:basedOn w:val="DefaultParagraphFont"/>
    <w:link w:val="BalloonText"/>
    <w:semiHidden/>
    <w:rsid w:val="009D6E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05218">
      <w:bodyDiv w:val="1"/>
      <w:marLeft w:val="0"/>
      <w:marRight w:val="0"/>
      <w:marTop w:val="0"/>
      <w:marBottom w:val="0"/>
      <w:divBdr>
        <w:top w:val="none" w:sz="0" w:space="0" w:color="auto"/>
        <w:left w:val="none" w:sz="0" w:space="0" w:color="auto"/>
        <w:bottom w:val="none" w:sz="0" w:space="0" w:color="auto"/>
        <w:right w:val="none" w:sz="0" w:space="0" w:color="auto"/>
      </w:divBdr>
    </w:div>
    <w:div w:id="200824206">
      <w:bodyDiv w:val="1"/>
      <w:marLeft w:val="0"/>
      <w:marRight w:val="0"/>
      <w:marTop w:val="0"/>
      <w:marBottom w:val="0"/>
      <w:divBdr>
        <w:top w:val="none" w:sz="0" w:space="0" w:color="auto"/>
        <w:left w:val="none" w:sz="0" w:space="0" w:color="auto"/>
        <w:bottom w:val="none" w:sz="0" w:space="0" w:color="auto"/>
        <w:right w:val="none" w:sz="0" w:space="0" w:color="auto"/>
      </w:divBdr>
    </w:div>
    <w:div w:id="896474660">
      <w:bodyDiv w:val="1"/>
      <w:marLeft w:val="0"/>
      <w:marRight w:val="0"/>
      <w:marTop w:val="0"/>
      <w:marBottom w:val="0"/>
      <w:divBdr>
        <w:top w:val="none" w:sz="0" w:space="0" w:color="auto"/>
        <w:left w:val="none" w:sz="0" w:space="0" w:color="auto"/>
        <w:bottom w:val="none" w:sz="0" w:space="0" w:color="auto"/>
        <w:right w:val="none" w:sz="0" w:space="0" w:color="auto"/>
      </w:divBdr>
    </w:div>
    <w:div w:id="964773590">
      <w:bodyDiv w:val="1"/>
      <w:marLeft w:val="0"/>
      <w:marRight w:val="0"/>
      <w:marTop w:val="0"/>
      <w:marBottom w:val="0"/>
      <w:divBdr>
        <w:top w:val="none" w:sz="0" w:space="0" w:color="auto"/>
        <w:left w:val="none" w:sz="0" w:space="0" w:color="auto"/>
        <w:bottom w:val="none" w:sz="0" w:space="0" w:color="auto"/>
        <w:right w:val="none" w:sz="0" w:space="0" w:color="auto"/>
      </w:divBdr>
    </w:div>
    <w:div w:id="1177572607">
      <w:bodyDiv w:val="1"/>
      <w:marLeft w:val="0"/>
      <w:marRight w:val="0"/>
      <w:marTop w:val="0"/>
      <w:marBottom w:val="0"/>
      <w:divBdr>
        <w:top w:val="none" w:sz="0" w:space="0" w:color="auto"/>
        <w:left w:val="none" w:sz="0" w:space="0" w:color="auto"/>
        <w:bottom w:val="none" w:sz="0" w:space="0" w:color="auto"/>
        <w:right w:val="none" w:sz="0" w:space="0" w:color="auto"/>
      </w:divBdr>
    </w:div>
    <w:div w:id="1371303267">
      <w:bodyDiv w:val="1"/>
      <w:marLeft w:val="0"/>
      <w:marRight w:val="0"/>
      <w:marTop w:val="0"/>
      <w:marBottom w:val="0"/>
      <w:divBdr>
        <w:top w:val="none" w:sz="0" w:space="0" w:color="auto"/>
        <w:left w:val="none" w:sz="0" w:space="0" w:color="auto"/>
        <w:bottom w:val="none" w:sz="0" w:space="0" w:color="auto"/>
        <w:right w:val="none" w:sz="0" w:space="0" w:color="auto"/>
      </w:divBdr>
    </w:div>
    <w:div w:id="1387030391">
      <w:bodyDiv w:val="1"/>
      <w:marLeft w:val="0"/>
      <w:marRight w:val="0"/>
      <w:marTop w:val="0"/>
      <w:marBottom w:val="0"/>
      <w:divBdr>
        <w:top w:val="none" w:sz="0" w:space="0" w:color="auto"/>
        <w:left w:val="none" w:sz="0" w:space="0" w:color="auto"/>
        <w:bottom w:val="none" w:sz="0" w:space="0" w:color="auto"/>
        <w:right w:val="none" w:sz="0" w:space="0" w:color="auto"/>
      </w:divBdr>
    </w:div>
    <w:div w:id="19827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1.wmf"/><Relationship Id="rId27"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0157804\AppData\Roaming\Microsoft\Templates\LAC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070C-31EB-43B1-9849-C40195F1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LAC2</Template>
  <TotalTime>0</TotalTime>
  <Pages>105</Pages>
  <Words>133667</Words>
  <Characters>761907</Characters>
  <Application>Microsoft Office Word</Application>
  <DocSecurity>0</DocSecurity>
  <Lines>6349</Lines>
  <Paragraphs>1787</Paragraphs>
  <ScaleCrop>false</ScaleCrop>
  <HeadingPairs>
    <vt:vector size="2" baseType="variant">
      <vt:variant>
        <vt:lpstr>Title</vt:lpstr>
      </vt:variant>
      <vt:variant>
        <vt:i4>1</vt:i4>
      </vt:variant>
    </vt:vector>
  </HeadingPairs>
  <TitlesOfParts>
    <vt:vector size="1" baseType="lpstr">
      <vt:lpstr>TITLE 33</vt:lpstr>
    </vt:vector>
  </TitlesOfParts>
  <Company>helpline</Company>
  <LinksUpToDate>false</LinksUpToDate>
  <CharactersWithSpaces>893787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33</dc:title>
  <dc:subject>Part VII. Solid Waste Subparts 1 &amp; 2</dc:subject>
  <dc:creator>Brenda Hayden</dc:creator>
  <cp:lastModifiedBy>Laura Almond</cp:lastModifiedBy>
  <cp:revision>2</cp:revision>
  <cp:lastPrinted>2022-07-07T20:02:00Z</cp:lastPrinted>
  <dcterms:created xsi:type="dcterms:W3CDTF">2024-10-10T16:04:00Z</dcterms:created>
  <dcterms:modified xsi:type="dcterms:W3CDTF">2024-10-10T16:04:00Z</dcterms:modified>
</cp:coreProperties>
</file>