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42" w:rsidRDefault="00257442" w:rsidP="00257442">
      <w:pPr>
        <w:pStyle w:val="RegItemFirstLine"/>
      </w:pPr>
      <w:bookmarkStart w:id="0" w:name="TextCutPoint"/>
      <w:bookmarkStart w:id="1" w:name="_GoBack"/>
      <w:bookmarkEnd w:id="1"/>
      <w:r>
        <w:t>POTPOURRI</w:t>
      </w:r>
    </w:p>
    <w:p w:rsidR="00257442" w:rsidRDefault="009F14AB" w:rsidP="00257442">
      <w:pPr>
        <w:pStyle w:val="RegDepartment"/>
      </w:pPr>
      <w:r w:rsidRPr="009F14AB">
        <w:t>Department of Environmental Quality</w:t>
      </w:r>
    </w:p>
    <w:p w:rsidR="00257442" w:rsidRDefault="009F14AB" w:rsidP="00257442">
      <w:pPr>
        <w:pStyle w:val="RegDepartment"/>
      </w:pPr>
      <w:r w:rsidRPr="009F14AB">
        <w:t>Office of the Secretary</w:t>
      </w:r>
      <w:r w:rsidR="00257442">
        <w:br/>
      </w:r>
      <w:r w:rsidRPr="009F14AB">
        <w:t>Legal Division</w:t>
      </w:r>
    </w:p>
    <w:p w:rsidR="00257442" w:rsidRPr="00257442" w:rsidRDefault="009F14AB" w:rsidP="00257442">
      <w:pPr>
        <w:pStyle w:val="RegItemTitle"/>
        <w:spacing w:before="240"/>
      </w:pPr>
      <w:bookmarkStart w:id="2" w:name="Tempiii"/>
      <w:r w:rsidRPr="009F14AB">
        <w:t>Notice of Public Hearing</w:t>
      </w:r>
      <w:r w:rsidR="00257442">
        <w:br/>
      </w:r>
      <w:r w:rsidRPr="009F14AB">
        <w:t>Substantive Changes to Proposed Rule AQ365</w:t>
      </w:r>
      <w:r w:rsidR="00257442">
        <w:br/>
      </w:r>
      <w:r w:rsidRPr="009F14AB">
        <w:t>Emis</w:t>
      </w:r>
      <w:bookmarkStart w:id="3" w:name="Temp"/>
      <w:bookmarkEnd w:id="3"/>
      <w:r w:rsidRPr="009F14AB">
        <w:t>sion Reduction Credits (ERC) from Mobile Sources</w:t>
      </w:r>
      <w:r w:rsidR="00257442">
        <w:t xml:space="preserve"> </w:t>
      </w:r>
      <w:r w:rsidR="00257442">
        <w:br/>
      </w:r>
      <w:r w:rsidRPr="00257442">
        <w:t>(LAC 33:III.603, 605, 606, 607, 611, 617 and 619)</w:t>
      </w:r>
    </w:p>
    <w:bookmarkEnd w:id="2"/>
    <w:p w:rsidR="00257442" w:rsidRDefault="009F14AB" w:rsidP="00257442">
      <w:pPr>
        <w:pStyle w:val="A0"/>
      </w:pPr>
      <w:r w:rsidRPr="009F14AB">
        <w:t xml:space="preserve">Under the authority of the Environmental Quality Act, R.S. 30:2001 et seq., and in accordance with the provisions of the Administrative Procedure Act, R.S. 49:950 et seq., the secretary gives notice that the department is seeking to incorporate substantive changes to </w:t>
      </w:r>
      <w:r w:rsidRPr="009F14AB">
        <w:rPr>
          <w:szCs w:val="24"/>
        </w:rPr>
        <w:t>LAC 33:III.603, 605, 606, 607, 611, 617 and 619</w:t>
      </w:r>
      <w:r w:rsidRPr="009F14AB">
        <w:t xml:space="preserve"> (AQ36</w:t>
      </w:r>
      <w:bookmarkStart w:id="4" w:name="Here"/>
      <w:bookmarkEnd w:id="4"/>
      <w:r w:rsidRPr="009F14AB">
        <w:t xml:space="preserve">5S), which were originally noticed as AQ365 in the August 20, 2016, issue of the </w:t>
      </w:r>
      <w:r w:rsidRPr="009F14AB">
        <w:rPr>
          <w:i/>
        </w:rPr>
        <w:t>Louisiana Register</w:t>
      </w:r>
      <w:r w:rsidRPr="009F14AB">
        <w:t>.</w:t>
      </w:r>
      <w:r w:rsidR="00257442">
        <w:t xml:space="preserve"> </w:t>
      </w:r>
      <w:r w:rsidRPr="009F14AB">
        <w:t>(1702Pot 1)</w:t>
      </w:r>
    </w:p>
    <w:p w:rsidR="00257442" w:rsidRDefault="009F14AB" w:rsidP="00257442">
      <w:pPr>
        <w:pStyle w:val="A0"/>
      </w:pPr>
      <w:r w:rsidRPr="009F14AB">
        <w:t>The department has made the following substantive changes to address comments received on AQ365.</w:t>
      </w:r>
      <w:r w:rsidR="00257442">
        <w:t xml:space="preserve"> </w:t>
      </w:r>
      <w:r w:rsidRPr="009F14AB">
        <w:t>These changes clarify that:</w:t>
      </w:r>
    </w:p>
    <w:p w:rsidR="009F14AB" w:rsidRPr="009F14AB" w:rsidRDefault="009F14AB" w:rsidP="00257442">
      <w:pPr>
        <w:pStyle w:val="1"/>
        <w:numPr>
          <w:ilvl w:val="0"/>
          <w:numId w:val="2"/>
        </w:numPr>
        <w:tabs>
          <w:tab w:val="clear" w:pos="979"/>
          <w:tab w:val="clear" w:pos="1152"/>
          <w:tab w:val="left" w:pos="540"/>
          <w:tab w:val="left" w:pos="810"/>
        </w:tabs>
        <w:ind w:left="270" w:firstLine="0"/>
      </w:pPr>
      <w:r w:rsidRPr="009F14AB">
        <w:t>minor stationary sources that operated under an air permit and submitted emissions inventories meeting the requirements of LAC 33:III.919 during the baseline period (but are not necessarily currently subject to LAC 33:III.919) may participate in the emissions banking program;</w:t>
      </w:r>
    </w:p>
    <w:p w:rsidR="009F14AB" w:rsidRPr="009F14AB" w:rsidRDefault="009F14AB" w:rsidP="00257442">
      <w:pPr>
        <w:pStyle w:val="1"/>
        <w:numPr>
          <w:ilvl w:val="0"/>
          <w:numId w:val="2"/>
        </w:numPr>
        <w:tabs>
          <w:tab w:val="clear" w:pos="979"/>
          <w:tab w:val="clear" w:pos="1152"/>
          <w:tab w:val="left" w:pos="540"/>
          <w:tab w:val="left" w:pos="810"/>
        </w:tabs>
        <w:ind w:left="270" w:firstLine="0"/>
      </w:pPr>
      <w:r w:rsidRPr="009F14AB">
        <w:t xml:space="preserve">exhaust control technologies may be installed in </w:t>
      </w:r>
      <w:r w:rsidRPr="009F14AB">
        <w:rPr>
          <w:i/>
        </w:rPr>
        <w:t>or connected to</w:t>
      </w:r>
      <w:r w:rsidRPr="009F14AB">
        <w:t xml:space="preserve"> an engine’s exhaust system;</w:t>
      </w:r>
    </w:p>
    <w:p w:rsidR="009F14AB" w:rsidRPr="009F14AB" w:rsidRDefault="009F14AB" w:rsidP="00257442">
      <w:pPr>
        <w:pStyle w:val="1"/>
        <w:numPr>
          <w:ilvl w:val="0"/>
          <w:numId w:val="2"/>
        </w:numPr>
        <w:tabs>
          <w:tab w:val="clear" w:pos="979"/>
          <w:tab w:val="clear" w:pos="1152"/>
          <w:tab w:val="left" w:pos="540"/>
          <w:tab w:val="left" w:pos="810"/>
        </w:tabs>
        <w:ind w:left="270" w:firstLine="0"/>
      </w:pPr>
      <w:r w:rsidRPr="009F14AB">
        <w:t xml:space="preserve">an existing engine may be replaced with a new </w:t>
      </w:r>
      <w:r w:rsidRPr="009F14AB">
        <w:rPr>
          <w:i/>
        </w:rPr>
        <w:t>or remanufactured</w:t>
      </w:r>
      <w:r w:rsidRPr="009F14AB">
        <w:t xml:space="preserve"> engine certified to </w:t>
      </w:r>
      <w:r w:rsidRPr="009F14AB">
        <w:rPr>
          <w:i/>
        </w:rPr>
        <w:t>or configured to meet</w:t>
      </w:r>
      <w:r w:rsidRPr="009F14AB">
        <w:t xml:space="preserve"> a more stringent set of emission standards;</w:t>
      </w:r>
    </w:p>
    <w:p w:rsidR="009F14AB" w:rsidRPr="009F14AB" w:rsidRDefault="009F14AB" w:rsidP="00257442">
      <w:pPr>
        <w:pStyle w:val="1"/>
        <w:numPr>
          <w:ilvl w:val="0"/>
          <w:numId w:val="2"/>
        </w:numPr>
        <w:tabs>
          <w:tab w:val="clear" w:pos="979"/>
          <w:tab w:val="clear" w:pos="1152"/>
          <w:tab w:val="left" w:pos="540"/>
          <w:tab w:val="left" w:pos="810"/>
        </w:tabs>
        <w:ind w:left="270" w:firstLine="0"/>
      </w:pPr>
      <w:r w:rsidRPr="009F14AB">
        <w:t>eligible on-road mobile sources must be part of a commercial, governmental, or institutional fleet;</w:t>
      </w:r>
    </w:p>
    <w:p w:rsidR="009F14AB" w:rsidRPr="009F14AB" w:rsidRDefault="009F14AB" w:rsidP="00257442">
      <w:pPr>
        <w:pStyle w:val="1"/>
        <w:numPr>
          <w:ilvl w:val="0"/>
          <w:numId w:val="2"/>
        </w:numPr>
        <w:tabs>
          <w:tab w:val="clear" w:pos="979"/>
          <w:tab w:val="clear" w:pos="1152"/>
          <w:tab w:val="left" w:pos="540"/>
          <w:tab w:val="left" w:pos="810"/>
        </w:tabs>
        <w:ind w:left="270" w:firstLine="0"/>
      </w:pPr>
      <w:r w:rsidRPr="009F14AB">
        <w:t>on-road mobile sources and nonroad engines must be no more than 20 years old and marine vessels must be no more than 40 years old in order to participate in the emissions banking program;</w:t>
      </w:r>
    </w:p>
    <w:p w:rsidR="009F14AB" w:rsidRPr="009F14AB" w:rsidRDefault="009F14AB" w:rsidP="00257442">
      <w:pPr>
        <w:pStyle w:val="1"/>
        <w:numPr>
          <w:ilvl w:val="0"/>
          <w:numId w:val="2"/>
        </w:numPr>
        <w:tabs>
          <w:tab w:val="clear" w:pos="979"/>
          <w:tab w:val="clear" w:pos="1152"/>
          <w:tab w:val="left" w:pos="540"/>
          <w:tab w:val="left" w:pos="810"/>
        </w:tabs>
        <w:ind w:left="270" w:firstLine="0"/>
      </w:pPr>
      <w:r w:rsidRPr="009F14AB">
        <w:t>eligible emission reduction projects must generate at least 0.5 tons of NO</w:t>
      </w:r>
      <w:r w:rsidRPr="009F14AB">
        <w:rPr>
          <w:vertAlign w:val="subscript"/>
        </w:rPr>
        <w:t>X</w:t>
      </w:r>
      <w:r w:rsidRPr="009F14AB">
        <w:t xml:space="preserve"> or VOC emission reduction credits (ERC);</w:t>
      </w:r>
    </w:p>
    <w:p w:rsidR="009F14AB" w:rsidRPr="009F14AB" w:rsidRDefault="009F14AB" w:rsidP="00257442">
      <w:pPr>
        <w:pStyle w:val="1"/>
        <w:numPr>
          <w:ilvl w:val="0"/>
          <w:numId w:val="2"/>
        </w:numPr>
        <w:tabs>
          <w:tab w:val="clear" w:pos="979"/>
          <w:tab w:val="clear" w:pos="1152"/>
          <w:tab w:val="left" w:pos="540"/>
          <w:tab w:val="left" w:pos="810"/>
        </w:tabs>
        <w:ind w:left="270" w:firstLine="0"/>
      </w:pPr>
      <w:r w:rsidRPr="009F14AB">
        <w:t>records of maintenance activities on a modified or substitute mobile source must be retained for the life of the source; and</w:t>
      </w:r>
    </w:p>
    <w:p w:rsidR="00257442" w:rsidRDefault="009F14AB" w:rsidP="00F17F66">
      <w:pPr>
        <w:pStyle w:val="1"/>
        <w:numPr>
          <w:ilvl w:val="0"/>
          <w:numId w:val="2"/>
        </w:numPr>
        <w:tabs>
          <w:tab w:val="clear" w:pos="979"/>
          <w:tab w:val="clear" w:pos="1152"/>
          <w:tab w:val="left" w:pos="540"/>
          <w:tab w:val="left" w:pos="810"/>
        </w:tabs>
        <w:ind w:left="270" w:firstLine="0"/>
      </w:pPr>
      <w:r w:rsidRPr="009F14AB">
        <w:t>ERC cannot be generated by permanently removing a locomotive from Louisiana.</w:t>
      </w:r>
    </w:p>
    <w:p w:rsidR="00257442" w:rsidRDefault="009F14AB" w:rsidP="00257442">
      <w:pPr>
        <w:pStyle w:val="A0"/>
      </w:pPr>
      <w:r w:rsidRPr="009F14AB">
        <w:t>In the interest of clarity and transparency, the department is providing public notice and opportunity to comment on the proposed changes to the amendments of the regulations.</w:t>
      </w:r>
      <w:r w:rsidR="00257442">
        <w:t xml:space="preserve"> </w:t>
      </w:r>
      <w:r w:rsidRPr="009F14AB">
        <w:t>The department is also providing an interim response to comments received on the initial regulation proposal.</w:t>
      </w:r>
    </w:p>
    <w:p w:rsidR="009F14AB" w:rsidRPr="009F14AB" w:rsidRDefault="009F14AB" w:rsidP="00257442">
      <w:pPr>
        <w:pStyle w:val="A0"/>
      </w:pPr>
      <w:r w:rsidRPr="009F14AB">
        <w:t>A strikeout, underline, and shaded version of the proposed rule that distinguishes original proposed language from language changed by this proposal and the interim response to comments are available at www.deq.louisiana.gov under Rules and Regulations.</w:t>
      </w:r>
    </w:p>
    <w:p w:rsidR="00257442" w:rsidRDefault="009F14AB" w:rsidP="00257442">
      <w:pPr>
        <w:pStyle w:val="A0"/>
      </w:pPr>
      <w:r w:rsidRPr="009F14AB">
        <w:t>The following changes are to be incorporated into the Notice of Intent:</w:t>
      </w:r>
    </w:p>
    <w:p w:rsidR="009F14AB" w:rsidRPr="009F14AB" w:rsidRDefault="009F14AB" w:rsidP="00257442">
      <w:pPr>
        <w:pStyle w:val="RegCodeTitle"/>
        <w:rPr>
          <w:noProof/>
        </w:rPr>
      </w:pPr>
      <w:r w:rsidRPr="009F14AB">
        <w:rPr>
          <w:noProof/>
        </w:rPr>
        <w:lastRenderedPageBreak/>
        <w:t>Title 33</w:t>
      </w:r>
    </w:p>
    <w:p w:rsidR="009F14AB" w:rsidRPr="0060518B" w:rsidRDefault="009F14AB" w:rsidP="00257442">
      <w:pPr>
        <w:pStyle w:val="RegCodeTitle"/>
      </w:pPr>
      <w:r w:rsidRPr="0060518B">
        <w:t>ENVIRONMENTAL QUALITY</w:t>
      </w:r>
    </w:p>
    <w:p w:rsidR="00257442" w:rsidRDefault="009F14AB" w:rsidP="00257442">
      <w:pPr>
        <w:pStyle w:val="RegCodePart"/>
      </w:pPr>
      <w:r w:rsidRPr="0060518B">
        <w:t>Part III.</w:t>
      </w:r>
      <w:r w:rsidR="00257442">
        <w:t xml:space="preserve">  </w:t>
      </w:r>
      <w:r w:rsidRPr="0060518B">
        <w:t>Air</w:t>
      </w:r>
    </w:p>
    <w:p w:rsidR="00257442" w:rsidRDefault="009F14AB" w:rsidP="00257442">
      <w:pPr>
        <w:pStyle w:val="Chapter"/>
      </w:pPr>
      <w:proofErr w:type="gramStart"/>
      <w:r w:rsidRPr="0060518B">
        <w:t>Chapter 6.</w:t>
      </w:r>
      <w:proofErr w:type="gramEnd"/>
      <w:r w:rsidR="00123D65">
        <w:tab/>
      </w:r>
      <w:r w:rsidRPr="0060518B">
        <w:t>Regulations on Control of Emissions through the Use of Emission Reduction Credits (ERC) Banking</w:t>
      </w:r>
    </w:p>
    <w:p w:rsidR="00257442" w:rsidRDefault="009F14AB" w:rsidP="00257442">
      <w:pPr>
        <w:pStyle w:val="Section"/>
      </w:pPr>
      <w:r w:rsidRPr="0060518B">
        <w:t>§603.</w:t>
      </w:r>
      <w:r w:rsidR="00257442">
        <w:tab/>
      </w:r>
      <w:r w:rsidRPr="0060518B">
        <w:t>Applicability</w:t>
      </w:r>
    </w:p>
    <w:p w:rsidR="00257442" w:rsidRDefault="009F14AB" w:rsidP="00257442">
      <w:pPr>
        <w:pStyle w:val="A0"/>
      </w:pPr>
      <w:r w:rsidRPr="0060518B">
        <w:t>A.</w:t>
      </w:r>
      <w:r w:rsidR="00257442">
        <w:tab/>
      </w:r>
      <w:r w:rsidRPr="0060518B">
        <w:t xml:space="preserve">Major stationary sources are subject to the provisions of this Chapter for the purpose of utilizing emission reductions as offsets in accordance with LAC 33:III.504. Minor stationary sources located in nonattainment areas may submit ERC applications for </w:t>
      </w:r>
      <w:r w:rsidRPr="00257442">
        <w:t>purposes of banking, provided the source was operating under an air permit and submitted emissions inventories meeting the requirements</w:t>
      </w:r>
      <w:r w:rsidRPr="0060518B">
        <w:t xml:space="preserve"> of LAC 33:III.919 during the baseline period. Sources located in EPA-designated attainment areas may not participate in the emissions banking program, except as specified in Subsection C of this Section.</w:t>
      </w:r>
      <w:r w:rsidRPr="0060518B">
        <w:rPr>
          <w:strike/>
        </w:rPr>
        <w:t xml:space="preserve"> </w:t>
      </w:r>
    </w:p>
    <w:p w:rsidR="009F14AB" w:rsidRPr="0060518B" w:rsidRDefault="009F14AB" w:rsidP="00257442">
      <w:pPr>
        <w:pStyle w:val="A0"/>
      </w:pPr>
      <w:r w:rsidRPr="0060518B">
        <w:t xml:space="preserve">B. </w:t>
      </w:r>
      <w:r w:rsidRPr="009F14AB">
        <w:t>-</w:t>
      </w:r>
      <w:r w:rsidRPr="0060518B">
        <w:t xml:space="preserve"> </w:t>
      </w:r>
      <w:r w:rsidRPr="009F14AB">
        <w:t>D.</w:t>
      </w:r>
      <w:r w:rsidRPr="009F14AB">
        <w:tab/>
        <w:t>…</w:t>
      </w:r>
    </w:p>
    <w:p w:rsidR="009F14AB" w:rsidRPr="0060518B" w:rsidRDefault="009F14AB" w:rsidP="00257442">
      <w:pPr>
        <w:pStyle w:val="AuthorityNote"/>
      </w:pPr>
      <w:r w:rsidRPr="0060518B">
        <w:t>AUTHORITY NOTE:</w:t>
      </w:r>
      <w:r w:rsidRPr="0060518B">
        <w:tab/>
        <w:t>Promulgated in accordance with R.S. 30:2054.</w:t>
      </w:r>
    </w:p>
    <w:p w:rsidR="00257442" w:rsidRDefault="009F14AB" w:rsidP="00257442">
      <w:pPr>
        <w:pStyle w:val="HistoricalNote"/>
      </w:pPr>
      <w:r w:rsidRPr="0060518B">
        <w:t>HISTORICAL NOTE:</w:t>
      </w:r>
      <w:r w:rsidRPr="0060518B">
        <w:tab/>
        <w:t>Promulgated by the Department of Environmental Quality, Office of Air Quality and Radiation Protection, Air Quality Division, LR 20:874 (August 1994), amended LR 24:2239 (December 1998), amended by the Office of Environmental Assessment, Environmental Planning Division, LR 25:1622 (September 1999), LR 28:301 (February 2002), amended by the Office of the Secretary, Legal Affairs Division, LR 33:2068 (October 2007), amended by the Office of the Secretary, Legal Division, LR 38:2767 (November 2012), LR 41:2320 (November 2015), LR 43</w:t>
      </w:r>
      <w:r w:rsidRPr="009F14AB">
        <w:t>:</w:t>
      </w:r>
    </w:p>
    <w:p w:rsidR="00257442" w:rsidRDefault="009F14AB" w:rsidP="00257442">
      <w:pPr>
        <w:pStyle w:val="Section"/>
      </w:pPr>
      <w:r w:rsidRPr="0060518B">
        <w:t>§611.</w:t>
      </w:r>
      <w:r w:rsidR="00257442">
        <w:tab/>
      </w:r>
      <w:r w:rsidRPr="0060518B">
        <w:t>Determination of Creditable Emission Reductions from Mobile Sources</w:t>
      </w:r>
    </w:p>
    <w:p w:rsidR="00257442" w:rsidRDefault="009F14AB" w:rsidP="00257442">
      <w:pPr>
        <w:pStyle w:val="A0"/>
      </w:pPr>
      <w:r w:rsidRPr="009F14AB">
        <w:t>A. - A.1.</w:t>
      </w:r>
      <w:r w:rsidRPr="009F14AB">
        <w:tab/>
        <w:t>…</w:t>
      </w:r>
    </w:p>
    <w:p w:rsidR="00257442" w:rsidRDefault="009F14AB" w:rsidP="00257442">
      <w:pPr>
        <w:pStyle w:val="1"/>
      </w:pPr>
      <w:r w:rsidRPr="009F14AB">
        <w:t>2.</w:t>
      </w:r>
      <w:r w:rsidRPr="009F14AB">
        <w:tab/>
      </w:r>
      <w:r w:rsidRPr="0060518B">
        <w:t>Eligible emission reduction strategies include:</w:t>
      </w:r>
    </w:p>
    <w:p w:rsidR="00257442" w:rsidRDefault="00257442" w:rsidP="00257442">
      <w:pPr>
        <w:pStyle w:val="a1"/>
      </w:pPr>
      <w:proofErr w:type="gramStart"/>
      <w:r>
        <w:t>a</w:t>
      </w:r>
      <w:proofErr w:type="gramEnd"/>
      <w:r>
        <w:t>.</w:t>
      </w:r>
      <w:r>
        <w:tab/>
      </w:r>
      <w:r w:rsidR="009F14AB" w:rsidRPr="0060518B">
        <w:t xml:space="preserve">exhaust control technologies in which a pollution control device, such as an oxidation catalyst, is installed in </w:t>
      </w:r>
      <w:r w:rsidR="009F14AB" w:rsidRPr="00257442">
        <w:t>or connected to an</w:t>
      </w:r>
      <w:r w:rsidR="009F14AB" w:rsidRPr="0060518B">
        <w:t xml:space="preserve"> engine’s exhaust system;</w:t>
      </w:r>
    </w:p>
    <w:p w:rsidR="00257442" w:rsidRDefault="009F14AB" w:rsidP="00257442">
      <w:pPr>
        <w:pStyle w:val="a1"/>
      </w:pPr>
      <w:r w:rsidRPr="009F14AB">
        <w:t xml:space="preserve">b. </w:t>
      </w:r>
      <w:r w:rsidR="00257442">
        <w:t>-</w:t>
      </w:r>
      <w:r w:rsidRPr="009F14AB">
        <w:t xml:space="preserve"> c.</w:t>
      </w:r>
      <w:r w:rsidRPr="009F14AB">
        <w:tab/>
        <w:t>…</w:t>
      </w:r>
    </w:p>
    <w:p w:rsidR="00257442" w:rsidRDefault="009F14AB" w:rsidP="00257442">
      <w:pPr>
        <w:pStyle w:val="a1"/>
      </w:pPr>
      <w:r w:rsidRPr="009F14AB">
        <w:t>d.</w:t>
      </w:r>
      <w:r w:rsidRPr="009F14AB">
        <w:tab/>
      </w:r>
      <w:r w:rsidRPr="0060518B">
        <w:t xml:space="preserve">engine </w:t>
      </w:r>
      <w:r w:rsidRPr="00257442">
        <w:t>repowers in which an existing engine is replaced with a newer or remanufactured engine certified to or configured to meet a more</w:t>
      </w:r>
      <w:r w:rsidRPr="0060518B">
        <w:t xml:space="preserve"> stringent set of emission standards or otherwise powered with an alternative fuel;</w:t>
      </w:r>
    </w:p>
    <w:p w:rsidR="00257442" w:rsidRDefault="009F14AB" w:rsidP="00257442">
      <w:pPr>
        <w:pStyle w:val="a1"/>
      </w:pPr>
      <w:proofErr w:type="gramStart"/>
      <w:r w:rsidRPr="0060518B">
        <w:t>e</w:t>
      </w:r>
      <w:proofErr w:type="gramEnd"/>
      <w:r w:rsidRPr="0060518B">
        <w:t>.</w:t>
      </w:r>
      <w:r w:rsidRPr="0060518B">
        <w:tab/>
      </w:r>
      <w:r w:rsidRPr="009F14AB">
        <w:t>…</w:t>
      </w:r>
    </w:p>
    <w:p w:rsidR="00257442" w:rsidRPr="00257442" w:rsidRDefault="009F14AB" w:rsidP="00257442">
      <w:pPr>
        <w:pStyle w:val="a1"/>
      </w:pPr>
      <w:proofErr w:type="gramStart"/>
      <w:r w:rsidRPr="009F14AB">
        <w:t>f</w:t>
      </w:r>
      <w:proofErr w:type="gramEnd"/>
      <w:r w:rsidRPr="009F14AB">
        <w:t>.</w:t>
      </w:r>
      <w:r w:rsidRPr="009F14AB">
        <w:tab/>
      </w:r>
      <w:r w:rsidRPr="0060518B">
        <w:t xml:space="preserve">clean alternative fuel conversions in which a mobile source or engine </w:t>
      </w:r>
      <w:r w:rsidRPr="00257442">
        <w:t>is permanently altered to operate on alternative fuels such as propane, natural gas, alcohol, or electricity. The conversion system must be certified by EPA in order to ensure that the project is exempt from the tampering prohibition in section 203(a) of the Clean Air Act.</w:t>
      </w:r>
    </w:p>
    <w:p w:rsidR="00257442" w:rsidRPr="00257442" w:rsidRDefault="009F14AB" w:rsidP="00257442">
      <w:pPr>
        <w:pStyle w:val="1"/>
      </w:pPr>
      <w:r w:rsidRPr="00257442">
        <w:t>3.</w:t>
      </w:r>
      <w:r w:rsidRPr="00257442">
        <w:tab/>
        <w:t>On-road mobile sources must be part of a commercial, governmental, or institutional fleet. Privately-owned vehicles operated primarily for personal use may not participate in the emissions banking program.</w:t>
      </w:r>
    </w:p>
    <w:p w:rsidR="009F14AB" w:rsidRPr="00257442" w:rsidRDefault="009F14AB" w:rsidP="00257442">
      <w:pPr>
        <w:pStyle w:val="1"/>
      </w:pPr>
      <w:r w:rsidRPr="00257442">
        <w:t>4.</w:t>
      </w:r>
      <w:r w:rsidRPr="00257442">
        <w:tab/>
        <w:t>On-road mobile sources and nonroad engines must be no more than 20 years old and marine vessels must be no more than 40 years old in order to participate in the emissions banking program.</w:t>
      </w:r>
    </w:p>
    <w:p w:rsidR="00257442" w:rsidRPr="00257442" w:rsidRDefault="009F14AB" w:rsidP="00257442">
      <w:pPr>
        <w:pStyle w:val="1"/>
      </w:pPr>
      <w:r w:rsidRPr="00257442">
        <w:t>5.</w:t>
      </w:r>
      <w:r w:rsidRPr="00257442">
        <w:tab/>
        <w:t>Eligible emission reduction projects must generate at least 0.5 tons of NO</w:t>
      </w:r>
      <w:r w:rsidRPr="00257442">
        <w:rPr>
          <w:vertAlign w:val="subscript"/>
        </w:rPr>
        <w:t>X</w:t>
      </w:r>
      <w:r w:rsidRPr="00257442">
        <w:t xml:space="preserve"> or VOC ERC.</w:t>
      </w:r>
    </w:p>
    <w:p w:rsidR="00257442" w:rsidRDefault="009F14AB" w:rsidP="00257442">
      <w:pPr>
        <w:pStyle w:val="A0"/>
      </w:pPr>
      <w:r w:rsidRPr="00257442">
        <w:t xml:space="preserve">B. </w:t>
      </w:r>
      <w:r w:rsidR="00257442">
        <w:t>-</w:t>
      </w:r>
      <w:r w:rsidRPr="00257442">
        <w:t xml:space="preserve"> C.</w:t>
      </w:r>
      <w:r w:rsidRPr="00257442">
        <w:tab/>
        <w:t>…</w:t>
      </w:r>
    </w:p>
    <w:p w:rsidR="00257442" w:rsidRPr="00257442" w:rsidRDefault="009F14AB" w:rsidP="00257442">
      <w:pPr>
        <w:pStyle w:val="1"/>
      </w:pPr>
      <w:r w:rsidRPr="0060518B">
        <w:t>1.</w:t>
      </w:r>
      <w:r w:rsidRPr="0060518B">
        <w:tab/>
        <w:t xml:space="preserve">The owner or operator shall operate and maintain the modified or substitute mobile source in accordance with the manufacturer’s emission-related operation and maintenance instructions. Records of maintenance activities </w:t>
      </w:r>
      <w:r w:rsidRPr="0060518B">
        <w:lastRenderedPageBreak/>
        <w:t xml:space="preserve">shall be </w:t>
      </w:r>
      <w:r w:rsidRPr="00257442">
        <w:t>retained for the life of the source at a location approved by the department and made available for inspection upon request.</w:t>
      </w:r>
    </w:p>
    <w:p w:rsidR="009F14AB" w:rsidRPr="00257442" w:rsidRDefault="009F14AB" w:rsidP="00257442">
      <w:pPr>
        <w:pStyle w:val="1"/>
        <w:tabs>
          <w:tab w:val="clear" w:pos="720"/>
          <w:tab w:val="clear" w:pos="979"/>
          <w:tab w:val="left" w:pos="1080"/>
        </w:tabs>
      </w:pPr>
      <w:r w:rsidRPr="00257442">
        <w:t>2. - 3.a.</w:t>
      </w:r>
      <w:r w:rsidRPr="00257442">
        <w:tab/>
        <w:t>…</w:t>
      </w:r>
    </w:p>
    <w:p w:rsidR="00257442" w:rsidRPr="00257442" w:rsidRDefault="009F14AB" w:rsidP="00257442">
      <w:pPr>
        <w:pStyle w:val="a1"/>
      </w:pPr>
      <w:proofErr w:type="gramStart"/>
      <w:r w:rsidRPr="00257442">
        <w:t>b</w:t>
      </w:r>
      <w:proofErr w:type="gramEnd"/>
      <w:r w:rsidRPr="00257442">
        <w:t>.</w:t>
      </w:r>
      <w:r w:rsidRPr="00257442">
        <w:tab/>
        <w:t>Testing shall not be required:</w:t>
      </w:r>
    </w:p>
    <w:p w:rsidR="00257442" w:rsidRPr="00257442" w:rsidRDefault="00257442" w:rsidP="00257442">
      <w:pPr>
        <w:pStyle w:val="i0"/>
      </w:pPr>
      <w:r>
        <w:tab/>
      </w:r>
      <w:proofErr w:type="gramStart"/>
      <w:r w:rsidR="009F14AB" w:rsidRPr="00257442">
        <w:t>i</w:t>
      </w:r>
      <w:proofErr w:type="gramEnd"/>
      <w:r w:rsidR="009F14AB" w:rsidRPr="00257442">
        <w:t>.</w:t>
      </w:r>
      <w:r w:rsidR="009F14AB" w:rsidRPr="00257442">
        <w:tab/>
        <w:t>if the modified mobile source must be re-certified with or configured to meet federal exhaust emission standards as a matter of federal law;</w:t>
      </w:r>
    </w:p>
    <w:p w:rsidR="009F14AB" w:rsidRPr="00257442" w:rsidRDefault="009F14AB" w:rsidP="00257442">
      <w:pPr>
        <w:pStyle w:val="1"/>
      </w:pPr>
      <w:proofErr w:type="gramStart"/>
      <w:r w:rsidRPr="00257442">
        <w:t>1.b.ii</w:t>
      </w:r>
      <w:proofErr w:type="gramEnd"/>
      <w:r w:rsidRPr="00257442">
        <w:t>. - 4.b.</w:t>
      </w:r>
      <w:r w:rsidRPr="00257442">
        <w:tab/>
        <w:t>…</w:t>
      </w:r>
    </w:p>
    <w:p w:rsidR="00257442" w:rsidRDefault="009F14AB" w:rsidP="00257442">
      <w:pPr>
        <w:pStyle w:val="1"/>
      </w:pPr>
      <w:r w:rsidRPr="00257442">
        <w:t>5.</w:t>
      </w:r>
      <w:r w:rsidRPr="00257442">
        <w:tab/>
        <w:t>Repealed.</w:t>
      </w:r>
    </w:p>
    <w:p w:rsidR="00257442" w:rsidRDefault="009F14AB" w:rsidP="00257442">
      <w:pPr>
        <w:pStyle w:val="A0"/>
      </w:pPr>
      <w:r w:rsidRPr="009F14AB">
        <w:t>D. - E.</w:t>
      </w:r>
      <w:r w:rsidRPr="009F14AB">
        <w:tab/>
        <w:t>…</w:t>
      </w:r>
    </w:p>
    <w:p w:rsidR="009F14AB" w:rsidRPr="0060518B" w:rsidRDefault="00257442" w:rsidP="00257442">
      <w:pPr>
        <w:pStyle w:val="AuthorityNote"/>
      </w:pPr>
      <w:r>
        <w:t>AUTHORITY NOTE:</w:t>
      </w:r>
      <w:r>
        <w:tab/>
      </w:r>
      <w:r w:rsidR="009F14AB" w:rsidRPr="0060518B">
        <w:t>Promulgated in accordance with R.S. 30:2054.</w:t>
      </w:r>
    </w:p>
    <w:p w:rsidR="00257442" w:rsidRDefault="009F14AB" w:rsidP="00257442">
      <w:pPr>
        <w:pStyle w:val="HistoricalNote"/>
      </w:pPr>
      <w:r w:rsidRPr="0060518B">
        <w:t>HISTORICAL NOTE:</w:t>
      </w:r>
      <w:r w:rsidRPr="0060518B">
        <w:tab/>
        <w:t xml:space="preserve">Promulgated by the Department of Environmental Quality, Office of the Secretary, Legal Division, </w:t>
      </w:r>
      <w:proofErr w:type="gramStart"/>
      <w:r w:rsidRPr="0060518B">
        <w:t>LR</w:t>
      </w:r>
      <w:proofErr w:type="gramEnd"/>
      <w:r w:rsidRPr="0060518B">
        <w:t xml:space="preserve"> 43</w:t>
      </w:r>
      <w:r w:rsidRPr="009F14AB">
        <w:t>:</w:t>
      </w:r>
    </w:p>
    <w:p w:rsidR="00257442" w:rsidRDefault="009F14AB" w:rsidP="00257442">
      <w:pPr>
        <w:pStyle w:val="Section"/>
      </w:pPr>
      <w:r w:rsidRPr="009F14AB">
        <w:t>§617.</w:t>
      </w:r>
      <w:r w:rsidRPr="009F14AB">
        <w:tab/>
      </w:r>
      <w:r w:rsidRPr="0060518B">
        <w:t>Procedures for Review and Approval of ERCs</w:t>
      </w:r>
    </w:p>
    <w:p w:rsidR="00257442" w:rsidRDefault="009F14AB" w:rsidP="00257442">
      <w:pPr>
        <w:pStyle w:val="A0"/>
        <w:tabs>
          <w:tab w:val="clear" w:pos="907"/>
          <w:tab w:val="left" w:pos="990"/>
        </w:tabs>
      </w:pPr>
      <w:r w:rsidRPr="009F14AB">
        <w:t>A. - C.1.</w:t>
      </w:r>
      <w:r w:rsidRPr="009F14AB">
        <w:tab/>
        <w:t>…</w:t>
      </w:r>
    </w:p>
    <w:p w:rsidR="00257442" w:rsidRDefault="009F14AB" w:rsidP="00257442">
      <w:pPr>
        <w:pStyle w:val="1"/>
      </w:pPr>
      <w:r w:rsidRPr="0060518B">
        <w:t>2.</w:t>
      </w:r>
      <w:r w:rsidRPr="0060518B">
        <w:tab/>
        <w:t>Upon issuance of a permit that relies upon the use of approved ERCs as offsets, the department shall be responsible for recalculating the ERC balance for that entity and for providing that entity with an adjusted ERC certificate. In the case of a partial use of an ERC from an emission reduction project, the department shall issue a new certificate reflecting t</w:t>
      </w:r>
      <w:r w:rsidRPr="009F14AB">
        <w:t xml:space="preserve">he available credits remaining. </w:t>
      </w:r>
      <w:r w:rsidRPr="0060518B">
        <w:t>The remaining ERC(s) shall be reviewed again in accordance with LAC 33:III.</w:t>
      </w:r>
      <w:r w:rsidRPr="00257442">
        <w:t>607 or 611, as applicable, at the</w:t>
      </w:r>
      <w:r w:rsidRPr="0060518B">
        <w:t xml:space="preserve"> time a request is received to use the remaining portion.</w:t>
      </w:r>
    </w:p>
    <w:p w:rsidR="00257442" w:rsidRDefault="009F14AB" w:rsidP="00257442">
      <w:pPr>
        <w:pStyle w:val="A0"/>
        <w:tabs>
          <w:tab w:val="clear" w:pos="907"/>
          <w:tab w:val="left" w:pos="990"/>
        </w:tabs>
      </w:pPr>
      <w:r w:rsidRPr="009F14AB">
        <w:t>C.3. - E.</w:t>
      </w:r>
      <w:r w:rsidRPr="009F14AB">
        <w:tab/>
      </w:r>
      <w:r w:rsidRPr="0060518B">
        <w:t>…</w:t>
      </w:r>
    </w:p>
    <w:p w:rsidR="009F14AB" w:rsidRPr="0060518B" w:rsidRDefault="00257442" w:rsidP="00257442">
      <w:pPr>
        <w:pStyle w:val="AuthorityNote"/>
      </w:pPr>
      <w:r>
        <w:t>AUTHORITY NOTE:</w:t>
      </w:r>
      <w:r>
        <w:tab/>
      </w:r>
      <w:r w:rsidR="009F14AB" w:rsidRPr="0060518B">
        <w:t>Promulgated in accordance with R.S. 30:2054.</w:t>
      </w:r>
    </w:p>
    <w:p w:rsidR="00257442" w:rsidRDefault="009F14AB" w:rsidP="00257442">
      <w:pPr>
        <w:pStyle w:val="HistoricalNote"/>
      </w:pPr>
      <w:r w:rsidRPr="0060518B">
        <w:t>HISTORICAL NOTE:</w:t>
      </w:r>
      <w:r w:rsidRPr="0060518B">
        <w:tab/>
        <w:t>Promulgated by the Department of Environmental Quality, Office of Air Quality and Radiation Protection, Air Quality Division, LR 20:878 (August 1994), amended by the Office of Environmental Assessment, Environmental Planning Division, LR 28:304 (February 2002), amended by the Office of the Secretary, Legal Division, LR 43</w:t>
      </w:r>
      <w:r w:rsidRPr="009F14AB">
        <w:t>:</w:t>
      </w:r>
    </w:p>
    <w:p w:rsidR="00257442" w:rsidRDefault="009F14AB" w:rsidP="00257442">
      <w:pPr>
        <w:pStyle w:val="A0"/>
      </w:pPr>
      <w:r w:rsidRPr="009F14AB">
        <w:t xml:space="preserve">A public hearing on the substantive changes will be held on March 29, 2017, at 1:30 p.m. in the Galvez Building, Oliver Pollock Conference Room, </w:t>
      </w:r>
      <w:proofErr w:type="gramStart"/>
      <w:r w:rsidRPr="009F14AB">
        <w:t>602</w:t>
      </w:r>
      <w:proofErr w:type="gramEnd"/>
      <w:r w:rsidRPr="009F14AB">
        <w:t xml:space="preserve"> N. Fifth Street, Baton Rouge, LA 70802.</w:t>
      </w:r>
      <w:r w:rsidR="00257442">
        <w:t xml:space="preserve"> </w:t>
      </w:r>
      <w:r w:rsidRPr="009F14AB">
        <w:t>Interested persons are invited to attend and make oral comments on the proposed amendments.</w:t>
      </w:r>
      <w:r w:rsidR="00257442">
        <w:t xml:space="preserve"> </w:t>
      </w:r>
      <w:r w:rsidRPr="009F14AB">
        <w:t>Should individuals with a disability need an accommodation in order to participate, contact Deidra Johnson at the address given below or at (225) 219-</w:t>
      </w:r>
      <w:proofErr w:type="gramStart"/>
      <w:r w:rsidRPr="009F14AB">
        <w:t>3985.</w:t>
      </w:r>
      <w:proofErr w:type="gramEnd"/>
      <w:r w:rsidR="00257442">
        <w:t xml:space="preserve"> </w:t>
      </w:r>
      <w:r w:rsidRPr="009F14AB">
        <w:rPr>
          <w:szCs w:val="24"/>
        </w:rPr>
        <w:t>Two hours of free parking are allowed in the Galvez Garage with a validated parking ticket.</w:t>
      </w:r>
    </w:p>
    <w:p w:rsidR="00257442" w:rsidRDefault="009F14AB" w:rsidP="00257442">
      <w:pPr>
        <w:pStyle w:val="A0"/>
        <w:rPr>
          <w:szCs w:val="24"/>
        </w:rPr>
      </w:pPr>
      <w:r w:rsidRPr="009F14AB">
        <w:t>All persons submitting written comments should reference the proposed regulation as AQ365S.</w:t>
      </w:r>
      <w:r w:rsidR="00257442">
        <w:t xml:space="preserve"> </w:t>
      </w:r>
      <w:r w:rsidRPr="009F14AB">
        <w:t xml:space="preserve">Such comments must be received no later than March 29, 2017, at 4:30 p.m., and should be sent to Deidra Johnson, Attorney Supervisor, </w:t>
      </w:r>
      <w:proofErr w:type="gramStart"/>
      <w:r w:rsidRPr="009F14AB">
        <w:rPr>
          <w:szCs w:val="24"/>
        </w:rPr>
        <w:t>Office</w:t>
      </w:r>
      <w:proofErr w:type="gramEnd"/>
      <w:r w:rsidRPr="009F14AB">
        <w:rPr>
          <w:szCs w:val="24"/>
        </w:rPr>
        <w:t xml:space="preserve"> of the Secretary, Legal Division, Box 4302, Baton Rouge, LA 70821-4302</w:t>
      </w:r>
      <w:r w:rsidRPr="009F14AB">
        <w:t>, fax (225) 219-4068, or e-mail at deidra.johnson@la.gov.</w:t>
      </w:r>
      <w:r w:rsidR="00257442">
        <w:t xml:space="preserve"> </w:t>
      </w:r>
      <w:r w:rsidRPr="009F14AB">
        <w:t>The comment period for the substantive changes ends on March 29, 2017.</w:t>
      </w:r>
      <w:r w:rsidR="00257442">
        <w:t xml:space="preserve"> </w:t>
      </w:r>
      <w:r w:rsidRPr="009F14AB">
        <w:t>Copies of these substantive changes may be purchased by contacting the LDEQ Public Records Center at (225) 219-3168.</w:t>
      </w:r>
      <w:r w:rsidR="00257442">
        <w:t xml:space="preserve"> </w:t>
      </w:r>
      <w:r w:rsidRPr="009F14AB">
        <w:t>Check or money order is required in advance for each copy of AQ365S.</w:t>
      </w:r>
      <w:r w:rsidR="00257442">
        <w:t xml:space="preserve"> </w:t>
      </w:r>
      <w:r w:rsidRPr="009F14AB">
        <w:t xml:space="preserve">These </w:t>
      </w:r>
      <w:r w:rsidRPr="009F14AB">
        <w:rPr>
          <w:szCs w:val="24"/>
        </w:rPr>
        <w:t xml:space="preserve">proposed regulations are available on the Internet at </w:t>
      </w:r>
      <w:hyperlink r:id="rId8" w:history="1">
        <w:r w:rsidR="00257442" w:rsidRPr="00257442">
          <w:t>www.deq.louisiana.gov/portal/tabid/1669/</w:t>
        </w:r>
      </w:hyperlink>
      <w:r w:rsidR="00257442">
        <w:rPr>
          <w:szCs w:val="24"/>
        </w:rPr>
        <w:t xml:space="preserve"> </w:t>
      </w:r>
      <w:r w:rsidRPr="009F14AB">
        <w:rPr>
          <w:szCs w:val="24"/>
        </w:rPr>
        <w:t>default.aspx.</w:t>
      </w:r>
    </w:p>
    <w:p w:rsidR="00257442" w:rsidRDefault="009F14AB" w:rsidP="00257442">
      <w:pPr>
        <w:pStyle w:val="A0"/>
      </w:pPr>
      <w:r w:rsidRPr="009F14AB">
        <w:t xml:space="preserve">AQ365S is available for inspection at the following LDEQ office locations from 8 a.m. until 4:30 p.m.: 602 N. Fifth Street, Baton Rouge, LA 70802; 1823 Highway 546, West Monroe, LA 71292; State Office Building, 1525 </w:t>
      </w:r>
      <w:r w:rsidRPr="009F14AB">
        <w:lastRenderedPageBreak/>
        <w:t>Fairfield Avenue, Shreveport, LA 71101; 1301 Gadwall Street, Lake Charles, LA 70615;</w:t>
      </w:r>
      <w:r w:rsidRPr="009F14AB">
        <w:rPr>
          <w:rFonts w:ascii="CG Times (W1)" w:hAnsi="CG Times (W1)"/>
        </w:rPr>
        <w:t xml:space="preserve"> </w:t>
      </w:r>
      <w:r w:rsidRPr="009F14AB">
        <w:t>111 New Center Drive, Lafayette, LA 70508; 110 Barataria Street, Lockport, LA 70374; and 201 Evans Road, Bldg. 4, Suite 420, New Orleans, LA 70123.</w:t>
      </w:r>
    </w:p>
    <w:p w:rsidR="00257442" w:rsidRDefault="00257442" w:rsidP="00257442">
      <w:pPr>
        <w:pStyle w:val="A0"/>
      </w:pPr>
    </w:p>
    <w:p w:rsidR="009F14AB" w:rsidRPr="009F14AB" w:rsidRDefault="009F14AB" w:rsidP="00257442">
      <w:pPr>
        <w:pStyle w:val="RegSignature"/>
      </w:pPr>
      <w:r w:rsidRPr="009F14AB">
        <w:t>Herman Robinson</w:t>
      </w:r>
    </w:p>
    <w:p w:rsidR="009F14AB" w:rsidRPr="00257442" w:rsidRDefault="009F14AB" w:rsidP="00257442">
      <w:pPr>
        <w:pStyle w:val="RegSignature"/>
      </w:pPr>
      <w:r w:rsidRPr="009F14AB">
        <w:t>General Counsel</w:t>
      </w:r>
      <w:bookmarkStart w:id="5" w:name="LastPara"/>
      <w:bookmarkEnd w:id="5"/>
    </w:p>
    <w:p w:rsidR="00257442" w:rsidRPr="009F14AB" w:rsidRDefault="00257442" w:rsidP="00257442">
      <w:pPr>
        <w:pStyle w:val="RegLogNumber"/>
      </w:pPr>
      <w:r>
        <w:t>1702#017</w:t>
      </w:r>
      <w:bookmarkEnd w:id="0"/>
    </w:p>
    <w:sectPr w:rsidR="00257442" w:rsidRPr="009F14AB" w:rsidSect="003D4A17">
      <w:type w:val="continuous"/>
      <w:pgSz w:w="12240" w:h="15840"/>
      <w:pgMar w:top="720" w:right="864" w:bottom="317" w:left="864" w:header="576" w:footer="432" w:gutter="0"/>
      <w:cols w:num="2"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7E6" w:rsidRDefault="002F67E6">
      <w:r>
        <w:separator/>
      </w:r>
    </w:p>
  </w:endnote>
  <w:endnote w:type="continuationSeparator" w:id="0">
    <w:p w:rsidR="002F67E6" w:rsidRDefault="002F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7E6" w:rsidRDefault="002F67E6">
      <w:r>
        <w:separator/>
      </w:r>
    </w:p>
  </w:footnote>
  <w:footnote w:type="continuationSeparator" w:id="0">
    <w:p w:rsidR="002F67E6" w:rsidRDefault="002F6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67C4A"/>
    <w:multiLevelType w:val="hybridMultilevel"/>
    <w:tmpl w:val="EDEE5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4E00E7D"/>
    <w:multiLevelType w:val="hybridMultilevel"/>
    <w:tmpl w:val="156C4A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grammar="clean"/>
  <w:attachedTemplate r:id="rId1"/>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osenDepartment" w:val="Chosen Department"/>
    <w:docVar w:name="ChosenSubDepartment" w:val="Chosen SubDepartment"/>
    <w:docVar w:name="CreationDate" w:val="2/8/2017 12:52:17 PM"/>
    <w:docVar w:name="Dept(0)" w:val="Agriculture and Forestry, Department of%%%(none)@@@Department of Agriculture and Forestry"/>
    <w:docVar w:name="Dept(1)" w:val="Civil Service, Department of%%%(none)@@@Department of Civil Service"/>
    <w:docVar w:name="Dept(10)" w:val="Justice, Department of%%%(none)@@@Department of Justice"/>
    <w:docVar w:name="Dept(100)" w:val="State, Department of%%%Division of Archives, Records Management and History@@@Department of the State"/>
    <w:docVar w:name="Dept(101)" w:val="Division of Administration%%%Office of State Purchasing@@@Office of the Governor  Division of Administration"/>
    <w:docVar w:name="Dept(102)" w:val="Agriculture and Forestry, Department of%%%Office of the Commissioner@@@Department of Agriculture and Forestry"/>
    <w:docVar w:name="Dept(103)" w:val="Governor, Office of the%%%Board of Certified Public Accountants of Louisiana@@@Office of the Governor"/>
    <w:docVar w:name="Dept(104)" w:val="River Port Pilot Commissioners%%%Board of River Port Pilot Commissioners@@@Office of the Governor"/>
    <w:docVar w:name="Dept(105)" w:val="River Port Pilot Commissioners%%%Board of River Port Pilot Commissioners@@@Office of the Governor"/>
    <w:docVar w:name="Dept(106)" w:val="River Port Pilot Commissioners and Examiners%%%Board of River Port Pilot Commissioners@@@Office of the Governor"/>
    <w:docVar w:name="Dept(107)" w:val="Division of Administration%%%Office of State Travel@@@Office of the Governor  Division of Administration"/>
    <w:docVar w:name="Dept(108)" w:val="Bar Pilots%%%(none)@@@Board of River Port Pilot Commissioners"/>
    <w:docVar w:name="Dept(109)" w:val="Health and Hospitals, Department of%%%Board of Electrolysis Examiners@@@Department of Health and Hospitals"/>
    <w:docVar w:name="Dept(11)" w:val="Governor, Office of%%%Division of Administration@@@Office of the Governor"/>
    <w:docVar w:name="Dept(110)" w:val="Health and Hospitals, Department of%%%Board of Certified Social Work Examiners@@@Department of Health and Hospitals"/>
    <w:docVar w:name="Dept(111)" w:val="Health and Hospitals, Department of%%%Board of Pharmacy@@@Department of Health and Hospitals"/>
    <w:docVar w:name="Dept(112)" w:val="Environmental Quality, Department of%%%Office of Environmental Assessment    Environmental  Planning Division@@@Department of Environmental Quality"/>
    <w:docVar w:name="Dept(113)" w:val="Bar Pilots%%%Board of Examiners of Bar Pilots for the Port of New Orleans@@@Associated Branch Pilots"/>
    <w:docVar w:name="Dept(114)" w:val="Agriculture and Forestry, Department of%%%Office of Forestry@@@Department of Agriculture and Forestry"/>
    <w:docVar w:name="Dept(115)" w:val="LSU Health Sciences Center%%%Health Care Services Division@@@LSU Health Sciences Center"/>
    <w:docVar w:name="Dept(116)" w:val="Revenue, Department of%%%Office of Charitable Gaming@@@Department of Revenue"/>
    <w:docVar w:name="Dept(117)" w:val="Division of Administration%%%Racing Commission@@@Office of the Governor  Division of Administration"/>
    <w:docVar w:name="Dept(118)" w:val="Agriculture and Forestry, Department of%%%Horticulture Commission@@@Department of Agriculture and Forestry"/>
    <w:docVar w:name="Dept(119)" w:val="Health and Hospitals, Department of%%%Board of Examiners for Sanitarians@@@Department of Health and Hospitals"/>
    <w:docVar w:name="Dept(12)" w:val="Health and Hospitals, Department of%%%Board of Veterinary Medicine@@@Department of Health and Hospitals"/>
    <w:docVar w:name="Dept(120)" w:val="Health and Hospitals, Department of%%%Board of Dentistry@@@Department of Health and Hospitals"/>
    <w:docVar w:name="Dept(121)" w:val="Governor, Office of the%%%Commission on Law Enforcement and Administration of Criminal Justice@@@Office of the Governor"/>
    <w:docVar w:name="Dept(122)" w:val="Transportation and Development, Department of%%%Office of Weights and Measures@@@Department of Transportation and Development"/>
    <w:docVar w:name="Dept(123)" w:val="Governor, Office of the%%%Racing Commisison@@@Office of the Govenor  Division of Administration"/>
    <w:docVar w:name="Dept(124)" w:val="Treasury, Department of%%%Board of Trustees of the Louisiana State Employees' Retirement System@@@Department of Treasury"/>
    <w:docVar w:name="Dept(125)" w:val="Children and Family Services%%%(none)@@@Department of"/>
    <w:docVar w:name="Dept(126)" w:val="Governor, Office of the%%%Office of Elderly Affairs@@@Office of the Governor"/>
    <w:docVar w:name="Dept(127)" w:val="Health, Department of%%%Office for Citizens with Developmental Disabilities@@@Department of Health"/>
    <w:docVar w:name="Dept(128)" w:val="Workforce Commission%%%Office of Workers' Compensation@@@Workforce Commission"/>
    <w:docVar w:name="Dept(129)" w:val="Health, Department of%%%Office of Public Health@@@Department of Health"/>
    <w:docVar w:name="Dept(13)" w:val="Agriculture and Forestry, Department of%%%Office of Animal Health Services@@@Department of Agriculture and Forestry"/>
    <w:docVar w:name="Dept(130)" w:val="Transportation and Development, Department of%%%Office of Management and Finance@@@Department of Transportation and Development"/>
    <w:docVar w:name="Dept(131)" w:val="Health, Department of%%%Office of Aging and Adult Services@@@Department of Health"/>
    <w:docVar w:name="Dept(132)" w:val="Health, Department of%%%Board of Veterinary Medicine@@@Department of Health"/>
    <w:docVar w:name="Dept(133)" w:val="Health, Department of%%%Bureau of Health Services Financing@@@Department of Health"/>
    <w:docVar w:name="Dept(134)" w:val="Health, Department of%%%Board of Pharmacy@@@Department of Health"/>
    <w:docVar w:name="Dept(135)" w:val="Health, Department of%%%Emergency Response Network Board@@@Department of Health"/>
    <w:docVar w:name="Dept(136)" w:val="Culture and Recreation, Department of%%%Office of State Parks@@@Department of Culture and Recreation and Tourism"/>
    <w:docVar w:name="Dept(137)" w:val="Health, Department of%%%Board of Medical Examiners@@@Department of Health"/>
    <w:docVar w:name="Dept(138)" w:val="zzzblank"/>
    <w:docVar w:name="Dept(139)" w:val="zzzblank"/>
    <w:docVar w:name="Dept(14)" w:val="Natural Resources, Department of%%%Office of Conservation@@@Department of Natural Resources"/>
    <w:docVar w:name="Dept(140)" w:val="zzzblank"/>
    <w:docVar w:name="Dept(141)" w:val="zzzblank"/>
    <w:docVar w:name="Dept(142)" w:val="zzzblank"/>
    <w:docVar w:name="Dept(143)" w:val="zzzblank"/>
    <w:docVar w:name="Dept(144)" w:val="zzzblank"/>
    <w:docVar w:name="Dept(145)" w:val="zzzblank"/>
    <w:docVar w:name="Dept(146)" w:val="zzzblank"/>
    <w:docVar w:name="Dept(147)" w:val="zzzblank"/>
    <w:docVar w:name="Dept(148)" w:val="zzzblank"/>
    <w:docVar w:name="Dept(149)" w:val="zzzblank"/>
    <w:docVar w:name="Dept(15)" w:val="Civil Service, Department of%%%Board of Ethics@@@Department of Civil Service"/>
    <w:docVar w:name="Dept(150)" w:val="zzzblank"/>
    <w:docVar w:name="Dept(151)" w:val="zzzblank"/>
    <w:docVar w:name="Dept(152)" w:val="zzzblank"/>
    <w:docVar w:name="Dept(153)" w:val="zzzblank"/>
    <w:docVar w:name="Dept(154)" w:val="zzzblank"/>
    <w:docVar w:name="Dept(155)" w:val="zzzblank"/>
    <w:docVar w:name="Dept(156)" w:val="zzzblank"/>
    <w:docVar w:name="Dept(157)" w:val="zzzblank"/>
    <w:docVar w:name="Dept(158)" w:val="zzzblank"/>
    <w:docVar w:name="Dept(159)" w:val="zzzblank"/>
    <w:docVar w:name="Dept(16)" w:val="Economic Development, Department of%%%Board of Architectural Examiners@@@Department of Economic Development"/>
    <w:docVar w:name="Dept(160)" w:val="zzzblank"/>
    <w:docVar w:name="Dept(161)" w:val="zzzblank"/>
    <w:docVar w:name="Dept(162)" w:val="zzzblank"/>
    <w:docVar w:name="Dept(163)" w:val="zzzblank"/>
    <w:docVar w:name="Dept(164)" w:val="zzzblank"/>
    <w:docVar w:name="Dept(165)" w:val="zzzblank"/>
    <w:docVar w:name="Dept(166)" w:val="zzzblank"/>
    <w:docVar w:name="Dept(167)" w:val="zzzblank"/>
    <w:docVar w:name="Dept(168)" w:val="zzzblank"/>
    <w:docVar w:name="Dept(169)" w:val="zzzblank"/>
    <w:docVar w:name="Dept(17)" w:val="Education, Department of%%%Office of Secretary@@@Department of Education"/>
    <w:docVar w:name="Dept(170)" w:val="zzzblank"/>
    <w:docVar w:name="Dept(171)" w:val="zzzblank"/>
    <w:docVar w:name="Dept(172)" w:val="zzzblank"/>
    <w:docVar w:name="Dept(173)" w:val="zzzblank"/>
    <w:docVar w:name="Dept(174)" w:val="zzzblank"/>
    <w:docVar w:name="Dept(175)" w:val="zzzblank"/>
    <w:docVar w:name="Dept(176)" w:val="zzzblank"/>
    <w:docVar w:name="Dept(177)" w:val="zzzblank"/>
    <w:docVar w:name="Dept(178)" w:val="zzzblank"/>
    <w:docVar w:name="Dept(179)" w:val="zzzblank"/>
    <w:docVar w:name="Dept(18)" w:val="Student Financial Assistance Commission%%%Office of Student Financial Assistance@@@Student Financial Assistance Commission"/>
    <w:docVar w:name="Dept(180)" w:val="zzzblank"/>
    <w:docVar w:name="Dept(181)" w:val="zzzblank"/>
    <w:docVar w:name="Dept(182)" w:val="zzzblank"/>
    <w:docVar w:name="Dept(183)" w:val="zzzblank"/>
    <w:docVar w:name="Dept(184)" w:val="zzzblank"/>
    <w:docVar w:name="Dept(185)" w:val="zzzblank"/>
    <w:docVar w:name="Dept(186)" w:val="zzzblank"/>
    <w:docVar w:name="Dept(187)" w:val="zzzblank"/>
    <w:docVar w:name="Dept(188)" w:val="zzzblank"/>
    <w:docVar w:name="Dept(189)" w:val="zzzblank"/>
    <w:docVar w:name="Dept(19)" w:val="Culture and Recreation, Department of%%%New Office of Something@@@Department of Culture and Recreation"/>
    <w:docVar w:name="Dept(190)" w:val="zzzblank"/>
    <w:docVar w:name="Dept(191)" w:val="zzzblank"/>
    <w:docVar w:name="Dept(192)" w:val="zzzblank"/>
    <w:docVar w:name="Dept(193)" w:val="zzzblank"/>
    <w:docVar w:name="Dept(194)" w:val="zzzblank"/>
    <w:docVar w:name="Dept(195)" w:val="zzzblank"/>
    <w:docVar w:name="Dept(196)" w:val="zzzblank"/>
    <w:docVar w:name="Dept(197)" w:val="zzzblank"/>
    <w:docVar w:name="Dept(198)" w:val="zzzblank"/>
    <w:docVar w:name="Dept(199)" w:val="zzzblank"/>
    <w:docVar w:name="Dept(2)" w:val="Culture and Recreation, Department of%%%(none)@@@Department of Culture and Recreation"/>
    <w:docVar w:name="Dept(20)" w:val="Education, Department of%%%Board of Elementary and Secondary Education@@@Department of Education"/>
    <w:docVar w:name="Dept(200)" w:val="zzzblank"/>
    <w:docVar w:name="Dept(201)" w:val="zzzblank"/>
    <w:docVar w:name="Dept(202)" w:val="zzzblank"/>
    <w:docVar w:name="Dept(203)" w:val="zzzblank"/>
    <w:docVar w:name="Dept(204)" w:val="zzzblank"/>
    <w:docVar w:name="Dept(205)" w:val="zzzblank"/>
    <w:docVar w:name="Dept(206)" w:val="zzzblank"/>
    <w:docVar w:name="Dept(207)" w:val="zzzblank"/>
    <w:docVar w:name="Dept(208)" w:val="zzzblank"/>
    <w:docVar w:name="Dept(209)" w:val="zzzblank"/>
    <w:docVar w:name="Dept(21)" w:val="Revenue, Department of%%%Corporation Income and Franchise Taxes Division@@@Department of Revenue"/>
    <w:docVar w:name="Dept(210)" w:val="zzzblank"/>
    <w:docVar w:name="Dept(211)" w:val="zzzblank"/>
    <w:docVar w:name="Dept(212)" w:val="zzzblank"/>
    <w:docVar w:name="Dept(213)" w:val="zzzblank"/>
    <w:docVar w:name="Dept(214)" w:val="zzzblank"/>
    <w:docVar w:name="Dept(215)" w:val="zzzblank"/>
    <w:docVar w:name="Dept(216)" w:val="zzzblank"/>
    <w:docVar w:name="Dept(217)" w:val="zzzblank"/>
    <w:docVar w:name="Dept(218)" w:val="zzzblank"/>
    <w:docVar w:name="Dept(219)" w:val="zzzblank"/>
    <w:docVar w:name="Dept(22)" w:val="Civil Service, Department of%%%Civil Service Commission@@@Department of Civil Service"/>
    <w:docVar w:name="Dept(220)" w:val="zzzblank"/>
    <w:docVar w:name="Dept(221)" w:val="zzzblank"/>
    <w:docVar w:name="Dept(222)" w:val="zzzblank"/>
    <w:docVar w:name="Dept(223)" w:val="zzzblank"/>
    <w:docVar w:name="Dept(224)" w:val="zzzblank"/>
    <w:docVar w:name="Dept(225)" w:val="zzzblank"/>
    <w:docVar w:name="Dept(226)" w:val="zzzblank"/>
    <w:docVar w:name="Dept(227)" w:val="zzzblank"/>
    <w:docVar w:name="Dept(228)" w:val="zzzblank"/>
    <w:docVar w:name="Dept(229)" w:val="zzzblank"/>
    <w:docVar w:name="Dept(23)" w:val="Economic Development, Department of%%%Racing Commission@@@Department of Economic Development"/>
    <w:docVar w:name="Dept(230)" w:val="zzzblank"/>
    <w:docVar w:name="Dept(231)" w:val="zzzblank"/>
    <w:docVar w:name="Dept(232)" w:val="zzzblank"/>
    <w:docVar w:name="Dept(233)" w:val="zzzblank"/>
    <w:docVar w:name="Dept(234)" w:val="zzzblank"/>
    <w:docVar w:name="Dept(235)" w:val="zzzblank"/>
    <w:docVar w:name="Dept(236)" w:val="zzzblank"/>
    <w:docVar w:name="Dept(237)" w:val="zzzblank"/>
    <w:docVar w:name="Dept(238)" w:val="zzzblank"/>
    <w:docVar w:name="Dept(239)" w:val="zzzblank"/>
    <w:docVar w:name="Dept(24)" w:val="Agriculture and Forestry, Department of%%%Office of Agriculture and Environmental Sciences@@@Department of Agriculture and Environmental Sciences"/>
    <w:docVar w:name="Dept(240)" w:val="zzzblank"/>
    <w:docVar w:name="Dept(241)" w:val="zzzblank"/>
    <w:docVar w:name="Dept(242)" w:val="zzzblank"/>
    <w:docVar w:name="Dept(243)" w:val="zzzblank"/>
    <w:docVar w:name="Dept(244)" w:val="zzzblank"/>
    <w:docVar w:name="Dept(245)" w:val="zzzblank"/>
    <w:docVar w:name="Dept(246)" w:val="zzzblank"/>
    <w:docVar w:name="Dept(247)" w:val="zzzblank"/>
    <w:docVar w:name="Dept(248)" w:val="zzzblank"/>
    <w:docVar w:name="Dept(249)" w:val="zzzblank"/>
    <w:docVar w:name="Dept(25)" w:val="Agriculture and Forestry, Department of%%%Structural Pest Control Commission@@@Department of Agriculture and Forestry"/>
    <w:docVar w:name="Dept(250)" w:val="zzzblank"/>
    <w:docVar w:name="Dept(251)" w:val="zzzblank"/>
    <w:docVar w:name="Dept(252)" w:val="zzzblank"/>
    <w:docVar w:name="Dept(253)" w:val="zzzblank"/>
    <w:docVar w:name="Dept(254)" w:val="zzzblank"/>
    <w:docVar w:name="Dept(255)" w:val="zzzblank"/>
    <w:docVar w:name="Dept(256)" w:val="zzzblank"/>
    <w:docVar w:name="Dept(257)" w:val="zzzblank"/>
    <w:docVar w:name="Dept(258)" w:val="zzzblank"/>
    <w:docVar w:name="Dept(259)" w:val="zzzblank"/>
    <w:docVar w:name="Dept(26)" w:val="Environmental Quality, Department of%%%Office of Waste Services Hazardous Waste Division@@@Department of Environmental Quality"/>
    <w:docVar w:name="Dept(260)" w:val="zzzblank"/>
    <w:docVar w:name="Dept(261)" w:val="zzzblank"/>
    <w:docVar w:name="Dept(262)" w:val="zzzblank"/>
    <w:docVar w:name="Dept(263)" w:val="zzzblank"/>
    <w:docVar w:name="Dept(264)" w:val="zzzblank"/>
    <w:docVar w:name="Dept(265)" w:val="zzzblank"/>
    <w:docVar w:name="Dept(266)" w:val="zzzblank"/>
    <w:docVar w:name="Dept(267)" w:val="zzzblank"/>
    <w:docVar w:name="Dept(268)" w:val="zzzblank"/>
    <w:docVar w:name="Dept(269)" w:val="zzzblank"/>
    <w:docVar w:name="Dept(27)" w:val="Public Safety, Office of%%%Gaming Control Board@@@Office of Public Safety"/>
    <w:docVar w:name="Dept(270)" w:val="zzzblank"/>
    <w:docVar w:name="Dept(271)" w:val="zzzblank"/>
    <w:docVar w:name="Dept(272)" w:val="zzzblank"/>
    <w:docVar w:name="Dept(273)" w:val="zzzblank"/>
    <w:docVar w:name="Dept(274)" w:val="zzzblank"/>
    <w:docVar w:name="Dept(275)" w:val="zzzblank"/>
    <w:docVar w:name="Dept(276)" w:val="zzzblank"/>
    <w:docVar w:name="Dept(277)" w:val="zzzblank"/>
    <w:docVar w:name="Dept(278)" w:val="zzzblank"/>
    <w:docVar w:name="Dept(279)" w:val="zzzblank"/>
    <w:docVar w:name="Dept(28)" w:val="Labor, Department of%%%Office of Workers' Compensation@@@Department of Labor"/>
    <w:docVar w:name="Dept(280)" w:val="zzzblank"/>
    <w:docVar w:name="Dept(281)" w:val="zzzblank"/>
    <w:docVar w:name="Dept(282)" w:val="zzzblank"/>
    <w:docVar w:name="Dept(283)" w:val="zzzblank"/>
    <w:docVar w:name="Dept(284)" w:val="zzzblank"/>
    <w:docVar w:name="Dept(285)" w:val="zzzblank"/>
    <w:docVar w:name="Dept(286)" w:val="zzzblank"/>
    <w:docVar w:name="Dept(287)" w:val="zzzblank"/>
    <w:docVar w:name="Dept(288)" w:val="zzzblank"/>
    <w:docVar w:name="Dept(289)" w:val="zzzblank"/>
    <w:docVar w:name="Dept(29)" w:val="Insurance, Department of%%%Office of the Commissioner@@@Department of Insurance"/>
    <w:docVar w:name="Dept(290)" w:val="zzzblank"/>
    <w:docVar w:name="Dept(291)" w:val="zzzblank"/>
    <w:docVar w:name="Dept(292)" w:val="zzzblank"/>
    <w:docVar w:name="Dept(293)" w:val="zzzblank"/>
    <w:docVar w:name="Dept(294)" w:val="zzzblank"/>
    <w:docVar w:name="Dept(295)" w:val="zzzblank"/>
    <w:docVar w:name="Dept(296)" w:val="zzzblank"/>
    <w:docVar w:name="Dept(297)" w:val="zzzblank"/>
    <w:docVar w:name="Dept(298)" w:val="zzzblank"/>
    <w:docVar w:name="Dept(299)" w:val="zzzblank"/>
    <w:docVar w:name="Dept(3)" w:val="Economic Development, Department of%%%(none)@@@Department of Economic Development"/>
    <w:docVar w:name="Dept(30)" w:val="Social Services, Department of%%%Office of Family Support@@@Department of Social Services"/>
    <w:docVar w:name="Dept(300)" w:val="zzzblank"/>
    <w:docVar w:name="Dept(31)" w:val="Transportation and Development, Office of%%%Office of the Secretary@@@Department of Transportation and Development"/>
    <w:docVar w:name="Dept(32)" w:val="Treasury, Department of%%%Teachers' Retirement System@@@Department of Treasury"/>
    <w:docVar w:name="Dept(33)" w:val="Senate Committe on Health and Welfare%%%(none)@@@Senate Committe on Health and Welfare"/>
    <w:docVar w:name="Dept(34)" w:val="Wildlife and Fisheries, Department of%%%Wildlife and Fisheries Commission@@@Department of Wildlife and Fisheries"/>
    <w:docVar w:name="Dept(35)" w:val="Public Safety, Office of%%%Department of Public Safety and Corrections  Corrections Services@@@Office of Public Safety"/>
    <w:docVar w:name="Dept(36)" w:val="Governor, Office of the%%%Oil Spill Coordinator's Office@@@Office of the Governor"/>
    <w:docVar w:name="Dept(37)" w:val="Economic Development%%%Office Financial Institutions@@@Economic Development"/>
    <w:docVar w:name="Dept(38)" w:val="Economic Development, Department of%%%Office of the Secretary@@@Department of Economic Development"/>
    <w:docVar w:name="Dept(39)" w:val="Environmental Quality, Department of%%%Office of Environmental Assessment@@@Department of Environmental Quality"/>
    <w:docVar w:name="Dept(4)" w:val="Education, Department of%%%(none)@@@Department of Education"/>
    <w:docVar w:name="Dept(40)" w:val="Governor, Office of the%%%Office of Veterans Affairs@@@Office of the Governor"/>
    <w:docVar w:name="Dept(41)" w:val="Public Safety, Department  of%%%Office of State Police@@@Department of Public Safety"/>
    <w:docVar w:name="Dept(42)" w:val="BESE%%%(none)@@@Board of Elementary and Secondary Education"/>
    <w:docVar w:name="Dept(43)" w:val="Public Safety, Department  of%%%Corrections Services@@@Department of Public Safety and Corrections"/>
    <w:docVar w:name="Dept(44)" w:val="Public Safety, Department  of%%%Gaming Control Board@@@Department of Public Safety and Corrections"/>
    <w:docVar w:name="Dept(45)" w:val="Natural Resources, Department of%%%Office of Mineral Resources@@@Department of Natural Resources"/>
    <w:docVar w:name="Dept(46)" w:val="Governor, Office of the%%%Board of the Trustees of the State Employees Group Benefits Program@@@Office of the Governor"/>
    <w:docVar w:name="Dept(47)" w:val="Labor, Department of%%%Board of Barber Examiners@@@Department of Labor"/>
    <w:docVar w:name="Dept(48)" w:val="Governor, Office of the%%%Division of Administration    Office of Facility Planning And Control@@@Office of the Governor"/>
    <w:docVar w:name="Dept(49)" w:val="Economic Development%%%Racing Commission@@@Department of Economic Development"/>
    <w:docVar w:name="Dept(5)" w:val="Elections and Registration, Department of%%%(none)@@@Department of Elections and Registration"/>
    <w:docVar w:name="Dept(50)" w:val="LOSFA%%%Office of Student Finanical Assistance@@@Student Financial Assistance Commission"/>
    <w:docVar w:name="Dept(51)" w:val="Transportation and Development, Office of%%%Office-Premise Changeable Message Signs@@@Department of Transportation and Development"/>
    <w:docVar w:name="Dept(52)" w:val="Health and Hospitals, Department of%%%Board of Examiners for Speech-Language Pathology and Audiology@@@Department of Health and Hospitals"/>
    <w:docVar w:name="Dept(53)" w:val="Bar Pilots%%%(none)@@@Board of Examiners of Bar Pilots for the Port of New Orleans"/>
    <w:docVar w:name="Dept(54)" w:val="Division of Administrative Law%%%(none)@@@Division of Administrative Law"/>
    <w:docVar w:name="Dept(55)" w:val="Transportation and Development, Office of%%%Cresent City Connection Division@@@Office of Transportation and Development  Office of the Secretary"/>
    <w:docVar w:name="Dept(56)" w:val="Tuition Trust Authority%%%Office of Student Financial Assistance@@@Tuition Trust Authority"/>
    <w:docVar w:name="Dept(57)" w:val="Health and Hospitals, Department of%%%Licensed Professional Vocational Rehabilitation Counselors Board of Examiners@@@Department of Health and Hospitals"/>
    <w:docVar w:name="Dept(58)" w:val="Health and Hospitals, Department of%%%Office of Public Health@@@Department of Health and Hospitals"/>
    <w:docVar w:name="Dept(59)" w:val="Public Safety, Department  of%%%Office of the State Fire Marshal@@@Department of Public Safety and Corrections"/>
    <w:docVar w:name="Dept(6)" w:val="Environmental Quality, Department of%%%(none)@@@Department of Environmental Quality"/>
    <w:docVar w:name="Dept(60)" w:val="Health and Hospitals, Department of%%%Board of Certification for Substance Abuse Counselors@@@Department of Health and Hospitals"/>
    <w:docVar w:name="Dept(61)" w:val="Health and Hospitals, Department of%%%Bureau of  Health Services Financing@@@Department of Health and Hospitals"/>
    <w:docVar w:name="Dept(62)" w:val="Governor, Office of the%%%Office of Women's Services@@@Office of the Governor"/>
    <w:docVar w:name="Dept(63)" w:val="Committee on Administration of Criminal Justice%%%Committee on Administration of Criminal Justice @@@House of Representatives"/>
    <w:docVar w:name="Dept(64)" w:val="Division of Administration%%%Office of State Uniform Payroll@@@Office of the Governor Division of Administration"/>
    <w:docVar w:name="Dept(65)" w:val="LOSFA%%%Tuition Trust Authority@@@Office of Student Financial Assistance"/>
    <w:docVar w:name="Dept(66)" w:val="State Legislature%%%2001 Regular Session@@@State Legislature  "/>
    <w:docVar w:name="Dept(67)" w:val="Division of Administration%%%Office of Group Benefits@@@Division of Administration"/>
    <w:docVar w:name="Dept(68)" w:val="Governor, Office of the%%%Office of Group Benefits@@@Office of the Governor, Division of Administration"/>
    <w:docVar w:name="Dept(69)" w:val="Revenue, Department of%%%Policy Services Division@@@Department of Revenue"/>
    <w:docVar w:name="Dept(7)" w:val="Governor, Office of the%%%(none)@@@Office of the Governor"/>
    <w:docVar w:name="Dept(70)" w:val="Revenue, Department of%%%Office of Alcohol and Tobacco Control@@@Department of Revenue"/>
    <w:docVar w:name="Dept(71)" w:val="River Port Pilot Commissioners and Examiners%%%Calcasieu River Waterway@@@Board of River Port Pilot Commissioners and Examiners"/>
    <w:docVar w:name="Dept(72)" w:val="Treasury, Department of%%%Deferred Compensation Commission@@@Department of Treasury"/>
    <w:docVar w:name="Dept(73)" w:val="Governor, Office of the%%%Office of Indian Affairs@@@Office of the Governor"/>
    <w:docVar w:name="Dept(74)" w:val="Health and Hospitals, Department of%%%Office of the Secretary@@@Department of Health and Hospitals"/>
    <w:docVar w:name="Dept(75)" w:val="Health and Hospitals, Department of%%%Board of Nursing@@@Department of Health and Hospitals"/>
    <w:docVar w:name="Dept(76)" w:val="Subcommittee on Oversight of the House Committee on Commerce%%%(none)@@@Subcommittee on Oversight of the House Committee on Commerce"/>
    <w:docVar w:name="Dept(77)" w:val="Governor, Office of the%%%Division of Administration  Office of Statewide Reporting Accounting Policy@@@Office of the Governor"/>
    <w:docVar w:name="Dept(78)" w:val="Environmental Quality, Department of%%%Office of the Secretary@@@Department of Environmental Quality"/>
    <w:docVar w:name="Dept(79)" w:val="Insurance, Department of%%%Property and Casualty Division@@@Department of Insurance"/>
    <w:docVar w:name="Dept(8)" w:val="Health and Hospitals, Department of%%%(none)@@@Department of Health and Hospitals"/>
    <w:docVar w:name="Dept(80)" w:val="Agriculture and Forestry, Department of%%%Office of Agro Consumer Services@@@Department of Agriculture and Forestry"/>
    <w:docVar w:name="Dept(81)" w:val="Health and Hospitals, Department of%%%Office of the Secretary  Bureau of Community Supports and Services@@@Department of Health and Hospitals"/>
    <w:docVar w:name="Dept(82)" w:val="Economic Development%%%Office of Business Development@@@Department of Economic Development"/>
    <w:docVar w:name="Dept(83)" w:val="Economic Development%%%Business Retention and Assistance Services@@@Department of Economic Development"/>
    <w:docVar w:name="Dept(84)" w:val="Governor's Letter to House Committee on Administration of Criminal Justice%%%Committee Chairman@@@Governor's Letter to House Committee on Administration of Criminal Justice"/>
    <w:docVar w:name="Dept(85)" w:val="House of Representatives%%%Committee on Health and Welfare@@@House of Representatives"/>
    <w:docVar w:name="Dept(86)" w:val="Health and Hospitals, Department of%%%Board of Examiners for Licensed Professional Counselors@@@Department of Health and Hospitals"/>
    <w:docVar w:name="Dept(87)" w:val="Wildlife and Fisheries, Department of%%%Office of Fisheries@@@Depart of Wildlife and Fisheries"/>
    <w:docVar w:name="Dept(88)" w:val="Governor, Office of the%%%Board of Architectural Examiners@@@Office of the Governor"/>
    <w:docVar w:name="Dept(89)" w:val="Social Services, Department of%%%Vocational Rehabilitation Services@@@Department of Social Services"/>
    <w:docVar w:name="Dept(9)" w:val="Insurance, Department of%%%(none)@@@Department of Insurance"/>
    <w:docVar w:name="Dept(90)" w:val="Health and Hospitals, Department of%%%Board of Practical Nurse Examiners@@@Department of Health and Hospitals"/>
    <w:docVar w:name="Dept(91)" w:val="Division of Administration%%%Board of Cosmetology@@@Office of the Governor  Division of Administration"/>
    <w:docVar w:name="Dept(92)" w:val="Governor, Office of the%%%Used Motor Vehicle and Parts Commission@@@Office of the Governor"/>
    <w:docVar w:name="Dept(93)" w:val="Revenue, Department of%%%Tax Commission@@@Department of Revenue"/>
    <w:docVar w:name="Dept(94)" w:val="Transportation and Development, Department of%%%Office of Purchasing@@@Department of Transportation and Development"/>
    <w:docVar w:name="Dept(95)" w:val="Governor, Office of the%%%Division of Administration  Office of the Commissioner@@@Office of the Governor"/>
    <w:docVar w:name="Dept(96)" w:val="Social Services, Department of%%%Office of Community Services@@@Department of Social Services"/>
    <w:docVar w:name="Dept(97)" w:val="Health and Hospitals, Department of%%%Board of Medical Examiners@@@Department of Health and Hospitals"/>
    <w:docVar w:name="Dept(98)" w:val="Treasury, Department of%%%Office of the Treasurer@@@Department of Treasury"/>
    <w:docVar w:name="Dept(99)" w:val="Governor, Office of the%%%Division of Administration  Office of State Purchasing@@@Office of the Governor"/>
    <w:docVar w:name="DocTitle" w:val="Notice of Public Hearing(Substantive Changes to Proposed Rule AQ365(Emission Reduction Credits (ERC) from Mobile Sources (LAC 33:III.603, 605, 606, 607, 611, 617 and 619) "/>
    <w:docVar w:name="DocType" w:val="POT"/>
    <w:docVar w:name="ExoSeq" w:val="xx"/>
    <w:docVar w:name="FootnotesPresent" w:val="False"/>
    <w:docVar w:name="GovernorName" w:val="John Bel Edwards"/>
    <w:docVar w:name="GovInitials" w:val="JBE"/>
    <w:docVar w:name="LogInMonth" w:val="11"/>
    <w:docVar w:name="LogInSeq" w:val="xx"/>
    <w:docVar w:name="LogInYear" w:val="16"/>
    <w:docVar w:name="PubDate" w:val="November 20, 2001"/>
    <w:docVar w:name="RegNumber" w:val="11"/>
    <w:docVar w:name="RegVolume" w:val="27"/>
    <w:docVar w:name="SecOfStateName" w:val="Tom Schedler"/>
    <w:docVar w:name="StartPageNumber" w:val="1"/>
  </w:docVars>
  <w:rsids>
    <w:rsidRoot w:val="009F14AB"/>
    <w:rsid w:val="00006ECE"/>
    <w:rsid w:val="00070371"/>
    <w:rsid w:val="0007296E"/>
    <w:rsid w:val="00084303"/>
    <w:rsid w:val="000B5614"/>
    <w:rsid w:val="00123D65"/>
    <w:rsid w:val="00131D1F"/>
    <w:rsid w:val="0015261A"/>
    <w:rsid w:val="001536B6"/>
    <w:rsid w:val="00161507"/>
    <w:rsid w:val="00171880"/>
    <w:rsid w:val="00172445"/>
    <w:rsid w:val="00184E12"/>
    <w:rsid w:val="00193534"/>
    <w:rsid w:val="001B08E8"/>
    <w:rsid w:val="001B1986"/>
    <w:rsid w:val="001C3A54"/>
    <w:rsid w:val="001C69E3"/>
    <w:rsid w:val="001D382F"/>
    <w:rsid w:val="001F4583"/>
    <w:rsid w:val="00200319"/>
    <w:rsid w:val="00202122"/>
    <w:rsid w:val="002131AB"/>
    <w:rsid w:val="00216FAC"/>
    <w:rsid w:val="00225D05"/>
    <w:rsid w:val="00257442"/>
    <w:rsid w:val="002574DD"/>
    <w:rsid w:val="00265292"/>
    <w:rsid w:val="00267784"/>
    <w:rsid w:val="002A5662"/>
    <w:rsid w:val="002B4068"/>
    <w:rsid w:val="002B7255"/>
    <w:rsid w:val="002B72CD"/>
    <w:rsid w:val="002C092E"/>
    <w:rsid w:val="002E07FF"/>
    <w:rsid w:val="002F2A1D"/>
    <w:rsid w:val="002F536B"/>
    <w:rsid w:val="002F67E6"/>
    <w:rsid w:val="003049F0"/>
    <w:rsid w:val="003300EB"/>
    <w:rsid w:val="00347CA0"/>
    <w:rsid w:val="00371EE9"/>
    <w:rsid w:val="00372830"/>
    <w:rsid w:val="0037768C"/>
    <w:rsid w:val="003829E7"/>
    <w:rsid w:val="003D4A17"/>
    <w:rsid w:val="003E5FEE"/>
    <w:rsid w:val="003E798F"/>
    <w:rsid w:val="003F21C3"/>
    <w:rsid w:val="00404F4E"/>
    <w:rsid w:val="0041266B"/>
    <w:rsid w:val="00414C3A"/>
    <w:rsid w:val="00450E2F"/>
    <w:rsid w:val="00461EC7"/>
    <w:rsid w:val="00470E89"/>
    <w:rsid w:val="0049223F"/>
    <w:rsid w:val="004A3C60"/>
    <w:rsid w:val="004D6E36"/>
    <w:rsid w:val="00512F44"/>
    <w:rsid w:val="00546765"/>
    <w:rsid w:val="005631E8"/>
    <w:rsid w:val="00564638"/>
    <w:rsid w:val="00570E1B"/>
    <w:rsid w:val="00581552"/>
    <w:rsid w:val="005A75F9"/>
    <w:rsid w:val="005C0129"/>
    <w:rsid w:val="005D2BF7"/>
    <w:rsid w:val="005D6EF7"/>
    <w:rsid w:val="00600085"/>
    <w:rsid w:val="00603B50"/>
    <w:rsid w:val="00610CB3"/>
    <w:rsid w:val="00625276"/>
    <w:rsid w:val="00635D99"/>
    <w:rsid w:val="00642F56"/>
    <w:rsid w:val="006521C2"/>
    <w:rsid w:val="00654C5B"/>
    <w:rsid w:val="00674715"/>
    <w:rsid w:val="00691925"/>
    <w:rsid w:val="00695628"/>
    <w:rsid w:val="006B655C"/>
    <w:rsid w:val="006F4AF4"/>
    <w:rsid w:val="006F5629"/>
    <w:rsid w:val="007075C3"/>
    <w:rsid w:val="0073608E"/>
    <w:rsid w:val="0073611C"/>
    <w:rsid w:val="00744919"/>
    <w:rsid w:val="00751301"/>
    <w:rsid w:val="007618E5"/>
    <w:rsid w:val="00776A38"/>
    <w:rsid w:val="00792B3A"/>
    <w:rsid w:val="007B77AE"/>
    <w:rsid w:val="00804CE2"/>
    <w:rsid w:val="00805A7C"/>
    <w:rsid w:val="00833BB4"/>
    <w:rsid w:val="0084608E"/>
    <w:rsid w:val="00867FC5"/>
    <w:rsid w:val="0087703E"/>
    <w:rsid w:val="00883561"/>
    <w:rsid w:val="008A5697"/>
    <w:rsid w:val="008A5ACB"/>
    <w:rsid w:val="0090419E"/>
    <w:rsid w:val="009061D8"/>
    <w:rsid w:val="009608DF"/>
    <w:rsid w:val="009764B1"/>
    <w:rsid w:val="00991162"/>
    <w:rsid w:val="009B6934"/>
    <w:rsid w:val="009B7608"/>
    <w:rsid w:val="009D6857"/>
    <w:rsid w:val="009F14AB"/>
    <w:rsid w:val="00A40702"/>
    <w:rsid w:val="00A83040"/>
    <w:rsid w:val="00A8545C"/>
    <w:rsid w:val="00AD1805"/>
    <w:rsid w:val="00AD4B6F"/>
    <w:rsid w:val="00AE5370"/>
    <w:rsid w:val="00AF65E8"/>
    <w:rsid w:val="00B035DC"/>
    <w:rsid w:val="00B15F4D"/>
    <w:rsid w:val="00B20D8B"/>
    <w:rsid w:val="00B24ED3"/>
    <w:rsid w:val="00B25ABB"/>
    <w:rsid w:val="00B460FD"/>
    <w:rsid w:val="00B5056C"/>
    <w:rsid w:val="00B539D4"/>
    <w:rsid w:val="00B55C19"/>
    <w:rsid w:val="00B6443D"/>
    <w:rsid w:val="00B71E8F"/>
    <w:rsid w:val="00B8005B"/>
    <w:rsid w:val="00B808F7"/>
    <w:rsid w:val="00B9468B"/>
    <w:rsid w:val="00C10953"/>
    <w:rsid w:val="00C11013"/>
    <w:rsid w:val="00C11D8E"/>
    <w:rsid w:val="00C2351C"/>
    <w:rsid w:val="00C346F9"/>
    <w:rsid w:val="00C34B42"/>
    <w:rsid w:val="00C35FA3"/>
    <w:rsid w:val="00C46311"/>
    <w:rsid w:val="00C471AF"/>
    <w:rsid w:val="00C7696E"/>
    <w:rsid w:val="00C835DB"/>
    <w:rsid w:val="00CC10B3"/>
    <w:rsid w:val="00CD1380"/>
    <w:rsid w:val="00CE0E73"/>
    <w:rsid w:val="00CE3EE2"/>
    <w:rsid w:val="00D12E4B"/>
    <w:rsid w:val="00D25715"/>
    <w:rsid w:val="00D34112"/>
    <w:rsid w:val="00D9171B"/>
    <w:rsid w:val="00D97CFF"/>
    <w:rsid w:val="00DA121F"/>
    <w:rsid w:val="00DD1DA0"/>
    <w:rsid w:val="00E043B2"/>
    <w:rsid w:val="00E075BA"/>
    <w:rsid w:val="00E24FD6"/>
    <w:rsid w:val="00E2778A"/>
    <w:rsid w:val="00E4481A"/>
    <w:rsid w:val="00E45049"/>
    <w:rsid w:val="00E75938"/>
    <w:rsid w:val="00EE1C29"/>
    <w:rsid w:val="00EE5471"/>
    <w:rsid w:val="00EF2A05"/>
    <w:rsid w:val="00EF6424"/>
    <w:rsid w:val="00F17F66"/>
    <w:rsid w:val="00F33B73"/>
    <w:rsid w:val="00F401FD"/>
    <w:rsid w:val="00F63F63"/>
    <w:rsid w:val="00F72EC7"/>
    <w:rsid w:val="00F76344"/>
    <w:rsid w:val="00FB74B3"/>
    <w:rsid w:val="00FC64C3"/>
    <w:rsid w:val="00FD1287"/>
    <w:rsid w:val="00FD20F4"/>
    <w:rsid w:val="00FF0541"/>
    <w:rsid w:val="00FF2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F66"/>
  </w:style>
  <w:style w:type="paragraph" w:styleId="Heading1">
    <w:name w:val="heading 1"/>
    <w:basedOn w:val="Normal"/>
    <w:next w:val="Normal"/>
    <w:qFormat/>
    <w:rsid w:val="00F17F66"/>
    <w:pPr>
      <w:keepNext/>
      <w:outlineLvl w:val="0"/>
    </w:pPr>
    <w:rPr>
      <w:vanish/>
    </w:rPr>
  </w:style>
  <w:style w:type="character" w:default="1" w:styleId="DefaultParagraphFont">
    <w:name w:val="Default Paragraph Font"/>
    <w:semiHidden/>
    <w:rsid w:val="00F17F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F17F66"/>
  </w:style>
  <w:style w:type="paragraph" w:styleId="Header">
    <w:name w:val="header"/>
    <w:basedOn w:val="Normal"/>
    <w:rsid w:val="00F17F66"/>
    <w:pPr>
      <w:tabs>
        <w:tab w:val="center" w:pos="4320"/>
        <w:tab w:val="right" w:pos="8640"/>
      </w:tabs>
    </w:pPr>
  </w:style>
  <w:style w:type="paragraph" w:styleId="Footer">
    <w:name w:val="footer"/>
    <w:basedOn w:val="Normal"/>
    <w:rsid w:val="00F17F66"/>
    <w:pPr>
      <w:tabs>
        <w:tab w:val="center" w:pos="4320"/>
        <w:tab w:val="right" w:pos="8640"/>
      </w:tabs>
    </w:pPr>
  </w:style>
  <w:style w:type="paragraph" w:customStyle="1" w:styleId="a">
    <w:name w:val="(a)."/>
    <w:basedOn w:val="Text"/>
    <w:rsid w:val="00F17F66"/>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7"/>
        <w:tab w:val="clear" w:pos="4867"/>
        <w:tab w:val="left" w:pos="1267"/>
        <w:tab w:val="left" w:pos="4500"/>
        <w:tab w:val="left" w:pos="4860"/>
        <w:tab w:val="left" w:pos="5040"/>
        <w:tab w:val="left" w:pos="7200"/>
      </w:tabs>
      <w:spacing w:line="240" w:lineRule="auto"/>
      <w:ind w:firstLine="907"/>
      <w:outlineLvl w:val="7"/>
    </w:pPr>
  </w:style>
  <w:style w:type="paragraph" w:customStyle="1" w:styleId="Text">
    <w:name w:val="Text"/>
    <w:basedOn w:val="Normal"/>
    <w:rsid w:val="00F17F6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7"/>
        <w:tab w:val="left" w:pos="4680"/>
        <w:tab w:val="left" w:pos="4867"/>
      </w:tabs>
      <w:spacing w:line="240" w:lineRule="exact"/>
      <w:ind w:firstLine="187"/>
      <w:jc w:val="both"/>
      <w:outlineLvl w:val="3"/>
    </w:pPr>
    <w:rPr>
      <w:kern w:val="2"/>
    </w:rPr>
  </w:style>
  <w:style w:type="paragraph" w:customStyle="1" w:styleId="i">
    <w:name w:val="(i)."/>
    <w:basedOn w:val="Normal"/>
    <w:rsid w:val="00F17F66"/>
    <w:pPr>
      <w:tabs>
        <w:tab w:val="decimal" w:pos="1440"/>
        <w:tab w:val="left" w:pos="1728"/>
      </w:tabs>
      <w:jc w:val="both"/>
      <w:outlineLvl w:val="8"/>
    </w:pPr>
    <w:rPr>
      <w:kern w:val="2"/>
    </w:rPr>
  </w:style>
  <w:style w:type="paragraph" w:customStyle="1" w:styleId="1">
    <w:name w:val="1."/>
    <w:basedOn w:val="Normal"/>
    <w:rsid w:val="00F17F66"/>
    <w:pPr>
      <w:tabs>
        <w:tab w:val="left" w:pos="720"/>
        <w:tab w:val="left" w:pos="979"/>
        <w:tab w:val="left" w:pos="1152"/>
      </w:tabs>
      <w:ind w:firstLine="360"/>
      <w:jc w:val="both"/>
      <w:outlineLvl w:val="4"/>
    </w:pPr>
    <w:rPr>
      <w:kern w:val="2"/>
    </w:rPr>
  </w:style>
  <w:style w:type="paragraph" w:customStyle="1" w:styleId="A0">
    <w:name w:val="A."/>
    <w:basedOn w:val="Normal"/>
    <w:rsid w:val="00F17F66"/>
    <w:pPr>
      <w:tabs>
        <w:tab w:val="left" w:pos="144"/>
        <w:tab w:val="left" w:pos="187"/>
        <w:tab w:val="left" w:pos="540"/>
        <w:tab w:val="left" w:pos="907"/>
        <w:tab w:val="left" w:pos="1080"/>
      </w:tabs>
      <w:ind w:firstLine="187"/>
      <w:jc w:val="both"/>
      <w:outlineLvl w:val="3"/>
    </w:pPr>
    <w:rPr>
      <w:kern w:val="2"/>
    </w:rPr>
  </w:style>
  <w:style w:type="paragraph" w:customStyle="1" w:styleId="a1">
    <w:name w:val="a."/>
    <w:basedOn w:val="Normal"/>
    <w:rsid w:val="00F17F66"/>
    <w:pPr>
      <w:tabs>
        <w:tab w:val="left" w:pos="907"/>
      </w:tabs>
      <w:ind w:firstLine="547"/>
      <w:jc w:val="both"/>
      <w:outlineLvl w:val="5"/>
    </w:pPr>
    <w:rPr>
      <w:kern w:val="2"/>
    </w:rPr>
  </w:style>
  <w:style w:type="paragraph" w:customStyle="1" w:styleId="AuthorityNote">
    <w:name w:val="Authority Note"/>
    <w:basedOn w:val="Normal"/>
    <w:rsid w:val="00F17F6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rPr>
  </w:style>
  <w:style w:type="paragraph" w:customStyle="1" w:styleId="Chapter">
    <w:name w:val="Chapter"/>
    <w:basedOn w:val="Normal"/>
    <w:rsid w:val="00F17F66"/>
    <w:pPr>
      <w:keepNext/>
      <w:keepLines/>
      <w:tabs>
        <w:tab w:val="left" w:pos="0"/>
        <w:tab w:val="left" w:pos="180"/>
        <w:tab w:val="left" w:pos="216"/>
        <w:tab w:val="left" w:pos="360"/>
        <w:tab w:val="left" w:pos="540"/>
        <w:tab w:val="left" w:pos="720"/>
        <w:tab w:val="left" w:pos="900"/>
        <w:tab w:val="left" w:pos="1296"/>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296" w:hanging="1296"/>
      <w:outlineLvl w:val="1"/>
    </w:pPr>
    <w:rPr>
      <w:b/>
      <w:kern w:val="2"/>
    </w:rPr>
  </w:style>
  <w:style w:type="paragraph" w:customStyle="1" w:styleId="FooterEven">
    <w:name w:val="FooterEven"/>
    <w:basedOn w:val="Footer"/>
    <w:rsid w:val="00F17F66"/>
    <w:pPr>
      <w:tabs>
        <w:tab w:val="clear" w:pos="8640"/>
        <w:tab w:val="right" w:pos="4320"/>
      </w:tabs>
      <w:spacing w:before="60"/>
    </w:pPr>
    <w:rPr>
      <w:rFonts w:ascii="Arial" w:hAnsi="Arial"/>
      <w:i/>
      <w:sz w:val="16"/>
    </w:rPr>
  </w:style>
  <w:style w:type="paragraph" w:customStyle="1" w:styleId="FooterOdd">
    <w:name w:val="FooterOdd"/>
    <w:basedOn w:val="Footer"/>
    <w:rsid w:val="00F17F66"/>
    <w:pPr>
      <w:tabs>
        <w:tab w:val="clear" w:pos="4320"/>
        <w:tab w:val="clear" w:pos="8640"/>
        <w:tab w:val="left" w:pos="6030"/>
        <w:tab w:val="right" w:pos="10440"/>
      </w:tabs>
      <w:spacing w:before="60"/>
      <w:jc w:val="right"/>
    </w:pPr>
    <w:rPr>
      <w:rFonts w:ascii="Arial" w:hAnsi="Arial"/>
      <w:i/>
      <w:sz w:val="16"/>
    </w:rPr>
  </w:style>
  <w:style w:type="paragraph" w:customStyle="1" w:styleId="HistoricalNote">
    <w:name w:val="Historical Note"/>
    <w:basedOn w:val="Normal"/>
    <w:rsid w:val="00F17F6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rPr>
  </w:style>
  <w:style w:type="paragraph" w:customStyle="1" w:styleId="i0">
    <w:name w:val="i."/>
    <w:basedOn w:val="Text"/>
    <w:rsid w:val="00F17F66"/>
    <w:pPr>
      <w:tabs>
        <w:tab w:val="clear" w:pos="0"/>
        <w:tab w:val="clear" w:pos="180"/>
        <w:tab w:val="clear" w:pos="360"/>
        <w:tab w:val="clear" w:pos="540"/>
        <w:tab w:val="clear" w:pos="72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7"/>
        <w:tab w:val="clear" w:pos="4867"/>
        <w:tab w:val="decimal" w:pos="806"/>
        <w:tab w:val="left" w:pos="4500"/>
        <w:tab w:val="left" w:pos="4860"/>
        <w:tab w:val="left" w:pos="5040"/>
        <w:tab w:val="left" w:pos="7200"/>
      </w:tabs>
      <w:spacing w:line="240" w:lineRule="auto"/>
      <w:ind w:firstLine="0"/>
      <w:outlineLvl w:val="5"/>
    </w:pPr>
  </w:style>
  <w:style w:type="paragraph" w:customStyle="1" w:styleId="LACNote">
    <w:name w:val="LACNote"/>
    <w:basedOn w:val="Normal"/>
    <w:rsid w:val="00F17F66"/>
    <w:pPr>
      <w:spacing w:after="120"/>
      <w:ind w:firstLine="187"/>
      <w:jc w:val="both"/>
    </w:pPr>
    <w:rPr>
      <w:kern w:val="2"/>
      <w:sz w:val="16"/>
    </w:rPr>
  </w:style>
  <w:style w:type="character" w:styleId="PageNumber">
    <w:name w:val="page number"/>
    <w:rsid w:val="00F17F66"/>
    <w:rPr>
      <w:rFonts w:ascii="Times New Roman" w:hAnsi="Times New Roman"/>
      <w:dstrike w:val="0"/>
      <w:color w:val="auto"/>
      <w:sz w:val="20"/>
      <w:vertAlign w:val="baseline"/>
    </w:rPr>
  </w:style>
  <w:style w:type="paragraph" w:customStyle="1" w:styleId="RegCodePart">
    <w:name w:val="Reg Code Part"/>
    <w:rsid w:val="00F17F66"/>
    <w:pPr>
      <w:keepNext/>
      <w:jc w:val="center"/>
    </w:pPr>
    <w:rPr>
      <w:b/>
      <w:noProof/>
    </w:rPr>
  </w:style>
  <w:style w:type="paragraph" w:customStyle="1" w:styleId="RegFE1">
    <w:name w:val="Reg F&amp;E 1"/>
    <w:rsid w:val="00F17F66"/>
    <w:pPr>
      <w:ind w:left="288" w:hanging="288"/>
      <w:jc w:val="both"/>
    </w:pPr>
    <w:rPr>
      <w:noProof/>
      <w:spacing w:val="-10"/>
      <w:sz w:val="18"/>
    </w:rPr>
  </w:style>
  <w:style w:type="paragraph" w:customStyle="1" w:styleId="RegFE2">
    <w:name w:val="Reg F&amp;E 2"/>
    <w:rsid w:val="00F17F66"/>
    <w:pPr>
      <w:ind w:left="288" w:firstLine="288"/>
      <w:jc w:val="both"/>
    </w:pPr>
    <w:rPr>
      <w:noProof/>
      <w:sz w:val="18"/>
    </w:rPr>
  </w:style>
  <w:style w:type="paragraph" w:customStyle="1" w:styleId="Section">
    <w:name w:val="Section"/>
    <w:basedOn w:val="Normal"/>
    <w:rsid w:val="00F17F66"/>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720" w:hanging="720"/>
      <w:outlineLvl w:val="2"/>
    </w:pPr>
    <w:rPr>
      <w:b/>
      <w:kern w:val="2"/>
    </w:rPr>
  </w:style>
  <w:style w:type="paragraph" w:customStyle="1" w:styleId="SubChapter">
    <w:name w:val="SubChapter"/>
    <w:basedOn w:val="Normal"/>
    <w:rsid w:val="00F17F66"/>
    <w:pPr>
      <w:keepNext/>
      <w:keepLines/>
      <w:spacing w:after="120"/>
      <w:outlineLvl w:val="1"/>
    </w:pPr>
    <w:rPr>
      <w:sz w:val="28"/>
    </w:rPr>
  </w:style>
  <w:style w:type="paragraph" w:customStyle="1" w:styleId="RegCodeTitle">
    <w:name w:val="Reg Code Title"/>
    <w:basedOn w:val="Normal"/>
    <w:next w:val="Normal"/>
    <w:rsid w:val="00F17F66"/>
    <w:pPr>
      <w:keepNext/>
      <w:jc w:val="center"/>
    </w:pPr>
    <w:rPr>
      <w:b/>
      <w:kern w:val="28"/>
    </w:rPr>
  </w:style>
  <w:style w:type="paragraph" w:customStyle="1" w:styleId="DD1">
    <w:name w:val="DD1"/>
    <w:rsid w:val="00F17F66"/>
    <w:rPr>
      <w:noProof/>
    </w:rPr>
  </w:style>
  <w:style w:type="paragraph" w:customStyle="1" w:styleId="RegDepartment">
    <w:name w:val="Reg Department"/>
    <w:next w:val="RegSubDepartment"/>
    <w:rsid w:val="00F17F66"/>
    <w:pPr>
      <w:keepNext/>
      <w:jc w:val="center"/>
    </w:pPr>
    <w:rPr>
      <w:b/>
      <w:noProof/>
    </w:rPr>
  </w:style>
  <w:style w:type="paragraph" w:customStyle="1" w:styleId="RegSubDepartment">
    <w:name w:val="Reg SubDepartment"/>
    <w:rsid w:val="00F17F66"/>
    <w:pPr>
      <w:keepNext/>
      <w:spacing w:after="240"/>
      <w:jc w:val="center"/>
    </w:pPr>
    <w:rPr>
      <w:b/>
      <w:noProof/>
      <w:sz w:val="22"/>
    </w:rPr>
  </w:style>
  <w:style w:type="paragraph" w:customStyle="1" w:styleId="RegItemTitle">
    <w:name w:val="Reg Item Title"/>
    <w:rsid w:val="00F17F66"/>
    <w:pPr>
      <w:keepNext/>
      <w:spacing w:after="240"/>
      <w:jc w:val="center"/>
    </w:pPr>
    <w:rPr>
      <w:noProof/>
    </w:rPr>
  </w:style>
  <w:style w:type="paragraph" w:customStyle="1" w:styleId="ExoA">
    <w:name w:val="Exo A."/>
    <w:basedOn w:val="Normal"/>
    <w:rsid w:val="00F17F66"/>
    <w:pPr>
      <w:tabs>
        <w:tab w:val="left" w:pos="936"/>
      </w:tabs>
      <w:spacing w:line="240" w:lineRule="exact"/>
      <w:ind w:left="360" w:right="360" w:firstLine="187"/>
      <w:jc w:val="both"/>
    </w:pPr>
  </w:style>
  <w:style w:type="paragraph" w:customStyle="1" w:styleId="ExoNormal">
    <w:name w:val="Exo Normal"/>
    <w:rsid w:val="00F17F66"/>
    <w:pPr>
      <w:tabs>
        <w:tab w:val="left" w:pos="1656"/>
      </w:tabs>
      <w:ind w:firstLine="360"/>
      <w:jc w:val="both"/>
    </w:pPr>
    <w:rPr>
      <w:noProof/>
    </w:rPr>
  </w:style>
  <w:style w:type="paragraph" w:customStyle="1" w:styleId="RegItemFirstLine">
    <w:name w:val="Reg Item First Line"/>
    <w:next w:val="RegDepartment"/>
    <w:rsid w:val="00F17F66"/>
    <w:pPr>
      <w:keepNext/>
      <w:tabs>
        <w:tab w:val="left" w:pos="-1440"/>
      </w:tabs>
      <w:spacing w:after="120"/>
      <w:jc w:val="center"/>
    </w:pPr>
    <w:rPr>
      <w:b/>
      <w:noProof/>
    </w:rPr>
  </w:style>
  <w:style w:type="paragraph" w:customStyle="1" w:styleId="RegSignature">
    <w:name w:val="Reg Signature"/>
    <w:basedOn w:val="Normal"/>
    <w:rsid w:val="00F17F66"/>
    <w:pPr>
      <w:keepNext/>
      <w:ind w:left="2160"/>
      <w:jc w:val="both"/>
    </w:pPr>
  </w:style>
  <w:style w:type="paragraph" w:customStyle="1" w:styleId="ExoSecOfState">
    <w:name w:val="Exo SecOfState"/>
    <w:rsid w:val="00F17F66"/>
    <w:pPr>
      <w:keepNext/>
    </w:pPr>
    <w:rPr>
      <w:noProof/>
    </w:rPr>
  </w:style>
  <w:style w:type="paragraph" w:customStyle="1" w:styleId="RegDoubleIndent">
    <w:name w:val="Reg Double Indent"/>
    <w:rsid w:val="00F17F66"/>
    <w:pPr>
      <w:ind w:left="432" w:right="432"/>
      <w:jc w:val="both"/>
    </w:pPr>
    <w:rPr>
      <w:noProof/>
    </w:rPr>
  </w:style>
  <w:style w:type="paragraph" w:customStyle="1" w:styleId="RegLogNumber">
    <w:name w:val="Reg Log Number"/>
    <w:rsid w:val="00F17F66"/>
    <w:rPr>
      <w:noProof/>
      <w:sz w:val="16"/>
    </w:rPr>
  </w:style>
  <w:style w:type="paragraph" w:customStyle="1" w:styleId="RegSectionTitle">
    <w:name w:val="RegSectionTitle"/>
    <w:rsid w:val="00F17F66"/>
    <w:pPr>
      <w:jc w:val="center"/>
    </w:pPr>
    <w:rPr>
      <w:rFonts w:ascii="Arial" w:hAnsi="Arial"/>
      <w:b/>
      <w:noProof/>
      <w:sz w:val="48"/>
    </w:rPr>
  </w:style>
  <w:style w:type="paragraph" w:styleId="ListParagraph">
    <w:name w:val="List Paragraph"/>
    <w:basedOn w:val="Normal"/>
    <w:uiPriority w:val="34"/>
    <w:qFormat/>
    <w:rsid w:val="009F14AB"/>
    <w:pPr>
      <w:ind w:left="720"/>
      <w:contextualSpacing/>
    </w:pPr>
  </w:style>
  <w:style w:type="paragraph" w:customStyle="1" w:styleId="TOCPart">
    <w:name w:val="TOCPart"/>
    <w:rsid w:val="009F14AB"/>
    <w:pPr>
      <w:keepNext/>
      <w:keepLines/>
      <w:spacing w:before="240" w:after="240"/>
      <w:jc w:val="center"/>
    </w:pPr>
    <w:rPr>
      <w:b/>
      <w:noProof/>
      <w:sz w:val="28"/>
    </w:rPr>
  </w:style>
  <w:style w:type="character" w:styleId="Hyperlink">
    <w:name w:val="Hyperlink"/>
    <w:uiPriority w:val="99"/>
    <w:unhideWhenUsed/>
    <w:rsid w:val="0025744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F66"/>
  </w:style>
  <w:style w:type="paragraph" w:styleId="Heading1">
    <w:name w:val="heading 1"/>
    <w:basedOn w:val="Normal"/>
    <w:next w:val="Normal"/>
    <w:qFormat/>
    <w:rsid w:val="00F17F66"/>
    <w:pPr>
      <w:keepNext/>
      <w:outlineLvl w:val="0"/>
    </w:pPr>
    <w:rPr>
      <w:vanish/>
    </w:rPr>
  </w:style>
  <w:style w:type="character" w:default="1" w:styleId="DefaultParagraphFont">
    <w:name w:val="Default Paragraph Font"/>
    <w:semiHidden/>
    <w:rsid w:val="00F17F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F17F66"/>
  </w:style>
  <w:style w:type="paragraph" w:styleId="Header">
    <w:name w:val="header"/>
    <w:basedOn w:val="Normal"/>
    <w:rsid w:val="00F17F66"/>
    <w:pPr>
      <w:tabs>
        <w:tab w:val="center" w:pos="4320"/>
        <w:tab w:val="right" w:pos="8640"/>
      </w:tabs>
    </w:pPr>
  </w:style>
  <w:style w:type="paragraph" w:styleId="Footer">
    <w:name w:val="footer"/>
    <w:basedOn w:val="Normal"/>
    <w:rsid w:val="00F17F66"/>
    <w:pPr>
      <w:tabs>
        <w:tab w:val="center" w:pos="4320"/>
        <w:tab w:val="right" w:pos="8640"/>
      </w:tabs>
    </w:pPr>
  </w:style>
  <w:style w:type="paragraph" w:customStyle="1" w:styleId="a">
    <w:name w:val="(a)."/>
    <w:basedOn w:val="Text"/>
    <w:rsid w:val="00F17F66"/>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7"/>
        <w:tab w:val="clear" w:pos="4867"/>
        <w:tab w:val="left" w:pos="1267"/>
        <w:tab w:val="left" w:pos="4500"/>
        <w:tab w:val="left" w:pos="4860"/>
        <w:tab w:val="left" w:pos="5040"/>
        <w:tab w:val="left" w:pos="7200"/>
      </w:tabs>
      <w:spacing w:line="240" w:lineRule="auto"/>
      <w:ind w:firstLine="907"/>
      <w:outlineLvl w:val="7"/>
    </w:pPr>
  </w:style>
  <w:style w:type="paragraph" w:customStyle="1" w:styleId="Text">
    <w:name w:val="Text"/>
    <w:basedOn w:val="Normal"/>
    <w:rsid w:val="00F17F6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7"/>
        <w:tab w:val="left" w:pos="4680"/>
        <w:tab w:val="left" w:pos="4867"/>
      </w:tabs>
      <w:spacing w:line="240" w:lineRule="exact"/>
      <w:ind w:firstLine="187"/>
      <w:jc w:val="both"/>
      <w:outlineLvl w:val="3"/>
    </w:pPr>
    <w:rPr>
      <w:kern w:val="2"/>
    </w:rPr>
  </w:style>
  <w:style w:type="paragraph" w:customStyle="1" w:styleId="i">
    <w:name w:val="(i)."/>
    <w:basedOn w:val="Normal"/>
    <w:rsid w:val="00F17F66"/>
    <w:pPr>
      <w:tabs>
        <w:tab w:val="decimal" w:pos="1440"/>
        <w:tab w:val="left" w:pos="1728"/>
      </w:tabs>
      <w:jc w:val="both"/>
      <w:outlineLvl w:val="8"/>
    </w:pPr>
    <w:rPr>
      <w:kern w:val="2"/>
    </w:rPr>
  </w:style>
  <w:style w:type="paragraph" w:customStyle="1" w:styleId="1">
    <w:name w:val="1."/>
    <w:basedOn w:val="Normal"/>
    <w:rsid w:val="00F17F66"/>
    <w:pPr>
      <w:tabs>
        <w:tab w:val="left" w:pos="720"/>
        <w:tab w:val="left" w:pos="979"/>
        <w:tab w:val="left" w:pos="1152"/>
      </w:tabs>
      <w:ind w:firstLine="360"/>
      <w:jc w:val="both"/>
      <w:outlineLvl w:val="4"/>
    </w:pPr>
    <w:rPr>
      <w:kern w:val="2"/>
    </w:rPr>
  </w:style>
  <w:style w:type="paragraph" w:customStyle="1" w:styleId="A0">
    <w:name w:val="A."/>
    <w:basedOn w:val="Normal"/>
    <w:rsid w:val="00F17F66"/>
    <w:pPr>
      <w:tabs>
        <w:tab w:val="left" w:pos="144"/>
        <w:tab w:val="left" w:pos="187"/>
        <w:tab w:val="left" w:pos="540"/>
        <w:tab w:val="left" w:pos="907"/>
        <w:tab w:val="left" w:pos="1080"/>
      </w:tabs>
      <w:ind w:firstLine="187"/>
      <w:jc w:val="both"/>
      <w:outlineLvl w:val="3"/>
    </w:pPr>
    <w:rPr>
      <w:kern w:val="2"/>
    </w:rPr>
  </w:style>
  <w:style w:type="paragraph" w:customStyle="1" w:styleId="a1">
    <w:name w:val="a."/>
    <w:basedOn w:val="Normal"/>
    <w:rsid w:val="00F17F66"/>
    <w:pPr>
      <w:tabs>
        <w:tab w:val="left" w:pos="907"/>
      </w:tabs>
      <w:ind w:firstLine="547"/>
      <w:jc w:val="both"/>
      <w:outlineLvl w:val="5"/>
    </w:pPr>
    <w:rPr>
      <w:kern w:val="2"/>
    </w:rPr>
  </w:style>
  <w:style w:type="paragraph" w:customStyle="1" w:styleId="AuthorityNote">
    <w:name w:val="Authority Note"/>
    <w:basedOn w:val="Normal"/>
    <w:rsid w:val="00F17F6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rPr>
  </w:style>
  <w:style w:type="paragraph" w:customStyle="1" w:styleId="Chapter">
    <w:name w:val="Chapter"/>
    <w:basedOn w:val="Normal"/>
    <w:rsid w:val="00F17F66"/>
    <w:pPr>
      <w:keepNext/>
      <w:keepLines/>
      <w:tabs>
        <w:tab w:val="left" w:pos="0"/>
        <w:tab w:val="left" w:pos="180"/>
        <w:tab w:val="left" w:pos="216"/>
        <w:tab w:val="left" w:pos="360"/>
        <w:tab w:val="left" w:pos="540"/>
        <w:tab w:val="left" w:pos="720"/>
        <w:tab w:val="left" w:pos="900"/>
        <w:tab w:val="left" w:pos="1296"/>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296" w:hanging="1296"/>
      <w:outlineLvl w:val="1"/>
    </w:pPr>
    <w:rPr>
      <w:b/>
      <w:kern w:val="2"/>
    </w:rPr>
  </w:style>
  <w:style w:type="paragraph" w:customStyle="1" w:styleId="FooterEven">
    <w:name w:val="FooterEven"/>
    <w:basedOn w:val="Footer"/>
    <w:rsid w:val="00F17F66"/>
    <w:pPr>
      <w:tabs>
        <w:tab w:val="clear" w:pos="8640"/>
        <w:tab w:val="right" w:pos="4320"/>
      </w:tabs>
      <w:spacing w:before="60"/>
    </w:pPr>
    <w:rPr>
      <w:rFonts w:ascii="Arial" w:hAnsi="Arial"/>
      <w:i/>
      <w:sz w:val="16"/>
    </w:rPr>
  </w:style>
  <w:style w:type="paragraph" w:customStyle="1" w:styleId="FooterOdd">
    <w:name w:val="FooterOdd"/>
    <w:basedOn w:val="Footer"/>
    <w:rsid w:val="00F17F66"/>
    <w:pPr>
      <w:tabs>
        <w:tab w:val="clear" w:pos="4320"/>
        <w:tab w:val="clear" w:pos="8640"/>
        <w:tab w:val="left" w:pos="6030"/>
        <w:tab w:val="right" w:pos="10440"/>
      </w:tabs>
      <w:spacing w:before="60"/>
      <w:jc w:val="right"/>
    </w:pPr>
    <w:rPr>
      <w:rFonts w:ascii="Arial" w:hAnsi="Arial"/>
      <w:i/>
      <w:sz w:val="16"/>
    </w:rPr>
  </w:style>
  <w:style w:type="paragraph" w:customStyle="1" w:styleId="HistoricalNote">
    <w:name w:val="Historical Note"/>
    <w:basedOn w:val="Normal"/>
    <w:rsid w:val="00F17F6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rPr>
  </w:style>
  <w:style w:type="paragraph" w:customStyle="1" w:styleId="i0">
    <w:name w:val="i."/>
    <w:basedOn w:val="Text"/>
    <w:rsid w:val="00F17F66"/>
    <w:pPr>
      <w:tabs>
        <w:tab w:val="clear" w:pos="0"/>
        <w:tab w:val="clear" w:pos="180"/>
        <w:tab w:val="clear" w:pos="360"/>
        <w:tab w:val="clear" w:pos="540"/>
        <w:tab w:val="clear" w:pos="72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7"/>
        <w:tab w:val="clear" w:pos="4867"/>
        <w:tab w:val="decimal" w:pos="806"/>
        <w:tab w:val="left" w:pos="4500"/>
        <w:tab w:val="left" w:pos="4860"/>
        <w:tab w:val="left" w:pos="5040"/>
        <w:tab w:val="left" w:pos="7200"/>
      </w:tabs>
      <w:spacing w:line="240" w:lineRule="auto"/>
      <w:ind w:firstLine="0"/>
      <w:outlineLvl w:val="5"/>
    </w:pPr>
  </w:style>
  <w:style w:type="paragraph" w:customStyle="1" w:styleId="LACNote">
    <w:name w:val="LACNote"/>
    <w:basedOn w:val="Normal"/>
    <w:rsid w:val="00F17F66"/>
    <w:pPr>
      <w:spacing w:after="120"/>
      <w:ind w:firstLine="187"/>
      <w:jc w:val="both"/>
    </w:pPr>
    <w:rPr>
      <w:kern w:val="2"/>
      <w:sz w:val="16"/>
    </w:rPr>
  </w:style>
  <w:style w:type="character" w:styleId="PageNumber">
    <w:name w:val="page number"/>
    <w:rsid w:val="00F17F66"/>
    <w:rPr>
      <w:rFonts w:ascii="Times New Roman" w:hAnsi="Times New Roman"/>
      <w:dstrike w:val="0"/>
      <w:color w:val="auto"/>
      <w:sz w:val="20"/>
      <w:vertAlign w:val="baseline"/>
    </w:rPr>
  </w:style>
  <w:style w:type="paragraph" w:customStyle="1" w:styleId="RegCodePart">
    <w:name w:val="Reg Code Part"/>
    <w:rsid w:val="00F17F66"/>
    <w:pPr>
      <w:keepNext/>
      <w:jc w:val="center"/>
    </w:pPr>
    <w:rPr>
      <w:b/>
      <w:noProof/>
    </w:rPr>
  </w:style>
  <w:style w:type="paragraph" w:customStyle="1" w:styleId="RegFE1">
    <w:name w:val="Reg F&amp;E 1"/>
    <w:rsid w:val="00F17F66"/>
    <w:pPr>
      <w:ind w:left="288" w:hanging="288"/>
      <w:jc w:val="both"/>
    </w:pPr>
    <w:rPr>
      <w:noProof/>
      <w:spacing w:val="-10"/>
      <w:sz w:val="18"/>
    </w:rPr>
  </w:style>
  <w:style w:type="paragraph" w:customStyle="1" w:styleId="RegFE2">
    <w:name w:val="Reg F&amp;E 2"/>
    <w:rsid w:val="00F17F66"/>
    <w:pPr>
      <w:ind w:left="288" w:firstLine="288"/>
      <w:jc w:val="both"/>
    </w:pPr>
    <w:rPr>
      <w:noProof/>
      <w:sz w:val="18"/>
    </w:rPr>
  </w:style>
  <w:style w:type="paragraph" w:customStyle="1" w:styleId="Section">
    <w:name w:val="Section"/>
    <w:basedOn w:val="Normal"/>
    <w:rsid w:val="00F17F66"/>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720" w:hanging="720"/>
      <w:outlineLvl w:val="2"/>
    </w:pPr>
    <w:rPr>
      <w:b/>
      <w:kern w:val="2"/>
    </w:rPr>
  </w:style>
  <w:style w:type="paragraph" w:customStyle="1" w:styleId="SubChapter">
    <w:name w:val="SubChapter"/>
    <w:basedOn w:val="Normal"/>
    <w:rsid w:val="00F17F66"/>
    <w:pPr>
      <w:keepNext/>
      <w:keepLines/>
      <w:spacing w:after="120"/>
      <w:outlineLvl w:val="1"/>
    </w:pPr>
    <w:rPr>
      <w:sz w:val="28"/>
    </w:rPr>
  </w:style>
  <w:style w:type="paragraph" w:customStyle="1" w:styleId="RegCodeTitle">
    <w:name w:val="Reg Code Title"/>
    <w:basedOn w:val="Normal"/>
    <w:next w:val="Normal"/>
    <w:rsid w:val="00F17F66"/>
    <w:pPr>
      <w:keepNext/>
      <w:jc w:val="center"/>
    </w:pPr>
    <w:rPr>
      <w:b/>
      <w:kern w:val="28"/>
    </w:rPr>
  </w:style>
  <w:style w:type="paragraph" w:customStyle="1" w:styleId="DD1">
    <w:name w:val="DD1"/>
    <w:rsid w:val="00F17F66"/>
    <w:rPr>
      <w:noProof/>
    </w:rPr>
  </w:style>
  <w:style w:type="paragraph" w:customStyle="1" w:styleId="RegDepartment">
    <w:name w:val="Reg Department"/>
    <w:next w:val="RegSubDepartment"/>
    <w:rsid w:val="00F17F66"/>
    <w:pPr>
      <w:keepNext/>
      <w:jc w:val="center"/>
    </w:pPr>
    <w:rPr>
      <w:b/>
      <w:noProof/>
    </w:rPr>
  </w:style>
  <w:style w:type="paragraph" w:customStyle="1" w:styleId="RegSubDepartment">
    <w:name w:val="Reg SubDepartment"/>
    <w:rsid w:val="00F17F66"/>
    <w:pPr>
      <w:keepNext/>
      <w:spacing w:after="240"/>
      <w:jc w:val="center"/>
    </w:pPr>
    <w:rPr>
      <w:b/>
      <w:noProof/>
      <w:sz w:val="22"/>
    </w:rPr>
  </w:style>
  <w:style w:type="paragraph" w:customStyle="1" w:styleId="RegItemTitle">
    <w:name w:val="Reg Item Title"/>
    <w:rsid w:val="00F17F66"/>
    <w:pPr>
      <w:keepNext/>
      <w:spacing w:after="240"/>
      <w:jc w:val="center"/>
    </w:pPr>
    <w:rPr>
      <w:noProof/>
    </w:rPr>
  </w:style>
  <w:style w:type="paragraph" w:customStyle="1" w:styleId="ExoA">
    <w:name w:val="Exo A."/>
    <w:basedOn w:val="Normal"/>
    <w:rsid w:val="00F17F66"/>
    <w:pPr>
      <w:tabs>
        <w:tab w:val="left" w:pos="936"/>
      </w:tabs>
      <w:spacing w:line="240" w:lineRule="exact"/>
      <w:ind w:left="360" w:right="360" w:firstLine="187"/>
      <w:jc w:val="both"/>
    </w:pPr>
  </w:style>
  <w:style w:type="paragraph" w:customStyle="1" w:styleId="ExoNormal">
    <w:name w:val="Exo Normal"/>
    <w:rsid w:val="00F17F66"/>
    <w:pPr>
      <w:tabs>
        <w:tab w:val="left" w:pos="1656"/>
      </w:tabs>
      <w:ind w:firstLine="360"/>
      <w:jc w:val="both"/>
    </w:pPr>
    <w:rPr>
      <w:noProof/>
    </w:rPr>
  </w:style>
  <w:style w:type="paragraph" w:customStyle="1" w:styleId="RegItemFirstLine">
    <w:name w:val="Reg Item First Line"/>
    <w:next w:val="RegDepartment"/>
    <w:rsid w:val="00F17F66"/>
    <w:pPr>
      <w:keepNext/>
      <w:tabs>
        <w:tab w:val="left" w:pos="-1440"/>
      </w:tabs>
      <w:spacing w:after="120"/>
      <w:jc w:val="center"/>
    </w:pPr>
    <w:rPr>
      <w:b/>
      <w:noProof/>
    </w:rPr>
  </w:style>
  <w:style w:type="paragraph" w:customStyle="1" w:styleId="RegSignature">
    <w:name w:val="Reg Signature"/>
    <w:basedOn w:val="Normal"/>
    <w:rsid w:val="00F17F66"/>
    <w:pPr>
      <w:keepNext/>
      <w:ind w:left="2160"/>
      <w:jc w:val="both"/>
    </w:pPr>
  </w:style>
  <w:style w:type="paragraph" w:customStyle="1" w:styleId="ExoSecOfState">
    <w:name w:val="Exo SecOfState"/>
    <w:rsid w:val="00F17F66"/>
    <w:pPr>
      <w:keepNext/>
    </w:pPr>
    <w:rPr>
      <w:noProof/>
    </w:rPr>
  </w:style>
  <w:style w:type="paragraph" w:customStyle="1" w:styleId="RegDoubleIndent">
    <w:name w:val="Reg Double Indent"/>
    <w:rsid w:val="00F17F66"/>
    <w:pPr>
      <w:ind w:left="432" w:right="432"/>
      <w:jc w:val="both"/>
    </w:pPr>
    <w:rPr>
      <w:noProof/>
    </w:rPr>
  </w:style>
  <w:style w:type="paragraph" w:customStyle="1" w:styleId="RegLogNumber">
    <w:name w:val="Reg Log Number"/>
    <w:rsid w:val="00F17F66"/>
    <w:rPr>
      <w:noProof/>
      <w:sz w:val="16"/>
    </w:rPr>
  </w:style>
  <w:style w:type="paragraph" w:customStyle="1" w:styleId="RegSectionTitle">
    <w:name w:val="RegSectionTitle"/>
    <w:rsid w:val="00F17F66"/>
    <w:pPr>
      <w:jc w:val="center"/>
    </w:pPr>
    <w:rPr>
      <w:rFonts w:ascii="Arial" w:hAnsi="Arial"/>
      <w:b/>
      <w:noProof/>
      <w:sz w:val="48"/>
    </w:rPr>
  </w:style>
  <w:style w:type="paragraph" w:styleId="ListParagraph">
    <w:name w:val="List Paragraph"/>
    <w:basedOn w:val="Normal"/>
    <w:uiPriority w:val="34"/>
    <w:qFormat/>
    <w:rsid w:val="009F14AB"/>
    <w:pPr>
      <w:ind w:left="720"/>
      <w:contextualSpacing/>
    </w:pPr>
  </w:style>
  <w:style w:type="paragraph" w:customStyle="1" w:styleId="TOCPart">
    <w:name w:val="TOCPart"/>
    <w:rsid w:val="009F14AB"/>
    <w:pPr>
      <w:keepNext/>
      <w:keepLines/>
      <w:spacing w:before="240" w:after="240"/>
      <w:jc w:val="center"/>
    </w:pPr>
    <w:rPr>
      <w:b/>
      <w:noProof/>
      <w:sz w:val="28"/>
    </w:rPr>
  </w:style>
  <w:style w:type="character" w:styleId="Hyperlink">
    <w:name w:val="Hyperlink"/>
    <w:uiPriority w:val="99"/>
    <w:unhideWhenUsed/>
    <w:rsid w:val="002574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q.louisiana.gov/portal/tabid/166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OSR%20Templates\Regi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Register</Template>
  <TotalTime>1</TotalTime>
  <Pages>2</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Division of Administration</Company>
  <LinksUpToDate>false</LinksUpToDate>
  <CharactersWithSpaces>8941</CharactersWithSpaces>
  <SharedDoc>false</SharedDoc>
  <HLinks>
    <vt:vector size="6" baseType="variant">
      <vt:variant>
        <vt:i4>2162806</vt:i4>
      </vt:variant>
      <vt:variant>
        <vt:i4>0</vt:i4>
      </vt:variant>
      <vt:variant>
        <vt:i4>0</vt:i4>
      </vt:variant>
      <vt:variant>
        <vt:i4>5</vt:i4>
      </vt:variant>
      <vt:variant>
        <vt:lpwstr>http://www.deq.louisiana.gov/portal/tabid/1669/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Helpline</cp:lastModifiedBy>
  <cp:revision>2</cp:revision>
  <cp:lastPrinted>2017-02-08T18:58:00Z</cp:lastPrinted>
  <dcterms:created xsi:type="dcterms:W3CDTF">2017-02-13T14:37:00Z</dcterms:created>
  <dcterms:modified xsi:type="dcterms:W3CDTF">2017-02-13T14:37:00Z</dcterms:modified>
</cp:coreProperties>
</file>