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E95" w:rsidRDefault="002A0E95" w:rsidP="002A0E95">
      <w:pPr>
        <w:jc w:val="center"/>
      </w:pPr>
      <w:bookmarkStart w:id="0" w:name="TOC_Sect301"/>
      <w:bookmarkStart w:id="1" w:name="_GoBack"/>
      <w:bookmarkEnd w:id="1"/>
      <w:r>
        <w:t>NOTICE OF INTENT</w:t>
      </w:r>
    </w:p>
    <w:p w:rsidR="002A0E95" w:rsidRDefault="002A0E95" w:rsidP="002A0E95">
      <w:pPr>
        <w:jc w:val="center"/>
      </w:pPr>
    </w:p>
    <w:p w:rsidR="002A0E95" w:rsidRDefault="002A0E95" w:rsidP="002A0E95">
      <w:pPr>
        <w:jc w:val="center"/>
      </w:pPr>
      <w:r>
        <w:t>Department of Environmental Quality</w:t>
      </w:r>
    </w:p>
    <w:p w:rsidR="002A0E95" w:rsidRDefault="002A0E95" w:rsidP="002A0E95">
      <w:pPr>
        <w:jc w:val="center"/>
      </w:pPr>
      <w:r>
        <w:t>Office of the Secretary</w:t>
      </w:r>
    </w:p>
    <w:p w:rsidR="002A0E95" w:rsidRDefault="002A0E95" w:rsidP="002A0E95">
      <w:pPr>
        <w:jc w:val="center"/>
      </w:pPr>
      <w:r>
        <w:t>Legal Affairs and Criminal Investigations Division</w:t>
      </w:r>
    </w:p>
    <w:p w:rsidR="002A0E95" w:rsidRDefault="002A0E95" w:rsidP="002A0E95">
      <w:pPr>
        <w:jc w:val="center"/>
      </w:pPr>
    </w:p>
    <w:p w:rsidR="002A0E95" w:rsidRDefault="002A0E95" w:rsidP="002A0E95">
      <w:pPr>
        <w:jc w:val="center"/>
      </w:pPr>
      <w:r w:rsidRPr="0010065C">
        <w:rPr>
          <w:noProof/>
        </w:rPr>
        <w:t>Miscellaneous Corrections to Radiation Regulations</w:t>
      </w:r>
    </w:p>
    <w:p w:rsidR="002A0E95" w:rsidRDefault="002A0E95" w:rsidP="002A0E95">
      <w:pPr>
        <w:jc w:val="center"/>
      </w:pPr>
      <w:r>
        <w:t>(</w:t>
      </w:r>
      <w:r w:rsidRPr="0010065C">
        <w:rPr>
          <w:noProof/>
        </w:rPr>
        <w:t>LAC 33:XV.102, 328, 342, 390, 499, 763, 1519, 1613, 1615, and 1637</w:t>
      </w:r>
      <w:r>
        <w:t>) (</w:t>
      </w:r>
      <w:r w:rsidRPr="0010065C">
        <w:rPr>
          <w:noProof/>
        </w:rPr>
        <w:t>RP062ft</w:t>
      </w:r>
      <w:r>
        <w:t>)</w:t>
      </w:r>
    </w:p>
    <w:p w:rsidR="002A0E95" w:rsidRDefault="002A0E95" w:rsidP="002A0E95">
      <w:pPr>
        <w:jc w:val="center"/>
      </w:pPr>
    </w:p>
    <w:p w:rsidR="002A0E95" w:rsidRDefault="002A0E95" w:rsidP="002A0E95">
      <w:r>
        <w:tab/>
        <w:t xml:space="preserve">Under the authority of the Environmental Quality Act, R.S. 30:2001 et seq., and in accordance with the provisions of the Administrative Procedure Act, R.S. 49:950 et seq., the secretary gives notice that rulemaking procedures have been initiated to amend the </w:t>
      </w:r>
      <w:r w:rsidRPr="0010065C">
        <w:rPr>
          <w:noProof/>
        </w:rPr>
        <w:t>Radiation Protection</w:t>
      </w:r>
      <w:r>
        <w:t xml:space="preserve"> regulations, </w:t>
      </w:r>
      <w:r w:rsidRPr="0010065C">
        <w:rPr>
          <w:noProof/>
        </w:rPr>
        <w:t>LAC 33:XV.102, 328, 342, 390, 499, 763, 1519, 1613, 1615, and 1637</w:t>
      </w:r>
      <w:r>
        <w:t xml:space="preserve"> (Log #</w:t>
      </w:r>
      <w:r w:rsidRPr="0010065C">
        <w:rPr>
          <w:noProof/>
        </w:rPr>
        <w:t>RP062ft</w:t>
      </w:r>
      <w:r>
        <w:t>).</w:t>
      </w:r>
    </w:p>
    <w:p w:rsidR="002A0E95" w:rsidRDefault="002A0E95" w:rsidP="002A0E95"/>
    <w:p w:rsidR="002A0E95" w:rsidRDefault="002A0E95" w:rsidP="002A0E95">
      <w:r>
        <w:tab/>
        <w:t xml:space="preserve">This Rule is identical to federal regulations found in </w:t>
      </w:r>
      <w:r w:rsidRPr="0010065C">
        <w:rPr>
          <w:noProof/>
        </w:rPr>
        <w:t>10 CFR 19, 20, 37, 40, 61, and 71</w:t>
      </w:r>
      <w:r>
        <w:t>, which are applicable in Louisiana.  For more information regarding the federal requirement, contact the Regulation Development Section at (225) 219-3985 or P.O. Box 4302, Baton Rouge, LA 70821-4302.  No fiscal or economic impact will result from the rule.  This rule will be promulgated in accordance with the procedures in R.S. 49:953(F)(3) and (4).</w:t>
      </w:r>
    </w:p>
    <w:p w:rsidR="002A0E95" w:rsidRDefault="002A0E95" w:rsidP="002A0E95"/>
    <w:p w:rsidR="002A0E95" w:rsidRDefault="002A0E95" w:rsidP="002A0E95">
      <w:r>
        <w:tab/>
      </w:r>
      <w:r w:rsidRPr="0010065C">
        <w:rPr>
          <w:noProof/>
        </w:rPr>
        <w:t>This Rule makes minor changes to recordkeeping, reciprocit</w:t>
      </w:r>
      <w:r>
        <w:rPr>
          <w:noProof/>
        </w:rPr>
        <w:t>y</w:t>
      </w:r>
      <w:r w:rsidRPr="0010065C">
        <w:rPr>
          <w:noProof/>
        </w:rPr>
        <w:t xml:space="preserve"> and physical protection.  Also, all references to Indian tribes are changed to Indian Tribes. This rule was promulgated by the Nuclear Regulatory Commission (NRC) as RATS ID 2015-4 and 2015-5.  This Rule will update the state regulations to</w:t>
      </w:r>
      <w:r>
        <w:rPr>
          <w:noProof/>
        </w:rPr>
        <w:t xml:space="preserve"> be</w:t>
      </w:r>
      <w:r w:rsidRPr="0010065C">
        <w:rPr>
          <w:noProof/>
        </w:rPr>
        <w:t xml:space="preserve"> compatible with changes in the federal regulations. The changes in the state regulations are category B, C and H&amp;S requirements for the State of Louisiana to remain an NRC agreement state.</w:t>
      </w:r>
      <w:r>
        <w:t xml:space="preserve">  </w:t>
      </w:r>
      <w:r w:rsidRPr="0010065C">
        <w:rPr>
          <w:noProof/>
        </w:rPr>
        <w:t>The basis and rationale for this Rule are to mirror the federal regulations and maintain an adequate agreement state program.</w:t>
      </w:r>
      <w:r>
        <w:t xml:space="preserve">  This Rule meets an exception listed in R.S. 30:2019(D)(2) and R.S. 49:953(G)(3); therefore, no report regarding environmental/health benefits and social/economic costs is required.</w:t>
      </w:r>
    </w:p>
    <w:p w:rsidR="002A0E95" w:rsidRDefault="002A0E95" w:rsidP="002A0E95"/>
    <w:p w:rsidR="002A0E95" w:rsidRPr="00D54CEA" w:rsidRDefault="002A0E95" w:rsidP="002A0E95">
      <w:pPr>
        <w:ind w:firstLine="720"/>
        <w:jc w:val="center"/>
        <w:rPr>
          <w:b/>
        </w:rPr>
      </w:pPr>
      <w:r w:rsidRPr="00D54CEA">
        <w:rPr>
          <w:b/>
        </w:rPr>
        <w:t>Family Impact Statement</w:t>
      </w:r>
    </w:p>
    <w:p w:rsidR="002A0E95" w:rsidRDefault="002A0E95" w:rsidP="002A0E95">
      <w:pPr>
        <w:ind w:firstLine="720"/>
        <w:rPr>
          <w:szCs w:val="24"/>
        </w:rPr>
      </w:pPr>
      <w:r>
        <w:t xml:space="preserve">This Rule has no known impact on family formation, stability, and autonomy as described in R.S. 49:972. </w:t>
      </w:r>
    </w:p>
    <w:p w:rsidR="002A0E95" w:rsidRPr="00D54CEA" w:rsidRDefault="002A0E95" w:rsidP="002A0E95">
      <w:pPr>
        <w:ind w:firstLine="720"/>
        <w:jc w:val="center"/>
        <w:rPr>
          <w:b/>
          <w:szCs w:val="24"/>
        </w:rPr>
      </w:pPr>
      <w:r w:rsidRPr="00D54CEA">
        <w:rPr>
          <w:b/>
          <w:szCs w:val="24"/>
        </w:rPr>
        <w:t>Poverty Impact Statement</w:t>
      </w:r>
    </w:p>
    <w:p w:rsidR="002A0E95" w:rsidRDefault="002A0E95" w:rsidP="002A0E95">
      <w:pPr>
        <w:ind w:firstLine="720"/>
        <w:rPr>
          <w:color w:val="000000"/>
          <w:szCs w:val="24"/>
        </w:rPr>
      </w:pPr>
      <w:r w:rsidRPr="00DA67A2">
        <w:rPr>
          <w:szCs w:val="24"/>
        </w:rPr>
        <w:t xml:space="preserve">This </w:t>
      </w:r>
      <w:r>
        <w:rPr>
          <w:szCs w:val="24"/>
        </w:rPr>
        <w:t>R</w:t>
      </w:r>
      <w:r w:rsidRPr="00DA67A2">
        <w:rPr>
          <w:szCs w:val="24"/>
        </w:rPr>
        <w:t xml:space="preserve">ule has no known impact on </w:t>
      </w:r>
      <w:r w:rsidRPr="00DA67A2">
        <w:rPr>
          <w:color w:val="000000"/>
          <w:szCs w:val="24"/>
        </w:rPr>
        <w:t xml:space="preserve">poverty </w:t>
      </w:r>
      <w:r>
        <w:rPr>
          <w:color w:val="000000"/>
          <w:szCs w:val="24"/>
        </w:rPr>
        <w:t>as described in R.S. 49:973.</w:t>
      </w:r>
    </w:p>
    <w:p w:rsidR="002A0E95" w:rsidRDefault="002A0E95" w:rsidP="002A0E95">
      <w:pPr>
        <w:ind w:firstLine="720"/>
        <w:rPr>
          <w:color w:val="000000"/>
          <w:szCs w:val="24"/>
        </w:rPr>
      </w:pPr>
    </w:p>
    <w:p w:rsidR="002A0E95" w:rsidRPr="00D54CEA" w:rsidRDefault="002A0E95" w:rsidP="002A0E95">
      <w:pPr>
        <w:ind w:firstLine="720"/>
        <w:jc w:val="center"/>
        <w:rPr>
          <w:b/>
          <w:color w:val="000000"/>
          <w:szCs w:val="24"/>
        </w:rPr>
      </w:pPr>
      <w:r w:rsidRPr="00D54CEA">
        <w:rPr>
          <w:b/>
          <w:color w:val="000000"/>
          <w:szCs w:val="24"/>
        </w:rPr>
        <w:t>Provider Impact Statement</w:t>
      </w:r>
    </w:p>
    <w:p w:rsidR="002A0E95" w:rsidRPr="00DA67A2" w:rsidRDefault="002A0E95" w:rsidP="002A0E95">
      <w:pPr>
        <w:ind w:firstLine="720"/>
        <w:rPr>
          <w:szCs w:val="24"/>
        </w:rPr>
      </w:pPr>
      <w:r>
        <w:rPr>
          <w:color w:val="000000"/>
          <w:szCs w:val="24"/>
        </w:rPr>
        <w:t xml:space="preserve">This Rule has no known impact on providers as described in HCR 170 of 2014. </w:t>
      </w:r>
    </w:p>
    <w:p w:rsidR="002A0E95" w:rsidRDefault="002A0E95" w:rsidP="002A0E95"/>
    <w:p w:rsidR="002A0E95" w:rsidRPr="00D54CEA" w:rsidRDefault="002A0E95" w:rsidP="002A0E95">
      <w:pPr>
        <w:jc w:val="center"/>
        <w:rPr>
          <w:b/>
        </w:rPr>
      </w:pPr>
      <w:r w:rsidRPr="00D54CEA">
        <w:rPr>
          <w:b/>
        </w:rPr>
        <w:t xml:space="preserve">Public </w:t>
      </w:r>
      <w:r>
        <w:rPr>
          <w:b/>
        </w:rPr>
        <w:t>Hearing</w:t>
      </w:r>
    </w:p>
    <w:p w:rsidR="002A0E95" w:rsidRDefault="002A0E95" w:rsidP="002A0E95">
      <w:pPr>
        <w:ind w:firstLine="720"/>
      </w:pPr>
      <w:r>
        <w:t xml:space="preserve">A public hearing will be held on </w:t>
      </w:r>
      <w:r>
        <w:rPr>
          <w:noProof/>
        </w:rPr>
        <w:t>October 30, 2018</w:t>
      </w:r>
      <w:r>
        <w:t xml:space="preserve">, at 1:30 p.m. in the </w:t>
      </w:r>
      <w:smartTag w:uri="urn:schemas-microsoft-com:office:smarttags" w:element="place">
        <w:smartTag w:uri="urn:schemas-microsoft-com:office:smarttags" w:element="PlaceName">
          <w:r>
            <w:t>Galvez</w:t>
          </w:r>
        </w:smartTag>
        <w:r>
          <w:t xml:space="preserve"> </w:t>
        </w:r>
        <w:smartTag w:uri="urn:schemas-microsoft-com:office:smarttags" w:element="PlaceType">
          <w:r>
            <w:t>Building</w:t>
          </w:r>
        </w:smartTag>
      </w:smartTag>
      <w:r>
        <w:t xml:space="preserve">, Oliver Pollock Conference Room, </w:t>
      </w:r>
      <w:smartTag w:uri="urn:schemas-microsoft-com:office:smarttags" w:element="address">
        <w:smartTag w:uri="urn:schemas-microsoft-com:office:smarttags" w:element="Street">
          <w:r>
            <w:t>602 N. Fifth Street</w:t>
          </w:r>
        </w:smartTag>
        <w:r>
          <w:t xml:space="preserve">, </w:t>
        </w:r>
        <w:smartTag w:uri="urn:schemas-microsoft-com:office:smarttags" w:element="City">
          <w:r>
            <w:t>Baton Rouge</w:t>
          </w:r>
        </w:smartTag>
        <w:r>
          <w:t xml:space="preserve">, </w:t>
        </w:r>
        <w:smartTag w:uri="urn:schemas-microsoft-com:office:smarttags" w:element="State">
          <w:r>
            <w:t>LA</w:t>
          </w:r>
        </w:smartTag>
        <w:r>
          <w:t xml:space="preserve"> </w:t>
        </w:r>
        <w:smartTag w:uri="urn:schemas-microsoft-com:office:smarttags" w:element="PostalCode">
          <w:r>
            <w:t>70802</w:t>
          </w:r>
        </w:smartTag>
      </w:smartTag>
      <w:r>
        <w:t xml:space="preserve">.  Interested persons are invited to attend and submit oral comments on the proposed amendments.  Should individuals with a disability need an accommodation in order to participate, contact Deidra </w:t>
      </w:r>
      <w:r>
        <w:lastRenderedPageBreak/>
        <w:t xml:space="preserve">Johnson at the address given below or at (225) 219-3985.  </w:t>
      </w:r>
      <w:r w:rsidRPr="009F2E04">
        <w:rPr>
          <w:szCs w:val="24"/>
        </w:rPr>
        <w:t>Two hours of free parking are allowed</w:t>
      </w:r>
      <w:r>
        <w:rPr>
          <w:szCs w:val="24"/>
        </w:rPr>
        <w:t xml:space="preserve"> in the Galvez Garage with a validated parking ticket.</w:t>
      </w:r>
    </w:p>
    <w:p w:rsidR="002A0E95" w:rsidRDefault="002A0E95" w:rsidP="002A0E95"/>
    <w:p w:rsidR="002A0E95" w:rsidRPr="00D54CEA" w:rsidRDefault="002A0E95" w:rsidP="002A0E95">
      <w:pPr>
        <w:jc w:val="center"/>
        <w:rPr>
          <w:b/>
        </w:rPr>
      </w:pPr>
      <w:r w:rsidRPr="00D54CEA">
        <w:rPr>
          <w:b/>
        </w:rPr>
        <w:t xml:space="preserve">Public </w:t>
      </w:r>
      <w:r>
        <w:rPr>
          <w:b/>
        </w:rPr>
        <w:t>Comments</w:t>
      </w:r>
    </w:p>
    <w:p w:rsidR="002A0E95" w:rsidRDefault="002A0E95" w:rsidP="002A0E95">
      <w:pPr>
        <w:ind w:firstLine="720"/>
      </w:pPr>
      <w:r>
        <w:t xml:space="preserve">All interested persons are invited to submit written comments on the proposed regulation. Persons commenting should reference this proposed regulation by </w:t>
      </w:r>
      <w:r w:rsidRPr="0010065C">
        <w:rPr>
          <w:noProof/>
        </w:rPr>
        <w:t>RP062ft</w:t>
      </w:r>
      <w:r>
        <w:t xml:space="preserve">.  Such comments must be received no later than </w:t>
      </w:r>
      <w:r>
        <w:rPr>
          <w:noProof/>
        </w:rPr>
        <w:t>October 30, 2018</w:t>
      </w:r>
      <w:r>
        <w:t xml:space="preserve">, at 4:30 p.m., and should be sent to Deidra Johnson, Attorney Supervisor, </w:t>
      </w:r>
      <w:r w:rsidRPr="00503D28">
        <w:rPr>
          <w:szCs w:val="24"/>
        </w:rPr>
        <w:t xml:space="preserve">Office of the Secretary, </w:t>
      </w:r>
      <w:r>
        <w:t>Legal Affairs and Criminal Investigations Division</w:t>
      </w:r>
      <w:r w:rsidRPr="00503D28">
        <w:rPr>
          <w:szCs w:val="24"/>
        </w:rPr>
        <w:t xml:space="preserve">, </w:t>
      </w:r>
      <w:r>
        <w:rPr>
          <w:szCs w:val="24"/>
        </w:rPr>
        <w:t xml:space="preserve">P.O. </w:t>
      </w:r>
      <w:r w:rsidRPr="00503D28">
        <w:rPr>
          <w:szCs w:val="24"/>
        </w:rPr>
        <w:t>Box 4302, Baton Rouge, LA 70821-4302</w:t>
      </w:r>
      <w:r>
        <w:t xml:space="preserve"> or to </w:t>
      </w:r>
      <w:r>
        <w:rPr>
          <w:smallCaps/>
        </w:rPr>
        <w:t>fax</w:t>
      </w:r>
      <w:r>
        <w:t xml:space="preserve"> (225) 219-4068 or by e-mail to deidra.johnson@la.gov.  The comment period for this rule ends on the same date as the public hearing.  Copies of this proposed regulation can be purchased by contacting the DEQ Public Records Center at (225) 219-3168.  Check or money order is required in advance for each copy of </w:t>
      </w:r>
      <w:r w:rsidRPr="0010065C">
        <w:rPr>
          <w:noProof/>
        </w:rPr>
        <w:t>RP062ft</w:t>
      </w:r>
      <w:r>
        <w:t xml:space="preserve">.  This regulation is available on the Internet at </w:t>
      </w:r>
      <w:hyperlink r:id="rId8" w:history="1">
        <w:r w:rsidRPr="00D80924">
          <w:rPr>
            <w:rStyle w:val="Hyperlink"/>
          </w:rPr>
          <w:t>www.deq.louisiana.gov/portal/tabid/</w:t>
        </w:r>
        <w:r>
          <w:rPr>
            <w:rStyle w:val="Hyperlink"/>
          </w:rPr>
          <w:t>1669</w:t>
        </w:r>
        <w:r w:rsidRPr="00D80924">
          <w:rPr>
            <w:rStyle w:val="Hyperlink"/>
          </w:rPr>
          <w:t>/default.aspx</w:t>
        </w:r>
      </w:hyperlink>
      <w:r>
        <w:t>.</w:t>
      </w:r>
    </w:p>
    <w:p w:rsidR="002A0E95" w:rsidRDefault="002A0E95" w:rsidP="002A0E95"/>
    <w:p w:rsidR="002A0E95" w:rsidRDefault="002A0E95" w:rsidP="002A0E95">
      <w:r>
        <w:tab/>
        <w:t>This proposed regulation is available for inspection at the following DEQ office locations from 8 a.m. until 4:30 p.m.:  602 N. Fifth Street, Baton Rouge, LA 70802; 1823 Highway 546, West Monroe, LA 71292; State Office Building, 1525 Fairfield Avenue, Shreveport, LA 71101; 1301 Gadwall Street, Lake Charles, LA 70615;</w:t>
      </w:r>
      <w:r>
        <w:rPr>
          <w:rFonts w:ascii="CG Times (W1)" w:hAnsi="CG Times (W1)"/>
        </w:rPr>
        <w:t xml:space="preserve"> </w:t>
      </w:r>
      <w:r>
        <w:t xml:space="preserve">111 New Center Drive, Lafayette, LA 70508; 110 Barataria Street, Lockport, LA 70374; </w:t>
      </w:r>
      <w:r>
        <w:rPr>
          <w:szCs w:val="24"/>
        </w:rPr>
        <w:t>201 Evans Road, Bldg. 4, Suite 420, New Orleans, LA  70123</w:t>
      </w:r>
      <w:r>
        <w:t>.</w:t>
      </w:r>
    </w:p>
    <w:p w:rsidR="002A0E95" w:rsidRDefault="002A0E95" w:rsidP="002A0E95"/>
    <w:p w:rsidR="002A0E95" w:rsidRDefault="002A0E95" w:rsidP="002A0E95">
      <w:r>
        <w:tab/>
      </w:r>
      <w:r>
        <w:tab/>
      </w:r>
      <w:r>
        <w:tab/>
      </w:r>
      <w:r>
        <w:tab/>
      </w:r>
      <w:r>
        <w:tab/>
      </w:r>
      <w:r>
        <w:tab/>
        <w:t>Herman Robinson</w:t>
      </w:r>
    </w:p>
    <w:p w:rsidR="002A0E95" w:rsidRDefault="002A0E95" w:rsidP="002A0E95">
      <w:pPr>
        <w:sectPr w:rsidR="002A0E95" w:rsidSect="007B6BFF">
          <w:headerReference w:type="default" r:id="rId9"/>
          <w:pgSz w:w="12240" w:h="15840"/>
          <w:pgMar w:top="1440" w:right="1440" w:bottom="1440" w:left="1440" w:header="720" w:footer="720" w:gutter="0"/>
          <w:pgNumType w:start="1"/>
          <w:cols w:space="720"/>
        </w:sectPr>
      </w:pPr>
      <w:r>
        <w:tab/>
      </w:r>
      <w:r>
        <w:tab/>
      </w:r>
      <w:r>
        <w:tab/>
      </w:r>
      <w:r>
        <w:tab/>
      </w:r>
      <w:r>
        <w:tab/>
      </w:r>
      <w:r>
        <w:tab/>
        <w:t>General Counsel</w:t>
      </w:r>
    </w:p>
    <w:p w:rsidR="002A0E95" w:rsidRDefault="002A0E95" w:rsidP="002A0E95"/>
    <w:p w:rsidR="002A0E95" w:rsidRDefault="002A0E95">
      <w:pPr>
        <w:spacing w:after="200" w:line="276" w:lineRule="auto"/>
        <w:rPr>
          <w:b/>
          <w:kern w:val="28"/>
          <w:szCs w:val="24"/>
        </w:rPr>
      </w:pPr>
    </w:p>
    <w:p w:rsidR="00CB5547" w:rsidRPr="00CB5547" w:rsidRDefault="00F45435" w:rsidP="00DE63F8">
      <w:pPr>
        <w:pStyle w:val="Title1"/>
        <w:pageBreakBefore w:val="0"/>
        <w:widowControl w:val="0"/>
        <w:spacing w:after="0" w:line="480" w:lineRule="auto"/>
      </w:pPr>
      <w:r>
        <w:rPr>
          <w:sz w:val="24"/>
          <w:szCs w:val="24"/>
        </w:rPr>
        <w:t>Title 3</w:t>
      </w:r>
      <w:r w:rsidR="00B868D0" w:rsidRPr="00CB5547">
        <w:rPr>
          <w:sz w:val="24"/>
          <w:szCs w:val="24"/>
        </w:rPr>
        <w:t>3</w:t>
      </w:r>
    </w:p>
    <w:p w:rsidR="00B868D0" w:rsidRDefault="00B868D0" w:rsidP="00DE63F8">
      <w:pPr>
        <w:pStyle w:val="Part"/>
        <w:keepNext w:val="0"/>
        <w:keepLines w:val="0"/>
        <w:widowControl w:val="0"/>
        <w:spacing w:after="0" w:line="480" w:lineRule="auto"/>
        <w:rPr>
          <w:sz w:val="24"/>
          <w:szCs w:val="24"/>
        </w:rPr>
      </w:pPr>
      <w:bookmarkStart w:id="2" w:name="TitleName"/>
      <w:bookmarkStart w:id="3" w:name="PlaceKeeper"/>
      <w:r w:rsidRPr="00CB5547">
        <w:rPr>
          <w:sz w:val="24"/>
          <w:szCs w:val="24"/>
        </w:rPr>
        <w:t>ENVIRONMENTAL QUALITY</w:t>
      </w:r>
      <w:bookmarkEnd w:id="2"/>
      <w:bookmarkEnd w:id="3"/>
    </w:p>
    <w:p w:rsidR="00CB5547" w:rsidRDefault="00B868D0" w:rsidP="00DE63F8">
      <w:pPr>
        <w:pStyle w:val="Part"/>
        <w:keepNext w:val="0"/>
        <w:keepLines w:val="0"/>
        <w:widowControl w:val="0"/>
        <w:spacing w:after="0" w:line="480" w:lineRule="auto"/>
        <w:rPr>
          <w:sz w:val="24"/>
          <w:szCs w:val="24"/>
        </w:rPr>
      </w:pPr>
      <w:bookmarkStart w:id="4" w:name="TOC_Part0"/>
      <w:r w:rsidRPr="00CB5547">
        <w:rPr>
          <w:sz w:val="24"/>
          <w:szCs w:val="24"/>
        </w:rPr>
        <w:t>Part XV.  Radiation Protection</w:t>
      </w:r>
      <w:bookmarkStart w:id="5" w:name="TOC_Chap2"/>
      <w:bookmarkEnd w:id="4"/>
    </w:p>
    <w:p w:rsidR="009B37D5" w:rsidRPr="00CB5547" w:rsidRDefault="00B868D0" w:rsidP="00A135FA">
      <w:pPr>
        <w:pStyle w:val="Part"/>
        <w:keepNext w:val="0"/>
        <w:keepLines w:val="0"/>
        <w:widowControl w:val="0"/>
        <w:tabs>
          <w:tab w:val="left" w:pos="720"/>
          <w:tab w:val="left" w:pos="1260"/>
          <w:tab w:val="left" w:pos="2160"/>
          <w:tab w:val="left" w:pos="2880"/>
          <w:tab w:val="left" w:pos="3600"/>
        </w:tabs>
        <w:spacing w:after="0" w:line="480" w:lineRule="auto"/>
        <w:jc w:val="left"/>
        <w:outlineLvl w:val="9"/>
        <w:rPr>
          <w:sz w:val="24"/>
          <w:szCs w:val="24"/>
          <w:shd w:val="clear" w:color="auto" w:fill="FFFFFF" w:themeFill="background1"/>
        </w:rPr>
      </w:pPr>
      <w:r w:rsidRPr="00CB5547">
        <w:rPr>
          <w:sz w:val="24"/>
          <w:szCs w:val="24"/>
        </w:rPr>
        <w:t>Chapter 1.</w:t>
      </w:r>
      <w:bookmarkStart w:id="6" w:name="TOCT_Chap2"/>
      <w:bookmarkEnd w:id="5"/>
      <w:r w:rsidR="00A135FA">
        <w:rPr>
          <w:sz w:val="24"/>
          <w:szCs w:val="24"/>
        </w:rPr>
        <w:tab/>
      </w:r>
      <w:r w:rsidRPr="00CB5547">
        <w:rPr>
          <w:sz w:val="24"/>
          <w:szCs w:val="24"/>
        </w:rPr>
        <w:t>General Provisions</w:t>
      </w:r>
      <w:bookmarkEnd w:id="6"/>
    </w:p>
    <w:p w:rsidR="00963760" w:rsidRDefault="00963760" w:rsidP="008F07F6">
      <w:pPr>
        <w:pStyle w:val="Section"/>
        <w:keepNext w:val="0"/>
        <w:keepLines w:val="0"/>
        <w:widowControl w:val="0"/>
        <w:shd w:val="clear" w:color="auto" w:fill="FFFFFF" w:themeFill="background1"/>
        <w:spacing w:after="0" w:line="480" w:lineRule="auto"/>
        <w:ind w:left="0" w:firstLine="0"/>
        <w:outlineLvl w:val="9"/>
        <w:rPr>
          <w:sz w:val="24"/>
          <w:szCs w:val="24"/>
          <w:shd w:val="clear" w:color="auto" w:fill="FFFFFF" w:themeFill="background1"/>
        </w:rPr>
      </w:pPr>
      <w:r w:rsidRPr="00CB5547">
        <w:rPr>
          <w:sz w:val="24"/>
          <w:szCs w:val="24"/>
          <w:shd w:val="clear" w:color="auto" w:fill="FFFFFF" w:themeFill="background1"/>
        </w:rPr>
        <w:t>§102.</w:t>
      </w:r>
      <w:r w:rsidRPr="00CB5547">
        <w:rPr>
          <w:sz w:val="24"/>
          <w:szCs w:val="24"/>
          <w:shd w:val="clear" w:color="auto" w:fill="FFFFFF" w:themeFill="background1"/>
        </w:rPr>
        <w:tab/>
        <w:t>Definitions and Abbreviations</w:t>
      </w:r>
      <w:bookmarkEnd w:id="0"/>
    </w:p>
    <w:p w:rsidR="009B37D5" w:rsidRDefault="00F208A8" w:rsidP="008F07F6">
      <w:pPr>
        <w:tabs>
          <w:tab w:val="left" w:pos="720"/>
          <w:tab w:val="left" w:pos="1440"/>
          <w:tab w:val="left" w:pos="2160"/>
          <w:tab w:val="left" w:pos="2880"/>
          <w:tab w:val="left" w:pos="3600"/>
        </w:tabs>
        <w:spacing w:line="480" w:lineRule="auto"/>
      </w:pPr>
      <w:r>
        <w:tab/>
      </w:r>
      <w:r w:rsidR="00963760" w:rsidRPr="00CB5547">
        <w:t xml:space="preserve">As used in these regulations, these terms have the definitions set forth below. Additional definitions used only in a certain chapter may be found in that </w:t>
      </w:r>
      <w:r w:rsidR="00E82DB8">
        <w:t>C</w:t>
      </w:r>
      <w:r w:rsidR="00963760" w:rsidRPr="00CB5547">
        <w:t>hapter.</w:t>
      </w:r>
    </w:p>
    <w:p w:rsidR="00F45435" w:rsidRDefault="00F45435" w:rsidP="008F07F6">
      <w:pPr>
        <w:pStyle w:val="Text"/>
        <w:widowControl w:val="0"/>
        <w:spacing w:after="0" w:line="480" w:lineRule="auto"/>
        <w:ind w:firstLine="0"/>
        <w:jc w:val="center"/>
        <w:outlineLvl w:val="9"/>
        <w:rPr>
          <w:sz w:val="24"/>
          <w:szCs w:val="24"/>
        </w:rPr>
      </w:pPr>
      <w:r>
        <w:rPr>
          <w:sz w:val="24"/>
          <w:szCs w:val="24"/>
        </w:rPr>
        <w:t>*</w:t>
      </w:r>
      <w:r w:rsidR="00A135FA">
        <w:rPr>
          <w:sz w:val="24"/>
          <w:szCs w:val="24"/>
        </w:rPr>
        <w:t xml:space="preserve"> </w:t>
      </w:r>
      <w:r>
        <w:rPr>
          <w:sz w:val="24"/>
          <w:szCs w:val="24"/>
        </w:rPr>
        <w:t>*</w:t>
      </w:r>
      <w:r w:rsidR="00A135FA">
        <w:rPr>
          <w:sz w:val="24"/>
          <w:szCs w:val="24"/>
        </w:rPr>
        <w:t xml:space="preserve"> </w:t>
      </w:r>
      <w:r>
        <w:rPr>
          <w:sz w:val="24"/>
          <w:szCs w:val="24"/>
        </w:rPr>
        <w:t>*</w:t>
      </w:r>
    </w:p>
    <w:p w:rsidR="005E6F9E" w:rsidRPr="005E6F9E" w:rsidRDefault="005E6F9E" w:rsidP="005E6F9E">
      <w:pPr>
        <w:pStyle w:val="A"/>
        <w:tabs>
          <w:tab w:val="clear" w:pos="187"/>
          <w:tab w:val="clear" w:pos="540"/>
          <w:tab w:val="clear" w:pos="7200"/>
          <w:tab w:val="left" w:pos="720"/>
          <w:tab w:val="left" w:pos="1440"/>
          <w:tab w:val="left" w:pos="2160"/>
          <w:tab w:val="left" w:pos="2880"/>
          <w:tab w:val="left" w:pos="3600"/>
        </w:tabs>
        <w:spacing w:after="0" w:line="480" w:lineRule="auto"/>
        <w:ind w:firstLine="0"/>
        <w:jc w:val="left"/>
        <w:outlineLvl w:val="9"/>
        <w:rPr>
          <w:i/>
          <w:sz w:val="24"/>
          <w:szCs w:val="24"/>
        </w:rPr>
      </w:pPr>
      <w:r>
        <w:rPr>
          <w:i/>
          <w:sz w:val="24"/>
          <w:szCs w:val="24"/>
          <w:shd w:val="clear" w:color="auto" w:fill="FFFFFF"/>
        </w:rPr>
        <w:tab/>
      </w:r>
      <w:r w:rsidRPr="005E6F9E">
        <w:rPr>
          <w:i/>
          <w:sz w:val="24"/>
          <w:szCs w:val="24"/>
          <w:shd w:val="clear" w:color="auto" w:fill="FFFFFF"/>
        </w:rPr>
        <w:t>Indian Tribe—</w:t>
      </w:r>
      <w:r w:rsidRPr="005E6F9E">
        <w:rPr>
          <w:sz w:val="24"/>
          <w:szCs w:val="24"/>
          <w:shd w:val="clear" w:color="auto" w:fill="FFFFFF"/>
        </w:rPr>
        <w:t xml:space="preserve">an Indian or </w:t>
      </w:r>
      <w:r w:rsidRPr="005E6F9E">
        <w:rPr>
          <w:sz w:val="24"/>
          <w:szCs w:val="24"/>
        </w:rPr>
        <w:t xml:space="preserve">Alaska Native </w:t>
      </w:r>
      <w:proofErr w:type="spellStart"/>
      <w:r>
        <w:rPr>
          <w:sz w:val="24"/>
          <w:szCs w:val="24"/>
          <w:u w:val="single"/>
        </w:rPr>
        <w:t>T</w:t>
      </w:r>
      <w:r w:rsidRPr="005E6F9E">
        <w:rPr>
          <w:strike/>
          <w:sz w:val="24"/>
          <w:szCs w:val="24"/>
        </w:rPr>
        <w:t>t</w:t>
      </w:r>
      <w:r w:rsidRPr="005E6F9E">
        <w:rPr>
          <w:sz w:val="24"/>
          <w:szCs w:val="24"/>
        </w:rPr>
        <w:t>ribe</w:t>
      </w:r>
      <w:proofErr w:type="spellEnd"/>
      <w:r w:rsidRPr="005E6F9E">
        <w:rPr>
          <w:sz w:val="24"/>
          <w:szCs w:val="24"/>
        </w:rPr>
        <w:t xml:space="preserve">, band, nation, pueblo, village, or community that the Secretary of the Interior acknowledges to exist as an Indian </w:t>
      </w:r>
      <w:proofErr w:type="spellStart"/>
      <w:r>
        <w:rPr>
          <w:sz w:val="24"/>
          <w:szCs w:val="24"/>
          <w:u w:val="single"/>
        </w:rPr>
        <w:t>T</w:t>
      </w:r>
      <w:r w:rsidRPr="005E6F9E">
        <w:rPr>
          <w:strike/>
          <w:sz w:val="24"/>
          <w:szCs w:val="24"/>
        </w:rPr>
        <w:t>t</w:t>
      </w:r>
      <w:r w:rsidRPr="005E6F9E">
        <w:rPr>
          <w:sz w:val="24"/>
          <w:szCs w:val="24"/>
        </w:rPr>
        <w:t>ribe</w:t>
      </w:r>
      <w:proofErr w:type="spellEnd"/>
      <w:r w:rsidRPr="005E6F9E">
        <w:rPr>
          <w:sz w:val="24"/>
          <w:szCs w:val="24"/>
        </w:rPr>
        <w:t xml:space="preserve"> pursuant to the Federally Recognized Indian Tribe List Act of 1994, 25 U.S.C. </w:t>
      </w:r>
      <w:r>
        <w:rPr>
          <w:sz w:val="24"/>
          <w:szCs w:val="24"/>
          <w:u w:val="single"/>
        </w:rPr>
        <w:t>5130</w:t>
      </w:r>
      <w:r w:rsidRPr="005E6F9E">
        <w:rPr>
          <w:strike/>
          <w:sz w:val="24"/>
          <w:szCs w:val="24"/>
        </w:rPr>
        <w:t>479a</w:t>
      </w:r>
      <w:r w:rsidRPr="005E6F9E">
        <w:rPr>
          <w:sz w:val="24"/>
          <w:szCs w:val="24"/>
        </w:rPr>
        <w:t>.</w:t>
      </w:r>
    </w:p>
    <w:p w:rsidR="00FB6BC4" w:rsidRPr="00CB5547" w:rsidRDefault="00FB6BC4" w:rsidP="008F07F6">
      <w:pPr>
        <w:pStyle w:val="A"/>
        <w:widowControl w:val="0"/>
        <w:shd w:val="clear" w:color="auto" w:fill="FFFFFF" w:themeFill="background1"/>
        <w:tabs>
          <w:tab w:val="left" w:pos="720"/>
          <w:tab w:val="left" w:pos="1440"/>
          <w:tab w:val="left" w:pos="2160"/>
          <w:tab w:val="left" w:pos="2880"/>
          <w:tab w:val="left" w:pos="3600"/>
        </w:tabs>
        <w:spacing w:after="0" w:line="480" w:lineRule="auto"/>
        <w:ind w:firstLine="0"/>
        <w:jc w:val="center"/>
        <w:outlineLvl w:val="9"/>
        <w:rPr>
          <w:sz w:val="24"/>
          <w:szCs w:val="24"/>
        </w:rPr>
      </w:pPr>
      <w:r>
        <w:rPr>
          <w:sz w:val="24"/>
          <w:szCs w:val="24"/>
        </w:rPr>
        <w:t>*</w:t>
      </w:r>
      <w:r w:rsidR="00A135FA">
        <w:rPr>
          <w:sz w:val="24"/>
          <w:szCs w:val="24"/>
        </w:rPr>
        <w:t xml:space="preserve"> </w:t>
      </w:r>
      <w:r>
        <w:rPr>
          <w:sz w:val="24"/>
          <w:szCs w:val="24"/>
        </w:rPr>
        <w:t>*</w:t>
      </w:r>
      <w:r w:rsidR="00A135FA">
        <w:rPr>
          <w:sz w:val="24"/>
          <w:szCs w:val="24"/>
        </w:rPr>
        <w:t xml:space="preserve"> </w:t>
      </w:r>
      <w:r>
        <w:rPr>
          <w:sz w:val="24"/>
          <w:szCs w:val="24"/>
        </w:rPr>
        <w:t>*</w:t>
      </w:r>
    </w:p>
    <w:p w:rsidR="005E6F9E" w:rsidRPr="005E6F9E" w:rsidRDefault="00C95742" w:rsidP="00A135FA">
      <w:pPr>
        <w:pStyle w:val="AuthorityNote"/>
        <w:tabs>
          <w:tab w:val="clear" w:pos="0"/>
          <w:tab w:val="clear" w:pos="180"/>
          <w:tab w:val="clear" w:pos="540"/>
          <w:tab w:val="clear" w:pos="72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firstLine="0"/>
        <w:rPr>
          <w:sz w:val="24"/>
          <w:szCs w:val="24"/>
        </w:rPr>
      </w:pPr>
      <w:r>
        <w:rPr>
          <w:sz w:val="24"/>
          <w:szCs w:val="24"/>
        </w:rPr>
        <w:tab/>
      </w:r>
      <w:r w:rsidR="005E6F9E" w:rsidRPr="005E6F9E">
        <w:rPr>
          <w:sz w:val="24"/>
          <w:szCs w:val="24"/>
        </w:rPr>
        <w:t>AUTHORITY NOTE:</w:t>
      </w:r>
      <w:r w:rsidR="005E6F9E">
        <w:rPr>
          <w:sz w:val="24"/>
          <w:szCs w:val="24"/>
        </w:rPr>
        <w:tab/>
      </w:r>
      <w:r w:rsidR="005E6F9E" w:rsidRPr="005E6F9E">
        <w:rPr>
          <w:sz w:val="24"/>
          <w:szCs w:val="24"/>
        </w:rPr>
        <w:t>Promulgated in accordance with R.S. 30:2001 et seq., and 2104</w:t>
      </w:r>
      <w:r w:rsidR="002C7C5D">
        <w:rPr>
          <w:sz w:val="24"/>
          <w:szCs w:val="24"/>
        </w:rPr>
        <w:t>.</w:t>
      </w:r>
      <w:r w:rsidR="005E6F9E" w:rsidRPr="005E6F9E">
        <w:rPr>
          <w:sz w:val="24"/>
          <w:szCs w:val="24"/>
        </w:rPr>
        <w:t>B.</w:t>
      </w:r>
    </w:p>
    <w:p w:rsidR="005E6F9E" w:rsidRPr="005E6F9E" w:rsidRDefault="005E6F9E" w:rsidP="00A135FA">
      <w:pPr>
        <w:pStyle w:val="HistoricalNote"/>
        <w:tabs>
          <w:tab w:val="clear" w:pos="0"/>
          <w:tab w:val="clear" w:pos="180"/>
          <w:tab w:val="clear" w:pos="540"/>
          <w:tab w:val="clear" w:pos="72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sz w:val="24"/>
          <w:szCs w:val="24"/>
        </w:rPr>
      </w:pPr>
      <w:r>
        <w:rPr>
          <w:sz w:val="24"/>
          <w:szCs w:val="24"/>
        </w:rPr>
        <w:tab/>
      </w:r>
      <w:r w:rsidRPr="005E6F9E">
        <w:rPr>
          <w:sz w:val="24"/>
          <w:szCs w:val="24"/>
        </w:rPr>
        <w:t>HISTORICAL NOTE:</w:t>
      </w:r>
      <w:r w:rsidRPr="005E6F9E">
        <w:rPr>
          <w:sz w:val="24"/>
          <w:szCs w:val="24"/>
        </w:rPr>
        <w:tab/>
        <w:t>Promulgated by the Department of Environmental Quality, Nuclear Energy Division, LR 13:569 (October 1987), amended by Office of Air Quality and Radiation Protection, Radiation Protection Division, LR 18:34 (January 1992), LR 19:1421 (November 1993), LR 20:650 (June 1994), LR 22:967 (October 1996), LR 24:2089 (November 1998), repromulgated LR 24:2242 (December 1998), amended by the Office of Environmental Assessment, Environmental Planning Division, LR 26:2563 (November 2000), LR 26:2767 (December 2000), LR 30:1171, 1188 (June 2004), amended by the Office of Environmental Assessment, LR 31:44 (January 2005), LR 31:1064 (May 2005), amended by the Office of the Secretary, Legal Affairs Division, LR 32:811 (May 2006), LR 32:1853 (October 2006), LR 33:1016 (June 2007), LR 33:2175 (October 2007), LR 34:982 (June 2008), LR 36:1771 (August 2010), amended by the Office of the Secretary, Legal Division, LR 38:2748 (November 2012), LR 40:283 (February 2014), LR 40:1338 (July 2014), LR 40:1926 (October 2014), LR 41:1276 (July 2015), LR 41:2321 (November 2015)</w:t>
      </w:r>
      <w:r w:rsidR="002C7C5D">
        <w:rPr>
          <w:sz w:val="24"/>
          <w:szCs w:val="24"/>
        </w:rPr>
        <w:t xml:space="preserve">, </w:t>
      </w:r>
      <w:r w:rsidR="00E82DB8">
        <w:rPr>
          <w:sz w:val="24"/>
          <w:szCs w:val="24"/>
        </w:rPr>
        <w:t>amended by the Office of the Secretary, Legal Affairs and Criminal Investigations Division, LR 44:</w:t>
      </w:r>
    </w:p>
    <w:p w:rsidR="005B4218" w:rsidRDefault="005B4218" w:rsidP="00722437">
      <w:pPr>
        <w:pStyle w:val="HistoricalNote"/>
        <w:widowControl w:val="0"/>
        <w:tabs>
          <w:tab w:val="clear" w:pos="180"/>
          <w:tab w:val="clear" w:pos="360"/>
          <w:tab w:val="clear" w:pos="54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jc w:val="left"/>
        <w:rPr>
          <w:sz w:val="24"/>
          <w:szCs w:val="24"/>
        </w:rPr>
      </w:pPr>
    </w:p>
    <w:p w:rsidR="005B4218" w:rsidRDefault="00A135FA" w:rsidP="00A135FA">
      <w:pPr>
        <w:pStyle w:val="HistoricalNote"/>
        <w:widowControl w:val="0"/>
        <w:tabs>
          <w:tab w:val="clear" w:pos="180"/>
          <w:tab w:val="clear" w:pos="360"/>
          <w:tab w:val="clear" w:pos="540"/>
          <w:tab w:val="clear" w:pos="900"/>
          <w:tab w:val="clear" w:pos="1080"/>
          <w:tab w:val="clear" w:pos="144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jc w:val="left"/>
        <w:rPr>
          <w:b/>
          <w:sz w:val="24"/>
          <w:szCs w:val="24"/>
        </w:rPr>
      </w:pPr>
      <w:r>
        <w:rPr>
          <w:b/>
          <w:sz w:val="24"/>
          <w:szCs w:val="24"/>
        </w:rPr>
        <w:t>Chapter 3.</w:t>
      </w:r>
      <w:r>
        <w:rPr>
          <w:b/>
          <w:sz w:val="24"/>
          <w:szCs w:val="24"/>
        </w:rPr>
        <w:tab/>
      </w:r>
      <w:r w:rsidR="005B4218">
        <w:rPr>
          <w:b/>
          <w:sz w:val="24"/>
          <w:szCs w:val="24"/>
        </w:rPr>
        <w:t>Licensing of Byproduct Material</w:t>
      </w:r>
    </w:p>
    <w:p w:rsidR="003513DD" w:rsidRDefault="003513DD" w:rsidP="00276D27">
      <w:pPr>
        <w:pStyle w:val="HistoricalNote"/>
        <w:widowControl w:val="0"/>
        <w:tabs>
          <w:tab w:val="clear" w:pos="0"/>
          <w:tab w:val="clear" w:pos="180"/>
          <w:tab w:val="clear" w:pos="360"/>
          <w:tab w:val="clear" w:pos="54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jc w:val="left"/>
        <w:rPr>
          <w:b/>
          <w:sz w:val="24"/>
          <w:szCs w:val="24"/>
        </w:rPr>
      </w:pPr>
    </w:p>
    <w:p w:rsidR="003513DD" w:rsidRPr="00276D27" w:rsidRDefault="003513DD" w:rsidP="00A135FA">
      <w:pPr>
        <w:pStyle w:val="A"/>
        <w:tabs>
          <w:tab w:val="clear" w:pos="187"/>
          <w:tab w:val="clear" w:pos="540"/>
          <w:tab w:val="clear" w:pos="4500"/>
          <w:tab w:val="clear" w:pos="4680"/>
          <w:tab w:val="clear" w:pos="4860"/>
          <w:tab w:val="clear" w:pos="5040"/>
          <w:tab w:val="clear" w:pos="7200"/>
          <w:tab w:val="left" w:pos="720"/>
          <w:tab w:val="left" w:pos="1710"/>
          <w:tab w:val="left" w:pos="2160"/>
          <w:tab w:val="left" w:pos="2520"/>
        </w:tabs>
        <w:spacing w:after="0" w:line="480" w:lineRule="auto"/>
        <w:ind w:firstLine="0"/>
        <w:jc w:val="left"/>
        <w:rPr>
          <w:b/>
          <w:sz w:val="24"/>
          <w:szCs w:val="24"/>
        </w:rPr>
      </w:pPr>
      <w:r>
        <w:rPr>
          <w:b/>
          <w:sz w:val="24"/>
          <w:szCs w:val="24"/>
        </w:rPr>
        <w:t>Subchap</w:t>
      </w:r>
      <w:r w:rsidR="00A135FA">
        <w:rPr>
          <w:b/>
          <w:sz w:val="24"/>
          <w:szCs w:val="24"/>
        </w:rPr>
        <w:t>ter D.</w:t>
      </w:r>
      <w:r w:rsidR="00A135FA">
        <w:rPr>
          <w:b/>
          <w:sz w:val="24"/>
          <w:szCs w:val="24"/>
        </w:rPr>
        <w:tab/>
      </w:r>
      <w:r w:rsidRPr="00276D27">
        <w:rPr>
          <w:b/>
          <w:sz w:val="24"/>
          <w:szCs w:val="24"/>
        </w:rPr>
        <w:t>Specific Licenses</w:t>
      </w:r>
    </w:p>
    <w:p w:rsidR="00276D27" w:rsidRPr="00276D27" w:rsidRDefault="00276D27" w:rsidP="00276D27">
      <w:pPr>
        <w:pStyle w:val="Section"/>
        <w:tabs>
          <w:tab w:val="clear" w:pos="0"/>
          <w:tab w:val="clear" w:pos="180"/>
          <w:tab w:val="clear" w:pos="36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firstLine="0"/>
        <w:rPr>
          <w:sz w:val="24"/>
          <w:szCs w:val="24"/>
        </w:rPr>
      </w:pPr>
      <w:bookmarkStart w:id="7" w:name="_Toc435609225"/>
      <w:bookmarkStart w:id="8" w:name="TOC_Sect401"/>
      <w:r w:rsidRPr="00276D27">
        <w:rPr>
          <w:sz w:val="24"/>
          <w:szCs w:val="24"/>
        </w:rPr>
        <w:lastRenderedPageBreak/>
        <w:t>§328.</w:t>
      </w:r>
      <w:r w:rsidRPr="00276D27">
        <w:rPr>
          <w:sz w:val="24"/>
          <w:szCs w:val="24"/>
        </w:rPr>
        <w:tab/>
        <w:t>Special Requirements for Specific License to Manufacture, Assemble, Repair, or Distribute Commodities, Products, or Devices that Contain Byproduct Material</w:t>
      </w:r>
      <w:bookmarkEnd w:id="7"/>
      <w:bookmarkEnd w:id="8"/>
    </w:p>
    <w:p w:rsidR="00276D27" w:rsidRPr="00E74C9A" w:rsidRDefault="00A479DE" w:rsidP="00E74C9A">
      <w:pPr>
        <w:pStyle w:val="A"/>
        <w:tabs>
          <w:tab w:val="clear" w:pos="187"/>
          <w:tab w:val="clear" w:pos="540"/>
          <w:tab w:val="clear" w:pos="4500"/>
          <w:tab w:val="clear" w:pos="4680"/>
          <w:tab w:val="clear" w:pos="4860"/>
          <w:tab w:val="clear" w:pos="5040"/>
          <w:tab w:val="clear" w:pos="7200"/>
          <w:tab w:val="left" w:pos="720"/>
          <w:tab w:val="left" w:pos="1440"/>
          <w:tab w:val="left" w:pos="2160"/>
          <w:tab w:val="left" w:pos="2880"/>
          <w:tab w:val="left" w:pos="3600"/>
        </w:tabs>
        <w:spacing w:after="0" w:line="480" w:lineRule="auto"/>
        <w:ind w:firstLine="0"/>
        <w:jc w:val="left"/>
        <w:outlineLvl w:val="9"/>
        <w:rPr>
          <w:sz w:val="24"/>
          <w:szCs w:val="24"/>
        </w:rPr>
      </w:pPr>
      <w:r>
        <w:rPr>
          <w:sz w:val="24"/>
          <w:szCs w:val="24"/>
        </w:rPr>
        <w:tab/>
      </w:r>
      <w:r w:rsidR="00276D27" w:rsidRPr="00E74C9A">
        <w:rPr>
          <w:sz w:val="24"/>
          <w:szCs w:val="24"/>
        </w:rPr>
        <w:t>A.</w:t>
      </w:r>
      <w:r w:rsidR="00A135FA">
        <w:rPr>
          <w:sz w:val="24"/>
          <w:szCs w:val="24"/>
        </w:rPr>
        <w:t xml:space="preserve"> — J.2.d.i.</w:t>
      </w:r>
      <w:r w:rsidR="00A135FA">
        <w:rPr>
          <w:sz w:val="24"/>
          <w:szCs w:val="24"/>
        </w:rPr>
        <w:tab/>
      </w:r>
      <w:r w:rsidRPr="00E74C9A">
        <w:rPr>
          <w:sz w:val="24"/>
          <w:szCs w:val="24"/>
        </w:rPr>
        <w:t>…</w:t>
      </w:r>
    </w:p>
    <w:p w:rsidR="00E74C9A" w:rsidRPr="00E74C9A" w:rsidRDefault="00A479DE" w:rsidP="00E74C9A">
      <w:pPr>
        <w:pStyle w:val="i"/>
        <w:tabs>
          <w:tab w:val="clear" w:pos="1080"/>
          <w:tab w:val="clear" w:pos="4500"/>
          <w:tab w:val="clear" w:pos="4680"/>
          <w:tab w:val="clear" w:pos="4860"/>
          <w:tab w:val="clear" w:pos="5040"/>
          <w:tab w:val="clear" w:pos="7200"/>
          <w:tab w:val="left" w:pos="720"/>
          <w:tab w:val="left" w:pos="1440"/>
          <w:tab w:val="left" w:pos="2160"/>
          <w:tab w:val="left" w:pos="2880"/>
          <w:tab w:val="left" w:pos="3600"/>
        </w:tabs>
        <w:spacing w:after="0" w:line="480" w:lineRule="auto"/>
        <w:jc w:val="left"/>
        <w:outlineLvl w:val="9"/>
        <w:rPr>
          <w:sz w:val="24"/>
          <w:szCs w:val="24"/>
        </w:rPr>
      </w:pPr>
      <w:r w:rsidRPr="00E74C9A">
        <w:rPr>
          <w:sz w:val="24"/>
          <w:szCs w:val="24"/>
        </w:rPr>
        <w:tab/>
      </w:r>
      <w:r w:rsidRPr="00E74C9A">
        <w:rPr>
          <w:sz w:val="24"/>
          <w:szCs w:val="24"/>
        </w:rPr>
        <w:tab/>
      </w:r>
      <w:r w:rsidRPr="00E74C9A">
        <w:rPr>
          <w:sz w:val="24"/>
          <w:szCs w:val="24"/>
        </w:rPr>
        <w:tab/>
      </w:r>
      <w:r w:rsidRPr="00E74C9A">
        <w:rPr>
          <w:sz w:val="24"/>
          <w:szCs w:val="24"/>
        </w:rPr>
        <w:tab/>
        <w:t>ii.</w:t>
      </w:r>
      <w:r w:rsidRPr="00E74C9A">
        <w:rPr>
          <w:sz w:val="24"/>
          <w:szCs w:val="24"/>
        </w:rPr>
        <w:tab/>
      </w:r>
      <w:r w:rsidR="00E74C9A" w:rsidRPr="00E74C9A">
        <w:rPr>
          <w:sz w:val="24"/>
          <w:szCs w:val="24"/>
        </w:rPr>
        <w:t xml:space="preserve">the individual practiced at a pharmacy at a government agency or a federally recognized Indian </w:t>
      </w:r>
      <w:proofErr w:type="spellStart"/>
      <w:r w:rsidR="00CF380D">
        <w:rPr>
          <w:sz w:val="24"/>
          <w:szCs w:val="24"/>
          <w:u w:val="single"/>
        </w:rPr>
        <w:t>T</w:t>
      </w:r>
      <w:r w:rsidR="00E74C9A" w:rsidRPr="00CF380D">
        <w:rPr>
          <w:strike/>
          <w:sz w:val="24"/>
          <w:szCs w:val="24"/>
        </w:rPr>
        <w:t>t</w:t>
      </w:r>
      <w:r w:rsidR="00E74C9A" w:rsidRPr="00E74C9A">
        <w:rPr>
          <w:sz w:val="24"/>
          <w:szCs w:val="24"/>
        </w:rPr>
        <w:t>ribe</w:t>
      </w:r>
      <w:proofErr w:type="spellEnd"/>
      <w:r w:rsidR="00E74C9A" w:rsidRPr="00E74C9A">
        <w:rPr>
          <w:sz w:val="24"/>
          <w:szCs w:val="24"/>
        </w:rPr>
        <w:t xml:space="preserve"> before November 30, 2007, or at all other pharmacies before August 8, 2009, or at an earlier date as recognized by the Nuclear Regulatory Commission;</w:t>
      </w:r>
    </w:p>
    <w:p w:rsidR="00CF380D" w:rsidRDefault="00CF380D" w:rsidP="00CF380D">
      <w:pPr>
        <w:pStyle w:val="i"/>
        <w:tabs>
          <w:tab w:val="clear" w:pos="1080"/>
          <w:tab w:val="clear" w:pos="4500"/>
          <w:tab w:val="clear" w:pos="4680"/>
          <w:tab w:val="clear" w:pos="4860"/>
          <w:tab w:val="clear" w:pos="5040"/>
          <w:tab w:val="clear" w:pos="7200"/>
          <w:tab w:val="left" w:pos="720"/>
          <w:tab w:val="left" w:pos="1440"/>
          <w:tab w:val="left" w:pos="2160"/>
          <w:tab w:val="left" w:pos="2880"/>
          <w:tab w:val="left" w:pos="3600"/>
        </w:tabs>
        <w:spacing w:after="0" w:line="480" w:lineRule="auto"/>
        <w:jc w:val="left"/>
        <w:outlineLvl w:val="9"/>
        <w:rPr>
          <w:sz w:val="24"/>
          <w:szCs w:val="24"/>
        </w:rPr>
      </w:pPr>
      <w:r>
        <w:rPr>
          <w:sz w:val="24"/>
          <w:szCs w:val="24"/>
        </w:rPr>
        <w:tab/>
      </w:r>
      <w:r>
        <w:rPr>
          <w:sz w:val="24"/>
          <w:szCs w:val="24"/>
        </w:rPr>
        <w:tab/>
      </w:r>
      <w:r>
        <w:rPr>
          <w:sz w:val="24"/>
          <w:szCs w:val="24"/>
        </w:rPr>
        <w:tab/>
      </w:r>
      <w:r w:rsidR="00E74C9A" w:rsidRPr="00E74C9A">
        <w:rPr>
          <w:sz w:val="24"/>
          <w:szCs w:val="24"/>
        </w:rPr>
        <w:t xml:space="preserve">J.2.e. </w:t>
      </w:r>
      <w:r w:rsidR="00A135FA">
        <w:rPr>
          <w:sz w:val="24"/>
          <w:szCs w:val="24"/>
        </w:rPr>
        <w:t xml:space="preserve">— </w:t>
      </w:r>
      <w:proofErr w:type="spellStart"/>
      <w:r w:rsidR="00A135FA">
        <w:rPr>
          <w:sz w:val="24"/>
          <w:szCs w:val="24"/>
        </w:rPr>
        <w:t>e.iv</w:t>
      </w:r>
      <w:proofErr w:type="spellEnd"/>
      <w:r w:rsidR="00A135FA">
        <w:rPr>
          <w:sz w:val="24"/>
          <w:szCs w:val="24"/>
        </w:rPr>
        <w:t>.</w:t>
      </w:r>
      <w:r w:rsidR="00A135FA">
        <w:rPr>
          <w:sz w:val="24"/>
          <w:szCs w:val="24"/>
        </w:rPr>
        <w:tab/>
      </w:r>
      <w:r w:rsidR="00E74C9A" w:rsidRPr="00E74C9A">
        <w:rPr>
          <w:sz w:val="24"/>
          <w:szCs w:val="24"/>
        </w:rPr>
        <w:t>…</w:t>
      </w:r>
    </w:p>
    <w:p w:rsidR="00E74C9A" w:rsidRPr="00E74C9A" w:rsidRDefault="00E74C9A" w:rsidP="00CF380D">
      <w:pPr>
        <w:pStyle w:val="i"/>
        <w:tabs>
          <w:tab w:val="clear" w:pos="1080"/>
          <w:tab w:val="clear" w:pos="4500"/>
          <w:tab w:val="clear" w:pos="4680"/>
          <w:tab w:val="clear" w:pos="4860"/>
          <w:tab w:val="clear" w:pos="5040"/>
          <w:tab w:val="clear" w:pos="7200"/>
          <w:tab w:val="left" w:pos="720"/>
          <w:tab w:val="left" w:pos="1440"/>
          <w:tab w:val="left" w:pos="2160"/>
          <w:tab w:val="left" w:pos="2880"/>
          <w:tab w:val="left" w:pos="3600"/>
        </w:tabs>
        <w:spacing w:after="0" w:line="480" w:lineRule="auto"/>
        <w:jc w:val="left"/>
        <w:outlineLvl w:val="9"/>
        <w:rPr>
          <w:sz w:val="24"/>
          <w:szCs w:val="24"/>
        </w:rPr>
      </w:pPr>
      <w:r w:rsidRPr="00E74C9A">
        <w:rPr>
          <w:sz w:val="24"/>
          <w:szCs w:val="24"/>
        </w:rPr>
        <w:tab/>
      </w:r>
      <w:r w:rsidR="00CF380D">
        <w:rPr>
          <w:sz w:val="24"/>
          <w:szCs w:val="24"/>
        </w:rPr>
        <w:tab/>
      </w:r>
      <w:r w:rsidR="00CF380D">
        <w:rPr>
          <w:sz w:val="24"/>
          <w:szCs w:val="24"/>
        </w:rPr>
        <w:tab/>
      </w:r>
      <w:r w:rsidR="00CF380D">
        <w:rPr>
          <w:sz w:val="24"/>
          <w:szCs w:val="24"/>
        </w:rPr>
        <w:tab/>
      </w:r>
      <w:r w:rsidRPr="00E74C9A">
        <w:rPr>
          <w:sz w:val="24"/>
          <w:szCs w:val="24"/>
        </w:rPr>
        <w:t>v.</w:t>
      </w:r>
      <w:r w:rsidRPr="00E74C9A">
        <w:rPr>
          <w:sz w:val="24"/>
          <w:szCs w:val="24"/>
        </w:rPr>
        <w:tab/>
        <w:t xml:space="preserve">documentation that only accelerator-produced radioactive materials were used in the practice of nuclear pharmacy at a government agency or federally recognized Indian </w:t>
      </w:r>
      <w:proofErr w:type="spellStart"/>
      <w:r w:rsidR="00CF380D">
        <w:rPr>
          <w:sz w:val="24"/>
          <w:szCs w:val="24"/>
          <w:u w:val="single"/>
        </w:rPr>
        <w:t>T</w:t>
      </w:r>
      <w:r w:rsidRPr="00CF380D">
        <w:rPr>
          <w:strike/>
          <w:sz w:val="24"/>
          <w:szCs w:val="24"/>
        </w:rPr>
        <w:t>t</w:t>
      </w:r>
      <w:r w:rsidRPr="00E74C9A">
        <w:rPr>
          <w:sz w:val="24"/>
          <w:szCs w:val="24"/>
        </w:rPr>
        <w:t>ribe</w:t>
      </w:r>
      <w:proofErr w:type="spellEnd"/>
      <w:r w:rsidRPr="00E74C9A">
        <w:rPr>
          <w:sz w:val="24"/>
          <w:szCs w:val="24"/>
        </w:rPr>
        <w:t xml:space="preserve"> before November 30, 2007, or at all other locations of use before August 8, 2009, or at an earlier date as noticed by the NRC; and</w:t>
      </w:r>
    </w:p>
    <w:p w:rsidR="00A479DE" w:rsidRDefault="00E74C9A" w:rsidP="00E74C9A">
      <w:pPr>
        <w:pStyle w:val="A"/>
        <w:tabs>
          <w:tab w:val="clear" w:pos="187"/>
          <w:tab w:val="clear" w:pos="540"/>
          <w:tab w:val="clear" w:pos="4500"/>
          <w:tab w:val="clear" w:pos="4680"/>
          <w:tab w:val="clear" w:pos="4860"/>
          <w:tab w:val="clear" w:pos="5040"/>
          <w:tab w:val="clear" w:pos="7200"/>
          <w:tab w:val="left" w:pos="720"/>
          <w:tab w:val="left" w:pos="1440"/>
          <w:tab w:val="left" w:pos="2160"/>
          <w:tab w:val="left" w:pos="2880"/>
          <w:tab w:val="left" w:pos="3600"/>
        </w:tabs>
        <w:spacing w:after="0" w:line="480" w:lineRule="auto"/>
        <w:ind w:firstLine="0"/>
        <w:jc w:val="left"/>
        <w:outlineLvl w:val="9"/>
        <w:rPr>
          <w:sz w:val="24"/>
          <w:szCs w:val="24"/>
        </w:rPr>
      </w:pPr>
      <w:r w:rsidRPr="00E74C9A">
        <w:rPr>
          <w:sz w:val="24"/>
          <w:szCs w:val="24"/>
        </w:rPr>
        <w:tab/>
        <w:t xml:space="preserve">J.2.e.vi. </w:t>
      </w:r>
      <w:r w:rsidR="00A135FA">
        <w:rPr>
          <w:sz w:val="24"/>
          <w:szCs w:val="24"/>
        </w:rPr>
        <w:t>— M.4.g.</w:t>
      </w:r>
      <w:r w:rsidR="00A135FA">
        <w:rPr>
          <w:sz w:val="24"/>
          <w:szCs w:val="24"/>
        </w:rPr>
        <w:tab/>
      </w:r>
      <w:r w:rsidRPr="00E74C9A">
        <w:rPr>
          <w:sz w:val="24"/>
          <w:szCs w:val="24"/>
        </w:rPr>
        <w:t>…</w:t>
      </w:r>
    </w:p>
    <w:p w:rsidR="00EC5563" w:rsidRPr="00CF380D" w:rsidRDefault="00E82DB8" w:rsidP="00E82DB8">
      <w:pPr>
        <w:pStyle w:val="RegDoubleIndent"/>
        <w:tabs>
          <w:tab w:val="left" w:pos="720"/>
          <w:tab w:val="left" w:pos="1440"/>
          <w:tab w:val="left" w:pos="2160"/>
          <w:tab w:val="left" w:pos="2880"/>
          <w:tab w:val="left" w:pos="3600"/>
        </w:tabs>
        <w:ind w:left="0" w:right="0"/>
        <w:jc w:val="center"/>
        <w:rPr>
          <w:sz w:val="24"/>
          <w:szCs w:val="24"/>
        </w:rPr>
      </w:pPr>
      <w:r>
        <w:rPr>
          <w:sz w:val="24"/>
          <w:szCs w:val="24"/>
        </w:rPr>
        <w:t>* * *</w:t>
      </w:r>
    </w:p>
    <w:p w:rsidR="00CF380D" w:rsidRPr="00CF380D" w:rsidRDefault="00CF380D" w:rsidP="00A135FA">
      <w:pPr>
        <w:pStyle w:val="AuthorityNote"/>
        <w:tabs>
          <w:tab w:val="clear" w:pos="0"/>
          <w:tab w:val="clear" w:pos="180"/>
          <w:tab w:val="clear" w:pos="540"/>
          <w:tab w:val="clear" w:pos="72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firstLine="0"/>
        <w:jc w:val="left"/>
        <w:rPr>
          <w:sz w:val="24"/>
          <w:szCs w:val="24"/>
        </w:rPr>
      </w:pPr>
      <w:r>
        <w:rPr>
          <w:sz w:val="24"/>
          <w:szCs w:val="24"/>
        </w:rPr>
        <w:tab/>
      </w:r>
      <w:r w:rsidRPr="00CF380D">
        <w:rPr>
          <w:sz w:val="24"/>
          <w:szCs w:val="24"/>
        </w:rPr>
        <w:t>AUTHORITY NOTE:</w:t>
      </w:r>
      <w:r w:rsidRPr="00CF380D">
        <w:rPr>
          <w:sz w:val="24"/>
          <w:szCs w:val="24"/>
        </w:rPr>
        <w:tab/>
        <w:t>Promulgated in accordance with R.S. 30:2001 et seq., and 21</w:t>
      </w:r>
      <w:r w:rsidR="00F80950">
        <w:rPr>
          <w:sz w:val="24"/>
          <w:szCs w:val="24"/>
        </w:rPr>
        <w:t>04</w:t>
      </w:r>
      <w:r>
        <w:rPr>
          <w:sz w:val="24"/>
          <w:szCs w:val="24"/>
        </w:rPr>
        <w:t>.</w:t>
      </w:r>
      <w:r w:rsidRPr="00CF380D">
        <w:rPr>
          <w:sz w:val="24"/>
          <w:szCs w:val="24"/>
        </w:rPr>
        <w:t>B.</w:t>
      </w:r>
    </w:p>
    <w:p w:rsidR="00EC5563" w:rsidRDefault="00EC5563" w:rsidP="00A135FA">
      <w:pPr>
        <w:pStyle w:val="HistoricalNote"/>
        <w:tabs>
          <w:tab w:val="clear" w:pos="0"/>
          <w:tab w:val="clear" w:pos="180"/>
          <w:tab w:val="clear" w:pos="540"/>
          <w:tab w:val="clear" w:pos="72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jc w:val="left"/>
        <w:rPr>
          <w:sz w:val="24"/>
          <w:szCs w:val="24"/>
        </w:rPr>
      </w:pPr>
      <w:r>
        <w:rPr>
          <w:sz w:val="24"/>
          <w:szCs w:val="24"/>
        </w:rPr>
        <w:tab/>
      </w:r>
      <w:r w:rsidR="00CF380D" w:rsidRPr="00CF380D">
        <w:rPr>
          <w:sz w:val="24"/>
          <w:szCs w:val="24"/>
        </w:rPr>
        <w:t>HISTORICAL NOTE:</w:t>
      </w:r>
      <w:r w:rsidR="00CF380D" w:rsidRPr="00CF380D">
        <w:rPr>
          <w:sz w:val="24"/>
          <w:szCs w:val="24"/>
        </w:rPr>
        <w:tab/>
        <w:t>Promulgated by the Department of Environmental Quality, Nuclear Energy Division, LR 13:569 (October 1987), amended by the Office of Air Quality and Radiation Protection, Radiation Protection Division, LR 18:34 (January 1992), LR 24:2092 (November 1998), amended by the Office of Environmental Assessment, Environmental Planning Division, LR 26:2569 (November 2000), LR 26:2768 (December 2000), LR 27:1228 (August 2001), LR 30:1664 (August 2004), amended by the Office of the Secretary, Legal Affairs Division, LR 31:2526 (October 2005), LR 33:2179 (October 2007), LR 36:1771 (August 2010), amended by the Office of the Secretary, Legal Division, LR 38:2746 (November 2012), LR 40:286 (February 2014), LR 40:1341 (July 2014), LR 41:1278 (July 2015)</w:t>
      </w:r>
      <w:r>
        <w:rPr>
          <w:sz w:val="24"/>
          <w:szCs w:val="24"/>
        </w:rPr>
        <w:t xml:space="preserve">, </w:t>
      </w:r>
      <w:r w:rsidR="00E82DB8">
        <w:rPr>
          <w:sz w:val="24"/>
          <w:szCs w:val="24"/>
        </w:rPr>
        <w:t xml:space="preserve">amended by the Office of the Secretary, Legal Affairs and Criminal Investigations Division, </w:t>
      </w:r>
      <w:r>
        <w:rPr>
          <w:sz w:val="24"/>
          <w:szCs w:val="24"/>
        </w:rPr>
        <w:t>LR 44:</w:t>
      </w:r>
      <w:bookmarkStart w:id="9" w:name="_Toc435609234"/>
      <w:bookmarkStart w:id="10" w:name="TOC_Sect410"/>
    </w:p>
    <w:p w:rsidR="00EC5563" w:rsidRDefault="00EC5563" w:rsidP="00EC5563">
      <w:pPr>
        <w:pStyle w:val="HistoricalNote"/>
        <w:tabs>
          <w:tab w:val="clear" w:pos="0"/>
          <w:tab w:val="clear" w:pos="180"/>
          <w:tab w:val="clear" w:pos="360"/>
          <w:tab w:val="clear" w:pos="54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jc w:val="left"/>
        <w:rPr>
          <w:sz w:val="24"/>
          <w:szCs w:val="24"/>
        </w:rPr>
      </w:pPr>
    </w:p>
    <w:p w:rsidR="00564C35" w:rsidRPr="00564C35" w:rsidRDefault="00564C35" w:rsidP="00276D27">
      <w:pPr>
        <w:pStyle w:val="Section"/>
        <w:widowControl w:val="0"/>
        <w:tabs>
          <w:tab w:val="clear" w:pos="180"/>
          <w:tab w:val="clear" w:pos="36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firstLine="0"/>
        <w:outlineLvl w:val="9"/>
        <w:rPr>
          <w:sz w:val="24"/>
          <w:szCs w:val="24"/>
        </w:rPr>
      </w:pPr>
      <w:r w:rsidRPr="00276D27">
        <w:rPr>
          <w:sz w:val="24"/>
          <w:szCs w:val="24"/>
        </w:rPr>
        <w:t>§342</w:t>
      </w:r>
      <w:r w:rsidRPr="00564C35">
        <w:rPr>
          <w:sz w:val="24"/>
          <w:szCs w:val="24"/>
        </w:rPr>
        <w:t>.</w:t>
      </w:r>
      <w:r w:rsidRPr="00564C35">
        <w:rPr>
          <w:sz w:val="24"/>
          <w:szCs w:val="24"/>
        </w:rPr>
        <w:tab/>
        <w:t>Records</w:t>
      </w:r>
      <w:bookmarkEnd w:id="9"/>
      <w:bookmarkEnd w:id="10"/>
      <w:r w:rsidRPr="00564C35">
        <w:rPr>
          <w:sz w:val="24"/>
          <w:szCs w:val="24"/>
        </w:rPr>
        <w:fldChar w:fldCharType="begin"/>
      </w:r>
      <w:r w:rsidRPr="00564C35">
        <w:rPr>
          <w:sz w:val="24"/>
          <w:szCs w:val="24"/>
        </w:rPr>
        <w:instrText xml:space="preserve"> XE "Records" </w:instrText>
      </w:r>
      <w:r w:rsidRPr="00564C35">
        <w:rPr>
          <w:sz w:val="24"/>
          <w:szCs w:val="24"/>
        </w:rPr>
        <w:fldChar w:fldCharType="end"/>
      </w:r>
    </w:p>
    <w:p w:rsidR="00D20198" w:rsidRPr="00E823D0" w:rsidRDefault="00C95742" w:rsidP="000B4211">
      <w:pPr>
        <w:pStyle w:val="NormalWeb"/>
        <w:widowControl w:val="0"/>
        <w:tabs>
          <w:tab w:val="left" w:pos="720"/>
          <w:tab w:val="left" w:pos="1440"/>
          <w:tab w:val="left" w:pos="2160"/>
          <w:tab w:val="left" w:pos="2880"/>
          <w:tab w:val="left" w:pos="3600"/>
        </w:tabs>
        <w:spacing w:before="0" w:beforeAutospacing="0" w:after="0" w:afterAutospacing="0" w:line="480" w:lineRule="auto"/>
        <w:rPr>
          <w:u w:val="single"/>
          <w:lang w:val="en"/>
        </w:rPr>
      </w:pPr>
      <w:r>
        <w:tab/>
      </w:r>
      <w:r w:rsidR="0038728E" w:rsidRPr="00E823D0">
        <w:rPr>
          <w:u w:val="single"/>
        </w:rPr>
        <w:t>A.</w:t>
      </w:r>
      <w:r w:rsidR="0038728E" w:rsidRPr="00E823D0">
        <w:rPr>
          <w:u w:val="single"/>
        </w:rPr>
        <w:tab/>
      </w:r>
      <w:r w:rsidR="00D20198" w:rsidRPr="00E823D0">
        <w:rPr>
          <w:u w:val="single"/>
          <w:lang w:val="en"/>
        </w:rPr>
        <w:t xml:space="preserve">Each person who receives source or byproduct material </w:t>
      </w:r>
      <w:r w:rsidR="0038728E" w:rsidRPr="00E823D0">
        <w:rPr>
          <w:u w:val="single"/>
          <w:lang w:val="en"/>
        </w:rPr>
        <w:t>in accordance with</w:t>
      </w:r>
      <w:r w:rsidR="00D20198" w:rsidRPr="00E823D0">
        <w:rPr>
          <w:u w:val="single"/>
          <w:lang w:val="en"/>
        </w:rPr>
        <w:t xml:space="preserve"> a license issued </w:t>
      </w:r>
      <w:r w:rsidR="0038728E" w:rsidRPr="00E823D0">
        <w:rPr>
          <w:u w:val="single"/>
          <w:lang w:val="en"/>
        </w:rPr>
        <w:t>in accordance with</w:t>
      </w:r>
      <w:r w:rsidR="00D20198" w:rsidRPr="00E823D0">
        <w:rPr>
          <w:u w:val="single"/>
          <w:lang w:val="en"/>
        </w:rPr>
        <w:t xml:space="preserve"> the</w:t>
      </w:r>
      <w:r w:rsidR="0038728E" w:rsidRPr="00E823D0">
        <w:rPr>
          <w:u w:val="single"/>
          <w:lang w:val="en"/>
        </w:rPr>
        <w:t>se</w:t>
      </w:r>
      <w:r w:rsidR="00D20198" w:rsidRPr="00E823D0">
        <w:rPr>
          <w:u w:val="single"/>
          <w:lang w:val="en"/>
        </w:rPr>
        <w:t xml:space="preserve"> regulations shall keep records showing the receipt, transfer, and disposal of this source or byproduct material as follows</w:t>
      </w:r>
      <w:r w:rsidR="00E82DB8">
        <w:rPr>
          <w:u w:val="single"/>
          <w:lang w:val="en"/>
        </w:rPr>
        <w:t>.</w:t>
      </w:r>
    </w:p>
    <w:p w:rsidR="00D20198" w:rsidRPr="00E823D0" w:rsidRDefault="000B4211" w:rsidP="000B4211">
      <w:pPr>
        <w:pStyle w:val="NormalWeb"/>
        <w:widowControl w:val="0"/>
        <w:tabs>
          <w:tab w:val="left" w:pos="720"/>
          <w:tab w:val="left" w:pos="1440"/>
          <w:tab w:val="left" w:pos="2160"/>
          <w:tab w:val="left" w:pos="2880"/>
          <w:tab w:val="left" w:pos="3600"/>
        </w:tabs>
        <w:spacing w:before="0" w:beforeAutospacing="0" w:after="0" w:afterAutospacing="0" w:line="480" w:lineRule="auto"/>
        <w:rPr>
          <w:u w:val="single"/>
          <w:lang w:val="en"/>
        </w:rPr>
      </w:pPr>
      <w:r w:rsidRPr="00E823D0">
        <w:rPr>
          <w:lang w:val="en"/>
        </w:rPr>
        <w:lastRenderedPageBreak/>
        <w:tab/>
      </w:r>
      <w:r w:rsidRPr="00E823D0">
        <w:rPr>
          <w:lang w:val="en"/>
        </w:rPr>
        <w:tab/>
      </w:r>
      <w:r w:rsidR="0038728E" w:rsidRPr="00E823D0">
        <w:rPr>
          <w:u w:val="single"/>
          <w:lang w:val="en"/>
        </w:rPr>
        <w:t>1.</w:t>
      </w:r>
      <w:r w:rsidR="0038728E" w:rsidRPr="00E823D0">
        <w:rPr>
          <w:u w:val="single"/>
          <w:lang w:val="en"/>
        </w:rPr>
        <w:tab/>
      </w:r>
      <w:r w:rsidR="00D20198" w:rsidRPr="00E823D0">
        <w:rPr>
          <w:u w:val="single"/>
          <w:lang w:val="en"/>
        </w:rPr>
        <w:t>The licensee shall retain each record of receipt of source or byproduct material as long as the material is possessed and for three years following transfer or disposition of the source or byproduct material.</w:t>
      </w:r>
    </w:p>
    <w:p w:rsidR="00D20198" w:rsidRPr="00E823D0" w:rsidRDefault="000B4211" w:rsidP="000B4211">
      <w:pPr>
        <w:pStyle w:val="NormalWeb"/>
        <w:widowControl w:val="0"/>
        <w:tabs>
          <w:tab w:val="left" w:pos="720"/>
          <w:tab w:val="left" w:pos="1440"/>
          <w:tab w:val="left" w:pos="2160"/>
          <w:tab w:val="left" w:pos="2880"/>
          <w:tab w:val="left" w:pos="3600"/>
        </w:tabs>
        <w:spacing w:before="0" w:beforeAutospacing="0" w:after="0" w:afterAutospacing="0" w:line="480" w:lineRule="auto"/>
        <w:rPr>
          <w:u w:val="single"/>
          <w:lang w:val="en"/>
        </w:rPr>
      </w:pPr>
      <w:r w:rsidRPr="00E823D0">
        <w:rPr>
          <w:lang w:val="en"/>
        </w:rPr>
        <w:tab/>
      </w:r>
      <w:r w:rsidRPr="00E823D0">
        <w:rPr>
          <w:lang w:val="en"/>
        </w:rPr>
        <w:tab/>
      </w:r>
      <w:r w:rsidRPr="00E823D0">
        <w:rPr>
          <w:u w:val="single"/>
          <w:lang w:val="en"/>
        </w:rPr>
        <w:t>2.</w:t>
      </w:r>
      <w:r w:rsidRPr="00E823D0">
        <w:rPr>
          <w:u w:val="single"/>
          <w:lang w:val="en"/>
        </w:rPr>
        <w:tab/>
      </w:r>
      <w:r w:rsidR="00D20198" w:rsidRPr="00E823D0">
        <w:rPr>
          <w:u w:val="single"/>
          <w:lang w:val="en"/>
        </w:rPr>
        <w:t xml:space="preserve">The licensee who transferred the material shall retain each record of transfer of source or byproduct material until the </w:t>
      </w:r>
      <w:r w:rsidR="0038728E" w:rsidRPr="00E823D0">
        <w:rPr>
          <w:u w:val="single"/>
          <w:lang w:val="en"/>
        </w:rPr>
        <w:t>department</w:t>
      </w:r>
      <w:r w:rsidR="00D20198" w:rsidRPr="00E823D0">
        <w:rPr>
          <w:u w:val="single"/>
          <w:lang w:val="en"/>
        </w:rPr>
        <w:t xml:space="preserve"> terminates each license that authorizes the activity that is subject to the recordkeeping requirement.</w:t>
      </w:r>
    </w:p>
    <w:p w:rsidR="00D20198" w:rsidRPr="00E823D0" w:rsidRDefault="000B4211" w:rsidP="000B4211">
      <w:pPr>
        <w:pStyle w:val="NormalWeb"/>
        <w:widowControl w:val="0"/>
        <w:tabs>
          <w:tab w:val="left" w:pos="720"/>
          <w:tab w:val="left" w:pos="1440"/>
          <w:tab w:val="left" w:pos="2160"/>
          <w:tab w:val="left" w:pos="2880"/>
          <w:tab w:val="left" w:pos="3600"/>
        </w:tabs>
        <w:spacing w:before="0" w:beforeAutospacing="0" w:after="0" w:afterAutospacing="0" w:line="480" w:lineRule="auto"/>
        <w:rPr>
          <w:u w:val="single"/>
          <w:lang w:val="en"/>
        </w:rPr>
      </w:pPr>
      <w:r w:rsidRPr="00E823D0">
        <w:rPr>
          <w:lang w:val="en"/>
        </w:rPr>
        <w:tab/>
      </w:r>
      <w:r w:rsidRPr="00E823D0">
        <w:rPr>
          <w:lang w:val="en"/>
        </w:rPr>
        <w:tab/>
      </w:r>
      <w:r w:rsidRPr="00E823D0">
        <w:rPr>
          <w:u w:val="single"/>
          <w:lang w:val="en"/>
        </w:rPr>
        <w:t>3.</w:t>
      </w:r>
      <w:r w:rsidRPr="00E823D0">
        <w:rPr>
          <w:u w:val="single"/>
          <w:lang w:val="en"/>
        </w:rPr>
        <w:tab/>
      </w:r>
      <w:r w:rsidR="00D20198" w:rsidRPr="00E823D0">
        <w:rPr>
          <w:u w:val="single"/>
          <w:lang w:val="en"/>
        </w:rPr>
        <w:t xml:space="preserve">The licensee shall retain each record of disposal of source or byproduct material until the </w:t>
      </w:r>
      <w:r w:rsidRPr="00E823D0">
        <w:rPr>
          <w:u w:val="single"/>
          <w:lang w:val="en"/>
        </w:rPr>
        <w:t>department</w:t>
      </w:r>
      <w:r w:rsidR="00D20198" w:rsidRPr="00E823D0">
        <w:rPr>
          <w:u w:val="single"/>
          <w:lang w:val="en"/>
        </w:rPr>
        <w:t xml:space="preserve"> terminates each license that authorizes the activity that is subject to the recordkeeping requirement.</w:t>
      </w:r>
    </w:p>
    <w:p w:rsidR="00D20198" w:rsidRPr="00E823D0" w:rsidRDefault="000B4211" w:rsidP="000B4211">
      <w:pPr>
        <w:pStyle w:val="NormalWeb"/>
        <w:widowControl w:val="0"/>
        <w:tabs>
          <w:tab w:val="left" w:pos="720"/>
          <w:tab w:val="left" w:pos="1440"/>
          <w:tab w:val="left" w:pos="2160"/>
          <w:tab w:val="left" w:pos="2880"/>
          <w:tab w:val="left" w:pos="3600"/>
        </w:tabs>
        <w:spacing w:before="0" w:beforeAutospacing="0" w:after="0" w:afterAutospacing="0" w:line="480" w:lineRule="auto"/>
        <w:rPr>
          <w:u w:val="single"/>
          <w:lang w:val="en"/>
        </w:rPr>
      </w:pPr>
      <w:r w:rsidRPr="00E823D0">
        <w:rPr>
          <w:lang w:val="en"/>
        </w:rPr>
        <w:tab/>
      </w:r>
      <w:r w:rsidRPr="00E823D0">
        <w:rPr>
          <w:lang w:val="en"/>
        </w:rPr>
        <w:tab/>
      </w:r>
      <w:r w:rsidRPr="00E823D0">
        <w:rPr>
          <w:u w:val="single"/>
          <w:lang w:val="en"/>
        </w:rPr>
        <w:t>4.</w:t>
      </w:r>
      <w:r w:rsidRPr="00E823D0">
        <w:rPr>
          <w:u w:val="single"/>
          <w:lang w:val="en"/>
        </w:rPr>
        <w:tab/>
      </w:r>
      <w:r w:rsidR="00D20198" w:rsidRPr="00E823D0">
        <w:rPr>
          <w:u w:val="single"/>
          <w:lang w:val="en"/>
        </w:rPr>
        <w:t>If source or byproduct material is combined or mixed with other licensed material and subsequently treated in a manner that makes direct correlation of a receipt record with a transfer, export, or disposition record impossible, the licensee may use evaluative techniques (</w:t>
      </w:r>
      <w:r w:rsidR="00F52398">
        <w:rPr>
          <w:u w:val="single"/>
          <w:lang w:val="en"/>
        </w:rPr>
        <w:t>e.g.,</w:t>
      </w:r>
      <w:r w:rsidR="00D20198" w:rsidRPr="00E823D0">
        <w:rPr>
          <w:u w:val="single"/>
          <w:lang w:val="en"/>
        </w:rPr>
        <w:t xml:space="preserve"> first-in</w:t>
      </w:r>
      <w:r w:rsidR="00F52398">
        <w:rPr>
          <w:u w:val="single"/>
          <w:lang w:val="en"/>
        </w:rPr>
        <w:t xml:space="preserve">, </w:t>
      </w:r>
      <w:r w:rsidR="00D20198" w:rsidRPr="00E823D0">
        <w:rPr>
          <w:u w:val="single"/>
          <w:lang w:val="en"/>
        </w:rPr>
        <w:t xml:space="preserve">first-out), to make the records that are required by this </w:t>
      </w:r>
      <w:r w:rsidR="00D04C6C">
        <w:rPr>
          <w:u w:val="single"/>
          <w:lang w:val="en"/>
        </w:rPr>
        <w:t>Chapter</w:t>
      </w:r>
      <w:r w:rsidR="00D20198" w:rsidRPr="00E823D0">
        <w:rPr>
          <w:u w:val="single"/>
          <w:lang w:val="en"/>
        </w:rPr>
        <w:t xml:space="preserve"> account for 100 percent of the material received.</w:t>
      </w:r>
    </w:p>
    <w:p w:rsidR="00D20198" w:rsidRPr="00E823D0" w:rsidRDefault="00E823D0" w:rsidP="000B4211">
      <w:pPr>
        <w:pStyle w:val="NormalWeb"/>
        <w:widowControl w:val="0"/>
        <w:tabs>
          <w:tab w:val="left" w:pos="720"/>
          <w:tab w:val="left" w:pos="1440"/>
          <w:tab w:val="left" w:pos="2160"/>
          <w:tab w:val="left" w:pos="2880"/>
          <w:tab w:val="left" w:pos="3600"/>
        </w:tabs>
        <w:spacing w:before="0" w:beforeAutospacing="0" w:after="0" w:afterAutospacing="0" w:line="480" w:lineRule="auto"/>
        <w:rPr>
          <w:u w:val="single"/>
          <w:lang w:val="en"/>
        </w:rPr>
      </w:pPr>
      <w:r w:rsidRPr="00E823D0">
        <w:rPr>
          <w:lang w:val="en"/>
        </w:rPr>
        <w:tab/>
      </w:r>
      <w:r w:rsidRPr="00E823D0">
        <w:rPr>
          <w:u w:val="single"/>
          <w:lang w:val="en"/>
        </w:rPr>
        <w:t>B.</w:t>
      </w:r>
      <w:r w:rsidRPr="00E823D0">
        <w:rPr>
          <w:u w:val="single"/>
          <w:lang w:val="en"/>
        </w:rPr>
        <w:tab/>
      </w:r>
      <w:r w:rsidR="00D20198" w:rsidRPr="00E823D0">
        <w:rPr>
          <w:u w:val="single"/>
          <w:lang w:val="en"/>
        </w:rPr>
        <w:t xml:space="preserve">The licensee shall retain each record that is required by the regulations in this </w:t>
      </w:r>
      <w:r w:rsidR="00D04C6C">
        <w:rPr>
          <w:u w:val="single"/>
          <w:lang w:val="en"/>
        </w:rPr>
        <w:t xml:space="preserve">Chapter </w:t>
      </w:r>
      <w:r w:rsidR="00D20198" w:rsidRPr="00E823D0">
        <w:rPr>
          <w:u w:val="single"/>
          <w:lang w:val="en"/>
        </w:rPr>
        <w:t xml:space="preserve">or by license condition for the period specified by the appropriate regulation or license condition. If a retention period is not otherwise specified by regulation or license condition, each record must be maintained until the </w:t>
      </w:r>
      <w:r w:rsidR="000B4211" w:rsidRPr="00E823D0">
        <w:rPr>
          <w:u w:val="single"/>
          <w:lang w:val="en"/>
        </w:rPr>
        <w:t>department</w:t>
      </w:r>
      <w:r w:rsidR="00D20198" w:rsidRPr="00E823D0">
        <w:rPr>
          <w:u w:val="single"/>
          <w:lang w:val="en"/>
        </w:rPr>
        <w:t xml:space="preserve"> terminates the license that authorizes the activity that is subject to the recordkeeping requirement.</w:t>
      </w:r>
    </w:p>
    <w:p w:rsidR="00D20198" w:rsidRPr="00E823D0" w:rsidRDefault="00E823D0" w:rsidP="000B4211">
      <w:pPr>
        <w:pStyle w:val="NormalWeb"/>
        <w:widowControl w:val="0"/>
        <w:tabs>
          <w:tab w:val="left" w:pos="720"/>
          <w:tab w:val="left" w:pos="1440"/>
          <w:tab w:val="left" w:pos="2160"/>
          <w:tab w:val="left" w:pos="2880"/>
          <w:tab w:val="left" w:pos="3600"/>
        </w:tabs>
        <w:spacing w:before="0" w:beforeAutospacing="0" w:after="0" w:afterAutospacing="0" w:line="480" w:lineRule="auto"/>
        <w:rPr>
          <w:u w:val="single"/>
          <w:lang w:val="en"/>
        </w:rPr>
      </w:pPr>
      <w:r w:rsidRPr="00B21948">
        <w:rPr>
          <w:lang w:val="en"/>
        </w:rPr>
        <w:tab/>
      </w:r>
      <w:r w:rsidRPr="00E823D0">
        <w:rPr>
          <w:u w:val="single"/>
          <w:lang w:val="en"/>
        </w:rPr>
        <w:t>C.</w:t>
      </w:r>
      <w:r w:rsidRPr="00E823D0">
        <w:rPr>
          <w:u w:val="single"/>
          <w:lang w:val="en"/>
        </w:rPr>
        <w:tab/>
      </w:r>
      <w:r w:rsidR="00D20198" w:rsidRPr="00E823D0">
        <w:rPr>
          <w:u w:val="single"/>
          <w:lang w:val="en"/>
        </w:rPr>
        <w:t xml:space="preserve">Prior to license termination, each licensee authorized to possess source material, in an unsealed form, shall forward the following records to the </w:t>
      </w:r>
      <w:r w:rsidR="0038728E" w:rsidRPr="00E823D0">
        <w:rPr>
          <w:u w:val="single"/>
          <w:lang w:val="en"/>
        </w:rPr>
        <w:t>department</w:t>
      </w:r>
      <w:r w:rsidR="00D20198" w:rsidRPr="00E823D0">
        <w:rPr>
          <w:u w:val="single"/>
          <w:lang w:val="en"/>
        </w:rPr>
        <w:t>:</w:t>
      </w:r>
    </w:p>
    <w:p w:rsidR="00D20198" w:rsidRPr="00E823D0" w:rsidRDefault="00E823D0" w:rsidP="000B4211">
      <w:pPr>
        <w:pStyle w:val="NormalWeb"/>
        <w:widowControl w:val="0"/>
        <w:tabs>
          <w:tab w:val="left" w:pos="720"/>
          <w:tab w:val="left" w:pos="1440"/>
          <w:tab w:val="left" w:pos="2160"/>
          <w:tab w:val="left" w:pos="2880"/>
          <w:tab w:val="left" w:pos="3600"/>
        </w:tabs>
        <w:spacing w:before="0" w:beforeAutospacing="0" w:after="0" w:afterAutospacing="0" w:line="480" w:lineRule="auto"/>
        <w:rPr>
          <w:u w:val="single"/>
          <w:lang w:val="en"/>
        </w:rPr>
      </w:pPr>
      <w:r w:rsidRPr="00B21948">
        <w:rPr>
          <w:lang w:val="en"/>
        </w:rPr>
        <w:tab/>
      </w:r>
      <w:r w:rsidRPr="00B21948">
        <w:rPr>
          <w:lang w:val="en"/>
        </w:rPr>
        <w:tab/>
      </w:r>
      <w:r w:rsidRPr="00E823D0">
        <w:rPr>
          <w:u w:val="single"/>
          <w:lang w:val="en"/>
        </w:rPr>
        <w:t>1.</w:t>
      </w:r>
      <w:r w:rsidRPr="00E823D0">
        <w:rPr>
          <w:u w:val="single"/>
          <w:lang w:val="en"/>
        </w:rPr>
        <w:tab/>
      </w:r>
      <w:r w:rsidR="00E82DB8">
        <w:rPr>
          <w:u w:val="single"/>
          <w:lang w:val="en"/>
        </w:rPr>
        <w:t>r</w:t>
      </w:r>
      <w:r w:rsidR="00D20198" w:rsidRPr="00E823D0">
        <w:rPr>
          <w:u w:val="single"/>
          <w:lang w:val="en"/>
        </w:rPr>
        <w:t>ecords of disposal of licensed material made under</w:t>
      </w:r>
      <w:r w:rsidR="00D20198" w:rsidRPr="00E823D0">
        <w:rPr>
          <w:u w:val="single"/>
        </w:rPr>
        <w:t xml:space="preserve"> LAC 33:XV.461, 462, 463, and 464</w:t>
      </w:r>
      <w:r w:rsidR="00D20198" w:rsidRPr="00E823D0">
        <w:rPr>
          <w:u w:val="single"/>
          <w:lang w:val="en"/>
        </w:rPr>
        <w:t>; and</w:t>
      </w:r>
    </w:p>
    <w:p w:rsidR="00D20198" w:rsidRPr="00E823D0" w:rsidRDefault="00E823D0" w:rsidP="000B4211">
      <w:pPr>
        <w:pStyle w:val="NormalWeb"/>
        <w:widowControl w:val="0"/>
        <w:tabs>
          <w:tab w:val="left" w:pos="720"/>
          <w:tab w:val="left" w:pos="1440"/>
          <w:tab w:val="left" w:pos="2160"/>
          <w:tab w:val="left" w:pos="2880"/>
          <w:tab w:val="left" w:pos="3600"/>
        </w:tabs>
        <w:spacing w:before="0" w:beforeAutospacing="0" w:after="0" w:afterAutospacing="0" w:line="480" w:lineRule="auto"/>
        <w:rPr>
          <w:u w:val="single"/>
          <w:lang w:val="en"/>
        </w:rPr>
      </w:pPr>
      <w:r w:rsidRPr="00B21948">
        <w:rPr>
          <w:lang w:val="en"/>
        </w:rPr>
        <w:lastRenderedPageBreak/>
        <w:tab/>
      </w:r>
      <w:r w:rsidRPr="00B21948">
        <w:rPr>
          <w:lang w:val="en"/>
        </w:rPr>
        <w:tab/>
      </w:r>
      <w:r w:rsidRPr="00E823D0">
        <w:rPr>
          <w:u w:val="single"/>
          <w:lang w:val="en"/>
        </w:rPr>
        <w:t>2.</w:t>
      </w:r>
      <w:r w:rsidRPr="00E823D0">
        <w:rPr>
          <w:u w:val="single"/>
          <w:lang w:val="en"/>
        </w:rPr>
        <w:tab/>
      </w:r>
      <w:r w:rsidR="00E82DB8">
        <w:rPr>
          <w:u w:val="single"/>
          <w:lang w:val="en"/>
        </w:rPr>
        <w:t>r</w:t>
      </w:r>
      <w:r w:rsidR="00D20198" w:rsidRPr="00E823D0">
        <w:rPr>
          <w:u w:val="single"/>
          <w:lang w:val="en"/>
        </w:rPr>
        <w:t>ecords required by LAC 33:XV.472.B.4.</w:t>
      </w:r>
    </w:p>
    <w:p w:rsidR="00564C35" w:rsidRPr="00564C35" w:rsidRDefault="00D20198" w:rsidP="000B4211">
      <w:pPr>
        <w:pStyle w:val="A"/>
        <w:widowControl w:val="0"/>
        <w:tabs>
          <w:tab w:val="clear" w:pos="187"/>
          <w:tab w:val="clear" w:pos="540"/>
          <w:tab w:val="clear" w:pos="4500"/>
          <w:tab w:val="clear" w:pos="4680"/>
          <w:tab w:val="clear" w:pos="4860"/>
          <w:tab w:val="clear" w:pos="5040"/>
          <w:tab w:val="clear" w:pos="7200"/>
          <w:tab w:val="left" w:pos="720"/>
          <w:tab w:val="left" w:pos="1440"/>
          <w:tab w:val="left" w:pos="2160"/>
          <w:tab w:val="left" w:pos="2880"/>
          <w:tab w:val="left" w:pos="3600"/>
        </w:tabs>
        <w:spacing w:after="0" w:line="480" w:lineRule="auto"/>
        <w:ind w:firstLine="0"/>
        <w:jc w:val="left"/>
        <w:outlineLvl w:val="9"/>
        <w:rPr>
          <w:sz w:val="24"/>
          <w:szCs w:val="24"/>
        </w:rPr>
      </w:pPr>
      <w:r>
        <w:rPr>
          <w:sz w:val="24"/>
          <w:szCs w:val="24"/>
        </w:rPr>
        <w:tab/>
      </w:r>
      <w:r w:rsidR="00E823D0" w:rsidRPr="00E823D0">
        <w:rPr>
          <w:sz w:val="24"/>
          <w:szCs w:val="24"/>
          <w:u w:val="single"/>
        </w:rPr>
        <w:t>D</w:t>
      </w:r>
      <w:r w:rsidR="00564C35" w:rsidRPr="00D20198">
        <w:rPr>
          <w:strike/>
          <w:sz w:val="24"/>
          <w:szCs w:val="24"/>
        </w:rPr>
        <w:t>A</w:t>
      </w:r>
      <w:r w:rsidR="00564C35" w:rsidRPr="00564C35">
        <w:rPr>
          <w:sz w:val="24"/>
          <w:szCs w:val="24"/>
        </w:rPr>
        <w:t>.</w:t>
      </w:r>
      <w:r w:rsidR="00564C35" w:rsidRPr="00564C35">
        <w:rPr>
          <w:sz w:val="24"/>
          <w:szCs w:val="24"/>
        </w:rPr>
        <w:tab/>
        <w:t xml:space="preserve">If licensed activities are transferred or assigned in accordance with LAC 33:XV.331.B, each licensee authorized to possess radioactive material, </w:t>
      </w:r>
      <w:r w:rsidR="00564C35" w:rsidRPr="00D20198">
        <w:rPr>
          <w:strike/>
          <w:sz w:val="24"/>
          <w:szCs w:val="24"/>
        </w:rPr>
        <w:t xml:space="preserve">with a half-life greater than 120 days, </w:t>
      </w:r>
      <w:r w:rsidR="00564C35" w:rsidRPr="00564C35">
        <w:rPr>
          <w:sz w:val="24"/>
          <w:szCs w:val="24"/>
        </w:rPr>
        <w:t>in an unsealed form, shall transfer the following records to the new licensee, and the new licensee will be responsible for maintaining these records until the license is terminated:</w:t>
      </w:r>
    </w:p>
    <w:p w:rsidR="00564C35" w:rsidRPr="00564C35" w:rsidRDefault="00C95742" w:rsidP="008F07F6">
      <w:pPr>
        <w:pStyle w:val="1"/>
        <w:tabs>
          <w:tab w:val="clear" w:pos="979"/>
          <w:tab w:val="clear" w:pos="1152"/>
          <w:tab w:val="clear" w:pos="4500"/>
          <w:tab w:val="clear" w:pos="4680"/>
          <w:tab w:val="clear" w:pos="4860"/>
          <w:tab w:val="clear" w:pos="5040"/>
          <w:tab w:val="clear" w:pos="7200"/>
          <w:tab w:val="left" w:pos="1440"/>
          <w:tab w:val="left" w:pos="2160"/>
          <w:tab w:val="left" w:pos="2880"/>
          <w:tab w:val="left" w:pos="3600"/>
        </w:tabs>
        <w:spacing w:after="0" w:line="480" w:lineRule="auto"/>
        <w:ind w:firstLine="0"/>
        <w:jc w:val="left"/>
        <w:outlineLvl w:val="9"/>
        <w:rPr>
          <w:sz w:val="24"/>
          <w:szCs w:val="24"/>
        </w:rPr>
      </w:pPr>
      <w:r>
        <w:rPr>
          <w:sz w:val="24"/>
          <w:szCs w:val="24"/>
        </w:rPr>
        <w:tab/>
      </w:r>
      <w:r>
        <w:rPr>
          <w:sz w:val="24"/>
          <w:szCs w:val="24"/>
        </w:rPr>
        <w:tab/>
      </w:r>
      <w:r w:rsidR="00564C35" w:rsidRPr="00564C35">
        <w:rPr>
          <w:sz w:val="24"/>
          <w:szCs w:val="24"/>
        </w:rPr>
        <w:t>1.</w:t>
      </w:r>
      <w:r w:rsidR="00564C35" w:rsidRPr="00564C35">
        <w:rPr>
          <w:sz w:val="24"/>
          <w:szCs w:val="24"/>
        </w:rPr>
        <w:tab/>
        <w:t>records of disposal of licensed material made under LAC 33:XV.461, 462, 463, and 464; and</w:t>
      </w:r>
    </w:p>
    <w:p w:rsidR="00564C35" w:rsidRPr="00564C35" w:rsidRDefault="00C95742" w:rsidP="008F07F6">
      <w:pPr>
        <w:pStyle w:val="1"/>
        <w:tabs>
          <w:tab w:val="clear" w:pos="979"/>
          <w:tab w:val="clear" w:pos="1152"/>
          <w:tab w:val="clear" w:pos="4500"/>
          <w:tab w:val="clear" w:pos="4680"/>
          <w:tab w:val="clear" w:pos="4860"/>
          <w:tab w:val="clear" w:pos="5040"/>
          <w:tab w:val="clear" w:pos="7200"/>
          <w:tab w:val="left" w:pos="1440"/>
          <w:tab w:val="left" w:pos="2160"/>
          <w:tab w:val="left" w:pos="2880"/>
          <w:tab w:val="left" w:pos="3600"/>
        </w:tabs>
        <w:spacing w:after="0" w:line="480" w:lineRule="auto"/>
        <w:ind w:firstLine="0"/>
        <w:jc w:val="left"/>
        <w:outlineLvl w:val="9"/>
        <w:rPr>
          <w:sz w:val="24"/>
          <w:szCs w:val="24"/>
        </w:rPr>
      </w:pPr>
      <w:r>
        <w:rPr>
          <w:sz w:val="24"/>
          <w:szCs w:val="24"/>
        </w:rPr>
        <w:tab/>
      </w:r>
      <w:r>
        <w:rPr>
          <w:sz w:val="24"/>
          <w:szCs w:val="24"/>
        </w:rPr>
        <w:tab/>
      </w:r>
      <w:r w:rsidR="00564C35" w:rsidRPr="00564C35">
        <w:rPr>
          <w:sz w:val="24"/>
          <w:szCs w:val="24"/>
        </w:rPr>
        <w:t>2.</w:t>
      </w:r>
      <w:r w:rsidR="00564C35" w:rsidRPr="00564C35">
        <w:rPr>
          <w:sz w:val="24"/>
          <w:szCs w:val="24"/>
        </w:rPr>
        <w:tab/>
        <w:t>records required by LAC 33:XV.472.B.4.</w:t>
      </w:r>
    </w:p>
    <w:p w:rsidR="00564C35" w:rsidRPr="00D010BE" w:rsidRDefault="00C16E97" w:rsidP="00A135FA">
      <w:pPr>
        <w:pStyle w:val="AuthorityNote"/>
        <w:tabs>
          <w:tab w:val="clear" w:pos="0"/>
          <w:tab w:val="clear" w:pos="180"/>
          <w:tab w:val="clear" w:pos="540"/>
          <w:tab w:val="clear" w:pos="72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firstLine="0"/>
        <w:jc w:val="left"/>
        <w:rPr>
          <w:sz w:val="24"/>
          <w:szCs w:val="24"/>
        </w:rPr>
      </w:pPr>
      <w:r>
        <w:rPr>
          <w:sz w:val="24"/>
          <w:szCs w:val="24"/>
        </w:rPr>
        <w:tab/>
      </w:r>
      <w:r w:rsidR="00564C35" w:rsidRPr="00564C35">
        <w:rPr>
          <w:sz w:val="24"/>
          <w:szCs w:val="24"/>
        </w:rPr>
        <w:t>AUTHORITY NOTE:</w:t>
      </w:r>
      <w:r w:rsidR="00564C35" w:rsidRPr="00564C35">
        <w:rPr>
          <w:sz w:val="24"/>
          <w:szCs w:val="24"/>
        </w:rPr>
        <w:tab/>
        <w:t>Promulgated in accordance with R.S. 30:2001 et seq.</w:t>
      </w:r>
      <w:r w:rsidR="00722437">
        <w:rPr>
          <w:sz w:val="24"/>
          <w:szCs w:val="24"/>
        </w:rPr>
        <w:t xml:space="preserve"> </w:t>
      </w:r>
      <w:r w:rsidR="00722437" w:rsidRPr="00D010BE">
        <w:rPr>
          <w:sz w:val="24"/>
          <w:szCs w:val="24"/>
        </w:rPr>
        <w:t>and 2104.B.</w:t>
      </w:r>
    </w:p>
    <w:p w:rsidR="00564C35" w:rsidRDefault="00C16E97" w:rsidP="00A135FA">
      <w:pPr>
        <w:pStyle w:val="HistoricalNote"/>
        <w:tabs>
          <w:tab w:val="clear" w:pos="0"/>
          <w:tab w:val="clear" w:pos="180"/>
          <w:tab w:val="clear" w:pos="540"/>
          <w:tab w:val="clear" w:pos="72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jc w:val="left"/>
        <w:rPr>
          <w:sz w:val="24"/>
          <w:szCs w:val="24"/>
        </w:rPr>
      </w:pPr>
      <w:r>
        <w:rPr>
          <w:sz w:val="24"/>
          <w:szCs w:val="24"/>
        </w:rPr>
        <w:tab/>
      </w:r>
      <w:r w:rsidR="00564C35" w:rsidRPr="00564C35">
        <w:rPr>
          <w:sz w:val="24"/>
          <w:szCs w:val="24"/>
        </w:rPr>
        <w:t>HISTORICAL NOTE:</w:t>
      </w:r>
      <w:r w:rsidR="00564C35" w:rsidRPr="00564C35">
        <w:rPr>
          <w:sz w:val="24"/>
          <w:szCs w:val="24"/>
        </w:rPr>
        <w:tab/>
        <w:t>Promulgated by the Department of Environmental Quality, Office of Environmental Assessment, Environmental Planning Division, LR 26:1018 (May 2000)</w:t>
      </w:r>
      <w:r>
        <w:rPr>
          <w:sz w:val="24"/>
          <w:szCs w:val="24"/>
        </w:rPr>
        <w:t xml:space="preserve">, </w:t>
      </w:r>
      <w:r w:rsidR="00E82DB8">
        <w:rPr>
          <w:sz w:val="24"/>
          <w:szCs w:val="24"/>
        </w:rPr>
        <w:t xml:space="preserve">amended by the Office of the Secretary, Legal Affairs and Criminal Investigations Division, </w:t>
      </w:r>
      <w:r w:rsidRPr="00282298">
        <w:rPr>
          <w:sz w:val="24"/>
          <w:szCs w:val="24"/>
        </w:rPr>
        <w:t xml:space="preserve">LR </w:t>
      </w:r>
      <w:r w:rsidR="00282298" w:rsidRPr="00282298">
        <w:rPr>
          <w:sz w:val="24"/>
          <w:szCs w:val="24"/>
        </w:rPr>
        <w:t>44</w:t>
      </w:r>
      <w:r>
        <w:rPr>
          <w:sz w:val="24"/>
          <w:szCs w:val="24"/>
        </w:rPr>
        <w:t>:</w:t>
      </w:r>
    </w:p>
    <w:p w:rsidR="00B96119" w:rsidRDefault="00B96119" w:rsidP="003E4B7B">
      <w:pPr>
        <w:pStyle w:val="HistoricalNote"/>
        <w:tabs>
          <w:tab w:val="clear" w:pos="0"/>
          <w:tab w:val="clear" w:pos="180"/>
          <w:tab w:val="clear" w:pos="360"/>
          <w:tab w:val="clear" w:pos="54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jc w:val="left"/>
        <w:rPr>
          <w:sz w:val="24"/>
          <w:szCs w:val="24"/>
        </w:rPr>
      </w:pPr>
    </w:p>
    <w:p w:rsidR="00B96119" w:rsidRPr="00B96119" w:rsidRDefault="00B96119" w:rsidP="00A135FA">
      <w:pPr>
        <w:pStyle w:val="Chapter"/>
        <w:tabs>
          <w:tab w:val="clear" w:pos="0"/>
          <w:tab w:val="clear" w:pos="180"/>
          <w:tab w:val="clear" w:pos="360"/>
          <w:tab w:val="clear" w:pos="540"/>
          <w:tab w:val="clear" w:pos="900"/>
          <w:tab w:val="clear" w:pos="1080"/>
          <w:tab w:val="clear" w:pos="1260"/>
          <w:tab w:val="clear" w:pos="1620"/>
          <w:tab w:val="clear" w:pos="1980"/>
          <w:tab w:val="clear" w:pos="216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right="0"/>
        <w:jc w:val="left"/>
        <w:outlineLvl w:val="9"/>
        <w:rPr>
          <w:sz w:val="24"/>
          <w:szCs w:val="24"/>
        </w:rPr>
      </w:pPr>
      <w:bookmarkStart w:id="11" w:name="TOC_SubC76"/>
      <w:bookmarkStart w:id="12" w:name="_Toc435609238"/>
      <w:r w:rsidRPr="00B96119">
        <w:rPr>
          <w:sz w:val="24"/>
          <w:szCs w:val="24"/>
        </w:rPr>
        <w:t>Subchapter E.</w:t>
      </w:r>
      <w:bookmarkStart w:id="13" w:name="TOCT_SubC76"/>
      <w:bookmarkEnd w:id="11"/>
      <w:r w:rsidR="00A135FA">
        <w:rPr>
          <w:sz w:val="24"/>
          <w:szCs w:val="24"/>
        </w:rPr>
        <w:tab/>
      </w:r>
      <w:r w:rsidRPr="00B96119">
        <w:rPr>
          <w:sz w:val="24"/>
          <w:szCs w:val="24"/>
        </w:rPr>
        <w:t>Reciprocity</w:t>
      </w:r>
      <w:bookmarkEnd w:id="12"/>
      <w:bookmarkEnd w:id="13"/>
    </w:p>
    <w:p w:rsidR="00B96119" w:rsidRPr="00B96119" w:rsidRDefault="00B96119" w:rsidP="003E4B7B">
      <w:pPr>
        <w:pStyle w:val="Section"/>
        <w:tabs>
          <w:tab w:val="clear" w:pos="0"/>
          <w:tab w:val="clear" w:pos="180"/>
          <w:tab w:val="clear" w:pos="36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firstLine="0"/>
        <w:outlineLvl w:val="9"/>
        <w:rPr>
          <w:sz w:val="24"/>
          <w:szCs w:val="24"/>
        </w:rPr>
      </w:pPr>
      <w:bookmarkStart w:id="14" w:name="_Toc435609239"/>
      <w:bookmarkStart w:id="15" w:name="TOC_Sect414"/>
      <w:r w:rsidRPr="00B96119">
        <w:rPr>
          <w:sz w:val="24"/>
          <w:szCs w:val="24"/>
        </w:rPr>
        <w:t>§390.</w:t>
      </w:r>
      <w:r w:rsidRPr="00B96119">
        <w:rPr>
          <w:sz w:val="24"/>
          <w:szCs w:val="24"/>
        </w:rPr>
        <w:tab/>
        <w:t>Reciprocal Recognition of Licenses</w:t>
      </w:r>
      <w:bookmarkEnd w:id="14"/>
      <w:bookmarkEnd w:id="15"/>
      <w:r w:rsidRPr="00B96119">
        <w:rPr>
          <w:sz w:val="24"/>
          <w:szCs w:val="24"/>
        </w:rPr>
        <w:fldChar w:fldCharType="begin"/>
      </w:r>
      <w:r w:rsidRPr="00B96119">
        <w:rPr>
          <w:sz w:val="24"/>
          <w:szCs w:val="24"/>
        </w:rPr>
        <w:instrText xml:space="preserve"> XE "Reciprocal Recognition of Licenses" </w:instrText>
      </w:r>
      <w:r w:rsidRPr="00B96119">
        <w:rPr>
          <w:sz w:val="24"/>
          <w:szCs w:val="24"/>
        </w:rPr>
        <w:fldChar w:fldCharType="end"/>
      </w:r>
      <w:r w:rsidRPr="00B96119">
        <w:rPr>
          <w:sz w:val="24"/>
          <w:szCs w:val="24"/>
        </w:rPr>
        <w:fldChar w:fldCharType="begin"/>
      </w:r>
      <w:r w:rsidRPr="00B96119">
        <w:rPr>
          <w:sz w:val="24"/>
          <w:szCs w:val="24"/>
        </w:rPr>
        <w:instrText xml:space="preserve"> XE "Licenses, Reciprocal Recognition of" </w:instrText>
      </w:r>
      <w:r w:rsidRPr="00B96119">
        <w:rPr>
          <w:sz w:val="24"/>
          <w:szCs w:val="24"/>
        </w:rPr>
        <w:fldChar w:fldCharType="end"/>
      </w:r>
    </w:p>
    <w:p w:rsidR="00B96119" w:rsidRPr="00B96119" w:rsidRDefault="00B96119" w:rsidP="00B96119">
      <w:pPr>
        <w:pStyle w:val="A"/>
        <w:tabs>
          <w:tab w:val="clear" w:pos="187"/>
          <w:tab w:val="clear" w:pos="540"/>
          <w:tab w:val="clear" w:pos="4500"/>
          <w:tab w:val="clear" w:pos="4680"/>
          <w:tab w:val="clear" w:pos="4860"/>
          <w:tab w:val="clear" w:pos="5040"/>
          <w:tab w:val="clear" w:pos="7200"/>
          <w:tab w:val="left" w:pos="720"/>
          <w:tab w:val="left" w:pos="1440"/>
          <w:tab w:val="left" w:pos="2160"/>
          <w:tab w:val="left" w:pos="2880"/>
          <w:tab w:val="left" w:pos="3600"/>
        </w:tabs>
        <w:spacing w:after="0" w:line="480" w:lineRule="auto"/>
        <w:ind w:firstLine="0"/>
        <w:jc w:val="left"/>
        <w:outlineLvl w:val="9"/>
        <w:rPr>
          <w:sz w:val="24"/>
          <w:szCs w:val="24"/>
        </w:rPr>
      </w:pPr>
      <w:r>
        <w:rPr>
          <w:sz w:val="24"/>
          <w:szCs w:val="24"/>
        </w:rPr>
        <w:tab/>
      </w:r>
      <w:r w:rsidRPr="00B96119">
        <w:rPr>
          <w:sz w:val="24"/>
          <w:szCs w:val="24"/>
        </w:rPr>
        <w:t>A.</w:t>
      </w:r>
      <w:r w:rsidRPr="00B96119">
        <w:rPr>
          <w:sz w:val="24"/>
          <w:szCs w:val="24"/>
        </w:rPr>
        <w:tab/>
        <w:t xml:space="preserve">Subject to these regulations, any person who holds a specific license from the U.S. Nuclear Regulatory Commission, any other agreement state, or any licensing state and issued by the agency having jurisdiction where the licensee maintains an office for directing the licensed activity and at which radiation safety records are normally maintained, is hereby granted a general license to conduct the activities authorized in such licensing document within this state, except in areas of exclusive federal jurisdiction, for </w:t>
      </w:r>
      <w:r w:rsidR="00117523" w:rsidRPr="00117523">
        <w:rPr>
          <w:sz w:val="24"/>
          <w:szCs w:val="24"/>
          <w:u w:val="single"/>
          <w:lang w:val="en"/>
        </w:rPr>
        <w:t>not more than 180 days in any calendar year</w:t>
      </w:r>
      <w:r w:rsidRPr="00117523">
        <w:rPr>
          <w:strike/>
          <w:sz w:val="24"/>
          <w:szCs w:val="24"/>
        </w:rPr>
        <w:t>any period of time deemed appropriate by the department</w:t>
      </w:r>
      <w:r w:rsidRPr="00B96119">
        <w:rPr>
          <w:sz w:val="24"/>
          <w:szCs w:val="24"/>
        </w:rPr>
        <w:t xml:space="preserve"> provided that the following conditions are met.</w:t>
      </w:r>
    </w:p>
    <w:p w:rsidR="00B96119" w:rsidRPr="00B96119" w:rsidRDefault="00117523" w:rsidP="00117523">
      <w:pPr>
        <w:pStyle w:val="1"/>
        <w:tabs>
          <w:tab w:val="clear" w:pos="979"/>
          <w:tab w:val="clear" w:pos="1152"/>
          <w:tab w:val="clear" w:pos="4500"/>
          <w:tab w:val="clear" w:pos="4680"/>
          <w:tab w:val="clear" w:pos="4860"/>
          <w:tab w:val="clear" w:pos="5040"/>
          <w:tab w:val="clear" w:pos="7200"/>
          <w:tab w:val="left" w:pos="1440"/>
          <w:tab w:val="left" w:pos="2160"/>
          <w:tab w:val="left" w:pos="2880"/>
          <w:tab w:val="left" w:pos="3600"/>
        </w:tabs>
        <w:spacing w:after="0" w:line="480" w:lineRule="auto"/>
        <w:ind w:firstLine="720"/>
        <w:jc w:val="left"/>
        <w:outlineLvl w:val="9"/>
        <w:rPr>
          <w:sz w:val="24"/>
          <w:szCs w:val="24"/>
        </w:rPr>
      </w:pPr>
      <w:r>
        <w:rPr>
          <w:sz w:val="24"/>
          <w:szCs w:val="24"/>
        </w:rPr>
        <w:t>A.</w:t>
      </w:r>
      <w:r w:rsidR="00B96119" w:rsidRPr="00B96119">
        <w:rPr>
          <w:sz w:val="24"/>
          <w:szCs w:val="24"/>
        </w:rPr>
        <w:t>1.</w:t>
      </w:r>
      <w:r>
        <w:rPr>
          <w:sz w:val="24"/>
          <w:szCs w:val="24"/>
        </w:rPr>
        <w:t xml:space="preserve"> </w:t>
      </w:r>
      <w:r w:rsidR="00A135FA">
        <w:rPr>
          <w:sz w:val="24"/>
          <w:szCs w:val="24"/>
        </w:rPr>
        <w:t>—</w:t>
      </w:r>
      <w:r>
        <w:rPr>
          <w:sz w:val="24"/>
          <w:szCs w:val="24"/>
        </w:rPr>
        <w:t xml:space="preserve"> C</w:t>
      </w:r>
      <w:r w:rsidR="00B96119" w:rsidRPr="00B96119">
        <w:rPr>
          <w:sz w:val="24"/>
          <w:szCs w:val="24"/>
        </w:rPr>
        <w:t>.</w:t>
      </w:r>
      <w:r w:rsidR="00A135FA">
        <w:rPr>
          <w:sz w:val="24"/>
          <w:szCs w:val="24"/>
        </w:rPr>
        <w:tab/>
      </w:r>
      <w:r>
        <w:rPr>
          <w:sz w:val="24"/>
          <w:szCs w:val="24"/>
        </w:rPr>
        <w:t>…</w:t>
      </w:r>
    </w:p>
    <w:p w:rsidR="00B96119" w:rsidRPr="003E4B7B" w:rsidRDefault="001B1B6B" w:rsidP="00A135FA">
      <w:pPr>
        <w:pStyle w:val="AuthorityNote"/>
        <w:tabs>
          <w:tab w:val="clear" w:pos="0"/>
          <w:tab w:val="clear" w:pos="180"/>
          <w:tab w:val="clear" w:pos="540"/>
          <w:tab w:val="clear" w:pos="72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firstLine="0"/>
        <w:jc w:val="left"/>
        <w:rPr>
          <w:sz w:val="24"/>
          <w:szCs w:val="24"/>
        </w:rPr>
      </w:pPr>
      <w:r>
        <w:rPr>
          <w:sz w:val="24"/>
          <w:szCs w:val="24"/>
        </w:rPr>
        <w:tab/>
      </w:r>
      <w:r w:rsidR="00B96119" w:rsidRPr="003E4B7B">
        <w:rPr>
          <w:sz w:val="24"/>
          <w:szCs w:val="24"/>
        </w:rPr>
        <w:t>AUTHORITY NOTE:</w:t>
      </w:r>
      <w:r w:rsidR="00B96119" w:rsidRPr="003E4B7B">
        <w:rPr>
          <w:sz w:val="24"/>
          <w:szCs w:val="24"/>
        </w:rPr>
        <w:tab/>
        <w:t>Promulgated in accordance with R.S. 30:2001 et seq.</w:t>
      </w:r>
      <w:r w:rsidR="003E4B7B">
        <w:rPr>
          <w:sz w:val="24"/>
          <w:szCs w:val="24"/>
        </w:rPr>
        <w:t xml:space="preserve"> and 2104.B.</w:t>
      </w:r>
    </w:p>
    <w:p w:rsidR="00B96119" w:rsidRPr="003E4B7B" w:rsidRDefault="001B1B6B" w:rsidP="00A135FA">
      <w:pPr>
        <w:pStyle w:val="HistoricalNote"/>
        <w:tabs>
          <w:tab w:val="clear" w:pos="0"/>
          <w:tab w:val="clear" w:pos="180"/>
          <w:tab w:val="clear" w:pos="540"/>
          <w:tab w:val="clear" w:pos="72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jc w:val="left"/>
        <w:rPr>
          <w:sz w:val="24"/>
          <w:szCs w:val="24"/>
        </w:rPr>
      </w:pPr>
      <w:r>
        <w:rPr>
          <w:sz w:val="24"/>
          <w:szCs w:val="24"/>
        </w:rPr>
        <w:lastRenderedPageBreak/>
        <w:tab/>
      </w:r>
      <w:r w:rsidR="00B96119" w:rsidRPr="003E4B7B">
        <w:rPr>
          <w:sz w:val="24"/>
          <w:szCs w:val="24"/>
        </w:rPr>
        <w:t>HISTORICAL NOTE:</w:t>
      </w:r>
      <w:r w:rsidR="00B96119" w:rsidRPr="003E4B7B">
        <w:rPr>
          <w:sz w:val="24"/>
          <w:szCs w:val="24"/>
        </w:rPr>
        <w:tab/>
        <w:t>Promulgated by the Department of Environmental Quality, Nuclear Energy Division, LR 13:569 (October 1987), amended by the Office of Air Quality and Radiation Protection, Radiation Protection Division, LR 18:34 (January 1992), amended by the Office of Environmental Assessment, Environmental Planning Division, LR 26:2574 (November 2000), LR 26:2768 (December 2000), amended by the Office of the Secretary, Legal Affairs Division, LR 31:2528 (October 2005), LR 33:2181 (October 2007)</w:t>
      </w:r>
      <w:r>
        <w:rPr>
          <w:sz w:val="24"/>
          <w:szCs w:val="24"/>
        </w:rPr>
        <w:t xml:space="preserve">, </w:t>
      </w:r>
      <w:r w:rsidR="00E82DB8">
        <w:rPr>
          <w:sz w:val="24"/>
          <w:szCs w:val="24"/>
        </w:rPr>
        <w:t>amended by the Office of the Secretary, Legal Affairs and Criminal Investigations Division, LR 44:</w:t>
      </w:r>
      <w:r>
        <w:rPr>
          <w:sz w:val="24"/>
          <w:szCs w:val="24"/>
        </w:rPr>
        <w:t xml:space="preserve"> </w:t>
      </w:r>
    </w:p>
    <w:p w:rsidR="00B96119" w:rsidRDefault="00B96119" w:rsidP="003E4B7B">
      <w:pPr>
        <w:pStyle w:val="HistoricalNote"/>
        <w:tabs>
          <w:tab w:val="clear" w:pos="0"/>
          <w:tab w:val="clear" w:pos="180"/>
          <w:tab w:val="clear" w:pos="360"/>
          <w:tab w:val="clear" w:pos="54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jc w:val="left"/>
        <w:rPr>
          <w:sz w:val="24"/>
          <w:szCs w:val="24"/>
        </w:rPr>
      </w:pPr>
    </w:p>
    <w:p w:rsidR="003513DD" w:rsidRDefault="00A135FA" w:rsidP="00A135FA">
      <w:pPr>
        <w:pStyle w:val="HistoricalNote"/>
        <w:tabs>
          <w:tab w:val="clear" w:pos="0"/>
          <w:tab w:val="clear" w:pos="180"/>
          <w:tab w:val="clear" w:pos="360"/>
          <w:tab w:val="clear" w:pos="540"/>
          <w:tab w:val="clear" w:pos="900"/>
          <w:tab w:val="clear" w:pos="1080"/>
          <w:tab w:val="clear" w:pos="144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firstLine="0"/>
        <w:jc w:val="left"/>
        <w:rPr>
          <w:b/>
          <w:sz w:val="24"/>
          <w:szCs w:val="24"/>
        </w:rPr>
      </w:pPr>
      <w:r>
        <w:rPr>
          <w:b/>
          <w:sz w:val="24"/>
          <w:szCs w:val="24"/>
        </w:rPr>
        <w:t>Chapter 4.</w:t>
      </w:r>
      <w:r>
        <w:rPr>
          <w:b/>
          <w:sz w:val="24"/>
          <w:szCs w:val="24"/>
        </w:rPr>
        <w:tab/>
      </w:r>
      <w:r w:rsidR="003513DD">
        <w:rPr>
          <w:b/>
          <w:sz w:val="24"/>
          <w:szCs w:val="24"/>
        </w:rPr>
        <w:t>Standards for Protection against Radiation</w:t>
      </w:r>
    </w:p>
    <w:p w:rsidR="003513DD" w:rsidRDefault="00A135FA" w:rsidP="00A135FA">
      <w:pPr>
        <w:pStyle w:val="HistoricalNote"/>
        <w:tabs>
          <w:tab w:val="clear" w:pos="0"/>
          <w:tab w:val="clear" w:pos="180"/>
          <w:tab w:val="clear" w:pos="360"/>
          <w:tab w:val="clear" w:pos="540"/>
          <w:tab w:val="clear" w:pos="900"/>
          <w:tab w:val="clear" w:pos="1080"/>
          <w:tab w:val="clear" w:pos="1260"/>
          <w:tab w:val="clear" w:pos="1620"/>
          <w:tab w:val="clear" w:pos="1800"/>
          <w:tab w:val="clear" w:pos="1980"/>
          <w:tab w:val="clear" w:pos="216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 w:val="left" w:pos="1710"/>
        </w:tabs>
        <w:spacing w:after="0" w:line="480" w:lineRule="auto"/>
        <w:ind w:firstLine="0"/>
        <w:jc w:val="left"/>
        <w:rPr>
          <w:b/>
          <w:sz w:val="24"/>
          <w:szCs w:val="24"/>
        </w:rPr>
      </w:pPr>
      <w:r>
        <w:rPr>
          <w:b/>
          <w:sz w:val="24"/>
          <w:szCs w:val="24"/>
        </w:rPr>
        <w:t>Subchapter Z.</w:t>
      </w:r>
      <w:r>
        <w:rPr>
          <w:b/>
          <w:sz w:val="24"/>
          <w:szCs w:val="24"/>
        </w:rPr>
        <w:tab/>
      </w:r>
      <w:r w:rsidR="003513DD">
        <w:rPr>
          <w:b/>
          <w:sz w:val="24"/>
          <w:szCs w:val="24"/>
        </w:rPr>
        <w:t>Appendices</w:t>
      </w:r>
    </w:p>
    <w:p w:rsidR="003513DD" w:rsidRDefault="003513DD" w:rsidP="003E4B7B">
      <w:pPr>
        <w:pStyle w:val="HistoricalNote"/>
        <w:tabs>
          <w:tab w:val="clear" w:pos="0"/>
          <w:tab w:val="clear" w:pos="180"/>
          <w:tab w:val="clear" w:pos="360"/>
          <w:tab w:val="clear" w:pos="54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firstLine="0"/>
        <w:jc w:val="left"/>
        <w:rPr>
          <w:b/>
          <w:sz w:val="24"/>
          <w:szCs w:val="24"/>
        </w:rPr>
      </w:pPr>
      <w:r w:rsidRPr="003513DD">
        <w:rPr>
          <w:b/>
          <w:sz w:val="24"/>
          <w:szCs w:val="24"/>
        </w:rPr>
        <w:t>§</w:t>
      </w:r>
      <w:r w:rsidR="00A135FA">
        <w:rPr>
          <w:b/>
          <w:sz w:val="24"/>
          <w:szCs w:val="24"/>
        </w:rPr>
        <w:t>499.</w:t>
      </w:r>
      <w:r w:rsidR="00A135FA">
        <w:rPr>
          <w:b/>
          <w:sz w:val="24"/>
          <w:szCs w:val="24"/>
        </w:rPr>
        <w:tab/>
      </w:r>
      <w:r>
        <w:rPr>
          <w:b/>
          <w:sz w:val="24"/>
          <w:szCs w:val="24"/>
        </w:rPr>
        <w:t>Appendices A, B, C, D, E</w:t>
      </w:r>
    </w:p>
    <w:p w:rsidR="003513DD" w:rsidRDefault="003513DD" w:rsidP="003E4B7B">
      <w:pPr>
        <w:pStyle w:val="HistoricalNote"/>
        <w:tabs>
          <w:tab w:val="clear" w:pos="0"/>
          <w:tab w:val="clear" w:pos="180"/>
          <w:tab w:val="clear" w:pos="360"/>
          <w:tab w:val="clear" w:pos="54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firstLine="0"/>
        <w:jc w:val="left"/>
        <w:rPr>
          <w:sz w:val="24"/>
          <w:szCs w:val="24"/>
        </w:rPr>
      </w:pPr>
      <w:r>
        <w:rPr>
          <w:b/>
          <w:sz w:val="24"/>
          <w:szCs w:val="24"/>
        </w:rPr>
        <w:tab/>
      </w:r>
      <w:r w:rsidR="00BC4EB9">
        <w:rPr>
          <w:sz w:val="24"/>
          <w:szCs w:val="24"/>
        </w:rPr>
        <w:t>A.</w:t>
      </w:r>
      <w:r w:rsidR="00BC4EB9">
        <w:rPr>
          <w:sz w:val="24"/>
          <w:szCs w:val="24"/>
        </w:rPr>
        <w:tab/>
        <w:t xml:space="preserve">Appendix A </w:t>
      </w:r>
      <w:r w:rsidR="00A135FA">
        <w:rPr>
          <w:sz w:val="24"/>
          <w:szCs w:val="24"/>
        </w:rPr>
        <w:t>— C.  Appendix C</w:t>
      </w:r>
      <w:r w:rsidR="00A135FA">
        <w:rPr>
          <w:sz w:val="24"/>
          <w:szCs w:val="24"/>
        </w:rPr>
        <w:tab/>
      </w:r>
      <w:r w:rsidR="00BC4EB9">
        <w:rPr>
          <w:sz w:val="24"/>
          <w:szCs w:val="24"/>
        </w:rPr>
        <w:t>…</w:t>
      </w:r>
    </w:p>
    <w:p w:rsidR="00E82DB8" w:rsidRDefault="00E82DB8" w:rsidP="00E82DB8">
      <w:pPr>
        <w:pStyle w:val="HistoricalNote"/>
        <w:tabs>
          <w:tab w:val="clear" w:pos="0"/>
          <w:tab w:val="clear" w:pos="180"/>
          <w:tab w:val="clear" w:pos="360"/>
          <w:tab w:val="clear" w:pos="54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firstLine="0"/>
        <w:jc w:val="center"/>
        <w:rPr>
          <w:sz w:val="24"/>
          <w:szCs w:val="24"/>
        </w:rPr>
      </w:pPr>
      <w:r>
        <w:rPr>
          <w:sz w:val="24"/>
          <w:szCs w:val="24"/>
        </w:rPr>
        <w:t>* * *</w:t>
      </w:r>
    </w:p>
    <w:p w:rsidR="00E82DB8" w:rsidRDefault="00E82DB8" w:rsidP="00E82DB8">
      <w:pPr>
        <w:pStyle w:val="HistoricalNote"/>
        <w:tabs>
          <w:tab w:val="clear" w:pos="0"/>
          <w:tab w:val="clear" w:pos="180"/>
          <w:tab w:val="clear" w:pos="360"/>
          <w:tab w:val="clear" w:pos="54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firstLine="0"/>
        <w:jc w:val="center"/>
        <w:rPr>
          <w:sz w:val="24"/>
          <w:szCs w:val="24"/>
        </w:rPr>
      </w:pPr>
    </w:p>
    <w:p w:rsidR="00522074" w:rsidRDefault="00BC4EB9" w:rsidP="003E4B7B">
      <w:pPr>
        <w:pStyle w:val="HistoricalNote"/>
        <w:tabs>
          <w:tab w:val="clear" w:pos="0"/>
          <w:tab w:val="clear" w:pos="180"/>
          <w:tab w:val="clear" w:pos="360"/>
          <w:tab w:val="clear" w:pos="54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firstLine="0"/>
        <w:jc w:val="left"/>
        <w:rPr>
          <w:sz w:val="24"/>
          <w:szCs w:val="24"/>
        </w:rPr>
      </w:pPr>
      <w:r>
        <w:rPr>
          <w:sz w:val="24"/>
          <w:szCs w:val="24"/>
        </w:rPr>
        <w:tab/>
        <w:t>D.</w:t>
      </w:r>
      <w:r>
        <w:rPr>
          <w:sz w:val="24"/>
          <w:szCs w:val="24"/>
        </w:rPr>
        <w:tab/>
        <w:t>Appendix D</w:t>
      </w:r>
    </w:p>
    <w:p w:rsidR="00BC4EB9" w:rsidRPr="00522074" w:rsidRDefault="009C55C2" w:rsidP="003E4B7B">
      <w:pPr>
        <w:pStyle w:val="HistoricalNote"/>
        <w:tabs>
          <w:tab w:val="clear" w:pos="0"/>
          <w:tab w:val="clear" w:pos="180"/>
          <w:tab w:val="clear" w:pos="360"/>
          <w:tab w:val="clear" w:pos="54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firstLine="0"/>
        <w:jc w:val="left"/>
        <w:rPr>
          <w:b/>
          <w:sz w:val="24"/>
          <w:szCs w:val="24"/>
        </w:rPr>
      </w:pPr>
      <w:r>
        <w:rPr>
          <w:b/>
          <w:sz w:val="24"/>
          <w:szCs w:val="24"/>
        </w:rPr>
        <w:tab/>
      </w:r>
      <w:r w:rsidR="00E87886" w:rsidRPr="00522074">
        <w:rPr>
          <w:b/>
          <w:sz w:val="24"/>
          <w:szCs w:val="24"/>
        </w:rPr>
        <w:t>Requirements for Transfer of Low-Level Radioactive Waste for Disposal at Land Disposal Facilities and Manifests</w:t>
      </w:r>
    </w:p>
    <w:p w:rsidR="00BC4EB9" w:rsidRDefault="00BC4EB9" w:rsidP="003E4B7B">
      <w:pPr>
        <w:pStyle w:val="HistoricalNote"/>
        <w:tabs>
          <w:tab w:val="clear" w:pos="0"/>
          <w:tab w:val="clear" w:pos="180"/>
          <w:tab w:val="clear" w:pos="360"/>
          <w:tab w:val="clear" w:pos="54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firstLine="0"/>
        <w:jc w:val="left"/>
        <w:rPr>
          <w:sz w:val="24"/>
          <w:szCs w:val="24"/>
        </w:rPr>
      </w:pPr>
      <w:r>
        <w:rPr>
          <w:sz w:val="24"/>
          <w:szCs w:val="24"/>
        </w:rPr>
        <w:tab/>
        <w:t xml:space="preserve">A. </w:t>
      </w:r>
      <w:r w:rsidR="00A135FA">
        <w:rPr>
          <w:sz w:val="24"/>
          <w:szCs w:val="24"/>
        </w:rPr>
        <w:t>— B.</w:t>
      </w:r>
      <w:r w:rsidR="00A135FA">
        <w:rPr>
          <w:sz w:val="24"/>
          <w:szCs w:val="24"/>
        </w:rPr>
        <w:tab/>
      </w:r>
      <w:r>
        <w:rPr>
          <w:sz w:val="24"/>
          <w:szCs w:val="24"/>
        </w:rPr>
        <w:t>…</w:t>
      </w:r>
    </w:p>
    <w:p w:rsidR="00BC4EB9" w:rsidRDefault="006451BA" w:rsidP="006451BA">
      <w:pPr>
        <w:pStyle w:val="LACNote"/>
        <w:tabs>
          <w:tab w:val="left" w:pos="720"/>
          <w:tab w:val="left" w:pos="1440"/>
          <w:tab w:val="left" w:pos="2160"/>
          <w:tab w:val="left" w:pos="2880"/>
          <w:tab w:val="left" w:pos="3600"/>
        </w:tabs>
        <w:spacing w:after="0" w:line="480" w:lineRule="auto"/>
        <w:ind w:firstLine="0"/>
        <w:rPr>
          <w:sz w:val="24"/>
          <w:szCs w:val="24"/>
        </w:rPr>
      </w:pPr>
      <w:r>
        <w:rPr>
          <w:sz w:val="24"/>
          <w:szCs w:val="24"/>
        </w:rPr>
        <w:tab/>
      </w:r>
      <w:r w:rsidR="00BC4EB9" w:rsidRPr="006451BA">
        <w:rPr>
          <w:sz w:val="24"/>
          <w:szCs w:val="24"/>
        </w:rPr>
        <w:t>C.</w:t>
      </w:r>
      <w:r w:rsidR="00BC4EB9" w:rsidRPr="006451BA">
        <w:rPr>
          <w:sz w:val="24"/>
          <w:szCs w:val="24"/>
        </w:rPr>
        <w:tab/>
        <w:t>NRC Forms 540, 540A, 541, 541A, 542, and 542A, and the accompanying instructions</w:t>
      </w:r>
      <w:r>
        <w:rPr>
          <w:sz w:val="24"/>
          <w:szCs w:val="24"/>
          <w:u w:val="single"/>
        </w:rPr>
        <w:t>,</w:t>
      </w:r>
      <w:r w:rsidR="00BC4EB9" w:rsidRPr="006451BA">
        <w:rPr>
          <w:sz w:val="24"/>
          <w:szCs w:val="24"/>
        </w:rPr>
        <w:t xml:space="preserve"> in hard copy, may be obtained </w:t>
      </w:r>
      <w:r w:rsidR="00A43664">
        <w:rPr>
          <w:sz w:val="24"/>
          <w:szCs w:val="24"/>
          <w:u w:val="single"/>
        </w:rPr>
        <w:t xml:space="preserve">by writing or calling the Office of the Chief Information </w:t>
      </w:r>
      <w:proofErr w:type="spellStart"/>
      <w:r w:rsidR="00A43664">
        <w:rPr>
          <w:sz w:val="24"/>
          <w:szCs w:val="24"/>
          <w:u w:val="single"/>
        </w:rPr>
        <w:t>Officer</w:t>
      </w:r>
      <w:r w:rsidR="00BC4EB9" w:rsidRPr="006451BA">
        <w:rPr>
          <w:strike/>
          <w:sz w:val="24"/>
          <w:szCs w:val="24"/>
        </w:rPr>
        <w:t>from</w:t>
      </w:r>
      <w:proofErr w:type="spellEnd"/>
      <w:r w:rsidR="00BC4EB9" w:rsidRPr="006451BA">
        <w:rPr>
          <w:strike/>
          <w:sz w:val="24"/>
          <w:szCs w:val="24"/>
        </w:rPr>
        <w:t xml:space="preserve"> the Information and Records Management Branch, Office of Information Resources Management</w:t>
      </w:r>
      <w:r w:rsidR="00BC4EB9" w:rsidRPr="00A43664">
        <w:rPr>
          <w:sz w:val="24"/>
          <w:szCs w:val="24"/>
        </w:rPr>
        <w:t xml:space="preserve">, </w:t>
      </w:r>
      <w:r w:rsidR="00BC4EB9" w:rsidRPr="006451BA">
        <w:rPr>
          <w:sz w:val="24"/>
          <w:szCs w:val="24"/>
        </w:rPr>
        <w:t>U.S. Nuclear Regulatory Commission, Washington, DC 20555</w:t>
      </w:r>
      <w:r w:rsidR="00A43664">
        <w:rPr>
          <w:sz w:val="24"/>
          <w:szCs w:val="24"/>
          <w:u w:val="single"/>
        </w:rPr>
        <w:t>-0001</w:t>
      </w:r>
      <w:r w:rsidR="00BC4EB9" w:rsidRPr="006451BA">
        <w:rPr>
          <w:sz w:val="24"/>
          <w:szCs w:val="24"/>
        </w:rPr>
        <w:t>, telephone (301) 415-</w:t>
      </w:r>
      <w:r w:rsidR="00A43664">
        <w:rPr>
          <w:sz w:val="24"/>
          <w:szCs w:val="24"/>
          <w:u w:val="single"/>
        </w:rPr>
        <w:t>587</w:t>
      </w:r>
      <w:r w:rsidR="00A43664" w:rsidRPr="00A43664">
        <w:rPr>
          <w:sz w:val="24"/>
          <w:szCs w:val="24"/>
        </w:rPr>
        <w:t>7</w:t>
      </w:r>
      <w:r w:rsidR="00BC4EB9" w:rsidRPr="00A43664">
        <w:rPr>
          <w:strike/>
          <w:sz w:val="24"/>
          <w:szCs w:val="24"/>
        </w:rPr>
        <w:t>232</w:t>
      </w:r>
      <w:r w:rsidR="00A43664">
        <w:rPr>
          <w:sz w:val="24"/>
          <w:szCs w:val="24"/>
          <w:u w:val="single"/>
        </w:rPr>
        <w:t xml:space="preserve"> or by visiting the NRC’s Web site at </w:t>
      </w:r>
      <w:hyperlink r:id="rId10" w:history="1">
        <w:r w:rsidR="00A43664" w:rsidRPr="00AB60AC">
          <w:rPr>
            <w:rStyle w:val="Hyperlink"/>
            <w:i/>
            <w:sz w:val="24"/>
            <w:szCs w:val="24"/>
          </w:rPr>
          <w:t>http://www.nrc.gov</w:t>
        </w:r>
      </w:hyperlink>
      <w:r w:rsidR="00A43664">
        <w:rPr>
          <w:sz w:val="24"/>
          <w:szCs w:val="24"/>
          <w:u w:val="single"/>
        </w:rPr>
        <w:t xml:space="preserve"> and selecting forms from the index found on the home page</w:t>
      </w:r>
      <w:r w:rsidR="00BC4EB9" w:rsidRPr="006451BA">
        <w:rPr>
          <w:sz w:val="24"/>
          <w:szCs w:val="24"/>
        </w:rPr>
        <w:t>.</w:t>
      </w:r>
    </w:p>
    <w:p w:rsidR="00E87886" w:rsidRDefault="00A43664" w:rsidP="006451BA">
      <w:pPr>
        <w:pStyle w:val="LACNote"/>
        <w:tabs>
          <w:tab w:val="left" w:pos="720"/>
          <w:tab w:val="left" w:pos="1440"/>
          <w:tab w:val="left" w:pos="2160"/>
          <w:tab w:val="left" w:pos="2880"/>
          <w:tab w:val="left" w:pos="3600"/>
        </w:tabs>
        <w:spacing w:after="0" w:line="480" w:lineRule="auto"/>
        <w:ind w:firstLine="0"/>
        <w:rPr>
          <w:sz w:val="24"/>
          <w:szCs w:val="24"/>
        </w:rPr>
      </w:pPr>
      <w:r>
        <w:rPr>
          <w:sz w:val="24"/>
          <w:szCs w:val="24"/>
        </w:rPr>
        <w:tab/>
        <w:t xml:space="preserve">D. </w:t>
      </w:r>
      <w:r w:rsidR="00A135FA">
        <w:rPr>
          <w:sz w:val="24"/>
          <w:szCs w:val="24"/>
        </w:rPr>
        <w:t>—</w:t>
      </w:r>
      <w:r>
        <w:rPr>
          <w:sz w:val="24"/>
          <w:szCs w:val="24"/>
        </w:rPr>
        <w:t xml:space="preserve"> </w:t>
      </w:r>
      <w:r w:rsidR="00A135FA">
        <w:rPr>
          <w:sz w:val="24"/>
          <w:szCs w:val="24"/>
        </w:rPr>
        <w:t>H.5.b</w:t>
      </w:r>
      <w:r w:rsidR="00F52398">
        <w:rPr>
          <w:sz w:val="24"/>
          <w:szCs w:val="24"/>
        </w:rPr>
        <w:t>.</w:t>
      </w:r>
      <w:r w:rsidR="00A135FA">
        <w:rPr>
          <w:sz w:val="24"/>
          <w:szCs w:val="24"/>
        </w:rPr>
        <w:tab/>
      </w:r>
      <w:r w:rsidR="00E87886">
        <w:rPr>
          <w:sz w:val="24"/>
          <w:szCs w:val="24"/>
        </w:rPr>
        <w:t>…</w:t>
      </w:r>
    </w:p>
    <w:p w:rsidR="00522074" w:rsidRDefault="00E87886" w:rsidP="006451BA">
      <w:pPr>
        <w:pStyle w:val="LACNote"/>
        <w:tabs>
          <w:tab w:val="left" w:pos="720"/>
          <w:tab w:val="left" w:pos="1440"/>
          <w:tab w:val="left" w:pos="2160"/>
          <w:tab w:val="left" w:pos="2880"/>
          <w:tab w:val="left" w:pos="3600"/>
        </w:tabs>
        <w:spacing w:after="0" w:line="480" w:lineRule="auto"/>
        <w:ind w:firstLine="0"/>
        <w:rPr>
          <w:sz w:val="24"/>
          <w:szCs w:val="24"/>
        </w:rPr>
      </w:pPr>
      <w:r>
        <w:rPr>
          <w:sz w:val="24"/>
          <w:szCs w:val="24"/>
        </w:rPr>
        <w:tab/>
      </w:r>
      <w:r w:rsidR="00522074">
        <w:rPr>
          <w:sz w:val="24"/>
          <w:szCs w:val="24"/>
        </w:rPr>
        <w:t>E.</w:t>
      </w:r>
      <w:r w:rsidR="00522074">
        <w:rPr>
          <w:sz w:val="24"/>
          <w:szCs w:val="24"/>
        </w:rPr>
        <w:tab/>
        <w:t>Appendix E</w:t>
      </w:r>
    </w:p>
    <w:p w:rsidR="00522074" w:rsidRPr="00522074" w:rsidRDefault="009C55C2" w:rsidP="009C55C2">
      <w:pPr>
        <w:pStyle w:val="A"/>
        <w:tabs>
          <w:tab w:val="clear" w:pos="187"/>
          <w:tab w:val="clear" w:pos="540"/>
          <w:tab w:val="left" w:pos="720"/>
        </w:tabs>
        <w:ind w:firstLine="0"/>
        <w:jc w:val="left"/>
        <w:rPr>
          <w:b/>
          <w:sz w:val="24"/>
          <w:szCs w:val="24"/>
        </w:rPr>
      </w:pPr>
      <w:r>
        <w:rPr>
          <w:b/>
          <w:sz w:val="24"/>
          <w:szCs w:val="24"/>
        </w:rPr>
        <w:tab/>
      </w:r>
      <w:r w:rsidR="00522074" w:rsidRPr="00522074">
        <w:rPr>
          <w:b/>
          <w:sz w:val="24"/>
          <w:szCs w:val="24"/>
        </w:rPr>
        <w:t>Classification and Characteristics of Low-Level Radioactive Waste</w:t>
      </w:r>
    </w:p>
    <w:p w:rsidR="00522074" w:rsidRDefault="00522074" w:rsidP="006451BA">
      <w:pPr>
        <w:pStyle w:val="LACNote"/>
        <w:tabs>
          <w:tab w:val="left" w:pos="720"/>
          <w:tab w:val="left" w:pos="1440"/>
          <w:tab w:val="left" w:pos="2160"/>
          <w:tab w:val="left" w:pos="2880"/>
          <w:tab w:val="left" w:pos="3600"/>
        </w:tabs>
        <w:spacing w:after="0" w:line="480" w:lineRule="auto"/>
        <w:ind w:firstLine="0"/>
        <w:rPr>
          <w:sz w:val="24"/>
          <w:szCs w:val="24"/>
        </w:rPr>
      </w:pPr>
    </w:p>
    <w:p w:rsidR="00A43664" w:rsidRDefault="00522074" w:rsidP="006451BA">
      <w:pPr>
        <w:pStyle w:val="LACNote"/>
        <w:tabs>
          <w:tab w:val="left" w:pos="720"/>
          <w:tab w:val="left" w:pos="1440"/>
          <w:tab w:val="left" w:pos="2160"/>
          <w:tab w:val="left" w:pos="2880"/>
          <w:tab w:val="left" w:pos="3600"/>
        </w:tabs>
        <w:spacing w:after="0" w:line="480" w:lineRule="auto"/>
        <w:ind w:firstLine="0"/>
        <w:rPr>
          <w:sz w:val="24"/>
          <w:szCs w:val="24"/>
        </w:rPr>
      </w:pPr>
      <w:r>
        <w:rPr>
          <w:sz w:val="24"/>
          <w:szCs w:val="24"/>
        </w:rPr>
        <w:lastRenderedPageBreak/>
        <w:tab/>
      </w:r>
      <w:r w:rsidR="00981432">
        <w:rPr>
          <w:sz w:val="24"/>
          <w:szCs w:val="24"/>
        </w:rPr>
        <w:t xml:space="preserve">A. </w:t>
      </w:r>
      <w:r w:rsidR="00A135FA">
        <w:rPr>
          <w:sz w:val="24"/>
          <w:szCs w:val="24"/>
        </w:rPr>
        <w:t>—</w:t>
      </w:r>
      <w:r w:rsidR="00981432">
        <w:rPr>
          <w:sz w:val="24"/>
          <w:szCs w:val="24"/>
        </w:rPr>
        <w:t xml:space="preserve"> </w:t>
      </w:r>
      <w:r w:rsidR="00A135FA">
        <w:rPr>
          <w:sz w:val="24"/>
          <w:szCs w:val="24"/>
        </w:rPr>
        <w:t>C.</w:t>
      </w:r>
      <w:r w:rsidR="00A135FA">
        <w:rPr>
          <w:sz w:val="24"/>
          <w:szCs w:val="24"/>
        </w:rPr>
        <w:tab/>
      </w:r>
      <w:r w:rsidR="00A43664">
        <w:rPr>
          <w:sz w:val="24"/>
          <w:szCs w:val="24"/>
        </w:rPr>
        <w:t>…</w:t>
      </w:r>
    </w:p>
    <w:p w:rsidR="00E82DB8" w:rsidRDefault="00E82DB8" w:rsidP="00E82DB8">
      <w:pPr>
        <w:pStyle w:val="LACNote"/>
        <w:tabs>
          <w:tab w:val="left" w:pos="720"/>
          <w:tab w:val="left" w:pos="1440"/>
          <w:tab w:val="left" w:pos="2160"/>
          <w:tab w:val="left" w:pos="2880"/>
          <w:tab w:val="left" w:pos="3600"/>
        </w:tabs>
        <w:spacing w:after="0" w:line="480" w:lineRule="auto"/>
        <w:ind w:firstLine="0"/>
        <w:jc w:val="center"/>
        <w:rPr>
          <w:sz w:val="24"/>
          <w:szCs w:val="24"/>
        </w:rPr>
      </w:pPr>
      <w:r>
        <w:rPr>
          <w:sz w:val="24"/>
          <w:szCs w:val="24"/>
        </w:rPr>
        <w:t>* * *</w:t>
      </w:r>
    </w:p>
    <w:p w:rsidR="00A43664" w:rsidRPr="0094545D" w:rsidRDefault="0094545D" w:rsidP="00A135FA">
      <w:pPr>
        <w:pStyle w:val="AuthorityNote"/>
        <w:tabs>
          <w:tab w:val="clear" w:pos="0"/>
          <w:tab w:val="clear" w:pos="180"/>
          <w:tab w:val="clear" w:pos="540"/>
          <w:tab w:val="clear" w:pos="72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firstLine="0"/>
        <w:jc w:val="left"/>
        <w:rPr>
          <w:sz w:val="24"/>
          <w:szCs w:val="24"/>
        </w:rPr>
      </w:pPr>
      <w:r>
        <w:rPr>
          <w:sz w:val="24"/>
          <w:szCs w:val="24"/>
        </w:rPr>
        <w:tab/>
      </w:r>
      <w:r w:rsidR="00A43664" w:rsidRPr="0094545D">
        <w:rPr>
          <w:sz w:val="24"/>
          <w:szCs w:val="24"/>
        </w:rPr>
        <w:t>AUTHORITY NOTE:</w:t>
      </w:r>
      <w:r w:rsidR="00A43664" w:rsidRPr="0094545D">
        <w:rPr>
          <w:sz w:val="24"/>
          <w:szCs w:val="24"/>
        </w:rPr>
        <w:tab/>
        <w:t>Promulgated in accordance with R.S. 30:2001 et seq. and 2104</w:t>
      </w:r>
      <w:r w:rsidR="00D010BE">
        <w:rPr>
          <w:sz w:val="24"/>
          <w:szCs w:val="24"/>
        </w:rPr>
        <w:t>.</w:t>
      </w:r>
      <w:r w:rsidR="00A43664" w:rsidRPr="0094545D">
        <w:rPr>
          <w:sz w:val="24"/>
          <w:szCs w:val="24"/>
        </w:rPr>
        <w:t>B</w:t>
      </w:r>
      <w:r w:rsidR="00D010BE">
        <w:rPr>
          <w:sz w:val="24"/>
          <w:szCs w:val="24"/>
        </w:rPr>
        <w:t>.</w:t>
      </w:r>
    </w:p>
    <w:p w:rsidR="00EC5563" w:rsidRDefault="0094545D" w:rsidP="00A135FA">
      <w:pPr>
        <w:pStyle w:val="HistoricalNote"/>
        <w:tabs>
          <w:tab w:val="clear" w:pos="0"/>
          <w:tab w:val="clear" w:pos="180"/>
          <w:tab w:val="clear" w:pos="540"/>
          <w:tab w:val="clear" w:pos="72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jc w:val="left"/>
        <w:rPr>
          <w:sz w:val="24"/>
          <w:szCs w:val="24"/>
        </w:rPr>
      </w:pPr>
      <w:r>
        <w:rPr>
          <w:sz w:val="24"/>
          <w:szCs w:val="24"/>
        </w:rPr>
        <w:tab/>
      </w:r>
      <w:r w:rsidR="00A43664" w:rsidRPr="0094545D">
        <w:rPr>
          <w:sz w:val="24"/>
          <w:szCs w:val="24"/>
        </w:rPr>
        <w:t>HISTORICAL NOTE:</w:t>
      </w:r>
      <w:r w:rsidR="00A43664" w:rsidRPr="0094545D">
        <w:rPr>
          <w:sz w:val="24"/>
          <w:szCs w:val="24"/>
        </w:rPr>
        <w:tab/>
        <w:t>Promulgated by the Department of Environmental Quality, Nuclear Energy Division, LR 13:569 (October 1987), amended by the Office of Air Quality and Radiation Protection, Radiation Protection Division, LR 19:1421 (November 1993), LR 20:653 (June 1994), LR 22:973 (October 1996), LR 24:2096 (November 1998), amended by the Office of Environmental Assessment, Environmental Planning Division, LR 26:2580 (November 2000), LR 28:1012 (May 2002), amended by the Office of Environmental Assessment, LR 31:48 (January 2005), amended by the Office of the Secretary, Legal Affairs Division, LR 31:2530 (October 2005), LR 33:2183 (October 2007), amended by the Office of the Secretary, Legal Division, LR 40:289 (February 2014), LR 40:1341 (July 2014), LR 41:1279 (July 2015)</w:t>
      </w:r>
      <w:r>
        <w:rPr>
          <w:sz w:val="24"/>
          <w:szCs w:val="24"/>
        </w:rPr>
        <w:t xml:space="preserve">, </w:t>
      </w:r>
      <w:r w:rsidR="00E82DB8">
        <w:rPr>
          <w:sz w:val="24"/>
          <w:szCs w:val="24"/>
        </w:rPr>
        <w:t xml:space="preserve">amended by the Office of the Secretary, Legal Affairs and Criminal Investigations Division, </w:t>
      </w:r>
      <w:r>
        <w:rPr>
          <w:sz w:val="24"/>
          <w:szCs w:val="24"/>
        </w:rPr>
        <w:t>LR 44:</w:t>
      </w:r>
    </w:p>
    <w:p w:rsidR="00E23D51" w:rsidRDefault="00E23D51" w:rsidP="00E23D51">
      <w:pPr>
        <w:pStyle w:val="HistoricalNote"/>
        <w:tabs>
          <w:tab w:val="clear" w:pos="0"/>
          <w:tab w:val="clear" w:pos="180"/>
          <w:tab w:val="clear" w:pos="360"/>
          <w:tab w:val="clear" w:pos="54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jc w:val="left"/>
        <w:rPr>
          <w:sz w:val="24"/>
          <w:szCs w:val="24"/>
        </w:rPr>
      </w:pPr>
    </w:p>
    <w:p w:rsidR="00EC5563" w:rsidRPr="00EC5563" w:rsidRDefault="00EC5563" w:rsidP="00EC5563">
      <w:pPr>
        <w:pStyle w:val="Chapter"/>
        <w:tabs>
          <w:tab w:val="clear" w:pos="0"/>
          <w:tab w:val="clear" w:pos="180"/>
          <w:tab w:val="clear" w:pos="360"/>
          <w:tab w:val="clear" w:pos="54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right="0"/>
        <w:jc w:val="left"/>
        <w:outlineLvl w:val="9"/>
        <w:rPr>
          <w:sz w:val="24"/>
          <w:szCs w:val="24"/>
        </w:rPr>
      </w:pPr>
      <w:bookmarkStart w:id="16" w:name="TOC_Chap162"/>
      <w:bookmarkStart w:id="17" w:name="_Toc435609368"/>
      <w:bookmarkStart w:id="18" w:name="_Toc435609431"/>
      <w:bookmarkStart w:id="19" w:name="TOC_Sect582"/>
      <w:bookmarkStart w:id="20" w:name="_Toc435609549"/>
      <w:bookmarkStart w:id="21" w:name="TOC_Sect686"/>
      <w:r w:rsidRPr="00EC5563">
        <w:rPr>
          <w:sz w:val="24"/>
          <w:szCs w:val="24"/>
        </w:rPr>
        <w:t>Chapter 7.</w:t>
      </w:r>
      <w:bookmarkStart w:id="22" w:name="TOCT_Chap162"/>
      <w:bookmarkEnd w:id="16"/>
      <w:r w:rsidR="00A135FA">
        <w:rPr>
          <w:sz w:val="24"/>
          <w:szCs w:val="24"/>
        </w:rPr>
        <w:tab/>
      </w:r>
      <w:r w:rsidRPr="00EC5563">
        <w:rPr>
          <w:sz w:val="24"/>
          <w:szCs w:val="24"/>
        </w:rPr>
        <w:t>Use of Radionuclides in the Healing Arts</w:t>
      </w:r>
      <w:bookmarkEnd w:id="17"/>
      <w:bookmarkEnd w:id="22"/>
    </w:p>
    <w:p w:rsidR="00EC5563" w:rsidRPr="00EC5563" w:rsidRDefault="00EC5563" w:rsidP="00090CE7">
      <w:pPr>
        <w:pStyle w:val="Section"/>
        <w:tabs>
          <w:tab w:val="clear" w:pos="0"/>
          <w:tab w:val="clear" w:pos="180"/>
          <w:tab w:val="clear" w:pos="36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firstLine="0"/>
        <w:outlineLvl w:val="9"/>
        <w:rPr>
          <w:sz w:val="24"/>
          <w:szCs w:val="24"/>
        </w:rPr>
      </w:pPr>
      <w:r w:rsidRPr="00EC5563">
        <w:rPr>
          <w:sz w:val="24"/>
          <w:szCs w:val="24"/>
        </w:rPr>
        <w:t>§763.</w:t>
      </w:r>
      <w:r w:rsidRPr="00EC5563">
        <w:rPr>
          <w:sz w:val="24"/>
          <w:szCs w:val="24"/>
        </w:rPr>
        <w:tab/>
        <w:t>Training</w:t>
      </w:r>
      <w:bookmarkEnd w:id="18"/>
      <w:bookmarkEnd w:id="19"/>
    </w:p>
    <w:p w:rsidR="00EC5563" w:rsidRPr="00EC5563" w:rsidRDefault="00EC5563" w:rsidP="00EC5563">
      <w:pPr>
        <w:pStyle w:val="1"/>
        <w:tabs>
          <w:tab w:val="clear" w:pos="979"/>
          <w:tab w:val="clear" w:pos="1152"/>
          <w:tab w:val="clear" w:pos="4500"/>
          <w:tab w:val="clear" w:pos="4680"/>
          <w:tab w:val="clear" w:pos="4860"/>
          <w:tab w:val="clear" w:pos="5040"/>
          <w:tab w:val="clear" w:pos="7200"/>
          <w:tab w:val="left" w:pos="1440"/>
          <w:tab w:val="left" w:pos="2160"/>
          <w:tab w:val="left" w:pos="2880"/>
          <w:tab w:val="left" w:pos="3600"/>
        </w:tabs>
        <w:spacing w:after="0" w:line="480" w:lineRule="auto"/>
        <w:ind w:firstLine="0"/>
        <w:jc w:val="left"/>
        <w:outlineLvl w:val="9"/>
        <w:rPr>
          <w:sz w:val="24"/>
          <w:szCs w:val="24"/>
        </w:rPr>
      </w:pPr>
      <w:r>
        <w:rPr>
          <w:sz w:val="24"/>
          <w:szCs w:val="24"/>
        </w:rPr>
        <w:tab/>
      </w:r>
      <w:r w:rsidRPr="00EC5563">
        <w:rPr>
          <w:sz w:val="24"/>
          <w:szCs w:val="24"/>
        </w:rPr>
        <w:t>A.</w:t>
      </w:r>
      <w:r w:rsidR="00090CE7">
        <w:rPr>
          <w:sz w:val="24"/>
          <w:szCs w:val="24"/>
        </w:rPr>
        <w:t xml:space="preserve"> </w:t>
      </w:r>
      <w:r w:rsidR="00A135FA">
        <w:rPr>
          <w:sz w:val="24"/>
          <w:szCs w:val="24"/>
        </w:rPr>
        <w:t>—</w:t>
      </w:r>
      <w:r w:rsidR="00090CE7">
        <w:rPr>
          <w:sz w:val="24"/>
          <w:szCs w:val="24"/>
        </w:rPr>
        <w:t xml:space="preserve"> B.2.</w:t>
      </w:r>
      <w:r w:rsidR="00A135FA">
        <w:rPr>
          <w:sz w:val="24"/>
          <w:szCs w:val="24"/>
        </w:rPr>
        <w:tab/>
      </w:r>
      <w:r w:rsidR="00090CE7">
        <w:rPr>
          <w:sz w:val="24"/>
          <w:szCs w:val="24"/>
        </w:rPr>
        <w:t>…</w:t>
      </w:r>
    </w:p>
    <w:p w:rsidR="00EC5563" w:rsidRPr="00EC5563" w:rsidRDefault="00090CE7" w:rsidP="00090CE7">
      <w:pPr>
        <w:pStyle w:val="1"/>
        <w:tabs>
          <w:tab w:val="clear" w:pos="979"/>
          <w:tab w:val="clear" w:pos="1152"/>
          <w:tab w:val="clear" w:pos="4500"/>
          <w:tab w:val="clear" w:pos="4680"/>
          <w:tab w:val="clear" w:pos="4860"/>
          <w:tab w:val="clear" w:pos="5040"/>
          <w:tab w:val="clear" w:pos="7200"/>
          <w:tab w:val="left" w:pos="1440"/>
          <w:tab w:val="left" w:pos="2160"/>
          <w:tab w:val="left" w:pos="2880"/>
          <w:tab w:val="left" w:pos="3600"/>
        </w:tabs>
        <w:spacing w:after="0" w:line="480" w:lineRule="auto"/>
        <w:ind w:firstLine="0"/>
        <w:jc w:val="left"/>
        <w:outlineLvl w:val="9"/>
        <w:rPr>
          <w:sz w:val="24"/>
          <w:szCs w:val="24"/>
        </w:rPr>
      </w:pPr>
      <w:r>
        <w:rPr>
          <w:sz w:val="24"/>
          <w:szCs w:val="24"/>
        </w:rPr>
        <w:tab/>
      </w:r>
      <w:r>
        <w:rPr>
          <w:sz w:val="24"/>
          <w:szCs w:val="24"/>
        </w:rPr>
        <w:tab/>
      </w:r>
      <w:r w:rsidR="00EC5563" w:rsidRPr="00EC5563">
        <w:rPr>
          <w:sz w:val="24"/>
          <w:szCs w:val="24"/>
        </w:rPr>
        <w:t>3.</w:t>
      </w:r>
      <w:r w:rsidR="00EC5563" w:rsidRPr="00EC5563">
        <w:rPr>
          <w:sz w:val="24"/>
          <w:szCs w:val="24"/>
        </w:rPr>
        <w:tab/>
        <w:t xml:space="preserve">A radiation safety officer, a medical physicist, or a nuclear pharmacist, who used only accelerator-produced radioactive materials, discrete sources of radium-226, or both, for medical uses or in the practice of nuclear pharmacy at a government agency or federally-recognized Indian </w:t>
      </w:r>
      <w:proofErr w:type="spellStart"/>
      <w:r>
        <w:rPr>
          <w:sz w:val="24"/>
          <w:szCs w:val="24"/>
          <w:u w:val="single"/>
        </w:rPr>
        <w:t>T</w:t>
      </w:r>
      <w:r w:rsidR="00EC5563" w:rsidRPr="00090CE7">
        <w:rPr>
          <w:strike/>
          <w:sz w:val="24"/>
          <w:szCs w:val="24"/>
        </w:rPr>
        <w:t>t</w:t>
      </w:r>
      <w:r w:rsidR="00EC5563" w:rsidRPr="00EC5563">
        <w:rPr>
          <w:sz w:val="24"/>
          <w:szCs w:val="24"/>
        </w:rPr>
        <w:t>ribe</w:t>
      </w:r>
      <w:proofErr w:type="spellEnd"/>
      <w:r w:rsidR="00EC5563" w:rsidRPr="00EC5563">
        <w:rPr>
          <w:sz w:val="24"/>
          <w:szCs w:val="24"/>
        </w:rPr>
        <w:t xml:space="preserve"> before November 30, 2007, or at any other location of use before August 8, 2009, or an earlier date as noticed by the NRC, need not comply with the training requirements of Subsection A, J, or K of this Section, respectively, when performing the same uses. A nuclear pharmacist, who prepared only radioactive drugs containing accelerator-produced radioactive materials, or a medical physicist, who used only accelerator-produced radioactive materials, at the locations and time period identified in this Paragraph, qualifies as an authorized nuclear pharmacist or an authorized medical physicist, respectively, for those materials and uses performed before these dates, for purposes of this Chapter.</w:t>
      </w:r>
    </w:p>
    <w:p w:rsidR="00090CE7" w:rsidRDefault="00090CE7" w:rsidP="00090CE7">
      <w:pPr>
        <w:pStyle w:val="1"/>
        <w:tabs>
          <w:tab w:val="clear" w:pos="979"/>
          <w:tab w:val="clear" w:pos="1152"/>
          <w:tab w:val="clear" w:pos="4500"/>
          <w:tab w:val="clear" w:pos="4680"/>
          <w:tab w:val="clear" w:pos="4860"/>
          <w:tab w:val="clear" w:pos="5040"/>
          <w:tab w:val="clear" w:pos="7200"/>
          <w:tab w:val="left" w:pos="1440"/>
          <w:tab w:val="left" w:pos="2160"/>
          <w:tab w:val="left" w:pos="2880"/>
          <w:tab w:val="left" w:pos="3600"/>
        </w:tabs>
        <w:spacing w:after="0" w:line="480" w:lineRule="auto"/>
        <w:ind w:firstLine="0"/>
        <w:jc w:val="left"/>
        <w:outlineLvl w:val="9"/>
        <w:rPr>
          <w:sz w:val="24"/>
          <w:szCs w:val="24"/>
        </w:rPr>
      </w:pPr>
      <w:r>
        <w:rPr>
          <w:sz w:val="24"/>
          <w:szCs w:val="24"/>
        </w:rPr>
        <w:tab/>
      </w:r>
      <w:r>
        <w:rPr>
          <w:sz w:val="24"/>
          <w:szCs w:val="24"/>
        </w:rPr>
        <w:tab/>
      </w:r>
      <w:r w:rsidR="00EC5563" w:rsidRPr="00EC5563">
        <w:rPr>
          <w:sz w:val="24"/>
          <w:szCs w:val="24"/>
        </w:rPr>
        <w:t>4.</w:t>
      </w:r>
      <w:r>
        <w:rPr>
          <w:sz w:val="24"/>
          <w:szCs w:val="24"/>
        </w:rPr>
        <w:t xml:space="preserve"> </w:t>
      </w:r>
      <w:r w:rsidR="00A135FA">
        <w:rPr>
          <w:sz w:val="24"/>
          <w:szCs w:val="24"/>
        </w:rPr>
        <w:t>—</w:t>
      </w:r>
      <w:r>
        <w:rPr>
          <w:sz w:val="24"/>
          <w:szCs w:val="24"/>
        </w:rPr>
        <w:t xml:space="preserve"> </w:t>
      </w:r>
      <w:r w:rsidR="00EC5563" w:rsidRPr="00EC5563">
        <w:rPr>
          <w:sz w:val="24"/>
          <w:szCs w:val="24"/>
        </w:rPr>
        <w:t>5.</w:t>
      </w:r>
      <w:r w:rsidR="00A135FA">
        <w:rPr>
          <w:sz w:val="24"/>
          <w:szCs w:val="24"/>
        </w:rPr>
        <w:tab/>
      </w:r>
      <w:r>
        <w:rPr>
          <w:sz w:val="24"/>
          <w:szCs w:val="24"/>
        </w:rPr>
        <w:t>…</w:t>
      </w:r>
    </w:p>
    <w:p w:rsidR="00EC5563" w:rsidRDefault="00090CE7" w:rsidP="00090CE7">
      <w:pPr>
        <w:pStyle w:val="1"/>
        <w:tabs>
          <w:tab w:val="clear" w:pos="979"/>
          <w:tab w:val="clear" w:pos="1152"/>
          <w:tab w:val="clear" w:pos="4500"/>
          <w:tab w:val="clear" w:pos="4680"/>
          <w:tab w:val="clear" w:pos="4860"/>
          <w:tab w:val="clear" w:pos="5040"/>
          <w:tab w:val="clear" w:pos="7200"/>
          <w:tab w:val="left" w:pos="1440"/>
          <w:tab w:val="left" w:pos="2160"/>
          <w:tab w:val="left" w:pos="2880"/>
          <w:tab w:val="left" w:pos="3600"/>
        </w:tabs>
        <w:spacing w:after="0" w:line="480" w:lineRule="auto"/>
        <w:ind w:firstLine="0"/>
        <w:jc w:val="left"/>
        <w:outlineLvl w:val="9"/>
        <w:rPr>
          <w:sz w:val="24"/>
          <w:szCs w:val="24"/>
        </w:rPr>
      </w:pPr>
      <w:r>
        <w:rPr>
          <w:sz w:val="24"/>
          <w:szCs w:val="24"/>
        </w:rPr>
        <w:lastRenderedPageBreak/>
        <w:tab/>
      </w:r>
      <w:r>
        <w:rPr>
          <w:sz w:val="24"/>
          <w:szCs w:val="24"/>
        </w:rPr>
        <w:tab/>
      </w:r>
      <w:r w:rsidR="00EC5563" w:rsidRPr="00EC5563">
        <w:rPr>
          <w:sz w:val="24"/>
          <w:szCs w:val="24"/>
        </w:rPr>
        <w:t>6.</w:t>
      </w:r>
      <w:r w:rsidR="00EC5563" w:rsidRPr="00EC5563">
        <w:rPr>
          <w:sz w:val="24"/>
          <w:szCs w:val="24"/>
        </w:rPr>
        <w:tab/>
        <w:t xml:space="preserve">A physician, dentist, or podiatrist who used only accelerator-produced radioactive materials, discrete sources of radium-226, or both, for medical uses performed at a government agency or federally-recognized Indian </w:t>
      </w:r>
      <w:proofErr w:type="spellStart"/>
      <w:r>
        <w:rPr>
          <w:sz w:val="24"/>
          <w:szCs w:val="24"/>
          <w:u w:val="single"/>
        </w:rPr>
        <w:t>T</w:t>
      </w:r>
      <w:r w:rsidR="00EC5563" w:rsidRPr="00090CE7">
        <w:rPr>
          <w:strike/>
          <w:sz w:val="24"/>
          <w:szCs w:val="24"/>
        </w:rPr>
        <w:t>t</w:t>
      </w:r>
      <w:r w:rsidR="00EC5563" w:rsidRPr="00EC5563">
        <w:rPr>
          <w:sz w:val="24"/>
          <w:szCs w:val="24"/>
        </w:rPr>
        <w:t>ribe</w:t>
      </w:r>
      <w:proofErr w:type="spellEnd"/>
      <w:r w:rsidR="00EC5563" w:rsidRPr="00EC5563">
        <w:rPr>
          <w:sz w:val="24"/>
          <w:szCs w:val="24"/>
        </w:rPr>
        <w:t xml:space="preserve"> before November 30, 2007, or at any other location of use before August 8, 2009, or an earlier date as noticed by the NRC, need not comply with the training requirements of this Section when performing the same medical uses. A physician, dentist, or podiatrist who used only accelerator-produced radioactive materials, discrete sources of radium-226, or both, for medical uses at the locations and time period identified in this Paragraph, qualifies as an authorized user for those materials and uses performed before these dates, for purposes of this Chapter.</w:t>
      </w:r>
    </w:p>
    <w:p w:rsidR="00090CE7" w:rsidRDefault="00D010BE" w:rsidP="00090CE7">
      <w:pPr>
        <w:pStyle w:val="1"/>
        <w:tabs>
          <w:tab w:val="clear" w:pos="979"/>
          <w:tab w:val="clear" w:pos="1152"/>
          <w:tab w:val="clear" w:pos="4500"/>
          <w:tab w:val="clear" w:pos="4680"/>
          <w:tab w:val="clear" w:pos="4860"/>
          <w:tab w:val="clear" w:pos="5040"/>
          <w:tab w:val="clear" w:pos="7200"/>
          <w:tab w:val="left" w:pos="1440"/>
          <w:tab w:val="left" w:pos="2160"/>
          <w:tab w:val="left" w:pos="2880"/>
          <w:tab w:val="left" w:pos="3600"/>
        </w:tabs>
        <w:spacing w:after="0" w:line="480" w:lineRule="auto"/>
        <w:ind w:firstLine="0"/>
        <w:jc w:val="left"/>
        <w:outlineLvl w:val="9"/>
        <w:rPr>
          <w:sz w:val="24"/>
          <w:szCs w:val="24"/>
        </w:rPr>
      </w:pPr>
      <w:r>
        <w:rPr>
          <w:sz w:val="24"/>
          <w:szCs w:val="24"/>
        </w:rPr>
        <w:tab/>
        <w:t>B.</w:t>
      </w:r>
      <w:r w:rsidR="00090CE7">
        <w:rPr>
          <w:sz w:val="24"/>
          <w:szCs w:val="24"/>
        </w:rPr>
        <w:t xml:space="preserve">7. </w:t>
      </w:r>
      <w:r w:rsidR="00A135FA">
        <w:rPr>
          <w:sz w:val="24"/>
          <w:szCs w:val="24"/>
        </w:rPr>
        <w:t>—</w:t>
      </w:r>
      <w:r w:rsidR="00090CE7">
        <w:rPr>
          <w:sz w:val="24"/>
          <w:szCs w:val="24"/>
        </w:rPr>
        <w:t xml:space="preserve"> </w:t>
      </w:r>
      <w:r>
        <w:rPr>
          <w:sz w:val="24"/>
          <w:szCs w:val="24"/>
        </w:rPr>
        <w:t>M.</w:t>
      </w:r>
      <w:r w:rsidR="00A135FA">
        <w:rPr>
          <w:sz w:val="24"/>
          <w:szCs w:val="24"/>
        </w:rPr>
        <w:tab/>
      </w:r>
      <w:r>
        <w:rPr>
          <w:sz w:val="24"/>
          <w:szCs w:val="24"/>
        </w:rPr>
        <w:t>…</w:t>
      </w:r>
    </w:p>
    <w:p w:rsidR="00D010BE" w:rsidRPr="00D010BE" w:rsidRDefault="00D010BE" w:rsidP="00A135FA">
      <w:pPr>
        <w:pStyle w:val="AuthorityNote"/>
        <w:tabs>
          <w:tab w:val="clear" w:pos="0"/>
          <w:tab w:val="clear" w:pos="180"/>
          <w:tab w:val="clear" w:pos="540"/>
          <w:tab w:val="clear" w:pos="72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firstLine="0"/>
        <w:jc w:val="left"/>
        <w:rPr>
          <w:sz w:val="24"/>
          <w:szCs w:val="24"/>
        </w:rPr>
      </w:pPr>
      <w:r>
        <w:rPr>
          <w:sz w:val="24"/>
          <w:szCs w:val="24"/>
        </w:rPr>
        <w:tab/>
      </w:r>
      <w:r w:rsidRPr="00D010BE">
        <w:rPr>
          <w:sz w:val="24"/>
          <w:szCs w:val="24"/>
        </w:rPr>
        <w:t>AUTHORITY NOTE:</w:t>
      </w:r>
      <w:r>
        <w:rPr>
          <w:sz w:val="24"/>
          <w:szCs w:val="24"/>
        </w:rPr>
        <w:tab/>
      </w:r>
      <w:r w:rsidRPr="00D010BE">
        <w:rPr>
          <w:sz w:val="24"/>
          <w:szCs w:val="24"/>
        </w:rPr>
        <w:t>Promulgated in accordance with R.S. 30:2001 et seq., and 2104.B.</w:t>
      </w:r>
    </w:p>
    <w:p w:rsidR="00D010BE" w:rsidRDefault="00D010BE" w:rsidP="00A135FA">
      <w:pPr>
        <w:pStyle w:val="HistoricalNote"/>
        <w:tabs>
          <w:tab w:val="clear" w:pos="0"/>
          <w:tab w:val="clear" w:pos="180"/>
          <w:tab w:val="clear" w:pos="540"/>
          <w:tab w:val="clear" w:pos="72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jc w:val="left"/>
        <w:rPr>
          <w:sz w:val="24"/>
          <w:szCs w:val="24"/>
        </w:rPr>
      </w:pPr>
      <w:r>
        <w:rPr>
          <w:sz w:val="24"/>
          <w:szCs w:val="24"/>
        </w:rPr>
        <w:tab/>
      </w:r>
      <w:r w:rsidRPr="00D010BE">
        <w:rPr>
          <w:sz w:val="24"/>
          <w:szCs w:val="24"/>
        </w:rPr>
        <w:t>HISTORICAL NOTE:</w:t>
      </w:r>
      <w:r w:rsidRPr="00D010BE">
        <w:rPr>
          <w:sz w:val="24"/>
          <w:szCs w:val="24"/>
        </w:rPr>
        <w:tab/>
        <w:t>Promulgated by the Department of Environmental Quality, Office of Air Quality and Radiation Protection, Radiation Protection Division, LR 18:34 (January 1992), amended LR 24:2106 (November 1998), amended by the Office of Environmental Assessment, Environmental Planning Division, LR 26:2590 (November 2000), LR 30:1186 (June 2004), amended by the Office of Environmental Assessment, LR 31:1061 (May 2005), amended by the Office of the Secretary, Legal Affairs Division, LR 32:814 (May 2006), LR 34:983 (June 2008), LR 34:2121 (October 2008), LR 36:1772 (August 2010), amended by the Office of the Secretary, Legal Division, LR 38:2748 (November 2012), LR 40:1342 (July 2014)</w:t>
      </w:r>
      <w:r>
        <w:rPr>
          <w:sz w:val="24"/>
          <w:szCs w:val="24"/>
        </w:rPr>
        <w:t xml:space="preserve">, </w:t>
      </w:r>
      <w:r w:rsidR="00E82DB8">
        <w:rPr>
          <w:sz w:val="24"/>
          <w:szCs w:val="24"/>
        </w:rPr>
        <w:t xml:space="preserve">amended by the Office of the Secretary, Legal Affairs and Criminal Investigations Division, </w:t>
      </w:r>
      <w:r>
        <w:rPr>
          <w:sz w:val="24"/>
          <w:szCs w:val="24"/>
        </w:rPr>
        <w:t>LR 44:</w:t>
      </w:r>
    </w:p>
    <w:p w:rsidR="00D010BE" w:rsidRDefault="00D010BE" w:rsidP="00EC5563">
      <w:pPr>
        <w:pStyle w:val="Section"/>
        <w:tabs>
          <w:tab w:val="clear" w:pos="0"/>
          <w:tab w:val="clear" w:pos="180"/>
          <w:tab w:val="clear" w:pos="36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firstLine="0"/>
        <w:outlineLvl w:val="9"/>
        <w:rPr>
          <w:sz w:val="24"/>
          <w:szCs w:val="24"/>
        </w:rPr>
      </w:pPr>
    </w:p>
    <w:p w:rsidR="00DC50E7" w:rsidRDefault="00A135FA" w:rsidP="00EC5563">
      <w:pPr>
        <w:pStyle w:val="Section"/>
        <w:tabs>
          <w:tab w:val="clear" w:pos="0"/>
          <w:tab w:val="clear" w:pos="180"/>
          <w:tab w:val="clear" w:pos="36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firstLine="0"/>
        <w:outlineLvl w:val="9"/>
        <w:rPr>
          <w:sz w:val="24"/>
          <w:szCs w:val="24"/>
        </w:rPr>
      </w:pPr>
      <w:r>
        <w:rPr>
          <w:sz w:val="24"/>
          <w:szCs w:val="24"/>
        </w:rPr>
        <w:t>Chapter 15.</w:t>
      </w:r>
      <w:r>
        <w:rPr>
          <w:sz w:val="24"/>
          <w:szCs w:val="24"/>
        </w:rPr>
        <w:tab/>
      </w:r>
      <w:r w:rsidR="00DC50E7" w:rsidRPr="00EC5563">
        <w:rPr>
          <w:sz w:val="24"/>
          <w:szCs w:val="24"/>
        </w:rPr>
        <w:t>Transpo</w:t>
      </w:r>
      <w:r w:rsidR="00DC50E7">
        <w:rPr>
          <w:sz w:val="24"/>
          <w:szCs w:val="24"/>
        </w:rPr>
        <w:t>rtation of Radioactive Material</w:t>
      </w:r>
    </w:p>
    <w:p w:rsidR="00FE6FE7" w:rsidRPr="00DC50E7" w:rsidRDefault="00FE6FE7" w:rsidP="00A135FA">
      <w:pPr>
        <w:pStyle w:val="Section"/>
        <w:tabs>
          <w:tab w:val="clear" w:pos="180"/>
          <w:tab w:val="clear" w:pos="360"/>
          <w:tab w:val="clear" w:pos="72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firstLine="0"/>
        <w:outlineLvl w:val="9"/>
        <w:rPr>
          <w:sz w:val="24"/>
          <w:szCs w:val="24"/>
        </w:rPr>
      </w:pPr>
      <w:r w:rsidRPr="00DC50E7">
        <w:rPr>
          <w:sz w:val="24"/>
          <w:szCs w:val="24"/>
        </w:rPr>
        <w:t>§1519.</w:t>
      </w:r>
      <w:r w:rsidRPr="00DC50E7">
        <w:rPr>
          <w:sz w:val="24"/>
          <w:szCs w:val="24"/>
        </w:rPr>
        <w:tab/>
        <w:t>Advance Notification of Shipment of Irradiated Reactor Fuel and Nuclear Waste</w:t>
      </w:r>
      <w:r w:rsidRPr="00DC50E7">
        <w:rPr>
          <w:sz w:val="24"/>
          <w:szCs w:val="24"/>
        </w:rPr>
        <w:br/>
        <w:t>[Formerly §1516]</w:t>
      </w:r>
      <w:bookmarkEnd w:id="20"/>
      <w:bookmarkEnd w:id="21"/>
    </w:p>
    <w:p w:rsidR="00FE6FE7" w:rsidRPr="00DC50E7" w:rsidRDefault="00DC50E7" w:rsidP="00DC50E7">
      <w:pPr>
        <w:pStyle w:val="A"/>
        <w:tabs>
          <w:tab w:val="clear" w:pos="187"/>
          <w:tab w:val="clear" w:pos="540"/>
          <w:tab w:val="clear" w:pos="4500"/>
          <w:tab w:val="clear" w:pos="4680"/>
          <w:tab w:val="clear" w:pos="4860"/>
          <w:tab w:val="clear" w:pos="5040"/>
          <w:tab w:val="clear" w:pos="7200"/>
          <w:tab w:val="left" w:pos="720"/>
          <w:tab w:val="left" w:pos="1440"/>
          <w:tab w:val="left" w:pos="2160"/>
          <w:tab w:val="left" w:pos="2880"/>
          <w:tab w:val="left" w:pos="3600"/>
        </w:tabs>
        <w:spacing w:after="0" w:line="480" w:lineRule="auto"/>
        <w:ind w:firstLine="0"/>
        <w:jc w:val="left"/>
        <w:outlineLvl w:val="9"/>
        <w:rPr>
          <w:sz w:val="24"/>
          <w:szCs w:val="24"/>
        </w:rPr>
      </w:pPr>
      <w:r>
        <w:rPr>
          <w:sz w:val="24"/>
          <w:szCs w:val="24"/>
        </w:rPr>
        <w:tab/>
      </w:r>
      <w:r w:rsidR="00FE6FE7" w:rsidRPr="00DC50E7">
        <w:rPr>
          <w:sz w:val="24"/>
          <w:szCs w:val="24"/>
        </w:rPr>
        <w:t>A.</w:t>
      </w:r>
      <w:r w:rsidR="00FE6FE7" w:rsidRPr="00DC50E7">
        <w:rPr>
          <w:sz w:val="24"/>
          <w:szCs w:val="24"/>
        </w:rPr>
        <w:tab/>
        <w:t xml:space="preserve">As specified in Subsections B, C, and D of this Section, each licensee shall provide advance notification to the governor, or to the governor's designee, of the shipment of licensed material, within or across the boundary of Louisiana, before the transport, or delivery to a carrier for transport, of licensed material outside the confines of the licensee's plant or other </w:t>
      </w:r>
      <w:r w:rsidR="00FE6FE7" w:rsidRPr="00DC50E7">
        <w:rPr>
          <w:sz w:val="24"/>
          <w:szCs w:val="24"/>
        </w:rPr>
        <w:lastRenderedPageBreak/>
        <w:t xml:space="preserve">place of use or storage. A list of the names and mailing addresses of the governors' designees receiving advance notification of transportation of nuclear waste was published in the </w:t>
      </w:r>
      <w:r w:rsidR="00FE6FE7" w:rsidRPr="00DC50E7">
        <w:rPr>
          <w:i/>
          <w:sz w:val="24"/>
          <w:szCs w:val="24"/>
        </w:rPr>
        <w:t>Federal Register</w:t>
      </w:r>
      <w:r w:rsidR="00FE6FE7" w:rsidRPr="00DC50E7">
        <w:rPr>
          <w:sz w:val="24"/>
          <w:szCs w:val="24"/>
        </w:rPr>
        <w:t xml:space="preserve"> on June 30, 1995 (60 FR 34306). The list of governor’s designees and </w:t>
      </w:r>
      <w:proofErr w:type="spellStart"/>
      <w:r w:rsidR="000C285C">
        <w:rPr>
          <w:sz w:val="24"/>
          <w:szCs w:val="24"/>
          <w:u w:val="single"/>
        </w:rPr>
        <w:t>T</w:t>
      </w:r>
      <w:r w:rsidR="00FE6FE7" w:rsidRPr="000C285C">
        <w:rPr>
          <w:strike/>
          <w:sz w:val="24"/>
          <w:szCs w:val="24"/>
        </w:rPr>
        <w:t>t</w:t>
      </w:r>
      <w:r w:rsidR="00FE6FE7" w:rsidRPr="00DC50E7">
        <w:rPr>
          <w:sz w:val="24"/>
          <w:szCs w:val="24"/>
        </w:rPr>
        <w:t>ribal</w:t>
      </w:r>
      <w:proofErr w:type="spellEnd"/>
      <w:r w:rsidR="00FE6FE7" w:rsidRPr="00DC50E7">
        <w:rPr>
          <w:sz w:val="24"/>
          <w:szCs w:val="24"/>
        </w:rPr>
        <w:t xml:space="preserve"> official’s designees of participating </w:t>
      </w:r>
      <w:proofErr w:type="spellStart"/>
      <w:r>
        <w:rPr>
          <w:sz w:val="24"/>
          <w:szCs w:val="24"/>
          <w:u w:val="single"/>
        </w:rPr>
        <w:t>T</w:t>
      </w:r>
      <w:r w:rsidR="00FE6FE7" w:rsidRPr="00DC50E7">
        <w:rPr>
          <w:strike/>
          <w:sz w:val="24"/>
          <w:szCs w:val="24"/>
        </w:rPr>
        <w:t>t</w:t>
      </w:r>
      <w:r w:rsidR="00FE6FE7" w:rsidRPr="00DC50E7">
        <w:rPr>
          <w:sz w:val="24"/>
          <w:szCs w:val="24"/>
        </w:rPr>
        <w:t>ribes</w:t>
      </w:r>
      <w:proofErr w:type="spellEnd"/>
      <w:r w:rsidR="00FE6FE7" w:rsidRPr="00DC50E7">
        <w:rPr>
          <w:sz w:val="24"/>
          <w:szCs w:val="24"/>
        </w:rPr>
        <w:t xml:space="preserve"> will be published annually in the </w:t>
      </w:r>
      <w:r w:rsidR="00FE6FE7" w:rsidRPr="00DC50E7">
        <w:rPr>
          <w:i/>
          <w:sz w:val="24"/>
          <w:szCs w:val="24"/>
        </w:rPr>
        <w:t>Federal Register</w:t>
      </w:r>
      <w:r w:rsidR="00FE6FE7" w:rsidRPr="00DC50E7">
        <w:rPr>
          <w:sz w:val="24"/>
          <w:szCs w:val="24"/>
        </w:rPr>
        <w:t xml:space="preserve"> on or about June 30 to reflect any changes in the information. The list of the names and mailing addresses of the governors' designees and </w:t>
      </w:r>
      <w:proofErr w:type="spellStart"/>
      <w:r w:rsidR="000C285C">
        <w:rPr>
          <w:sz w:val="24"/>
          <w:szCs w:val="24"/>
          <w:u w:val="single"/>
        </w:rPr>
        <w:t>T</w:t>
      </w:r>
      <w:r w:rsidR="00FE6FE7" w:rsidRPr="000C285C">
        <w:rPr>
          <w:strike/>
          <w:sz w:val="24"/>
          <w:szCs w:val="24"/>
        </w:rPr>
        <w:t>t</w:t>
      </w:r>
      <w:r w:rsidR="00FE6FE7" w:rsidRPr="00DC50E7">
        <w:rPr>
          <w:sz w:val="24"/>
          <w:szCs w:val="24"/>
        </w:rPr>
        <w:t>ribal</w:t>
      </w:r>
      <w:proofErr w:type="spellEnd"/>
      <w:r w:rsidR="00FE6FE7" w:rsidRPr="00DC50E7">
        <w:rPr>
          <w:sz w:val="24"/>
          <w:szCs w:val="24"/>
        </w:rPr>
        <w:t xml:space="preserve"> official’s designees of participating </w:t>
      </w:r>
      <w:proofErr w:type="spellStart"/>
      <w:r>
        <w:rPr>
          <w:sz w:val="24"/>
          <w:szCs w:val="24"/>
          <w:u w:val="single"/>
        </w:rPr>
        <w:t>T</w:t>
      </w:r>
      <w:r w:rsidR="00FE6FE7" w:rsidRPr="00DC50E7">
        <w:rPr>
          <w:strike/>
          <w:sz w:val="24"/>
          <w:szCs w:val="24"/>
        </w:rPr>
        <w:t>t</w:t>
      </w:r>
      <w:r w:rsidR="00FE6FE7" w:rsidRPr="00DC50E7">
        <w:rPr>
          <w:sz w:val="24"/>
          <w:szCs w:val="24"/>
        </w:rPr>
        <w:t>ribes</w:t>
      </w:r>
      <w:proofErr w:type="spellEnd"/>
      <w:r w:rsidR="00FE6FE7" w:rsidRPr="00DC50E7">
        <w:rPr>
          <w:sz w:val="24"/>
          <w:szCs w:val="24"/>
        </w:rPr>
        <w:t xml:space="preserve"> is also available on request from the Director, Division of Intergovernmental Liaison and Rulemaking, Office of Federal and State Materials and Environmental Management Programs, U.S. Nuclear Regulatory Commission, Washington, DC 20555-0001. In Louisiana, the governor's designee is the Louisiana State Police, 7919 Independence Boulevard, Box 66614 (#A2621), Baton Rouge, LA 70896-6614. </w:t>
      </w:r>
    </w:p>
    <w:p w:rsidR="00FE6FE7" w:rsidRPr="00DC50E7" w:rsidRDefault="00DC50E7" w:rsidP="00DC50E7">
      <w:pPr>
        <w:pStyle w:val="1"/>
        <w:tabs>
          <w:tab w:val="clear" w:pos="979"/>
          <w:tab w:val="clear" w:pos="1152"/>
          <w:tab w:val="clear" w:pos="4500"/>
          <w:tab w:val="clear" w:pos="4680"/>
          <w:tab w:val="clear" w:pos="4860"/>
          <w:tab w:val="clear" w:pos="5040"/>
          <w:tab w:val="clear" w:pos="7200"/>
          <w:tab w:val="left" w:pos="1440"/>
          <w:tab w:val="left" w:pos="2160"/>
          <w:tab w:val="left" w:pos="2880"/>
          <w:tab w:val="left" w:pos="3600"/>
        </w:tabs>
        <w:spacing w:after="0" w:line="480" w:lineRule="auto"/>
        <w:ind w:firstLine="0"/>
        <w:jc w:val="left"/>
        <w:outlineLvl w:val="9"/>
        <w:rPr>
          <w:sz w:val="24"/>
          <w:szCs w:val="24"/>
        </w:rPr>
      </w:pPr>
      <w:r>
        <w:rPr>
          <w:sz w:val="24"/>
          <w:szCs w:val="24"/>
        </w:rPr>
        <w:tab/>
      </w:r>
      <w:r>
        <w:rPr>
          <w:sz w:val="24"/>
          <w:szCs w:val="24"/>
        </w:rPr>
        <w:tab/>
      </w:r>
      <w:r w:rsidR="00FE6FE7" w:rsidRPr="00DC50E7">
        <w:rPr>
          <w:sz w:val="24"/>
          <w:szCs w:val="24"/>
        </w:rPr>
        <w:t>1.</w:t>
      </w:r>
      <w:r w:rsidR="00FE6FE7" w:rsidRPr="00DC50E7">
        <w:rPr>
          <w:sz w:val="24"/>
          <w:szCs w:val="24"/>
        </w:rPr>
        <w:tab/>
        <w:t xml:space="preserve">As specified in Subsections B, C, and D of this Section, after June 11, 2013, each licensee shall provide advance notification to the </w:t>
      </w:r>
      <w:proofErr w:type="spellStart"/>
      <w:r>
        <w:rPr>
          <w:i/>
          <w:sz w:val="24"/>
          <w:szCs w:val="24"/>
          <w:u w:val="single"/>
        </w:rPr>
        <w:t>T</w:t>
      </w:r>
      <w:r w:rsidR="00FE6FE7" w:rsidRPr="00DC50E7">
        <w:rPr>
          <w:i/>
          <w:strike/>
          <w:sz w:val="24"/>
          <w:szCs w:val="24"/>
        </w:rPr>
        <w:t>t</w:t>
      </w:r>
      <w:r w:rsidR="00FE6FE7" w:rsidRPr="00DC50E7">
        <w:rPr>
          <w:i/>
          <w:sz w:val="24"/>
          <w:szCs w:val="24"/>
        </w:rPr>
        <w:t>ribal</w:t>
      </w:r>
      <w:proofErr w:type="spellEnd"/>
      <w:r w:rsidR="00FE6FE7" w:rsidRPr="00DC50E7">
        <w:rPr>
          <w:i/>
          <w:sz w:val="24"/>
          <w:szCs w:val="24"/>
        </w:rPr>
        <w:t xml:space="preserve"> official</w:t>
      </w:r>
      <w:r w:rsidR="00FE6FE7" w:rsidRPr="00DC50E7">
        <w:rPr>
          <w:sz w:val="24"/>
          <w:szCs w:val="24"/>
        </w:rPr>
        <w:t xml:space="preserve"> as defined in LAC 33:XV.102 of participating </w:t>
      </w:r>
      <w:proofErr w:type="spellStart"/>
      <w:r>
        <w:rPr>
          <w:sz w:val="24"/>
          <w:szCs w:val="24"/>
          <w:u w:val="single"/>
        </w:rPr>
        <w:t>T</w:t>
      </w:r>
      <w:r w:rsidR="00FE6FE7" w:rsidRPr="00DC50E7">
        <w:rPr>
          <w:strike/>
          <w:sz w:val="24"/>
          <w:szCs w:val="24"/>
        </w:rPr>
        <w:t>t</w:t>
      </w:r>
      <w:r w:rsidR="00FE6FE7" w:rsidRPr="00DC50E7">
        <w:rPr>
          <w:sz w:val="24"/>
          <w:szCs w:val="24"/>
        </w:rPr>
        <w:t>ribes</w:t>
      </w:r>
      <w:proofErr w:type="spellEnd"/>
      <w:r w:rsidR="00FE6FE7" w:rsidRPr="00DC50E7">
        <w:rPr>
          <w:sz w:val="24"/>
          <w:szCs w:val="24"/>
        </w:rPr>
        <w:t xml:space="preserve"> referenced in Subsection A of this Section, or the official’s designee, of the shipment of licensed material, within or across the boundary of the </w:t>
      </w:r>
      <w:proofErr w:type="spellStart"/>
      <w:r>
        <w:rPr>
          <w:sz w:val="24"/>
          <w:szCs w:val="24"/>
          <w:u w:val="single"/>
        </w:rPr>
        <w:t>T</w:t>
      </w:r>
      <w:r w:rsidR="00FE6FE7" w:rsidRPr="00DC50E7">
        <w:rPr>
          <w:strike/>
          <w:sz w:val="24"/>
          <w:szCs w:val="24"/>
        </w:rPr>
        <w:t>t</w:t>
      </w:r>
      <w:r w:rsidR="00FE6FE7" w:rsidRPr="00DC50E7">
        <w:rPr>
          <w:sz w:val="24"/>
          <w:szCs w:val="24"/>
        </w:rPr>
        <w:t>ribe’s</w:t>
      </w:r>
      <w:proofErr w:type="spellEnd"/>
      <w:r w:rsidR="00FE6FE7" w:rsidRPr="00DC50E7">
        <w:rPr>
          <w:sz w:val="24"/>
          <w:szCs w:val="24"/>
        </w:rPr>
        <w:t xml:space="preserve"> reservation, before the transport, or delivery to a carrier for transport, of licensed material outside the confines of the licensee’s plant, or other place of use or storage.</w:t>
      </w:r>
    </w:p>
    <w:p w:rsidR="00E23D51" w:rsidRDefault="00DC50E7" w:rsidP="00DC50E7">
      <w:pPr>
        <w:pStyle w:val="HistoricalNote"/>
        <w:tabs>
          <w:tab w:val="clear" w:pos="0"/>
          <w:tab w:val="clear" w:pos="180"/>
          <w:tab w:val="clear" w:pos="360"/>
          <w:tab w:val="clear" w:pos="54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firstLine="0"/>
        <w:jc w:val="left"/>
        <w:rPr>
          <w:sz w:val="24"/>
          <w:szCs w:val="24"/>
        </w:rPr>
      </w:pPr>
      <w:r>
        <w:rPr>
          <w:sz w:val="24"/>
          <w:szCs w:val="24"/>
        </w:rPr>
        <w:tab/>
      </w:r>
      <w:r w:rsidR="00FE6FE7" w:rsidRPr="00DC50E7">
        <w:rPr>
          <w:sz w:val="24"/>
          <w:szCs w:val="24"/>
        </w:rPr>
        <w:t>B.</w:t>
      </w:r>
      <w:r w:rsidR="00E23D51">
        <w:rPr>
          <w:sz w:val="24"/>
          <w:szCs w:val="24"/>
        </w:rPr>
        <w:t xml:space="preserve"> </w:t>
      </w:r>
      <w:r w:rsidR="00A135FA">
        <w:rPr>
          <w:sz w:val="24"/>
          <w:szCs w:val="24"/>
        </w:rPr>
        <w:t>—</w:t>
      </w:r>
      <w:r w:rsidR="00E23D51">
        <w:rPr>
          <w:sz w:val="24"/>
          <w:szCs w:val="24"/>
        </w:rPr>
        <w:t xml:space="preserve"> F.</w:t>
      </w:r>
      <w:r w:rsidR="00A135FA">
        <w:rPr>
          <w:sz w:val="24"/>
          <w:szCs w:val="24"/>
        </w:rPr>
        <w:tab/>
      </w:r>
      <w:r w:rsidR="00E23D51">
        <w:rPr>
          <w:sz w:val="24"/>
          <w:szCs w:val="24"/>
        </w:rPr>
        <w:t>…</w:t>
      </w:r>
    </w:p>
    <w:p w:rsidR="00E23D51" w:rsidRPr="00E23D51" w:rsidRDefault="00E23D51" w:rsidP="00A135FA">
      <w:pPr>
        <w:pStyle w:val="AuthorityNote"/>
        <w:tabs>
          <w:tab w:val="clear" w:pos="0"/>
          <w:tab w:val="clear" w:pos="180"/>
          <w:tab w:val="clear" w:pos="540"/>
          <w:tab w:val="clear" w:pos="72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firstLine="0"/>
        <w:jc w:val="left"/>
        <w:rPr>
          <w:sz w:val="24"/>
          <w:szCs w:val="24"/>
        </w:rPr>
      </w:pPr>
      <w:r>
        <w:rPr>
          <w:sz w:val="24"/>
          <w:szCs w:val="24"/>
        </w:rPr>
        <w:tab/>
      </w:r>
      <w:r w:rsidRPr="00E23D51">
        <w:rPr>
          <w:sz w:val="24"/>
          <w:szCs w:val="24"/>
        </w:rPr>
        <w:t>AUTHORITY NOTE:</w:t>
      </w:r>
      <w:r w:rsidRPr="00E23D51">
        <w:rPr>
          <w:sz w:val="24"/>
          <w:szCs w:val="24"/>
        </w:rPr>
        <w:tab/>
        <w:t>Promulgated in accordance with R.S. 30:</w:t>
      </w:r>
      <w:r w:rsidR="00E82DB8">
        <w:rPr>
          <w:sz w:val="24"/>
          <w:szCs w:val="24"/>
        </w:rPr>
        <w:t>2104.B</w:t>
      </w:r>
      <w:r w:rsidR="00CD5554">
        <w:rPr>
          <w:sz w:val="24"/>
          <w:szCs w:val="24"/>
        </w:rPr>
        <w:t xml:space="preserve"> and </w:t>
      </w:r>
      <w:r w:rsidRPr="00E23D51">
        <w:rPr>
          <w:sz w:val="24"/>
          <w:szCs w:val="24"/>
        </w:rPr>
        <w:t>21</w:t>
      </w:r>
      <w:r w:rsidR="00E82DB8">
        <w:rPr>
          <w:sz w:val="24"/>
          <w:szCs w:val="24"/>
        </w:rPr>
        <w:t>113</w:t>
      </w:r>
      <w:r w:rsidRPr="00E23D51">
        <w:rPr>
          <w:sz w:val="24"/>
          <w:szCs w:val="24"/>
        </w:rPr>
        <w:t>.</w:t>
      </w:r>
    </w:p>
    <w:p w:rsidR="003A2D21" w:rsidRDefault="00E23D51" w:rsidP="00A135FA">
      <w:pPr>
        <w:pStyle w:val="HistoricalNote"/>
        <w:tabs>
          <w:tab w:val="clear" w:pos="0"/>
          <w:tab w:val="clear" w:pos="180"/>
          <w:tab w:val="clear" w:pos="540"/>
          <w:tab w:val="clear" w:pos="72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jc w:val="left"/>
        <w:rPr>
          <w:sz w:val="24"/>
          <w:szCs w:val="24"/>
        </w:rPr>
      </w:pPr>
      <w:r>
        <w:rPr>
          <w:sz w:val="24"/>
          <w:szCs w:val="24"/>
        </w:rPr>
        <w:tab/>
      </w:r>
      <w:r w:rsidRPr="00E23D51">
        <w:rPr>
          <w:sz w:val="24"/>
          <w:szCs w:val="24"/>
        </w:rPr>
        <w:t>HISTORICAL NOTE:</w:t>
      </w:r>
      <w:r w:rsidRPr="00E23D51">
        <w:rPr>
          <w:sz w:val="24"/>
          <w:szCs w:val="24"/>
        </w:rPr>
        <w:tab/>
        <w:t>Promulgated by the Department of Environmental Quality, Nuclear Energy Division, LR 13:569 (October 1987), amended by the Office of Environmental Assessment, Environmental Planning Division, LR 26:1269 (June 2000), LR 26:2602 (November 2000), amended by the Office of Environmental Assessment, LR 30:2029 (September 2004), amended by the Office of the Secretary, Legal Affairs Division, LR 31:2537 (October 2005), LR 33:2190 (October 2007), LR 34:2111 (October 2008), amended by the Office of the Secretary, Legal Division, LR 40:1928 (October 2014), LR 41:2325 (November 2015)</w:t>
      </w:r>
      <w:r>
        <w:rPr>
          <w:sz w:val="24"/>
          <w:szCs w:val="24"/>
        </w:rPr>
        <w:t xml:space="preserve">, </w:t>
      </w:r>
      <w:r w:rsidR="00E82DB8">
        <w:rPr>
          <w:sz w:val="24"/>
          <w:szCs w:val="24"/>
        </w:rPr>
        <w:t>amended by the Office of the Secretary, Legal Affairs and Criminal Investigations Division, LR 44:</w:t>
      </w:r>
    </w:p>
    <w:p w:rsidR="003A2D21" w:rsidRDefault="003A2D21" w:rsidP="003A2D21">
      <w:pPr>
        <w:pStyle w:val="HistoricalNote"/>
        <w:tabs>
          <w:tab w:val="clear" w:pos="0"/>
          <w:tab w:val="clear" w:pos="180"/>
          <w:tab w:val="clear" w:pos="360"/>
          <w:tab w:val="clear" w:pos="54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jc w:val="left"/>
        <w:rPr>
          <w:sz w:val="24"/>
          <w:szCs w:val="24"/>
        </w:rPr>
      </w:pPr>
    </w:p>
    <w:p w:rsidR="003A2D21" w:rsidRPr="00B840FE" w:rsidRDefault="00A135FA" w:rsidP="00BA4F5C">
      <w:pPr>
        <w:pStyle w:val="HistoricalNote"/>
        <w:tabs>
          <w:tab w:val="clear" w:pos="0"/>
          <w:tab w:val="clear" w:pos="180"/>
          <w:tab w:val="clear" w:pos="360"/>
          <w:tab w:val="clear" w:pos="54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firstLine="0"/>
        <w:jc w:val="left"/>
        <w:rPr>
          <w:b/>
          <w:sz w:val="24"/>
          <w:szCs w:val="24"/>
        </w:rPr>
      </w:pPr>
      <w:bookmarkStart w:id="23" w:name="TOCT_Chap276"/>
      <w:r>
        <w:rPr>
          <w:b/>
          <w:sz w:val="24"/>
          <w:szCs w:val="24"/>
        </w:rPr>
        <w:t>Chapter 16.</w:t>
      </w:r>
      <w:r>
        <w:rPr>
          <w:b/>
          <w:sz w:val="24"/>
          <w:szCs w:val="24"/>
        </w:rPr>
        <w:tab/>
      </w:r>
      <w:r w:rsidR="003A2D21" w:rsidRPr="00B840FE">
        <w:rPr>
          <w:b/>
          <w:sz w:val="24"/>
          <w:szCs w:val="24"/>
        </w:rPr>
        <w:t>Physical Protection of Category 1 and Category 2 Quantities of Radioactive Material</w:t>
      </w:r>
      <w:bookmarkEnd w:id="23"/>
    </w:p>
    <w:p w:rsidR="009836EC" w:rsidRPr="00B840FE" w:rsidRDefault="009836EC" w:rsidP="00A135FA">
      <w:pPr>
        <w:pStyle w:val="Chapter"/>
        <w:tabs>
          <w:tab w:val="clear" w:pos="0"/>
          <w:tab w:val="clear" w:pos="180"/>
          <w:tab w:val="clear" w:pos="360"/>
          <w:tab w:val="clear" w:pos="540"/>
          <w:tab w:val="clear" w:pos="900"/>
          <w:tab w:val="clear" w:pos="1080"/>
          <w:tab w:val="clear" w:pos="1260"/>
          <w:tab w:val="clear" w:pos="1620"/>
          <w:tab w:val="clear" w:pos="1800"/>
          <w:tab w:val="clear" w:pos="1980"/>
          <w:tab w:val="clear" w:pos="216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 w:val="left" w:pos="1710"/>
        </w:tabs>
        <w:spacing w:after="0" w:line="480" w:lineRule="auto"/>
        <w:ind w:left="0" w:right="0"/>
        <w:jc w:val="left"/>
        <w:outlineLvl w:val="9"/>
        <w:rPr>
          <w:sz w:val="24"/>
          <w:szCs w:val="24"/>
        </w:rPr>
      </w:pPr>
      <w:bookmarkStart w:id="24" w:name="TOC_SubC289"/>
      <w:bookmarkStart w:id="25" w:name="_Toc435609557"/>
      <w:r w:rsidRPr="00B840FE">
        <w:rPr>
          <w:sz w:val="24"/>
          <w:szCs w:val="24"/>
        </w:rPr>
        <w:t>Subchapter B.</w:t>
      </w:r>
      <w:bookmarkEnd w:id="24"/>
      <w:r w:rsidRPr="00B840FE">
        <w:rPr>
          <w:sz w:val="24"/>
          <w:szCs w:val="24"/>
        </w:rPr>
        <w:tab/>
      </w:r>
      <w:bookmarkStart w:id="26" w:name="TOCT_SubC289"/>
      <w:r w:rsidRPr="00B840FE">
        <w:rPr>
          <w:sz w:val="24"/>
          <w:szCs w:val="24"/>
        </w:rPr>
        <w:t>Background Investigations and Access Control Program</w:t>
      </w:r>
      <w:bookmarkEnd w:id="25"/>
      <w:bookmarkEnd w:id="26"/>
    </w:p>
    <w:p w:rsidR="009836EC" w:rsidRPr="00B840FE" w:rsidRDefault="009836EC" w:rsidP="00A135FA">
      <w:pPr>
        <w:pStyle w:val="Section"/>
        <w:tabs>
          <w:tab w:val="clear" w:pos="0"/>
          <w:tab w:val="clear" w:pos="180"/>
          <w:tab w:val="clear" w:pos="360"/>
          <w:tab w:val="clear" w:pos="72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firstLine="0"/>
        <w:outlineLvl w:val="9"/>
        <w:rPr>
          <w:sz w:val="24"/>
          <w:szCs w:val="24"/>
        </w:rPr>
      </w:pPr>
      <w:bookmarkStart w:id="27" w:name="_Toc435609561"/>
      <w:bookmarkStart w:id="28" w:name="TOC_Sect695"/>
      <w:r w:rsidRPr="00B840FE">
        <w:rPr>
          <w:sz w:val="24"/>
          <w:szCs w:val="24"/>
        </w:rPr>
        <w:t>§1613.</w:t>
      </w:r>
      <w:r w:rsidRPr="00B840FE">
        <w:rPr>
          <w:sz w:val="24"/>
          <w:szCs w:val="24"/>
        </w:rPr>
        <w:tab/>
        <w:t>Requirements for Criminal History Records Checks of Individuals Granted Unescorted Access to Category 1 or Category 2 Quantities of Radioactive Material</w:t>
      </w:r>
      <w:bookmarkEnd w:id="27"/>
      <w:bookmarkEnd w:id="28"/>
    </w:p>
    <w:p w:rsidR="009836EC" w:rsidRPr="00B840FE" w:rsidRDefault="00BA4F5C" w:rsidP="00BA4F5C">
      <w:pPr>
        <w:pStyle w:val="A"/>
        <w:tabs>
          <w:tab w:val="clear" w:pos="187"/>
          <w:tab w:val="clear" w:pos="540"/>
          <w:tab w:val="clear" w:pos="4500"/>
          <w:tab w:val="clear" w:pos="4680"/>
          <w:tab w:val="clear" w:pos="4860"/>
          <w:tab w:val="clear" w:pos="5040"/>
          <w:tab w:val="clear" w:pos="7200"/>
          <w:tab w:val="left" w:pos="720"/>
          <w:tab w:val="left" w:pos="1440"/>
          <w:tab w:val="left" w:pos="2160"/>
          <w:tab w:val="left" w:pos="2880"/>
          <w:tab w:val="left" w:pos="3600"/>
        </w:tabs>
        <w:spacing w:after="0" w:line="480" w:lineRule="auto"/>
        <w:ind w:firstLine="0"/>
        <w:jc w:val="left"/>
        <w:outlineLvl w:val="9"/>
        <w:rPr>
          <w:sz w:val="24"/>
          <w:szCs w:val="24"/>
        </w:rPr>
      </w:pPr>
      <w:r>
        <w:rPr>
          <w:rStyle w:val="Emphasis"/>
          <w:i w:val="0"/>
          <w:sz w:val="24"/>
          <w:szCs w:val="24"/>
        </w:rPr>
        <w:tab/>
      </w:r>
      <w:r w:rsidR="009836EC" w:rsidRPr="00B840FE">
        <w:rPr>
          <w:rStyle w:val="Emphasis"/>
          <w:i w:val="0"/>
          <w:sz w:val="24"/>
          <w:szCs w:val="24"/>
        </w:rPr>
        <w:t xml:space="preserve">A. </w:t>
      </w:r>
      <w:r w:rsidR="00A135FA">
        <w:rPr>
          <w:rStyle w:val="Emphasis"/>
          <w:i w:val="0"/>
          <w:sz w:val="24"/>
          <w:szCs w:val="24"/>
        </w:rPr>
        <w:t>— B.2.</w:t>
      </w:r>
      <w:r w:rsidR="00A135FA">
        <w:rPr>
          <w:rStyle w:val="Emphasis"/>
          <w:i w:val="0"/>
          <w:sz w:val="24"/>
          <w:szCs w:val="24"/>
        </w:rPr>
        <w:tab/>
      </w:r>
      <w:r w:rsidR="009836EC" w:rsidRPr="00B840FE">
        <w:rPr>
          <w:rStyle w:val="Emphasis"/>
          <w:i w:val="0"/>
          <w:sz w:val="24"/>
          <w:szCs w:val="24"/>
        </w:rPr>
        <w:t>…</w:t>
      </w:r>
      <w:r w:rsidR="009836EC" w:rsidRPr="00B840FE">
        <w:rPr>
          <w:rStyle w:val="Emphasis"/>
          <w:i w:val="0"/>
          <w:sz w:val="24"/>
          <w:szCs w:val="24"/>
        </w:rPr>
        <w:tab/>
      </w:r>
    </w:p>
    <w:p w:rsidR="009836EC" w:rsidRPr="00B840FE" w:rsidRDefault="00BA4F5C" w:rsidP="00BA4F5C">
      <w:pPr>
        <w:pStyle w:val="A"/>
        <w:tabs>
          <w:tab w:val="clear" w:pos="187"/>
          <w:tab w:val="clear" w:pos="540"/>
          <w:tab w:val="clear" w:pos="4500"/>
          <w:tab w:val="clear" w:pos="4680"/>
          <w:tab w:val="clear" w:pos="4860"/>
          <w:tab w:val="clear" w:pos="5040"/>
          <w:tab w:val="left" w:pos="720"/>
          <w:tab w:val="left" w:pos="1440"/>
          <w:tab w:val="left" w:pos="2160"/>
          <w:tab w:val="left" w:pos="2880"/>
          <w:tab w:val="left" w:pos="3600"/>
        </w:tabs>
        <w:spacing w:after="0" w:line="480" w:lineRule="auto"/>
        <w:ind w:firstLine="0"/>
        <w:jc w:val="left"/>
        <w:outlineLvl w:val="9"/>
        <w:rPr>
          <w:rStyle w:val="Emphasis"/>
          <w:i w:val="0"/>
          <w:sz w:val="24"/>
          <w:szCs w:val="24"/>
        </w:rPr>
      </w:pPr>
      <w:r>
        <w:rPr>
          <w:sz w:val="24"/>
          <w:szCs w:val="24"/>
        </w:rPr>
        <w:tab/>
      </w:r>
      <w:r w:rsidR="009836EC" w:rsidRPr="00B840FE">
        <w:rPr>
          <w:sz w:val="24"/>
          <w:szCs w:val="24"/>
        </w:rPr>
        <w:t>C.</w:t>
      </w:r>
      <w:r w:rsidR="009836EC" w:rsidRPr="00B840FE">
        <w:rPr>
          <w:sz w:val="24"/>
          <w:szCs w:val="24"/>
        </w:rPr>
        <w:tab/>
      </w:r>
      <w:r w:rsidR="009836EC" w:rsidRPr="00B840FE">
        <w:rPr>
          <w:rStyle w:val="Emphasis"/>
          <w:i w:val="0"/>
          <w:sz w:val="24"/>
          <w:szCs w:val="24"/>
        </w:rPr>
        <w:t>Procedures for Processing of Fingerprint Checks</w:t>
      </w:r>
    </w:p>
    <w:p w:rsidR="002D5399" w:rsidRPr="002D5399" w:rsidRDefault="00BA4F5C" w:rsidP="002D5399">
      <w:pPr>
        <w:pStyle w:val="1"/>
        <w:tabs>
          <w:tab w:val="clear" w:pos="979"/>
          <w:tab w:val="clear" w:pos="1152"/>
          <w:tab w:val="clear" w:pos="4500"/>
          <w:tab w:val="clear" w:pos="4680"/>
          <w:tab w:val="clear" w:pos="4860"/>
          <w:tab w:val="clear" w:pos="5040"/>
          <w:tab w:val="clear" w:pos="7200"/>
          <w:tab w:val="left" w:pos="1440"/>
          <w:tab w:val="left" w:pos="2160"/>
          <w:tab w:val="left" w:pos="2880"/>
          <w:tab w:val="left" w:pos="3600"/>
        </w:tabs>
        <w:spacing w:after="0" w:line="480" w:lineRule="auto"/>
        <w:ind w:firstLine="0"/>
        <w:jc w:val="left"/>
        <w:outlineLvl w:val="9"/>
        <w:rPr>
          <w:sz w:val="24"/>
          <w:szCs w:val="24"/>
          <w:lang w:val="en"/>
        </w:rPr>
      </w:pPr>
      <w:r>
        <w:rPr>
          <w:sz w:val="24"/>
          <w:szCs w:val="24"/>
        </w:rPr>
        <w:tab/>
      </w:r>
      <w:r>
        <w:rPr>
          <w:sz w:val="24"/>
          <w:szCs w:val="24"/>
        </w:rPr>
        <w:tab/>
      </w:r>
      <w:r w:rsidR="009836EC" w:rsidRPr="002D5399">
        <w:rPr>
          <w:sz w:val="24"/>
          <w:szCs w:val="24"/>
        </w:rPr>
        <w:t>1.</w:t>
      </w:r>
      <w:r w:rsidR="009836EC" w:rsidRPr="002D5399">
        <w:rPr>
          <w:sz w:val="24"/>
          <w:szCs w:val="24"/>
        </w:rPr>
        <w:tab/>
        <w:t xml:space="preserve">For the purpose of complying with this Subchapter, licensees shall use an appropriate method listed in 10 CFR 37.7 to submit </w:t>
      </w:r>
      <w:r w:rsidR="009836EC" w:rsidRPr="002D5399">
        <w:rPr>
          <w:strike/>
          <w:sz w:val="24"/>
          <w:szCs w:val="24"/>
        </w:rPr>
        <w:t xml:space="preserve">all information and fees regarding fingerprinting </w:t>
      </w:r>
      <w:r w:rsidR="009836EC" w:rsidRPr="002D5399">
        <w:rPr>
          <w:sz w:val="24"/>
          <w:szCs w:val="24"/>
        </w:rPr>
        <w:t>to the U.S. Nuclear Regulatory Commission</w:t>
      </w:r>
      <w:r w:rsidR="009836EC" w:rsidRPr="002D5399">
        <w:rPr>
          <w:strike/>
          <w:sz w:val="24"/>
          <w:szCs w:val="24"/>
        </w:rPr>
        <w:t>.</w:t>
      </w:r>
      <w:r w:rsidR="002D5399" w:rsidRPr="00B3751E">
        <w:rPr>
          <w:sz w:val="24"/>
          <w:szCs w:val="24"/>
          <w:u w:val="single"/>
          <w:lang w:val="en"/>
        </w:rPr>
        <w:t xml:space="preserve">, Director, Division of Facilities and Security, 11545 Rockville Pike, ATTN: Criminal History Program/Mail Stop TWB–05 B32M, Rockville, Maryland 20852, one completed, legible standard fingerprint card (Form FD–258, ORIMDNRCOOOZ), electronic fingerprint scan or, where practicable, other fingerprint record for each individual requiring unescorted access to category 1 or category 2 quantities of radioactive material. Copies of these forms may be obtained by writing the Office of the Chief Information Officer, U.S. Nuclear Regulatory Commission, Washington, DC 20555–0001, by calling 1–630–829–9565, or by email to </w:t>
      </w:r>
      <w:r w:rsidR="002D5399" w:rsidRPr="00B3751E">
        <w:rPr>
          <w:i/>
          <w:iCs/>
          <w:sz w:val="24"/>
          <w:szCs w:val="24"/>
          <w:u w:val="single"/>
          <w:lang w:val="en"/>
        </w:rPr>
        <w:t>FORMS.Resource@nrc.gov</w:t>
      </w:r>
      <w:r w:rsidR="002D5399" w:rsidRPr="00B3751E">
        <w:rPr>
          <w:sz w:val="24"/>
          <w:szCs w:val="24"/>
          <w:u w:val="single"/>
          <w:lang w:val="en"/>
        </w:rPr>
        <w:t xml:space="preserve">. Guidance on submitting electronic fingerprints can be found at </w:t>
      </w:r>
      <w:r w:rsidR="002D5399" w:rsidRPr="00B3751E">
        <w:rPr>
          <w:i/>
          <w:iCs/>
          <w:sz w:val="24"/>
          <w:szCs w:val="24"/>
          <w:u w:val="single"/>
          <w:lang w:val="en"/>
        </w:rPr>
        <w:t>http://www.nrc.gov/site-help/e-submittals.html</w:t>
      </w:r>
      <w:r w:rsidR="002D5399" w:rsidRPr="00B3751E">
        <w:rPr>
          <w:sz w:val="24"/>
          <w:szCs w:val="24"/>
          <w:u w:val="single"/>
          <w:lang w:val="en"/>
        </w:rPr>
        <w:t>.</w:t>
      </w:r>
    </w:p>
    <w:p w:rsidR="002D5399" w:rsidRPr="00B3751E" w:rsidRDefault="002D5399" w:rsidP="002D5399">
      <w:pPr>
        <w:tabs>
          <w:tab w:val="left" w:pos="720"/>
          <w:tab w:val="left" w:pos="1440"/>
          <w:tab w:val="left" w:pos="2160"/>
          <w:tab w:val="left" w:pos="2880"/>
          <w:tab w:val="left" w:pos="3600"/>
        </w:tabs>
        <w:spacing w:line="480" w:lineRule="auto"/>
        <w:rPr>
          <w:szCs w:val="24"/>
          <w:u w:val="single"/>
          <w:lang w:val="en"/>
        </w:rPr>
      </w:pPr>
      <w:r>
        <w:rPr>
          <w:szCs w:val="24"/>
          <w:lang w:val="en"/>
        </w:rPr>
        <w:tab/>
      </w:r>
      <w:r>
        <w:rPr>
          <w:szCs w:val="24"/>
          <w:lang w:val="en"/>
        </w:rPr>
        <w:tab/>
      </w:r>
      <w:r w:rsidRPr="00B3751E">
        <w:rPr>
          <w:szCs w:val="24"/>
          <w:u w:val="single"/>
          <w:lang w:val="en"/>
        </w:rPr>
        <w:t>2.</w:t>
      </w:r>
      <w:r w:rsidRPr="00B3751E">
        <w:rPr>
          <w:szCs w:val="24"/>
          <w:u w:val="single"/>
          <w:lang w:val="en"/>
        </w:rPr>
        <w:tab/>
        <w:t xml:space="preserve">Fees for the processing of fingerprint checks are due upon application. Licensees shall submit payment with the application for the processing of fingerprints through corporate check, certified check, cashier's check, money order, or electronic payment, made payable to "U.S. NRC." For guidance on making electronic payments, contact the Security Branch, Division of Facilities and Security at 301–492–3531. Combined payment for multiple </w:t>
      </w:r>
      <w:r w:rsidRPr="00B3751E">
        <w:rPr>
          <w:szCs w:val="24"/>
          <w:u w:val="single"/>
          <w:lang w:val="en"/>
        </w:rPr>
        <w:lastRenderedPageBreak/>
        <w:t xml:space="preserve">applications is acceptable. The </w:t>
      </w:r>
      <w:r w:rsidR="00F52398">
        <w:rPr>
          <w:szCs w:val="24"/>
          <w:u w:val="single"/>
          <w:lang w:val="en"/>
        </w:rPr>
        <w:t>c</w:t>
      </w:r>
      <w:r w:rsidRPr="00B3751E">
        <w:rPr>
          <w:szCs w:val="24"/>
          <w:u w:val="single"/>
          <w:lang w:val="en"/>
        </w:rPr>
        <w:t xml:space="preserve">ommission publishes the amount of the fingerprint check application fee on the NRC's public </w:t>
      </w:r>
      <w:r w:rsidR="00F52398">
        <w:rPr>
          <w:szCs w:val="24"/>
          <w:u w:val="single"/>
          <w:lang w:val="en"/>
        </w:rPr>
        <w:t>w</w:t>
      </w:r>
      <w:r w:rsidRPr="00B3751E">
        <w:rPr>
          <w:szCs w:val="24"/>
          <w:u w:val="single"/>
          <w:lang w:val="en"/>
        </w:rPr>
        <w:t xml:space="preserve">eb site. To find the current fee amount, go to the Electronic Submittals page at </w:t>
      </w:r>
      <w:r w:rsidRPr="00B3751E">
        <w:rPr>
          <w:i/>
          <w:iCs/>
          <w:szCs w:val="24"/>
          <w:u w:val="single"/>
          <w:lang w:val="en"/>
        </w:rPr>
        <w:t>http://www.nrc.gov/site-help/e-submittals.html</w:t>
      </w:r>
      <w:r w:rsidRPr="00B3751E">
        <w:rPr>
          <w:szCs w:val="24"/>
          <w:u w:val="single"/>
          <w:lang w:val="en"/>
        </w:rPr>
        <w:t xml:space="preserve"> and see the link for the </w:t>
      </w:r>
      <w:r w:rsidR="00F52398">
        <w:rPr>
          <w:szCs w:val="24"/>
          <w:u w:val="single"/>
          <w:lang w:val="en"/>
        </w:rPr>
        <w:t>c</w:t>
      </w:r>
      <w:r w:rsidRPr="00B3751E">
        <w:rPr>
          <w:szCs w:val="24"/>
          <w:u w:val="single"/>
          <w:lang w:val="en"/>
        </w:rPr>
        <w:t xml:space="preserve">riminal </w:t>
      </w:r>
      <w:r w:rsidR="00F52398">
        <w:rPr>
          <w:szCs w:val="24"/>
          <w:u w:val="single"/>
          <w:lang w:val="en"/>
        </w:rPr>
        <w:t>h</w:t>
      </w:r>
      <w:r w:rsidRPr="00B3751E">
        <w:rPr>
          <w:szCs w:val="24"/>
          <w:u w:val="single"/>
          <w:lang w:val="en"/>
        </w:rPr>
        <w:t xml:space="preserve">istory </w:t>
      </w:r>
      <w:r w:rsidR="00F52398">
        <w:rPr>
          <w:szCs w:val="24"/>
          <w:u w:val="single"/>
          <w:lang w:val="en"/>
        </w:rPr>
        <w:t>p</w:t>
      </w:r>
      <w:r w:rsidRPr="00B3751E">
        <w:rPr>
          <w:szCs w:val="24"/>
          <w:u w:val="single"/>
          <w:lang w:val="en"/>
        </w:rPr>
        <w:t xml:space="preserve">rogram under </w:t>
      </w:r>
      <w:r w:rsidR="00F52398">
        <w:rPr>
          <w:szCs w:val="24"/>
          <w:u w:val="single"/>
          <w:lang w:val="en"/>
        </w:rPr>
        <w:t>e</w:t>
      </w:r>
      <w:r w:rsidRPr="00B3751E">
        <w:rPr>
          <w:szCs w:val="24"/>
          <w:u w:val="single"/>
          <w:lang w:val="en"/>
        </w:rPr>
        <w:t xml:space="preserve">lectronic </w:t>
      </w:r>
      <w:r w:rsidR="00F52398">
        <w:rPr>
          <w:szCs w:val="24"/>
          <w:u w:val="single"/>
          <w:lang w:val="en"/>
        </w:rPr>
        <w:t>s</w:t>
      </w:r>
      <w:r w:rsidRPr="00B3751E">
        <w:rPr>
          <w:szCs w:val="24"/>
          <w:u w:val="single"/>
          <w:lang w:val="en"/>
        </w:rPr>
        <w:t xml:space="preserve">ubmission </w:t>
      </w:r>
      <w:r w:rsidR="00F52398">
        <w:rPr>
          <w:szCs w:val="24"/>
          <w:u w:val="single"/>
          <w:lang w:val="en"/>
        </w:rPr>
        <w:t>s</w:t>
      </w:r>
      <w:r w:rsidRPr="00B3751E">
        <w:rPr>
          <w:szCs w:val="24"/>
          <w:u w:val="single"/>
          <w:lang w:val="en"/>
        </w:rPr>
        <w:t>ystems.</w:t>
      </w:r>
    </w:p>
    <w:p w:rsidR="002D5399" w:rsidRPr="002D5399" w:rsidRDefault="002D5399" w:rsidP="002D5399">
      <w:pPr>
        <w:tabs>
          <w:tab w:val="left" w:pos="720"/>
          <w:tab w:val="left" w:pos="1440"/>
          <w:tab w:val="left" w:pos="2160"/>
          <w:tab w:val="left" w:pos="2880"/>
          <w:tab w:val="left" w:pos="3600"/>
        </w:tabs>
        <w:spacing w:line="480" w:lineRule="auto"/>
        <w:rPr>
          <w:szCs w:val="24"/>
          <w:lang w:val="en"/>
        </w:rPr>
      </w:pPr>
      <w:r w:rsidRPr="002E28F4">
        <w:rPr>
          <w:szCs w:val="24"/>
          <w:lang w:val="en"/>
        </w:rPr>
        <w:tab/>
      </w:r>
      <w:r w:rsidRPr="002E28F4">
        <w:rPr>
          <w:szCs w:val="24"/>
          <w:lang w:val="en"/>
        </w:rPr>
        <w:tab/>
      </w:r>
      <w:r w:rsidRPr="00B3751E">
        <w:rPr>
          <w:szCs w:val="24"/>
          <w:u w:val="single"/>
          <w:lang w:val="en"/>
        </w:rPr>
        <w:t>3.</w:t>
      </w:r>
      <w:r w:rsidRPr="00B3751E">
        <w:rPr>
          <w:szCs w:val="24"/>
          <w:u w:val="single"/>
          <w:lang w:val="en"/>
        </w:rPr>
        <w:tab/>
        <w:t xml:space="preserve">The </w:t>
      </w:r>
      <w:r w:rsidR="00F52398">
        <w:rPr>
          <w:szCs w:val="24"/>
          <w:u w:val="single"/>
          <w:lang w:val="en"/>
        </w:rPr>
        <w:t>c</w:t>
      </w:r>
      <w:r w:rsidRPr="00B3751E">
        <w:rPr>
          <w:szCs w:val="24"/>
          <w:u w:val="single"/>
          <w:lang w:val="en"/>
        </w:rPr>
        <w:t>ommission will forward to the submitting licensee all data received from the FBI as a result of the licensee's application(s) for criminal history records checks.</w:t>
      </w:r>
    </w:p>
    <w:p w:rsidR="009836EC" w:rsidRPr="00B840FE" w:rsidRDefault="00BA4F5C" w:rsidP="00A135FA">
      <w:pPr>
        <w:pStyle w:val="AuthorityNote"/>
        <w:tabs>
          <w:tab w:val="clear" w:pos="0"/>
          <w:tab w:val="clear" w:pos="180"/>
          <w:tab w:val="clear" w:pos="540"/>
          <w:tab w:val="clear" w:pos="72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firstLine="0"/>
        <w:jc w:val="left"/>
        <w:rPr>
          <w:sz w:val="24"/>
          <w:szCs w:val="24"/>
        </w:rPr>
      </w:pPr>
      <w:r>
        <w:rPr>
          <w:sz w:val="24"/>
          <w:szCs w:val="24"/>
        </w:rPr>
        <w:tab/>
      </w:r>
      <w:r w:rsidR="009836EC" w:rsidRPr="00B840FE">
        <w:rPr>
          <w:sz w:val="24"/>
          <w:szCs w:val="24"/>
        </w:rPr>
        <w:t>AUTHORITY NOTE:</w:t>
      </w:r>
      <w:r w:rsidR="009836EC" w:rsidRPr="00B840FE">
        <w:rPr>
          <w:sz w:val="24"/>
          <w:szCs w:val="24"/>
        </w:rPr>
        <w:tab/>
        <w:t>Promulgated in accordance with R.S. 30:2001 et seq., and 2104.B.</w:t>
      </w:r>
    </w:p>
    <w:p w:rsidR="009836EC" w:rsidRDefault="00BA4F5C" w:rsidP="00A135FA">
      <w:pPr>
        <w:pStyle w:val="HistoricalNote"/>
        <w:tabs>
          <w:tab w:val="clear" w:pos="0"/>
          <w:tab w:val="clear" w:pos="180"/>
          <w:tab w:val="clear" w:pos="540"/>
          <w:tab w:val="clear" w:pos="72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jc w:val="left"/>
        <w:rPr>
          <w:sz w:val="24"/>
          <w:szCs w:val="24"/>
        </w:rPr>
      </w:pPr>
      <w:r>
        <w:rPr>
          <w:sz w:val="24"/>
          <w:szCs w:val="24"/>
        </w:rPr>
        <w:tab/>
      </w:r>
      <w:r w:rsidR="009836EC" w:rsidRPr="00B840FE">
        <w:rPr>
          <w:sz w:val="24"/>
          <w:szCs w:val="24"/>
        </w:rPr>
        <w:t>HISTORICAL NOTE:</w:t>
      </w:r>
      <w:r w:rsidR="009836EC" w:rsidRPr="00B840FE">
        <w:rPr>
          <w:sz w:val="24"/>
          <w:szCs w:val="24"/>
        </w:rPr>
        <w:tab/>
        <w:t>Promulgated by the Department of Environmental Quality, Office of the Secretary, Legal Division, LR 41:2329 (November 2015)</w:t>
      </w:r>
      <w:r w:rsidR="00F1226D">
        <w:rPr>
          <w:sz w:val="24"/>
          <w:szCs w:val="24"/>
        </w:rPr>
        <w:t xml:space="preserve">, </w:t>
      </w:r>
      <w:r w:rsidR="00E82DB8">
        <w:rPr>
          <w:sz w:val="24"/>
          <w:szCs w:val="24"/>
        </w:rPr>
        <w:t xml:space="preserve">amended by the Office of the Secretary, Legal Affairs and Criminal Investigations Division, </w:t>
      </w:r>
      <w:r w:rsidR="00F1226D">
        <w:rPr>
          <w:sz w:val="24"/>
          <w:szCs w:val="24"/>
        </w:rPr>
        <w:t>LR 44:</w:t>
      </w:r>
    </w:p>
    <w:p w:rsidR="00BA4F5C" w:rsidRPr="00B840FE" w:rsidRDefault="00BA4F5C" w:rsidP="00BA4F5C">
      <w:pPr>
        <w:pStyle w:val="HistoricalNote"/>
        <w:tabs>
          <w:tab w:val="clear" w:pos="0"/>
          <w:tab w:val="clear" w:pos="180"/>
          <w:tab w:val="clear" w:pos="360"/>
          <w:tab w:val="clear" w:pos="54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jc w:val="left"/>
        <w:rPr>
          <w:sz w:val="24"/>
          <w:szCs w:val="24"/>
        </w:rPr>
      </w:pPr>
    </w:p>
    <w:p w:rsidR="009836EC" w:rsidRPr="00B840FE" w:rsidRDefault="009836EC" w:rsidP="00A135FA">
      <w:pPr>
        <w:pStyle w:val="Section"/>
        <w:tabs>
          <w:tab w:val="clear" w:pos="0"/>
          <w:tab w:val="clear" w:pos="180"/>
          <w:tab w:val="clear" w:pos="360"/>
          <w:tab w:val="clear" w:pos="72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firstLine="0"/>
        <w:outlineLvl w:val="9"/>
        <w:rPr>
          <w:sz w:val="24"/>
          <w:szCs w:val="24"/>
        </w:rPr>
      </w:pPr>
      <w:bookmarkStart w:id="29" w:name="_Toc435609562"/>
      <w:bookmarkStart w:id="30" w:name="TOC_Sect696"/>
      <w:r w:rsidRPr="00B840FE">
        <w:rPr>
          <w:sz w:val="24"/>
          <w:szCs w:val="24"/>
        </w:rPr>
        <w:t>§1615.</w:t>
      </w:r>
      <w:r w:rsidRPr="00B840FE">
        <w:rPr>
          <w:sz w:val="24"/>
          <w:szCs w:val="24"/>
        </w:rPr>
        <w:tab/>
        <w:t>Relief from Fingerprinting, Identification, and Criminal History Records Checks and Other Elements of Background Investigations for Designated Categories of Individuals Permitted Unescorted Access to Certain Radioactive Materials</w:t>
      </w:r>
      <w:bookmarkEnd w:id="29"/>
      <w:bookmarkEnd w:id="30"/>
    </w:p>
    <w:p w:rsidR="009836EC" w:rsidRPr="00B840FE" w:rsidRDefault="00BA4F5C" w:rsidP="00BA4F5C">
      <w:pPr>
        <w:pStyle w:val="A"/>
        <w:tabs>
          <w:tab w:val="clear" w:pos="187"/>
          <w:tab w:val="clear" w:pos="540"/>
          <w:tab w:val="clear" w:pos="4500"/>
          <w:tab w:val="clear" w:pos="4680"/>
          <w:tab w:val="clear" w:pos="4860"/>
          <w:tab w:val="clear" w:pos="5040"/>
          <w:tab w:val="left" w:pos="720"/>
          <w:tab w:val="left" w:pos="1440"/>
          <w:tab w:val="left" w:pos="2160"/>
          <w:tab w:val="left" w:pos="2880"/>
          <w:tab w:val="left" w:pos="3600"/>
        </w:tabs>
        <w:spacing w:after="0" w:line="480" w:lineRule="auto"/>
        <w:ind w:firstLine="0"/>
        <w:jc w:val="left"/>
        <w:outlineLvl w:val="9"/>
        <w:rPr>
          <w:sz w:val="24"/>
          <w:szCs w:val="24"/>
        </w:rPr>
      </w:pPr>
      <w:r>
        <w:rPr>
          <w:sz w:val="24"/>
          <w:szCs w:val="24"/>
        </w:rPr>
        <w:tab/>
      </w:r>
      <w:r w:rsidR="009836EC" w:rsidRPr="00B840FE">
        <w:rPr>
          <w:sz w:val="24"/>
          <w:szCs w:val="24"/>
        </w:rPr>
        <w:t xml:space="preserve">A. </w:t>
      </w:r>
      <w:r w:rsidR="00A135FA">
        <w:rPr>
          <w:sz w:val="24"/>
          <w:szCs w:val="24"/>
        </w:rPr>
        <w:t xml:space="preserve">— </w:t>
      </w:r>
      <w:r w:rsidR="00E82DB8">
        <w:rPr>
          <w:sz w:val="24"/>
          <w:szCs w:val="24"/>
        </w:rPr>
        <w:t>A.</w:t>
      </w:r>
      <w:r w:rsidR="00A135FA">
        <w:rPr>
          <w:sz w:val="24"/>
          <w:szCs w:val="24"/>
        </w:rPr>
        <w:t>9.</w:t>
      </w:r>
      <w:r w:rsidR="00A135FA">
        <w:rPr>
          <w:sz w:val="24"/>
          <w:szCs w:val="24"/>
        </w:rPr>
        <w:tab/>
      </w:r>
      <w:r w:rsidR="009836EC" w:rsidRPr="00B840FE">
        <w:rPr>
          <w:sz w:val="24"/>
          <w:szCs w:val="24"/>
        </w:rPr>
        <w:t>…</w:t>
      </w:r>
      <w:r w:rsidR="009836EC" w:rsidRPr="00B840FE">
        <w:rPr>
          <w:sz w:val="24"/>
          <w:szCs w:val="24"/>
        </w:rPr>
        <w:tab/>
      </w:r>
    </w:p>
    <w:p w:rsidR="009836EC" w:rsidRPr="00B840FE" w:rsidRDefault="00BA4F5C" w:rsidP="00BA4F5C">
      <w:pPr>
        <w:pStyle w:val="1"/>
        <w:tabs>
          <w:tab w:val="clear" w:pos="979"/>
          <w:tab w:val="clear" w:pos="1152"/>
          <w:tab w:val="clear" w:pos="4500"/>
          <w:tab w:val="clear" w:pos="4680"/>
          <w:tab w:val="clear" w:pos="4860"/>
          <w:tab w:val="clear" w:pos="5040"/>
          <w:tab w:val="clear" w:pos="7200"/>
          <w:tab w:val="left" w:pos="1440"/>
          <w:tab w:val="left" w:pos="2160"/>
          <w:tab w:val="left" w:pos="2880"/>
          <w:tab w:val="left" w:pos="3600"/>
        </w:tabs>
        <w:spacing w:after="0" w:line="480" w:lineRule="auto"/>
        <w:ind w:firstLine="0"/>
        <w:jc w:val="left"/>
        <w:outlineLvl w:val="9"/>
        <w:rPr>
          <w:sz w:val="24"/>
          <w:szCs w:val="24"/>
        </w:rPr>
      </w:pPr>
      <w:r>
        <w:rPr>
          <w:sz w:val="24"/>
          <w:szCs w:val="24"/>
        </w:rPr>
        <w:tab/>
      </w:r>
      <w:r>
        <w:rPr>
          <w:sz w:val="24"/>
          <w:szCs w:val="24"/>
        </w:rPr>
        <w:tab/>
      </w:r>
      <w:r w:rsidR="009836EC" w:rsidRPr="00B840FE">
        <w:rPr>
          <w:sz w:val="24"/>
          <w:szCs w:val="24"/>
        </w:rPr>
        <w:t>10.</w:t>
      </w:r>
      <w:r w:rsidR="009836EC" w:rsidRPr="00B840FE">
        <w:rPr>
          <w:sz w:val="24"/>
          <w:szCs w:val="24"/>
        </w:rPr>
        <w:tab/>
        <w:t xml:space="preserve">commercial vehicle drivers for road shipments of </w:t>
      </w:r>
      <w:r w:rsidR="00A1510F">
        <w:rPr>
          <w:sz w:val="24"/>
          <w:szCs w:val="24"/>
          <w:u w:val="single"/>
        </w:rPr>
        <w:t xml:space="preserve">category 1 and </w:t>
      </w:r>
      <w:r w:rsidR="009836EC" w:rsidRPr="00B840FE">
        <w:rPr>
          <w:sz w:val="24"/>
          <w:szCs w:val="24"/>
        </w:rPr>
        <w:t>category 2 quantities of radioactive material;</w:t>
      </w:r>
    </w:p>
    <w:p w:rsidR="009836EC" w:rsidRPr="00B840FE" w:rsidRDefault="00BA4F5C" w:rsidP="00BA4F5C">
      <w:pPr>
        <w:pStyle w:val="HistoricalNote"/>
        <w:tabs>
          <w:tab w:val="clear" w:pos="0"/>
          <w:tab w:val="clear" w:pos="180"/>
          <w:tab w:val="clear" w:pos="360"/>
          <w:tab w:val="clear" w:pos="54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firstLine="0"/>
        <w:jc w:val="left"/>
        <w:rPr>
          <w:sz w:val="24"/>
          <w:szCs w:val="24"/>
        </w:rPr>
      </w:pPr>
      <w:r>
        <w:rPr>
          <w:sz w:val="24"/>
          <w:szCs w:val="24"/>
        </w:rPr>
        <w:tab/>
      </w:r>
      <w:r w:rsidR="009836EC" w:rsidRPr="00B840FE">
        <w:rPr>
          <w:sz w:val="24"/>
          <w:szCs w:val="24"/>
        </w:rPr>
        <w:t xml:space="preserve">A.11. </w:t>
      </w:r>
      <w:r w:rsidR="00A135FA">
        <w:rPr>
          <w:sz w:val="24"/>
          <w:szCs w:val="24"/>
        </w:rPr>
        <w:t>—</w:t>
      </w:r>
      <w:r w:rsidR="009836EC" w:rsidRPr="00B840FE">
        <w:rPr>
          <w:sz w:val="24"/>
          <w:szCs w:val="24"/>
        </w:rPr>
        <w:t xml:space="preserve"> B.6.</w:t>
      </w:r>
      <w:r w:rsidR="00A135FA">
        <w:rPr>
          <w:sz w:val="24"/>
          <w:szCs w:val="24"/>
        </w:rPr>
        <w:tab/>
      </w:r>
      <w:r w:rsidR="009836EC" w:rsidRPr="00B840FE">
        <w:rPr>
          <w:sz w:val="24"/>
          <w:szCs w:val="24"/>
        </w:rPr>
        <w:t>…</w:t>
      </w:r>
    </w:p>
    <w:p w:rsidR="009836EC" w:rsidRPr="00B840FE" w:rsidRDefault="00BA4F5C" w:rsidP="00A135FA">
      <w:pPr>
        <w:pStyle w:val="AuthorityNote"/>
        <w:tabs>
          <w:tab w:val="clear" w:pos="0"/>
          <w:tab w:val="clear" w:pos="180"/>
          <w:tab w:val="clear" w:pos="540"/>
          <w:tab w:val="clear" w:pos="72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firstLine="0"/>
        <w:jc w:val="left"/>
        <w:rPr>
          <w:sz w:val="24"/>
          <w:szCs w:val="24"/>
        </w:rPr>
      </w:pPr>
      <w:r>
        <w:rPr>
          <w:sz w:val="24"/>
          <w:szCs w:val="24"/>
        </w:rPr>
        <w:tab/>
      </w:r>
      <w:r w:rsidR="009836EC" w:rsidRPr="00B840FE">
        <w:rPr>
          <w:sz w:val="24"/>
          <w:szCs w:val="24"/>
        </w:rPr>
        <w:t>AUTHORITY NOTE:</w:t>
      </w:r>
      <w:r w:rsidR="00A135FA">
        <w:rPr>
          <w:sz w:val="24"/>
          <w:szCs w:val="24"/>
        </w:rPr>
        <w:tab/>
      </w:r>
      <w:r w:rsidR="009836EC" w:rsidRPr="00B840FE">
        <w:rPr>
          <w:sz w:val="24"/>
          <w:szCs w:val="24"/>
        </w:rPr>
        <w:t>Promulgated in accordance with R.S. 30:2001 et seq., and 2104.B.</w:t>
      </w:r>
    </w:p>
    <w:p w:rsidR="00B840FE" w:rsidRDefault="00BA4F5C" w:rsidP="00A135FA">
      <w:pPr>
        <w:pStyle w:val="HistoricalNote"/>
        <w:tabs>
          <w:tab w:val="clear" w:pos="0"/>
          <w:tab w:val="clear" w:pos="180"/>
          <w:tab w:val="clear" w:pos="540"/>
          <w:tab w:val="clear" w:pos="72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jc w:val="left"/>
        <w:rPr>
          <w:sz w:val="24"/>
          <w:szCs w:val="24"/>
        </w:rPr>
      </w:pPr>
      <w:r>
        <w:rPr>
          <w:sz w:val="24"/>
          <w:szCs w:val="24"/>
        </w:rPr>
        <w:tab/>
      </w:r>
      <w:r w:rsidR="009836EC" w:rsidRPr="00B840FE">
        <w:rPr>
          <w:sz w:val="24"/>
          <w:szCs w:val="24"/>
        </w:rPr>
        <w:t>HISTORICAL NOTE:</w:t>
      </w:r>
      <w:r w:rsidR="009836EC" w:rsidRPr="00B840FE">
        <w:rPr>
          <w:sz w:val="24"/>
          <w:szCs w:val="24"/>
        </w:rPr>
        <w:tab/>
        <w:t>Promulgated by the Department of Environmental Quality, Office of the Secretary, Legal Division, LR 41:</w:t>
      </w:r>
      <w:r w:rsidR="00E82DB8">
        <w:rPr>
          <w:sz w:val="24"/>
          <w:szCs w:val="24"/>
        </w:rPr>
        <w:t>2330</w:t>
      </w:r>
      <w:r w:rsidR="009836EC" w:rsidRPr="00B840FE">
        <w:rPr>
          <w:sz w:val="24"/>
          <w:szCs w:val="24"/>
        </w:rPr>
        <w:t xml:space="preserve"> (November 2015)</w:t>
      </w:r>
      <w:r w:rsidR="00E82DB8">
        <w:rPr>
          <w:sz w:val="24"/>
          <w:szCs w:val="24"/>
        </w:rPr>
        <w:t>, a</w:t>
      </w:r>
      <w:bookmarkStart w:id="31" w:name="TOC_SubC306"/>
      <w:bookmarkStart w:id="32" w:name="_Toc435609565"/>
      <w:r w:rsidR="00E82DB8">
        <w:rPr>
          <w:sz w:val="24"/>
          <w:szCs w:val="24"/>
        </w:rPr>
        <w:t>mended by the Office of the Secretary, Legal Affairs and Criminal Investigations Division, LR 44:</w:t>
      </w:r>
    </w:p>
    <w:p w:rsidR="00BA4F5C" w:rsidRDefault="00BA4F5C" w:rsidP="00BA4F5C">
      <w:pPr>
        <w:pStyle w:val="HistoricalNote"/>
        <w:tabs>
          <w:tab w:val="clear" w:pos="0"/>
          <w:tab w:val="clear" w:pos="180"/>
          <w:tab w:val="clear" w:pos="360"/>
          <w:tab w:val="clear" w:pos="54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jc w:val="left"/>
        <w:rPr>
          <w:sz w:val="24"/>
          <w:szCs w:val="24"/>
        </w:rPr>
      </w:pPr>
    </w:p>
    <w:p w:rsidR="003A2D21" w:rsidRPr="00B840FE" w:rsidRDefault="003A2D21" w:rsidP="00A135FA">
      <w:pPr>
        <w:pStyle w:val="Chapter"/>
        <w:tabs>
          <w:tab w:val="clear" w:pos="0"/>
          <w:tab w:val="clear" w:pos="180"/>
          <w:tab w:val="clear" w:pos="360"/>
          <w:tab w:val="clear" w:pos="540"/>
          <w:tab w:val="clear" w:pos="900"/>
          <w:tab w:val="clear" w:pos="1080"/>
          <w:tab w:val="clear" w:pos="1260"/>
          <w:tab w:val="clear" w:pos="1620"/>
          <w:tab w:val="clear" w:pos="1800"/>
          <w:tab w:val="clear" w:pos="1980"/>
          <w:tab w:val="clear" w:pos="216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 w:val="left" w:pos="1710"/>
        </w:tabs>
        <w:spacing w:after="0" w:line="480" w:lineRule="auto"/>
        <w:ind w:left="0" w:right="0"/>
        <w:jc w:val="left"/>
        <w:outlineLvl w:val="9"/>
        <w:rPr>
          <w:sz w:val="24"/>
          <w:szCs w:val="24"/>
        </w:rPr>
      </w:pPr>
      <w:r w:rsidRPr="00B840FE">
        <w:rPr>
          <w:sz w:val="24"/>
          <w:szCs w:val="24"/>
        </w:rPr>
        <w:t>Subchapter C.</w:t>
      </w:r>
      <w:bookmarkStart w:id="33" w:name="TOCT_SubC306"/>
      <w:bookmarkEnd w:id="31"/>
      <w:r w:rsidR="00A135FA">
        <w:rPr>
          <w:sz w:val="24"/>
          <w:szCs w:val="24"/>
        </w:rPr>
        <w:tab/>
      </w:r>
      <w:r w:rsidRPr="00B840FE">
        <w:rPr>
          <w:sz w:val="24"/>
          <w:szCs w:val="24"/>
        </w:rPr>
        <w:t>Physical Protection Requirements During Use</w:t>
      </w:r>
      <w:bookmarkEnd w:id="32"/>
      <w:bookmarkEnd w:id="33"/>
    </w:p>
    <w:p w:rsidR="003A2D21" w:rsidRPr="00B840FE" w:rsidRDefault="003A2D21" w:rsidP="00A135FA">
      <w:pPr>
        <w:pStyle w:val="Section"/>
        <w:tabs>
          <w:tab w:val="clear" w:pos="0"/>
          <w:tab w:val="clear" w:pos="180"/>
          <w:tab w:val="clear" w:pos="360"/>
          <w:tab w:val="clear" w:pos="72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firstLine="0"/>
        <w:outlineLvl w:val="9"/>
        <w:rPr>
          <w:sz w:val="24"/>
          <w:szCs w:val="24"/>
        </w:rPr>
      </w:pPr>
      <w:bookmarkStart w:id="34" w:name="_Toc435609574"/>
      <w:bookmarkStart w:id="35" w:name="TOC_Sect707"/>
      <w:r w:rsidRPr="00B840FE">
        <w:rPr>
          <w:sz w:val="24"/>
          <w:szCs w:val="24"/>
        </w:rPr>
        <w:t>§1637.</w:t>
      </w:r>
      <w:r w:rsidRPr="00B840FE">
        <w:rPr>
          <w:sz w:val="24"/>
          <w:szCs w:val="24"/>
        </w:rPr>
        <w:tab/>
        <w:t>Reporting of Events</w:t>
      </w:r>
      <w:bookmarkEnd w:id="34"/>
      <w:bookmarkEnd w:id="35"/>
    </w:p>
    <w:p w:rsidR="003A2D21" w:rsidRPr="003A2D21" w:rsidRDefault="00BA4F5C" w:rsidP="00D33C23">
      <w:pPr>
        <w:pStyle w:val="A"/>
        <w:tabs>
          <w:tab w:val="clear" w:pos="187"/>
          <w:tab w:val="clear" w:pos="540"/>
          <w:tab w:val="clear" w:pos="4500"/>
          <w:tab w:val="clear" w:pos="4680"/>
          <w:tab w:val="clear" w:pos="4860"/>
          <w:tab w:val="clear" w:pos="5040"/>
          <w:tab w:val="clear" w:pos="7200"/>
          <w:tab w:val="left" w:pos="720"/>
          <w:tab w:val="left" w:pos="1440"/>
          <w:tab w:val="left" w:pos="2160"/>
          <w:tab w:val="left" w:pos="2880"/>
          <w:tab w:val="left" w:pos="3600"/>
        </w:tabs>
        <w:spacing w:after="0" w:line="480" w:lineRule="auto"/>
        <w:ind w:firstLine="0"/>
        <w:jc w:val="left"/>
        <w:outlineLvl w:val="9"/>
        <w:rPr>
          <w:sz w:val="24"/>
          <w:szCs w:val="24"/>
        </w:rPr>
      </w:pPr>
      <w:r>
        <w:rPr>
          <w:sz w:val="24"/>
          <w:szCs w:val="24"/>
        </w:rPr>
        <w:tab/>
      </w:r>
      <w:r w:rsidR="003A2D21" w:rsidRPr="003A2D21">
        <w:rPr>
          <w:sz w:val="24"/>
          <w:szCs w:val="24"/>
        </w:rPr>
        <w:t>A.</w:t>
      </w:r>
      <w:r w:rsidR="003A2D21" w:rsidRPr="003A2D21">
        <w:rPr>
          <w:sz w:val="24"/>
          <w:szCs w:val="24"/>
        </w:rPr>
        <w:tab/>
        <w:t xml:space="preserve">The licensee shall immediately notify the LLEA after determining that an unauthorized entry resulted in an actual or attempted theft, sabotage, or diversion of a category 1 or category 2 quantity of radioactive material. As soon as possible after initiating a response, but </w:t>
      </w:r>
      <w:r w:rsidR="003A2D21" w:rsidRPr="003A2D21">
        <w:rPr>
          <w:sz w:val="24"/>
          <w:szCs w:val="24"/>
        </w:rPr>
        <w:lastRenderedPageBreak/>
        <w:t>not at the expense of causing delay or interfering with the LLEA response to the event, the licensee shall notify the Office of Environmental Compliance by telephone at (225) 765-0160</w:t>
      </w:r>
      <w:r w:rsidR="003A2D21" w:rsidRPr="00FA345F">
        <w:rPr>
          <w:strike/>
          <w:sz w:val="24"/>
          <w:szCs w:val="24"/>
        </w:rPr>
        <w:t xml:space="preserve"> as soon as possible</w:t>
      </w:r>
      <w:r w:rsidR="003A2D21" w:rsidRPr="003A2D21">
        <w:rPr>
          <w:sz w:val="24"/>
          <w:szCs w:val="24"/>
        </w:rPr>
        <w:t>. In no case shall the notification to the department be later than four hours after the discovery of any attempted or actual theft, sabotage, or diversion.</w:t>
      </w:r>
    </w:p>
    <w:p w:rsidR="003A2D21" w:rsidRPr="003A2D21" w:rsidRDefault="00CD5554" w:rsidP="00D33C23">
      <w:pPr>
        <w:pStyle w:val="A"/>
        <w:tabs>
          <w:tab w:val="clear" w:pos="187"/>
          <w:tab w:val="clear" w:pos="540"/>
          <w:tab w:val="clear" w:pos="4500"/>
          <w:tab w:val="clear" w:pos="4680"/>
          <w:tab w:val="clear" w:pos="4860"/>
          <w:tab w:val="clear" w:pos="5040"/>
          <w:tab w:val="clear" w:pos="7200"/>
          <w:tab w:val="left" w:pos="720"/>
          <w:tab w:val="left" w:pos="1440"/>
          <w:tab w:val="left" w:pos="2160"/>
          <w:tab w:val="left" w:pos="2880"/>
          <w:tab w:val="left" w:pos="3600"/>
        </w:tabs>
        <w:spacing w:after="0" w:line="480" w:lineRule="auto"/>
        <w:ind w:firstLine="0"/>
        <w:jc w:val="left"/>
        <w:outlineLvl w:val="9"/>
        <w:rPr>
          <w:sz w:val="24"/>
          <w:szCs w:val="24"/>
        </w:rPr>
      </w:pPr>
      <w:r>
        <w:rPr>
          <w:sz w:val="24"/>
          <w:szCs w:val="24"/>
        </w:rPr>
        <w:tab/>
      </w:r>
      <w:r w:rsidR="00D33C23">
        <w:rPr>
          <w:sz w:val="24"/>
          <w:szCs w:val="24"/>
        </w:rPr>
        <w:t xml:space="preserve">B. </w:t>
      </w:r>
      <w:r w:rsidR="00A135FA">
        <w:rPr>
          <w:sz w:val="24"/>
          <w:szCs w:val="24"/>
        </w:rPr>
        <w:t>—</w:t>
      </w:r>
      <w:r w:rsidR="00D33C23">
        <w:rPr>
          <w:sz w:val="24"/>
          <w:szCs w:val="24"/>
        </w:rPr>
        <w:t xml:space="preserve"> C.</w:t>
      </w:r>
      <w:r w:rsidR="00A135FA">
        <w:rPr>
          <w:sz w:val="24"/>
          <w:szCs w:val="24"/>
        </w:rPr>
        <w:tab/>
      </w:r>
      <w:r w:rsidR="00D33C23">
        <w:rPr>
          <w:sz w:val="24"/>
          <w:szCs w:val="24"/>
        </w:rPr>
        <w:t>…</w:t>
      </w:r>
    </w:p>
    <w:p w:rsidR="003A2D21" w:rsidRPr="003A2D21" w:rsidRDefault="00CD5554" w:rsidP="001F0D15">
      <w:pPr>
        <w:pStyle w:val="AuthorityNote"/>
        <w:tabs>
          <w:tab w:val="clear" w:pos="0"/>
          <w:tab w:val="clear" w:pos="180"/>
          <w:tab w:val="clear" w:pos="540"/>
          <w:tab w:val="clear" w:pos="72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firstLine="0"/>
        <w:jc w:val="left"/>
        <w:rPr>
          <w:sz w:val="24"/>
          <w:szCs w:val="24"/>
        </w:rPr>
      </w:pPr>
      <w:r>
        <w:rPr>
          <w:sz w:val="24"/>
          <w:szCs w:val="24"/>
        </w:rPr>
        <w:tab/>
      </w:r>
      <w:r w:rsidR="003A2D21" w:rsidRPr="003A2D21">
        <w:rPr>
          <w:sz w:val="24"/>
          <w:szCs w:val="24"/>
        </w:rPr>
        <w:t>AUTHORITY NOTE:</w:t>
      </w:r>
      <w:r>
        <w:rPr>
          <w:sz w:val="24"/>
          <w:szCs w:val="24"/>
        </w:rPr>
        <w:tab/>
      </w:r>
      <w:r w:rsidR="003A2D21" w:rsidRPr="003A2D21">
        <w:rPr>
          <w:sz w:val="24"/>
          <w:szCs w:val="24"/>
        </w:rPr>
        <w:t>Promulgated in accordance with R.S. 30:2001 et seq., and 2104</w:t>
      </w:r>
      <w:r w:rsidR="00FA345F">
        <w:rPr>
          <w:sz w:val="24"/>
          <w:szCs w:val="24"/>
        </w:rPr>
        <w:t>.</w:t>
      </w:r>
      <w:r w:rsidR="003A2D21" w:rsidRPr="003A2D21">
        <w:rPr>
          <w:sz w:val="24"/>
          <w:szCs w:val="24"/>
        </w:rPr>
        <w:t>B.</w:t>
      </w:r>
    </w:p>
    <w:p w:rsidR="003A2D21" w:rsidRPr="003A2D21" w:rsidRDefault="00CD5554" w:rsidP="001F0D15">
      <w:pPr>
        <w:pStyle w:val="HistoricalNote"/>
        <w:tabs>
          <w:tab w:val="clear" w:pos="0"/>
          <w:tab w:val="clear" w:pos="180"/>
          <w:tab w:val="clear" w:pos="540"/>
          <w:tab w:val="clear" w:pos="720"/>
          <w:tab w:val="clear" w:pos="900"/>
          <w:tab w:val="clear" w:pos="1080"/>
          <w:tab w:val="clear" w:pos="1260"/>
          <w:tab w:val="clear" w:pos="1620"/>
          <w:tab w:val="clear" w:pos="1800"/>
          <w:tab w:val="clear" w:pos="1980"/>
          <w:tab w:val="clear" w:pos="2340"/>
          <w:tab w:val="clear" w:pos="2520"/>
          <w:tab w:val="clear" w:pos="2700"/>
          <w:tab w:val="clear" w:pos="3060"/>
          <w:tab w:val="clear" w:pos="3240"/>
          <w:tab w:val="clear" w:pos="342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jc w:val="left"/>
        <w:rPr>
          <w:sz w:val="24"/>
          <w:szCs w:val="24"/>
        </w:rPr>
      </w:pPr>
      <w:r>
        <w:rPr>
          <w:sz w:val="24"/>
          <w:szCs w:val="24"/>
        </w:rPr>
        <w:tab/>
      </w:r>
      <w:r w:rsidR="003A2D21" w:rsidRPr="003A2D21">
        <w:rPr>
          <w:sz w:val="24"/>
          <w:szCs w:val="24"/>
        </w:rPr>
        <w:t>HISTORICAL NOTE:</w:t>
      </w:r>
      <w:r w:rsidR="003A2D21" w:rsidRPr="003A2D21">
        <w:rPr>
          <w:sz w:val="24"/>
          <w:szCs w:val="24"/>
        </w:rPr>
        <w:tab/>
        <w:t>Promulgated by the Department of Environmental Quality, Office of the Secretary, Legal Division, LR 41:2334 (November 2015)</w:t>
      </w:r>
      <w:r w:rsidR="00FA345F">
        <w:rPr>
          <w:sz w:val="24"/>
          <w:szCs w:val="24"/>
        </w:rPr>
        <w:t xml:space="preserve">, </w:t>
      </w:r>
      <w:r w:rsidR="00E82DB8">
        <w:rPr>
          <w:sz w:val="24"/>
          <w:szCs w:val="24"/>
        </w:rPr>
        <w:t xml:space="preserve">amended by the Office of the Secretary, Legal Affairs and Criminal Investigations Division, </w:t>
      </w:r>
      <w:r w:rsidR="00FA345F">
        <w:rPr>
          <w:sz w:val="24"/>
          <w:szCs w:val="24"/>
        </w:rPr>
        <w:t>LR 44:</w:t>
      </w:r>
    </w:p>
    <w:sectPr w:rsidR="003A2D21" w:rsidRPr="003A2D21" w:rsidSect="00FA242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436" w:rsidRDefault="00C93436" w:rsidP="007043FE">
      <w:r>
        <w:separator/>
      </w:r>
    </w:p>
  </w:endnote>
  <w:endnote w:type="continuationSeparator" w:id="0">
    <w:p w:rsidR="00C93436" w:rsidRDefault="00C93436" w:rsidP="00704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112137"/>
      <w:docPartObj>
        <w:docPartGallery w:val="Page Numbers (Bottom of Page)"/>
        <w:docPartUnique/>
      </w:docPartObj>
    </w:sdtPr>
    <w:sdtEndPr>
      <w:rPr>
        <w:noProof/>
        <w:sz w:val="24"/>
        <w:szCs w:val="24"/>
      </w:rPr>
    </w:sdtEndPr>
    <w:sdtContent>
      <w:p w:rsidR="002E28F4" w:rsidRPr="009D3238" w:rsidRDefault="002E28F4">
        <w:pPr>
          <w:pStyle w:val="Footer"/>
          <w:jc w:val="center"/>
          <w:rPr>
            <w:sz w:val="24"/>
            <w:szCs w:val="24"/>
          </w:rPr>
        </w:pPr>
        <w:r w:rsidRPr="009D3238">
          <w:rPr>
            <w:sz w:val="24"/>
            <w:szCs w:val="24"/>
          </w:rPr>
          <w:fldChar w:fldCharType="begin"/>
        </w:r>
        <w:r w:rsidRPr="009D3238">
          <w:rPr>
            <w:sz w:val="24"/>
            <w:szCs w:val="24"/>
          </w:rPr>
          <w:instrText xml:space="preserve"> PAGE   \* MERGEFORMAT </w:instrText>
        </w:r>
        <w:r w:rsidRPr="009D3238">
          <w:rPr>
            <w:sz w:val="24"/>
            <w:szCs w:val="24"/>
          </w:rPr>
          <w:fldChar w:fldCharType="separate"/>
        </w:r>
        <w:r w:rsidR="00722049">
          <w:rPr>
            <w:noProof/>
            <w:sz w:val="24"/>
            <w:szCs w:val="24"/>
          </w:rPr>
          <w:t>13</w:t>
        </w:r>
        <w:r w:rsidRPr="009D3238">
          <w:rPr>
            <w:noProof/>
            <w:sz w:val="24"/>
            <w:szCs w:val="24"/>
          </w:rPr>
          <w:fldChar w:fldCharType="end"/>
        </w:r>
      </w:p>
    </w:sdtContent>
  </w:sdt>
  <w:p w:rsidR="002E28F4" w:rsidRDefault="002E2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436" w:rsidRDefault="00C93436" w:rsidP="007043FE">
      <w:r>
        <w:separator/>
      </w:r>
    </w:p>
  </w:footnote>
  <w:footnote w:type="continuationSeparator" w:id="0">
    <w:p w:rsidR="00C93436" w:rsidRDefault="00C93436" w:rsidP="00704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E95" w:rsidRPr="0059754D" w:rsidRDefault="002A0E95" w:rsidP="002A0E95">
    <w:pPr>
      <w:pStyle w:val="Header"/>
      <w:rPr>
        <w:sz w:val="24"/>
        <w:szCs w:val="24"/>
      </w:rPr>
    </w:pPr>
    <w:r w:rsidRPr="0059754D">
      <w:rPr>
        <w:sz w:val="24"/>
        <w:szCs w:val="24"/>
      </w:rPr>
      <w:t>PROPOSED RULE</w:t>
    </w:r>
    <w:r>
      <w:rPr>
        <w:sz w:val="24"/>
        <w:szCs w:val="24"/>
      </w:rPr>
      <w:t>/ SEPTEMBER 20, 2018</w:t>
    </w:r>
    <w:r>
      <w:rPr>
        <w:sz w:val="24"/>
        <w:szCs w:val="24"/>
      </w:rPr>
      <w:tab/>
      <w:t>RP062ft</w:t>
    </w:r>
  </w:p>
  <w:p w:rsidR="002A0E95" w:rsidRPr="002A0E95" w:rsidRDefault="002A0E95" w:rsidP="002A0E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54D" w:rsidRPr="0059754D" w:rsidRDefault="0059754D">
    <w:pPr>
      <w:pStyle w:val="Header"/>
      <w:rPr>
        <w:sz w:val="24"/>
        <w:szCs w:val="24"/>
      </w:rPr>
    </w:pPr>
    <w:r w:rsidRPr="0059754D">
      <w:rPr>
        <w:sz w:val="24"/>
        <w:szCs w:val="24"/>
      </w:rPr>
      <w:t>PROPOSED RULE</w:t>
    </w:r>
    <w:r>
      <w:rPr>
        <w:sz w:val="24"/>
        <w:szCs w:val="24"/>
      </w:rPr>
      <w:t xml:space="preserve">/ </w:t>
    </w:r>
    <w:r w:rsidR="006321A0">
      <w:rPr>
        <w:sz w:val="24"/>
        <w:szCs w:val="24"/>
      </w:rPr>
      <w:t xml:space="preserve">SEPTEMBER </w:t>
    </w:r>
    <w:r>
      <w:rPr>
        <w:sz w:val="24"/>
        <w:szCs w:val="24"/>
      </w:rPr>
      <w:t>20, 201</w:t>
    </w:r>
    <w:r w:rsidR="00540E5A">
      <w:rPr>
        <w:sz w:val="24"/>
        <w:szCs w:val="24"/>
      </w:rPr>
      <w:t>8</w:t>
    </w:r>
    <w:r>
      <w:rPr>
        <w:sz w:val="24"/>
        <w:szCs w:val="24"/>
      </w:rPr>
      <w:tab/>
      <w:t>RP0</w:t>
    </w:r>
    <w:r w:rsidR="00540E5A">
      <w:rPr>
        <w:sz w:val="24"/>
        <w:szCs w:val="24"/>
      </w:rPr>
      <w:t>6</w:t>
    </w:r>
    <w:r w:rsidR="003412C2">
      <w:rPr>
        <w:sz w:val="24"/>
        <w:szCs w:val="24"/>
      </w:rPr>
      <w:t>2</w:t>
    </w:r>
    <w:r>
      <w:rPr>
        <w:sz w:val="24"/>
        <w:szCs w:val="24"/>
      </w:rPr>
      <w:t>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4E89"/>
    <w:multiLevelType w:val="hybridMultilevel"/>
    <w:tmpl w:val="02A86164"/>
    <w:lvl w:ilvl="0" w:tplc="54E43D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1B667B"/>
    <w:multiLevelType w:val="hybridMultilevel"/>
    <w:tmpl w:val="ABFEA6B6"/>
    <w:lvl w:ilvl="0" w:tplc="B6A8CABC">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686370E"/>
    <w:multiLevelType w:val="hybridMultilevel"/>
    <w:tmpl w:val="0686B41C"/>
    <w:lvl w:ilvl="0" w:tplc="B6A8CA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83E71FB"/>
    <w:multiLevelType w:val="hybridMultilevel"/>
    <w:tmpl w:val="33049790"/>
    <w:lvl w:ilvl="0" w:tplc="3B9649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DCC"/>
    <w:rsid w:val="00000513"/>
    <w:rsid w:val="00090CE7"/>
    <w:rsid w:val="000B4211"/>
    <w:rsid w:val="000C285C"/>
    <w:rsid w:val="000C7FEA"/>
    <w:rsid w:val="00101521"/>
    <w:rsid w:val="00117523"/>
    <w:rsid w:val="001461AF"/>
    <w:rsid w:val="001B1B6B"/>
    <w:rsid w:val="001F0D15"/>
    <w:rsid w:val="00211367"/>
    <w:rsid w:val="002550C1"/>
    <w:rsid w:val="0025539B"/>
    <w:rsid w:val="00276D27"/>
    <w:rsid w:val="00282298"/>
    <w:rsid w:val="002A0E95"/>
    <w:rsid w:val="002C7C5D"/>
    <w:rsid w:val="002D5399"/>
    <w:rsid w:val="002E28F4"/>
    <w:rsid w:val="003412C2"/>
    <w:rsid w:val="003513DD"/>
    <w:rsid w:val="00355DAC"/>
    <w:rsid w:val="0038728E"/>
    <w:rsid w:val="00397498"/>
    <w:rsid w:val="003A094C"/>
    <w:rsid w:val="003A2D21"/>
    <w:rsid w:val="003E4B7B"/>
    <w:rsid w:val="00431C5C"/>
    <w:rsid w:val="0045637D"/>
    <w:rsid w:val="00460087"/>
    <w:rsid w:val="004A5F1D"/>
    <w:rsid w:val="004D7D1C"/>
    <w:rsid w:val="00510969"/>
    <w:rsid w:val="00522074"/>
    <w:rsid w:val="00527D37"/>
    <w:rsid w:val="00540E5A"/>
    <w:rsid w:val="00564C35"/>
    <w:rsid w:val="0059754D"/>
    <w:rsid w:val="005B4218"/>
    <w:rsid w:val="005E6F9E"/>
    <w:rsid w:val="006321A0"/>
    <w:rsid w:val="006451BA"/>
    <w:rsid w:val="007043FE"/>
    <w:rsid w:val="00722049"/>
    <w:rsid w:val="00722437"/>
    <w:rsid w:val="00742D87"/>
    <w:rsid w:val="007A2737"/>
    <w:rsid w:val="0081406E"/>
    <w:rsid w:val="008412BF"/>
    <w:rsid w:val="008F07F6"/>
    <w:rsid w:val="008F6BA4"/>
    <w:rsid w:val="0094545D"/>
    <w:rsid w:val="009503D0"/>
    <w:rsid w:val="0096106B"/>
    <w:rsid w:val="00963760"/>
    <w:rsid w:val="00981432"/>
    <w:rsid w:val="009836EC"/>
    <w:rsid w:val="00986DBD"/>
    <w:rsid w:val="009A1ABA"/>
    <w:rsid w:val="009B37D5"/>
    <w:rsid w:val="009C2AE8"/>
    <w:rsid w:val="009C55C2"/>
    <w:rsid w:val="009D1AD4"/>
    <w:rsid w:val="009D3238"/>
    <w:rsid w:val="00A108A7"/>
    <w:rsid w:val="00A135FA"/>
    <w:rsid w:val="00A1510F"/>
    <w:rsid w:val="00A31805"/>
    <w:rsid w:val="00A43664"/>
    <w:rsid w:val="00A479DE"/>
    <w:rsid w:val="00A9062F"/>
    <w:rsid w:val="00AD2D17"/>
    <w:rsid w:val="00AE5861"/>
    <w:rsid w:val="00AF536A"/>
    <w:rsid w:val="00B21948"/>
    <w:rsid w:val="00B35F3E"/>
    <w:rsid w:val="00B3751E"/>
    <w:rsid w:val="00B74F9B"/>
    <w:rsid w:val="00B840FE"/>
    <w:rsid w:val="00B868D0"/>
    <w:rsid w:val="00B96119"/>
    <w:rsid w:val="00BA4F5C"/>
    <w:rsid w:val="00BC4E05"/>
    <w:rsid w:val="00BC4EB9"/>
    <w:rsid w:val="00C16E97"/>
    <w:rsid w:val="00C335D8"/>
    <w:rsid w:val="00C75A44"/>
    <w:rsid w:val="00C93436"/>
    <w:rsid w:val="00C95742"/>
    <w:rsid w:val="00CA5CBB"/>
    <w:rsid w:val="00CB5547"/>
    <w:rsid w:val="00CD5554"/>
    <w:rsid w:val="00CF2017"/>
    <w:rsid w:val="00CF380D"/>
    <w:rsid w:val="00D010BE"/>
    <w:rsid w:val="00D04C6C"/>
    <w:rsid w:val="00D20198"/>
    <w:rsid w:val="00D2758E"/>
    <w:rsid w:val="00D32D09"/>
    <w:rsid w:val="00D33C23"/>
    <w:rsid w:val="00D977B6"/>
    <w:rsid w:val="00DB24A2"/>
    <w:rsid w:val="00DB3DCC"/>
    <w:rsid w:val="00DC50E7"/>
    <w:rsid w:val="00DE19DE"/>
    <w:rsid w:val="00DE63F8"/>
    <w:rsid w:val="00E15752"/>
    <w:rsid w:val="00E23D51"/>
    <w:rsid w:val="00E6073F"/>
    <w:rsid w:val="00E74C9A"/>
    <w:rsid w:val="00E823D0"/>
    <w:rsid w:val="00E82DB8"/>
    <w:rsid w:val="00E86981"/>
    <w:rsid w:val="00E87886"/>
    <w:rsid w:val="00E9211C"/>
    <w:rsid w:val="00EB71AA"/>
    <w:rsid w:val="00EC34E2"/>
    <w:rsid w:val="00EC5563"/>
    <w:rsid w:val="00F1226D"/>
    <w:rsid w:val="00F208A8"/>
    <w:rsid w:val="00F45435"/>
    <w:rsid w:val="00F52398"/>
    <w:rsid w:val="00F63C68"/>
    <w:rsid w:val="00F80950"/>
    <w:rsid w:val="00FA2428"/>
    <w:rsid w:val="00FA345F"/>
    <w:rsid w:val="00FB6BC4"/>
    <w:rsid w:val="00FE6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81"/>
    <o:shapelayout v:ext="edit">
      <o:idmap v:ext="edit" data="1"/>
    </o:shapelayout>
  </w:shapeDefaults>
  <w:decimalSymbol w:val="."/>
  <w:listSeparator w:val=","/>
  <w15:docId w15:val="{E058BD21-BD07-4481-B460-E4333E53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760"/>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963760"/>
    <w:pPr>
      <w:keepNext/>
      <w:outlineLvl w:val="1"/>
    </w:pPr>
    <w:rPr>
      <w:i/>
      <w:sz w:val="20"/>
    </w:rPr>
  </w:style>
  <w:style w:type="paragraph" w:styleId="Heading5">
    <w:name w:val="heading 5"/>
    <w:basedOn w:val="Normal"/>
    <w:next w:val="Normal"/>
    <w:link w:val="Heading5Char"/>
    <w:qFormat/>
    <w:rsid w:val="00963760"/>
    <w:pPr>
      <w:keepNext/>
      <w:jc w:val="right"/>
      <w:outlineLvl w:val="4"/>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412BF"/>
    <w:pPr>
      <w:framePr w:w="7920" w:h="1980" w:hRule="exact" w:hSpace="180" w:wrap="auto" w:hAnchor="page" w:xAlign="center" w:yAlign="bottom"/>
      <w:ind w:left="2880"/>
    </w:pPr>
    <w:rPr>
      <w:rFonts w:ascii="Arial Black" w:eastAsiaTheme="majorEastAsia" w:hAnsi="Arial Black" w:cstheme="majorBidi"/>
      <w:b/>
      <w:szCs w:val="24"/>
    </w:rPr>
  </w:style>
  <w:style w:type="character" w:customStyle="1" w:styleId="Heading2Char">
    <w:name w:val="Heading 2 Char"/>
    <w:basedOn w:val="DefaultParagraphFont"/>
    <w:link w:val="Heading2"/>
    <w:rsid w:val="00963760"/>
    <w:rPr>
      <w:rFonts w:ascii="Times New Roman" w:eastAsia="Times New Roman" w:hAnsi="Times New Roman" w:cs="Times New Roman"/>
      <w:i/>
      <w:sz w:val="20"/>
      <w:szCs w:val="20"/>
    </w:rPr>
  </w:style>
  <w:style w:type="character" w:customStyle="1" w:styleId="Heading5Char">
    <w:name w:val="Heading 5 Char"/>
    <w:basedOn w:val="DefaultParagraphFont"/>
    <w:link w:val="Heading5"/>
    <w:rsid w:val="00963760"/>
    <w:rPr>
      <w:rFonts w:ascii="Times New Roman" w:eastAsia="Times New Roman" w:hAnsi="Times New Roman" w:cs="Times New Roman"/>
      <w:i/>
      <w:sz w:val="20"/>
      <w:szCs w:val="20"/>
    </w:rPr>
  </w:style>
  <w:style w:type="paragraph" w:customStyle="1" w:styleId="Section">
    <w:name w:val="Section"/>
    <w:basedOn w:val="Normal"/>
    <w:link w:val="SectionChar"/>
    <w:rsid w:val="00963760"/>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96376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A">
    <w:name w:val="A."/>
    <w:basedOn w:val="Text"/>
    <w:link w:val="AChar"/>
    <w:rsid w:val="00963760"/>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963760"/>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963760"/>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AuthorityNote">
    <w:name w:val="Authority Note"/>
    <w:basedOn w:val="Normal"/>
    <w:link w:val="AuthorityNoteChar"/>
    <w:rsid w:val="0096376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HistoricalNote">
    <w:name w:val="Historical Note"/>
    <w:basedOn w:val="Normal"/>
    <w:link w:val="HistoricalNoteChar"/>
    <w:rsid w:val="0096376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pPr>
    <w:rPr>
      <w:kern w:val="2"/>
      <w:sz w:val="18"/>
    </w:rPr>
  </w:style>
  <w:style w:type="paragraph" w:customStyle="1" w:styleId="LACNote">
    <w:name w:val="LACNote"/>
    <w:basedOn w:val="Normal"/>
    <w:link w:val="LACNoteChar"/>
    <w:rsid w:val="00963760"/>
    <w:pPr>
      <w:spacing w:after="120"/>
      <w:ind w:firstLine="187"/>
      <w:jc w:val="both"/>
    </w:pPr>
    <w:rPr>
      <w:kern w:val="2"/>
      <w:sz w:val="16"/>
    </w:rPr>
  </w:style>
  <w:style w:type="character" w:styleId="Emphasis">
    <w:name w:val="Emphasis"/>
    <w:basedOn w:val="DefaultParagraphFont"/>
    <w:uiPriority w:val="20"/>
    <w:qFormat/>
    <w:rsid w:val="00963760"/>
    <w:rPr>
      <w:i/>
      <w:iCs/>
    </w:rPr>
  </w:style>
  <w:style w:type="character" w:customStyle="1" w:styleId="1Char">
    <w:name w:val="1. Char"/>
    <w:basedOn w:val="DefaultParagraphFont"/>
    <w:link w:val="1"/>
    <w:rsid w:val="00963760"/>
    <w:rPr>
      <w:rFonts w:ascii="Times New Roman" w:eastAsia="Times New Roman" w:hAnsi="Times New Roman" w:cs="Times New Roman"/>
      <w:kern w:val="2"/>
      <w:sz w:val="20"/>
      <w:szCs w:val="20"/>
    </w:rPr>
  </w:style>
  <w:style w:type="character" w:customStyle="1" w:styleId="HistoricalNoteChar">
    <w:name w:val="Historical Note Char"/>
    <w:basedOn w:val="DefaultParagraphFont"/>
    <w:link w:val="HistoricalNote"/>
    <w:rsid w:val="00963760"/>
    <w:rPr>
      <w:rFonts w:ascii="Times New Roman" w:eastAsia="Times New Roman" w:hAnsi="Times New Roman" w:cs="Times New Roman"/>
      <w:kern w:val="2"/>
      <w:sz w:val="18"/>
      <w:szCs w:val="20"/>
    </w:rPr>
  </w:style>
  <w:style w:type="paragraph" w:styleId="Header">
    <w:name w:val="header"/>
    <w:basedOn w:val="Normal"/>
    <w:link w:val="HeaderChar"/>
    <w:rsid w:val="00B868D0"/>
    <w:pPr>
      <w:tabs>
        <w:tab w:val="center" w:pos="4320"/>
        <w:tab w:val="right" w:pos="8640"/>
      </w:tabs>
    </w:pPr>
    <w:rPr>
      <w:sz w:val="20"/>
    </w:rPr>
  </w:style>
  <w:style w:type="character" w:customStyle="1" w:styleId="HeaderChar">
    <w:name w:val="Header Char"/>
    <w:basedOn w:val="DefaultParagraphFont"/>
    <w:link w:val="Header"/>
    <w:rsid w:val="00B868D0"/>
    <w:rPr>
      <w:rFonts w:ascii="Times New Roman" w:eastAsia="Times New Roman" w:hAnsi="Times New Roman" w:cs="Times New Roman"/>
      <w:sz w:val="20"/>
      <w:szCs w:val="20"/>
    </w:rPr>
  </w:style>
  <w:style w:type="paragraph" w:styleId="Footer">
    <w:name w:val="footer"/>
    <w:basedOn w:val="Normal"/>
    <w:link w:val="FooterChar"/>
    <w:uiPriority w:val="99"/>
    <w:rsid w:val="00B868D0"/>
    <w:pPr>
      <w:tabs>
        <w:tab w:val="center" w:pos="4320"/>
        <w:tab w:val="right" w:pos="8640"/>
      </w:tabs>
    </w:pPr>
    <w:rPr>
      <w:sz w:val="20"/>
    </w:rPr>
  </w:style>
  <w:style w:type="character" w:customStyle="1" w:styleId="FooterChar">
    <w:name w:val="Footer Char"/>
    <w:basedOn w:val="DefaultParagraphFont"/>
    <w:link w:val="Footer"/>
    <w:uiPriority w:val="99"/>
    <w:rsid w:val="00B868D0"/>
    <w:rPr>
      <w:rFonts w:ascii="Times New Roman" w:eastAsia="Times New Roman" w:hAnsi="Times New Roman" w:cs="Times New Roman"/>
      <w:sz w:val="20"/>
      <w:szCs w:val="20"/>
    </w:rPr>
  </w:style>
  <w:style w:type="character" w:styleId="PageNumber">
    <w:name w:val="page number"/>
    <w:basedOn w:val="DefaultParagraphFont"/>
    <w:rsid w:val="00B868D0"/>
    <w:rPr>
      <w:rFonts w:ascii="Times New Roman" w:hAnsi="Times New Roman"/>
      <w:dstrike w:val="0"/>
      <w:color w:val="auto"/>
      <w:sz w:val="20"/>
      <w:vertAlign w:val="baseline"/>
    </w:rPr>
  </w:style>
  <w:style w:type="paragraph" w:styleId="Title">
    <w:name w:val="Title"/>
    <w:basedOn w:val="Normal"/>
    <w:link w:val="TitleChar"/>
    <w:qFormat/>
    <w:rsid w:val="00B868D0"/>
    <w:pPr>
      <w:spacing w:after="120"/>
      <w:jc w:val="center"/>
    </w:pPr>
    <w:rPr>
      <w:b/>
      <w:caps/>
      <w:kern w:val="28"/>
      <w:sz w:val="28"/>
    </w:rPr>
  </w:style>
  <w:style w:type="character" w:customStyle="1" w:styleId="TitleChar">
    <w:name w:val="Title Char"/>
    <w:basedOn w:val="DefaultParagraphFont"/>
    <w:link w:val="Title"/>
    <w:rsid w:val="00B868D0"/>
    <w:rPr>
      <w:rFonts w:ascii="Times New Roman" w:eastAsia="Times New Roman" w:hAnsi="Times New Roman" w:cs="Times New Roman"/>
      <w:b/>
      <w:caps/>
      <w:kern w:val="28"/>
      <w:sz w:val="28"/>
      <w:szCs w:val="20"/>
    </w:rPr>
  </w:style>
  <w:style w:type="paragraph" w:customStyle="1" w:styleId="Part">
    <w:name w:val="Part"/>
    <w:basedOn w:val="Title"/>
    <w:rsid w:val="00B868D0"/>
    <w:pPr>
      <w:keepNext/>
      <w:keepLines/>
      <w:outlineLvl w:val="0"/>
    </w:pPr>
    <w:rPr>
      <w:caps w:val="0"/>
      <w:kern w:val="2"/>
    </w:rPr>
  </w:style>
  <w:style w:type="paragraph" w:customStyle="1" w:styleId="Chapter">
    <w:name w:val="Chapter"/>
    <w:basedOn w:val="Normal"/>
    <w:link w:val="ChapterChar"/>
    <w:rsid w:val="00B868D0"/>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Title1">
    <w:name w:val="Title1"/>
    <w:basedOn w:val="Title"/>
    <w:next w:val="Normal"/>
    <w:rsid w:val="00B868D0"/>
    <w:pPr>
      <w:pageBreakBefore/>
      <w:spacing w:after="60"/>
    </w:pPr>
    <w:rPr>
      <w:caps w:val="0"/>
    </w:rPr>
  </w:style>
  <w:style w:type="paragraph" w:styleId="ListParagraph">
    <w:name w:val="List Paragraph"/>
    <w:basedOn w:val="Normal"/>
    <w:uiPriority w:val="34"/>
    <w:qFormat/>
    <w:rsid w:val="00F208A8"/>
    <w:pPr>
      <w:ind w:left="720"/>
      <w:contextualSpacing/>
    </w:pPr>
  </w:style>
  <w:style w:type="character" w:customStyle="1" w:styleId="SectionChar">
    <w:name w:val="Section Char"/>
    <w:link w:val="Section"/>
    <w:rsid w:val="00564C35"/>
    <w:rPr>
      <w:rFonts w:ascii="Times New Roman" w:eastAsia="Times New Roman" w:hAnsi="Times New Roman" w:cs="Times New Roman"/>
      <w:b/>
      <w:kern w:val="2"/>
      <w:sz w:val="20"/>
      <w:szCs w:val="20"/>
    </w:rPr>
  </w:style>
  <w:style w:type="character" w:customStyle="1" w:styleId="AChar">
    <w:name w:val="A. Char"/>
    <w:link w:val="A"/>
    <w:rsid w:val="00564C35"/>
    <w:rPr>
      <w:rFonts w:ascii="Times New Roman" w:eastAsia="Times New Roman" w:hAnsi="Times New Roman" w:cs="Times New Roman"/>
      <w:kern w:val="2"/>
      <w:sz w:val="20"/>
      <w:szCs w:val="20"/>
    </w:rPr>
  </w:style>
  <w:style w:type="character" w:customStyle="1" w:styleId="AuthorityNoteChar">
    <w:name w:val="Authority Note Char"/>
    <w:link w:val="AuthorityNote"/>
    <w:locked/>
    <w:rsid w:val="00564C35"/>
    <w:rPr>
      <w:rFonts w:ascii="Times New Roman" w:eastAsia="Times New Roman" w:hAnsi="Times New Roman" w:cs="Times New Roman"/>
      <w:kern w:val="2"/>
      <w:sz w:val="18"/>
      <w:szCs w:val="20"/>
    </w:rPr>
  </w:style>
  <w:style w:type="paragraph" w:styleId="NormalWeb">
    <w:name w:val="Normal (Web)"/>
    <w:basedOn w:val="Normal"/>
    <w:uiPriority w:val="99"/>
    <w:semiHidden/>
    <w:unhideWhenUsed/>
    <w:rsid w:val="00D20198"/>
    <w:pPr>
      <w:spacing w:before="100" w:beforeAutospacing="1" w:after="100" w:afterAutospacing="1"/>
    </w:pPr>
    <w:rPr>
      <w:szCs w:val="24"/>
    </w:rPr>
  </w:style>
  <w:style w:type="character" w:styleId="Hyperlink">
    <w:name w:val="Hyperlink"/>
    <w:basedOn w:val="DefaultParagraphFont"/>
    <w:unhideWhenUsed/>
    <w:rsid w:val="00D20198"/>
    <w:rPr>
      <w:color w:val="0000FF"/>
      <w:u w:val="single"/>
    </w:rPr>
  </w:style>
  <w:style w:type="character" w:customStyle="1" w:styleId="LACNoteChar">
    <w:name w:val="LACNote Char"/>
    <w:link w:val="LACNote"/>
    <w:rsid w:val="00BC4EB9"/>
    <w:rPr>
      <w:rFonts w:ascii="Times New Roman" w:eastAsia="Times New Roman" w:hAnsi="Times New Roman" w:cs="Times New Roman"/>
      <w:kern w:val="2"/>
      <w:sz w:val="16"/>
      <w:szCs w:val="20"/>
    </w:rPr>
  </w:style>
  <w:style w:type="character" w:customStyle="1" w:styleId="aChar0">
    <w:name w:val="a. Char"/>
    <w:link w:val="a0"/>
    <w:rsid w:val="00E74C9A"/>
    <w:rPr>
      <w:rFonts w:ascii="Times New Roman" w:eastAsia="Times New Roman" w:hAnsi="Times New Roman" w:cs="Times New Roman"/>
      <w:kern w:val="2"/>
      <w:sz w:val="20"/>
      <w:szCs w:val="20"/>
    </w:rPr>
  </w:style>
  <w:style w:type="paragraph" w:customStyle="1" w:styleId="i">
    <w:name w:val="i."/>
    <w:basedOn w:val="Text"/>
    <w:rsid w:val="00E74C9A"/>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RegDoubleIndent">
    <w:name w:val="Reg Double Indent"/>
    <w:link w:val="RegDoubleIndentChar"/>
    <w:rsid w:val="00CF380D"/>
    <w:pPr>
      <w:spacing w:after="0" w:line="240" w:lineRule="auto"/>
      <w:ind w:left="432" w:right="432"/>
      <w:jc w:val="both"/>
    </w:pPr>
    <w:rPr>
      <w:rFonts w:ascii="Times New Roman" w:eastAsia="Times New Roman" w:hAnsi="Times New Roman" w:cs="Times New Roman"/>
      <w:noProof/>
      <w:sz w:val="20"/>
      <w:szCs w:val="20"/>
    </w:rPr>
  </w:style>
  <w:style w:type="character" w:customStyle="1" w:styleId="RegDoubleIndentChar">
    <w:name w:val="Reg Double Indent Char"/>
    <w:link w:val="RegDoubleIndent"/>
    <w:rsid w:val="00CF380D"/>
    <w:rPr>
      <w:rFonts w:ascii="Times New Roman" w:eastAsia="Times New Roman" w:hAnsi="Times New Roman" w:cs="Times New Roman"/>
      <w:noProof/>
      <w:sz w:val="20"/>
      <w:szCs w:val="20"/>
    </w:rPr>
  </w:style>
  <w:style w:type="character" w:customStyle="1" w:styleId="ChapterChar">
    <w:name w:val="Chapter Char"/>
    <w:link w:val="Chapter"/>
    <w:locked/>
    <w:rsid w:val="00EC5563"/>
    <w:rPr>
      <w:rFonts w:ascii="Times New Roman" w:eastAsia="Times New Roman" w:hAnsi="Times New Roman" w:cs="Times New Roman"/>
      <w:b/>
      <w:kern w:val="2"/>
      <w:sz w:val="28"/>
      <w:szCs w:val="20"/>
    </w:rPr>
  </w:style>
  <w:style w:type="paragraph" w:styleId="BalloonText">
    <w:name w:val="Balloon Text"/>
    <w:basedOn w:val="Normal"/>
    <w:link w:val="BalloonTextChar"/>
    <w:uiPriority w:val="99"/>
    <w:semiHidden/>
    <w:unhideWhenUsed/>
    <w:rsid w:val="006321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1A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534781">
      <w:bodyDiv w:val="1"/>
      <w:marLeft w:val="0"/>
      <w:marRight w:val="0"/>
      <w:marTop w:val="0"/>
      <w:marBottom w:val="0"/>
      <w:divBdr>
        <w:top w:val="none" w:sz="0" w:space="0" w:color="auto"/>
        <w:left w:val="none" w:sz="0" w:space="0" w:color="auto"/>
        <w:bottom w:val="none" w:sz="0" w:space="0" w:color="auto"/>
        <w:right w:val="none" w:sz="0" w:space="0" w:color="auto"/>
      </w:divBdr>
      <w:divsChild>
        <w:div w:id="1431124313">
          <w:marLeft w:val="0"/>
          <w:marRight w:val="0"/>
          <w:marTop w:val="0"/>
          <w:marBottom w:val="0"/>
          <w:divBdr>
            <w:top w:val="none" w:sz="0" w:space="0" w:color="auto"/>
            <w:left w:val="none" w:sz="0" w:space="0" w:color="auto"/>
            <w:bottom w:val="none" w:sz="0" w:space="0" w:color="auto"/>
            <w:right w:val="none" w:sz="0" w:space="0" w:color="auto"/>
          </w:divBdr>
          <w:divsChild>
            <w:div w:id="211353869">
              <w:marLeft w:val="0"/>
              <w:marRight w:val="0"/>
              <w:marTop w:val="0"/>
              <w:marBottom w:val="0"/>
              <w:divBdr>
                <w:top w:val="none" w:sz="0" w:space="0" w:color="auto"/>
                <w:left w:val="none" w:sz="0" w:space="0" w:color="auto"/>
                <w:bottom w:val="none" w:sz="0" w:space="0" w:color="auto"/>
                <w:right w:val="none" w:sz="0" w:space="0" w:color="auto"/>
              </w:divBdr>
              <w:divsChild>
                <w:div w:id="478691403">
                  <w:marLeft w:val="0"/>
                  <w:marRight w:val="0"/>
                  <w:marTop w:val="0"/>
                  <w:marBottom w:val="0"/>
                  <w:divBdr>
                    <w:top w:val="none" w:sz="0" w:space="0" w:color="auto"/>
                    <w:left w:val="none" w:sz="0" w:space="0" w:color="auto"/>
                    <w:bottom w:val="none" w:sz="0" w:space="0" w:color="auto"/>
                    <w:right w:val="none" w:sz="0" w:space="0" w:color="auto"/>
                  </w:divBdr>
                  <w:divsChild>
                    <w:div w:id="1043603512">
                      <w:marLeft w:val="0"/>
                      <w:marRight w:val="0"/>
                      <w:marTop w:val="0"/>
                      <w:marBottom w:val="0"/>
                      <w:divBdr>
                        <w:top w:val="none" w:sz="0" w:space="0" w:color="auto"/>
                        <w:left w:val="none" w:sz="0" w:space="0" w:color="auto"/>
                        <w:bottom w:val="none" w:sz="0" w:space="0" w:color="auto"/>
                        <w:right w:val="none" w:sz="0" w:space="0" w:color="auto"/>
                      </w:divBdr>
                      <w:divsChild>
                        <w:div w:id="18555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626101">
      <w:bodyDiv w:val="1"/>
      <w:marLeft w:val="0"/>
      <w:marRight w:val="0"/>
      <w:marTop w:val="0"/>
      <w:marBottom w:val="0"/>
      <w:divBdr>
        <w:top w:val="none" w:sz="0" w:space="0" w:color="auto"/>
        <w:left w:val="none" w:sz="0" w:space="0" w:color="auto"/>
        <w:bottom w:val="none" w:sz="0" w:space="0" w:color="auto"/>
        <w:right w:val="none" w:sz="0" w:space="0" w:color="auto"/>
      </w:divBdr>
      <w:divsChild>
        <w:div w:id="1161238190">
          <w:marLeft w:val="0"/>
          <w:marRight w:val="0"/>
          <w:marTop w:val="0"/>
          <w:marBottom w:val="0"/>
          <w:divBdr>
            <w:top w:val="none" w:sz="0" w:space="0" w:color="auto"/>
            <w:left w:val="none" w:sz="0" w:space="0" w:color="auto"/>
            <w:bottom w:val="none" w:sz="0" w:space="0" w:color="auto"/>
            <w:right w:val="none" w:sz="0" w:space="0" w:color="auto"/>
          </w:divBdr>
          <w:divsChild>
            <w:div w:id="684984733">
              <w:marLeft w:val="0"/>
              <w:marRight w:val="0"/>
              <w:marTop w:val="0"/>
              <w:marBottom w:val="0"/>
              <w:divBdr>
                <w:top w:val="none" w:sz="0" w:space="0" w:color="auto"/>
                <w:left w:val="none" w:sz="0" w:space="0" w:color="auto"/>
                <w:bottom w:val="none" w:sz="0" w:space="0" w:color="auto"/>
                <w:right w:val="none" w:sz="0" w:space="0" w:color="auto"/>
              </w:divBdr>
              <w:divsChild>
                <w:div w:id="1091320650">
                  <w:marLeft w:val="0"/>
                  <w:marRight w:val="0"/>
                  <w:marTop w:val="0"/>
                  <w:marBottom w:val="0"/>
                  <w:divBdr>
                    <w:top w:val="none" w:sz="0" w:space="0" w:color="auto"/>
                    <w:left w:val="none" w:sz="0" w:space="0" w:color="auto"/>
                    <w:bottom w:val="none" w:sz="0" w:space="0" w:color="auto"/>
                    <w:right w:val="none" w:sz="0" w:space="0" w:color="auto"/>
                  </w:divBdr>
                  <w:divsChild>
                    <w:div w:id="1468934632">
                      <w:marLeft w:val="0"/>
                      <w:marRight w:val="0"/>
                      <w:marTop w:val="0"/>
                      <w:marBottom w:val="0"/>
                      <w:divBdr>
                        <w:top w:val="none" w:sz="0" w:space="0" w:color="auto"/>
                        <w:left w:val="none" w:sz="0" w:space="0" w:color="auto"/>
                        <w:bottom w:val="none" w:sz="0" w:space="0" w:color="auto"/>
                        <w:right w:val="none" w:sz="0" w:space="0" w:color="auto"/>
                      </w:divBdr>
                      <w:divsChild>
                        <w:div w:id="44199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546700">
      <w:bodyDiv w:val="1"/>
      <w:marLeft w:val="0"/>
      <w:marRight w:val="0"/>
      <w:marTop w:val="0"/>
      <w:marBottom w:val="0"/>
      <w:divBdr>
        <w:top w:val="none" w:sz="0" w:space="0" w:color="auto"/>
        <w:left w:val="none" w:sz="0" w:space="0" w:color="auto"/>
        <w:bottom w:val="none" w:sz="0" w:space="0" w:color="auto"/>
        <w:right w:val="none" w:sz="0" w:space="0" w:color="auto"/>
      </w:divBdr>
      <w:divsChild>
        <w:div w:id="808011516">
          <w:marLeft w:val="0"/>
          <w:marRight w:val="0"/>
          <w:marTop w:val="0"/>
          <w:marBottom w:val="0"/>
          <w:divBdr>
            <w:top w:val="none" w:sz="0" w:space="0" w:color="auto"/>
            <w:left w:val="none" w:sz="0" w:space="0" w:color="auto"/>
            <w:bottom w:val="none" w:sz="0" w:space="0" w:color="auto"/>
            <w:right w:val="none" w:sz="0" w:space="0" w:color="auto"/>
          </w:divBdr>
          <w:divsChild>
            <w:div w:id="2095013252">
              <w:marLeft w:val="0"/>
              <w:marRight w:val="0"/>
              <w:marTop w:val="0"/>
              <w:marBottom w:val="0"/>
              <w:divBdr>
                <w:top w:val="none" w:sz="0" w:space="0" w:color="auto"/>
                <w:left w:val="none" w:sz="0" w:space="0" w:color="auto"/>
                <w:bottom w:val="none" w:sz="0" w:space="0" w:color="auto"/>
                <w:right w:val="none" w:sz="0" w:space="0" w:color="auto"/>
              </w:divBdr>
              <w:divsChild>
                <w:div w:id="1250961491">
                  <w:marLeft w:val="0"/>
                  <w:marRight w:val="0"/>
                  <w:marTop w:val="0"/>
                  <w:marBottom w:val="0"/>
                  <w:divBdr>
                    <w:top w:val="none" w:sz="0" w:space="0" w:color="auto"/>
                    <w:left w:val="none" w:sz="0" w:space="0" w:color="auto"/>
                    <w:bottom w:val="none" w:sz="0" w:space="0" w:color="auto"/>
                    <w:right w:val="none" w:sz="0" w:space="0" w:color="auto"/>
                  </w:divBdr>
                  <w:divsChild>
                    <w:div w:id="149907375">
                      <w:marLeft w:val="0"/>
                      <w:marRight w:val="0"/>
                      <w:marTop w:val="0"/>
                      <w:marBottom w:val="0"/>
                      <w:divBdr>
                        <w:top w:val="none" w:sz="0" w:space="0" w:color="auto"/>
                        <w:left w:val="none" w:sz="0" w:space="0" w:color="auto"/>
                        <w:bottom w:val="none" w:sz="0" w:space="0" w:color="auto"/>
                        <w:right w:val="none" w:sz="0" w:space="0" w:color="auto"/>
                      </w:divBdr>
                      <w:divsChild>
                        <w:div w:id="69612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q.louisiana.gov/portal/tabid/1669/default.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nr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6BAE1-31BB-4FC6-B8C2-64B78B7D4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3610</Words>
  <Characters>20577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Louisiana Department of Environmental Quality</Company>
  <LinksUpToDate>false</LinksUpToDate>
  <CharactersWithSpaces>24139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LDEQ</dc:creator>
  <cp:lastModifiedBy>Laura Almond</cp:lastModifiedBy>
  <cp:revision>2</cp:revision>
  <cp:lastPrinted>2018-08-10T14:24:00Z</cp:lastPrinted>
  <dcterms:created xsi:type="dcterms:W3CDTF">2018-09-10T15:25:00Z</dcterms:created>
  <dcterms:modified xsi:type="dcterms:W3CDTF">2018-09-10T15:25:00Z</dcterms:modified>
</cp:coreProperties>
</file>