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829" w:rsidRPr="00066EAA" w:rsidRDefault="009E5829" w:rsidP="009E5829">
      <w:pPr>
        <w:pStyle w:val="TOCPart"/>
        <w:keepNext w:val="0"/>
        <w:keepLines w:val="0"/>
        <w:widowControl w:val="0"/>
        <w:spacing w:before="0" w:after="0"/>
        <w:rPr>
          <w:color w:val="000000"/>
          <w:szCs w:val="28"/>
        </w:rPr>
      </w:pPr>
      <w:r w:rsidRPr="00066EAA">
        <w:rPr>
          <w:color w:val="000000"/>
          <w:szCs w:val="28"/>
        </w:rPr>
        <w:t>Title 33</w:t>
      </w:r>
    </w:p>
    <w:p w:rsidR="009E5829" w:rsidRPr="00066EAA" w:rsidRDefault="009E5829" w:rsidP="009E5829">
      <w:pPr>
        <w:pStyle w:val="Part"/>
        <w:keepNext w:val="0"/>
        <w:keepLines w:val="0"/>
        <w:widowControl w:val="0"/>
        <w:spacing w:after="0"/>
        <w:rPr>
          <w:color w:val="000000"/>
          <w:szCs w:val="28"/>
        </w:rPr>
      </w:pPr>
      <w:r w:rsidRPr="00066EAA">
        <w:rPr>
          <w:color w:val="000000"/>
          <w:szCs w:val="28"/>
        </w:rPr>
        <w:t>ENVIRONMENTAL QUALITY</w:t>
      </w:r>
    </w:p>
    <w:p w:rsidR="009E5829" w:rsidRPr="00066EAA" w:rsidRDefault="009E5829" w:rsidP="009E5829">
      <w:pPr>
        <w:pStyle w:val="Section"/>
        <w:keepNext w:val="0"/>
        <w:keepLines w:val="0"/>
        <w:widowControl w:val="0"/>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firstLine="0"/>
        <w:jc w:val="center"/>
        <w:rPr>
          <w:color w:val="000000"/>
          <w:sz w:val="28"/>
          <w:szCs w:val="28"/>
        </w:rPr>
      </w:pPr>
      <w:r>
        <w:rPr>
          <w:color w:val="000000"/>
          <w:sz w:val="28"/>
          <w:szCs w:val="28"/>
        </w:rPr>
        <w:t xml:space="preserve">Part III.  </w:t>
      </w:r>
      <w:r w:rsidRPr="00066EAA">
        <w:rPr>
          <w:color w:val="000000"/>
          <w:sz w:val="28"/>
          <w:szCs w:val="28"/>
        </w:rPr>
        <w:t>Air</w:t>
      </w:r>
    </w:p>
    <w:p w:rsidR="009E5829" w:rsidRPr="002A6218" w:rsidRDefault="009E5829" w:rsidP="009E5829">
      <w:pPr>
        <w:pStyle w:val="Chapter"/>
        <w:keepNext w:val="0"/>
        <w:keepLines w:val="0"/>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left="-360" w:right="0"/>
        <w:jc w:val="both"/>
        <w:outlineLvl w:val="9"/>
        <w:rPr>
          <w:b w:val="0"/>
          <w:sz w:val="24"/>
          <w:szCs w:val="24"/>
        </w:rPr>
      </w:pPr>
      <w:bookmarkStart w:id="0" w:name="TOC_Chap2"/>
    </w:p>
    <w:p w:rsidR="009E5829" w:rsidRPr="002A6218" w:rsidRDefault="009E5829" w:rsidP="009E5829">
      <w:pPr>
        <w:pStyle w:val="Chapter"/>
        <w:keepNext w:val="0"/>
        <w:keepLines w:val="0"/>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1350"/>
        </w:tabs>
        <w:spacing w:after="0" w:line="480" w:lineRule="auto"/>
        <w:ind w:left="0" w:right="0"/>
        <w:jc w:val="both"/>
        <w:outlineLvl w:val="9"/>
        <w:rPr>
          <w:b w:val="0"/>
          <w:sz w:val="24"/>
          <w:szCs w:val="24"/>
        </w:rPr>
      </w:pPr>
      <w:r w:rsidRPr="002A6218">
        <w:rPr>
          <w:sz w:val="24"/>
          <w:szCs w:val="24"/>
        </w:rPr>
        <w:t>Chapter 5.</w:t>
      </w:r>
      <w:bookmarkEnd w:id="0"/>
      <w:r>
        <w:rPr>
          <w:sz w:val="24"/>
          <w:szCs w:val="24"/>
        </w:rPr>
        <w:tab/>
      </w:r>
      <w:r w:rsidRPr="002A6218">
        <w:rPr>
          <w:sz w:val="24"/>
          <w:szCs w:val="24"/>
        </w:rPr>
        <w:t>Permit Procedures</w:t>
      </w:r>
    </w:p>
    <w:p w:rsidR="009E5829" w:rsidRPr="002A6218" w:rsidRDefault="009E5829" w:rsidP="009E5829">
      <w:pPr>
        <w:pStyle w:val="Section"/>
        <w:keepNext w:val="0"/>
        <w:keepLines w:val="0"/>
        <w:widowControl w:val="0"/>
        <w:tabs>
          <w:tab w:val="clear" w:pos="0"/>
          <w:tab w:val="clear" w:pos="18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jc w:val="both"/>
        <w:outlineLvl w:val="9"/>
        <w:rPr>
          <w:sz w:val="24"/>
          <w:szCs w:val="24"/>
        </w:rPr>
      </w:pPr>
      <w:r>
        <w:rPr>
          <w:sz w:val="24"/>
          <w:szCs w:val="24"/>
        </w:rPr>
        <w:t>§523.</w:t>
      </w:r>
      <w:r>
        <w:rPr>
          <w:sz w:val="24"/>
          <w:szCs w:val="24"/>
        </w:rPr>
        <w:tab/>
      </w:r>
      <w:r w:rsidRPr="002A6218">
        <w:rPr>
          <w:sz w:val="24"/>
          <w:szCs w:val="24"/>
        </w:rPr>
        <w:t>Procedures for Incorporating Test Results</w:t>
      </w:r>
    </w:p>
    <w:p w:rsidR="009E5829" w:rsidRPr="00C51B47" w:rsidRDefault="009E5829" w:rsidP="009E5829">
      <w:pPr>
        <w:pStyle w:val="A"/>
        <w:widowControl w:val="0"/>
        <w:tabs>
          <w:tab w:val="clear" w:pos="187"/>
          <w:tab w:val="clear" w:pos="540"/>
          <w:tab w:val="clear" w:pos="4500"/>
          <w:tab w:val="clear" w:pos="4680"/>
          <w:tab w:val="clear" w:pos="4860"/>
          <w:tab w:val="clear" w:pos="5040"/>
          <w:tab w:val="clear" w:pos="7200"/>
          <w:tab w:val="left" w:pos="720"/>
        </w:tabs>
        <w:spacing w:after="0" w:line="480" w:lineRule="auto"/>
        <w:ind w:firstLine="0"/>
        <w:jc w:val="left"/>
        <w:rPr>
          <w:sz w:val="24"/>
          <w:szCs w:val="24"/>
        </w:rPr>
      </w:pPr>
      <w:r>
        <w:rPr>
          <w:sz w:val="24"/>
          <w:szCs w:val="24"/>
        </w:rPr>
        <w:tab/>
      </w:r>
      <w:r w:rsidRPr="002A6218">
        <w:rPr>
          <w:sz w:val="24"/>
          <w:szCs w:val="24"/>
        </w:rPr>
        <w:t>A.</w:t>
      </w:r>
      <w:r w:rsidRPr="002A6218">
        <w:rPr>
          <w:sz w:val="24"/>
          <w:szCs w:val="24"/>
        </w:rPr>
        <w:tab/>
        <w:t xml:space="preserve">Permit Amendments or Modifications. The owner or operator of any facility permitted under this Chapter shall request a permit amendment or modification to reflect the results of any testing required or approved by the permitting authority, if such testing demonstrates that the terms and conditions of the existing permit are inappropriate or inaccurate. The request, together with all information necessary to process such request, shall be submitted within </w:t>
      </w:r>
      <w:r w:rsidRPr="00C875C3">
        <w:rPr>
          <w:strike/>
          <w:sz w:val="24"/>
          <w:szCs w:val="24"/>
        </w:rPr>
        <w:t>45</w:t>
      </w:r>
      <w:r w:rsidRPr="00C875C3">
        <w:rPr>
          <w:sz w:val="24"/>
          <w:szCs w:val="24"/>
          <w:u w:val="single"/>
        </w:rPr>
        <w:t>90</w:t>
      </w:r>
      <w:r w:rsidRPr="002A6218">
        <w:rPr>
          <w:sz w:val="24"/>
          <w:szCs w:val="24"/>
        </w:rPr>
        <w:t xml:space="preserve"> days of obtaining the relevant test results.</w:t>
      </w:r>
    </w:p>
    <w:p w:rsidR="009E5829" w:rsidRPr="00A21139" w:rsidRDefault="009E5829" w:rsidP="009E5829">
      <w:pPr>
        <w:pStyle w:val="Section"/>
        <w:keepNext w:val="0"/>
        <w:keepLines w:val="0"/>
        <w:widowControl w:val="0"/>
        <w:tabs>
          <w:tab w:val="clear" w:pos="0"/>
          <w:tab w:val="clear" w:pos="180"/>
          <w:tab w:val="clear" w:pos="36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rPr>
          <w:color w:val="1F497D"/>
        </w:rPr>
      </w:pPr>
      <w:r>
        <w:rPr>
          <w:b w:val="0"/>
          <w:sz w:val="24"/>
          <w:szCs w:val="24"/>
        </w:rPr>
        <w:tab/>
        <w:t>A.1</w:t>
      </w:r>
      <w:r w:rsidRPr="00A21139">
        <w:rPr>
          <w:b w:val="0"/>
          <w:sz w:val="24"/>
          <w:szCs w:val="24"/>
        </w:rPr>
        <w:t xml:space="preserve">. </w:t>
      </w:r>
      <w:r>
        <w:rPr>
          <w:b w:val="0"/>
          <w:sz w:val="24"/>
          <w:szCs w:val="24"/>
        </w:rPr>
        <w:t>–</w:t>
      </w:r>
      <w:r w:rsidRPr="00A21139">
        <w:rPr>
          <w:b w:val="0"/>
          <w:sz w:val="24"/>
          <w:szCs w:val="24"/>
        </w:rPr>
        <w:t xml:space="preserve"> </w:t>
      </w:r>
      <w:r>
        <w:rPr>
          <w:b w:val="0"/>
          <w:sz w:val="24"/>
          <w:szCs w:val="24"/>
        </w:rPr>
        <w:t>B.5.</w:t>
      </w:r>
      <w:r>
        <w:rPr>
          <w:b w:val="0"/>
          <w:sz w:val="24"/>
          <w:szCs w:val="24"/>
        </w:rPr>
        <w:tab/>
      </w:r>
      <w:r w:rsidRPr="00A21139">
        <w:rPr>
          <w:b w:val="0"/>
          <w:sz w:val="24"/>
          <w:szCs w:val="24"/>
        </w:rPr>
        <w:t>…</w:t>
      </w:r>
    </w:p>
    <w:p w:rsidR="009E5829" w:rsidRPr="00323179" w:rsidRDefault="009E5829" w:rsidP="009E5829">
      <w:pPr>
        <w:pStyle w:val="AuthorityNote"/>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jc w:val="left"/>
        <w:rPr>
          <w:sz w:val="24"/>
          <w:szCs w:val="24"/>
        </w:rPr>
      </w:pPr>
      <w:r>
        <w:rPr>
          <w:sz w:val="24"/>
          <w:szCs w:val="24"/>
        </w:rPr>
        <w:tab/>
      </w:r>
      <w:r w:rsidRPr="00323179">
        <w:rPr>
          <w:sz w:val="24"/>
          <w:szCs w:val="24"/>
        </w:rPr>
        <w:t>AUTHORITY NOTE:</w:t>
      </w:r>
      <w:r w:rsidRPr="00323179">
        <w:rPr>
          <w:sz w:val="24"/>
          <w:szCs w:val="24"/>
        </w:rPr>
        <w:tab/>
        <w:t>Promulgated in accordance with R.S. 30:2054.</w:t>
      </w:r>
    </w:p>
    <w:p w:rsidR="009E5829" w:rsidRPr="00323179" w:rsidRDefault="009E5829" w:rsidP="009E5829">
      <w:pPr>
        <w:pStyle w:val="HistoricalNote"/>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sz w:val="24"/>
          <w:szCs w:val="24"/>
        </w:rPr>
      </w:pPr>
      <w:r>
        <w:rPr>
          <w:sz w:val="24"/>
          <w:szCs w:val="24"/>
        </w:rPr>
        <w:tab/>
      </w:r>
      <w:r w:rsidRPr="00323179">
        <w:rPr>
          <w:sz w:val="24"/>
          <w:szCs w:val="24"/>
        </w:rPr>
        <w:t>HISTORICAL NOTE:</w:t>
      </w:r>
      <w:r w:rsidRPr="00323179">
        <w:rPr>
          <w:sz w:val="24"/>
          <w:szCs w:val="24"/>
        </w:rPr>
        <w:tab/>
        <w:t xml:space="preserve">Promulgated by the Department of Environmental Quality, Office of Air Quality and Radiation Protection, Air Quality Division, LR 19:1420 (November 1993), amended by the Office of the Secretary, Legal Affairs Division, LR 34:1903 (September 2008), LR 37:1146 (April 2011), amended by the Office of the Secretary, Legal Division, LR 38:2750 (November 2012), </w:t>
      </w:r>
      <w:r>
        <w:rPr>
          <w:sz w:val="24"/>
          <w:szCs w:val="24"/>
        </w:rPr>
        <w:t xml:space="preserve">amended by the Office of the Secretary, Legal Affairs and Criminal Investigations Division, </w:t>
      </w:r>
      <w:r w:rsidRPr="00323179">
        <w:rPr>
          <w:sz w:val="24"/>
          <w:szCs w:val="24"/>
        </w:rPr>
        <w:t>LR 45</w:t>
      </w:r>
    </w:p>
    <w:p w:rsidR="009E5829" w:rsidRPr="00323179" w:rsidRDefault="009E5829" w:rsidP="009E5829">
      <w:pPr>
        <w:pStyle w:val="Section"/>
        <w:keepNext w:val="0"/>
        <w:keepLines w:val="0"/>
        <w:widowControl w:val="0"/>
        <w:tabs>
          <w:tab w:val="clear" w:pos="0"/>
          <w:tab w:val="clear" w:pos="18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outlineLvl w:val="9"/>
        <w:rPr>
          <w:b w:val="0"/>
          <w:sz w:val="24"/>
          <w:szCs w:val="24"/>
        </w:rPr>
      </w:pPr>
    </w:p>
    <w:p w:rsidR="009E5829" w:rsidRPr="00ED4A63" w:rsidRDefault="009E5829" w:rsidP="009E5829">
      <w:pPr>
        <w:pStyle w:val="Section"/>
        <w:keepNext w:val="0"/>
        <w:keepLines w:val="0"/>
        <w:widowControl w:val="0"/>
        <w:tabs>
          <w:tab w:val="clear" w:pos="0"/>
          <w:tab w:val="clear" w:pos="18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outlineLvl w:val="9"/>
        <w:rPr>
          <w:sz w:val="24"/>
          <w:szCs w:val="24"/>
        </w:rPr>
      </w:pPr>
      <w:r>
        <w:rPr>
          <w:sz w:val="24"/>
          <w:szCs w:val="24"/>
        </w:rPr>
        <w:t>§537.</w:t>
      </w:r>
      <w:r>
        <w:rPr>
          <w:sz w:val="24"/>
          <w:szCs w:val="24"/>
        </w:rPr>
        <w:tab/>
        <w:t>Louisiana General Conditions</w:t>
      </w:r>
    </w:p>
    <w:p w:rsidR="009E5829" w:rsidRDefault="009E5829" w:rsidP="009E5829">
      <w:pPr>
        <w:pStyle w:val="A"/>
        <w:widowControl w:val="0"/>
        <w:tabs>
          <w:tab w:val="clear" w:pos="187"/>
          <w:tab w:val="clear" w:pos="540"/>
          <w:tab w:val="clear" w:pos="4500"/>
          <w:tab w:val="clear" w:pos="4680"/>
          <w:tab w:val="clear" w:pos="4860"/>
          <w:tab w:val="clear" w:pos="5040"/>
          <w:tab w:val="clear" w:pos="7200"/>
          <w:tab w:val="left" w:pos="720"/>
        </w:tabs>
        <w:spacing w:after="0" w:line="480" w:lineRule="auto"/>
        <w:ind w:firstLine="0"/>
        <w:jc w:val="left"/>
        <w:rPr>
          <w:sz w:val="24"/>
          <w:szCs w:val="24"/>
        </w:rPr>
      </w:pPr>
      <w:r>
        <w:rPr>
          <w:sz w:val="24"/>
          <w:szCs w:val="24"/>
        </w:rPr>
        <w:tab/>
        <w:t>A.</w:t>
      </w:r>
      <w:r>
        <w:rPr>
          <w:sz w:val="24"/>
          <w:szCs w:val="24"/>
        </w:rPr>
        <w:tab/>
      </w:r>
      <w:r w:rsidRPr="00ED4A63">
        <w:rPr>
          <w:sz w:val="24"/>
          <w:szCs w:val="24"/>
        </w:rPr>
        <w:t>The Louisiana general conditions listed in the table in this Section (numbered as historically designated in a permit) apply to each source that requires an air permit according to LAC 33:III.501 upon issuance of the initial air permit for the source and shall continue to apply until such time as the permit is terminated or rescinded. These Louisiana general conditions shall supersede any previous versions of such conditions contained in air permits.</w:t>
      </w:r>
    </w:p>
    <w:p w:rsidR="009E5829" w:rsidRDefault="009E5829" w:rsidP="009E5829">
      <w:pPr>
        <w:pStyle w:val="A"/>
        <w:widowControl w:val="0"/>
        <w:tabs>
          <w:tab w:val="clear" w:pos="187"/>
          <w:tab w:val="clear" w:pos="540"/>
          <w:tab w:val="clear" w:pos="4500"/>
          <w:tab w:val="clear" w:pos="4680"/>
          <w:tab w:val="clear" w:pos="4860"/>
          <w:tab w:val="clear" w:pos="5040"/>
          <w:tab w:val="clear" w:pos="7200"/>
          <w:tab w:val="left" w:pos="720"/>
        </w:tabs>
        <w:spacing w:after="0" w:line="480" w:lineRule="auto"/>
        <w:ind w:firstLine="0"/>
        <w:jc w:val="left"/>
        <w:rPr>
          <w:sz w:val="24"/>
          <w:szCs w:val="24"/>
        </w:rPr>
      </w:pP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9216"/>
      </w:tblGrid>
      <w:tr w:rsidR="009E5829" w:rsidTr="00F54AE3">
        <w:trPr>
          <w:trHeight w:val="360"/>
          <w:tblHeader/>
          <w:jc w:val="center"/>
        </w:trPr>
        <w:tc>
          <w:tcPr>
            <w:tcW w:w="9216" w:type="dxa"/>
            <w:shd w:val="pct25" w:color="auto" w:fill="FFFFFF"/>
            <w:vAlign w:val="center"/>
          </w:tcPr>
          <w:p w:rsidR="009E5829" w:rsidRPr="00ED4A63" w:rsidRDefault="009E5829" w:rsidP="00F54AE3">
            <w:pPr>
              <w:widowControl w:val="0"/>
              <w:spacing w:line="480" w:lineRule="auto"/>
              <w:jc w:val="center"/>
              <w:rPr>
                <w:b/>
              </w:rPr>
            </w:pPr>
            <w:r w:rsidRPr="00ED4A63">
              <w:rPr>
                <w:b/>
              </w:rPr>
              <w:lastRenderedPageBreak/>
              <w:t>Table 1.</w:t>
            </w:r>
            <w:r w:rsidRPr="00ED4A63">
              <w:rPr>
                <w:b/>
              </w:rPr>
              <w:tab/>
              <w:t>Louisiana Air Emission Permit General Conditions</w:t>
            </w:r>
          </w:p>
        </w:tc>
      </w:tr>
      <w:tr w:rsidR="009E5829" w:rsidRPr="00C875C3" w:rsidTr="00F54AE3">
        <w:trPr>
          <w:jc w:val="center"/>
        </w:trPr>
        <w:tc>
          <w:tcPr>
            <w:tcW w:w="9216" w:type="dxa"/>
          </w:tcPr>
          <w:p w:rsidR="009E5829" w:rsidRPr="00C875C3" w:rsidRDefault="009E5829" w:rsidP="00F54AE3">
            <w:pPr>
              <w:widowControl w:val="0"/>
              <w:tabs>
                <w:tab w:val="left" w:pos="540"/>
              </w:tabs>
              <w:spacing w:line="480" w:lineRule="auto"/>
              <w:rPr>
                <w:u w:val="single"/>
              </w:rPr>
            </w:pPr>
            <w:r w:rsidRPr="00C875C3">
              <w:t>I.</w:t>
            </w:r>
            <w:r w:rsidRPr="00C875C3">
              <w:tab/>
              <w:t>Permits are issued on the basis of the emissions reported in the application for approval of emissions and in no way guarantee that the design scheme presented will be capable of limiting the emissions to the type and quantities stated. Failure to install, properly operate, and/or maintain all proposed control measures and/or equipment as specified in the application and supplemental information shall be considered a violation of the permit and LAC 33:III.501. If the emissions are determined to be greater than those allowed by the permit (e.g., during the shakedown period for new or modified equipment,</w:t>
            </w:r>
            <w:r w:rsidRPr="009678B0">
              <w:rPr>
                <w:u w:val="single"/>
              </w:rPr>
              <w:t xml:space="preserve"> </w:t>
            </w:r>
            <w:r w:rsidRPr="00C875C3">
              <w:rPr>
                <w:u w:val="single"/>
              </w:rPr>
              <w:t>during a performance test, or during testing conducted for any other purpose</w:t>
            </w:r>
            <w:r w:rsidRPr="00C875C3">
              <w:t>) or if proposed control measures and/or equipment are not installed or do not perform according to design efficiency, an application to modify the permit must be submitted</w:t>
            </w:r>
            <w:r w:rsidRPr="00C875C3">
              <w:rPr>
                <w:u w:val="single"/>
              </w:rPr>
              <w:t xml:space="preserve"> no later than 90 days after the permittee receives the final test results. Discovery of excess emissions does not necessarily compel the permittee to suspend operations of the subject emissions unit(s), provided the excess emissions do not cause an </w:t>
            </w:r>
            <w:r w:rsidRPr="00C875C3">
              <w:rPr>
                <w:i/>
                <w:u w:val="single"/>
              </w:rPr>
              <w:t>emergency condition</w:t>
            </w:r>
            <w:r>
              <w:rPr>
                <w:i/>
                <w:u w:val="single"/>
              </w:rPr>
              <w:t>,</w:t>
            </w:r>
            <w:r w:rsidRPr="00C875C3">
              <w:rPr>
                <w:u w:val="single"/>
              </w:rPr>
              <w:t xml:space="preserve"> as defined in LAC 33:I.3905.A and the permittee reports the excess emissions in accordance with LAC 33:I.Chapter 39, Part 70 General Condition R of LAC 33:III.535, Louisiana General Condition XI of LAC 33:III.537, LAC 33:III.919, and LAC 33:III.5107, as applicable. Noncompliance with any term or condition of the permit shall constitute a violation of LAC 33:III.501 and shall be grounds for enforcement action</w:t>
            </w:r>
            <w:r w:rsidRPr="00C875C3">
              <w:t>. All terms and conditions of the permit shall remain in effect unless and until revised by the permitting authority.</w:t>
            </w:r>
          </w:p>
        </w:tc>
      </w:tr>
      <w:tr w:rsidR="009E5829" w:rsidRPr="00731AD1" w:rsidTr="00F54AE3">
        <w:trPr>
          <w:trHeight w:val="1152"/>
          <w:jc w:val="center"/>
        </w:trPr>
        <w:tc>
          <w:tcPr>
            <w:tcW w:w="9216" w:type="dxa"/>
          </w:tcPr>
          <w:p w:rsidR="009E5829" w:rsidRPr="00F9398C" w:rsidRDefault="009E5829" w:rsidP="00F54AE3">
            <w:pPr>
              <w:widowControl w:val="0"/>
              <w:tabs>
                <w:tab w:val="left" w:pos="540"/>
              </w:tabs>
              <w:spacing w:line="480" w:lineRule="auto"/>
            </w:pPr>
          </w:p>
          <w:p w:rsidR="009E5829" w:rsidRDefault="009E5829" w:rsidP="00F54AE3">
            <w:pPr>
              <w:widowControl w:val="0"/>
              <w:tabs>
                <w:tab w:val="left" w:pos="540"/>
              </w:tabs>
              <w:spacing w:line="480" w:lineRule="auto"/>
            </w:pPr>
            <w:r w:rsidRPr="00F9398C">
              <w:t>II. - XX.</w:t>
            </w:r>
            <w:r>
              <w:tab/>
              <w:t>…</w:t>
            </w:r>
          </w:p>
          <w:p w:rsidR="009E5829" w:rsidRPr="00ED4A63" w:rsidRDefault="009E5829" w:rsidP="00F54AE3">
            <w:pPr>
              <w:widowControl w:val="0"/>
              <w:tabs>
                <w:tab w:val="left" w:pos="540"/>
              </w:tabs>
              <w:spacing w:line="480" w:lineRule="auto"/>
              <w:jc w:val="center"/>
            </w:pPr>
            <w:r w:rsidRPr="00F9398C">
              <w:rPr>
                <w:b/>
              </w:rPr>
              <w:t>* * *</w:t>
            </w:r>
          </w:p>
        </w:tc>
      </w:tr>
    </w:tbl>
    <w:p w:rsidR="009E5829" w:rsidRDefault="009E5829" w:rsidP="009E5829">
      <w:pPr>
        <w:pStyle w:val="1"/>
        <w:tabs>
          <w:tab w:val="clear" w:pos="720"/>
          <w:tab w:val="clear" w:pos="979"/>
          <w:tab w:val="clear" w:pos="1152"/>
          <w:tab w:val="left" w:pos="1080"/>
          <w:tab w:val="left" w:pos="2160"/>
        </w:tabs>
        <w:spacing w:after="0"/>
        <w:ind w:firstLine="0"/>
        <w:jc w:val="left"/>
        <w:rPr>
          <w:sz w:val="24"/>
          <w:szCs w:val="24"/>
        </w:rPr>
      </w:pPr>
    </w:p>
    <w:p w:rsidR="009E5829" w:rsidRPr="00ED4A63" w:rsidRDefault="009E5829" w:rsidP="009E5829">
      <w:pPr>
        <w:pStyle w:val="Authority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jc w:val="left"/>
        <w:rPr>
          <w:sz w:val="24"/>
          <w:szCs w:val="24"/>
        </w:rPr>
      </w:pPr>
      <w:r>
        <w:rPr>
          <w:sz w:val="24"/>
          <w:szCs w:val="24"/>
        </w:rPr>
        <w:tab/>
      </w:r>
      <w:r w:rsidRPr="00ED4A63">
        <w:rPr>
          <w:sz w:val="24"/>
          <w:szCs w:val="24"/>
        </w:rPr>
        <w:t>AUTHORITY NOTE:</w:t>
      </w:r>
      <w:r w:rsidRPr="00ED4A63">
        <w:rPr>
          <w:sz w:val="24"/>
          <w:szCs w:val="24"/>
        </w:rPr>
        <w:tab/>
        <w:t>Promulgated in accordance with R.S. 30:2011, 2023, 2024, and 2054.</w:t>
      </w:r>
    </w:p>
    <w:p w:rsidR="009E5829" w:rsidRPr="00ED4A63" w:rsidRDefault="009E5829" w:rsidP="009E5829">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sz w:val="24"/>
          <w:szCs w:val="24"/>
        </w:rPr>
      </w:pPr>
      <w:r>
        <w:rPr>
          <w:sz w:val="24"/>
          <w:szCs w:val="24"/>
        </w:rPr>
        <w:tab/>
      </w:r>
      <w:r w:rsidRPr="00ED4A63">
        <w:rPr>
          <w:sz w:val="24"/>
          <w:szCs w:val="24"/>
        </w:rPr>
        <w:t>HISTORICAL NOTE:</w:t>
      </w:r>
      <w:r w:rsidRPr="00ED4A63">
        <w:rPr>
          <w:sz w:val="24"/>
          <w:szCs w:val="24"/>
        </w:rPr>
        <w:tab/>
        <w:t xml:space="preserve">Promulgated by the Department of Environmental Quality, Office of the Secretary, Legal Affairs Division, LR 35:660 (April 2009), amended LR 37:1146 (April 2011), amended by the Office of the Secretary, Legal Division, LR 38:2750, 2769 (November 2012), </w:t>
      </w:r>
      <w:r>
        <w:rPr>
          <w:sz w:val="24"/>
          <w:szCs w:val="24"/>
        </w:rPr>
        <w:t xml:space="preserve">amended by the Office of the Secretary, Legal Affairs and Criminal Investigations Division, </w:t>
      </w:r>
      <w:r w:rsidRPr="00ED4A63">
        <w:rPr>
          <w:sz w:val="24"/>
          <w:szCs w:val="24"/>
        </w:rPr>
        <w:t>LR 45</w:t>
      </w:r>
    </w:p>
    <w:p w:rsidR="009E5829" w:rsidRDefault="009E5829" w:rsidP="000342D4">
      <w:pPr>
        <w:tabs>
          <w:tab w:val="center" w:pos="5276"/>
        </w:tabs>
        <w:jc w:val="center"/>
        <w:rPr>
          <w:rFonts w:ascii="Arial" w:hAnsi="Arial" w:cs="Arial"/>
          <w:sz w:val="20"/>
          <w:szCs w:val="20"/>
        </w:rPr>
      </w:pPr>
    </w:p>
    <w:sectPr w:rsidR="009E5829" w:rsidSect="0031326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360" w:footer="720" w:gutter="0"/>
      <w:paperSrc w:first="11" w:other="1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262" w:rsidRDefault="00313262" w:rsidP="00313262">
      <w:r>
        <w:separator/>
      </w:r>
    </w:p>
  </w:endnote>
  <w:endnote w:type="continuationSeparator" w:id="0">
    <w:p w:rsidR="00313262" w:rsidRDefault="00313262" w:rsidP="00313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262" w:rsidRDefault="003132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262" w:rsidRDefault="003132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262" w:rsidRDefault="003132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262" w:rsidRDefault="00313262" w:rsidP="00313262">
      <w:r>
        <w:separator/>
      </w:r>
    </w:p>
  </w:footnote>
  <w:footnote w:type="continuationSeparator" w:id="0">
    <w:p w:rsidR="00313262" w:rsidRDefault="00313262" w:rsidP="003132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262" w:rsidRDefault="003132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262" w:rsidRDefault="00313262">
    <w:pPr>
      <w:pStyle w:val="Header"/>
    </w:pPr>
    <w:r>
      <w:t>Final/August 20, 2019</w:t>
    </w:r>
    <w:r>
      <w:tab/>
    </w:r>
    <w:r>
      <w:tab/>
    </w:r>
    <w:r>
      <w:t>AQ382</w:t>
    </w:r>
    <w:bookmarkStart w:id="1" w:name="_GoBack"/>
    <w:bookmarkEnd w:id="1"/>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262" w:rsidRDefault="003132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36A06"/>
    <w:multiLevelType w:val="hybridMultilevel"/>
    <w:tmpl w:val="F3268CCE"/>
    <w:lvl w:ilvl="0" w:tplc="14E03B16">
      <w:start w:val="2"/>
      <w:numFmt w:val="upperLetter"/>
      <w:lvlText w:val="%1."/>
      <w:lvlJc w:val="left"/>
      <w:pPr>
        <w:tabs>
          <w:tab w:val="num" w:pos="720"/>
        </w:tabs>
        <w:ind w:left="720" w:hanging="360"/>
      </w:pPr>
      <w:rPr>
        <w:rFonts w:hint="default"/>
      </w:rPr>
    </w:lvl>
    <w:lvl w:ilvl="1" w:tplc="46463CDC" w:tentative="1">
      <w:start w:val="1"/>
      <w:numFmt w:val="lowerLetter"/>
      <w:lvlText w:val="%2."/>
      <w:lvlJc w:val="left"/>
      <w:pPr>
        <w:tabs>
          <w:tab w:val="num" w:pos="1440"/>
        </w:tabs>
        <w:ind w:left="1440" w:hanging="360"/>
      </w:pPr>
    </w:lvl>
    <w:lvl w:ilvl="2" w:tplc="1E2AABE0" w:tentative="1">
      <w:start w:val="1"/>
      <w:numFmt w:val="lowerRoman"/>
      <w:lvlText w:val="%3."/>
      <w:lvlJc w:val="right"/>
      <w:pPr>
        <w:tabs>
          <w:tab w:val="num" w:pos="2160"/>
        </w:tabs>
        <w:ind w:left="2160" w:hanging="180"/>
      </w:pPr>
    </w:lvl>
    <w:lvl w:ilvl="3" w:tplc="4F5CE458" w:tentative="1">
      <w:start w:val="1"/>
      <w:numFmt w:val="decimal"/>
      <w:lvlText w:val="%4."/>
      <w:lvlJc w:val="left"/>
      <w:pPr>
        <w:tabs>
          <w:tab w:val="num" w:pos="2880"/>
        </w:tabs>
        <w:ind w:left="2880" w:hanging="360"/>
      </w:pPr>
    </w:lvl>
    <w:lvl w:ilvl="4" w:tplc="AD8447BA" w:tentative="1">
      <w:start w:val="1"/>
      <w:numFmt w:val="lowerLetter"/>
      <w:lvlText w:val="%5."/>
      <w:lvlJc w:val="left"/>
      <w:pPr>
        <w:tabs>
          <w:tab w:val="num" w:pos="3600"/>
        </w:tabs>
        <w:ind w:left="3600" w:hanging="360"/>
      </w:pPr>
    </w:lvl>
    <w:lvl w:ilvl="5" w:tplc="F75AE48E" w:tentative="1">
      <w:start w:val="1"/>
      <w:numFmt w:val="lowerRoman"/>
      <w:lvlText w:val="%6."/>
      <w:lvlJc w:val="right"/>
      <w:pPr>
        <w:tabs>
          <w:tab w:val="num" w:pos="4320"/>
        </w:tabs>
        <w:ind w:left="4320" w:hanging="180"/>
      </w:pPr>
    </w:lvl>
    <w:lvl w:ilvl="6" w:tplc="D8140C1E" w:tentative="1">
      <w:start w:val="1"/>
      <w:numFmt w:val="decimal"/>
      <w:lvlText w:val="%7."/>
      <w:lvlJc w:val="left"/>
      <w:pPr>
        <w:tabs>
          <w:tab w:val="num" w:pos="5040"/>
        </w:tabs>
        <w:ind w:left="5040" w:hanging="360"/>
      </w:pPr>
    </w:lvl>
    <w:lvl w:ilvl="7" w:tplc="56D46C9A" w:tentative="1">
      <w:start w:val="1"/>
      <w:numFmt w:val="lowerLetter"/>
      <w:lvlText w:val="%8."/>
      <w:lvlJc w:val="left"/>
      <w:pPr>
        <w:tabs>
          <w:tab w:val="num" w:pos="5760"/>
        </w:tabs>
        <w:ind w:left="5760" w:hanging="360"/>
      </w:pPr>
    </w:lvl>
    <w:lvl w:ilvl="8" w:tplc="AD0E78D4" w:tentative="1">
      <w:start w:val="1"/>
      <w:numFmt w:val="lowerRoman"/>
      <w:lvlText w:val="%9."/>
      <w:lvlJc w:val="right"/>
      <w:pPr>
        <w:tabs>
          <w:tab w:val="num" w:pos="6480"/>
        </w:tabs>
        <w:ind w:left="6480" w:hanging="180"/>
      </w:pPr>
    </w:lvl>
  </w:abstractNum>
  <w:abstractNum w:abstractNumId="1" w15:restartNumberingAfterBreak="0">
    <w:nsid w:val="3E8F2798"/>
    <w:multiLevelType w:val="hybridMultilevel"/>
    <w:tmpl w:val="5D1EC964"/>
    <w:lvl w:ilvl="0" w:tplc="453A1C1C">
      <w:start w:val="1"/>
      <w:numFmt w:val="decimal"/>
      <w:lvlText w:val="%1."/>
      <w:lvlJc w:val="left"/>
      <w:pPr>
        <w:tabs>
          <w:tab w:val="num" w:pos="1080"/>
        </w:tabs>
        <w:ind w:left="1080" w:hanging="360"/>
      </w:pPr>
      <w:rPr>
        <w:rFonts w:hint="default"/>
      </w:rPr>
    </w:lvl>
    <w:lvl w:ilvl="1" w:tplc="A5043622" w:tentative="1">
      <w:start w:val="1"/>
      <w:numFmt w:val="lowerLetter"/>
      <w:lvlText w:val="%2."/>
      <w:lvlJc w:val="left"/>
      <w:pPr>
        <w:tabs>
          <w:tab w:val="num" w:pos="1800"/>
        </w:tabs>
        <w:ind w:left="1800" w:hanging="360"/>
      </w:pPr>
    </w:lvl>
    <w:lvl w:ilvl="2" w:tplc="456E104C" w:tentative="1">
      <w:start w:val="1"/>
      <w:numFmt w:val="lowerRoman"/>
      <w:lvlText w:val="%3."/>
      <w:lvlJc w:val="right"/>
      <w:pPr>
        <w:tabs>
          <w:tab w:val="num" w:pos="2520"/>
        </w:tabs>
        <w:ind w:left="2520" w:hanging="180"/>
      </w:pPr>
    </w:lvl>
    <w:lvl w:ilvl="3" w:tplc="7E04FC72" w:tentative="1">
      <w:start w:val="1"/>
      <w:numFmt w:val="decimal"/>
      <w:lvlText w:val="%4."/>
      <w:lvlJc w:val="left"/>
      <w:pPr>
        <w:tabs>
          <w:tab w:val="num" w:pos="3240"/>
        </w:tabs>
        <w:ind w:left="3240" w:hanging="360"/>
      </w:pPr>
    </w:lvl>
    <w:lvl w:ilvl="4" w:tplc="6C102788" w:tentative="1">
      <w:start w:val="1"/>
      <w:numFmt w:val="lowerLetter"/>
      <w:lvlText w:val="%5."/>
      <w:lvlJc w:val="left"/>
      <w:pPr>
        <w:tabs>
          <w:tab w:val="num" w:pos="3960"/>
        </w:tabs>
        <w:ind w:left="3960" w:hanging="360"/>
      </w:pPr>
    </w:lvl>
    <w:lvl w:ilvl="5" w:tplc="0F00F7A4" w:tentative="1">
      <w:start w:val="1"/>
      <w:numFmt w:val="lowerRoman"/>
      <w:lvlText w:val="%6."/>
      <w:lvlJc w:val="right"/>
      <w:pPr>
        <w:tabs>
          <w:tab w:val="num" w:pos="4680"/>
        </w:tabs>
        <w:ind w:left="4680" w:hanging="180"/>
      </w:pPr>
    </w:lvl>
    <w:lvl w:ilvl="6" w:tplc="D1761B34" w:tentative="1">
      <w:start w:val="1"/>
      <w:numFmt w:val="decimal"/>
      <w:lvlText w:val="%7."/>
      <w:lvlJc w:val="left"/>
      <w:pPr>
        <w:tabs>
          <w:tab w:val="num" w:pos="5400"/>
        </w:tabs>
        <w:ind w:left="5400" w:hanging="360"/>
      </w:pPr>
    </w:lvl>
    <w:lvl w:ilvl="7" w:tplc="1D662630" w:tentative="1">
      <w:start w:val="1"/>
      <w:numFmt w:val="lowerLetter"/>
      <w:lvlText w:val="%8."/>
      <w:lvlJc w:val="left"/>
      <w:pPr>
        <w:tabs>
          <w:tab w:val="num" w:pos="6120"/>
        </w:tabs>
        <w:ind w:left="6120" w:hanging="360"/>
      </w:pPr>
    </w:lvl>
    <w:lvl w:ilvl="8" w:tplc="5446800E" w:tentative="1">
      <w:start w:val="1"/>
      <w:numFmt w:val="lowerRoman"/>
      <w:lvlText w:val="%9."/>
      <w:lvlJc w:val="right"/>
      <w:pPr>
        <w:tabs>
          <w:tab w:val="num" w:pos="6840"/>
        </w:tabs>
        <w:ind w:left="6840" w:hanging="180"/>
      </w:pPr>
    </w:lvl>
  </w:abstractNum>
  <w:abstractNum w:abstractNumId="2" w15:restartNumberingAfterBreak="0">
    <w:nsid w:val="5E0D7404"/>
    <w:multiLevelType w:val="hybridMultilevel"/>
    <w:tmpl w:val="59E8874C"/>
    <w:lvl w:ilvl="0" w:tplc="91D62A7A">
      <w:start w:val="1"/>
      <w:numFmt w:val="decimal"/>
      <w:lvlText w:val="%1."/>
      <w:lvlJc w:val="left"/>
      <w:pPr>
        <w:tabs>
          <w:tab w:val="num" w:pos="1080"/>
        </w:tabs>
        <w:ind w:left="1080" w:hanging="360"/>
      </w:pPr>
      <w:rPr>
        <w:rFonts w:hint="default"/>
      </w:rPr>
    </w:lvl>
    <w:lvl w:ilvl="1" w:tplc="F1D897F4" w:tentative="1">
      <w:start w:val="1"/>
      <w:numFmt w:val="lowerLetter"/>
      <w:lvlText w:val="%2."/>
      <w:lvlJc w:val="left"/>
      <w:pPr>
        <w:tabs>
          <w:tab w:val="num" w:pos="1800"/>
        </w:tabs>
        <w:ind w:left="1800" w:hanging="360"/>
      </w:pPr>
    </w:lvl>
    <w:lvl w:ilvl="2" w:tplc="E8F4954E" w:tentative="1">
      <w:start w:val="1"/>
      <w:numFmt w:val="lowerRoman"/>
      <w:lvlText w:val="%3."/>
      <w:lvlJc w:val="right"/>
      <w:pPr>
        <w:tabs>
          <w:tab w:val="num" w:pos="2520"/>
        </w:tabs>
        <w:ind w:left="2520" w:hanging="180"/>
      </w:pPr>
    </w:lvl>
    <w:lvl w:ilvl="3" w:tplc="71F4FDCE" w:tentative="1">
      <w:start w:val="1"/>
      <w:numFmt w:val="decimal"/>
      <w:lvlText w:val="%4."/>
      <w:lvlJc w:val="left"/>
      <w:pPr>
        <w:tabs>
          <w:tab w:val="num" w:pos="3240"/>
        </w:tabs>
        <w:ind w:left="3240" w:hanging="360"/>
      </w:pPr>
    </w:lvl>
    <w:lvl w:ilvl="4" w:tplc="6CE63510" w:tentative="1">
      <w:start w:val="1"/>
      <w:numFmt w:val="lowerLetter"/>
      <w:lvlText w:val="%5."/>
      <w:lvlJc w:val="left"/>
      <w:pPr>
        <w:tabs>
          <w:tab w:val="num" w:pos="3960"/>
        </w:tabs>
        <w:ind w:left="3960" w:hanging="360"/>
      </w:pPr>
    </w:lvl>
    <w:lvl w:ilvl="5" w:tplc="F82A2E6A" w:tentative="1">
      <w:start w:val="1"/>
      <w:numFmt w:val="lowerRoman"/>
      <w:lvlText w:val="%6."/>
      <w:lvlJc w:val="right"/>
      <w:pPr>
        <w:tabs>
          <w:tab w:val="num" w:pos="4680"/>
        </w:tabs>
        <w:ind w:left="4680" w:hanging="180"/>
      </w:pPr>
    </w:lvl>
    <w:lvl w:ilvl="6" w:tplc="10D2C04A" w:tentative="1">
      <w:start w:val="1"/>
      <w:numFmt w:val="decimal"/>
      <w:lvlText w:val="%7."/>
      <w:lvlJc w:val="left"/>
      <w:pPr>
        <w:tabs>
          <w:tab w:val="num" w:pos="5400"/>
        </w:tabs>
        <w:ind w:left="5400" w:hanging="360"/>
      </w:pPr>
    </w:lvl>
    <w:lvl w:ilvl="7" w:tplc="4BE61702" w:tentative="1">
      <w:start w:val="1"/>
      <w:numFmt w:val="lowerLetter"/>
      <w:lvlText w:val="%8."/>
      <w:lvlJc w:val="left"/>
      <w:pPr>
        <w:tabs>
          <w:tab w:val="num" w:pos="6120"/>
        </w:tabs>
        <w:ind w:left="6120" w:hanging="360"/>
      </w:pPr>
    </w:lvl>
    <w:lvl w:ilvl="8" w:tplc="01E028CC" w:tentative="1">
      <w:start w:val="1"/>
      <w:numFmt w:val="lowerRoman"/>
      <w:lvlText w:val="%9."/>
      <w:lvlJc w:val="right"/>
      <w:pPr>
        <w:tabs>
          <w:tab w:val="num" w:pos="6840"/>
        </w:tabs>
        <w:ind w:left="6840" w:hanging="180"/>
      </w:pPr>
    </w:lvl>
  </w:abstractNum>
  <w:abstractNum w:abstractNumId="3" w15:restartNumberingAfterBreak="0">
    <w:nsid w:val="6C0A1A25"/>
    <w:multiLevelType w:val="hybridMultilevel"/>
    <w:tmpl w:val="7F684C24"/>
    <w:lvl w:ilvl="0" w:tplc="6F64B4F8">
      <w:start w:val="1"/>
      <w:numFmt w:val="upperLetter"/>
      <w:lvlText w:val="%1."/>
      <w:lvlJc w:val="left"/>
      <w:pPr>
        <w:tabs>
          <w:tab w:val="num" w:pos="1080"/>
        </w:tabs>
        <w:ind w:left="1080" w:hanging="360"/>
      </w:pPr>
      <w:rPr>
        <w:rFonts w:hint="default"/>
      </w:rPr>
    </w:lvl>
    <w:lvl w:ilvl="1" w:tplc="0AB2B270" w:tentative="1">
      <w:start w:val="1"/>
      <w:numFmt w:val="lowerLetter"/>
      <w:lvlText w:val="%2."/>
      <w:lvlJc w:val="left"/>
      <w:pPr>
        <w:tabs>
          <w:tab w:val="num" w:pos="1800"/>
        </w:tabs>
        <w:ind w:left="1800" w:hanging="360"/>
      </w:pPr>
    </w:lvl>
    <w:lvl w:ilvl="2" w:tplc="FB883FF0" w:tentative="1">
      <w:start w:val="1"/>
      <w:numFmt w:val="lowerRoman"/>
      <w:lvlText w:val="%3."/>
      <w:lvlJc w:val="right"/>
      <w:pPr>
        <w:tabs>
          <w:tab w:val="num" w:pos="2520"/>
        </w:tabs>
        <w:ind w:left="2520" w:hanging="180"/>
      </w:pPr>
    </w:lvl>
    <w:lvl w:ilvl="3" w:tplc="35DED854" w:tentative="1">
      <w:start w:val="1"/>
      <w:numFmt w:val="decimal"/>
      <w:lvlText w:val="%4."/>
      <w:lvlJc w:val="left"/>
      <w:pPr>
        <w:tabs>
          <w:tab w:val="num" w:pos="3240"/>
        </w:tabs>
        <w:ind w:left="3240" w:hanging="360"/>
      </w:pPr>
    </w:lvl>
    <w:lvl w:ilvl="4" w:tplc="9F54C9A2" w:tentative="1">
      <w:start w:val="1"/>
      <w:numFmt w:val="lowerLetter"/>
      <w:lvlText w:val="%5."/>
      <w:lvlJc w:val="left"/>
      <w:pPr>
        <w:tabs>
          <w:tab w:val="num" w:pos="3960"/>
        </w:tabs>
        <w:ind w:left="3960" w:hanging="360"/>
      </w:pPr>
    </w:lvl>
    <w:lvl w:ilvl="5" w:tplc="0A3AC702" w:tentative="1">
      <w:start w:val="1"/>
      <w:numFmt w:val="lowerRoman"/>
      <w:lvlText w:val="%6."/>
      <w:lvlJc w:val="right"/>
      <w:pPr>
        <w:tabs>
          <w:tab w:val="num" w:pos="4680"/>
        </w:tabs>
        <w:ind w:left="4680" w:hanging="180"/>
      </w:pPr>
    </w:lvl>
    <w:lvl w:ilvl="6" w:tplc="0C02EF04" w:tentative="1">
      <w:start w:val="1"/>
      <w:numFmt w:val="decimal"/>
      <w:lvlText w:val="%7."/>
      <w:lvlJc w:val="left"/>
      <w:pPr>
        <w:tabs>
          <w:tab w:val="num" w:pos="5400"/>
        </w:tabs>
        <w:ind w:left="5400" w:hanging="360"/>
      </w:pPr>
    </w:lvl>
    <w:lvl w:ilvl="7" w:tplc="366085A0" w:tentative="1">
      <w:start w:val="1"/>
      <w:numFmt w:val="lowerLetter"/>
      <w:lvlText w:val="%8."/>
      <w:lvlJc w:val="left"/>
      <w:pPr>
        <w:tabs>
          <w:tab w:val="num" w:pos="6120"/>
        </w:tabs>
        <w:ind w:left="6120" w:hanging="360"/>
      </w:pPr>
    </w:lvl>
    <w:lvl w:ilvl="8" w:tplc="C72C618A" w:tentative="1">
      <w:start w:val="1"/>
      <w:numFmt w:val="lowerRoman"/>
      <w:lvlText w:val="%9."/>
      <w:lvlJc w:val="right"/>
      <w:pPr>
        <w:tabs>
          <w:tab w:val="num" w:pos="6840"/>
        </w:tabs>
        <w:ind w:left="6840" w:hanging="180"/>
      </w:pPr>
    </w:lvl>
  </w:abstractNum>
  <w:abstractNum w:abstractNumId="4" w15:restartNumberingAfterBreak="0">
    <w:nsid w:val="7EF13B40"/>
    <w:multiLevelType w:val="hybridMultilevel"/>
    <w:tmpl w:val="7AF468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147"/>
    <w:rsid w:val="0000277C"/>
    <w:rsid w:val="00005364"/>
    <w:rsid w:val="000126D0"/>
    <w:rsid w:val="00024BD6"/>
    <w:rsid w:val="000342D4"/>
    <w:rsid w:val="0004418D"/>
    <w:rsid w:val="00053C35"/>
    <w:rsid w:val="0005446A"/>
    <w:rsid w:val="000660CF"/>
    <w:rsid w:val="000724F8"/>
    <w:rsid w:val="00081A3E"/>
    <w:rsid w:val="000824EB"/>
    <w:rsid w:val="000C36AB"/>
    <w:rsid w:val="000D0557"/>
    <w:rsid w:val="000E2495"/>
    <w:rsid w:val="001232AE"/>
    <w:rsid w:val="00133B87"/>
    <w:rsid w:val="00174ED9"/>
    <w:rsid w:val="00190510"/>
    <w:rsid w:val="00191A90"/>
    <w:rsid w:val="0019352F"/>
    <w:rsid w:val="001B4587"/>
    <w:rsid w:val="001B53BE"/>
    <w:rsid w:val="001B79A8"/>
    <w:rsid w:val="001C757F"/>
    <w:rsid w:val="001D17C9"/>
    <w:rsid w:val="001D3AA1"/>
    <w:rsid w:val="00202D7B"/>
    <w:rsid w:val="002056A5"/>
    <w:rsid w:val="00205F6A"/>
    <w:rsid w:val="00210F43"/>
    <w:rsid w:val="002116D7"/>
    <w:rsid w:val="0023015E"/>
    <w:rsid w:val="00240179"/>
    <w:rsid w:val="00245CB3"/>
    <w:rsid w:val="002557BA"/>
    <w:rsid w:val="00260A44"/>
    <w:rsid w:val="002641A0"/>
    <w:rsid w:val="0028218F"/>
    <w:rsid w:val="00296DF3"/>
    <w:rsid w:val="00297865"/>
    <w:rsid w:val="002B7ABF"/>
    <w:rsid w:val="002C2504"/>
    <w:rsid w:val="002C7327"/>
    <w:rsid w:val="002D6E72"/>
    <w:rsid w:val="002E4166"/>
    <w:rsid w:val="002F0328"/>
    <w:rsid w:val="002F1DFF"/>
    <w:rsid w:val="002F6B52"/>
    <w:rsid w:val="00303A85"/>
    <w:rsid w:val="00305A54"/>
    <w:rsid w:val="003066D4"/>
    <w:rsid w:val="00313262"/>
    <w:rsid w:val="00321E43"/>
    <w:rsid w:val="003300C7"/>
    <w:rsid w:val="00341FD5"/>
    <w:rsid w:val="003500B9"/>
    <w:rsid w:val="00350C2F"/>
    <w:rsid w:val="00376CF3"/>
    <w:rsid w:val="00393C4F"/>
    <w:rsid w:val="003A005A"/>
    <w:rsid w:val="003A3288"/>
    <w:rsid w:val="003A4119"/>
    <w:rsid w:val="003A5BF5"/>
    <w:rsid w:val="003B2B55"/>
    <w:rsid w:val="003D4779"/>
    <w:rsid w:val="003D4978"/>
    <w:rsid w:val="00404236"/>
    <w:rsid w:val="00410EBB"/>
    <w:rsid w:val="00411F35"/>
    <w:rsid w:val="00416895"/>
    <w:rsid w:val="00441CCB"/>
    <w:rsid w:val="00442690"/>
    <w:rsid w:val="00450942"/>
    <w:rsid w:val="00452A5A"/>
    <w:rsid w:val="00465C45"/>
    <w:rsid w:val="00491E6D"/>
    <w:rsid w:val="004920F6"/>
    <w:rsid w:val="00495B05"/>
    <w:rsid w:val="004A4D98"/>
    <w:rsid w:val="004A4E68"/>
    <w:rsid w:val="004A7336"/>
    <w:rsid w:val="004B3370"/>
    <w:rsid w:val="004D1BAE"/>
    <w:rsid w:val="004E09F3"/>
    <w:rsid w:val="004E179C"/>
    <w:rsid w:val="004E608F"/>
    <w:rsid w:val="00511D9C"/>
    <w:rsid w:val="0052345E"/>
    <w:rsid w:val="00525046"/>
    <w:rsid w:val="00530D8F"/>
    <w:rsid w:val="0055792C"/>
    <w:rsid w:val="00557E52"/>
    <w:rsid w:val="0058138D"/>
    <w:rsid w:val="00582A02"/>
    <w:rsid w:val="00584EE2"/>
    <w:rsid w:val="005A2ED1"/>
    <w:rsid w:val="005D171B"/>
    <w:rsid w:val="005D272D"/>
    <w:rsid w:val="005E344C"/>
    <w:rsid w:val="005E3615"/>
    <w:rsid w:val="0060212A"/>
    <w:rsid w:val="00607D47"/>
    <w:rsid w:val="00612B19"/>
    <w:rsid w:val="0062150C"/>
    <w:rsid w:val="0062645A"/>
    <w:rsid w:val="00627B40"/>
    <w:rsid w:val="006450E7"/>
    <w:rsid w:val="00667F5F"/>
    <w:rsid w:val="00687B38"/>
    <w:rsid w:val="00687F1A"/>
    <w:rsid w:val="006909EE"/>
    <w:rsid w:val="00690E75"/>
    <w:rsid w:val="006A60FE"/>
    <w:rsid w:val="006E3237"/>
    <w:rsid w:val="006F7147"/>
    <w:rsid w:val="006F7E85"/>
    <w:rsid w:val="007074B1"/>
    <w:rsid w:val="00713E47"/>
    <w:rsid w:val="007167AB"/>
    <w:rsid w:val="0072000B"/>
    <w:rsid w:val="00727B1A"/>
    <w:rsid w:val="007403F0"/>
    <w:rsid w:val="00740967"/>
    <w:rsid w:val="00747B05"/>
    <w:rsid w:val="007503E4"/>
    <w:rsid w:val="0075408F"/>
    <w:rsid w:val="007A2EC0"/>
    <w:rsid w:val="007A71F3"/>
    <w:rsid w:val="007A788D"/>
    <w:rsid w:val="007B305F"/>
    <w:rsid w:val="007C405C"/>
    <w:rsid w:val="007D1717"/>
    <w:rsid w:val="007D4989"/>
    <w:rsid w:val="007D589A"/>
    <w:rsid w:val="007F2DFA"/>
    <w:rsid w:val="007F723A"/>
    <w:rsid w:val="00806BC9"/>
    <w:rsid w:val="00825808"/>
    <w:rsid w:val="008264B8"/>
    <w:rsid w:val="008316F5"/>
    <w:rsid w:val="00845F26"/>
    <w:rsid w:val="00871A6B"/>
    <w:rsid w:val="008828A6"/>
    <w:rsid w:val="00894009"/>
    <w:rsid w:val="00897F8A"/>
    <w:rsid w:val="008A6164"/>
    <w:rsid w:val="008B4E69"/>
    <w:rsid w:val="008C393C"/>
    <w:rsid w:val="008D126D"/>
    <w:rsid w:val="008F1B9C"/>
    <w:rsid w:val="008F4313"/>
    <w:rsid w:val="008F7862"/>
    <w:rsid w:val="0091216C"/>
    <w:rsid w:val="00912753"/>
    <w:rsid w:val="0092093A"/>
    <w:rsid w:val="00920B7C"/>
    <w:rsid w:val="0092181A"/>
    <w:rsid w:val="009262A0"/>
    <w:rsid w:val="0093367D"/>
    <w:rsid w:val="009441EF"/>
    <w:rsid w:val="009452B6"/>
    <w:rsid w:val="00947A0F"/>
    <w:rsid w:val="00952765"/>
    <w:rsid w:val="00962D20"/>
    <w:rsid w:val="00965739"/>
    <w:rsid w:val="009874DD"/>
    <w:rsid w:val="009925FC"/>
    <w:rsid w:val="00992D89"/>
    <w:rsid w:val="009A1785"/>
    <w:rsid w:val="009B0891"/>
    <w:rsid w:val="009C152F"/>
    <w:rsid w:val="009C2423"/>
    <w:rsid w:val="009C3735"/>
    <w:rsid w:val="009D5994"/>
    <w:rsid w:val="009E5829"/>
    <w:rsid w:val="009F3622"/>
    <w:rsid w:val="009F3ABE"/>
    <w:rsid w:val="00A00AB6"/>
    <w:rsid w:val="00A064B1"/>
    <w:rsid w:val="00A27DC7"/>
    <w:rsid w:val="00A32A40"/>
    <w:rsid w:val="00A37808"/>
    <w:rsid w:val="00A41136"/>
    <w:rsid w:val="00A42698"/>
    <w:rsid w:val="00A4589D"/>
    <w:rsid w:val="00A61744"/>
    <w:rsid w:val="00A75263"/>
    <w:rsid w:val="00A7658C"/>
    <w:rsid w:val="00A76A7A"/>
    <w:rsid w:val="00A80186"/>
    <w:rsid w:val="00A8402F"/>
    <w:rsid w:val="00A9353E"/>
    <w:rsid w:val="00AA6B49"/>
    <w:rsid w:val="00AB172A"/>
    <w:rsid w:val="00AD073F"/>
    <w:rsid w:val="00AD366F"/>
    <w:rsid w:val="00AD6E87"/>
    <w:rsid w:val="00AE7F03"/>
    <w:rsid w:val="00AF78BB"/>
    <w:rsid w:val="00B053D7"/>
    <w:rsid w:val="00B118A8"/>
    <w:rsid w:val="00B25C2A"/>
    <w:rsid w:val="00B4354D"/>
    <w:rsid w:val="00B43654"/>
    <w:rsid w:val="00B53EBD"/>
    <w:rsid w:val="00B553CF"/>
    <w:rsid w:val="00B75505"/>
    <w:rsid w:val="00BA5794"/>
    <w:rsid w:val="00BB6A8B"/>
    <w:rsid w:val="00BC6B6F"/>
    <w:rsid w:val="00BD0874"/>
    <w:rsid w:val="00BD6757"/>
    <w:rsid w:val="00BE0BC6"/>
    <w:rsid w:val="00BE59D3"/>
    <w:rsid w:val="00BF56F8"/>
    <w:rsid w:val="00C2125B"/>
    <w:rsid w:val="00C316E8"/>
    <w:rsid w:val="00C35371"/>
    <w:rsid w:val="00C51B32"/>
    <w:rsid w:val="00C52F8B"/>
    <w:rsid w:val="00C546C8"/>
    <w:rsid w:val="00C61F60"/>
    <w:rsid w:val="00C70727"/>
    <w:rsid w:val="00C822A6"/>
    <w:rsid w:val="00C846E2"/>
    <w:rsid w:val="00C9111B"/>
    <w:rsid w:val="00C91F45"/>
    <w:rsid w:val="00C96CE3"/>
    <w:rsid w:val="00CB4964"/>
    <w:rsid w:val="00CC59EF"/>
    <w:rsid w:val="00CD5FAB"/>
    <w:rsid w:val="00CE5FD4"/>
    <w:rsid w:val="00CF3E85"/>
    <w:rsid w:val="00CF641C"/>
    <w:rsid w:val="00CF74EC"/>
    <w:rsid w:val="00CF7C26"/>
    <w:rsid w:val="00D06D24"/>
    <w:rsid w:val="00D23BFC"/>
    <w:rsid w:val="00D37C61"/>
    <w:rsid w:val="00D707CE"/>
    <w:rsid w:val="00D743A5"/>
    <w:rsid w:val="00D748A9"/>
    <w:rsid w:val="00D7657A"/>
    <w:rsid w:val="00D768D6"/>
    <w:rsid w:val="00D87497"/>
    <w:rsid w:val="00D938CA"/>
    <w:rsid w:val="00DB426A"/>
    <w:rsid w:val="00DB6B80"/>
    <w:rsid w:val="00DC2268"/>
    <w:rsid w:val="00DD28A5"/>
    <w:rsid w:val="00DD48E2"/>
    <w:rsid w:val="00DD684C"/>
    <w:rsid w:val="00DE19EC"/>
    <w:rsid w:val="00DF30C7"/>
    <w:rsid w:val="00E02FFB"/>
    <w:rsid w:val="00E036DB"/>
    <w:rsid w:val="00E353C3"/>
    <w:rsid w:val="00E67F21"/>
    <w:rsid w:val="00E73B6C"/>
    <w:rsid w:val="00EA3713"/>
    <w:rsid w:val="00EC3052"/>
    <w:rsid w:val="00ED363A"/>
    <w:rsid w:val="00ED59AB"/>
    <w:rsid w:val="00EE280A"/>
    <w:rsid w:val="00EF36C1"/>
    <w:rsid w:val="00EF6AB3"/>
    <w:rsid w:val="00F05BD4"/>
    <w:rsid w:val="00F238CC"/>
    <w:rsid w:val="00F36382"/>
    <w:rsid w:val="00F50A56"/>
    <w:rsid w:val="00F61489"/>
    <w:rsid w:val="00F652EE"/>
    <w:rsid w:val="00F727E6"/>
    <w:rsid w:val="00F73292"/>
    <w:rsid w:val="00F92424"/>
    <w:rsid w:val="00F9372A"/>
    <w:rsid w:val="00F94AD8"/>
    <w:rsid w:val="00FA5147"/>
    <w:rsid w:val="00FC1876"/>
    <w:rsid w:val="00FC689C"/>
    <w:rsid w:val="00FF22F8"/>
    <w:rsid w:val="00FF62F4"/>
    <w:rsid w:val="00FF6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2EA3F1"/>
  <w15:docId w15:val="{65CBB679-4C25-407A-A9D1-533F73B3C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89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116D7"/>
    <w:pPr>
      <w:ind w:left="720"/>
    </w:pPr>
    <w:rPr>
      <w:rFonts w:ascii="Arial" w:hAnsi="Arial"/>
      <w:color w:val="FF0000"/>
    </w:rPr>
  </w:style>
  <w:style w:type="paragraph" w:styleId="BodyTextIndent2">
    <w:name w:val="Body Text Indent 2"/>
    <w:basedOn w:val="Normal"/>
    <w:rsid w:val="002116D7"/>
    <w:pPr>
      <w:ind w:left="1440"/>
    </w:pPr>
    <w:rPr>
      <w:rFonts w:ascii="Arial" w:hAnsi="Arial"/>
    </w:rPr>
  </w:style>
  <w:style w:type="paragraph" w:styleId="BodyTextIndent3">
    <w:name w:val="Body Text Indent 3"/>
    <w:basedOn w:val="Normal"/>
    <w:rsid w:val="002116D7"/>
    <w:pPr>
      <w:tabs>
        <w:tab w:val="num" w:pos="2160"/>
      </w:tabs>
      <w:ind w:left="2160" w:hanging="720"/>
    </w:pPr>
    <w:rPr>
      <w:rFonts w:ascii="Arial" w:hAnsi="Arial"/>
    </w:rPr>
  </w:style>
  <w:style w:type="character" w:styleId="Hyperlink">
    <w:name w:val="Hyperlink"/>
    <w:basedOn w:val="DefaultParagraphFont"/>
    <w:rsid w:val="00BE0BC6"/>
    <w:rPr>
      <w:rFonts w:ascii="Arial" w:hAnsi="Arial" w:cs="Arial" w:hint="default"/>
      <w:strike w:val="0"/>
      <w:dstrike w:val="0"/>
      <w:color w:val="006599"/>
      <w:u w:val="none"/>
      <w:effect w:val="none"/>
    </w:rPr>
  </w:style>
  <w:style w:type="character" w:styleId="Strong">
    <w:name w:val="Strong"/>
    <w:basedOn w:val="DefaultParagraphFont"/>
    <w:qFormat/>
    <w:rsid w:val="00BE0BC6"/>
    <w:rPr>
      <w:b/>
      <w:bCs/>
    </w:rPr>
  </w:style>
  <w:style w:type="character" w:customStyle="1" w:styleId="blueten1">
    <w:name w:val="blueten1"/>
    <w:basedOn w:val="DefaultParagraphFont"/>
    <w:rsid w:val="006F7147"/>
    <w:rPr>
      <w:rFonts w:ascii="Verdana" w:hAnsi="Verdana" w:hint="default"/>
      <w:color w:val="000000"/>
      <w:sz w:val="19"/>
      <w:szCs w:val="19"/>
    </w:rPr>
  </w:style>
  <w:style w:type="paragraph" w:styleId="ListParagraph">
    <w:name w:val="List Paragraph"/>
    <w:basedOn w:val="Normal"/>
    <w:uiPriority w:val="34"/>
    <w:qFormat/>
    <w:rsid w:val="00495B05"/>
    <w:pPr>
      <w:ind w:left="720"/>
      <w:contextualSpacing/>
    </w:pPr>
  </w:style>
  <w:style w:type="paragraph" w:styleId="BalloonText">
    <w:name w:val="Balloon Text"/>
    <w:basedOn w:val="Normal"/>
    <w:link w:val="BalloonTextChar"/>
    <w:rsid w:val="0004418D"/>
    <w:rPr>
      <w:rFonts w:ascii="Tahoma" w:hAnsi="Tahoma" w:cs="Tahoma"/>
      <w:sz w:val="16"/>
      <w:szCs w:val="16"/>
    </w:rPr>
  </w:style>
  <w:style w:type="character" w:customStyle="1" w:styleId="BalloonTextChar">
    <w:name w:val="Balloon Text Char"/>
    <w:basedOn w:val="DefaultParagraphFont"/>
    <w:link w:val="BalloonText"/>
    <w:rsid w:val="0004418D"/>
    <w:rPr>
      <w:rFonts w:ascii="Tahoma" w:hAnsi="Tahoma" w:cs="Tahoma"/>
      <w:sz w:val="16"/>
      <w:szCs w:val="16"/>
    </w:rPr>
  </w:style>
  <w:style w:type="table" w:styleId="TableGrid">
    <w:name w:val="Table Grid"/>
    <w:basedOn w:val="TableNormal"/>
    <w:rsid w:val="007F723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ection">
    <w:name w:val="Section"/>
    <w:basedOn w:val="Normal"/>
    <w:rsid w:val="009E5829"/>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szCs w:val="20"/>
    </w:rPr>
  </w:style>
  <w:style w:type="paragraph" w:customStyle="1" w:styleId="A">
    <w:name w:val="A."/>
    <w:basedOn w:val="Normal"/>
    <w:link w:val="AChar"/>
    <w:rsid w:val="009E5829"/>
    <w:pPr>
      <w:tabs>
        <w:tab w:val="left" w:pos="187"/>
        <w:tab w:val="left" w:pos="540"/>
        <w:tab w:val="left" w:pos="4500"/>
        <w:tab w:val="left" w:pos="4680"/>
        <w:tab w:val="left" w:pos="4860"/>
        <w:tab w:val="left" w:pos="5040"/>
        <w:tab w:val="left" w:pos="7200"/>
      </w:tabs>
      <w:spacing w:after="120"/>
      <w:ind w:firstLine="187"/>
      <w:jc w:val="both"/>
      <w:outlineLvl w:val="3"/>
    </w:pPr>
    <w:rPr>
      <w:kern w:val="2"/>
      <w:sz w:val="20"/>
      <w:szCs w:val="20"/>
    </w:rPr>
  </w:style>
  <w:style w:type="paragraph" w:customStyle="1" w:styleId="1">
    <w:name w:val="1."/>
    <w:basedOn w:val="Normal"/>
    <w:link w:val="1Char"/>
    <w:rsid w:val="009E5829"/>
    <w:pPr>
      <w:tabs>
        <w:tab w:val="left" w:pos="720"/>
        <w:tab w:val="left" w:pos="979"/>
        <w:tab w:val="left" w:pos="1152"/>
        <w:tab w:val="left" w:pos="4500"/>
        <w:tab w:val="left" w:pos="4680"/>
        <w:tab w:val="left" w:pos="4860"/>
        <w:tab w:val="left" w:pos="5040"/>
        <w:tab w:val="left" w:pos="7200"/>
      </w:tabs>
      <w:spacing w:after="120"/>
      <w:ind w:firstLine="360"/>
      <w:jc w:val="both"/>
      <w:outlineLvl w:val="4"/>
    </w:pPr>
    <w:rPr>
      <w:kern w:val="2"/>
      <w:sz w:val="20"/>
      <w:szCs w:val="20"/>
    </w:rPr>
  </w:style>
  <w:style w:type="paragraph" w:customStyle="1" w:styleId="AuthorityNote">
    <w:name w:val="Authority Note"/>
    <w:basedOn w:val="Normal"/>
    <w:link w:val="AuthorityNoteChar"/>
    <w:rsid w:val="009E582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pPr>
    <w:rPr>
      <w:kern w:val="2"/>
      <w:sz w:val="18"/>
      <w:szCs w:val="20"/>
    </w:rPr>
  </w:style>
  <w:style w:type="paragraph" w:customStyle="1" w:styleId="HistoricalNote">
    <w:name w:val="Historical Note"/>
    <w:basedOn w:val="Normal"/>
    <w:link w:val="HistoricalNoteChar"/>
    <w:rsid w:val="009E582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ind w:firstLine="187"/>
      <w:jc w:val="both"/>
    </w:pPr>
    <w:rPr>
      <w:kern w:val="2"/>
      <w:sz w:val="18"/>
      <w:szCs w:val="20"/>
    </w:rPr>
  </w:style>
  <w:style w:type="paragraph" w:customStyle="1" w:styleId="Part">
    <w:name w:val="Part"/>
    <w:basedOn w:val="Title"/>
    <w:rsid w:val="009E5829"/>
    <w:pPr>
      <w:keepNext/>
      <w:keepLines/>
      <w:spacing w:after="120"/>
      <w:contextualSpacing w:val="0"/>
      <w:jc w:val="center"/>
      <w:outlineLvl w:val="0"/>
    </w:pPr>
    <w:rPr>
      <w:rFonts w:ascii="Times New Roman" w:eastAsia="Times New Roman" w:hAnsi="Times New Roman" w:cs="Times New Roman"/>
      <w:b/>
      <w:spacing w:val="0"/>
      <w:kern w:val="2"/>
      <w:sz w:val="28"/>
      <w:szCs w:val="20"/>
    </w:rPr>
  </w:style>
  <w:style w:type="paragraph" w:customStyle="1" w:styleId="TOCPart">
    <w:name w:val="TOCPart"/>
    <w:rsid w:val="009E5829"/>
    <w:pPr>
      <w:keepNext/>
      <w:keepLines/>
      <w:spacing w:before="240" w:after="240"/>
      <w:jc w:val="center"/>
    </w:pPr>
    <w:rPr>
      <w:b/>
      <w:noProof/>
      <w:sz w:val="28"/>
    </w:rPr>
  </w:style>
  <w:style w:type="paragraph" w:customStyle="1" w:styleId="Chapter">
    <w:name w:val="Chapter"/>
    <w:basedOn w:val="Normal"/>
    <w:rsid w:val="009E5829"/>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szCs w:val="20"/>
    </w:rPr>
  </w:style>
  <w:style w:type="character" w:customStyle="1" w:styleId="1Char">
    <w:name w:val="1. Char"/>
    <w:link w:val="1"/>
    <w:rsid w:val="009E5829"/>
    <w:rPr>
      <w:kern w:val="2"/>
    </w:rPr>
  </w:style>
  <w:style w:type="character" w:customStyle="1" w:styleId="AChar">
    <w:name w:val="A. Char"/>
    <w:link w:val="A"/>
    <w:rsid w:val="009E5829"/>
    <w:rPr>
      <w:kern w:val="2"/>
    </w:rPr>
  </w:style>
  <w:style w:type="character" w:customStyle="1" w:styleId="HistoricalNoteChar">
    <w:name w:val="Historical Note Char"/>
    <w:link w:val="HistoricalNote"/>
    <w:rsid w:val="009E5829"/>
    <w:rPr>
      <w:kern w:val="2"/>
      <w:sz w:val="18"/>
    </w:rPr>
  </w:style>
  <w:style w:type="character" w:customStyle="1" w:styleId="AuthorityNoteChar">
    <w:name w:val="Authority Note Char"/>
    <w:link w:val="AuthorityNote"/>
    <w:locked/>
    <w:rsid w:val="009E5829"/>
    <w:rPr>
      <w:kern w:val="2"/>
      <w:sz w:val="18"/>
    </w:rPr>
  </w:style>
  <w:style w:type="paragraph" w:styleId="Title">
    <w:name w:val="Title"/>
    <w:basedOn w:val="Normal"/>
    <w:next w:val="Normal"/>
    <w:link w:val="TitleChar"/>
    <w:qFormat/>
    <w:rsid w:val="009E582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E5829"/>
    <w:rPr>
      <w:rFonts w:asciiTheme="majorHAnsi" w:eastAsiaTheme="majorEastAsia" w:hAnsiTheme="majorHAnsi" w:cstheme="majorBidi"/>
      <w:spacing w:val="-10"/>
      <w:kern w:val="28"/>
      <w:sz w:val="56"/>
      <w:szCs w:val="56"/>
    </w:rPr>
  </w:style>
  <w:style w:type="paragraph" w:styleId="Header">
    <w:name w:val="header"/>
    <w:basedOn w:val="Normal"/>
    <w:link w:val="HeaderChar"/>
    <w:unhideWhenUsed/>
    <w:rsid w:val="00313262"/>
    <w:pPr>
      <w:tabs>
        <w:tab w:val="center" w:pos="4680"/>
        <w:tab w:val="right" w:pos="9360"/>
      </w:tabs>
    </w:pPr>
  </w:style>
  <w:style w:type="character" w:customStyle="1" w:styleId="HeaderChar">
    <w:name w:val="Header Char"/>
    <w:basedOn w:val="DefaultParagraphFont"/>
    <w:link w:val="Header"/>
    <w:rsid w:val="00313262"/>
    <w:rPr>
      <w:sz w:val="24"/>
      <w:szCs w:val="24"/>
    </w:rPr>
  </w:style>
  <w:style w:type="paragraph" w:styleId="Footer">
    <w:name w:val="footer"/>
    <w:basedOn w:val="Normal"/>
    <w:link w:val="FooterChar"/>
    <w:unhideWhenUsed/>
    <w:rsid w:val="00313262"/>
    <w:pPr>
      <w:tabs>
        <w:tab w:val="center" w:pos="4680"/>
        <w:tab w:val="right" w:pos="9360"/>
      </w:tabs>
    </w:pPr>
  </w:style>
  <w:style w:type="character" w:customStyle="1" w:styleId="FooterChar">
    <w:name w:val="Footer Char"/>
    <w:basedOn w:val="DefaultParagraphFont"/>
    <w:link w:val="Footer"/>
    <w:rsid w:val="0031326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586583">
      <w:bodyDiv w:val="1"/>
      <w:marLeft w:val="0"/>
      <w:marRight w:val="0"/>
      <w:marTop w:val="0"/>
      <w:marBottom w:val="0"/>
      <w:divBdr>
        <w:top w:val="none" w:sz="0" w:space="0" w:color="auto"/>
        <w:left w:val="none" w:sz="0" w:space="0" w:color="auto"/>
        <w:bottom w:val="none" w:sz="0" w:space="0" w:color="auto"/>
        <w:right w:val="none" w:sz="0" w:space="0" w:color="auto"/>
      </w:divBdr>
      <w:divsChild>
        <w:div w:id="1538662634">
          <w:marLeft w:val="0"/>
          <w:marRight w:val="0"/>
          <w:marTop w:val="0"/>
          <w:marBottom w:val="0"/>
          <w:divBdr>
            <w:top w:val="none" w:sz="0" w:space="0" w:color="auto"/>
            <w:left w:val="none" w:sz="0" w:space="0" w:color="auto"/>
            <w:bottom w:val="none" w:sz="0" w:space="0" w:color="auto"/>
            <w:right w:val="none" w:sz="0" w:space="0" w:color="auto"/>
          </w:divBdr>
          <w:divsChild>
            <w:div w:id="1361854698">
              <w:marLeft w:val="0"/>
              <w:marRight w:val="0"/>
              <w:marTop w:val="0"/>
              <w:marBottom w:val="0"/>
              <w:divBdr>
                <w:top w:val="none" w:sz="0" w:space="0" w:color="auto"/>
                <w:left w:val="none" w:sz="0" w:space="0" w:color="auto"/>
                <w:bottom w:val="none" w:sz="0" w:space="0" w:color="auto"/>
                <w:right w:val="none" w:sz="0" w:space="0" w:color="auto"/>
              </w:divBdr>
              <w:divsChild>
                <w:div w:id="452021089">
                  <w:marLeft w:val="0"/>
                  <w:marRight w:val="0"/>
                  <w:marTop w:val="0"/>
                  <w:marBottom w:val="0"/>
                  <w:divBdr>
                    <w:top w:val="none" w:sz="0" w:space="0" w:color="auto"/>
                    <w:left w:val="none" w:sz="0" w:space="0" w:color="auto"/>
                    <w:bottom w:val="none" w:sz="0" w:space="0" w:color="auto"/>
                    <w:right w:val="none" w:sz="0" w:space="0" w:color="auto"/>
                  </w:divBdr>
                </w:div>
                <w:div w:id="643394802">
                  <w:marLeft w:val="0"/>
                  <w:marRight w:val="0"/>
                  <w:marTop w:val="0"/>
                  <w:marBottom w:val="0"/>
                  <w:divBdr>
                    <w:top w:val="none" w:sz="0" w:space="0" w:color="auto"/>
                    <w:left w:val="none" w:sz="0" w:space="0" w:color="auto"/>
                    <w:bottom w:val="none" w:sz="0" w:space="0" w:color="auto"/>
                    <w:right w:val="none" w:sz="0" w:space="0" w:color="auto"/>
                  </w:divBdr>
                </w:div>
                <w:div w:id="1147627483">
                  <w:marLeft w:val="0"/>
                  <w:marRight w:val="0"/>
                  <w:marTop w:val="0"/>
                  <w:marBottom w:val="0"/>
                  <w:divBdr>
                    <w:top w:val="none" w:sz="0" w:space="0" w:color="auto"/>
                    <w:left w:val="none" w:sz="0" w:space="0" w:color="auto"/>
                    <w:bottom w:val="none" w:sz="0" w:space="0" w:color="auto"/>
                    <w:right w:val="none" w:sz="0" w:space="0" w:color="auto"/>
                  </w:divBdr>
                </w:div>
                <w:div w:id="190332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30410-C9BA-40F3-B99D-271C6B981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591</Words>
  <Characters>3286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LDEQ</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annette_s</dc:creator>
  <cp:keywords/>
  <dc:description/>
  <cp:lastModifiedBy>Laura Almond</cp:lastModifiedBy>
  <cp:revision>2</cp:revision>
  <cp:lastPrinted>2019-04-09T13:44:00Z</cp:lastPrinted>
  <dcterms:created xsi:type="dcterms:W3CDTF">2019-08-06T18:27:00Z</dcterms:created>
  <dcterms:modified xsi:type="dcterms:W3CDTF">2019-08-06T18:27:00Z</dcterms:modified>
</cp:coreProperties>
</file>