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583" w:rsidRDefault="00AD7583">
      <w:pPr>
        <w:pStyle w:val="Title"/>
      </w:pPr>
      <w:bookmarkStart w:id="0" w:name="_GoBack"/>
      <w:bookmarkEnd w:id="0"/>
      <w:r>
        <w:t>NOTICE OF INTENT</w:t>
      </w:r>
    </w:p>
    <w:p w:rsidR="00AD7583" w:rsidRDefault="00AD7583">
      <w:pPr>
        <w:jc w:val="center"/>
        <w:rPr>
          <w:sz w:val="24"/>
        </w:rPr>
      </w:pPr>
    </w:p>
    <w:p w:rsidR="00AD7583" w:rsidRDefault="00AD7583">
      <w:pPr>
        <w:jc w:val="center"/>
        <w:rPr>
          <w:sz w:val="24"/>
        </w:rPr>
      </w:pPr>
      <w:r>
        <w:rPr>
          <w:sz w:val="24"/>
        </w:rPr>
        <w:t>Department of Environmental Quality</w:t>
      </w:r>
    </w:p>
    <w:p w:rsidR="00AD7583" w:rsidRDefault="00AD7583">
      <w:pPr>
        <w:jc w:val="center"/>
        <w:rPr>
          <w:sz w:val="24"/>
        </w:rPr>
      </w:pPr>
      <w:r>
        <w:rPr>
          <w:sz w:val="24"/>
        </w:rPr>
        <w:t>Office of the Secretary</w:t>
      </w:r>
    </w:p>
    <w:p w:rsidR="00AD7583" w:rsidRDefault="00AD7583" w:rsidP="00FF7DB8">
      <w:pPr>
        <w:jc w:val="center"/>
        <w:rPr>
          <w:sz w:val="24"/>
        </w:rPr>
      </w:pPr>
      <w:r>
        <w:rPr>
          <w:sz w:val="24"/>
        </w:rPr>
        <w:t>Legal Affairs and Criminal Investigations Division</w:t>
      </w:r>
    </w:p>
    <w:p w:rsidR="00AD7583" w:rsidRDefault="00AD7583">
      <w:pPr>
        <w:jc w:val="center"/>
        <w:rPr>
          <w:sz w:val="24"/>
        </w:rPr>
      </w:pPr>
    </w:p>
    <w:p w:rsidR="00AD7583" w:rsidRDefault="00AD7583">
      <w:pPr>
        <w:jc w:val="center"/>
        <w:rPr>
          <w:sz w:val="24"/>
        </w:rPr>
      </w:pPr>
      <w:r w:rsidRPr="00BC4D65">
        <w:rPr>
          <w:noProof/>
          <w:sz w:val="24"/>
        </w:rPr>
        <w:t>Regulatrory Permit for Stationary Combustion Turbines</w:t>
      </w:r>
    </w:p>
    <w:p w:rsidR="00AD7583" w:rsidRDefault="00AD7583">
      <w:pPr>
        <w:jc w:val="center"/>
        <w:rPr>
          <w:sz w:val="24"/>
        </w:rPr>
      </w:pPr>
      <w:r>
        <w:rPr>
          <w:sz w:val="24"/>
        </w:rPr>
        <w:t>(</w:t>
      </w:r>
      <w:r w:rsidRPr="00BC4D65">
        <w:rPr>
          <w:noProof/>
          <w:sz w:val="24"/>
        </w:rPr>
        <w:t>LAC 33:III.327</w:t>
      </w:r>
      <w:r>
        <w:rPr>
          <w:sz w:val="24"/>
        </w:rPr>
        <w:t>) (</w:t>
      </w:r>
      <w:r w:rsidRPr="00BC4D65">
        <w:rPr>
          <w:noProof/>
          <w:sz w:val="24"/>
        </w:rPr>
        <w:t>AQ385</w:t>
      </w:r>
      <w:r>
        <w:rPr>
          <w:sz w:val="24"/>
        </w:rPr>
        <w:t>)</w:t>
      </w:r>
    </w:p>
    <w:p w:rsidR="00AD7583" w:rsidRDefault="00AD7583">
      <w:pPr>
        <w:jc w:val="center"/>
        <w:rPr>
          <w:sz w:val="24"/>
        </w:rPr>
      </w:pPr>
    </w:p>
    <w:p w:rsidR="00AD7583" w:rsidRDefault="00AD7583">
      <w:pPr>
        <w:rPr>
          <w:sz w:val="24"/>
        </w:rPr>
      </w:pPr>
      <w:r>
        <w:rPr>
          <w:sz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008C4F08">
        <w:rPr>
          <w:sz w:val="24"/>
        </w:rPr>
        <w:t>a</w:t>
      </w:r>
      <w:r w:rsidRPr="00BC4D65">
        <w:rPr>
          <w:noProof/>
          <w:sz w:val="24"/>
        </w:rPr>
        <w:t>ir</w:t>
      </w:r>
      <w:r>
        <w:rPr>
          <w:sz w:val="24"/>
        </w:rPr>
        <w:t xml:space="preserve"> regulations, </w:t>
      </w:r>
      <w:r w:rsidRPr="00BC4D65">
        <w:rPr>
          <w:noProof/>
          <w:sz w:val="24"/>
        </w:rPr>
        <w:t>LAC 33:III.327</w:t>
      </w:r>
      <w:r w:rsidR="008C4F08">
        <w:rPr>
          <w:noProof/>
          <w:sz w:val="24"/>
        </w:rPr>
        <w:t>.</w:t>
      </w:r>
      <w:r>
        <w:rPr>
          <w:sz w:val="24"/>
        </w:rPr>
        <w:t xml:space="preserve"> (</w:t>
      </w:r>
      <w:r w:rsidRPr="00BC4D65">
        <w:rPr>
          <w:noProof/>
          <w:sz w:val="24"/>
        </w:rPr>
        <w:t>AQ385</w:t>
      </w:r>
      <w:r w:rsidR="008C4F08">
        <w:rPr>
          <w:sz w:val="24"/>
        </w:rPr>
        <w:t>)</w:t>
      </w:r>
    </w:p>
    <w:p w:rsidR="00AD7583" w:rsidRDefault="00AD7583">
      <w:pPr>
        <w:rPr>
          <w:sz w:val="24"/>
        </w:rPr>
      </w:pPr>
    </w:p>
    <w:p w:rsidR="00AD7583" w:rsidRPr="00BC4D65" w:rsidRDefault="00AD7583" w:rsidP="007F7678">
      <w:pPr>
        <w:rPr>
          <w:noProof/>
          <w:sz w:val="24"/>
        </w:rPr>
      </w:pPr>
      <w:r>
        <w:rPr>
          <w:sz w:val="24"/>
        </w:rPr>
        <w:tab/>
      </w:r>
      <w:r w:rsidRPr="00BC4D65">
        <w:rPr>
          <w:noProof/>
          <w:sz w:val="24"/>
        </w:rPr>
        <w:t>This Rule will establish a regulatory permit which can be used to authorize the construction and operation of certain stationary combustion turbines. Authorization to construct and operate a stationary combustion turbine eligible for coverage under the regulatory permit shall become effective only upon notification by the department that the application required by the regulatory permit has been determined complete.</w:t>
      </w:r>
    </w:p>
    <w:p w:rsidR="00AD7583" w:rsidRDefault="00AD7583" w:rsidP="007F7678">
      <w:pPr>
        <w:rPr>
          <w:noProof/>
          <w:sz w:val="24"/>
        </w:rPr>
      </w:pPr>
    </w:p>
    <w:p w:rsidR="00AD7583" w:rsidRPr="00BC4D65" w:rsidRDefault="00AD7583" w:rsidP="00AD7583">
      <w:pPr>
        <w:ind w:firstLine="720"/>
        <w:rPr>
          <w:noProof/>
          <w:sz w:val="24"/>
        </w:rPr>
      </w:pPr>
      <w:r w:rsidRPr="00BC4D65">
        <w:rPr>
          <w:noProof/>
          <w:sz w:val="24"/>
        </w:rPr>
        <w:t>R.S. 30:2054(B)(9)(a) allows the Louisiana Department of Environmental Quality to develop regulatory permits for certain sources of air emissions provided the conditions in R.S. 30:2054(B)(9)(b) are satisfied. A regulatory permit is a permit that is incorporated into the regulations in the form of a rule.</w:t>
      </w:r>
    </w:p>
    <w:p w:rsidR="00AD7583" w:rsidRDefault="00AD7583" w:rsidP="00941F20">
      <w:pPr>
        <w:rPr>
          <w:noProof/>
          <w:sz w:val="24"/>
        </w:rPr>
      </w:pPr>
    </w:p>
    <w:p w:rsidR="00AD7583" w:rsidRDefault="00AD7583" w:rsidP="00AD7583">
      <w:pPr>
        <w:ind w:firstLine="720"/>
        <w:rPr>
          <w:sz w:val="24"/>
        </w:rPr>
      </w:pPr>
      <w:r w:rsidRPr="00BC4D65">
        <w:rPr>
          <w:noProof/>
          <w:sz w:val="24"/>
        </w:rPr>
        <w:t xml:space="preserve">Pursuant to R.S. 30:2054(B)(9)(b)(viii), all regulatory permits shall be promulgated in accordance with the procedures provided in R.S. 30:2019, </w:t>
      </w:r>
      <w:r w:rsidR="008C4F08">
        <w:rPr>
          <w:noProof/>
          <w:sz w:val="24"/>
        </w:rPr>
        <w:t>p</w:t>
      </w:r>
      <w:r w:rsidRPr="00BC4D65">
        <w:rPr>
          <w:noProof/>
          <w:sz w:val="24"/>
        </w:rPr>
        <w:t>romulgation of rules and regulations (i.e., the Administrative Procedure Act, R.S. 49:950 et seq.)</w:t>
      </w:r>
      <w:r w:rsidR="008C4F08">
        <w:rPr>
          <w:sz w:val="24"/>
        </w:rPr>
        <w:t>.</w:t>
      </w:r>
      <w:r>
        <w:rPr>
          <w:sz w:val="24"/>
        </w:rPr>
        <w:t xml:space="preserve"> </w:t>
      </w:r>
      <w:r w:rsidRPr="00BC4D65">
        <w:rPr>
          <w:noProof/>
          <w:sz w:val="24"/>
        </w:rPr>
        <w:t>The basis and rationale for this Rule are to establish a regulatory permit for stationary and combustion turbines.</w:t>
      </w:r>
      <w:r>
        <w:rPr>
          <w:sz w:val="24"/>
        </w:rPr>
        <w:t xml:space="preserve"> This Rule meets an exception listed in R.S. 30:2019(D)(2) and R.S. 49:953(G)(3); therefore, no report regarding environmental/health benefits and soc</w:t>
      </w:r>
      <w:r w:rsidR="00934D75">
        <w:rPr>
          <w:sz w:val="24"/>
        </w:rPr>
        <w:t>ial/economic costs is required.</w:t>
      </w:r>
    </w:p>
    <w:p w:rsidR="00AD7583" w:rsidRDefault="00AD7583" w:rsidP="00941F20">
      <w:pPr>
        <w:rPr>
          <w:sz w:val="24"/>
        </w:rPr>
      </w:pPr>
    </w:p>
    <w:p w:rsidR="00AD7583" w:rsidRDefault="00AD7583" w:rsidP="00217563">
      <w:pPr>
        <w:jc w:val="center"/>
        <w:rPr>
          <w:sz w:val="24"/>
        </w:rPr>
      </w:pPr>
      <w:r>
        <w:rPr>
          <w:b/>
          <w:sz w:val="24"/>
        </w:rPr>
        <w:t>Family Impact Statement</w:t>
      </w:r>
    </w:p>
    <w:p w:rsidR="00AD7583" w:rsidRDefault="00AD7583" w:rsidP="00941F20">
      <w:pPr>
        <w:ind w:firstLine="720"/>
        <w:rPr>
          <w:sz w:val="24"/>
        </w:rPr>
      </w:pPr>
      <w:r>
        <w:rPr>
          <w:sz w:val="24"/>
        </w:rPr>
        <w:t xml:space="preserve">This Rule has no known impact on family formation, stability, and autonomy as described in R.S. 49:972. </w:t>
      </w:r>
    </w:p>
    <w:p w:rsidR="00AD7583" w:rsidRDefault="00AD7583" w:rsidP="007C3FC3">
      <w:pPr>
        <w:jc w:val="center"/>
        <w:rPr>
          <w:sz w:val="24"/>
        </w:rPr>
      </w:pPr>
      <w:r>
        <w:rPr>
          <w:b/>
          <w:sz w:val="24"/>
        </w:rPr>
        <w:t>Poverty Impact Statement</w:t>
      </w:r>
    </w:p>
    <w:p w:rsidR="00AD7583" w:rsidRDefault="00AD7583" w:rsidP="00941F20">
      <w:pPr>
        <w:ind w:firstLine="720"/>
        <w:rPr>
          <w:color w:val="000000"/>
          <w:sz w:val="24"/>
          <w:szCs w:val="24"/>
        </w:rPr>
      </w:pPr>
      <w:r w:rsidRPr="00DA67A2">
        <w:rPr>
          <w:sz w:val="24"/>
          <w:szCs w:val="24"/>
        </w:rPr>
        <w:t xml:space="preserve">This </w:t>
      </w:r>
      <w:r>
        <w:rPr>
          <w:sz w:val="24"/>
          <w:szCs w:val="24"/>
        </w:rPr>
        <w:t>R</w:t>
      </w:r>
      <w:r w:rsidRPr="00DA67A2">
        <w:rPr>
          <w:sz w:val="24"/>
          <w:szCs w:val="24"/>
        </w:rPr>
        <w:t xml:space="preserve">ule has no known impact on </w:t>
      </w:r>
      <w:r w:rsidRPr="00DA67A2">
        <w:rPr>
          <w:color w:val="000000"/>
          <w:sz w:val="24"/>
          <w:szCs w:val="24"/>
        </w:rPr>
        <w:t xml:space="preserve">poverty </w:t>
      </w:r>
      <w:r>
        <w:rPr>
          <w:color w:val="000000"/>
          <w:sz w:val="24"/>
          <w:szCs w:val="24"/>
        </w:rPr>
        <w:t>as described in R.S. 49:973.</w:t>
      </w:r>
    </w:p>
    <w:p w:rsidR="00AD7583" w:rsidRDefault="00AD7583" w:rsidP="00941F20">
      <w:pPr>
        <w:ind w:firstLine="720"/>
        <w:rPr>
          <w:color w:val="000000"/>
          <w:sz w:val="24"/>
          <w:szCs w:val="24"/>
        </w:rPr>
      </w:pPr>
    </w:p>
    <w:p w:rsidR="00AD7583" w:rsidRDefault="00AD7583" w:rsidP="007C3FC3">
      <w:pPr>
        <w:jc w:val="center"/>
        <w:rPr>
          <w:b/>
          <w:color w:val="000000"/>
          <w:sz w:val="24"/>
          <w:szCs w:val="24"/>
        </w:rPr>
      </w:pPr>
      <w:r>
        <w:rPr>
          <w:b/>
          <w:color w:val="000000"/>
          <w:sz w:val="24"/>
          <w:szCs w:val="24"/>
        </w:rPr>
        <w:t>Small Business Analysis</w:t>
      </w:r>
    </w:p>
    <w:p w:rsidR="00AD7583" w:rsidRDefault="00AD7583" w:rsidP="003C1B5D">
      <w:pPr>
        <w:ind w:firstLine="720"/>
        <w:rPr>
          <w:sz w:val="24"/>
          <w:szCs w:val="24"/>
        </w:rPr>
      </w:pPr>
      <w:r>
        <w:rPr>
          <w:color w:val="000000"/>
          <w:sz w:val="24"/>
          <w:szCs w:val="24"/>
        </w:rPr>
        <w:t xml:space="preserve">This Rule has no known impact on small business as described </w:t>
      </w:r>
      <w:r w:rsidRPr="003C1B5D">
        <w:rPr>
          <w:color w:val="000000"/>
          <w:sz w:val="24"/>
          <w:szCs w:val="24"/>
        </w:rPr>
        <w:t xml:space="preserve">in </w:t>
      </w:r>
      <w:r w:rsidRPr="003C1B5D">
        <w:rPr>
          <w:sz w:val="24"/>
          <w:szCs w:val="24"/>
        </w:rPr>
        <w:t>R.S. 49:965.2 - 965.8</w:t>
      </w:r>
      <w:r>
        <w:rPr>
          <w:sz w:val="24"/>
          <w:szCs w:val="24"/>
        </w:rPr>
        <w:t>.</w:t>
      </w:r>
    </w:p>
    <w:p w:rsidR="00AD7583" w:rsidRPr="003C1B5D" w:rsidRDefault="00AD7583" w:rsidP="003C1B5D">
      <w:pPr>
        <w:ind w:firstLine="720"/>
        <w:rPr>
          <w:color w:val="000000"/>
          <w:sz w:val="24"/>
          <w:szCs w:val="24"/>
        </w:rPr>
      </w:pPr>
    </w:p>
    <w:p w:rsidR="00AD7583" w:rsidRDefault="00AD7583" w:rsidP="007C3FC3">
      <w:pPr>
        <w:jc w:val="center"/>
        <w:rPr>
          <w:color w:val="000000"/>
          <w:sz w:val="24"/>
          <w:szCs w:val="24"/>
        </w:rPr>
      </w:pPr>
      <w:r w:rsidRPr="00217563">
        <w:rPr>
          <w:b/>
          <w:color w:val="000000"/>
          <w:sz w:val="24"/>
          <w:szCs w:val="24"/>
        </w:rPr>
        <w:t>Provider Impact Statement</w:t>
      </w:r>
    </w:p>
    <w:p w:rsidR="00AD7583" w:rsidRPr="00E36F02" w:rsidRDefault="00AD7583" w:rsidP="003D70ED">
      <w:pPr>
        <w:ind w:firstLine="720"/>
        <w:rPr>
          <w:sz w:val="24"/>
          <w:szCs w:val="24"/>
        </w:rPr>
      </w:pPr>
      <w:r w:rsidRPr="00E36F02">
        <w:rPr>
          <w:color w:val="000000"/>
          <w:sz w:val="24"/>
          <w:szCs w:val="24"/>
        </w:rPr>
        <w:t xml:space="preserve">This </w:t>
      </w:r>
      <w:r>
        <w:rPr>
          <w:color w:val="000000"/>
          <w:sz w:val="24"/>
          <w:szCs w:val="24"/>
        </w:rPr>
        <w:t>R</w:t>
      </w:r>
      <w:r w:rsidRPr="00E36F02">
        <w:rPr>
          <w:color w:val="000000"/>
          <w:sz w:val="24"/>
          <w:szCs w:val="24"/>
        </w:rPr>
        <w:t>ule has no known impact on providers as described in HCR 170 of 2014.</w:t>
      </w:r>
    </w:p>
    <w:p w:rsidR="00AD7583" w:rsidRDefault="00AD7583">
      <w:pPr>
        <w:rPr>
          <w:sz w:val="24"/>
        </w:rPr>
      </w:pPr>
    </w:p>
    <w:p w:rsidR="00AD7583" w:rsidRPr="00217563" w:rsidRDefault="00AD7583" w:rsidP="00217563">
      <w:pPr>
        <w:jc w:val="center"/>
        <w:rPr>
          <w:b/>
          <w:sz w:val="24"/>
        </w:rPr>
      </w:pPr>
      <w:r w:rsidRPr="00217563">
        <w:rPr>
          <w:b/>
          <w:sz w:val="24"/>
        </w:rPr>
        <w:t>Public Comments</w:t>
      </w:r>
    </w:p>
    <w:p w:rsidR="00AD7583" w:rsidRDefault="00AD7583" w:rsidP="00FF7DB8">
      <w:pPr>
        <w:rPr>
          <w:sz w:val="24"/>
        </w:rPr>
      </w:pPr>
      <w:r>
        <w:rPr>
          <w:sz w:val="24"/>
        </w:rPr>
        <w:tab/>
        <w:t xml:space="preserve">All interested persons are invited to submit written comments on the proposed regulation. Persons commenting should reference this proposed regulation by </w:t>
      </w:r>
      <w:r w:rsidRPr="00BC4D65">
        <w:rPr>
          <w:noProof/>
          <w:sz w:val="24"/>
        </w:rPr>
        <w:t>AQ385</w:t>
      </w:r>
      <w:r w:rsidR="008C4F08">
        <w:rPr>
          <w:sz w:val="24"/>
        </w:rPr>
        <w:t xml:space="preserve">. </w:t>
      </w:r>
      <w:r>
        <w:rPr>
          <w:sz w:val="24"/>
        </w:rPr>
        <w:t xml:space="preserve">Such comments must be received no later than February 4, 2020, at 4:30 p.m., and should be sent to Deidra Johnson, Attorney Supervisor, </w:t>
      </w:r>
      <w:r w:rsidRPr="00503D28">
        <w:rPr>
          <w:sz w:val="24"/>
          <w:szCs w:val="24"/>
        </w:rPr>
        <w:t xml:space="preserve">Office of the Secretary, </w:t>
      </w:r>
      <w:r>
        <w:rPr>
          <w:sz w:val="24"/>
        </w:rPr>
        <w:t>Legal Affairs and Criminal Investigations Division</w:t>
      </w:r>
      <w:r w:rsidRPr="00503D28">
        <w:rPr>
          <w:sz w:val="24"/>
          <w:szCs w:val="24"/>
        </w:rPr>
        <w:t xml:space="preserve">, </w:t>
      </w:r>
      <w:r>
        <w:rPr>
          <w:sz w:val="24"/>
          <w:szCs w:val="24"/>
        </w:rPr>
        <w:t xml:space="preserve">P.O. </w:t>
      </w:r>
      <w:r w:rsidRPr="00503D28">
        <w:rPr>
          <w:sz w:val="24"/>
          <w:szCs w:val="24"/>
        </w:rPr>
        <w:t>Box 4302, Baton Rouge, LA 70821-4302</w:t>
      </w:r>
      <w:r>
        <w:t xml:space="preserve"> </w:t>
      </w:r>
      <w:r>
        <w:rPr>
          <w:sz w:val="24"/>
        </w:rPr>
        <w:t xml:space="preserve">or </w:t>
      </w:r>
      <w:r w:rsidR="008C4F08">
        <w:rPr>
          <w:sz w:val="24"/>
        </w:rPr>
        <w:t>by fax</w:t>
      </w:r>
      <w:r>
        <w:rPr>
          <w:sz w:val="24"/>
        </w:rPr>
        <w:t xml:space="preserve"> (225) 219-4068 or by email to </w:t>
      </w:r>
      <w:r w:rsidR="00934D75">
        <w:rPr>
          <w:sz w:val="24"/>
        </w:rPr>
        <w:lastRenderedPageBreak/>
        <w:t xml:space="preserve">DEQ.Reg.Dev.Comments@la.gov. </w:t>
      </w:r>
      <w:r>
        <w:rPr>
          <w:sz w:val="24"/>
        </w:rPr>
        <w:t>Copies of these proposed regulations can be purchased by contacting the DEQ Public Rec</w:t>
      </w:r>
      <w:r w:rsidR="00934D75">
        <w:rPr>
          <w:sz w:val="24"/>
        </w:rPr>
        <w:t xml:space="preserve">ords Center at (225) 219-3168. </w:t>
      </w:r>
      <w:r>
        <w:rPr>
          <w:sz w:val="24"/>
        </w:rPr>
        <w:t xml:space="preserve">Check or money order is required in advance for each copy of </w:t>
      </w:r>
      <w:r w:rsidRPr="00BC4D65">
        <w:rPr>
          <w:noProof/>
          <w:sz w:val="24"/>
        </w:rPr>
        <w:t>AQ385</w:t>
      </w:r>
      <w:r>
        <w:rPr>
          <w:sz w:val="24"/>
        </w:rPr>
        <w:t xml:space="preserve">. These proposed regulations are available on the Internet at </w:t>
      </w:r>
      <w:r w:rsidRPr="00AD7583">
        <w:rPr>
          <w:sz w:val="24"/>
        </w:rPr>
        <w:t>www.deq.louisiana.gov/portal/tabid/1669/default.aspx</w:t>
      </w:r>
      <w:r>
        <w:rPr>
          <w:sz w:val="24"/>
        </w:rPr>
        <w:t>.</w:t>
      </w:r>
    </w:p>
    <w:p w:rsidR="00AD7583" w:rsidRDefault="00AD7583" w:rsidP="00FF7DB8">
      <w:pPr>
        <w:rPr>
          <w:sz w:val="24"/>
        </w:rPr>
      </w:pPr>
    </w:p>
    <w:p w:rsidR="00AD7583" w:rsidRDefault="00AD7583" w:rsidP="00217563">
      <w:pPr>
        <w:jc w:val="center"/>
        <w:rPr>
          <w:sz w:val="24"/>
        </w:rPr>
      </w:pPr>
      <w:r w:rsidRPr="00217563">
        <w:rPr>
          <w:b/>
          <w:sz w:val="24"/>
        </w:rPr>
        <w:t>Public Hearing</w:t>
      </w:r>
    </w:p>
    <w:p w:rsidR="00AD7583" w:rsidRDefault="00AD7583" w:rsidP="00217563">
      <w:pPr>
        <w:ind w:firstLine="720"/>
        <w:rPr>
          <w:sz w:val="24"/>
        </w:rPr>
      </w:pPr>
      <w:r>
        <w:rPr>
          <w:sz w:val="24"/>
        </w:rPr>
        <w:t xml:space="preserve">A public hearing will be held on January 28, 2020, at 1:30 p.m. in the </w:t>
      </w:r>
      <w:smartTag w:uri="urn:schemas-microsoft-com:office:smarttags" w:element="place">
        <w:smartTag w:uri="urn:schemas-microsoft-com:office:smarttags" w:element="PlaceName">
          <w:r>
            <w:rPr>
              <w:sz w:val="24"/>
            </w:rPr>
            <w:t>Galvez</w:t>
          </w:r>
        </w:smartTag>
        <w:r>
          <w:rPr>
            <w:sz w:val="24"/>
          </w:rPr>
          <w:t xml:space="preserve"> </w:t>
        </w:r>
        <w:smartTag w:uri="urn:schemas-microsoft-com:office:smarttags" w:element="PlaceType">
          <w:r>
            <w:rPr>
              <w:sz w:val="24"/>
            </w:rPr>
            <w:t>Building</w:t>
          </w:r>
        </w:smartTag>
      </w:smartTag>
      <w:r>
        <w:rPr>
          <w:sz w:val="24"/>
        </w:rPr>
        <w:t xml:space="preserve">, Oliver Pollock Conference Room, </w:t>
      </w:r>
      <w:smartTag w:uri="urn:schemas-microsoft-com:office:smarttags" w:element="address">
        <w:smartTag w:uri="urn:schemas-microsoft-com:office:smarttags" w:element="Street">
          <w:r>
            <w:rPr>
              <w:sz w:val="24"/>
            </w:rPr>
            <w:t>602 N. Fifth Street</w:t>
          </w:r>
        </w:smartTag>
        <w:r>
          <w:rPr>
            <w:sz w:val="24"/>
          </w:rPr>
          <w:t xml:space="preserve">, </w:t>
        </w:r>
        <w:smartTag w:uri="urn:schemas-microsoft-com:office:smarttags" w:element="City">
          <w:r>
            <w:rPr>
              <w:sz w:val="24"/>
            </w:rPr>
            <w:t>Baton Rouge</w:t>
          </w:r>
        </w:smartTag>
        <w:r>
          <w:rPr>
            <w:sz w:val="24"/>
          </w:rPr>
          <w:t xml:space="preserve">, </w:t>
        </w:r>
        <w:smartTag w:uri="urn:schemas-microsoft-com:office:smarttags" w:element="State">
          <w:r>
            <w:rPr>
              <w:sz w:val="24"/>
            </w:rPr>
            <w:t>LA</w:t>
          </w:r>
        </w:smartTag>
        <w:r>
          <w:rPr>
            <w:sz w:val="24"/>
          </w:rPr>
          <w:t xml:space="preserve"> </w:t>
        </w:r>
        <w:smartTag w:uri="urn:schemas-microsoft-com:office:smarttags" w:element="PostalCode">
          <w:r>
            <w:rPr>
              <w:sz w:val="24"/>
            </w:rPr>
            <w:t>70802</w:t>
          </w:r>
        </w:smartTag>
      </w:smartTag>
      <w:r w:rsidR="00934D75">
        <w:rPr>
          <w:sz w:val="24"/>
        </w:rPr>
        <w:t xml:space="preserve">. </w:t>
      </w:r>
      <w:r>
        <w:rPr>
          <w:sz w:val="24"/>
        </w:rPr>
        <w:t>Interested persons are invited to attend and submit oral commen</w:t>
      </w:r>
      <w:r w:rsidR="00934D75">
        <w:rPr>
          <w:sz w:val="24"/>
        </w:rPr>
        <w:t xml:space="preserve">ts on the proposed amendments. </w:t>
      </w:r>
      <w:r>
        <w:rPr>
          <w:sz w:val="24"/>
        </w:rPr>
        <w:t>Should individuals with a disability need an accommodation in order to participate, contact Deidra Johnson at the address giv</w:t>
      </w:r>
      <w:r w:rsidR="00934D75">
        <w:rPr>
          <w:sz w:val="24"/>
        </w:rPr>
        <w:t xml:space="preserve">en below or at (225) 219-3985. </w:t>
      </w:r>
      <w:r w:rsidRPr="009F2E04">
        <w:rPr>
          <w:sz w:val="24"/>
          <w:szCs w:val="24"/>
        </w:rPr>
        <w:t>Two hours of free parking are allowed</w:t>
      </w:r>
      <w:r>
        <w:rPr>
          <w:sz w:val="24"/>
          <w:szCs w:val="24"/>
        </w:rPr>
        <w:t xml:space="preserve"> in the Galvez Garage with a validated parking ticket.</w:t>
      </w:r>
    </w:p>
    <w:p w:rsidR="00AD7583" w:rsidRDefault="00AD7583">
      <w:pPr>
        <w:rPr>
          <w:sz w:val="24"/>
        </w:rPr>
      </w:pPr>
    </w:p>
    <w:p w:rsidR="00AD7583" w:rsidRDefault="00AD7583">
      <w:pPr>
        <w:rPr>
          <w:sz w:val="24"/>
        </w:rPr>
      </w:pPr>
      <w:r>
        <w:rPr>
          <w:sz w:val="24"/>
        </w:rPr>
        <w:tab/>
        <w:t>These proposed regulations are available for inspection at the following DEQ office location</w:t>
      </w:r>
      <w:r w:rsidR="00934D75">
        <w:rPr>
          <w:sz w:val="24"/>
        </w:rPr>
        <w:t xml:space="preserve">s from 8 a.m. until 4:30 p.m.: </w:t>
      </w:r>
      <w:r>
        <w:rPr>
          <w:sz w:val="24"/>
        </w:rPr>
        <w:t>602 N. Fifth Street, Baton Rouge, LA 70802; 1823 Highway 546,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Pr>
          <w:sz w:val="24"/>
          <w:szCs w:val="24"/>
        </w:rPr>
        <w:t>201 Evans Road, Bldg. 4, Suite 420, New Orleans, LA  70123</w:t>
      </w:r>
      <w:r>
        <w:rPr>
          <w:sz w:val="24"/>
        </w:rPr>
        <w:t>.</w:t>
      </w:r>
    </w:p>
    <w:p w:rsidR="00AD7583" w:rsidRDefault="00AD7583">
      <w:pPr>
        <w:rPr>
          <w:sz w:val="24"/>
        </w:rPr>
      </w:pPr>
    </w:p>
    <w:p w:rsidR="00AD7583" w:rsidRDefault="00AD7583">
      <w:pPr>
        <w:rPr>
          <w:sz w:val="24"/>
        </w:rPr>
      </w:pPr>
      <w:r>
        <w:rPr>
          <w:sz w:val="24"/>
        </w:rPr>
        <w:tab/>
      </w:r>
      <w:r>
        <w:rPr>
          <w:sz w:val="24"/>
        </w:rPr>
        <w:tab/>
      </w:r>
      <w:r>
        <w:rPr>
          <w:sz w:val="24"/>
        </w:rPr>
        <w:tab/>
      </w:r>
      <w:r>
        <w:rPr>
          <w:sz w:val="24"/>
        </w:rPr>
        <w:tab/>
      </w:r>
      <w:r>
        <w:rPr>
          <w:sz w:val="24"/>
        </w:rPr>
        <w:tab/>
      </w:r>
      <w:r>
        <w:rPr>
          <w:sz w:val="24"/>
        </w:rPr>
        <w:tab/>
        <w:t>Herman Robinson</w:t>
      </w:r>
    </w:p>
    <w:p w:rsidR="00AD7583" w:rsidRDefault="00AD7583">
      <w:pPr>
        <w:rPr>
          <w:sz w:val="24"/>
        </w:rPr>
        <w:sectPr w:rsidR="00AD7583" w:rsidSect="00F35EE3">
          <w:pgSz w:w="12240" w:h="15840" w:code="1"/>
          <w:pgMar w:top="1008" w:right="1440" w:bottom="1008" w:left="1440" w:header="720" w:footer="720" w:gutter="0"/>
          <w:pgNumType w:start="1"/>
          <w:cols w:space="720"/>
          <w:docGrid w:linePitch="272"/>
        </w:sectPr>
      </w:pPr>
      <w:r>
        <w:rPr>
          <w:sz w:val="24"/>
        </w:rPr>
        <w:tab/>
      </w:r>
      <w:r>
        <w:rPr>
          <w:sz w:val="24"/>
        </w:rPr>
        <w:tab/>
      </w:r>
      <w:r>
        <w:rPr>
          <w:sz w:val="24"/>
        </w:rPr>
        <w:tab/>
      </w:r>
      <w:r>
        <w:rPr>
          <w:sz w:val="24"/>
        </w:rPr>
        <w:tab/>
      </w:r>
      <w:r>
        <w:rPr>
          <w:sz w:val="24"/>
        </w:rPr>
        <w:tab/>
      </w:r>
      <w:r>
        <w:rPr>
          <w:sz w:val="24"/>
        </w:rPr>
        <w:tab/>
        <w:t>General Counsel</w:t>
      </w:r>
    </w:p>
    <w:p w:rsidR="00E46512" w:rsidRPr="00E46512" w:rsidRDefault="00E46512" w:rsidP="00E46512">
      <w:pPr>
        <w:widowControl w:val="0"/>
        <w:jc w:val="center"/>
        <w:rPr>
          <w:b/>
          <w:noProof/>
          <w:color w:val="000000"/>
          <w:sz w:val="28"/>
          <w:szCs w:val="28"/>
        </w:rPr>
      </w:pPr>
      <w:r w:rsidRPr="00E46512">
        <w:rPr>
          <w:b/>
          <w:noProof/>
          <w:color w:val="000000"/>
          <w:sz w:val="28"/>
          <w:szCs w:val="28"/>
        </w:rPr>
        <w:lastRenderedPageBreak/>
        <w:t>Title 33</w:t>
      </w:r>
    </w:p>
    <w:p w:rsidR="00E46512" w:rsidRPr="00E46512" w:rsidRDefault="00E46512" w:rsidP="00E46512">
      <w:pPr>
        <w:widowControl w:val="0"/>
        <w:jc w:val="center"/>
        <w:outlineLvl w:val="0"/>
        <w:rPr>
          <w:b/>
          <w:color w:val="000000"/>
          <w:kern w:val="2"/>
          <w:sz w:val="28"/>
          <w:szCs w:val="28"/>
        </w:rPr>
      </w:pPr>
      <w:r w:rsidRPr="00E46512">
        <w:rPr>
          <w:b/>
          <w:color w:val="000000"/>
          <w:kern w:val="2"/>
          <w:sz w:val="28"/>
          <w:szCs w:val="28"/>
        </w:rPr>
        <w:t>ENVIRONMENTAL QUALITY</w:t>
      </w:r>
    </w:p>
    <w:p w:rsidR="00E46512" w:rsidRPr="00E46512" w:rsidRDefault="00E46512" w:rsidP="00E46512">
      <w:pPr>
        <w:widowControl w:val="0"/>
        <w:jc w:val="center"/>
        <w:outlineLvl w:val="2"/>
        <w:rPr>
          <w:b/>
          <w:color w:val="000000"/>
          <w:kern w:val="2"/>
          <w:sz w:val="28"/>
          <w:szCs w:val="28"/>
        </w:rPr>
      </w:pPr>
      <w:r w:rsidRPr="00E46512">
        <w:rPr>
          <w:b/>
          <w:color w:val="000000"/>
          <w:kern w:val="2"/>
          <w:sz w:val="28"/>
          <w:szCs w:val="28"/>
        </w:rPr>
        <w:t>Part III.  Air</w:t>
      </w:r>
    </w:p>
    <w:p w:rsidR="00E46512" w:rsidRPr="00E46512" w:rsidRDefault="00E46512" w:rsidP="00E46512">
      <w:pPr>
        <w:widowControl w:val="0"/>
        <w:ind w:left="-360"/>
        <w:rPr>
          <w:kern w:val="2"/>
          <w:sz w:val="24"/>
          <w:szCs w:val="24"/>
        </w:rPr>
      </w:pPr>
      <w:bookmarkStart w:id="1" w:name="TOC_Chap2"/>
    </w:p>
    <w:p w:rsidR="00E46512" w:rsidRPr="00E46512" w:rsidRDefault="00E46512" w:rsidP="00E46512">
      <w:pPr>
        <w:widowControl w:val="0"/>
        <w:tabs>
          <w:tab w:val="left" w:pos="720"/>
          <w:tab w:val="left" w:pos="1350"/>
        </w:tabs>
        <w:rPr>
          <w:b/>
          <w:kern w:val="2"/>
          <w:sz w:val="24"/>
          <w:szCs w:val="24"/>
        </w:rPr>
      </w:pPr>
      <w:r w:rsidRPr="00E46512">
        <w:rPr>
          <w:b/>
          <w:kern w:val="2"/>
          <w:sz w:val="24"/>
          <w:szCs w:val="24"/>
        </w:rPr>
        <w:t>Chapter 3.</w:t>
      </w:r>
      <w:bookmarkEnd w:id="1"/>
      <w:r w:rsidRPr="00E46512">
        <w:rPr>
          <w:b/>
          <w:kern w:val="2"/>
          <w:sz w:val="24"/>
          <w:szCs w:val="24"/>
        </w:rPr>
        <w:tab/>
        <w:t>Regulatory Permits</w:t>
      </w:r>
    </w:p>
    <w:p w:rsidR="00E46512" w:rsidRPr="00E46512" w:rsidRDefault="00E46512" w:rsidP="00E46512">
      <w:pPr>
        <w:widowControl w:val="0"/>
        <w:tabs>
          <w:tab w:val="left" w:pos="360"/>
          <w:tab w:val="left" w:pos="720"/>
        </w:tabs>
        <w:ind w:left="720" w:hanging="720"/>
        <w:rPr>
          <w:kern w:val="2"/>
          <w:sz w:val="24"/>
          <w:szCs w:val="24"/>
        </w:rPr>
      </w:pPr>
    </w:p>
    <w:p w:rsidR="00E46512" w:rsidRPr="00E46512" w:rsidRDefault="00E46512" w:rsidP="00E46512">
      <w:pPr>
        <w:widowControl w:val="0"/>
        <w:tabs>
          <w:tab w:val="left" w:pos="360"/>
          <w:tab w:val="left" w:pos="720"/>
        </w:tabs>
        <w:ind w:left="720" w:hanging="720"/>
        <w:rPr>
          <w:b/>
          <w:kern w:val="2"/>
          <w:sz w:val="24"/>
          <w:szCs w:val="24"/>
          <w:u w:val="single"/>
        </w:rPr>
      </w:pPr>
      <w:r w:rsidRPr="00E46512">
        <w:rPr>
          <w:b/>
          <w:kern w:val="2"/>
          <w:sz w:val="24"/>
          <w:szCs w:val="24"/>
          <w:u w:val="single"/>
        </w:rPr>
        <w:t>§327.</w:t>
      </w:r>
      <w:r w:rsidRPr="00E46512">
        <w:rPr>
          <w:b/>
          <w:kern w:val="2"/>
          <w:sz w:val="24"/>
          <w:szCs w:val="24"/>
          <w:u w:val="single"/>
        </w:rPr>
        <w:tab/>
        <w:t xml:space="preserve">Regulatory Permit for Stationary Combustion Turbines </w:t>
      </w:r>
    </w:p>
    <w:p w:rsidR="00E46512" w:rsidRPr="00E46512" w:rsidRDefault="00E46512" w:rsidP="00E46512">
      <w:pPr>
        <w:widowControl w:val="0"/>
        <w:tabs>
          <w:tab w:val="left" w:pos="187"/>
          <w:tab w:val="left" w:pos="360"/>
          <w:tab w:val="left" w:pos="720"/>
          <w:tab w:val="left" w:pos="1080"/>
          <w:tab w:val="left" w:pos="4680"/>
          <w:tab w:val="left" w:pos="4860"/>
          <w:tab w:val="left" w:pos="5040"/>
          <w:tab w:val="left" w:pos="7200"/>
        </w:tabs>
        <w:outlineLvl w:val="3"/>
        <w:rPr>
          <w:kern w:val="2"/>
          <w:sz w:val="24"/>
          <w:szCs w:val="24"/>
          <w:u w:val="single"/>
        </w:rPr>
      </w:pP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A.</w:t>
      </w:r>
      <w:r w:rsidRPr="00E46512">
        <w:rPr>
          <w:sz w:val="24"/>
          <w:szCs w:val="24"/>
          <w:u w:val="single"/>
        </w:rPr>
        <w:tab/>
        <w:t>Applicability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This regulatory permit authorizes the construction and use of stationary combustion turbines, subject to the requirements established herein, upon notification by the department that the application (i.e., notification form) submitted in accordance with Subsection H of this Section has been determined to be complete.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This regulatory permit shall not apply to stationary combustion turbines that: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combust fuels other than natural gas, refinery gas, or distillate oil with more than 15 parts per million sulfur; or</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are subject to federal regulations not identified in Subsection D of this Section.</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3.</w:t>
      </w:r>
      <w:r w:rsidRPr="00E46512">
        <w:rPr>
          <w:sz w:val="24"/>
          <w:szCs w:val="24"/>
          <w:u w:val="single"/>
        </w:rPr>
        <w:tab/>
        <w:t>This regulatory permit shall not be used to authorize a stationary combustion turbine that, when considering potential emissions from it and potential emissions from the remainder of the stationary source, would result in the creation of a major source of criteria pollutants, hazardous air pollutants, or toxic air pollutants.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B.</w:t>
      </w:r>
      <w:r w:rsidRPr="00E46512">
        <w:rPr>
          <w:sz w:val="24"/>
          <w:szCs w:val="24"/>
          <w:u w:val="single"/>
        </w:rPr>
        <w:tab/>
        <w:t>Definitions</w:t>
      </w:r>
    </w:p>
    <w:p w:rsidR="00E46512" w:rsidRPr="00E46512" w:rsidRDefault="00E46512" w:rsidP="00E46512">
      <w:pPr>
        <w:tabs>
          <w:tab w:val="left" w:pos="720"/>
        </w:tabs>
        <w:spacing w:line="480" w:lineRule="auto"/>
        <w:rPr>
          <w:sz w:val="24"/>
          <w:szCs w:val="24"/>
          <w:highlight w:val="yellow"/>
          <w:u w:val="single"/>
        </w:rPr>
      </w:pPr>
      <w:r w:rsidRPr="00E46512">
        <w:rPr>
          <w:sz w:val="24"/>
          <w:szCs w:val="24"/>
        </w:rPr>
        <w:tab/>
      </w:r>
      <w:r w:rsidRPr="00E46512">
        <w:rPr>
          <w:sz w:val="24"/>
          <w:szCs w:val="24"/>
        </w:rPr>
        <w:tab/>
      </w:r>
      <w:r w:rsidRPr="00E46512">
        <w:rPr>
          <w:i/>
          <w:sz w:val="24"/>
          <w:szCs w:val="24"/>
          <w:u w:val="single"/>
        </w:rPr>
        <w:t>Stationary Combustion Turbine</w:t>
      </w:r>
      <w:r w:rsidRPr="00E46512">
        <w:rPr>
          <w:sz w:val="24"/>
          <w:szCs w:val="24"/>
          <w:u w:val="single"/>
        </w:rPr>
        <w:t>—as defined in 40 CFR 60.4420.</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C.</w:t>
      </w:r>
      <w:r w:rsidRPr="00E46512">
        <w:rPr>
          <w:sz w:val="24"/>
          <w:szCs w:val="24"/>
          <w:u w:val="single"/>
        </w:rPr>
        <w:tab/>
        <w:t>Emission Limitations</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rPr>
        <w:tab/>
      </w:r>
      <w:r w:rsidRPr="00E46512">
        <w:rPr>
          <w:sz w:val="24"/>
          <w:szCs w:val="24"/>
          <w:u w:val="single"/>
        </w:rPr>
        <w:t>1.</w:t>
      </w:r>
      <w:r w:rsidRPr="00E46512">
        <w:rPr>
          <w:sz w:val="24"/>
          <w:szCs w:val="24"/>
          <w:u w:val="single"/>
        </w:rPr>
        <w:tab/>
        <w:t>Emission limitations for the stationary combustion turbines shall be established by the application (i.e., notification form) submitted in accordance with Subsection H of this Section.</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The limitations shall be enforceable by the department.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If actual emissions exceed these limitations for any reason other than as described in LAC 33:III.501.C.12, the permittee shall notify the Office of Environmental Compliance in accordance with Louisiana General Condition XI of LAC 33:III.537.A. For Part 70 sources, the reports required by Paragraph C.2 of this Section shall satisfy this requirement.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The permittee shall address each stationary combustion turbine located at a Part 70 source in the submittals required by Part 70 General Conditions K, M, and R of LAC 33:III.535.A. Deviations from the terms and conditions of this regulatory permit, including the standards identified in Subsection D of this Section, shall not be considered violations of the stationary source’s Part 70 permit.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D.</w:t>
      </w:r>
      <w:r w:rsidRPr="00E46512">
        <w:rPr>
          <w:sz w:val="24"/>
          <w:szCs w:val="24"/>
          <w:u w:val="single"/>
        </w:rPr>
        <w:tab/>
        <w:t>Stationary Combustion Turbine Standards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The permittee shall comply with the provisions of the following federal and state regulations pertaining to stationary combustion turbines, as applicable: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LAC 33:III.2201;</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40 CFR 60, subpart GG or KKKK; and</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40 CFR 63, subpart YYYY.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E.</w:t>
      </w:r>
      <w:r w:rsidRPr="00E46512">
        <w:rPr>
          <w:sz w:val="24"/>
          <w:szCs w:val="24"/>
          <w:u w:val="single"/>
        </w:rPr>
        <w:tab/>
        <w:t>Opacity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 xml:space="preserve">Smoke. The emission of smoke shall be controlled so that the shade or appearance of the emission is not darker than 20 percent average opacity, except that the </w:t>
      </w:r>
      <w:r w:rsidRPr="00E46512">
        <w:rPr>
          <w:sz w:val="24"/>
          <w:szCs w:val="24"/>
          <w:u w:val="single"/>
        </w:rPr>
        <w:lastRenderedPageBreak/>
        <w:t>emissions may have an average opacity in excess of 20 percent for not more than one six-minute period in any 60 consecutive minutes.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Monitoring, Recordkeeping, and Reporting</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The permittee shall inspect each stationary combustion turbine’s stack for visible emissions on a daily basis while in operation. If visible emissions are not detected during the initial six minutes of the inspection, the inspection may be concluded. If visible emissions are detected, the inspection period shall be extended to one hour (60 consecutive minutes).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If visible emissions are detected for more than one six-minute period over the 60 consecutive minute test period, the permittee shall conduct a six-minute opacity reading in accordance with Method 9 of 40 CFR 60, Appendix A, within 24 hours.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The permittee shall notify the Office of Environmental Compliance no later than 30 calendar days after any Method 9 reading in excess of 20 percent average opacity or, for Part 70 sources, in accordance with Part 70 General Condition R of LAC 33:III.535.A.</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d.</w:t>
      </w:r>
      <w:r w:rsidRPr="00E46512">
        <w:rPr>
          <w:sz w:val="24"/>
          <w:szCs w:val="24"/>
          <w:u w:val="single"/>
        </w:rPr>
        <w:tab/>
        <w:t>Records of visible emissions checks shall be kept on-site for at least five years and shall be made available for inspection by the Office of Environmental Compliance. These records shall include: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w:t>
      </w:r>
      <w:r w:rsidRPr="00E46512">
        <w:rPr>
          <w:sz w:val="24"/>
          <w:szCs w:val="24"/>
          <w:u w:val="single"/>
        </w:rPr>
        <w:tab/>
        <w:t>the stationary combustion turbine’s ID number;</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w:t>
      </w:r>
      <w:r w:rsidRPr="00E46512">
        <w:rPr>
          <w:sz w:val="24"/>
          <w:szCs w:val="24"/>
          <w:u w:val="single"/>
        </w:rPr>
        <w:tab/>
        <w:t>a record if visible emissions were detected during the initial six minutes of the inspection;</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iii.</w:t>
      </w:r>
      <w:r w:rsidRPr="00E46512">
        <w:rPr>
          <w:sz w:val="24"/>
          <w:szCs w:val="24"/>
          <w:u w:val="single"/>
        </w:rPr>
        <w:tab/>
        <w:t>a record if visible emissions were detected for more than one six-minute period over the 60 consecutive minute test period (if required); and</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rPr>
        <w:tab/>
      </w:r>
      <w:r w:rsidRPr="00E46512">
        <w:rPr>
          <w:sz w:val="24"/>
          <w:szCs w:val="24"/>
        </w:rPr>
        <w:tab/>
      </w:r>
      <w:r w:rsidRPr="00E46512">
        <w:rPr>
          <w:sz w:val="24"/>
          <w:szCs w:val="24"/>
        </w:rPr>
        <w:tab/>
      </w:r>
      <w:r w:rsidRPr="00E46512">
        <w:rPr>
          <w:sz w:val="24"/>
          <w:szCs w:val="24"/>
          <w:u w:val="single"/>
        </w:rPr>
        <w:t>iv.</w:t>
      </w:r>
      <w:r w:rsidRPr="00E46512">
        <w:rPr>
          <w:sz w:val="24"/>
          <w:szCs w:val="24"/>
          <w:u w:val="single"/>
        </w:rPr>
        <w:tab/>
        <w:t>a record and the results of any Method 9 testing conducted.</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3.</w:t>
      </w:r>
      <w:r w:rsidRPr="00E46512">
        <w:rPr>
          <w:sz w:val="24"/>
          <w:szCs w:val="24"/>
          <w:u w:val="single"/>
        </w:rPr>
        <w:tab/>
        <w:t>Alternatives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As an alternative to the requirement to conduct Method 9 testing, the permittee may assume that any visible emissions detected constitute opacity greater than 20 percent. In this case, no visible emissions detected shall be considered opacity less than or equal to 20 percent, even if a qualitative assessment suggests otherwise.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The permittee may determine opacity via any federally-approved alternative to Method 9 (e.g., Method ALT-082).</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In lieu of performing daily visual inspections, the permittee may immediately perform a six-minute opacity reading in accordance with Method 9.</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d.</w:t>
      </w:r>
      <w:r w:rsidRPr="00E46512">
        <w:rPr>
          <w:sz w:val="24"/>
          <w:szCs w:val="24"/>
          <w:u w:val="single"/>
        </w:rPr>
        <w:tab/>
        <w:t>The inspection of each stationary combustion turbine’s stack for visible emissions may be made using a video camera, provided that the camera is: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w:t>
      </w:r>
      <w:r w:rsidRPr="00E46512">
        <w:rPr>
          <w:sz w:val="24"/>
          <w:szCs w:val="24"/>
          <w:u w:val="single"/>
        </w:rPr>
        <w:tab/>
        <w:t xml:space="preserve"> capable of capturing images of the stack and a reasonable distance above the stack; and </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w:t>
      </w:r>
      <w:r w:rsidRPr="00E46512">
        <w:rPr>
          <w:sz w:val="24"/>
          <w:szCs w:val="24"/>
          <w:u w:val="single"/>
        </w:rPr>
        <w:tab/>
        <w:t>set at an angle suitable for visible emissions observations.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4.</w:t>
      </w:r>
      <w:r w:rsidRPr="00E46512">
        <w:rPr>
          <w:sz w:val="24"/>
          <w:szCs w:val="24"/>
          <w:u w:val="single"/>
        </w:rPr>
        <w:tab/>
        <w:t>When the presence of uncombined water is the only reason for failure of an emission to meet the requirements of this Subsection, this Subsection shall not apply.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5.</w:t>
      </w:r>
      <w:r w:rsidRPr="00E46512">
        <w:rPr>
          <w:sz w:val="24"/>
          <w:szCs w:val="24"/>
          <w:u w:val="single"/>
        </w:rPr>
        <w:tab/>
        <w:t>This Subsection shall not apply to stationary combustion turbines described in LAC 33:III.1107.B.1.</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F.</w:t>
      </w:r>
      <w:r w:rsidRPr="00E46512">
        <w:rPr>
          <w:sz w:val="24"/>
          <w:szCs w:val="24"/>
          <w:u w:val="single"/>
        </w:rPr>
        <w:tab/>
        <w:t xml:space="preserve">Performance Testing </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The following performance testing requirements shall apply to stationary combustion turbines that have the potential to emit more than 40 tons per year of nitrogen oxides (NOX) or more than 100 tons per year of carbon monoxide (CO).</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No later than 180 days after the stationary combustion turbine commences operation, the permittee shall conduct a performance test to determine NOX and CO emissions using Methods 7E (Determination of Nitrogen Oxides Emissions from Stationary Sources) and 10 (Determination of Carbon Monoxide Emissions from Stationary Sources) of 40 CFR 60, Appendix A. Each test run shall be conducted within 80 percent of the stationary combustion turbine’s maximum rated capacity or within 10 percent of the maximum achievable load. Alternate stack test methods may be used with the prior approval of the Office of Environmental Assessment.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w:t>
      </w:r>
      <w:r w:rsidRPr="00E46512">
        <w:rPr>
          <w:sz w:val="24"/>
          <w:szCs w:val="24"/>
          <w:u w:val="single"/>
        </w:rPr>
        <w:tab/>
        <w:t>The permittee shall notify the Office of Environmental Assessment at least 30 days prior to the performance test in order to provide the department with the opportunity to conduct a pretest meeting and/or observe the test.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w:t>
      </w:r>
      <w:r w:rsidRPr="00E46512">
        <w:rPr>
          <w:sz w:val="24"/>
          <w:szCs w:val="24"/>
          <w:u w:val="single"/>
        </w:rPr>
        <w:tab/>
        <w:t>The permittee shall submit the performance test results to the Office of Environmental Assessment no later than 60 days after completion of the test.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This Subsection shall not apply to stationary combustion turbine that remain at a stationary source for less than 12 consecutive months.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This Subsection shall not apply to stationary combustion turbines that must conduct a performance test in accordance with applicable federal requirements as described in LAC 33:III.323.D. If a performance test is required for only NOX or CO, but not both, a performance test for the other pollutant shall be conducted during the performance test required by 40 CFR 60.8 and/or 40 CFR 63.7.</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G.</w:t>
      </w:r>
      <w:r w:rsidRPr="00E46512">
        <w:rPr>
          <w:sz w:val="24"/>
          <w:szCs w:val="24"/>
          <w:u w:val="single"/>
        </w:rPr>
        <w:tab/>
        <w:t>Emissions Inventory. Each stationary source subject to LAC 33:III.919 shall include emissions from each stationary combustion turbine authorized by this regulatory permit in its annual emissions inventory.</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u w:val="single"/>
        </w:rPr>
        <w:t>H.</w:t>
      </w:r>
      <w:r w:rsidRPr="00E46512">
        <w:rPr>
          <w:sz w:val="24"/>
          <w:szCs w:val="24"/>
          <w:u w:val="single"/>
        </w:rPr>
        <w:tab/>
        <w:t>Notification Requirements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Written notification describing the stationary combustion turbine shall be submitted to the Office of Environmental Services using the appropriate form provided by the department.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A separate notification shall be submitted for each stationary combustion turbine.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I.</w:t>
      </w:r>
      <w:r w:rsidRPr="00E46512">
        <w:rPr>
          <w:sz w:val="24"/>
          <w:szCs w:val="24"/>
          <w:u w:val="single"/>
        </w:rPr>
        <w:tab/>
        <w:t>Fees. Fees for this regulatory permit shall be the applicable major or minor modification fee for the stationary source as determined in accordance with LAC 33:III.211.B. Applicable surcharges as described in LAC 33:III.211.A shall also be assessed.</w:t>
      </w:r>
    </w:p>
    <w:p w:rsidR="00E46512" w:rsidRPr="00E46512" w:rsidRDefault="00E46512" w:rsidP="00E46512">
      <w:pPr>
        <w:tabs>
          <w:tab w:val="left" w:pos="720"/>
        </w:tabs>
        <w:spacing w:line="480" w:lineRule="auto"/>
        <w:rPr>
          <w:sz w:val="24"/>
          <w:szCs w:val="24"/>
        </w:rPr>
      </w:pPr>
      <w:r w:rsidRPr="00E46512">
        <w:rPr>
          <w:sz w:val="24"/>
          <w:szCs w:val="24"/>
        </w:rPr>
        <w:tab/>
      </w:r>
      <w:r w:rsidRPr="00E46512">
        <w:rPr>
          <w:sz w:val="24"/>
          <w:szCs w:val="24"/>
          <w:u w:val="single"/>
        </w:rPr>
        <w:t>J.</w:t>
      </w:r>
      <w:r w:rsidRPr="00E46512">
        <w:rPr>
          <w:sz w:val="24"/>
          <w:szCs w:val="24"/>
          <w:u w:val="single"/>
        </w:rPr>
        <w:tab/>
        <w:t>Stationary combustion turbines authorized by this regulatory permit shall be included in the next application to renew or modify the stationary source’s existing permit.</w:t>
      </w:r>
    </w:p>
    <w:p w:rsidR="00E46512" w:rsidRPr="00E46512" w:rsidRDefault="00E46512" w:rsidP="00E46512">
      <w:pPr>
        <w:tabs>
          <w:tab w:val="left" w:pos="288"/>
        </w:tabs>
        <w:rPr>
          <w:sz w:val="24"/>
          <w:szCs w:val="24"/>
        </w:rPr>
      </w:pPr>
      <w:r w:rsidRPr="00E46512">
        <w:rPr>
          <w:sz w:val="24"/>
          <w:szCs w:val="24"/>
        </w:rPr>
        <w:tab/>
        <w:t>AUTHORITY NOTE:</w:t>
      </w:r>
      <w:r w:rsidRPr="00E46512">
        <w:rPr>
          <w:sz w:val="24"/>
          <w:szCs w:val="24"/>
        </w:rPr>
        <w:tab/>
        <w:t>Promulgated in accordance with R.S. 30:2054.</w:t>
      </w:r>
    </w:p>
    <w:p w:rsidR="00E46512" w:rsidRPr="00E46512" w:rsidRDefault="00E46512" w:rsidP="00E46512">
      <w:pPr>
        <w:tabs>
          <w:tab w:val="left" w:pos="288"/>
        </w:tabs>
        <w:rPr>
          <w:sz w:val="24"/>
          <w:szCs w:val="24"/>
        </w:rPr>
      </w:pPr>
      <w:r w:rsidRPr="00E46512">
        <w:rPr>
          <w:sz w:val="24"/>
          <w:szCs w:val="24"/>
        </w:rPr>
        <w:tab/>
        <w:t>HISTORICAL NOTE:</w:t>
      </w:r>
      <w:r w:rsidRPr="00E46512">
        <w:rPr>
          <w:sz w:val="24"/>
          <w:szCs w:val="24"/>
        </w:rPr>
        <w:tab/>
        <w:t>Promulgated by the Department of Environmental Quality, Office of the Secretary, Legal Affairs and Criminal Investigations Division, LR 46</w:t>
      </w:r>
    </w:p>
    <w:p w:rsidR="00AD7583" w:rsidRDefault="00AD7583"/>
    <w:p w:rsidR="00FB6079" w:rsidRPr="00FB6079" w:rsidRDefault="00FB6079" w:rsidP="00FB6079">
      <w:pPr>
        <w:tabs>
          <w:tab w:val="center" w:pos="5276"/>
        </w:tabs>
        <w:jc w:val="center"/>
        <w:rPr>
          <w:rFonts w:ascii="Arial" w:hAnsi="Arial" w:cs="Arial"/>
        </w:rPr>
      </w:pPr>
      <w:r w:rsidRPr="00FB6079">
        <w:rPr>
          <w:rFonts w:ascii="Arial" w:hAnsi="Arial" w:cs="Arial"/>
        </w:rPr>
        <w:t>FISCAL AND ECONOMIC IMPACT STATEMENT</w:t>
      </w:r>
    </w:p>
    <w:p w:rsidR="00FB6079" w:rsidRPr="00FB6079" w:rsidRDefault="00FB6079" w:rsidP="00FB6079">
      <w:pPr>
        <w:tabs>
          <w:tab w:val="center" w:pos="5276"/>
        </w:tabs>
        <w:ind w:right="-180"/>
        <w:rPr>
          <w:rFonts w:ascii="Arial" w:hAnsi="Arial" w:cs="Arial"/>
        </w:rPr>
      </w:pPr>
      <w:r w:rsidRPr="00FB6079">
        <w:rPr>
          <w:rFonts w:ascii="Arial" w:hAnsi="Arial" w:cs="Arial"/>
        </w:rPr>
        <w:t xml:space="preserve">                                                          FOR ADMINISTRATIVE RULES</w:t>
      </w:r>
      <w:r w:rsidRPr="00FB6079">
        <w:rPr>
          <w:rFonts w:ascii="Arial" w:hAnsi="Arial" w:cs="Arial"/>
        </w:rPr>
        <w:tab/>
      </w:r>
      <w:r w:rsidRPr="00FB6079">
        <w:rPr>
          <w:rFonts w:ascii="Arial" w:hAnsi="Arial" w:cs="Arial"/>
        </w:rPr>
        <w:tab/>
        <w:t xml:space="preserve">      LOG #: </w:t>
      </w:r>
      <w:r w:rsidRPr="00FB6079">
        <w:rPr>
          <w:rFonts w:ascii="Arial" w:hAnsi="Arial" w:cs="Arial"/>
          <w:u w:val="single"/>
        </w:rPr>
        <w:t>AQ385</w:t>
      </w:r>
    </w:p>
    <w:p w:rsidR="00FB6079" w:rsidRPr="00FB6079" w:rsidRDefault="00FB6079" w:rsidP="00FB6079">
      <w:pPr>
        <w:rPr>
          <w:rFonts w:ascii="Arial" w:hAnsi="Arial" w:cs="Arial"/>
        </w:rPr>
      </w:pPr>
    </w:p>
    <w:p w:rsidR="00FB6079" w:rsidRPr="00FB6079" w:rsidRDefault="00FB6079" w:rsidP="00FB6079">
      <w:pPr>
        <w:rPr>
          <w:rFonts w:ascii="Arial" w:hAnsi="Arial" w:cs="Arial"/>
        </w:rPr>
      </w:pPr>
    </w:p>
    <w:tbl>
      <w:tblPr>
        <w:tblStyle w:val="TableGrid1"/>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r w:rsidRPr="00FB6079">
              <w:rPr>
                <w:rFonts w:ascii="Arial" w:hAnsi="Arial" w:cs="Arial"/>
              </w:rPr>
              <w:t>Person</w:t>
            </w:r>
          </w:p>
          <w:p w:rsidR="00FB6079" w:rsidRPr="00FB6079" w:rsidRDefault="00FB6079" w:rsidP="00FB6079">
            <w:pPr>
              <w:spacing w:line="240" w:lineRule="exact"/>
              <w:rPr>
                <w:rFonts w:ascii="Arial" w:hAnsi="Arial" w:cs="Arial"/>
              </w:rPr>
            </w:pPr>
            <w:r w:rsidRPr="00FB6079">
              <w:rPr>
                <w:rFonts w:ascii="Arial" w:hAnsi="Arial" w:cs="Arial"/>
              </w:rPr>
              <w:t>Preparing</w:t>
            </w:r>
          </w:p>
          <w:p w:rsidR="00FB6079" w:rsidRPr="00FB6079" w:rsidRDefault="00FB6079" w:rsidP="00FB6079">
            <w:pPr>
              <w:spacing w:line="240" w:lineRule="exact"/>
              <w:rPr>
                <w:rFonts w:ascii="Arial" w:hAnsi="Arial" w:cs="Arial"/>
              </w:rPr>
            </w:pPr>
            <w:r w:rsidRPr="00FB6079">
              <w:rPr>
                <w:rFonts w:ascii="Arial" w:hAnsi="Arial" w:cs="Arial"/>
              </w:rPr>
              <w:t>Statement:</w:t>
            </w:r>
          </w:p>
        </w:tc>
        <w:tc>
          <w:tcPr>
            <w:tcW w:w="2880" w:type="dxa"/>
            <w:tcBorders>
              <w:bottom w:val="single" w:sz="4" w:space="0" w:color="auto"/>
            </w:tcBorders>
            <w:vAlign w:val="bottom"/>
          </w:tcPr>
          <w:p w:rsidR="00FB6079" w:rsidRPr="00FB6079" w:rsidRDefault="00FB6079" w:rsidP="00FB6079">
            <w:pPr>
              <w:spacing w:line="240" w:lineRule="exact"/>
              <w:ind w:left="-108"/>
              <w:rPr>
                <w:rFonts w:ascii="Arial" w:hAnsi="Arial" w:cs="Arial"/>
              </w:rPr>
            </w:pPr>
            <w:r w:rsidRPr="00FB6079">
              <w:rPr>
                <w:rFonts w:ascii="Arial" w:hAnsi="Arial" w:cs="Arial"/>
              </w:rPr>
              <w:t>Bryan D. Johnston</w:t>
            </w: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Pr>
                <w:rFonts w:ascii="Arial" w:hAnsi="Arial" w:cs="Arial"/>
              </w:rPr>
            </w:pPr>
            <w:r w:rsidRPr="00FB6079">
              <w:rPr>
                <w:rFonts w:ascii="Arial" w:hAnsi="Arial" w:cs="Arial"/>
              </w:rPr>
              <w:t>Dept.:</w:t>
            </w:r>
          </w:p>
        </w:tc>
        <w:tc>
          <w:tcPr>
            <w:tcW w:w="3240" w:type="dxa"/>
            <w:tcBorders>
              <w:bottom w:val="single" w:sz="4" w:space="0" w:color="auto"/>
            </w:tcBorders>
            <w:vAlign w:val="bottom"/>
          </w:tcPr>
          <w:p w:rsidR="00FB6079" w:rsidRPr="00FB6079" w:rsidRDefault="00FB6079" w:rsidP="00FB6079">
            <w:pPr>
              <w:spacing w:line="240" w:lineRule="exact"/>
              <w:ind w:left="-108"/>
              <w:rPr>
                <w:rFonts w:ascii="Arial" w:hAnsi="Arial" w:cs="Arial"/>
              </w:rPr>
            </w:pPr>
            <w:r w:rsidRPr="00FB6079">
              <w:rPr>
                <w:rFonts w:ascii="Arial" w:hAnsi="Arial" w:cs="Arial"/>
              </w:rPr>
              <w:t>Environmental Quality</w:t>
            </w:r>
          </w:p>
        </w:tc>
      </w:tr>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r w:rsidRPr="00FB6079">
              <w:rPr>
                <w:rFonts w:ascii="Arial" w:hAnsi="Arial" w:cs="Arial"/>
              </w:rPr>
              <w:t>Phone:</w:t>
            </w:r>
          </w:p>
        </w:tc>
        <w:tc>
          <w:tcPr>
            <w:tcW w:w="2880" w:type="dxa"/>
            <w:tcBorders>
              <w:top w:val="single" w:sz="4" w:space="0" w:color="auto"/>
              <w:bottom w:val="single" w:sz="4" w:space="0" w:color="auto"/>
            </w:tcBorders>
            <w:vAlign w:val="bottom"/>
          </w:tcPr>
          <w:p w:rsidR="00FB6079" w:rsidRPr="00FB6079" w:rsidRDefault="00FB6079" w:rsidP="00FB6079">
            <w:pPr>
              <w:spacing w:line="240" w:lineRule="exact"/>
              <w:ind w:left="-108"/>
              <w:rPr>
                <w:rFonts w:ascii="Arial" w:hAnsi="Arial" w:cs="Arial"/>
              </w:rPr>
            </w:pPr>
            <w:r w:rsidRPr="00FB6079">
              <w:rPr>
                <w:rFonts w:ascii="Arial" w:hAnsi="Arial" w:cs="Arial"/>
              </w:rPr>
              <w:t>(225) 219-3450</w:t>
            </w: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Pr>
                <w:rFonts w:ascii="Arial" w:hAnsi="Arial" w:cs="Arial"/>
              </w:rPr>
            </w:pPr>
            <w:r w:rsidRPr="00FB6079">
              <w:rPr>
                <w:rFonts w:ascii="Arial" w:hAnsi="Arial" w:cs="Arial"/>
              </w:rPr>
              <w:t>Office:</w:t>
            </w:r>
          </w:p>
        </w:tc>
        <w:tc>
          <w:tcPr>
            <w:tcW w:w="3240" w:type="dxa"/>
            <w:tcBorders>
              <w:top w:val="single" w:sz="4" w:space="0" w:color="auto"/>
              <w:bottom w:val="single" w:sz="4" w:space="0" w:color="auto"/>
            </w:tcBorders>
            <w:vAlign w:val="bottom"/>
          </w:tcPr>
          <w:p w:rsidR="00FB6079" w:rsidRPr="00FB6079" w:rsidRDefault="00FB6079" w:rsidP="00FB6079">
            <w:pPr>
              <w:spacing w:line="240" w:lineRule="exact"/>
              <w:ind w:left="-108"/>
              <w:rPr>
                <w:rFonts w:ascii="Arial" w:hAnsi="Arial" w:cs="Arial"/>
              </w:rPr>
            </w:pPr>
            <w:r w:rsidRPr="00FB6079">
              <w:rPr>
                <w:rFonts w:ascii="Arial" w:hAnsi="Arial" w:cs="Arial"/>
              </w:rPr>
              <w:t>Environmental Services</w:t>
            </w:r>
          </w:p>
        </w:tc>
      </w:tr>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p>
        </w:tc>
        <w:tc>
          <w:tcPr>
            <w:tcW w:w="2880" w:type="dxa"/>
            <w:tcBorders>
              <w:top w:val="single" w:sz="4" w:space="0" w:color="auto"/>
              <w:bottom w:val="single" w:sz="4" w:space="0" w:color="auto"/>
            </w:tcBorders>
            <w:vAlign w:val="bottom"/>
          </w:tcPr>
          <w:p w:rsidR="00FB6079" w:rsidRPr="00FB6079" w:rsidRDefault="00FB6079" w:rsidP="00FB6079">
            <w:pPr>
              <w:spacing w:line="240" w:lineRule="exact"/>
              <w:ind w:left="-108"/>
              <w:rPr>
                <w:rFonts w:ascii="Arial" w:hAnsi="Arial" w:cs="Arial"/>
              </w:rPr>
            </w:pPr>
            <w:r w:rsidRPr="00FB6079">
              <w:rPr>
                <w:rFonts w:ascii="Arial" w:hAnsi="Arial" w:cs="Arial"/>
              </w:rPr>
              <w:t>bryan.johnston@la.gov</w:t>
            </w: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Pr>
                <w:rFonts w:ascii="Arial" w:hAnsi="Arial" w:cs="Arial"/>
              </w:rPr>
            </w:pPr>
          </w:p>
        </w:tc>
        <w:tc>
          <w:tcPr>
            <w:tcW w:w="3240" w:type="dxa"/>
            <w:tcBorders>
              <w:top w:val="single" w:sz="4" w:space="0" w:color="auto"/>
            </w:tcBorders>
            <w:vAlign w:val="bottom"/>
          </w:tcPr>
          <w:p w:rsidR="00FB6079" w:rsidRPr="00FB6079" w:rsidRDefault="00FB6079" w:rsidP="00FB6079">
            <w:pPr>
              <w:spacing w:line="240" w:lineRule="exact"/>
              <w:ind w:left="-108"/>
              <w:rPr>
                <w:rFonts w:ascii="Arial" w:hAnsi="Arial" w:cs="Arial"/>
              </w:rPr>
            </w:pPr>
          </w:p>
        </w:tc>
      </w:tr>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r w:rsidRPr="00FB6079">
              <w:rPr>
                <w:rFonts w:ascii="Arial" w:hAnsi="Arial" w:cs="Arial"/>
              </w:rPr>
              <w:t>Return Address:</w:t>
            </w:r>
          </w:p>
        </w:tc>
        <w:tc>
          <w:tcPr>
            <w:tcW w:w="2880" w:type="dxa"/>
            <w:tcBorders>
              <w:top w:val="single" w:sz="4" w:space="0" w:color="auto"/>
              <w:bottom w:val="single" w:sz="4" w:space="0" w:color="auto"/>
            </w:tcBorders>
            <w:vAlign w:val="bottom"/>
          </w:tcPr>
          <w:p w:rsidR="00FB6079" w:rsidRPr="00FB6079" w:rsidRDefault="00FB6079" w:rsidP="00FB6079">
            <w:pPr>
              <w:ind w:left="-108"/>
              <w:rPr>
                <w:rFonts w:ascii="Arial" w:hAnsi="Arial" w:cs="Arial"/>
              </w:rPr>
            </w:pPr>
            <w:r w:rsidRPr="00FB6079">
              <w:rPr>
                <w:rFonts w:ascii="Arial" w:hAnsi="Arial" w:cs="Arial"/>
              </w:rPr>
              <w:t>602 North Fifth Street</w:t>
            </w: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Pr>
                <w:rFonts w:ascii="Arial" w:hAnsi="Arial" w:cs="Arial"/>
              </w:rPr>
            </w:pPr>
            <w:r w:rsidRPr="00FB6079">
              <w:rPr>
                <w:rFonts w:ascii="Arial" w:hAnsi="Arial" w:cs="Arial"/>
              </w:rPr>
              <w:t>Rule Title:</w:t>
            </w:r>
          </w:p>
        </w:tc>
        <w:tc>
          <w:tcPr>
            <w:tcW w:w="3240" w:type="dxa"/>
            <w:tcBorders>
              <w:bottom w:val="single" w:sz="4" w:space="0" w:color="auto"/>
            </w:tcBorders>
            <w:vAlign w:val="bottom"/>
          </w:tcPr>
          <w:p w:rsidR="00FB6079" w:rsidRPr="00FB6079" w:rsidRDefault="00FB6079" w:rsidP="00FB6079">
            <w:pPr>
              <w:spacing w:line="240" w:lineRule="exact"/>
              <w:ind w:left="-115"/>
              <w:rPr>
                <w:rFonts w:ascii="Arial" w:hAnsi="Arial" w:cs="Arial"/>
              </w:rPr>
            </w:pPr>
            <w:r w:rsidRPr="00FB6079">
              <w:rPr>
                <w:rFonts w:ascii="Arial" w:hAnsi="Arial" w:cs="Arial"/>
              </w:rPr>
              <w:t>Regulatory Permit for Stationary</w:t>
            </w:r>
          </w:p>
        </w:tc>
      </w:tr>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p>
        </w:tc>
        <w:tc>
          <w:tcPr>
            <w:tcW w:w="2880" w:type="dxa"/>
            <w:tcBorders>
              <w:top w:val="single" w:sz="4" w:space="0" w:color="auto"/>
              <w:bottom w:val="single" w:sz="4" w:space="0" w:color="auto"/>
            </w:tcBorders>
            <w:vAlign w:val="bottom"/>
          </w:tcPr>
          <w:p w:rsidR="00FB6079" w:rsidRPr="00FB6079" w:rsidRDefault="00FB6079" w:rsidP="00FB6079">
            <w:pPr>
              <w:ind w:left="-108"/>
              <w:rPr>
                <w:rFonts w:ascii="Arial" w:hAnsi="Arial" w:cs="Arial"/>
              </w:rPr>
            </w:pPr>
            <w:r w:rsidRPr="00FB6079">
              <w:rPr>
                <w:rFonts w:ascii="Arial" w:hAnsi="Arial" w:cs="Arial"/>
              </w:rPr>
              <w:t>Baton Rouge, LA  70802</w:t>
            </w: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Pr>
                <w:rFonts w:ascii="Arial" w:hAnsi="Arial" w:cs="Arial"/>
              </w:rPr>
            </w:pPr>
          </w:p>
        </w:tc>
        <w:tc>
          <w:tcPr>
            <w:tcW w:w="3240" w:type="dxa"/>
            <w:tcBorders>
              <w:top w:val="single" w:sz="4" w:space="0" w:color="auto"/>
              <w:bottom w:val="single" w:sz="4" w:space="0" w:color="auto"/>
            </w:tcBorders>
            <w:vAlign w:val="bottom"/>
          </w:tcPr>
          <w:p w:rsidR="00FB6079" w:rsidRPr="00FB6079" w:rsidRDefault="00FB6079" w:rsidP="00FB6079">
            <w:pPr>
              <w:spacing w:line="240" w:lineRule="exact"/>
              <w:ind w:left="-115"/>
              <w:rPr>
                <w:rFonts w:ascii="Arial" w:hAnsi="Arial" w:cs="Arial"/>
              </w:rPr>
            </w:pPr>
            <w:r w:rsidRPr="00FB6079">
              <w:rPr>
                <w:rFonts w:ascii="Arial" w:hAnsi="Arial" w:cs="Arial"/>
              </w:rPr>
              <w:t>Combustion Turbines (LAC</w:t>
            </w:r>
          </w:p>
        </w:tc>
      </w:tr>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p>
        </w:tc>
        <w:tc>
          <w:tcPr>
            <w:tcW w:w="2880" w:type="dxa"/>
            <w:tcBorders>
              <w:top w:val="single" w:sz="4" w:space="0" w:color="auto"/>
            </w:tcBorders>
            <w:vAlign w:val="bottom"/>
          </w:tcPr>
          <w:p w:rsidR="00FB6079" w:rsidRPr="00FB6079" w:rsidRDefault="00FB6079" w:rsidP="00FB6079">
            <w:pPr>
              <w:spacing w:line="240" w:lineRule="exact"/>
              <w:ind w:left="-108"/>
              <w:rPr>
                <w:rFonts w:ascii="Arial" w:hAnsi="Arial" w:cs="Arial"/>
              </w:rPr>
            </w:pP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Pr>
                <w:rFonts w:ascii="Arial" w:hAnsi="Arial" w:cs="Arial"/>
              </w:rPr>
            </w:pPr>
          </w:p>
        </w:tc>
        <w:tc>
          <w:tcPr>
            <w:tcW w:w="3240" w:type="dxa"/>
            <w:tcBorders>
              <w:top w:val="single" w:sz="4" w:space="0" w:color="auto"/>
              <w:bottom w:val="single" w:sz="4" w:space="0" w:color="auto"/>
            </w:tcBorders>
            <w:vAlign w:val="bottom"/>
          </w:tcPr>
          <w:p w:rsidR="00FB6079" w:rsidRPr="00FB6079" w:rsidRDefault="00FB6079" w:rsidP="00FB6079">
            <w:pPr>
              <w:spacing w:line="240" w:lineRule="exact"/>
              <w:ind w:left="-115"/>
              <w:rPr>
                <w:rFonts w:ascii="Arial" w:hAnsi="Arial" w:cs="Arial"/>
              </w:rPr>
            </w:pPr>
            <w:r w:rsidRPr="00FB6079">
              <w:rPr>
                <w:rFonts w:ascii="Arial" w:hAnsi="Arial" w:cs="Arial"/>
              </w:rPr>
              <w:t>33:III.327)</w:t>
            </w:r>
          </w:p>
        </w:tc>
      </w:tr>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p>
        </w:tc>
        <w:tc>
          <w:tcPr>
            <w:tcW w:w="2880" w:type="dxa"/>
            <w:vAlign w:val="bottom"/>
          </w:tcPr>
          <w:p w:rsidR="00FB6079" w:rsidRPr="00FB6079" w:rsidRDefault="00FB6079" w:rsidP="00FB6079">
            <w:pPr>
              <w:spacing w:line="240" w:lineRule="exact"/>
              <w:ind w:left="-108"/>
              <w:rPr>
                <w:rFonts w:ascii="Arial" w:hAnsi="Arial" w:cs="Arial"/>
              </w:rPr>
            </w:pP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Pr>
                <w:rFonts w:ascii="Arial" w:hAnsi="Arial" w:cs="Arial"/>
              </w:rPr>
            </w:pPr>
          </w:p>
        </w:tc>
        <w:tc>
          <w:tcPr>
            <w:tcW w:w="3240" w:type="dxa"/>
            <w:tcBorders>
              <w:top w:val="single" w:sz="4" w:space="0" w:color="auto"/>
            </w:tcBorders>
            <w:vAlign w:val="bottom"/>
          </w:tcPr>
          <w:p w:rsidR="00FB6079" w:rsidRPr="00FB6079" w:rsidRDefault="00FB6079" w:rsidP="00FB6079">
            <w:pPr>
              <w:spacing w:line="240" w:lineRule="exact"/>
              <w:ind w:left="-108"/>
              <w:rPr>
                <w:rFonts w:ascii="Arial" w:hAnsi="Arial" w:cs="Arial"/>
              </w:rPr>
            </w:pPr>
          </w:p>
        </w:tc>
      </w:tr>
      <w:tr w:rsidR="00FB6079" w:rsidRPr="00FB6079" w:rsidTr="00BA0EC8">
        <w:trPr>
          <w:trHeight w:val="259"/>
        </w:trPr>
        <w:tc>
          <w:tcPr>
            <w:tcW w:w="1458" w:type="dxa"/>
            <w:vAlign w:val="bottom"/>
          </w:tcPr>
          <w:p w:rsidR="00FB6079" w:rsidRPr="00FB6079" w:rsidRDefault="00FB6079" w:rsidP="00FB6079">
            <w:pPr>
              <w:spacing w:line="240" w:lineRule="exact"/>
              <w:rPr>
                <w:rFonts w:ascii="Arial" w:hAnsi="Arial" w:cs="Arial"/>
              </w:rPr>
            </w:pPr>
          </w:p>
        </w:tc>
        <w:tc>
          <w:tcPr>
            <w:tcW w:w="2880" w:type="dxa"/>
            <w:vAlign w:val="bottom"/>
          </w:tcPr>
          <w:p w:rsidR="00FB6079" w:rsidRPr="00FB6079" w:rsidRDefault="00FB6079" w:rsidP="00FB6079">
            <w:pPr>
              <w:spacing w:line="240" w:lineRule="exact"/>
              <w:ind w:left="-108"/>
              <w:rPr>
                <w:rFonts w:ascii="Arial" w:hAnsi="Arial" w:cs="Arial"/>
              </w:rPr>
            </w:pPr>
          </w:p>
        </w:tc>
        <w:tc>
          <w:tcPr>
            <w:tcW w:w="270" w:type="dxa"/>
            <w:vAlign w:val="bottom"/>
          </w:tcPr>
          <w:p w:rsidR="00FB6079" w:rsidRPr="00FB6079" w:rsidRDefault="00FB6079" w:rsidP="00FB6079">
            <w:pPr>
              <w:spacing w:line="240" w:lineRule="exact"/>
              <w:rPr>
                <w:rFonts w:ascii="Arial" w:hAnsi="Arial" w:cs="Arial"/>
              </w:rPr>
            </w:pPr>
          </w:p>
        </w:tc>
        <w:tc>
          <w:tcPr>
            <w:tcW w:w="1260" w:type="dxa"/>
            <w:vAlign w:val="bottom"/>
          </w:tcPr>
          <w:p w:rsidR="00FB6079" w:rsidRPr="00FB6079" w:rsidRDefault="00FB6079" w:rsidP="00FB6079">
            <w:pPr>
              <w:spacing w:line="240" w:lineRule="exact"/>
              <w:ind w:left="-108" w:right="-108"/>
              <w:rPr>
                <w:rFonts w:ascii="Arial" w:hAnsi="Arial" w:cs="Arial"/>
              </w:rPr>
            </w:pPr>
            <w:r w:rsidRPr="00FB6079">
              <w:rPr>
                <w:rFonts w:ascii="Arial" w:hAnsi="Arial" w:cs="Arial"/>
              </w:rPr>
              <w:t>Date Rule Takes Effect:</w:t>
            </w:r>
          </w:p>
        </w:tc>
        <w:tc>
          <w:tcPr>
            <w:tcW w:w="3240" w:type="dxa"/>
            <w:tcBorders>
              <w:bottom w:val="single" w:sz="4" w:space="0" w:color="auto"/>
            </w:tcBorders>
            <w:vAlign w:val="bottom"/>
          </w:tcPr>
          <w:p w:rsidR="00FB6079" w:rsidRPr="00FB6079" w:rsidRDefault="00FB6079" w:rsidP="00FB6079">
            <w:pPr>
              <w:spacing w:line="240" w:lineRule="exact"/>
              <w:ind w:left="-108"/>
              <w:rPr>
                <w:rFonts w:ascii="Arial" w:hAnsi="Arial" w:cs="Arial"/>
              </w:rPr>
            </w:pPr>
            <w:r w:rsidRPr="00FB6079">
              <w:rPr>
                <w:rFonts w:ascii="Arial" w:hAnsi="Arial" w:cs="Arial"/>
              </w:rPr>
              <w:t>Upon Promulgation</w:t>
            </w:r>
          </w:p>
        </w:tc>
      </w:tr>
    </w:tbl>
    <w:p w:rsidR="00FB6079" w:rsidRPr="00FB6079" w:rsidRDefault="00FB6079" w:rsidP="00FB6079">
      <w:pPr>
        <w:tabs>
          <w:tab w:val="center" w:pos="5276"/>
        </w:tabs>
        <w:rPr>
          <w:rFonts w:ascii="Arial" w:hAnsi="Arial" w:cs="Arial"/>
        </w:rPr>
      </w:pPr>
      <w:r w:rsidRPr="00FB6079">
        <w:rPr>
          <w:rFonts w:ascii="Arial" w:hAnsi="Arial" w:cs="Arial"/>
        </w:rPr>
        <w:tab/>
      </w:r>
    </w:p>
    <w:p w:rsidR="00FB6079" w:rsidRPr="00FB6079" w:rsidRDefault="00FB6079" w:rsidP="00FB6079">
      <w:pPr>
        <w:tabs>
          <w:tab w:val="center" w:pos="5276"/>
        </w:tabs>
        <w:rPr>
          <w:rFonts w:ascii="Arial" w:hAnsi="Arial" w:cs="Arial"/>
        </w:rPr>
      </w:pPr>
    </w:p>
    <w:p w:rsidR="00FB6079" w:rsidRPr="00FB6079" w:rsidRDefault="00FB6079" w:rsidP="00FB6079">
      <w:pPr>
        <w:tabs>
          <w:tab w:val="left" w:pos="4680"/>
          <w:tab w:val="center" w:pos="5276"/>
          <w:tab w:val="left" w:pos="6480"/>
        </w:tabs>
        <w:jc w:val="center"/>
        <w:rPr>
          <w:rFonts w:ascii="Arial" w:hAnsi="Arial" w:cs="Arial"/>
        </w:rPr>
      </w:pPr>
      <w:r w:rsidRPr="00FB6079">
        <w:rPr>
          <w:rFonts w:ascii="Arial" w:hAnsi="Arial" w:cs="Arial"/>
        </w:rPr>
        <w:t>SUMMARY</w:t>
      </w:r>
    </w:p>
    <w:p w:rsidR="00FB6079" w:rsidRPr="00FB6079" w:rsidRDefault="00FB6079" w:rsidP="00FB6079">
      <w:pPr>
        <w:tabs>
          <w:tab w:val="center" w:pos="5276"/>
          <w:tab w:val="left" w:pos="9900"/>
        </w:tabs>
        <w:jc w:val="center"/>
        <w:rPr>
          <w:rFonts w:ascii="Arial" w:hAnsi="Arial" w:cs="Arial"/>
        </w:rPr>
      </w:pPr>
      <w:r w:rsidRPr="00FB6079">
        <w:rPr>
          <w:rFonts w:ascii="Arial" w:hAnsi="Arial" w:cs="Arial"/>
        </w:rPr>
        <w:t>(Use complete sentences)</w:t>
      </w:r>
    </w:p>
    <w:p w:rsidR="00FB6079" w:rsidRPr="00FB6079" w:rsidRDefault="00FB6079" w:rsidP="00FB6079">
      <w:pPr>
        <w:rPr>
          <w:rFonts w:ascii="Arial" w:hAnsi="Arial" w:cs="Arial"/>
        </w:rPr>
      </w:pPr>
    </w:p>
    <w:p w:rsidR="00FB6079" w:rsidRPr="00FB6079" w:rsidRDefault="00FB6079" w:rsidP="00FB6079">
      <w:pPr>
        <w:rPr>
          <w:rFonts w:ascii="Arial" w:hAnsi="Arial" w:cs="Arial"/>
        </w:rPr>
      </w:pPr>
      <w:r w:rsidRPr="00FB6079">
        <w:rPr>
          <w:rFonts w:ascii="Arial" w:hAnsi="Arial" w:cs="Arial"/>
        </w:rPr>
        <w:t xml:space="preserve">In accordance with Section 953 of Title 49 of the Louisiana Revised Statutes, there is hereby submitted a fiscal and economic impact statement on the rule proposed for adoption, repeal or amendment.  THE </w:t>
      </w:r>
      <w:r w:rsidRPr="00FB6079">
        <w:rPr>
          <w:rFonts w:ascii="Arial" w:hAnsi="Arial" w:cs="Arial"/>
        </w:rPr>
        <w:lastRenderedPageBreak/>
        <w:t xml:space="preserve">FOLLOWING STATEMENTS SUMMARIZE ATTACHED WORKSHEETS, I THROUGH IV AND </w:t>
      </w:r>
      <w:r w:rsidRPr="00FB6079">
        <w:rPr>
          <w:rFonts w:ascii="Arial" w:hAnsi="Arial" w:cs="Arial"/>
          <w:u w:val="single"/>
        </w:rPr>
        <w:t xml:space="preserve">WILL BE PUBLISHED IN THE </w:t>
      </w:r>
      <w:smartTag w:uri="urn:schemas-microsoft-com:office:smarttags" w:element="State">
        <w:smartTag w:uri="urn:schemas-microsoft-com:office:smarttags" w:element="place">
          <w:r w:rsidRPr="00FB6079">
            <w:rPr>
              <w:rFonts w:ascii="Arial" w:hAnsi="Arial" w:cs="Arial"/>
              <w:u w:val="single"/>
            </w:rPr>
            <w:t>LOUISIANA</w:t>
          </w:r>
        </w:smartTag>
      </w:smartTag>
      <w:r w:rsidRPr="00FB6079">
        <w:rPr>
          <w:rFonts w:ascii="Arial" w:hAnsi="Arial" w:cs="Arial"/>
          <w:u w:val="single"/>
        </w:rPr>
        <w:t xml:space="preserve"> REGISTER WITH THE PROPOSED AGENCY RULE.</w:t>
      </w:r>
    </w:p>
    <w:p w:rsidR="00FB6079" w:rsidRPr="00FB6079" w:rsidRDefault="00FB6079" w:rsidP="00FB6079">
      <w:pPr>
        <w:rPr>
          <w:rFonts w:ascii="Arial" w:hAnsi="Arial" w:cs="Arial"/>
        </w:rPr>
      </w:pPr>
    </w:p>
    <w:p w:rsidR="00FB6079" w:rsidRPr="00FB6079" w:rsidRDefault="00FB6079" w:rsidP="00FB6079">
      <w:pPr>
        <w:rPr>
          <w:rFonts w:ascii="Arial" w:hAnsi="Arial" w:cs="Arial"/>
        </w:rPr>
      </w:pPr>
    </w:p>
    <w:p w:rsidR="00FB6079" w:rsidRPr="00FB6079" w:rsidRDefault="00FB6079" w:rsidP="00FB6079">
      <w:pPr>
        <w:tabs>
          <w:tab w:val="left" w:pos="-1440"/>
        </w:tabs>
        <w:ind w:left="360" w:hanging="360"/>
        <w:rPr>
          <w:rFonts w:ascii="Arial" w:hAnsi="Arial" w:cs="Arial"/>
        </w:rPr>
      </w:pPr>
      <w:r w:rsidRPr="00FB6079">
        <w:rPr>
          <w:rFonts w:ascii="Arial" w:hAnsi="Arial" w:cs="Arial"/>
        </w:rPr>
        <w:t>I.</w:t>
      </w:r>
      <w:r w:rsidRPr="00FB6079">
        <w:rPr>
          <w:rFonts w:ascii="Arial" w:hAnsi="Arial" w:cs="Arial"/>
        </w:rPr>
        <w:tab/>
        <w:t>ESTIMATED IMPLEMENTATION COSTS (SAVINGS) TO STATE OR LOCAL GOVERNMENTAL UNITS (Summary)</w:t>
      </w:r>
    </w:p>
    <w:p w:rsidR="00FB6079" w:rsidRPr="00FB6079" w:rsidRDefault="00FB6079" w:rsidP="00FB6079">
      <w:pPr>
        <w:tabs>
          <w:tab w:val="left" w:pos="360"/>
        </w:tabs>
        <w:rPr>
          <w:rFonts w:ascii="Arial" w:hAnsi="Arial" w:cs="Arial"/>
        </w:rPr>
      </w:pPr>
    </w:p>
    <w:p w:rsidR="00FB6079" w:rsidRPr="00FB6079" w:rsidRDefault="00FB6079" w:rsidP="00FB6079">
      <w:pPr>
        <w:tabs>
          <w:tab w:val="left" w:pos="-1440"/>
          <w:tab w:val="num" w:pos="360"/>
        </w:tabs>
        <w:ind w:left="360"/>
        <w:jc w:val="both"/>
        <w:rPr>
          <w:rFonts w:ascii="Arial" w:hAnsi="Arial" w:cs="Arial"/>
        </w:rPr>
      </w:pPr>
      <w:r w:rsidRPr="00FB6079">
        <w:rPr>
          <w:rFonts w:ascii="Arial" w:hAnsi="Arial"/>
        </w:rPr>
        <w:t>There are no estimated implementation costs or savings to state or local governmental units as a result of the proposed rule establishing a regulatory permit for stationary combustion turbines.</w:t>
      </w:r>
    </w:p>
    <w:p w:rsidR="00FB6079" w:rsidRPr="00FB6079" w:rsidRDefault="00FB6079" w:rsidP="00FB6079">
      <w:pPr>
        <w:rPr>
          <w:rFonts w:ascii="Arial" w:hAnsi="Arial" w:cs="Arial"/>
        </w:rPr>
      </w:pPr>
    </w:p>
    <w:p w:rsidR="00FB6079" w:rsidRPr="00FB6079" w:rsidRDefault="00FB6079" w:rsidP="00FB6079">
      <w:pPr>
        <w:tabs>
          <w:tab w:val="left" w:pos="-1440"/>
          <w:tab w:val="left" w:pos="360"/>
        </w:tabs>
        <w:ind w:left="360" w:hanging="360"/>
        <w:rPr>
          <w:rFonts w:ascii="Arial" w:hAnsi="Arial" w:cs="Arial"/>
        </w:rPr>
      </w:pPr>
      <w:r w:rsidRPr="00FB6079">
        <w:rPr>
          <w:rFonts w:ascii="Arial" w:hAnsi="Arial" w:cs="Arial"/>
        </w:rPr>
        <w:t>II.</w:t>
      </w:r>
      <w:r w:rsidRPr="00FB6079">
        <w:rPr>
          <w:rFonts w:ascii="Arial" w:hAnsi="Arial" w:cs="Arial"/>
        </w:rPr>
        <w:tab/>
        <w:t>ESTIMATED EFFECT ON REVENUE COLLECTIONS OF STATE OR LOCAL GOVERNMENTAL UNITS (Summary)</w:t>
      </w:r>
    </w:p>
    <w:p w:rsidR="00FB6079" w:rsidRPr="00FB6079" w:rsidRDefault="00FB6079" w:rsidP="00FB6079">
      <w:pPr>
        <w:rPr>
          <w:rFonts w:ascii="Arial" w:hAnsi="Arial" w:cs="Arial"/>
        </w:rPr>
      </w:pPr>
    </w:p>
    <w:p w:rsidR="00FB6079" w:rsidRPr="00FB6079" w:rsidRDefault="00FB6079" w:rsidP="00FB6079">
      <w:pPr>
        <w:autoSpaceDE w:val="0"/>
        <w:autoSpaceDN w:val="0"/>
        <w:adjustRightInd w:val="0"/>
        <w:ind w:left="360"/>
        <w:jc w:val="both"/>
        <w:rPr>
          <w:rFonts w:ascii="Arial" w:hAnsi="Arial" w:cs="Arial"/>
        </w:rPr>
      </w:pPr>
      <w:r w:rsidRPr="00FB6079">
        <w:rPr>
          <w:rFonts w:ascii="Arial" w:hAnsi="Arial" w:cs="Arial"/>
        </w:rPr>
        <w:t>There will be no revenue impacts to state or local governments.</w:t>
      </w:r>
    </w:p>
    <w:p w:rsidR="00FB6079" w:rsidRPr="00FB6079" w:rsidRDefault="00FB6079" w:rsidP="00FB6079">
      <w:pPr>
        <w:rPr>
          <w:rFonts w:ascii="Arial" w:hAnsi="Arial" w:cs="Arial"/>
        </w:rPr>
      </w:pPr>
    </w:p>
    <w:p w:rsidR="00FB6079" w:rsidRPr="00FB6079" w:rsidRDefault="00FB6079" w:rsidP="00FB6079">
      <w:pPr>
        <w:tabs>
          <w:tab w:val="left" w:pos="-1440"/>
        </w:tabs>
        <w:ind w:left="360" w:hanging="360"/>
        <w:rPr>
          <w:rFonts w:ascii="Arial" w:hAnsi="Arial" w:cs="Arial"/>
        </w:rPr>
      </w:pPr>
      <w:r w:rsidRPr="00FB6079">
        <w:rPr>
          <w:rFonts w:ascii="Arial" w:hAnsi="Arial" w:cs="Arial"/>
        </w:rPr>
        <w:t>III.</w:t>
      </w:r>
      <w:r w:rsidRPr="00FB6079">
        <w:rPr>
          <w:rFonts w:ascii="Arial" w:hAnsi="Arial" w:cs="Arial"/>
        </w:rPr>
        <w:tab/>
        <w:t>ESTIMATED COSTS AND/OR ECONOMIC BENEFITS TO DIRECTLY AFFECTED PERSONS OR NON-GOVERNMENTAL GROUPS (Summary)</w:t>
      </w:r>
    </w:p>
    <w:p w:rsidR="00FB6079" w:rsidRPr="00FB6079" w:rsidRDefault="00FB6079" w:rsidP="00FB6079">
      <w:pPr>
        <w:rPr>
          <w:rFonts w:ascii="Arial" w:hAnsi="Arial" w:cs="Arial"/>
        </w:rPr>
      </w:pPr>
    </w:p>
    <w:p w:rsidR="00FB6079" w:rsidRPr="00FB6079" w:rsidRDefault="00FB6079" w:rsidP="00FB6079">
      <w:pPr>
        <w:tabs>
          <w:tab w:val="left" w:pos="-1440"/>
          <w:tab w:val="num" w:pos="360"/>
        </w:tabs>
        <w:ind w:left="360"/>
        <w:jc w:val="both"/>
        <w:rPr>
          <w:rFonts w:ascii="Arial" w:hAnsi="Arial" w:cs="Arial"/>
        </w:rPr>
      </w:pPr>
      <w:r w:rsidRPr="00FB6079">
        <w:rPr>
          <w:rFonts w:ascii="Arial" w:hAnsi="Arial" w:cs="Arial"/>
        </w:rPr>
        <w:t>R.S. 30:2054(B)(9)(b)(vii) requires an applicant seeking a regulatory permit to “</w:t>
      </w:r>
      <w:r w:rsidRPr="00FB6079">
        <w:rPr>
          <w:rFonts w:ascii="Arial" w:hAnsi="Arial" w:cs="Arial"/>
          <w:bCs/>
        </w:rPr>
        <w:t xml:space="preserve">submit a written notification … in lieu of submission of a permit application.”  However, this notification form will be </w:t>
      </w:r>
      <w:r w:rsidRPr="00FB6079">
        <w:rPr>
          <w:rFonts w:ascii="Arial" w:hAnsi="Arial" w:cs="Arial"/>
        </w:rPr>
        <w:t xml:space="preserve">specifically tailored to the source addressed by the regulatory permit (i.e., </w:t>
      </w:r>
      <w:r w:rsidRPr="00FB6079">
        <w:rPr>
          <w:rFonts w:ascii="Arial" w:hAnsi="Arial" w:cs="Arial"/>
          <w:color w:val="000000"/>
        </w:rPr>
        <w:t>stationary combustion turbines</w:t>
      </w:r>
      <w:r w:rsidRPr="00FB6079">
        <w:rPr>
          <w:rFonts w:ascii="Arial" w:hAnsi="Arial" w:cs="Arial"/>
        </w:rPr>
        <w:t>) and used in place of the traditional, more generic permit application documents.  Permit fees will be equivalent to, and in place of, that which would have been required under the current rule. Therefore, there will be no increase in costs to applicants seeking coverage under this regulatory permit.</w:t>
      </w:r>
    </w:p>
    <w:p w:rsidR="00FB6079" w:rsidRPr="00FB6079" w:rsidRDefault="00FB6079" w:rsidP="00FB6079">
      <w:pPr>
        <w:tabs>
          <w:tab w:val="left" w:pos="-1440"/>
          <w:tab w:val="num" w:pos="360"/>
        </w:tabs>
        <w:ind w:left="360"/>
        <w:jc w:val="both"/>
        <w:rPr>
          <w:rFonts w:ascii="Arial" w:hAnsi="Arial" w:cs="Arial"/>
        </w:rPr>
      </w:pPr>
    </w:p>
    <w:p w:rsidR="00FB6079" w:rsidRPr="00FB6079" w:rsidRDefault="00FB6079" w:rsidP="00FB6079">
      <w:pPr>
        <w:tabs>
          <w:tab w:val="left" w:pos="-1440"/>
          <w:tab w:val="num" w:pos="360"/>
        </w:tabs>
        <w:ind w:left="360"/>
        <w:jc w:val="both"/>
        <w:rPr>
          <w:rFonts w:ascii="Arial" w:hAnsi="Arial" w:cs="Arial"/>
        </w:rPr>
      </w:pPr>
      <w:r w:rsidRPr="00FB6079">
        <w:rPr>
          <w:rFonts w:ascii="Arial" w:hAnsi="Arial" w:cs="Arial"/>
        </w:rPr>
        <w:t xml:space="preserve">Use of a notification form specifically tailored to </w:t>
      </w:r>
      <w:r w:rsidRPr="00FB6079">
        <w:rPr>
          <w:rFonts w:ascii="Arial" w:hAnsi="Arial" w:cs="Arial"/>
          <w:color w:val="000000"/>
        </w:rPr>
        <w:t>stationary combustion turbines</w:t>
      </w:r>
      <w:r w:rsidRPr="00FB6079">
        <w:rPr>
          <w:rFonts w:ascii="Arial" w:hAnsi="Arial" w:cs="Arial"/>
        </w:rPr>
        <w:t xml:space="preserve"> should also facilitate the department’s review of such documents.  Thus, a final decision on proposed projects should be reached more expeditiously, possibly resulting in economic benefits to applicants.</w:t>
      </w:r>
    </w:p>
    <w:p w:rsidR="00FB6079" w:rsidRPr="00FB6079" w:rsidRDefault="00FB6079" w:rsidP="00FB6079">
      <w:pPr>
        <w:tabs>
          <w:tab w:val="left" w:pos="-1440"/>
          <w:tab w:val="num" w:pos="360"/>
        </w:tabs>
        <w:ind w:left="360"/>
        <w:rPr>
          <w:rFonts w:ascii="Arial" w:hAnsi="Arial" w:cs="Arial"/>
        </w:rPr>
      </w:pPr>
    </w:p>
    <w:p w:rsidR="00FB6079" w:rsidRPr="00FB6079" w:rsidRDefault="00FB6079" w:rsidP="00FB6079">
      <w:pPr>
        <w:tabs>
          <w:tab w:val="left" w:pos="-1440"/>
          <w:tab w:val="left" w:pos="360"/>
        </w:tabs>
        <w:rPr>
          <w:rFonts w:ascii="Arial" w:hAnsi="Arial" w:cs="Arial"/>
        </w:rPr>
      </w:pPr>
      <w:r w:rsidRPr="00FB6079">
        <w:rPr>
          <w:rFonts w:ascii="Arial" w:hAnsi="Arial" w:cs="Arial"/>
        </w:rPr>
        <w:t>IV.</w:t>
      </w:r>
      <w:r w:rsidRPr="00FB6079">
        <w:rPr>
          <w:rFonts w:ascii="Arial" w:hAnsi="Arial" w:cs="Arial"/>
        </w:rPr>
        <w:tab/>
        <w:t>ESTIMATED EFFECT ON COMPETITION AND EMPLOYMENT (Summary)</w:t>
      </w:r>
    </w:p>
    <w:p w:rsidR="00FB6079" w:rsidRPr="00FB6079" w:rsidRDefault="00FB6079" w:rsidP="00FB6079">
      <w:pPr>
        <w:rPr>
          <w:rFonts w:ascii="Arial" w:hAnsi="Arial" w:cs="Arial"/>
        </w:rPr>
      </w:pPr>
    </w:p>
    <w:p w:rsidR="00FB6079" w:rsidRPr="00FB6079" w:rsidRDefault="00FB6079" w:rsidP="00FB6079">
      <w:pPr>
        <w:ind w:left="360"/>
        <w:jc w:val="both"/>
        <w:rPr>
          <w:rFonts w:ascii="Arial" w:hAnsi="Arial" w:cs="Arial"/>
        </w:rPr>
      </w:pPr>
      <w:r w:rsidRPr="00FB6079">
        <w:rPr>
          <w:rFonts w:ascii="Arial" w:hAnsi="Arial" w:cs="Arial"/>
        </w:rPr>
        <w:t xml:space="preserve">There is no estimated effect on competition or employment in the public or private sector </w:t>
      </w:r>
      <w:r w:rsidRPr="00FB6079">
        <w:rPr>
          <w:rFonts w:ascii="Arial" w:hAnsi="Arial"/>
        </w:rPr>
        <w:t>as a result of the proposed rule.</w:t>
      </w:r>
    </w:p>
    <w:p w:rsidR="00FB6079" w:rsidRPr="00FB6079" w:rsidRDefault="00FB6079" w:rsidP="00FB6079">
      <w:pPr>
        <w:rPr>
          <w:rFonts w:ascii="Arial" w:hAnsi="Arial" w:cs="Arial"/>
        </w:rPr>
      </w:pPr>
    </w:p>
    <w:p w:rsidR="00FB6079" w:rsidRPr="00FB6079" w:rsidRDefault="00FB6079" w:rsidP="00FB6079">
      <w:pPr>
        <w:rPr>
          <w:rFonts w:ascii="Arial" w:hAnsi="Arial" w:cs="Arial"/>
        </w:rPr>
      </w:pPr>
    </w:p>
    <w:p w:rsidR="00FB6079" w:rsidRPr="00FB6079" w:rsidRDefault="00FB6079" w:rsidP="00FB6079">
      <w:pPr>
        <w:rPr>
          <w:rFonts w:ascii="Arial" w:hAnsi="Arial" w:cs="Arial"/>
          <w:color w:val="FFFFFF"/>
          <w:u w:val="single"/>
        </w:rPr>
      </w:pPr>
      <w:r w:rsidRPr="00FB6079">
        <w:rPr>
          <w:rFonts w:ascii="Arial" w:hAnsi="Arial" w:cs="Arial"/>
          <w:u w:val="single"/>
        </w:rPr>
        <w:t xml:space="preserve">                                                              </w:t>
      </w:r>
      <w:r w:rsidRPr="00FB6079">
        <w:rPr>
          <w:rFonts w:ascii="Arial" w:hAnsi="Arial" w:cs="Arial"/>
        </w:rPr>
        <w:t xml:space="preserve"> </w:t>
      </w:r>
      <w:r w:rsidRPr="00FB6079">
        <w:rPr>
          <w:rFonts w:ascii="Arial" w:hAnsi="Arial" w:cs="Arial"/>
        </w:rPr>
        <w:tab/>
      </w:r>
      <w:r w:rsidRPr="00FB6079">
        <w:rPr>
          <w:rFonts w:ascii="Arial" w:hAnsi="Arial" w:cs="Arial"/>
        </w:rPr>
        <w:tab/>
      </w:r>
      <w:r w:rsidRPr="00FB6079">
        <w:rPr>
          <w:rFonts w:ascii="Arial" w:hAnsi="Arial" w:cs="Arial"/>
        </w:rPr>
        <w:tab/>
      </w:r>
      <w:r w:rsidRPr="00FB6079">
        <w:rPr>
          <w:rFonts w:ascii="Arial" w:hAnsi="Arial" w:cs="Arial"/>
          <w:u w:val="single"/>
        </w:rPr>
        <w:t xml:space="preserve">                                                              </w:t>
      </w:r>
      <w:r w:rsidRPr="00FB6079">
        <w:rPr>
          <w:rFonts w:ascii="Arial" w:hAnsi="Arial" w:cs="Arial"/>
        </w:rPr>
        <w:t xml:space="preserve"> </w:t>
      </w:r>
      <w:r w:rsidRPr="00FB6079">
        <w:rPr>
          <w:rFonts w:ascii="Arial" w:hAnsi="Arial" w:cs="Arial"/>
          <w:color w:val="FFFFFF"/>
        </w:rPr>
        <w:t>a</w:t>
      </w:r>
      <w:r w:rsidRPr="00FB6079">
        <w:rPr>
          <w:rFonts w:ascii="Arial" w:hAnsi="Arial" w:cs="Arial"/>
          <w:color w:val="FFFFFF"/>
          <w:u w:val="single"/>
        </w:rPr>
        <w:t xml:space="preserve"> </w:t>
      </w:r>
    </w:p>
    <w:p w:rsidR="00FB6079" w:rsidRPr="00FB6079" w:rsidRDefault="00FB6079" w:rsidP="00FB6079">
      <w:pPr>
        <w:rPr>
          <w:rFonts w:ascii="Arial" w:hAnsi="Arial" w:cs="Arial"/>
        </w:rPr>
      </w:pPr>
      <w:r w:rsidRPr="00FB6079">
        <w:rPr>
          <w:rFonts w:ascii="Arial" w:hAnsi="Arial" w:cs="Arial"/>
        </w:rPr>
        <w:t>Signature of Agency Head or Designee</w:t>
      </w:r>
      <w:r w:rsidRPr="00FB6079">
        <w:rPr>
          <w:rFonts w:ascii="Arial" w:hAnsi="Arial" w:cs="Arial"/>
        </w:rPr>
        <w:tab/>
      </w:r>
      <w:r w:rsidRPr="00FB6079">
        <w:rPr>
          <w:rFonts w:ascii="Arial" w:hAnsi="Arial" w:cs="Arial"/>
        </w:rPr>
        <w:tab/>
      </w:r>
      <w:r w:rsidRPr="00FB6079">
        <w:rPr>
          <w:rFonts w:ascii="Arial" w:hAnsi="Arial" w:cs="Arial"/>
        </w:rPr>
        <w:tab/>
        <w:t>Legislative Fiscal Officer or Designee</w:t>
      </w:r>
    </w:p>
    <w:p w:rsidR="00FB6079" w:rsidRPr="00FB6079" w:rsidRDefault="00FB6079" w:rsidP="00FB6079">
      <w:pPr>
        <w:rPr>
          <w:rFonts w:ascii="Arial" w:hAnsi="Arial" w:cs="Arial"/>
        </w:rPr>
      </w:pPr>
    </w:p>
    <w:p w:rsidR="00FB6079" w:rsidRPr="00FB6079" w:rsidRDefault="00FB6079" w:rsidP="00FB6079">
      <w:pPr>
        <w:rPr>
          <w:rFonts w:ascii="Arial" w:hAnsi="Arial" w:cs="Arial"/>
        </w:rPr>
      </w:pPr>
      <w:r w:rsidRPr="00FB6079">
        <w:rPr>
          <w:rFonts w:ascii="Arial" w:hAnsi="Arial" w:cs="Arial"/>
          <w:u w:val="single"/>
        </w:rPr>
        <w:t xml:space="preserve">Herman Robinson, General Counsel                                                       </w:t>
      </w:r>
    </w:p>
    <w:p w:rsidR="00FB6079" w:rsidRPr="00FB6079" w:rsidRDefault="00FB6079" w:rsidP="00FB6079">
      <w:pPr>
        <w:rPr>
          <w:rFonts w:ascii="Arial" w:hAnsi="Arial" w:cs="Arial"/>
        </w:rPr>
      </w:pPr>
      <w:r w:rsidRPr="00FB6079">
        <w:rPr>
          <w:rFonts w:ascii="Arial" w:hAnsi="Arial" w:cs="Arial"/>
        </w:rPr>
        <w:t>Typed Name and Title of Agency Head or Designee</w:t>
      </w:r>
    </w:p>
    <w:p w:rsidR="00FB6079" w:rsidRPr="00FB6079" w:rsidRDefault="00FB6079" w:rsidP="00FB6079">
      <w:pPr>
        <w:rPr>
          <w:rFonts w:ascii="Arial" w:hAnsi="Arial" w:cs="Arial"/>
        </w:rPr>
      </w:pPr>
    </w:p>
    <w:p w:rsidR="00FB6079" w:rsidRPr="00FB6079" w:rsidRDefault="00FB6079" w:rsidP="00FB6079">
      <w:pPr>
        <w:tabs>
          <w:tab w:val="left" w:pos="3420"/>
        </w:tabs>
        <w:rPr>
          <w:rFonts w:ascii="Arial" w:hAnsi="Arial" w:cs="Arial"/>
          <w:color w:val="FFFFFF"/>
        </w:rPr>
      </w:pPr>
      <w:r w:rsidRPr="00FB6079">
        <w:rPr>
          <w:rFonts w:ascii="Arial" w:hAnsi="Arial" w:cs="Arial"/>
          <w:u w:val="single"/>
        </w:rPr>
        <w:t xml:space="preserve">                                                              </w:t>
      </w:r>
      <w:r w:rsidRPr="00FB6079">
        <w:rPr>
          <w:rFonts w:ascii="Arial" w:hAnsi="Arial" w:cs="Arial"/>
        </w:rPr>
        <w:tab/>
      </w:r>
      <w:r w:rsidRPr="00FB6079">
        <w:rPr>
          <w:rFonts w:ascii="Arial" w:hAnsi="Arial" w:cs="Arial"/>
        </w:rPr>
        <w:tab/>
      </w:r>
      <w:r w:rsidRPr="00FB6079">
        <w:rPr>
          <w:rFonts w:ascii="Arial" w:hAnsi="Arial" w:cs="Arial"/>
        </w:rPr>
        <w:tab/>
      </w:r>
      <w:r w:rsidRPr="00FB6079">
        <w:rPr>
          <w:rFonts w:ascii="Arial" w:hAnsi="Arial" w:cs="Arial"/>
          <w:u w:val="single"/>
        </w:rPr>
        <w:t xml:space="preserve">                                                              </w:t>
      </w:r>
      <w:r w:rsidRPr="00FB6079">
        <w:rPr>
          <w:rFonts w:ascii="Arial" w:hAnsi="Arial" w:cs="Arial"/>
        </w:rPr>
        <w:t xml:space="preserve"> </w:t>
      </w:r>
      <w:r w:rsidRPr="00FB6079">
        <w:rPr>
          <w:rFonts w:ascii="Arial" w:hAnsi="Arial" w:cs="Arial"/>
          <w:color w:val="FFFFFF"/>
        </w:rPr>
        <w:t>a</w:t>
      </w:r>
      <w:r w:rsidRPr="00FB6079">
        <w:rPr>
          <w:rFonts w:ascii="Arial" w:hAnsi="Arial" w:cs="Arial"/>
          <w:color w:val="FFFFFF"/>
          <w:u w:val="single"/>
        </w:rPr>
        <w:t xml:space="preserve">              </w:t>
      </w:r>
    </w:p>
    <w:p w:rsidR="00FB6079" w:rsidRPr="00FB6079" w:rsidRDefault="00FB6079" w:rsidP="00FB6079">
      <w:pPr>
        <w:rPr>
          <w:rFonts w:ascii="Arial" w:hAnsi="Arial" w:cs="Arial"/>
        </w:rPr>
      </w:pPr>
      <w:r w:rsidRPr="00FB6079">
        <w:rPr>
          <w:rFonts w:ascii="Arial" w:hAnsi="Arial" w:cs="Arial"/>
        </w:rPr>
        <w:t xml:space="preserve">Date of Signature                         </w:t>
      </w:r>
      <w:r w:rsidRPr="00FB6079">
        <w:rPr>
          <w:rFonts w:ascii="Arial" w:hAnsi="Arial" w:cs="Arial"/>
        </w:rPr>
        <w:tab/>
      </w:r>
      <w:r w:rsidRPr="00FB6079">
        <w:rPr>
          <w:rFonts w:ascii="Arial" w:hAnsi="Arial" w:cs="Arial"/>
        </w:rPr>
        <w:tab/>
      </w:r>
      <w:r w:rsidRPr="00FB6079">
        <w:rPr>
          <w:rFonts w:ascii="Arial" w:hAnsi="Arial" w:cs="Arial"/>
        </w:rPr>
        <w:tab/>
        <w:t>Date of Signature</w:t>
      </w:r>
    </w:p>
    <w:p w:rsidR="00F35EE3" w:rsidRDefault="00F35EE3" w:rsidP="00FB6079">
      <w:pPr>
        <w:tabs>
          <w:tab w:val="center" w:pos="5276"/>
        </w:tabs>
        <w:ind w:left="360"/>
        <w:jc w:val="center"/>
        <w:rPr>
          <w:rFonts w:ascii="Arial" w:hAnsi="Arial"/>
        </w:rPr>
      </w:pPr>
    </w:p>
    <w:p w:rsidR="00F35EE3" w:rsidRDefault="00F35EE3" w:rsidP="00FB6079">
      <w:pPr>
        <w:tabs>
          <w:tab w:val="center" w:pos="5276"/>
        </w:tabs>
        <w:ind w:left="360"/>
        <w:jc w:val="center"/>
        <w:rPr>
          <w:rFonts w:ascii="Arial" w:hAnsi="Arial"/>
        </w:rPr>
      </w:pPr>
    </w:p>
    <w:p w:rsidR="00F35EE3" w:rsidRDefault="00F35EE3" w:rsidP="00FB6079">
      <w:pPr>
        <w:tabs>
          <w:tab w:val="center" w:pos="5276"/>
        </w:tabs>
        <w:ind w:left="360"/>
        <w:jc w:val="center"/>
        <w:rPr>
          <w:rFonts w:ascii="Arial" w:hAnsi="Arial"/>
        </w:rPr>
      </w:pPr>
    </w:p>
    <w:p w:rsidR="00F35EE3" w:rsidRDefault="00F35EE3" w:rsidP="00FB6079">
      <w:pPr>
        <w:tabs>
          <w:tab w:val="center" w:pos="5276"/>
        </w:tabs>
        <w:ind w:left="360"/>
        <w:jc w:val="center"/>
        <w:rPr>
          <w:rFonts w:ascii="Arial" w:hAnsi="Arial"/>
        </w:rPr>
      </w:pPr>
    </w:p>
    <w:p w:rsidR="00FB6079" w:rsidRPr="00FB6079" w:rsidRDefault="00FB6079" w:rsidP="00FB6079">
      <w:pPr>
        <w:tabs>
          <w:tab w:val="center" w:pos="5276"/>
        </w:tabs>
        <w:ind w:left="360"/>
        <w:jc w:val="center"/>
        <w:rPr>
          <w:rFonts w:ascii="Arial" w:hAnsi="Arial"/>
        </w:rPr>
      </w:pPr>
      <w:r w:rsidRPr="00FB6079">
        <w:rPr>
          <w:rFonts w:ascii="Arial" w:hAnsi="Arial"/>
        </w:rPr>
        <w:t>FISCAL AND ECONOMIC IMPACT STATEMENT</w:t>
      </w:r>
    </w:p>
    <w:p w:rsidR="00FB6079" w:rsidRPr="00FB6079" w:rsidRDefault="00FB6079" w:rsidP="00FB6079">
      <w:pPr>
        <w:tabs>
          <w:tab w:val="center" w:pos="5276"/>
        </w:tabs>
        <w:jc w:val="center"/>
        <w:rPr>
          <w:rFonts w:ascii="Arial" w:hAnsi="Arial"/>
        </w:rPr>
      </w:pPr>
      <w:r w:rsidRPr="00FB6079">
        <w:rPr>
          <w:rFonts w:ascii="Arial" w:hAnsi="Arial"/>
        </w:rPr>
        <w:t>FOR ADMINISTRATIVE RULES</w:t>
      </w:r>
    </w:p>
    <w:p w:rsidR="00FB6079" w:rsidRPr="00FB6079" w:rsidRDefault="00FB6079" w:rsidP="00FB6079">
      <w:pPr>
        <w:rPr>
          <w:rFonts w:ascii="Arial" w:hAnsi="Arial"/>
          <w:b/>
        </w:rPr>
      </w:pPr>
    </w:p>
    <w:p w:rsidR="00FB6079" w:rsidRPr="00FB6079" w:rsidRDefault="00FB6079" w:rsidP="00FB6079">
      <w:pPr>
        <w:rPr>
          <w:rFonts w:ascii="Arial" w:hAnsi="Arial"/>
        </w:rPr>
      </w:pPr>
      <w:r w:rsidRPr="00FB6079">
        <w:rPr>
          <w:rFonts w:ascii="Arial" w:hAnsi="Arial"/>
        </w:rPr>
        <w:t>The following information is requested in order to assist the Legislative Fiscal Office in its review of the fiscal and economic impact statement and to assist the appropriate legislative oversight subcommittee in its deliberation on the proposed rule.</w:t>
      </w:r>
    </w:p>
    <w:p w:rsidR="00FB6079" w:rsidRPr="00FB6079" w:rsidRDefault="00FB6079" w:rsidP="00FB6079">
      <w:pPr>
        <w:rPr>
          <w:rFonts w:ascii="Arial" w:hAnsi="Arial"/>
        </w:rPr>
      </w:pPr>
    </w:p>
    <w:p w:rsidR="00FB6079" w:rsidRPr="00FB6079" w:rsidRDefault="00FB6079" w:rsidP="00FB6079">
      <w:pPr>
        <w:tabs>
          <w:tab w:val="left" w:pos="-1440"/>
        </w:tabs>
        <w:ind w:left="360" w:hanging="360"/>
        <w:rPr>
          <w:rFonts w:ascii="Arial" w:hAnsi="Arial"/>
        </w:rPr>
      </w:pPr>
      <w:r w:rsidRPr="00FB6079">
        <w:rPr>
          <w:rFonts w:ascii="Arial" w:hAnsi="Arial"/>
        </w:rPr>
        <w:lastRenderedPageBreak/>
        <w:t>A.</w:t>
      </w:r>
      <w:r w:rsidRPr="00FB6079">
        <w:rPr>
          <w:rFonts w:ascii="Arial" w:hAnsi="Arial"/>
        </w:rPr>
        <w:tab/>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FB6079" w:rsidRPr="00FB6079" w:rsidRDefault="00FB6079" w:rsidP="00FB6079">
      <w:pPr>
        <w:rPr>
          <w:rFonts w:ascii="Arial" w:hAnsi="Arial" w:cs="Arial"/>
        </w:rPr>
      </w:pPr>
    </w:p>
    <w:p w:rsidR="00FB6079" w:rsidRPr="00FB6079" w:rsidRDefault="00FB6079" w:rsidP="00FB6079">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rPr>
      </w:pPr>
      <w:r w:rsidRPr="00FB6079">
        <w:rPr>
          <w:rFonts w:ascii="Arial" w:hAnsi="Arial" w:cs="Arial"/>
        </w:rPr>
        <w:t>R.S. 30:2054(B)(9)(a) allows the department to develop regulatory permits.  A regulatory permit is a permit that is incorporated into the regulations (LAC 33:III in the instant case) in the form of a rule.  Regulatory permits may be used to authorize the construction and operation of certain sources or activities that generate air emissions, subject to the requirements and limitations set forth in R.S. 30:2054(B)(9)(b) (codified in LAC 33:III.303).</w:t>
      </w:r>
    </w:p>
    <w:p w:rsidR="00FB6079" w:rsidRPr="00FB6079" w:rsidRDefault="00FB6079" w:rsidP="00FB6079">
      <w:pPr>
        <w:rPr>
          <w:rFonts w:ascii="Arial" w:hAnsi="Arial" w:cs="Arial"/>
        </w:rPr>
      </w:pPr>
    </w:p>
    <w:p w:rsidR="00FB6079" w:rsidRPr="00FB6079" w:rsidRDefault="00FB6079" w:rsidP="00FB6079">
      <w:pPr>
        <w:ind w:left="360"/>
        <w:rPr>
          <w:rFonts w:ascii="Arial" w:hAnsi="Arial" w:cs="Arial"/>
        </w:rPr>
      </w:pPr>
      <w:r w:rsidRPr="00FB6079">
        <w:rPr>
          <w:rFonts w:ascii="Arial" w:hAnsi="Arial" w:cs="Arial"/>
        </w:rPr>
        <w:t>The proposed rule</w:t>
      </w:r>
      <w:r w:rsidRPr="00FB6079">
        <w:rPr>
          <w:rFonts w:ascii="Arial" w:hAnsi="Arial" w:cs="Arial"/>
          <w:color w:val="000000"/>
        </w:rPr>
        <w:t xml:space="preserve"> will establish a regulatory permit for stationary combustion turbines</w:t>
      </w:r>
      <w:r w:rsidRPr="00FB6079">
        <w:rPr>
          <w:rFonts w:ascii="Arial" w:hAnsi="Arial" w:cs="Arial"/>
        </w:rPr>
        <w:t>.  The authorization to emit air emissions pursuant to the provisions of the regulatory permit will become effective only upon notification by the department that the application required by the regulatory permit has been determined to be complete.</w:t>
      </w:r>
    </w:p>
    <w:p w:rsidR="00FB6079" w:rsidRPr="00FB6079" w:rsidRDefault="00FB6079" w:rsidP="00FB6079">
      <w:pPr>
        <w:rPr>
          <w:rFonts w:ascii="Arial" w:hAnsi="Arial" w:cs="Arial"/>
          <w:color w:val="000000"/>
        </w:rPr>
      </w:pPr>
    </w:p>
    <w:p w:rsidR="00FB6079" w:rsidRPr="00FB6079" w:rsidRDefault="00FB6079" w:rsidP="00FB6079">
      <w:pPr>
        <w:numPr>
          <w:ilvl w:val="0"/>
          <w:numId w:val="4"/>
        </w:numPr>
        <w:tabs>
          <w:tab w:val="left" w:pos="-1440"/>
        </w:tabs>
        <w:ind w:left="360"/>
        <w:rPr>
          <w:rFonts w:ascii="Arial" w:hAnsi="Arial"/>
        </w:rPr>
      </w:pPr>
      <w:r w:rsidRPr="00FB6079">
        <w:rPr>
          <w:rFonts w:ascii="Arial" w:hAnsi="Arial" w:cs="Arial"/>
        </w:rPr>
        <w:t>Summarize the circumstances</w:t>
      </w:r>
      <w:r w:rsidRPr="00FB6079">
        <w:rPr>
          <w:rFonts w:ascii="Arial" w:hAnsi="Arial"/>
        </w:rPr>
        <w:t xml:space="preserve"> which require this action.  If the Action is required by federal regulation, attach a copy of the applicable regulation.</w:t>
      </w:r>
    </w:p>
    <w:p w:rsidR="00FB6079" w:rsidRPr="00FB6079" w:rsidRDefault="00FB6079" w:rsidP="00FB6079">
      <w:pPr>
        <w:tabs>
          <w:tab w:val="left" w:pos="-1440"/>
          <w:tab w:val="left" w:pos="-720"/>
          <w:tab w:val="left" w:pos="288"/>
          <w:tab w:val="left" w:pos="1066"/>
          <w:tab w:val="left" w:pos="2246"/>
          <w:tab w:val="left" w:pos="4680"/>
          <w:tab w:val="left" w:pos="5990"/>
          <w:tab w:val="left" w:pos="6336"/>
        </w:tabs>
        <w:suppressAutoHyphens/>
        <w:jc w:val="both"/>
        <w:rPr>
          <w:rFonts w:ascii="Arial" w:hAnsi="Arial" w:cs="Arial"/>
        </w:rPr>
      </w:pPr>
    </w:p>
    <w:p w:rsidR="00FB6079" w:rsidRPr="00FB6079" w:rsidRDefault="00FB6079" w:rsidP="00FB6079">
      <w:pPr>
        <w:tabs>
          <w:tab w:val="left" w:pos="-1440"/>
          <w:tab w:val="left" w:pos="-720"/>
          <w:tab w:val="left" w:pos="288"/>
          <w:tab w:val="left" w:pos="360"/>
          <w:tab w:val="left" w:pos="1066"/>
          <w:tab w:val="left" w:pos="2246"/>
          <w:tab w:val="left" w:pos="4680"/>
          <w:tab w:val="left" w:pos="5990"/>
          <w:tab w:val="left" w:pos="6336"/>
        </w:tabs>
        <w:suppressAutoHyphens/>
        <w:ind w:left="360"/>
        <w:rPr>
          <w:rFonts w:ascii="Arial" w:hAnsi="Arial" w:cs="Arial"/>
        </w:rPr>
      </w:pPr>
      <w:r w:rsidRPr="00FB6079">
        <w:rPr>
          <w:rFonts w:ascii="Arial" w:hAnsi="Arial" w:cs="Arial"/>
          <w:bCs/>
        </w:rPr>
        <w:t>Per R.S. 30:2054(B)(9)(b)(viii), all regulatory permits shall be promulgated in accordance with the procedures</w:t>
      </w:r>
      <w:r w:rsidRPr="00FB6079">
        <w:rPr>
          <w:rFonts w:ascii="Arial" w:hAnsi="Arial" w:cs="Arial"/>
        </w:rPr>
        <w:t xml:space="preserve"> </w:t>
      </w:r>
      <w:r w:rsidRPr="00FB6079">
        <w:rPr>
          <w:rFonts w:ascii="Arial" w:hAnsi="Arial" w:cs="Arial"/>
          <w:bCs/>
        </w:rPr>
        <w:t>provided in R.S. 30:2019-Promulgation of rules and regulations (i.e., the Administrative Procedure Act, R.S. 49:950 et seq.).</w:t>
      </w:r>
    </w:p>
    <w:p w:rsidR="00FB6079" w:rsidRPr="00FB6079" w:rsidRDefault="00FB6079" w:rsidP="00FB6079">
      <w:pPr>
        <w:tabs>
          <w:tab w:val="left" w:pos="-1440"/>
        </w:tabs>
        <w:ind w:left="720" w:hanging="720"/>
        <w:rPr>
          <w:rFonts w:ascii="Arial" w:hAnsi="Arial" w:cs="Arial"/>
        </w:rPr>
      </w:pPr>
    </w:p>
    <w:p w:rsidR="00FB6079" w:rsidRPr="00FB6079" w:rsidRDefault="00FB6079" w:rsidP="00FB6079">
      <w:pPr>
        <w:tabs>
          <w:tab w:val="left" w:pos="-1440"/>
        </w:tabs>
        <w:ind w:left="360" w:hanging="360"/>
        <w:rPr>
          <w:rFonts w:ascii="Arial" w:hAnsi="Arial"/>
        </w:rPr>
      </w:pPr>
      <w:r w:rsidRPr="00FB6079">
        <w:rPr>
          <w:rFonts w:ascii="Arial" w:hAnsi="Arial"/>
        </w:rPr>
        <w:t>C.</w:t>
      </w:r>
      <w:r w:rsidRPr="00FB6079">
        <w:rPr>
          <w:rFonts w:ascii="Arial" w:hAnsi="Arial"/>
        </w:rPr>
        <w:tab/>
        <w:t>Compliance with Act 11 of the 1986 First Extraordinary Session</w:t>
      </w:r>
    </w:p>
    <w:p w:rsidR="00FB6079" w:rsidRPr="00FB6079" w:rsidRDefault="00FB6079" w:rsidP="00FB6079">
      <w:pPr>
        <w:ind w:left="720" w:hanging="360"/>
        <w:rPr>
          <w:rFonts w:ascii="Arial" w:hAnsi="Arial"/>
        </w:rPr>
      </w:pPr>
    </w:p>
    <w:p w:rsidR="00FB6079" w:rsidRPr="00FB6079" w:rsidRDefault="00FB6079" w:rsidP="00FB6079">
      <w:pPr>
        <w:ind w:left="720" w:hanging="360"/>
        <w:rPr>
          <w:rFonts w:ascii="Arial" w:hAnsi="Arial"/>
        </w:rPr>
      </w:pPr>
      <w:r w:rsidRPr="00FB6079">
        <w:rPr>
          <w:rFonts w:ascii="Arial" w:hAnsi="Arial"/>
        </w:rPr>
        <w:t>(1)</w:t>
      </w:r>
      <w:r w:rsidRPr="00FB6079">
        <w:rPr>
          <w:rFonts w:ascii="Arial" w:hAnsi="Arial"/>
        </w:rPr>
        <w:tab/>
        <w:t>Will the proposed rule change result in any increase in the expenditure of funds?  If so, specify amount and source of funding.</w:t>
      </w:r>
    </w:p>
    <w:p w:rsidR="00FB6079" w:rsidRPr="00FB6079" w:rsidRDefault="00FB6079" w:rsidP="00FB6079">
      <w:pPr>
        <w:rPr>
          <w:rFonts w:ascii="Arial" w:hAnsi="Arial"/>
        </w:rPr>
      </w:pPr>
    </w:p>
    <w:p w:rsidR="00FB6079" w:rsidRPr="00FB6079" w:rsidRDefault="00FB6079" w:rsidP="00FB6079">
      <w:pPr>
        <w:ind w:left="720"/>
        <w:rPr>
          <w:rFonts w:ascii="Arial" w:hAnsi="Arial"/>
        </w:rPr>
      </w:pPr>
      <w:r w:rsidRPr="00FB6079">
        <w:rPr>
          <w:rFonts w:ascii="Arial" w:hAnsi="Arial"/>
        </w:rPr>
        <w:t>No, the proposed rule will not result in any increase in the expenditure of funds.</w:t>
      </w:r>
    </w:p>
    <w:p w:rsidR="00FB6079" w:rsidRPr="00FB6079" w:rsidRDefault="00FB6079" w:rsidP="00FB6079">
      <w:pPr>
        <w:rPr>
          <w:rFonts w:ascii="Arial" w:hAnsi="Arial"/>
        </w:rPr>
      </w:pPr>
    </w:p>
    <w:p w:rsidR="00FB6079" w:rsidRPr="00FB6079" w:rsidRDefault="00FB6079" w:rsidP="00FB6079">
      <w:pPr>
        <w:ind w:left="720" w:hanging="360"/>
        <w:rPr>
          <w:rFonts w:ascii="Arial" w:hAnsi="Arial"/>
        </w:rPr>
      </w:pPr>
      <w:r w:rsidRPr="00FB6079">
        <w:rPr>
          <w:rFonts w:ascii="Arial" w:hAnsi="Arial"/>
        </w:rPr>
        <w:t>(2)</w:t>
      </w:r>
      <w:r w:rsidRPr="00FB6079">
        <w:rPr>
          <w:rFonts w:ascii="Arial" w:hAnsi="Arial"/>
        </w:rPr>
        <w:tab/>
        <w:t>If the answer to (1) above is yes, has the Legislature specifically appropriated the funds necessary for the associated expenditure increase?</w:t>
      </w:r>
    </w:p>
    <w:p w:rsidR="00FB6079" w:rsidRPr="00FB6079" w:rsidRDefault="00FB6079" w:rsidP="00FB6079">
      <w:pPr>
        <w:rPr>
          <w:rFonts w:ascii="Arial" w:hAnsi="Arial"/>
        </w:rPr>
      </w:pPr>
      <w:r w:rsidRPr="00FB6079">
        <w:rPr>
          <w:rFonts w:ascii="Arial" w:hAnsi="Arial"/>
        </w:rPr>
        <w:tab/>
      </w:r>
    </w:p>
    <w:p w:rsidR="00FB6079" w:rsidRPr="00FB6079" w:rsidRDefault="00FB6079" w:rsidP="00FB6079">
      <w:pPr>
        <w:tabs>
          <w:tab w:val="left" w:pos="-1440"/>
        </w:tabs>
        <w:ind w:left="1080" w:hanging="360"/>
        <w:rPr>
          <w:rFonts w:ascii="Arial" w:hAnsi="Arial"/>
        </w:rPr>
      </w:pPr>
      <w:r w:rsidRPr="00FB6079">
        <w:rPr>
          <w:rFonts w:ascii="Arial" w:hAnsi="Arial"/>
        </w:rPr>
        <w:t xml:space="preserve">(a) </w:t>
      </w:r>
      <w:r w:rsidRPr="00FB6079">
        <w:rPr>
          <w:rFonts w:ascii="Arial" w:hAnsi="Arial"/>
        </w:rPr>
        <w:tab/>
      </w:r>
      <w:r w:rsidRPr="00FB6079">
        <w:rPr>
          <w:rFonts w:ascii="Arial" w:hAnsi="Arial"/>
          <w:u w:val="single"/>
        </w:rPr>
        <w:t xml:space="preserve">       </w:t>
      </w:r>
      <w:r w:rsidRPr="00FB6079">
        <w:rPr>
          <w:rFonts w:ascii="Arial" w:hAnsi="Arial"/>
        </w:rPr>
        <w:t xml:space="preserve"> Yes.  If yes, attach documentation.</w:t>
      </w:r>
    </w:p>
    <w:p w:rsidR="00FB6079" w:rsidRPr="00FB6079" w:rsidRDefault="00FB6079" w:rsidP="00FB6079">
      <w:pPr>
        <w:tabs>
          <w:tab w:val="left" w:pos="-1440"/>
        </w:tabs>
        <w:ind w:left="1080" w:hanging="360"/>
        <w:rPr>
          <w:rFonts w:ascii="Arial" w:hAnsi="Arial"/>
        </w:rPr>
      </w:pPr>
      <w:r w:rsidRPr="00FB6079">
        <w:rPr>
          <w:rFonts w:ascii="Arial" w:hAnsi="Arial"/>
        </w:rPr>
        <w:t xml:space="preserve">(b) </w:t>
      </w:r>
      <w:r w:rsidRPr="00FB6079">
        <w:rPr>
          <w:rFonts w:ascii="Arial" w:hAnsi="Arial"/>
        </w:rPr>
        <w:tab/>
      </w:r>
      <w:r w:rsidRPr="00FB6079">
        <w:rPr>
          <w:rFonts w:ascii="Arial" w:hAnsi="Arial"/>
          <w:u w:val="single"/>
        </w:rPr>
        <w:t xml:space="preserve">       </w:t>
      </w:r>
      <w:r w:rsidRPr="00FB6079">
        <w:rPr>
          <w:rFonts w:ascii="Arial" w:hAnsi="Arial"/>
        </w:rPr>
        <w:t xml:space="preserve"> No.  If no, provide justification as to why this rule change should be published at this time.</w:t>
      </w:r>
    </w:p>
    <w:p w:rsidR="00FB6079" w:rsidRPr="00FB6079" w:rsidRDefault="00FB6079" w:rsidP="00FB6079">
      <w:pPr>
        <w:ind w:left="1080" w:hanging="360"/>
        <w:rPr>
          <w:rFonts w:ascii="Arial" w:hAnsi="Arial"/>
        </w:rPr>
      </w:pPr>
    </w:p>
    <w:p w:rsidR="00FB6079" w:rsidRPr="00FB6079" w:rsidRDefault="00FB6079" w:rsidP="00FB6079">
      <w:pPr>
        <w:ind w:left="720"/>
        <w:rPr>
          <w:rFonts w:ascii="Arial" w:hAnsi="Arial"/>
          <w:sz w:val="24"/>
          <w:szCs w:val="24"/>
        </w:rPr>
        <w:sectPr w:rsidR="00FB6079" w:rsidRPr="00FB6079" w:rsidSect="00F35EE3">
          <w:pgSz w:w="12240" w:h="15840" w:code="1"/>
          <w:pgMar w:top="1440" w:right="1440" w:bottom="1440" w:left="1440" w:header="360" w:footer="720" w:gutter="0"/>
          <w:paperSrc w:first="11" w:other="11"/>
          <w:cols w:space="720"/>
          <w:noEndnote/>
        </w:sectPr>
      </w:pPr>
      <w:r w:rsidRPr="00FB6079">
        <w:rPr>
          <w:rFonts w:ascii="Arial" w:hAnsi="Arial"/>
        </w:rPr>
        <w:t>This question is not applicable.</w:t>
      </w:r>
    </w:p>
    <w:p w:rsidR="00FB6079" w:rsidRPr="00FB6079" w:rsidRDefault="00FB6079" w:rsidP="00FB6079">
      <w:pPr>
        <w:tabs>
          <w:tab w:val="center" w:pos="5276"/>
        </w:tabs>
        <w:jc w:val="center"/>
        <w:rPr>
          <w:rFonts w:ascii="Arial" w:hAnsi="Arial" w:cs="Arial"/>
        </w:rPr>
      </w:pPr>
      <w:r w:rsidRPr="00FB6079">
        <w:rPr>
          <w:rFonts w:ascii="Arial" w:hAnsi="Arial" w:cs="Arial"/>
        </w:rPr>
        <w:t>FISCAL AND ECONOMIC IMPACT STATEMENT</w:t>
      </w:r>
    </w:p>
    <w:p w:rsidR="00FB6079" w:rsidRPr="00FB6079" w:rsidRDefault="00FB6079" w:rsidP="00FB6079">
      <w:pPr>
        <w:tabs>
          <w:tab w:val="center" w:pos="5276"/>
        </w:tabs>
        <w:rPr>
          <w:rFonts w:ascii="Arial" w:hAnsi="Arial" w:cs="Arial"/>
        </w:rPr>
      </w:pPr>
    </w:p>
    <w:p w:rsidR="00FB6079" w:rsidRPr="00FB6079" w:rsidRDefault="00FB6079" w:rsidP="00FB6079">
      <w:pPr>
        <w:tabs>
          <w:tab w:val="center" w:pos="5276"/>
        </w:tabs>
        <w:jc w:val="center"/>
        <w:rPr>
          <w:rFonts w:ascii="Arial" w:hAnsi="Arial" w:cs="Arial"/>
        </w:rPr>
      </w:pPr>
      <w:r w:rsidRPr="00FB6079">
        <w:rPr>
          <w:rFonts w:ascii="Arial" w:hAnsi="Arial" w:cs="Arial"/>
        </w:rPr>
        <w:t>WORKSHEET</w:t>
      </w:r>
    </w:p>
    <w:p w:rsidR="00FB6079" w:rsidRPr="00FB6079" w:rsidRDefault="00FB6079" w:rsidP="00FB6079">
      <w:pPr>
        <w:tabs>
          <w:tab w:val="left" w:pos="-1440"/>
        </w:tabs>
        <w:rPr>
          <w:rFonts w:ascii="Arial" w:hAnsi="Arial" w:cs="Arial"/>
        </w:rPr>
      </w:pPr>
    </w:p>
    <w:p w:rsidR="00FB6079" w:rsidRPr="00FB6079" w:rsidRDefault="00FB6079" w:rsidP="00FB6079">
      <w:pPr>
        <w:tabs>
          <w:tab w:val="left" w:pos="-1440"/>
        </w:tabs>
        <w:rPr>
          <w:rFonts w:ascii="Arial" w:hAnsi="Arial" w:cs="Arial"/>
        </w:rPr>
      </w:pPr>
    </w:p>
    <w:p w:rsidR="00FB6079" w:rsidRPr="00FB6079" w:rsidRDefault="00FB6079" w:rsidP="00FB6079">
      <w:pPr>
        <w:tabs>
          <w:tab w:val="left" w:pos="-1440"/>
          <w:tab w:val="left" w:pos="360"/>
        </w:tabs>
        <w:ind w:left="720" w:hanging="720"/>
        <w:rPr>
          <w:rFonts w:ascii="Arial" w:hAnsi="Arial" w:cs="Arial"/>
        </w:rPr>
      </w:pPr>
      <w:r w:rsidRPr="00FB6079">
        <w:rPr>
          <w:rFonts w:ascii="Arial" w:hAnsi="Arial" w:cs="Arial"/>
        </w:rPr>
        <w:t>I.</w:t>
      </w:r>
      <w:r w:rsidRPr="00FB6079">
        <w:rPr>
          <w:rFonts w:ascii="Arial" w:hAnsi="Arial" w:cs="Arial"/>
        </w:rPr>
        <w:tab/>
        <w:t>A.</w:t>
      </w:r>
      <w:r w:rsidRPr="00FB6079">
        <w:rPr>
          <w:rFonts w:ascii="Arial" w:hAnsi="Arial" w:cs="Arial"/>
        </w:rPr>
        <w:tab/>
      </w:r>
      <w:r w:rsidRPr="00FB6079">
        <w:rPr>
          <w:rFonts w:ascii="Arial" w:hAnsi="Arial" w:cs="Arial"/>
          <w:u w:val="single"/>
        </w:rPr>
        <w:t>COSTS OR SAVINGS TO STATE AGENCIES RESULTING FROM THE ACTION PROPOSED</w:t>
      </w:r>
    </w:p>
    <w:p w:rsidR="00FB6079" w:rsidRPr="00FB6079" w:rsidRDefault="00FB6079" w:rsidP="00FB6079">
      <w:pPr>
        <w:rPr>
          <w:rFonts w:ascii="Arial" w:hAnsi="Arial" w:cs="Arial"/>
        </w:rPr>
      </w:pPr>
    </w:p>
    <w:p w:rsidR="00FB6079" w:rsidRPr="00FB6079" w:rsidRDefault="00FB6079" w:rsidP="00FB6079">
      <w:pPr>
        <w:numPr>
          <w:ilvl w:val="0"/>
          <w:numId w:val="2"/>
        </w:numPr>
        <w:tabs>
          <w:tab w:val="left" w:pos="-1440"/>
          <w:tab w:val="num" w:pos="720"/>
        </w:tabs>
        <w:ind w:left="720"/>
        <w:rPr>
          <w:rFonts w:ascii="Arial" w:hAnsi="Arial" w:cs="Arial"/>
        </w:rPr>
      </w:pPr>
      <w:r w:rsidRPr="00FB6079">
        <w:rPr>
          <w:rFonts w:ascii="Arial" w:hAnsi="Arial" w:cs="Arial"/>
        </w:rPr>
        <w:t>What is the anticipated increase (decrease) in costs to implement the proposed action?</w:t>
      </w:r>
    </w:p>
    <w:p w:rsidR="00FB6079" w:rsidRPr="00FB6079" w:rsidRDefault="00FB6079" w:rsidP="00FB6079">
      <w:pPr>
        <w:rPr>
          <w:rFonts w:ascii="Arial" w:hAnsi="Arial" w:cs="Arial"/>
        </w:rPr>
      </w:pPr>
    </w:p>
    <w:p w:rsidR="00FB6079" w:rsidRPr="00FB6079" w:rsidRDefault="00FB6079" w:rsidP="00FB6079">
      <w:pPr>
        <w:ind w:left="720"/>
        <w:rPr>
          <w:rFonts w:ascii="Arial" w:hAnsi="Arial" w:cs="Arial"/>
        </w:rPr>
      </w:pPr>
      <w:r w:rsidRPr="00FB6079">
        <w:rPr>
          <w:rFonts w:ascii="Arial" w:hAnsi="Arial" w:cs="Arial"/>
        </w:rPr>
        <w:t>No costs or savings to state agencies are anticipated as a result of the proposed rule.</w:t>
      </w:r>
    </w:p>
    <w:p w:rsidR="00FB6079" w:rsidRPr="00FB6079" w:rsidRDefault="00FB6079" w:rsidP="00FB6079">
      <w:pPr>
        <w:rPr>
          <w:rFonts w:ascii="Arial" w:hAnsi="Arial" w:cs="Arial"/>
        </w:rPr>
      </w:pPr>
      <w:r w:rsidRPr="00FB6079">
        <w:rPr>
          <w:rFonts w:ascii="Arial" w:hAnsi="Arial" w:cs="Arial"/>
        </w:rPr>
        <w:t>__________________________________________________________________________________</w:t>
      </w:r>
    </w:p>
    <w:p w:rsidR="00FB6079" w:rsidRPr="00FB6079" w:rsidRDefault="00FB6079" w:rsidP="00FB6079">
      <w:pPr>
        <w:rPr>
          <w:rFonts w:ascii="Arial" w:hAnsi="Arial" w:cs="Arial"/>
        </w:rPr>
      </w:pPr>
    </w:p>
    <w:p w:rsidR="00FB6079" w:rsidRPr="00FB6079" w:rsidRDefault="00FB6079" w:rsidP="00FB6079">
      <w:pPr>
        <w:tabs>
          <w:tab w:val="left" w:pos="-1440"/>
        </w:tabs>
        <w:ind w:left="9360" w:hanging="9360"/>
        <w:rPr>
          <w:rFonts w:ascii="Arial" w:hAnsi="Arial" w:cs="Arial"/>
        </w:rPr>
      </w:pPr>
      <w:r w:rsidRPr="00FB6079">
        <w:rPr>
          <w:rFonts w:ascii="Arial" w:hAnsi="Arial" w:cs="Arial"/>
        </w:rPr>
        <w:t>COSTS                                       FY 20-21                              FY 21-22                          FY 22-23</w:t>
      </w:r>
    </w:p>
    <w:p w:rsidR="00FB6079" w:rsidRPr="00FB6079" w:rsidRDefault="00FB6079" w:rsidP="00FB6079">
      <w:pPr>
        <w:tabs>
          <w:tab w:val="left" w:pos="5940"/>
        </w:tabs>
        <w:rPr>
          <w:rFonts w:ascii="Arial" w:hAnsi="Arial" w:cs="Arial"/>
        </w:rPr>
      </w:pPr>
      <w:r w:rsidRPr="00FB6079">
        <w:rPr>
          <w:rFonts w:ascii="Arial" w:hAnsi="Arial" w:cs="Arial"/>
        </w:rPr>
        <w:t>__________________________________________________________________________________</w:t>
      </w:r>
    </w:p>
    <w:p w:rsidR="00FB6079" w:rsidRPr="00FB6079" w:rsidRDefault="00FB6079" w:rsidP="00FB6079">
      <w:pPr>
        <w:tabs>
          <w:tab w:val="left" w:pos="2880"/>
        </w:tabs>
        <w:rPr>
          <w:rFonts w:ascii="Arial" w:hAnsi="Arial" w:cs="Arial"/>
        </w:rPr>
      </w:pPr>
      <w:r w:rsidRPr="00FB6079">
        <w:rPr>
          <w:rFonts w:ascii="Arial" w:hAnsi="Arial" w:cs="Arial"/>
        </w:rPr>
        <w:t>PERSONAL SERVICES</w:t>
      </w:r>
      <w:r w:rsidRPr="00FB6079">
        <w:rPr>
          <w:rFonts w:ascii="Arial" w:hAnsi="Arial" w:cs="Arial"/>
        </w:rPr>
        <w:tab/>
        <w:t xml:space="preserve">      -0-</w:t>
      </w:r>
      <w:r w:rsidRPr="00FB6079">
        <w:rPr>
          <w:rFonts w:ascii="Arial" w:hAnsi="Arial" w:cs="Arial"/>
        </w:rPr>
        <w:tab/>
      </w:r>
      <w:r w:rsidRPr="00FB6079">
        <w:rPr>
          <w:rFonts w:ascii="Arial" w:hAnsi="Arial" w:cs="Arial"/>
        </w:rPr>
        <w:tab/>
      </w:r>
      <w:r w:rsidRPr="00FB6079">
        <w:rPr>
          <w:rFonts w:ascii="Arial" w:hAnsi="Arial" w:cs="Arial"/>
        </w:rPr>
        <w:tab/>
      </w:r>
      <w:r w:rsidRPr="00FB6079">
        <w:rPr>
          <w:rFonts w:ascii="Arial" w:hAnsi="Arial" w:cs="Arial"/>
        </w:rPr>
        <w:tab/>
        <w:t>-0-</w:t>
      </w:r>
      <w:r w:rsidRPr="00FB6079">
        <w:rPr>
          <w:rFonts w:ascii="Arial" w:hAnsi="Arial" w:cs="Arial"/>
        </w:rPr>
        <w:tab/>
      </w:r>
      <w:r w:rsidRPr="00FB6079">
        <w:rPr>
          <w:rFonts w:ascii="Arial" w:hAnsi="Arial" w:cs="Arial"/>
        </w:rPr>
        <w:tab/>
      </w:r>
      <w:r w:rsidRPr="00FB6079">
        <w:rPr>
          <w:rFonts w:ascii="Arial" w:hAnsi="Arial" w:cs="Arial"/>
        </w:rPr>
        <w:tab/>
        <w:t xml:space="preserve">  -0-</w:t>
      </w:r>
      <w:r w:rsidRPr="00FB6079">
        <w:rPr>
          <w:rFonts w:ascii="Arial" w:hAnsi="Arial" w:cs="Arial"/>
        </w:rPr>
        <w:tab/>
      </w:r>
    </w:p>
    <w:p w:rsidR="00FB6079" w:rsidRPr="00FB6079" w:rsidRDefault="00FB6079" w:rsidP="00FB6079">
      <w:pPr>
        <w:tabs>
          <w:tab w:val="left" w:pos="2880"/>
          <w:tab w:val="left" w:pos="3600"/>
          <w:tab w:val="left" w:pos="5760"/>
        </w:tabs>
        <w:rPr>
          <w:rFonts w:ascii="Arial" w:hAnsi="Arial" w:cs="Arial"/>
        </w:rPr>
      </w:pPr>
      <w:r w:rsidRPr="00FB6079">
        <w:rPr>
          <w:rFonts w:ascii="Arial" w:hAnsi="Arial" w:cs="Arial"/>
        </w:rPr>
        <w:t>OPERATING EXPENSES</w:t>
      </w:r>
      <w:r w:rsidRPr="00FB6079">
        <w:rPr>
          <w:rFonts w:ascii="Arial" w:hAnsi="Arial" w:cs="Arial"/>
        </w:rPr>
        <w:tab/>
        <w:t xml:space="preserve">      -0-</w:t>
      </w:r>
      <w:r w:rsidRPr="00FB6079">
        <w:rPr>
          <w:rFonts w:ascii="Arial" w:hAnsi="Arial" w:cs="Arial"/>
        </w:rPr>
        <w:tab/>
      </w:r>
      <w:r w:rsidRPr="00FB6079">
        <w:rPr>
          <w:rFonts w:ascii="Arial" w:hAnsi="Arial" w:cs="Arial"/>
        </w:rPr>
        <w:tab/>
        <w:t>-0-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tabs>
          <w:tab w:val="left" w:pos="2880"/>
          <w:tab w:val="left" w:pos="3600"/>
          <w:tab w:val="left" w:pos="5760"/>
          <w:tab w:val="left" w:pos="7920"/>
        </w:tabs>
        <w:rPr>
          <w:rFonts w:ascii="Arial" w:hAnsi="Arial" w:cs="Arial"/>
        </w:rPr>
      </w:pPr>
      <w:r w:rsidRPr="00FB6079">
        <w:rPr>
          <w:rFonts w:ascii="Arial" w:hAnsi="Arial" w:cs="Arial"/>
        </w:rPr>
        <w:t>PROFESSIONAL SERVICES</w:t>
      </w:r>
      <w:r w:rsidRPr="00FB6079">
        <w:rPr>
          <w:rFonts w:ascii="Arial" w:hAnsi="Arial" w:cs="Arial"/>
        </w:rPr>
        <w:tab/>
        <w:t xml:space="preserve">      -0-</w:t>
      </w:r>
      <w:r w:rsidRPr="00FB6079">
        <w:rPr>
          <w:rFonts w:ascii="Arial" w:hAnsi="Arial" w:cs="Arial"/>
        </w:rPr>
        <w:tab/>
      </w:r>
      <w:r w:rsidRPr="00FB6079">
        <w:rPr>
          <w:rFonts w:ascii="Arial" w:hAnsi="Arial" w:cs="Arial"/>
        </w:rPr>
        <w:tab/>
        <w:t>-0-</w:t>
      </w:r>
      <w:r w:rsidRPr="00FB6079">
        <w:rPr>
          <w:rFonts w:ascii="Arial" w:hAnsi="Arial" w:cs="Arial"/>
        </w:rPr>
        <w:tab/>
        <w:t xml:space="preserve">  -0-</w:t>
      </w:r>
    </w:p>
    <w:p w:rsidR="00FB6079" w:rsidRPr="00FB6079" w:rsidRDefault="00FB6079" w:rsidP="00FB6079">
      <w:pPr>
        <w:tabs>
          <w:tab w:val="left" w:pos="-1440"/>
          <w:tab w:val="left" w:pos="2880"/>
          <w:tab w:val="left" w:pos="5760"/>
        </w:tabs>
        <w:ind w:left="3600" w:hanging="3600"/>
        <w:rPr>
          <w:rFonts w:ascii="Arial" w:hAnsi="Arial" w:cs="Arial"/>
        </w:rPr>
      </w:pPr>
      <w:r w:rsidRPr="00FB6079">
        <w:rPr>
          <w:rFonts w:ascii="Arial" w:hAnsi="Arial" w:cs="Arial"/>
        </w:rPr>
        <w:t>OTHER CHARGES</w:t>
      </w:r>
      <w:r w:rsidRPr="00FB6079">
        <w:rPr>
          <w:rFonts w:ascii="Arial" w:hAnsi="Arial" w:cs="Arial"/>
        </w:rPr>
        <w:tab/>
        <w:t xml:space="preserve">      -0-</w:t>
      </w:r>
      <w:r w:rsidRPr="00FB6079">
        <w:rPr>
          <w:rFonts w:ascii="Arial" w:hAnsi="Arial" w:cs="Arial"/>
        </w:rPr>
        <w:tab/>
      </w:r>
      <w:r w:rsidRPr="00FB6079">
        <w:rPr>
          <w:rFonts w:ascii="Arial" w:hAnsi="Arial" w:cs="Arial"/>
        </w:rPr>
        <w:tab/>
        <w:t>-0-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rPr>
          <w:rFonts w:ascii="Arial" w:hAnsi="Arial" w:cs="Arial"/>
        </w:rPr>
      </w:pPr>
      <w:r w:rsidRPr="00FB6079">
        <w:rPr>
          <w:rFonts w:ascii="Arial" w:hAnsi="Arial" w:cs="Arial"/>
          <w:u w:val="single"/>
        </w:rPr>
        <w:lastRenderedPageBreak/>
        <w:t xml:space="preserve">EQUIPMENT       </w:t>
      </w:r>
      <w:r w:rsidRPr="00FB6079">
        <w:rPr>
          <w:rFonts w:ascii="Arial" w:hAnsi="Arial" w:cs="Arial"/>
          <w:u w:val="single"/>
        </w:rPr>
        <w:tab/>
      </w:r>
      <w:r w:rsidRPr="00FB6079">
        <w:rPr>
          <w:rFonts w:ascii="Arial" w:hAnsi="Arial" w:cs="Arial"/>
          <w:u w:val="single"/>
        </w:rPr>
        <w:tab/>
        <w:t xml:space="preserve">      -0-</w:t>
      </w:r>
      <w:r w:rsidRPr="00FB6079">
        <w:rPr>
          <w:rFonts w:ascii="Arial" w:hAnsi="Arial" w:cs="Arial"/>
          <w:u w:val="single"/>
        </w:rPr>
        <w:tab/>
      </w:r>
      <w:r w:rsidRPr="00FB6079">
        <w:rPr>
          <w:rFonts w:ascii="Arial" w:hAnsi="Arial" w:cs="Arial"/>
          <w:u w:val="single"/>
        </w:rPr>
        <w:tab/>
      </w:r>
      <w:r w:rsidRPr="00FB6079">
        <w:rPr>
          <w:rFonts w:ascii="Arial" w:hAnsi="Arial" w:cs="Arial"/>
          <w:u w:val="single"/>
        </w:rPr>
        <w:tab/>
      </w:r>
      <w:r w:rsidRPr="00FB6079">
        <w:rPr>
          <w:rFonts w:ascii="Arial" w:hAnsi="Arial" w:cs="Arial"/>
          <w:u w:val="single"/>
        </w:rPr>
        <w:tab/>
        <w:t>-0-</w:t>
      </w:r>
      <w:r w:rsidRPr="00FB6079">
        <w:rPr>
          <w:rFonts w:ascii="Arial" w:hAnsi="Arial" w:cs="Arial"/>
          <w:u w:val="single"/>
        </w:rPr>
        <w:tab/>
      </w:r>
      <w:r w:rsidRPr="00FB6079">
        <w:rPr>
          <w:rFonts w:ascii="Arial" w:hAnsi="Arial" w:cs="Arial"/>
          <w:u w:val="single"/>
        </w:rPr>
        <w:tab/>
      </w:r>
      <w:r w:rsidRPr="00FB6079">
        <w:rPr>
          <w:rFonts w:ascii="Arial" w:hAnsi="Arial" w:cs="Arial"/>
          <w:u w:val="single"/>
        </w:rPr>
        <w:tab/>
        <w:t xml:space="preserve">  -0-               </w:t>
      </w:r>
      <w:r w:rsidRPr="00FB6079">
        <w:rPr>
          <w:rFonts w:ascii="Arial" w:hAnsi="Arial" w:cs="Arial"/>
          <w:color w:val="FFFFFF"/>
          <w:u w:val="single"/>
        </w:rPr>
        <w:t>a</w:t>
      </w:r>
      <w:r w:rsidRPr="00FB6079">
        <w:rPr>
          <w:rFonts w:ascii="Arial" w:hAnsi="Arial" w:cs="Arial"/>
          <w:u w:val="single"/>
        </w:rPr>
        <w:t xml:space="preserve">  </w:t>
      </w:r>
    </w:p>
    <w:p w:rsidR="00FB6079" w:rsidRPr="00FB6079" w:rsidRDefault="00FB6079" w:rsidP="00FB6079">
      <w:pPr>
        <w:tabs>
          <w:tab w:val="left" w:pos="2880"/>
          <w:tab w:val="left" w:pos="3420"/>
          <w:tab w:val="left" w:pos="5580"/>
        </w:tabs>
        <w:rPr>
          <w:rFonts w:ascii="Arial" w:hAnsi="Arial" w:cs="Arial"/>
        </w:rPr>
      </w:pPr>
      <w:r w:rsidRPr="00FB6079">
        <w:rPr>
          <w:rFonts w:ascii="Arial" w:hAnsi="Arial" w:cs="Arial"/>
          <w:bCs/>
        </w:rPr>
        <w:t>TOTAL</w:t>
      </w:r>
      <w:r w:rsidRPr="00FB6079">
        <w:rPr>
          <w:rFonts w:ascii="Arial" w:hAnsi="Arial" w:cs="Arial"/>
        </w:rPr>
        <w:tab/>
        <w:t xml:space="preserve">      -0-</w:t>
      </w:r>
      <w:r w:rsidRPr="00FB6079">
        <w:rPr>
          <w:rFonts w:ascii="Arial" w:hAnsi="Arial" w:cs="Arial"/>
        </w:rPr>
        <w:tab/>
      </w:r>
      <w:r w:rsidRPr="00FB6079">
        <w:rPr>
          <w:rFonts w:ascii="Arial" w:hAnsi="Arial" w:cs="Arial"/>
        </w:rPr>
        <w:tab/>
        <w:t>-0-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rPr>
          <w:rFonts w:ascii="Arial" w:hAnsi="Arial" w:cs="Arial"/>
        </w:rPr>
      </w:pPr>
      <w:r w:rsidRPr="00FB6079">
        <w:rPr>
          <w:rFonts w:ascii="Arial" w:hAnsi="Arial" w:cs="Arial"/>
        </w:rPr>
        <w:t>MAJOR REPAIR &amp; CONSTR.</w:t>
      </w:r>
    </w:p>
    <w:p w:rsidR="00FB6079" w:rsidRPr="00FB6079" w:rsidRDefault="00FB6079" w:rsidP="00FB6079">
      <w:pPr>
        <w:rPr>
          <w:rFonts w:ascii="Arial" w:hAnsi="Arial" w:cs="Arial"/>
        </w:rPr>
      </w:pPr>
      <w:r w:rsidRPr="00FB6079">
        <w:rPr>
          <w:rFonts w:ascii="Arial" w:hAnsi="Arial" w:cs="Arial"/>
        </w:rPr>
        <w:t>POSITIONS (#)</w:t>
      </w:r>
      <w:r w:rsidRPr="00FB6079">
        <w:rPr>
          <w:rFonts w:ascii="Arial" w:hAnsi="Arial" w:cs="Arial"/>
        </w:rPr>
        <w:tab/>
        <w:t xml:space="preserve">    </w:t>
      </w:r>
      <w:r w:rsidRPr="00FB6079">
        <w:rPr>
          <w:rFonts w:ascii="Arial" w:hAnsi="Arial" w:cs="Arial"/>
        </w:rPr>
        <w:tab/>
        <w:t xml:space="preserve"> </w:t>
      </w:r>
      <w:r w:rsidRPr="00FB6079">
        <w:rPr>
          <w:rFonts w:ascii="Arial" w:hAnsi="Arial" w:cs="Arial"/>
        </w:rPr>
        <w:tab/>
        <w:t xml:space="preserve">      -0-</w:t>
      </w:r>
      <w:r w:rsidRPr="00FB6079">
        <w:rPr>
          <w:rFonts w:ascii="Arial" w:hAnsi="Arial" w:cs="Arial"/>
        </w:rPr>
        <w:tab/>
      </w:r>
      <w:r w:rsidRPr="00FB6079">
        <w:rPr>
          <w:rFonts w:ascii="Arial" w:hAnsi="Arial" w:cs="Arial"/>
        </w:rPr>
        <w:tab/>
      </w:r>
      <w:r w:rsidRPr="00FB6079">
        <w:rPr>
          <w:rFonts w:ascii="Arial" w:hAnsi="Arial" w:cs="Arial"/>
        </w:rPr>
        <w:tab/>
      </w:r>
      <w:r w:rsidRPr="00FB6079">
        <w:rPr>
          <w:rFonts w:ascii="Arial" w:hAnsi="Arial" w:cs="Arial"/>
        </w:rPr>
        <w:tab/>
        <w:t>-0-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rPr>
          <w:rFonts w:ascii="Arial" w:hAnsi="Arial" w:cs="Arial"/>
          <w:u w:val="single"/>
        </w:rPr>
      </w:pPr>
    </w:p>
    <w:p w:rsidR="00FB6079" w:rsidRPr="00FB6079" w:rsidRDefault="00FB6079" w:rsidP="00FB6079">
      <w:pPr>
        <w:tabs>
          <w:tab w:val="left" w:pos="-1440"/>
        </w:tabs>
        <w:ind w:left="720" w:hanging="360"/>
        <w:rPr>
          <w:rFonts w:ascii="Arial" w:hAnsi="Arial" w:cs="Arial"/>
        </w:rPr>
      </w:pPr>
      <w:r w:rsidRPr="00FB6079">
        <w:rPr>
          <w:rFonts w:ascii="Arial" w:hAnsi="Arial" w:cs="Arial"/>
        </w:rPr>
        <w:t xml:space="preserve">2.   </w:t>
      </w:r>
      <w:r w:rsidRPr="00FB6079">
        <w:rPr>
          <w:rFonts w:ascii="Arial" w:hAnsi="Arial" w:cs="Arial"/>
        </w:rPr>
        <w:tab/>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FB6079" w:rsidRPr="00FB6079" w:rsidRDefault="00FB6079" w:rsidP="00FB6079">
      <w:pPr>
        <w:rPr>
          <w:rFonts w:ascii="Arial" w:hAnsi="Arial" w:cs="Arial"/>
        </w:rPr>
      </w:pPr>
    </w:p>
    <w:p w:rsidR="00FB6079" w:rsidRPr="00FB6079" w:rsidRDefault="00FB6079" w:rsidP="00FB6079">
      <w:pPr>
        <w:ind w:left="1440" w:hanging="720"/>
        <w:rPr>
          <w:rFonts w:ascii="Arial" w:hAnsi="Arial" w:cs="Arial"/>
        </w:rPr>
      </w:pPr>
      <w:r w:rsidRPr="00FB6079">
        <w:rPr>
          <w:rFonts w:ascii="Arial" w:hAnsi="Arial" w:cs="Arial"/>
        </w:rPr>
        <w:t>This question is not applicable.</w:t>
      </w:r>
    </w:p>
    <w:p w:rsidR="00FB6079" w:rsidRPr="00FB6079" w:rsidRDefault="00FB6079" w:rsidP="00FB6079">
      <w:pPr>
        <w:ind w:left="1440"/>
        <w:rPr>
          <w:rFonts w:ascii="Arial" w:hAnsi="Arial" w:cs="Arial"/>
        </w:rPr>
      </w:pPr>
    </w:p>
    <w:p w:rsidR="00FB6079" w:rsidRPr="00FB6079" w:rsidRDefault="00FB6079" w:rsidP="00FB6079">
      <w:pPr>
        <w:tabs>
          <w:tab w:val="left" w:pos="-1440"/>
          <w:tab w:val="left" w:pos="720"/>
        </w:tabs>
        <w:ind w:firstLine="360"/>
        <w:rPr>
          <w:rFonts w:ascii="Arial" w:hAnsi="Arial" w:cs="Arial"/>
        </w:rPr>
      </w:pPr>
      <w:r w:rsidRPr="00FB6079">
        <w:rPr>
          <w:rFonts w:ascii="Arial" w:hAnsi="Arial" w:cs="Arial"/>
        </w:rPr>
        <w:t>3.</w:t>
      </w:r>
      <w:r w:rsidRPr="00FB6079">
        <w:rPr>
          <w:rFonts w:ascii="Arial" w:hAnsi="Arial" w:cs="Arial"/>
        </w:rPr>
        <w:tab/>
        <w:t>Sources of funding for implementing the proposed rule or rule change.</w:t>
      </w:r>
      <w:r w:rsidRPr="00FB6079">
        <w:rPr>
          <w:rFonts w:ascii="Arial" w:hAnsi="Arial" w:cs="Arial"/>
        </w:rPr>
        <w:tab/>
      </w:r>
    </w:p>
    <w:p w:rsidR="00FB6079" w:rsidRPr="00FB6079" w:rsidRDefault="00FB6079" w:rsidP="00FB6079">
      <w:pPr>
        <w:rPr>
          <w:rFonts w:ascii="Arial" w:hAnsi="Arial" w:cs="Arial"/>
        </w:rPr>
      </w:pPr>
      <w:r w:rsidRPr="00FB6079">
        <w:rPr>
          <w:rFonts w:ascii="Arial" w:hAnsi="Arial" w:cs="Arial"/>
        </w:rPr>
        <w:t>___________________________________________________________________________________</w:t>
      </w:r>
    </w:p>
    <w:p w:rsidR="00FB6079" w:rsidRPr="00FB6079" w:rsidRDefault="00FB6079" w:rsidP="00FB6079">
      <w:pPr>
        <w:rPr>
          <w:rFonts w:ascii="Arial" w:hAnsi="Arial" w:cs="Arial"/>
        </w:rPr>
      </w:pPr>
    </w:p>
    <w:p w:rsidR="00FB6079" w:rsidRPr="00FB6079" w:rsidRDefault="00FB6079" w:rsidP="00FB6079">
      <w:pPr>
        <w:tabs>
          <w:tab w:val="left" w:pos="-1440"/>
        </w:tabs>
        <w:ind w:left="9360" w:hanging="9360"/>
        <w:rPr>
          <w:rFonts w:ascii="Arial" w:hAnsi="Arial" w:cs="Arial"/>
        </w:rPr>
      </w:pPr>
      <w:r w:rsidRPr="00FB6079">
        <w:rPr>
          <w:rFonts w:ascii="Arial" w:hAnsi="Arial" w:cs="Arial"/>
        </w:rPr>
        <w:t>SOURCE                                        FY 20-21                           FY 21-22                            FY 22-23</w:t>
      </w:r>
    </w:p>
    <w:p w:rsidR="00FB6079" w:rsidRPr="00FB6079" w:rsidRDefault="00FB6079" w:rsidP="00FB6079">
      <w:pPr>
        <w:rPr>
          <w:rFonts w:ascii="Arial" w:hAnsi="Arial" w:cs="Arial"/>
        </w:rPr>
      </w:pPr>
      <w:r w:rsidRPr="00FB6079">
        <w:rPr>
          <w:rFonts w:ascii="Arial" w:hAnsi="Arial" w:cs="Arial"/>
        </w:rPr>
        <w:t>___________________________________________________________________________________</w:t>
      </w:r>
    </w:p>
    <w:p w:rsidR="00FB6079" w:rsidRPr="00FB6079" w:rsidRDefault="00FB6079" w:rsidP="00FB6079">
      <w:pPr>
        <w:rPr>
          <w:rFonts w:ascii="Arial" w:hAnsi="Arial" w:cs="Arial"/>
        </w:rPr>
      </w:pPr>
      <w:r w:rsidRPr="00FB6079">
        <w:rPr>
          <w:rFonts w:ascii="Arial" w:hAnsi="Arial" w:cs="Arial"/>
        </w:rPr>
        <w:t>STATE GENERAL FUND</w:t>
      </w:r>
      <w:r w:rsidRPr="00FB6079">
        <w:rPr>
          <w:rFonts w:ascii="Arial" w:hAnsi="Arial" w:cs="Arial"/>
        </w:rPr>
        <w:tab/>
        <w:t xml:space="preserve">          -0-</w:t>
      </w:r>
      <w:r w:rsidRPr="00FB6079">
        <w:rPr>
          <w:rFonts w:ascii="Arial" w:hAnsi="Arial" w:cs="Arial"/>
        </w:rPr>
        <w:tab/>
      </w:r>
      <w:r w:rsidRPr="00FB6079">
        <w:rPr>
          <w:rFonts w:ascii="Arial" w:hAnsi="Arial" w:cs="Arial"/>
        </w:rPr>
        <w:tab/>
        <w:t xml:space="preserve">             -0-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rPr>
          <w:rFonts w:ascii="Arial" w:hAnsi="Arial" w:cs="Arial"/>
        </w:rPr>
      </w:pPr>
      <w:r w:rsidRPr="00FB6079">
        <w:rPr>
          <w:rFonts w:ascii="Arial" w:hAnsi="Arial" w:cs="Arial"/>
        </w:rPr>
        <w:t>AGENCY SELF-GENERATED             -0-</w:t>
      </w:r>
      <w:r w:rsidRPr="00FB6079">
        <w:rPr>
          <w:rFonts w:ascii="Arial" w:hAnsi="Arial" w:cs="Arial"/>
        </w:rPr>
        <w:tab/>
      </w:r>
      <w:r w:rsidRPr="00FB6079">
        <w:rPr>
          <w:rFonts w:ascii="Arial" w:hAnsi="Arial" w:cs="Arial"/>
        </w:rPr>
        <w:tab/>
        <w:t xml:space="preserve">             -0-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tabs>
          <w:tab w:val="left" w:pos="2880"/>
        </w:tabs>
        <w:rPr>
          <w:rFonts w:ascii="Arial" w:hAnsi="Arial" w:cs="Arial"/>
        </w:rPr>
      </w:pPr>
      <w:r w:rsidRPr="00FB6079">
        <w:rPr>
          <w:rFonts w:ascii="Arial" w:hAnsi="Arial" w:cs="Arial"/>
        </w:rPr>
        <w:t>DEDICATED</w:t>
      </w:r>
      <w:r w:rsidRPr="00FB6079">
        <w:rPr>
          <w:rFonts w:ascii="Arial" w:hAnsi="Arial" w:cs="Arial"/>
        </w:rPr>
        <w:tab/>
        <w:t xml:space="preserve">          -0-</w:t>
      </w:r>
      <w:r w:rsidRPr="00FB6079">
        <w:rPr>
          <w:rFonts w:ascii="Arial" w:hAnsi="Arial" w:cs="Arial"/>
        </w:rPr>
        <w:tab/>
      </w:r>
      <w:r w:rsidRPr="00FB6079">
        <w:rPr>
          <w:rFonts w:ascii="Arial" w:hAnsi="Arial" w:cs="Arial"/>
        </w:rPr>
        <w:tab/>
        <w:t xml:space="preserve">             -0-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rPr>
          <w:rFonts w:ascii="Arial" w:hAnsi="Arial" w:cs="Arial"/>
        </w:rPr>
      </w:pPr>
      <w:r w:rsidRPr="00FB6079">
        <w:rPr>
          <w:rFonts w:ascii="Arial" w:hAnsi="Arial" w:cs="Arial"/>
        </w:rPr>
        <w:t>FEDERAL FUNDS</w:t>
      </w:r>
      <w:r w:rsidRPr="00FB6079">
        <w:rPr>
          <w:rFonts w:ascii="Arial" w:hAnsi="Arial" w:cs="Arial"/>
        </w:rPr>
        <w:tab/>
      </w:r>
      <w:r w:rsidRPr="00FB6079">
        <w:rPr>
          <w:rFonts w:ascii="Arial" w:hAnsi="Arial" w:cs="Arial"/>
        </w:rPr>
        <w:tab/>
        <w:t xml:space="preserve">          -0-</w:t>
      </w:r>
      <w:r w:rsidRPr="00FB6079">
        <w:rPr>
          <w:rFonts w:ascii="Arial" w:hAnsi="Arial" w:cs="Arial"/>
        </w:rPr>
        <w:tab/>
      </w:r>
      <w:r w:rsidRPr="00FB6079">
        <w:rPr>
          <w:rFonts w:ascii="Arial" w:hAnsi="Arial" w:cs="Arial"/>
        </w:rPr>
        <w:tab/>
        <w:t xml:space="preserve">             -0-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tabs>
          <w:tab w:val="left" w:pos="3240"/>
        </w:tabs>
        <w:rPr>
          <w:rFonts w:ascii="Arial" w:hAnsi="Arial" w:cs="Arial"/>
          <w:u w:val="single"/>
        </w:rPr>
      </w:pPr>
      <w:r w:rsidRPr="00FB6079">
        <w:rPr>
          <w:rFonts w:ascii="Arial" w:hAnsi="Arial" w:cs="Arial"/>
          <w:u w:val="single"/>
        </w:rPr>
        <w:t>OTHER (Specify)                                  -0-</w:t>
      </w:r>
      <w:r w:rsidRPr="00FB6079">
        <w:rPr>
          <w:rFonts w:ascii="Arial" w:hAnsi="Arial" w:cs="Arial"/>
          <w:u w:val="single"/>
        </w:rPr>
        <w:tab/>
      </w:r>
      <w:r w:rsidRPr="00FB6079">
        <w:rPr>
          <w:rFonts w:ascii="Arial" w:hAnsi="Arial" w:cs="Arial"/>
          <w:u w:val="single"/>
        </w:rPr>
        <w:tab/>
        <w:t xml:space="preserve">             -0-</w:t>
      </w:r>
      <w:r w:rsidRPr="00FB6079">
        <w:rPr>
          <w:rFonts w:ascii="Arial" w:hAnsi="Arial" w:cs="Arial"/>
          <w:u w:val="single"/>
        </w:rPr>
        <w:tab/>
      </w:r>
      <w:r w:rsidRPr="00FB6079">
        <w:rPr>
          <w:rFonts w:ascii="Arial" w:hAnsi="Arial" w:cs="Arial"/>
          <w:u w:val="single"/>
        </w:rPr>
        <w:tab/>
      </w:r>
      <w:r w:rsidRPr="00FB6079">
        <w:rPr>
          <w:rFonts w:ascii="Arial" w:hAnsi="Arial" w:cs="Arial"/>
          <w:u w:val="single"/>
        </w:rPr>
        <w:tab/>
        <w:t xml:space="preserve">     -0-             </w:t>
      </w:r>
      <w:r w:rsidRPr="00FB6079">
        <w:rPr>
          <w:rFonts w:ascii="Arial" w:hAnsi="Arial" w:cs="Arial"/>
          <w:color w:val="FFFFFF"/>
          <w:u w:val="single"/>
        </w:rPr>
        <w:t>a</w:t>
      </w:r>
    </w:p>
    <w:p w:rsidR="00FB6079" w:rsidRPr="00FB6079" w:rsidRDefault="00FB6079" w:rsidP="00FB6079">
      <w:pPr>
        <w:rPr>
          <w:rFonts w:ascii="Arial" w:hAnsi="Arial" w:cs="Arial"/>
        </w:rPr>
      </w:pPr>
      <w:r w:rsidRPr="00FB6079">
        <w:rPr>
          <w:rFonts w:ascii="Arial" w:hAnsi="Arial" w:cs="Arial"/>
          <w:bCs/>
        </w:rPr>
        <w:t>TOTAL</w:t>
      </w:r>
      <w:r w:rsidRPr="00FB6079">
        <w:rPr>
          <w:rFonts w:ascii="Arial" w:hAnsi="Arial" w:cs="Arial"/>
          <w:b/>
          <w:bCs/>
        </w:rPr>
        <w:t xml:space="preserve"> </w:t>
      </w:r>
      <w:r w:rsidRPr="00FB6079">
        <w:rPr>
          <w:rFonts w:ascii="Arial" w:hAnsi="Arial" w:cs="Arial"/>
        </w:rPr>
        <w:t xml:space="preserve">                 </w:t>
      </w:r>
      <w:r w:rsidRPr="00FB6079">
        <w:rPr>
          <w:rFonts w:ascii="Arial" w:hAnsi="Arial" w:cs="Arial"/>
        </w:rPr>
        <w:tab/>
      </w:r>
      <w:r w:rsidRPr="00FB6079">
        <w:rPr>
          <w:rFonts w:ascii="Arial" w:hAnsi="Arial" w:cs="Arial"/>
        </w:rPr>
        <w:tab/>
        <w:t xml:space="preserve">          -0-</w:t>
      </w:r>
      <w:r w:rsidRPr="00FB6079">
        <w:rPr>
          <w:rFonts w:ascii="Arial" w:hAnsi="Arial" w:cs="Arial"/>
        </w:rPr>
        <w:tab/>
      </w:r>
      <w:r w:rsidRPr="00FB6079">
        <w:rPr>
          <w:rFonts w:ascii="Arial" w:hAnsi="Arial" w:cs="Arial"/>
        </w:rPr>
        <w:tab/>
        <w:t xml:space="preserve">             -0-</w:t>
      </w:r>
      <w:r w:rsidRPr="00FB6079">
        <w:rPr>
          <w:rFonts w:ascii="Arial" w:hAnsi="Arial" w:cs="Arial"/>
        </w:rPr>
        <w:tab/>
      </w:r>
      <w:r w:rsidRPr="00FB6079">
        <w:rPr>
          <w:rFonts w:ascii="Arial" w:hAnsi="Arial" w:cs="Arial"/>
        </w:rPr>
        <w:tab/>
      </w:r>
      <w:r w:rsidRPr="00FB6079">
        <w:rPr>
          <w:rFonts w:ascii="Arial" w:hAnsi="Arial" w:cs="Arial"/>
        </w:rPr>
        <w:tab/>
        <w:t xml:space="preserve">     -0-</w:t>
      </w:r>
    </w:p>
    <w:p w:rsidR="00FB6079" w:rsidRPr="00FB6079" w:rsidRDefault="00FB6079" w:rsidP="00FB6079">
      <w:pPr>
        <w:tabs>
          <w:tab w:val="left" w:pos="-1440"/>
        </w:tabs>
        <w:rPr>
          <w:rFonts w:ascii="Arial" w:hAnsi="Arial" w:cs="Arial"/>
        </w:rPr>
      </w:pPr>
    </w:p>
    <w:p w:rsidR="00FB6079" w:rsidRPr="00FB6079" w:rsidRDefault="00FB6079" w:rsidP="00FB6079">
      <w:pPr>
        <w:tabs>
          <w:tab w:val="left" w:pos="-1440"/>
        </w:tabs>
        <w:ind w:left="720" w:hanging="360"/>
        <w:rPr>
          <w:rFonts w:ascii="Arial" w:hAnsi="Arial" w:cs="Arial"/>
        </w:rPr>
      </w:pPr>
      <w:r w:rsidRPr="00FB6079">
        <w:rPr>
          <w:rFonts w:ascii="Arial" w:hAnsi="Arial" w:cs="Arial"/>
        </w:rPr>
        <w:t>4.</w:t>
      </w:r>
      <w:r w:rsidRPr="00FB6079">
        <w:rPr>
          <w:rFonts w:ascii="Arial" w:hAnsi="Arial" w:cs="Arial"/>
        </w:rPr>
        <w:tab/>
        <w:t>Does your agency currently have sufficient funds to implement the proposed action?  If not, how and when do you anticipate obtaining such funds?</w:t>
      </w:r>
    </w:p>
    <w:p w:rsidR="00FB6079" w:rsidRPr="00FB6079" w:rsidRDefault="00FB6079" w:rsidP="00FB6079">
      <w:pPr>
        <w:ind w:left="720" w:hanging="360"/>
        <w:rPr>
          <w:rFonts w:ascii="Arial" w:hAnsi="Arial" w:cs="Arial"/>
        </w:rPr>
      </w:pPr>
    </w:p>
    <w:p w:rsidR="00FB6079" w:rsidRPr="00FB6079" w:rsidRDefault="00FB6079" w:rsidP="00FB6079">
      <w:pPr>
        <w:ind w:firstLine="720"/>
        <w:rPr>
          <w:rFonts w:ascii="Arial" w:hAnsi="Arial" w:cs="Arial"/>
        </w:rPr>
      </w:pPr>
      <w:r w:rsidRPr="00FB6079">
        <w:rPr>
          <w:rFonts w:ascii="Arial" w:hAnsi="Arial" w:cs="Arial"/>
        </w:rPr>
        <w:t>No additional funds are required to implement the proposed action.</w:t>
      </w:r>
    </w:p>
    <w:p w:rsidR="00FB6079" w:rsidRPr="00FB6079" w:rsidRDefault="00FB6079" w:rsidP="00FB6079">
      <w:pPr>
        <w:rPr>
          <w:rFonts w:ascii="Arial" w:hAnsi="Arial" w:cs="Arial"/>
        </w:rPr>
      </w:pPr>
    </w:p>
    <w:p w:rsidR="00FB6079" w:rsidRPr="00FB6079" w:rsidRDefault="00FB6079" w:rsidP="00FB6079">
      <w:pPr>
        <w:tabs>
          <w:tab w:val="left" w:pos="-1440"/>
          <w:tab w:val="left" w:pos="720"/>
        </w:tabs>
        <w:ind w:left="720" w:hanging="360"/>
        <w:rPr>
          <w:rFonts w:ascii="Arial" w:hAnsi="Arial"/>
        </w:rPr>
      </w:pPr>
      <w:r w:rsidRPr="00FB6079">
        <w:rPr>
          <w:rFonts w:ascii="Arial" w:hAnsi="Arial"/>
        </w:rPr>
        <w:t>B.</w:t>
      </w:r>
      <w:r w:rsidRPr="00FB6079">
        <w:rPr>
          <w:rFonts w:ascii="Arial" w:hAnsi="Arial"/>
        </w:rPr>
        <w:tab/>
      </w:r>
      <w:r w:rsidRPr="00FB6079">
        <w:rPr>
          <w:rFonts w:ascii="Arial" w:hAnsi="Arial"/>
          <w:u w:val="single"/>
        </w:rPr>
        <w:t>COST OR SAVINGS TO LOCAL GOVERNMENTAL UNITS RESULTING FROM THE ACTION PROPOSED.</w:t>
      </w:r>
    </w:p>
    <w:p w:rsidR="00FB6079" w:rsidRPr="00FB6079" w:rsidRDefault="00FB6079" w:rsidP="00FB6079">
      <w:pPr>
        <w:rPr>
          <w:rFonts w:ascii="Arial" w:hAnsi="Arial"/>
        </w:rPr>
      </w:pPr>
    </w:p>
    <w:p w:rsidR="00FB6079" w:rsidRPr="00FB6079" w:rsidRDefault="00FB6079" w:rsidP="00FB6079">
      <w:pPr>
        <w:numPr>
          <w:ilvl w:val="0"/>
          <w:numId w:val="1"/>
        </w:numPr>
        <w:tabs>
          <w:tab w:val="left" w:pos="-1440"/>
        </w:tabs>
        <w:rPr>
          <w:rFonts w:ascii="Arial" w:hAnsi="Arial"/>
        </w:rPr>
      </w:pPr>
      <w:r w:rsidRPr="00FB6079">
        <w:rPr>
          <w:rFonts w:ascii="Arial" w:hAnsi="Arial"/>
        </w:rPr>
        <w:t>Provide an estimate of the anticipated impact of the proposed action on local governmental units, including adjustments in workload and paperwork requirements.  Describe all data, assumptions and methods used in calculating this impact.</w:t>
      </w:r>
    </w:p>
    <w:p w:rsidR="00FB6079" w:rsidRPr="00FB6079" w:rsidRDefault="00FB6079" w:rsidP="00FB6079">
      <w:pPr>
        <w:tabs>
          <w:tab w:val="left" w:pos="-1440"/>
          <w:tab w:val="num" w:pos="1080"/>
        </w:tabs>
        <w:ind w:left="1080" w:hanging="360"/>
        <w:rPr>
          <w:rFonts w:ascii="Arial" w:hAnsi="Arial"/>
        </w:rPr>
      </w:pPr>
    </w:p>
    <w:p w:rsidR="00FB6079" w:rsidRPr="00FB6079" w:rsidRDefault="00FB6079" w:rsidP="00FB6079">
      <w:pPr>
        <w:tabs>
          <w:tab w:val="num" w:pos="1080"/>
        </w:tabs>
        <w:ind w:left="1080" w:hanging="360"/>
        <w:rPr>
          <w:rFonts w:ascii="Arial" w:hAnsi="Arial"/>
        </w:rPr>
      </w:pPr>
      <w:r w:rsidRPr="00FB6079">
        <w:rPr>
          <w:rFonts w:ascii="Arial" w:hAnsi="Arial"/>
        </w:rPr>
        <w:tab/>
        <w:t>No impact on local governmental units is anticipated.</w:t>
      </w:r>
    </w:p>
    <w:p w:rsidR="00FB6079" w:rsidRPr="00FB6079" w:rsidRDefault="00FB6079" w:rsidP="00FB6079">
      <w:pPr>
        <w:tabs>
          <w:tab w:val="num" w:pos="1080"/>
        </w:tabs>
        <w:ind w:left="1080" w:hanging="360"/>
        <w:rPr>
          <w:rFonts w:ascii="Arial" w:hAnsi="Arial"/>
        </w:rPr>
      </w:pPr>
    </w:p>
    <w:p w:rsidR="00FB6079" w:rsidRPr="00FB6079" w:rsidRDefault="00FB6079" w:rsidP="00FB6079">
      <w:pPr>
        <w:tabs>
          <w:tab w:val="left" w:pos="-1440"/>
          <w:tab w:val="num" w:pos="1080"/>
        </w:tabs>
        <w:ind w:left="1080" w:hanging="360"/>
        <w:rPr>
          <w:rFonts w:ascii="Arial" w:hAnsi="Arial"/>
        </w:rPr>
      </w:pPr>
      <w:r w:rsidRPr="00FB6079">
        <w:rPr>
          <w:rFonts w:ascii="Arial" w:hAnsi="Arial"/>
        </w:rPr>
        <w:t xml:space="preserve">2.   </w:t>
      </w:r>
      <w:r w:rsidRPr="00FB6079">
        <w:rPr>
          <w:rFonts w:ascii="Arial" w:hAnsi="Arial"/>
        </w:rPr>
        <w:tab/>
        <w:t>Indicate the sources of funding of the local governmental unit which will be affected by these costs or savings.</w:t>
      </w:r>
    </w:p>
    <w:p w:rsidR="00FB6079" w:rsidRPr="00FB6079" w:rsidRDefault="00FB6079" w:rsidP="00FB6079">
      <w:pPr>
        <w:tabs>
          <w:tab w:val="num" w:pos="1080"/>
        </w:tabs>
        <w:ind w:left="1080" w:hanging="360"/>
        <w:rPr>
          <w:rFonts w:ascii="Arial" w:hAnsi="Arial"/>
        </w:rPr>
      </w:pPr>
    </w:p>
    <w:p w:rsidR="00FB6079" w:rsidRPr="00FB6079" w:rsidRDefault="00FB6079" w:rsidP="00FB6079">
      <w:pPr>
        <w:tabs>
          <w:tab w:val="num" w:pos="1080"/>
        </w:tabs>
        <w:ind w:left="1080" w:hanging="360"/>
        <w:rPr>
          <w:rFonts w:ascii="Arial" w:hAnsi="Arial"/>
        </w:rPr>
      </w:pPr>
      <w:r w:rsidRPr="00FB6079">
        <w:rPr>
          <w:rFonts w:ascii="Arial" w:hAnsi="Arial"/>
        </w:rPr>
        <w:t xml:space="preserve">      </w:t>
      </w:r>
      <w:r w:rsidRPr="00FB6079">
        <w:rPr>
          <w:rFonts w:ascii="Arial" w:hAnsi="Arial"/>
        </w:rPr>
        <w:tab/>
        <w:t>There will be no costs or savings to local governmental units, so no funding sources will be affected.</w:t>
      </w:r>
    </w:p>
    <w:p w:rsidR="00FB6079" w:rsidRPr="00FB6079" w:rsidRDefault="00FB6079" w:rsidP="00FB6079">
      <w:pPr>
        <w:ind w:firstLine="1440"/>
        <w:rPr>
          <w:rFonts w:ascii="Arial" w:hAnsi="Arial"/>
        </w:rPr>
      </w:pPr>
    </w:p>
    <w:p w:rsidR="00FB6079" w:rsidRPr="00FB6079" w:rsidRDefault="00FB6079" w:rsidP="00FB6079">
      <w:pPr>
        <w:ind w:firstLine="1440"/>
        <w:rPr>
          <w:rFonts w:ascii="Arial" w:hAnsi="Arial"/>
        </w:rPr>
      </w:pPr>
    </w:p>
    <w:p w:rsidR="00FB6079" w:rsidRPr="00FB6079" w:rsidRDefault="00FB6079" w:rsidP="00FB6079">
      <w:pPr>
        <w:ind w:firstLine="1440"/>
        <w:rPr>
          <w:rFonts w:ascii="Arial" w:hAnsi="Arial"/>
        </w:rPr>
      </w:pPr>
    </w:p>
    <w:p w:rsidR="00FB6079" w:rsidRPr="00FB6079" w:rsidRDefault="00FB6079" w:rsidP="00FB6079">
      <w:pPr>
        <w:ind w:firstLine="1440"/>
        <w:rPr>
          <w:rFonts w:ascii="Arial" w:hAnsi="Arial"/>
        </w:rPr>
      </w:pPr>
    </w:p>
    <w:p w:rsidR="00FB6079" w:rsidRPr="00FB6079" w:rsidRDefault="00FB6079" w:rsidP="00FB6079">
      <w:pPr>
        <w:ind w:firstLine="1440"/>
        <w:rPr>
          <w:rFonts w:ascii="Arial" w:hAnsi="Arial"/>
        </w:rPr>
      </w:pPr>
    </w:p>
    <w:p w:rsidR="00FB6079" w:rsidRPr="00FB6079" w:rsidRDefault="00FB6079" w:rsidP="00FB6079">
      <w:pPr>
        <w:tabs>
          <w:tab w:val="center" w:pos="5276"/>
        </w:tabs>
        <w:jc w:val="center"/>
        <w:rPr>
          <w:rFonts w:ascii="Arial" w:hAnsi="Arial"/>
        </w:rPr>
      </w:pPr>
      <w:r w:rsidRPr="00FB6079">
        <w:rPr>
          <w:rFonts w:ascii="Arial" w:hAnsi="Arial"/>
        </w:rPr>
        <w:t>FISCAL AND ECONOMIC IMPACT STATEMENT</w:t>
      </w:r>
    </w:p>
    <w:p w:rsidR="00FB6079" w:rsidRPr="00FB6079" w:rsidRDefault="00FB6079" w:rsidP="00FB6079">
      <w:pPr>
        <w:tabs>
          <w:tab w:val="center" w:pos="5276"/>
        </w:tabs>
        <w:rPr>
          <w:rFonts w:ascii="Arial" w:hAnsi="Arial"/>
        </w:rPr>
      </w:pPr>
    </w:p>
    <w:p w:rsidR="00FB6079" w:rsidRPr="00FB6079" w:rsidRDefault="00FB6079" w:rsidP="00FB6079">
      <w:pPr>
        <w:tabs>
          <w:tab w:val="center" w:pos="5276"/>
        </w:tabs>
        <w:jc w:val="center"/>
        <w:rPr>
          <w:rFonts w:ascii="Arial" w:hAnsi="Arial"/>
        </w:rPr>
      </w:pPr>
      <w:r w:rsidRPr="00FB6079">
        <w:rPr>
          <w:rFonts w:ascii="Arial" w:hAnsi="Arial"/>
        </w:rPr>
        <w:t>WORKSHEET</w:t>
      </w:r>
    </w:p>
    <w:p w:rsidR="00FB6079" w:rsidRPr="00FB6079" w:rsidRDefault="00FB6079" w:rsidP="00FB6079">
      <w:pPr>
        <w:rPr>
          <w:rFonts w:ascii="Arial" w:hAnsi="Arial"/>
        </w:rPr>
      </w:pPr>
    </w:p>
    <w:p w:rsidR="00FB6079" w:rsidRPr="00FB6079" w:rsidRDefault="00FB6079" w:rsidP="00FB6079">
      <w:pPr>
        <w:rPr>
          <w:rFonts w:ascii="Arial" w:hAnsi="Arial"/>
          <w:b/>
        </w:rPr>
      </w:pPr>
    </w:p>
    <w:p w:rsidR="00FB6079" w:rsidRPr="00FB6079" w:rsidRDefault="00FB6079" w:rsidP="00FB6079">
      <w:pPr>
        <w:tabs>
          <w:tab w:val="left" w:pos="-1440"/>
        </w:tabs>
        <w:ind w:left="360" w:hanging="360"/>
        <w:rPr>
          <w:rFonts w:ascii="Arial" w:hAnsi="Arial"/>
        </w:rPr>
      </w:pPr>
      <w:r w:rsidRPr="00FB6079">
        <w:rPr>
          <w:rFonts w:ascii="Arial" w:hAnsi="Arial"/>
        </w:rPr>
        <w:t>II.</w:t>
      </w:r>
      <w:r w:rsidRPr="00FB6079">
        <w:rPr>
          <w:rFonts w:ascii="Arial" w:hAnsi="Arial"/>
        </w:rPr>
        <w:tab/>
      </w:r>
      <w:r w:rsidRPr="00FB6079">
        <w:rPr>
          <w:rFonts w:ascii="Arial" w:hAnsi="Arial"/>
          <w:u w:val="single"/>
        </w:rPr>
        <w:t>EFFECT ON REVENUE COLLECTIONS OF STATE AND LOCAL GOVERNMENTAL UNITS</w:t>
      </w:r>
    </w:p>
    <w:p w:rsidR="00FB6079" w:rsidRPr="00FB6079" w:rsidRDefault="00FB6079" w:rsidP="00FB6079">
      <w:pPr>
        <w:rPr>
          <w:rFonts w:ascii="Arial" w:hAnsi="Arial" w:cs="Arial"/>
        </w:rPr>
      </w:pPr>
    </w:p>
    <w:p w:rsidR="00FB6079" w:rsidRPr="00FB6079" w:rsidRDefault="00FB6079" w:rsidP="00FB6079">
      <w:pPr>
        <w:tabs>
          <w:tab w:val="left" w:pos="-1440"/>
        </w:tabs>
        <w:ind w:left="720" w:hanging="360"/>
        <w:rPr>
          <w:rFonts w:ascii="Arial" w:hAnsi="Arial" w:cs="Arial"/>
        </w:rPr>
      </w:pPr>
      <w:r w:rsidRPr="00FB6079">
        <w:rPr>
          <w:rFonts w:ascii="Arial" w:hAnsi="Arial" w:cs="Arial"/>
        </w:rPr>
        <w:t xml:space="preserve">A. </w:t>
      </w:r>
      <w:r w:rsidRPr="00FB6079">
        <w:rPr>
          <w:rFonts w:ascii="Arial" w:hAnsi="Arial" w:cs="Arial"/>
        </w:rPr>
        <w:tab/>
        <w:t>What increase (decrease) in revenues can be anticipated from the proposed action?</w:t>
      </w:r>
    </w:p>
    <w:p w:rsidR="00FB6079" w:rsidRPr="00FB6079" w:rsidRDefault="00FB6079" w:rsidP="00FB6079">
      <w:pPr>
        <w:ind w:left="720" w:hanging="360"/>
        <w:rPr>
          <w:rFonts w:ascii="Arial" w:hAnsi="Arial" w:cs="Arial"/>
        </w:rPr>
      </w:pPr>
    </w:p>
    <w:p w:rsidR="00FB6079" w:rsidRPr="00FB6079" w:rsidRDefault="00FB6079" w:rsidP="00FB6079">
      <w:pPr>
        <w:autoSpaceDE w:val="0"/>
        <w:autoSpaceDN w:val="0"/>
        <w:adjustRightInd w:val="0"/>
        <w:ind w:left="720"/>
        <w:rPr>
          <w:rFonts w:ascii="Arial" w:hAnsi="Arial" w:cs="Arial"/>
        </w:rPr>
      </w:pPr>
      <w:r w:rsidRPr="00FB6079">
        <w:rPr>
          <w:rFonts w:ascii="Arial" w:hAnsi="Arial" w:cs="Arial"/>
        </w:rPr>
        <w:t>There will be no revenue impacts.</w:t>
      </w:r>
    </w:p>
    <w:p w:rsidR="00FB6079" w:rsidRPr="00FB6079" w:rsidRDefault="00FB6079" w:rsidP="00FB6079">
      <w:pPr>
        <w:autoSpaceDE w:val="0"/>
        <w:autoSpaceDN w:val="0"/>
        <w:adjustRightInd w:val="0"/>
        <w:ind w:left="720"/>
        <w:rPr>
          <w:rFonts w:ascii="Arial" w:hAnsi="Arial" w:cs="Arial"/>
        </w:rPr>
      </w:pPr>
    </w:p>
    <w:p w:rsidR="00FB6079" w:rsidRPr="00FB6079" w:rsidRDefault="00FB6079" w:rsidP="00FB6079">
      <w:pPr>
        <w:pBdr>
          <w:top w:val="single" w:sz="4" w:space="1" w:color="auto"/>
        </w:pBdr>
        <w:tabs>
          <w:tab w:val="left" w:pos="-1440"/>
        </w:tabs>
        <w:ind w:left="9360" w:hanging="9360"/>
        <w:rPr>
          <w:rFonts w:ascii="Arial" w:hAnsi="Arial"/>
        </w:rPr>
      </w:pPr>
    </w:p>
    <w:p w:rsidR="00FB6079" w:rsidRPr="00FB6079" w:rsidRDefault="00FB6079" w:rsidP="00FB6079">
      <w:pPr>
        <w:pBdr>
          <w:top w:val="single" w:sz="4" w:space="1" w:color="auto"/>
        </w:pBdr>
        <w:tabs>
          <w:tab w:val="left" w:pos="-1440"/>
        </w:tabs>
        <w:ind w:left="9360" w:hanging="9360"/>
        <w:rPr>
          <w:rFonts w:ascii="Arial" w:hAnsi="Arial"/>
        </w:rPr>
      </w:pPr>
      <w:r w:rsidRPr="00FB6079">
        <w:rPr>
          <w:rFonts w:ascii="Arial" w:hAnsi="Arial"/>
        </w:rPr>
        <w:t>REVENUE INCREASE/DECREASE            FY 20-21                         FY 21-22                      FY 22-23</w:t>
      </w:r>
    </w:p>
    <w:p w:rsidR="00FB6079" w:rsidRPr="00FB6079" w:rsidRDefault="00FB6079" w:rsidP="00FB6079">
      <w:pPr>
        <w:tabs>
          <w:tab w:val="left" w:pos="10555"/>
        </w:tabs>
        <w:rPr>
          <w:rFonts w:ascii="Arial" w:hAnsi="Arial"/>
        </w:rPr>
      </w:pPr>
      <w:r w:rsidRPr="00FB6079">
        <w:rPr>
          <w:rFonts w:ascii="Arial" w:hAnsi="Arial"/>
        </w:rPr>
        <w:t>____________________________________________________________________________________</w:t>
      </w:r>
    </w:p>
    <w:p w:rsidR="00FB6079" w:rsidRPr="00FB6079" w:rsidRDefault="00FB6079" w:rsidP="00FB6079">
      <w:pPr>
        <w:tabs>
          <w:tab w:val="left" w:pos="2880"/>
        </w:tabs>
        <w:rPr>
          <w:rFonts w:ascii="Arial" w:hAnsi="Arial"/>
        </w:rPr>
      </w:pPr>
      <w:r w:rsidRPr="00FB6079">
        <w:rPr>
          <w:rFonts w:ascii="Arial" w:hAnsi="Arial"/>
        </w:rPr>
        <w:t>STATE GENERAL FUND</w:t>
      </w:r>
      <w:r w:rsidRPr="00FB6079">
        <w:rPr>
          <w:rFonts w:ascii="Arial" w:hAnsi="Arial"/>
        </w:rPr>
        <w:tab/>
        <w:t xml:space="preserve">                       -0-                                    -0-                                 -0-</w:t>
      </w:r>
    </w:p>
    <w:p w:rsidR="00FB6079" w:rsidRPr="00FB6079" w:rsidRDefault="00FB6079" w:rsidP="00FB6079">
      <w:pPr>
        <w:tabs>
          <w:tab w:val="left" w:pos="-1440"/>
          <w:tab w:val="left" w:pos="2880"/>
        </w:tabs>
        <w:ind w:left="3600" w:hanging="3600"/>
        <w:rPr>
          <w:rFonts w:ascii="Arial" w:hAnsi="Arial"/>
        </w:rPr>
      </w:pPr>
      <w:r w:rsidRPr="00FB6079">
        <w:rPr>
          <w:rFonts w:ascii="Arial" w:hAnsi="Arial"/>
        </w:rPr>
        <w:t>AGENCY SELF-GENERATED</w:t>
      </w:r>
      <w:r w:rsidRPr="00FB6079">
        <w:rPr>
          <w:rFonts w:ascii="Arial" w:hAnsi="Arial"/>
        </w:rPr>
        <w:tab/>
        <w:t xml:space="preserve">                       -0-                                    -0-                                 -0-</w:t>
      </w:r>
    </w:p>
    <w:p w:rsidR="00FB6079" w:rsidRPr="00FB6079" w:rsidRDefault="00FB6079" w:rsidP="00FB6079">
      <w:pPr>
        <w:tabs>
          <w:tab w:val="left" w:pos="2880"/>
        </w:tabs>
        <w:rPr>
          <w:rFonts w:ascii="Arial" w:hAnsi="Arial"/>
        </w:rPr>
      </w:pPr>
      <w:r w:rsidRPr="00FB6079">
        <w:rPr>
          <w:rFonts w:ascii="Arial" w:hAnsi="Arial"/>
        </w:rPr>
        <w:t>RESTRICTED FUNDS*</w:t>
      </w:r>
      <w:r w:rsidRPr="00FB6079">
        <w:rPr>
          <w:rFonts w:ascii="Arial" w:hAnsi="Arial"/>
        </w:rPr>
        <w:tab/>
        <w:t xml:space="preserve">                       -0-                                    -0-                                 -0-</w:t>
      </w:r>
    </w:p>
    <w:p w:rsidR="00FB6079" w:rsidRPr="00FB6079" w:rsidRDefault="00FB6079" w:rsidP="00FB6079">
      <w:pPr>
        <w:tabs>
          <w:tab w:val="left" w:pos="2880"/>
          <w:tab w:val="left" w:pos="8640"/>
        </w:tabs>
        <w:rPr>
          <w:rFonts w:ascii="Arial" w:hAnsi="Arial"/>
        </w:rPr>
      </w:pPr>
      <w:r w:rsidRPr="00FB6079">
        <w:rPr>
          <w:rFonts w:ascii="Arial" w:hAnsi="Arial"/>
        </w:rPr>
        <w:t>FEDERAL FUNDS</w:t>
      </w:r>
      <w:r w:rsidRPr="00FB6079">
        <w:rPr>
          <w:rFonts w:ascii="Arial" w:hAnsi="Arial"/>
        </w:rPr>
        <w:tab/>
        <w:t xml:space="preserve">                       -0-                                    -0-                                 -0-</w:t>
      </w:r>
    </w:p>
    <w:p w:rsidR="00FB6079" w:rsidRPr="00FB6079" w:rsidRDefault="00FB6079" w:rsidP="00FB6079">
      <w:pPr>
        <w:tabs>
          <w:tab w:val="left" w:pos="2880"/>
          <w:tab w:val="left" w:pos="3240"/>
        </w:tabs>
        <w:rPr>
          <w:rFonts w:ascii="Arial" w:hAnsi="Arial"/>
        </w:rPr>
      </w:pPr>
      <w:r w:rsidRPr="00FB6079">
        <w:rPr>
          <w:rFonts w:ascii="Arial" w:hAnsi="Arial"/>
          <w:u w:val="single"/>
        </w:rPr>
        <w:t xml:space="preserve">LOCAL FUNDS                                                </w:t>
      </w:r>
      <w:r w:rsidRPr="00FB6079">
        <w:rPr>
          <w:rFonts w:ascii="Arial" w:hAnsi="Arial"/>
          <w:sz w:val="12"/>
          <w:szCs w:val="12"/>
          <w:u w:val="single"/>
        </w:rPr>
        <w:t xml:space="preserve"> </w:t>
      </w:r>
      <w:r w:rsidRPr="00FB6079">
        <w:rPr>
          <w:rFonts w:ascii="Arial" w:hAnsi="Arial"/>
          <w:u w:val="single"/>
        </w:rPr>
        <w:t xml:space="preserve"> -0-                                    -0-                                 -0-          </w:t>
      </w:r>
      <w:r w:rsidRPr="00FB6079">
        <w:rPr>
          <w:rFonts w:ascii="Arial" w:hAnsi="Arial"/>
          <w:color w:val="FFFFFF"/>
          <w:sz w:val="2"/>
          <w:szCs w:val="2"/>
          <w:u w:val="single"/>
        </w:rPr>
        <w:t>a</w:t>
      </w:r>
    </w:p>
    <w:p w:rsidR="00FB6079" w:rsidRPr="00FB6079" w:rsidRDefault="00FB6079" w:rsidP="00FB6079">
      <w:pPr>
        <w:tabs>
          <w:tab w:val="left" w:pos="2880"/>
        </w:tabs>
        <w:rPr>
          <w:rFonts w:ascii="Arial" w:hAnsi="Arial"/>
        </w:rPr>
      </w:pPr>
      <w:r w:rsidRPr="00FB6079">
        <w:rPr>
          <w:rFonts w:ascii="Arial" w:hAnsi="Arial"/>
          <w:bCs/>
        </w:rPr>
        <w:t>TOTAL</w:t>
      </w:r>
      <w:r w:rsidRPr="00FB6079">
        <w:rPr>
          <w:rFonts w:ascii="Arial" w:hAnsi="Arial"/>
          <w:b/>
          <w:bCs/>
        </w:rPr>
        <w:t xml:space="preserve">   </w:t>
      </w:r>
      <w:r w:rsidRPr="00FB6079">
        <w:rPr>
          <w:rFonts w:ascii="Arial" w:hAnsi="Arial"/>
        </w:rPr>
        <w:t xml:space="preserve">                     </w:t>
      </w:r>
      <w:r w:rsidRPr="00FB6079">
        <w:rPr>
          <w:rFonts w:ascii="Arial" w:hAnsi="Arial"/>
        </w:rPr>
        <w:tab/>
        <w:t xml:space="preserve">                       -0-                                    -0-                                 -0-  </w:t>
      </w:r>
    </w:p>
    <w:p w:rsidR="00FB6079" w:rsidRPr="00FB6079" w:rsidRDefault="00FB6079" w:rsidP="00FB6079">
      <w:pPr>
        <w:rPr>
          <w:rFonts w:ascii="Arial" w:hAnsi="Arial"/>
        </w:rPr>
      </w:pPr>
      <w:r w:rsidRPr="00FB6079">
        <w:rPr>
          <w:rFonts w:ascii="Arial" w:hAnsi="Arial"/>
        </w:rPr>
        <w:t>*Specify the particular fund being impacted.</w:t>
      </w:r>
    </w:p>
    <w:p w:rsidR="00FB6079" w:rsidRPr="00FB6079" w:rsidRDefault="00FB6079" w:rsidP="00FB6079">
      <w:pPr>
        <w:rPr>
          <w:rFonts w:ascii="Arial" w:hAnsi="Arial"/>
        </w:rPr>
      </w:pPr>
    </w:p>
    <w:p w:rsidR="00FB6079" w:rsidRPr="00FB6079" w:rsidRDefault="00FB6079" w:rsidP="00FB6079">
      <w:pPr>
        <w:tabs>
          <w:tab w:val="left" w:pos="-1440"/>
        </w:tabs>
        <w:ind w:left="720" w:hanging="360"/>
        <w:rPr>
          <w:rFonts w:ascii="Arial" w:hAnsi="Arial"/>
        </w:rPr>
      </w:pPr>
      <w:r w:rsidRPr="00FB6079">
        <w:rPr>
          <w:rFonts w:ascii="Arial" w:hAnsi="Arial"/>
        </w:rPr>
        <w:t>B.</w:t>
      </w:r>
      <w:r w:rsidRPr="00FB6079">
        <w:rPr>
          <w:rFonts w:ascii="Arial" w:hAnsi="Arial"/>
        </w:rPr>
        <w:tab/>
        <w:t>Provide a narrative explanation of each increase or decrease in revenues shown in "A."  Describe all data, assumptions, and methods used in calculating these increases or decreases.</w:t>
      </w:r>
    </w:p>
    <w:p w:rsidR="00FB6079" w:rsidRPr="00FB6079" w:rsidRDefault="00FB6079" w:rsidP="00FB6079">
      <w:pPr>
        <w:tabs>
          <w:tab w:val="center" w:pos="5276"/>
        </w:tabs>
        <w:rPr>
          <w:rFonts w:ascii="Arial" w:hAnsi="Arial"/>
        </w:rPr>
      </w:pPr>
      <w:r w:rsidRPr="00FB6079">
        <w:rPr>
          <w:rFonts w:ascii="Arial" w:hAnsi="Arial"/>
        </w:rPr>
        <w:t xml:space="preserve">       </w:t>
      </w:r>
    </w:p>
    <w:p w:rsidR="00FB6079" w:rsidRPr="00FB6079" w:rsidRDefault="00FB6079" w:rsidP="00FB6079">
      <w:pPr>
        <w:ind w:left="720"/>
        <w:rPr>
          <w:rFonts w:ascii="Arial" w:hAnsi="Arial"/>
        </w:rPr>
      </w:pPr>
      <w:r w:rsidRPr="00FB6079">
        <w:rPr>
          <w:rFonts w:ascii="Arial" w:hAnsi="Arial"/>
        </w:rPr>
        <w:t>No increase or decrease in revenues will be realized.</w:t>
      </w:r>
    </w:p>
    <w:p w:rsidR="00FB6079" w:rsidRPr="00FB6079" w:rsidRDefault="00FB6079" w:rsidP="00FB6079">
      <w:pPr>
        <w:rPr>
          <w:rFonts w:ascii="Arial" w:hAnsi="Arial"/>
        </w:rPr>
      </w:pPr>
    </w:p>
    <w:p w:rsidR="00FB6079" w:rsidRPr="00FB6079" w:rsidRDefault="00FB6079" w:rsidP="00FB6079">
      <w:pPr>
        <w:rPr>
          <w:rFonts w:ascii="Arial" w:hAnsi="Arial"/>
        </w:rPr>
      </w:pPr>
    </w:p>
    <w:p w:rsidR="00FB6079" w:rsidRPr="00FB6079" w:rsidRDefault="00FB6079" w:rsidP="00FB6079">
      <w:pPr>
        <w:tabs>
          <w:tab w:val="left" w:pos="-1440"/>
        </w:tabs>
        <w:ind w:left="360" w:hanging="360"/>
        <w:rPr>
          <w:rFonts w:ascii="Arial" w:hAnsi="Arial"/>
        </w:rPr>
      </w:pPr>
      <w:r w:rsidRPr="00FB6079">
        <w:rPr>
          <w:rFonts w:ascii="Arial" w:hAnsi="Arial"/>
        </w:rPr>
        <w:t>III.</w:t>
      </w:r>
      <w:r w:rsidRPr="00FB6079">
        <w:rPr>
          <w:rFonts w:ascii="Arial" w:hAnsi="Arial"/>
        </w:rPr>
        <w:tab/>
      </w:r>
      <w:r w:rsidRPr="00FB6079">
        <w:rPr>
          <w:rFonts w:ascii="Arial" w:hAnsi="Arial"/>
          <w:u w:val="single"/>
        </w:rPr>
        <w:t>COSTS AND/OR ECONOMIC BENEFITS TO DIRECTLY AFFECTED PERSONS OR NONGOVERNMENTAL GROUPS</w:t>
      </w:r>
    </w:p>
    <w:p w:rsidR="00FB6079" w:rsidRPr="00FB6079" w:rsidRDefault="00FB6079" w:rsidP="00FB6079">
      <w:pPr>
        <w:rPr>
          <w:rFonts w:ascii="Arial" w:hAnsi="Arial" w:cs="Arial"/>
        </w:rPr>
      </w:pPr>
    </w:p>
    <w:p w:rsidR="00FB6079" w:rsidRPr="00FB6079" w:rsidRDefault="00FB6079" w:rsidP="00FB6079">
      <w:pPr>
        <w:numPr>
          <w:ilvl w:val="0"/>
          <w:numId w:val="3"/>
        </w:numPr>
        <w:tabs>
          <w:tab w:val="left" w:pos="-1440"/>
          <w:tab w:val="num" w:pos="720"/>
        </w:tabs>
        <w:ind w:left="720"/>
        <w:rPr>
          <w:rFonts w:ascii="Arial" w:hAnsi="Arial" w:cs="Arial"/>
        </w:rPr>
      </w:pPr>
      <w:r w:rsidRPr="00FB6079">
        <w:rPr>
          <w:rFonts w:ascii="Arial" w:hAnsi="Arial" w:cs="Arial"/>
        </w:rPr>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FB6079" w:rsidRPr="00FB6079" w:rsidRDefault="00FB6079" w:rsidP="00FB6079">
      <w:pPr>
        <w:tabs>
          <w:tab w:val="num" w:pos="1440"/>
        </w:tabs>
        <w:ind w:left="1440" w:hanging="720"/>
        <w:rPr>
          <w:rFonts w:ascii="Arial" w:hAnsi="Arial" w:cs="Arial"/>
        </w:rPr>
      </w:pPr>
    </w:p>
    <w:p w:rsidR="00FB6079" w:rsidRPr="00FB6079" w:rsidRDefault="00FB6079" w:rsidP="00FB6079">
      <w:pPr>
        <w:tabs>
          <w:tab w:val="left" w:pos="-1440"/>
          <w:tab w:val="num" w:pos="720"/>
        </w:tabs>
        <w:ind w:left="720"/>
        <w:rPr>
          <w:rFonts w:ascii="Arial" w:hAnsi="Arial" w:cs="Arial"/>
        </w:rPr>
      </w:pPr>
      <w:r w:rsidRPr="00FB6079">
        <w:rPr>
          <w:rFonts w:ascii="Arial" w:hAnsi="Arial" w:cs="Arial"/>
        </w:rPr>
        <w:t xml:space="preserve">No entities will be immediately subject to the rule upon its promulgation.  Only those owners or operators of facilities that require an air permit and which obtain approval to construct and operate a </w:t>
      </w:r>
      <w:r w:rsidRPr="00FB6079">
        <w:rPr>
          <w:rFonts w:ascii="Arial" w:hAnsi="Arial" w:cs="Arial"/>
          <w:color w:val="000000"/>
        </w:rPr>
        <w:t>stationary combustion turbine</w:t>
      </w:r>
      <w:r w:rsidRPr="00FB6079">
        <w:rPr>
          <w:rFonts w:ascii="Arial" w:hAnsi="Arial" w:cs="Arial"/>
        </w:rPr>
        <w:t xml:space="preserve"> pursuant to the terms and conditions of the regulatory permit will be affected. </w:t>
      </w:r>
    </w:p>
    <w:p w:rsidR="00FB6079" w:rsidRPr="00FB6079" w:rsidRDefault="00FB6079" w:rsidP="00FB6079">
      <w:pPr>
        <w:tabs>
          <w:tab w:val="left" w:pos="-1440"/>
          <w:tab w:val="num" w:pos="720"/>
        </w:tabs>
        <w:ind w:left="720"/>
        <w:rPr>
          <w:rFonts w:ascii="Arial" w:hAnsi="Arial" w:cs="Arial"/>
        </w:rPr>
      </w:pPr>
    </w:p>
    <w:p w:rsidR="00FB6079" w:rsidRPr="00FB6079" w:rsidRDefault="00FB6079" w:rsidP="00FB6079">
      <w:pPr>
        <w:tabs>
          <w:tab w:val="left" w:pos="-1440"/>
          <w:tab w:val="num" w:pos="360"/>
        </w:tabs>
        <w:ind w:left="720"/>
        <w:rPr>
          <w:rFonts w:ascii="Arial" w:hAnsi="Arial" w:cs="Arial"/>
        </w:rPr>
      </w:pPr>
      <w:r w:rsidRPr="00FB6079">
        <w:rPr>
          <w:rFonts w:ascii="Arial" w:hAnsi="Arial" w:cs="Arial"/>
        </w:rPr>
        <w:t>With respect to workload adjustments and additional paperwork, R.S. 30:2054(B)(9)(b)(vii) requires an applicant seeking a regulatory permit to “</w:t>
      </w:r>
      <w:r w:rsidRPr="00FB6079">
        <w:rPr>
          <w:rFonts w:ascii="Arial" w:hAnsi="Arial" w:cs="Arial"/>
          <w:bCs/>
        </w:rPr>
        <w:t xml:space="preserve">submit a written notification … in lieu of submission of a permit application.”  However, this notification form will be </w:t>
      </w:r>
      <w:r w:rsidRPr="00FB6079">
        <w:rPr>
          <w:rFonts w:ascii="Arial" w:hAnsi="Arial" w:cs="Arial"/>
        </w:rPr>
        <w:t xml:space="preserve">specifically tailored to the source addressed by the regulatory permit (i.e., </w:t>
      </w:r>
      <w:r w:rsidRPr="00FB6079">
        <w:rPr>
          <w:rFonts w:ascii="Arial" w:hAnsi="Arial" w:cs="Arial"/>
          <w:color w:val="000000"/>
        </w:rPr>
        <w:t>stationary combustion turbines</w:t>
      </w:r>
      <w:r w:rsidRPr="00FB6079">
        <w:rPr>
          <w:rFonts w:ascii="Arial" w:hAnsi="Arial" w:cs="Arial"/>
        </w:rPr>
        <w:t>) and used in place of the traditional, more generic permit application documents.  Permit fees will be equivalent to, and in place of, that which would have been required had a permit modification been applied for under current rule. Therefore, there will be no increase in costs to applicants seeking coverage under this regulatory permit.</w:t>
      </w:r>
    </w:p>
    <w:p w:rsidR="00FB6079" w:rsidRPr="00FB6079" w:rsidRDefault="00FB6079" w:rsidP="00FB6079">
      <w:pPr>
        <w:tabs>
          <w:tab w:val="left" w:pos="-1440"/>
          <w:tab w:val="num" w:pos="360"/>
        </w:tabs>
        <w:ind w:left="360"/>
        <w:rPr>
          <w:rFonts w:ascii="Arial" w:hAnsi="Arial" w:cs="Arial"/>
        </w:rPr>
      </w:pPr>
    </w:p>
    <w:p w:rsidR="00FB6079" w:rsidRPr="00FB6079" w:rsidRDefault="00FB6079" w:rsidP="00FB6079">
      <w:pPr>
        <w:tabs>
          <w:tab w:val="left" w:pos="-1440"/>
          <w:tab w:val="num" w:pos="720"/>
        </w:tabs>
        <w:ind w:left="720"/>
        <w:rPr>
          <w:rFonts w:ascii="Arial" w:hAnsi="Arial" w:cs="Arial"/>
        </w:rPr>
      </w:pPr>
      <w:r w:rsidRPr="00FB6079">
        <w:rPr>
          <w:rFonts w:ascii="Arial" w:hAnsi="Arial" w:cs="Arial"/>
        </w:rPr>
        <w:t xml:space="preserve">Use of a notification form specifically tailored to </w:t>
      </w:r>
      <w:r w:rsidRPr="00FB6079">
        <w:rPr>
          <w:rFonts w:ascii="Arial" w:hAnsi="Arial" w:cs="Arial"/>
          <w:color w:val="000000"/>
        </w:rPr>
        <w:t>stationary combustion turbines</w:t>
      </w:r>
      <w:r w:rsidRPr="00FB6079">
        <w:rPr>
          <w:rFonts w:ascii="Arial" w:hAnsi="Arial" w:cs="Arial"/>
        </w:rPr>
        <w:t xml:space="preserve"> should also facilitate the department’s review of such documents.  Thus, a final decision on proposed projects should be reached more expeditiously, possibly resulting in economic benefits to applicants.</w:t>
      </w:r>
    </w:p>
    <w:p w:rsidR="00FB6079" w:rsidRPr="00FB6079" w:rsidRDefault="00FB6079" w:rsidP="00FB6079">
      <w:pPr>
        <w:tabs>
          <w:tab w:val="left" w:pos="-1440"/>
          <w:tab w:val="num" w:pos="720"/>
        </w:tabs>
        <w:ind w:left="720"/>
        <w:rPr>
          <w:rFonts w:ascii="Arial" w:hAnsi="Arial" w:cs="Arial"/>
        </w:rPr>
      </w:pPr>
    </w:p>
    <w:p w:rsidR="00FB6079" w:rsidRPr="00FB6079" w:rsidRDefault="00FB6079" w:rsidP="00FB6079">
      <w:pPr>
        <w:tabs>
          <w:tab w:val="left" w:pos="-1440"/>
        </w:tabs>
        <w:ind w:left="720" w:hanging="360"/>
        <w:rPr>
          <w:rFonts w:ascii="Arial" w:hAnsi="Arial" w:cs="Arial"/>
        </w:rPr>
      </w:pPr>
      <w:r w:rsidRPr="00FB6079">
        <w:rPr>
          <w:rFonts w:ascii="Arial" w:hAnsi="Arial" w:cs="Arial"/>
        </w:rPr>
        <w:t xml:space="preserve">B.  </w:t>
      </w:r>
      <w:r w:rsidRPr="00FB6079">
        <w:rPr>
          <w:rFonts w:ascii="Arial" w:hAnsi="Arial" w:cs="Arial"/>
        </w:rPr>
        <w:tab/>
        <w:t>Also provide an estimate and a narrative description of any impact on receipts and/or income resulting from this rule or rule change to these groups.</w:t>
      </w:r>
    </w:p>
    <w:p w:rsidR="00FB6079" w:rsidRPr="00FB6079" w:rsidRDefault="00FB6079" w:rsidP="00FB6079">
      <w:pPr>
        <w:tabs>
          <w:tab w:val="left" w:pos="720"/>
        </w:tabs>
        <w:rPr>
          <w:rFonts w:ascii="Arial" w:hAnsi="Arial" w:cs="Arial"/>
        </w:rPr>
      </w:pPr>
    </w:p>
    <w:p w:rsidR="00FB6079" w:rsidRPr="00FB6079" w:rsidRDefault="00FB6079" w:rsidP="00FB6079">
      <w:pPr>
        <w:tabs>
          <w:tab w:val="left" w:pos="720"/>
        </w:tabs>
        <w:ind w:left="720"/>
        <w:rPr>
          <w:rFonts w:ascii="Arial" w:hAnsi="Arial" w:cs="Arial"/>
        </w:rPr>
      </w:pPr>
      <w:r w:rsidRPr="00FB6079">
        <w:rPr>
          <w:rFonts w:ascii="Arial" w:hAnsi="Arial" w:cs="Arial"/>
        </w:rPr>
        <w:t>No impact on receipts or income of the affected persons or non-governmental groups is expected.</w:t>
      </w:r>
    </w:p>
    <w:p w:rsidR="00FB6079" w:rsidRPr="00FB6079" w:rsidRDefault="00FB6079" w:rsidP="00FB6079">
      <w:pPr>
        <w:tabs>
          <w:tab w:val="left" w:pos="720"/>
        </w:tabs>
        <w:rPr>
          <w:rFonts w:ascii="Arial" w:hAnsi="Arial" w:cs="Arial"/>
        </w:rPr>
      </w:pPr>
    </w:p>
    <w:p w:rsidR="00FB6079" w:rsidRPr="00FB6079" w:rsidRDefault="00FB6079" w:rsidP="00FB6079">
      <w:pPr>
        <w:rPr>
          <w:rFonts w:ascii="Arial" w:hAnsi="Arial" w:cs="Arial"/>
        </w:rPr>
      </w:pPr>
    </w:p>
    <w:p w:rsidR="00FB6079" w:rsidRPr="00FB6079" w:rsidRDefault="00FB6079" w:rsidP="00FB6079">
      <w:pPr>
        <w:tabs>
          <w:tab w:val="left" w:pos="-1440"/>
        </w:tabs>
        <w:ind w:left="360" w:hanging="360"/>
        <w:rPr>
          <w:rFonts w:ascii="Arial" w:hAnsi="Arial"/>
        </w:rPr>
      </w:pPr>
      <w:r w:rsidRPr="00FB6079">
        <w:rPr>
          <w:rFonts w:ascii="Arial" w:hAnsi="Arial"/>
        </w:rPr>
        <w:t>IV.</w:t>
      </w:r>
      <w:r w:rsidRPr="00FB6079">
        <w:rPr>
          <w:rFonts w:ascii="Arial" w:hAnsi="Arial"/>
        </w:rPr>
        <w:tab/>
      </w:r>
      <w:r w:rsidRPr="00FB6079">
        <w:rPr>
          <w:rFonts w:ascii="Arial" w:hAnsi="Arial"/>
          <w:u w:val="single"/>
        </w:rPr>
        <w:t>EFFECTS ON COMPETITION AND EMPLOYMENT</w:t>
      </w:r>
    </w:p>
    <w:p w:rsidR="00FB6079" w:rsidRPr="00FB6079" w:rsidRDefault="00FB6079" w:rsidP="00FB6079">
      <w:pPr>
        <w:rPr>
          <w:rFonts w:ascii="Arial" w:hAnsi="Arial" w:cs="Arial"/>
        </w:rPr>
      </w:pPr>
    </w:p>
    <w:p w:rsidR="00FB6079" w:rsidRPr="00FB6079" w:rsidRDefault="00FB6079" w:rsidP="00FB6079">
      <w:pPr>
        <w:ind w:left="360"/>
        <w:rPr>
          <w:rFonts w:ascii="Arial" w:hAnsi="Arial" w:cs="Arial"/>
        </w:rPr>
      </w:pPr>
      <w:r w:rsidRPr="00FB6079">
        <w:rPr>
          <w:rFonts w:ascii="Arial" w:hAnsi="Arial" w:cs="Arial"/>
        </w:rPr>
        <w:lastRenderedPageBreak/>
        <w:t>Identify and provide estimates of the impact of the proposed action on competition and employment in the public and private sectors.  Include a summary of any data, assumptions and methods used in making these estimates.</w:t>
      </w:r>
    </w:p>
    <w:p w:rsidR="00FB6079" w:rsidRPr="00FB6079" w:rsidRDefault="00FB6079" w:rsidP="00FB6079">
      <w:pPr>
        <w:ind w:left="360"/>
        <w:rPr>
          <w:rFonts w:ascii="Arial" w:hAnsi="Arial" w:cs="Arial"/>
        </w:rPr>
      </w:pPr>
    </w:p>
    <w:p w:rsidR="00FB6079" w:rsidRPr="00FB6079" w:rsidRDefault="00FB6079" w:rsidP="00FB6079">
      <w:pPr>
        <w:ind w:left="360"/>
        <w:rPr>
          <w:rFonts w:ascii="Arial" w:hAnsi="Arial" w:cs="Arial"/>
        </w:rPr>
      </w:pPr>
      <w:r w:rsidRPr="00FB6079">
        <w:rPr>
          <w:rFonts w:ascii="Arial" w:hAnsi="Arial" w:cs="Arial"/>
        </w:rPr>
        <w:t>There will be no effect on competition or employment in the public or private sector.</w:t>
      </w:r>
    </w:p>
    <w:p w:rsidR="00FB6079" w:rsidRPr="00FB6079" w:rsidRDefault="00FB6079" w:rsidP="00FB6079">
      <w:pPr>
        <w:ind w:left="360"/>
        <w:rPr>
          <w:rFonts w:ascii="Arial" w:hAnsi="Arial" w:cs="Arial"/>
        </w:rPr>
      </w:pPr>
    </w:p>
    <w:p w:rsidR="00FB6079" w:rsidRDefault="00FB6079"/>
    <w:sectPr w:rsidR="00FB6079" w:rsidSect="00F35EE3">
      <w:headerReference w:type="default" r:id="rId8"/>
      <w:footerReference w:type="default" r:id="rId9"/>
      <w:type w:val="continuous"/>
      <w:pgSz w:w="12240" w:h="15840" w:code="1"/>
      <w:pgMar w:top="1440" w:right="1440" w:bottom="1440" w:left="1440" w:header="576" w:footer="432" w:gutter="0"/>
      <w:cols w:space="720" w:equalWidth="0">
        <w:col w:w="9360"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4D" w:rsidRDefault="0000494D">
      <w:r>
        <w:separator/>
      </w:r>
    </w:p>
  </w:endnote>
  <w:endnote w:type="continuationSeparator" w:id="0">
    <w:p w:rsidR="0000494D" w:rsidRDefault="0000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B2" w:rsidRDefault="00E46512" w:rsidP="006F04CF">
    <w:pPr>
      <w:pStyle w:val="Footer"/>
      <w:jc w:val="center"/>
    </w:pPr>
    <w:r>
      <w:rPr>
        <w:rStyle w:val="PageNumber"/>
      </w:rPr>
      <w:fldChar w:fldCharType="begin"/>
    </w:r>
    <w:r>
      <w:rPr>
        <w:rStyle w:val="PageNumber"/>
      </w:rPr>
      <w:instrText xml:space="preserve"> PAGE </w:instrText>
    </w:r>
    <w:r>
      <w:rPr>
        <w:rStyle w:val="PageNumber"/>
      </w:rPr>
      <w:fldChar w:fldCharType="separate"/>
    </w:r>
    <w:r w:rsidR="00D92B6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4D" w:rsidRDefault="0000494D">
      <w:r>
        <w:separator/>
      </w:r>
    </w:p>
  </w:footnote>
  <w:footnote w:type="continuationSeparator" w:id="0">
    <w:p w:rsidR="0000494D" w:rsidRDefault="0000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B2" w:rsidRPr="00FB6079" w:rsidRDefault="0000494D" w:rsidP="00FB6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97"/>
    <w:rsid w:val="00002AEE"/>
    <w:rsid w:val="0000494D"/>
    <w:rsid w:val="00031976"/>
    <w:rsid w:val="0009535E"/>
    <w:rsid w:val="00130F81"/>
    <w:rsid w:val="0015766F"/>
    <w:rsid w:val="00160D85"/>
    <w:rsid w:val="001619C6"/>
    <w:rsid w:val="001F7B50"/>
    <w:rsid w:val="00211CB4"/>
    <w:rsid w:val="00217563"/>
    <w:rsid w:val="002A0462"/>
    <w:rsid w:val="002A179B"/>
    <w:rsid w:val="002F258C"/>
    <w:rsid w:val="0030786E"/>
    <w:rsid w:val="003A09DC"/>
    <w:rsid w:val="003A168D"/>
    <w:rsid w:val="003A3E50"/>
    <w:rsid w:val="003B2341"/>
    <w:rsid w:val="003C1B5D"/>
    <w:rsid w:val="003D70ED"/>
    <w:rsid w:val="00474910"/>
    <w:rsid w:val="004D2820"/>
    <w:rsid w:val="004F5BB6"/>
    <w:rsid w:val="00503D28"/>
    <w:rsid w:val="005806FC"/>
    <w:rsid w:val="00584069"/>
    <w:rsid w:val="00605E08"/>
    <w:rsid w:val="00607510"/>
    <w:rsid w:val="006356FF"/>
    <w:rsid w:val="00666C8C"/>
    <w:rsid w:val="006A29CF"/>
    <w:rsid w:val="006E643C"/>
    <w:rsid w:val="00701399"/>
    <w:rsid w:val="00712C83"/>
    <w:rsid w:val="0072405B"/>
    <w:rsid w:val="00726FAD"/>
    <w:rsid w:val="00793397"/>
    <w:rsid w:val="007B3558"/>
    <w:rsid w:val="007C3FC3"/>
    <w:rsid w:val="00827E50"/>
    <w:rsid w:val="008C4F08"/>
    <w:rsid w:val="00917F25"/>
    <w:rsid w:val="00934D75"/>
    <w:rsid w:val="00941F20"/>
    <w:rsid w:val="009F2E04"/>
    <w:rsid w:val="00A652BB"/>
    <w:rsid w:val="00AA70B1"/>
    <w:rsid w:val="00AB3010"/>
    <w:rsid w:val="00AC1A97"/>
    <w:rsid w:val="00AD2483"/>
    <w:rsid w:val="00AD7583"/>
    <w:rsid w:val="00B04B2E"/>
    <w:rsid w:val="00B72754"/>
    <w:rsid w:val="00C0547B"/>
    <w:rsid w:val="00D92B65"/>
    <w:rsid w:val="00DA67A2"/>
    <w:rsid w:val="00DF79BF"/>
    <w:rsid w:val="00E002C2"/>
    <w:rsid w:val="00E040BB"/>
    <w:rsid w:val="00E36F02"/>
    <w:rsid w:val="00E46512"/>
    <w:rsid w:val="00E82F3B"/>
    <w:rsid w:val="00E95C6B"/>
    <w:rsid w:val="00ED4258"/>
    <w:rsid w:val="00F25E75"/>
    <w:rsid w:val="00F35EE3"/>
    <w:rsid w:val="00F4549C"/>
    <w:rsid w:val="00FB6079"/>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F5A4475"/>
  <w15:chartTrackingRefBased/>
  <w15:docId w15:val="{70304956-A6C0-4A78-A96C-CFB5671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character" w:styleId="Hyperlink">
    <w:name w:val="Hyperlink"/>
    <w:rsid w:val="004F5BB6"/>
    <w:rPr>
      <w:color w:val="0000FF"/>
      <w:u w:val="single"/>
    </w:rPr>
  </w:style>
  <w:style w:type="character" w:styleId="FollowedHyperlink">
    <w:name w:val="FollowedHyperlink"/>
    <w:rsid w:val="004F5BB6"/>
    <w:rPr>
      <w:color w:val="800080"/>
      <w:u w:val="single"/>
    </w:rPr>
  </w:style>
  <w:style w:type="paragraph" w:styleId="Header">
    <w:name w:val="header"/>
    <w:basedOn w:val="Normal"/>
    <w:link w:val="HeaderChar"/>
    <w:rsid w:val="00E46512"/>
    <w:pPr>
      <w:tabs>
        <w:tab w:val="center" w:pos="4680"/>
        <w:tab w:val="right" w:pos="9360"/>
      </w:tabs>
    </w:pPr>
  </w:style>
  <w:style w:type="character" w:customStyle="1" w:styleId="HeaderChar">
    <w:name w:val="Header Char"/>
    <w:basedOn w:val="DefaultParagraphFont"/>
    <w:link w:val="Header"/>
    <w:rsid w:val="00E46512"/>
  </w:style>
  <w:style w:type="paragraph" w:styleId="Footer">
    <w:name w:val="footer"/>
    <w:basedOn w:val="Normal"/>
    <w:link w:val="FooterChar"/>
    <w:rsid w:val="00E46512"/>
    <w:pPr>
      <w:tabs>
        <w:tab w:val="center" w:pos="4680"/>
        <w:tab w:val="right" w:pos="9360"/>
      </w:tabs>
    </w:pPr>
  </w:style>
  <w:style w:type="character" w:customStyle="1" w:styleId="FooterChar">
    <w:name w:val="Footer Char"/>
    <w:basedOn w:val="DefaultParagraphFont"/>
    <w:link w:val="Footer"/>
    <w:rsid w:val="00E46512"/>
  </w:style>
  <w:style w:type="character" w:styleId="PageNumber">
    <w:name w:val="page number"/>
    <w:basedOn w:val="DefaultParagraphFont"/>
    <w:rsid w:val="00E46512"/>
  </w:style>
  <w:style w:type="table" w:customStyle="1" w:styleId="TableGrid1">
    <w:name w:val="Table Grid1"/>
    <w:basedOn w:val="TableNormal"/>
    <w:next w:val="TableGrid"/>
    <w:rsid w:val="00FB6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B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6497A-E274-4370-98D2-A55AF23E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3727</Words>
  <Characters>21245</Characters>
  <Application>Microsoft Office Word</Application>
  <DocSecurity>0</DocSecurity>
  <Lines>177</Lines>
  <Paragraphs>49</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24923</CharactersWithSpaces>
  <SharedDoc>false</SharedDoc>
  <HLinks>
    <vt:vector size="6" baseType="variant">
      <vt:variant>
        <vt:i4>3342444</vt:i4>
      </vt:variant>
      <vt:variant>
        <vt:i4>33</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3</cp:revision>
  <cp:lastPrinted>2013-07-11T17:45:00Z</cp:lastPrinted>
  <dcterms:created xsi:type="dcterms:W3CDTF">2019-12-09T21:39:00Z</dcterms:created>
  <dcterms:modified xsi:type="dcterms:W3CDTF">2019-12-09T21:39:00Z</dcterms:modified>
</cp:coreProperties>
</file>