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7B" w:rsidRPr="0019237B" w:rsidRDefault="0019237B" w:rsidP="0019237B">
      <w:pPr>
        <w:pStyle w:val="Title"/>
        <w:jc w:val="center"/>
        <w:rPr>
          <w:rFonts w:ascii="Times New Roman" w:hAnsi="Times New Roman" w:cs="Times New Roman"/>
          <w:sz w:val="24"/>
          <w:szCs w:val="24"/>
        </w:rPr>
      </w:pPr>
      <w:r w:rsidRPr="0019237B">
        <w:rPr>
          <w:rFonts w:ascii="Times New Roman" w:hAnsi="Times New Roman" w:cs="Times New Roman"/>
          <w:sz w:val="24"/>
          <w:szCs w:val="24"/>
        </w:rPr>
        <w:t>NOTICE OF INTENT</w:t>
      </w:r>
    </w:p>
    <w:p w:rsidR="0019237B" w:rsidRDefault="0019237B" w:rsidP="0019237B">
      <w:pPr>
        <w:jc w:val="center"/>
      </w:pPr>
    </w:p>
    <w:p w:rsidR="0019237B" w:rsidRDefault="0019237B" w:rsidP="0019237B">
      <w:pPr>
        <w:jc w:val="center"/>
      </w:pPr>
      <w:r>
        <w:t>Department of Environmental Quality</w:t>
      </w:r>
    </w:p>
    <w:p w:rsidR="0019237B" w:rsidRDefault="0019237B" w:rsidP="0019237B">
      <w:pPr>
        <w:jc w:val="center"/>
      </w:pPr>
      <w:r>
        <w:t>Office of the Secretary</w:t>
      </w:r>
    </w:p>
    <w:p w:rsidR="0019237B" w:rsidRDefault="0019237B" w:rsidP="0019237B">
      <w:pPr>
        <w:jc w:val="center"/>
      </w:pPr>
      <w:r>
        <w:t>Legal Affairs and Criminal Investigations Division</w:t>
      </w:r>
    </w:p>
    <w:p w:rsidR="0019237B" w:rsidRDefault="0019237B" w:rsidP="0019237B">
      <w:pPr>
        <w:jc w:val="center"/>
      </w:pPr>
    </w:p>
    <w:p w:rsidR="0019237B" w:rsidRDefault="0019237B" w:rsidP="0019237B">
      <w:pPr>
        <w:jc w:val="center"/>
      </w:pPr>
      <w:bookmarkStart w:id="0" w:name="_GoBack"/>
      <w:r w:rsidRPr="00F85E62">
        <w:rPr>
          <w:noProof/>
        </w:rPr>
        <w:t>Recycling Tax Credit Reduction</w:t>
      </w:r>
    </w:p>
    <w:p w:rsidR="0019237B" w:rsidRDefault="0019237B" w:rsidP="0019237B">
      <w:pPr>
        <w:jc w:val="center"/>
      </w:pPr>
      <w:r>
        <w:t>(</w:t>
      </w:r>
      <w:r w:rsidRPr="00F85E62">
        <w:rPr>
          <w:noProof/>
        </w:rPr>
        <w:t>LAC 33:VII.10415</w:t>
      </w:r>
      <w:r>
        <w:t>) (</w:t>
      </w:r>
      <w:r w:rsidRPr="00F85E62">
        <w:rPr>
          <w:noProof/>
        </w:rPr>
        <w:t>SW065</w:t>
      </w:r>
      <w:r>
        <w:t>)</w:t>
      </w:r>
    </w:p>
    <w:bookmarkEnd w:id="0"/>
    <w:p w:rsidR="0019237B" w:rsidRDefault="0019237B" w:rsidP="0019237B">
      <w:pPr>
        <w:jc w:val="center"/>
      </w:pPr>
    </w:p>
    <w:p w:rsidR="0019237B" w:rsidRDefault="0019237B" w:rsidP="0019237B">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85E62">
        <w:rPr>
          <w:noProof/>
        </w:rPr>
        <w:t>Solid Waste</w:t>
      </w:r>
      <w:r>
        <w:t xml:space="preserve"> regulations, </w:t>
      </w:r>
      <w:r w:rsidRPr="00F85E62">
        <w:rPr>
          <w:noProof/>
        </w:rPr>
        <w:t>LAC 33:VII.10415</w:t>
      </w:r>
      <w:r>
        <w:t xml:space="preserve"> (</w:t>
      </w:r>
      <w:r w:rsidRPr="00F85E62">
        <w:rPr>
          <w:noProof/>
        </w:rPr>
        <w:t>SW065</w:t>
      </w:r>
      <w:r>
        <w:t>).</w:t>
      </w:r>
    </w:p>
    <w:p w:rsidR="0019237B" w:rsidRDefault="0019237B" w:rsidP="0019237B"/>
    <w:p w:rsidR="0019237B" w:rsidRDefault="0019237B" w:rsidP="0019237B">
      <w:pPr>
        <w:rPr>
          <w:noProof/>
        </w:rPr>
      </w:pPr>
      <w:r>
        <w:tab/>
      </w:r>
      <w:r w:rsidRPr="00F85E62">
        <w:rPr>
          <w:noProof/>
        </w:rPr>
        <w:t>This Rule reduces the amount of the credit, related to purchase of qualified new recycling manufacturing, process equipment, and/or a qualified service contract pertaining to equipment, from 20 to 14 percent.</w:t>
      </w:r>
    </w:p>
    <w:p w:rsidR="0019237B" w:rsidRPr="00F85E62" w:rsidRDefault="0019237B" w:rsidP="0019237B">
      <w:pPr>
        <w:rPr>
          <w:noProof/>
        </w:rPr>
      </w:pPr>
    </w:p>
    <w:p w:rsidR="0019237B" w:rsidRDefault="0019237B" w:rsidP="0019237B">
      <w:pPr>
        <w:ind w:firstLine="720"/>
      </w:pPr>
      <w:r w:rsidRPr="00F85E62">
        <w:rPr>
          <w:noProof/>
        </w:rPr>
        <w:t>Louisiana Revised Statute 47:6055 authorizes an income tax credit for purchase of new recycling manufacturing, process equipment, and/or a service contract pertaining to the equipment. Act 400 of the 2017 Regular Legislative Session made the reduction credit permanent for equipment or service contracts. The Rule implements the change in R.S. 47:6055.</w:t>
      </w:r>
      <w:r>
        <w:t xml:space="preserve">  </w:t>
      </w:r>
      <w:r w:rsidRPr="00F85E62">
        <w:rPr>
          <w:noProof/>
        </w:rPr>
        <w:t>The basis and rationale of this Rule is to conform with revisions to the Louisiana statutes.</w:t>
      </w:r>
      <w:r>
        <w:t xml:space="preserve">  This Rule meets an exception listed in R.S. 30:2019(D)(2) and R.S. 49:953(G)(3); therefore, no report regarding environmental/health benefits and social/economic costs is required. </w:t>
      </w:r>
    </w:p>
    <w:p w:rsidR="0019237B" w:rsidRDefault="0019237B" w:rsidP="0019237B"/>
    <w:p w:rsidR="0019237B" w:rsidRDefault="0019237B" w:rsidP="0019237B">
      <w:pPr>
        <w:jc w:val="center"/>
      </w:pPr>
      <w:r>
        <w:rPr>
          <w:b/>
        </w:rPr>
        <w:t>Family Impact Statement</w:t>
      </w:r>
    </w:p>
    <w:p w:rsidR="0019237B" w:rsidRDefault="0019237B" w:rsidP="0019237B">
      <w:pPr>
        <w:ind w:firstLine="720"/>
      </w:pPr>
      <w:r>
        <w:t xml:space="preserve">This Rule has no known impact on family formation, stability, and autonomy as described in R.S. 49:972. </w:t>
      </w:r>
    </w:p>
    <w:p w:rsidR="0019237B" w:rsidRDefault="0019237B" w:rsidP="0019237B">
      <w:pPr>
        <w:ind w:firstLine="720"/>
        <w:jc w:val="center"/>
      </w:pPr>
      <w:r>
        <w:rPr>
          <w:b/>
        </w:rPr>
        <w:t>Poverty Impact Statement</w:t>
      </w:r>
    </w:p>
    <w:p w:rsidR="0019237B" w:rsidRDefault="0019237B" w:rsidP="0019237B">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19237B" w:rsidRDefault="0019237B" w:rsidP="0019237B">
      <w:pPr>
        <w:ind w:firstLine="720"/>
        <w:rPr>
          <w:color w:val="000000"/>
          <w:szCs w:val="24"/>
        </w:rPr>
      </w:pPr>
    </w:p>
    <w:p w:rsidR="0019237B" w:rsidRDefault="0019237B" w:rsidP="0019237B">
      <w:pPr>
        <w:ind w:firstLine="720"/>
        <w:jc w:val="center"/>
        <w:rPr>
          <w:color w:val="000000"/>
          <w:szCs w:val="24"/>
        </w:rPr>
      </w:pPr>
      <w:r w:rsidRPr="00217563">
        <w:rPr>
          <w:b/>
          <w:color w:val="000000"/>
          <w:szCs w:val="24"/>
        </w:rPr>
        <w:t>Provider Impact Statement</w:t>
      </w:r>
    </w:p>
    <w:p w:rsidR="0019237B" w:rsidRPr="00E36F02" w:rsidRDefault="0019237B" w:rsidP="0019237B">
      <w:pPr>
        <w:ind w:firstLine="720"/>
        <w:rPr>
          <w:szCs w:val="24"/>
        </w:rPr>
      </w:pPr>
      <w:r w:rsidRPr="00E36F02">
        <w:rPr>
          <w:color w:val="000000"/>
          <w:szCs w:val="24"/>
        </w:rPr>
        <w:t xml:space="preserve">This </w:t>
      </w:r>
      <w:r>
        <w:rPr>
          <w:color w:val="000000"/>
          <w:szCs w:val="24"/>
        </w:rPr>
        <w:t>R</w:t>
      </w:r>
      <w:r w:rsidRPr="00E36F02">
        <w:rPr>
          <w:color w:val="000000"/>
          <w:szCs w:val="24"/>
        </w:rPr>
        <w:t>ule has no known impact on providers as described in HCR 170 of 2014.</w:t>
      </w:r>
    </w:p>
    <w:p w:rsidR="0019237B" w:rsidRDefault="0019237B" w:rsidP="0019237B"/>
    <w:p w:rsidR="0019237B" w:rsidRPr="00217563" w:rsidRDefault="0019237B" w:rsidP="0019237B">
      <w:pPr>
        <w:jc w:val="center"/>
        <w:rPr>
          <w:b/>
        </w:rPr>
      </w:pPr>
      <w:r w:rsidRPr="00217563">
        <w:rPr>
          <w:b/>
        </w:rPr>
        <w:t>Public Comments</w:t>
      </w:r>
    </w:p>
    <w:p w:rsidR="0019237B" w:rsidRDefault="0019237B" w:rsidP="0019237B">
      <w:r>
        <w:tab/>
        <w:t xml:space="preserve">All interested persons are invited to submit written comments on the proposed regulation. Persons commenting should reference this proposed regulation by </w:t>
      </w:r>
      <w:r w:rsidRPr="00F85E62">
        <w:rPr>
          <w:noProof/>
        </w:rPr>
        <w:t>SW065</w:t>
      </w:r>
      <w:r>
        <w:t xml:space="preserve">.  Such comments must be received no later than </w:t>
      </w:r>
      <w:r>
        <w:rPr>
          <w:noProof/>
        </w:rPr>
        <w:t>April 8, 2019</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F85E62">
        <w:rPr>
          <w:noProof/>
        </w:rPr>
        <w:t>SW065</w:t>
      </w:r>
      <w:r>
        <w:t xml:space="preserve">. These proposed regulations are available on the Internet at </w:t>
      </w:r>
      <w:hyperlink r:id="rId7" w:history="1">
        <w:r w:rsidRPr="00D80924">
          <w:rPr>
            <w:rStyle w:val="Hyperlink"/>
          </w:rPr>
          <w:t>www.deq.louisiana.gov/portal/tabid/</w:t>
        </w:r>
        <w:r>
          <w:rPr>
            <w:rStyle w:val="Hyperlink"/>
          </w:rPr>
          <w:t>1669</w:t>
        </w:r>
        <w:r w:rsidRPr="00D80924">
          <w:rPr>
            <w:rStyle w:val="Hyperlink"/>
          </w:rPr>
          <w:t>/default.aspx</w:t>
        </w:r>
      </w:hyperlink>
      <w:r>
        <w:t>.</w:t>
      </w:r>
      <w:r w:rsidRPr="00217563">
        <w:t xml:space="preserve"> </w:t>
      </w:r>
    </w:p>
    <w:p w:rsidR="0019237B" w:rsidRDefault="0019237B" w:rsidP="0019237B"/>
    <w:p w:rsidR="0019237B" w:rsidRDefault="0019237B" w:rsidP="0019237B">
      <w:pPr>
        <w:jc w:val="center"/>
      </w:pPr>
      <w:r w:rsidRPr="00217563">
        <w:rPr>
          <w:b/>
        </w:rPr>
        <w:t>Public Hearing</w:t>
      </w:r>
    </w:p>
    <w:p w:rsidR="0019237B" w:rsidRDefault="0019237B" w:rsidP="0019237B">
      <w:pPr>
        <w:ind w:firstLine="720"/>
      </w:pPr>
      <w:r>
        <w:t xml:space="preserve">A public hearing will be held on </w:t>
      </w:r>
      <w:r>
        <w:rPr>
          <w:noProof/>
        </w:rPr>
        <w:t>April 1, 2019</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w:t>
      </w:r>
      <w:r>
        <w:lastRenderedPageBreak/>
        <w:t xml:space="preserve">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rsidR="0019237B" w:rsidRDefault="0019237B" w:rsidP="0019237B"/>
    <w:p w:rsidR="0019237B" w:rsidRDefault="0019237B" w:rsidP="0019237B">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Barataria Street, Lockport, LA 70374; </w:t>
      </w:r>
      <w:r>
        <w:rPr>
          <w:szCs w:val="24"/>
        </w:rPr>
        <w:t>201 Evans Road, Bldg. 4, Suite 420, New Orleans, LA  70123</w:t>
      </w:r>
      <w:r>
        <w:t>.</w:t>
      </w:r>
    </w:p>
    <w:p w:rsidR="0019237B" w:rsidRDefault="0019237B" w:rsidP="0019237B"/>
    <w:p w:rsidR="0019237B" w:rsidRDefault="0019237B" w:rsidP="0019237B">
      <w:r>
        <w:tab/>
      </w:r>
      <w:r>
        <w:tab/>
      </w:r>
      <w:r>
        <w:tab/>
      </w:r>
      <w:r>
        <w:tab/>
      </w:r>
      <w:r>
        <w:tab/>
      </w:r>
      <w:r>
        <w:tab/>
        <w:t>Herman Robinson</w:t>
      </w:r>
    </w:p>
    <w:p w:rsidR="0019237B" w:rsidRDefault="0019237B" w:rsidP="0019237B">
      <w:pPr>
        <w:sectPr w:rsidR="0019237B" w:rsidSect="00150A08">
          <w:type w:val="continuous"/>
          <w:pgSz w:w="12240" w:h="15840" w:code="1"/>
          <w:pgMar w:top="1008" w:right="1440" w:bottom="1008" w:left="1440" w:header="720" w:footer="720" w:gutter="0"/>
          <w:pgNumType w:start="1"/>
          <w:cols w:space="720"/>
          <w:docGrid w:linePitch="326"/>
        </w:sectPr>
      </w:pPr>
      <w:r>
        <w:tab/>
      </w:r>
      <w:r>
        <w:tab/>
      </w:r>
      <w:r>
        <w:tab/>
      </w:r>
      <w:r>
        <w:tab/>
      </w:r>
      <w:r>
        <w:tab/>
      </w:r>
      <w:r>
        <w:tab/>
        <w:t>General Counsel</w:t>
      </w:r>
    </w:p>
    <w:p w:rsidR="0019237B" w:rsidRPr="00FF2F0C" w:rsidRDefault="0019237B" w:rsidP="0019237B">
      <w:pPr>
        <w:pStyle w:val="Title1"/>
        <w:spacing w:after="0"/>
        <w:rPr>
          <w:sz w:val="24"/>
          <w:szCs w:val="24"/>
        </w:rPr>
      </w:pPr>
      <w:r w:rsidRPr="00FF2F0C">
        <w:rPr>
          <w:sz w:val="24"/>
          <w:szCs w:val="24"/>
        </w:rPr>
        <w:lastRenderedPageBreak/>
        <w:t>Title 33</w:t>
      </w:r>
    </w:p>
    <w:p w:rsidR="0019237B" w:rsidRPr="00FF2F0C" w:rsidRDefault="0019237B" w:rsidP="0019237B">
      <w:pPr>
        <w:pStyle w:val="Part"/>
        <w:spacing w:after="0"/>
        <w:rPr>
          <w:sz w:val="24"/>
          <w:szCs w:val="24"/>
        </w:rPr>
      </w:pPr>
      <w:bookmarkStart w:id="1" w:name="TitleName"/>
      <w:bookmarkStart w:id="2" w:name="PlaceKeeper"/>
      <w:r w:rsidRPr="00FF2F0C">
        <w:rPr>
          <w:sz w:val="24"/>
          <w:szCs w:val="24"/>
        </w:rPr>
        <w:t>ENVIRONMENTAL QUALITY</w:t>
      </w:r>
      <w:bookmarkEnd w:id="1"/>
      <w:bookmarkEnd w:id="2"/>
    </w:p>
    <w:p w:rsidR="0019237B" w:rsidRPr="00FF2F0C" w:rsidRDefault="0019237B" w:rsidP="0019237B">
      <w:pPr>
        <w:pStyle w:val="Part"/>
        <w:spacing w:after="0"/>
        <w:rPr>
          <w:sz w:val="24"/>
          <w:szCs w:val="24"/>
        </w:rPr>
      </w:pPr>
      <w:bookmarkStart w:id="3" w:name="TOC_Part0"/>
      <w:r w:rsidRPr="00FF2F0C">
        <w:rPr>
          <w:sz w:val="24"/>
          <w:szCs w:val="24"/>
        </w:rPr>
        <w:t>Part VII.  Solid Waste</w:t>
      </w:r>
      <w:bookmarkEnd w:id="3"/>
    </w:p>
    <w:p w:rsidR="0019237B" w:rsidRPr="00FF2F0C" w:rsidRDefault="0019237B" w:rsidP="0019237B">
      <w:pPr>
        <w:pStyle w:val="Part"/>
        <w:spacing w:after="0"/>
        <w:rPr>
          <w:sz w:val="24"/>
          <w:szCs w:val="24"/>
        </w:rPr>
      </w:pPr>
      <w:bookmarkStart w:id="4" w:name="TOC_SubP1"/>
      <w:r w:rsidRPr="00FF2F0C">
        <w:rPr>
          <w:sz w:val="24"/>
          <w:szCs w:val="24"/>
        </w:rPr>
        <w:t>Subpart 2.  Recycling</w:t>
      </w:r>
      <w:bookmarkEnd w:id="4"/>
    </w:p>
    <w:p w:rsidR="0019237B" w:rsidRPr="00FF2F0C" w:rsidRDefault="0019237B" w:rsidP="0019237B">
      <w:pPr>
        <w:pStyle w:val="Part"/>
        <w:spacing w:after="0"/>
        <w:rPr>
          <w:sz w:val="24"/>
          <w:szCs w:val="24"/>
        </w:rPr>
      </w:pPr>
    </w:p>
    <w:p w:rsidR="0019237B" w:rsidRPr="00FF2F0C" w:rsidRDefault="0019237B" w:rsidP="0019237B">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530"/>
        </w:tabs>
        <w:ind w:left="0"/>
        <w:jc w:val="left"/>
        <w:rPr>
          <w:sz w:val="24"/>
          <w:szCs w:val="24"/>
        </w:rPr>
      </w:pPr>
      <w:bookmarkStart w:id="5" w:name="TOC_Chap4"/>
      <w:bookmarkStart w:id="6" w:name="TOC_Chap13"/>
      <w:r w:rsidRPr="00FF2F0C">
        <w:rPr>
          <w:sz w:val="24"/>
          <w:szCs w:val="24"/>
        </w:rPr>
        <w:t>Chapter 104.</w:t>
      </w:r>
      <w:bookmarkStart w:id="7" w:name="TOCT_Chap4"/>
      <w:bookmarkEnd w:id="5"/>
      <w:r w:rsidRPr="00FF2F0C">
        <w:rPr>
          <w:sz w:val="24"/>
          <w:szCs w:val="24"/>
        </w:rPr>
        <w:tab/>
        <w:t>Credit for New Recycling Manufacturing or Process Equipment and/or Service Contracts</w:t>
      </w:r>
      <w:bookmarkEnd w:id="7"/>
    </w:p>
    <w:p w:rsidR="0019237B" w:rsidRPr="00FF2F0C" w:rsidRDefault="0019237B" w:rsidP="0019237B">
      <w:pPr>
        <w:pStyle w:val="A"/>
        <w:tabs>
          <w:tab w:val="clear" w:pos="187"/>
          <w:tab w:val="clear" w:pos="540"/>
          <w:tab w:val="clear" w:pos="4500"/>
          <w:tab w:val="clear" w:pos="4680"/>
          <w:tab w:val="clear" w:pos="4860"/>
          <w:tab w:val="clear" w:pos="5040"/>
          <w:tab w:val="clear" w:pos="7200"/>
          <w:tab w:val="left" w:pos="990"/>
        </w:tabs>
        <w:spacing w:after="0" w:line="480" w:lineRule="auto"/>
        <w:ind w:firstLine="0"/>
        <w:rPr>
          <w:b/>
          <w:sz w:val="24"/>
          <w:szCs w:val="24"/>
        </w:rPr>
      </w:pPr>
      <w:r w:rsidRPr="00FF2F0C">
        <w:rPr>
          <w:b/>
          <w:sz w:val="24"/>
          <w:szCs w:val="24"/>
        </w:rPr>
        <w:t>§10415.</w:t>
      </w:r>
      <w:r w:rsidRPr="00FF2F0C">
        <w:rPr>
          <w:b/>
          <w:sz w:val="24"/>
          <w:szCs w:val="24"/>
        </w:rPr>
        <w:tab/>
        <w:t>Amount of Credit</w:t>
      </w:r>
    </w:p>
    <w:p w:rsidR="0019237B" w:rsidRPr="00FF2F0C" w:rsidRDefault="0019237B" w:rsidP="0019237B">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sidRPr="00FF2F0C">
        <w:rPr>
          <w:sz w:val="24"/>
          <w:szCs w:val="24"/>
        </w:rPr>
        <w:tab/>
        <w:t>A.</w:t>
      </w:r>
      <w:r w:rsidRPr="00FF2F0C">
        <w:rPr>
          <w:sz w:val="24"/>
          <w:szCs w:val="24"/>
        </w:rPr>
        <w:tab/>
        <w:t xml:space="preserve">The maximum total credit related to a purchase of qualified new recycling manufacturing or process equipment and/or a qualified service contract that may be allowable for all taxable periods is </w:t>
      </w:r>
      <w:r w:rsidRPr="00FF2F0C">
        <w:rPr>
          <w:strike/>
          <w:sz w:val="24"/>
          <w:szCs w:val="24"/>
        </w:rPr>
        <w:t>20</w:t>
      </w:r>
      <w:r w:rsidRPr="00FF2F0C">
        <w:rPr>
          <w:sz w:val="24"/>
          <w:szCs w:val="24"/>
          <w:u w:val="single"/>
        </w:rPr>
        <w:t>14</w:t>
      </w:r>
      <w:r w:rsidRPr="00FF2F0C">
        <w:rPr>
          <w:sz w:val="24"/>
          <w:szCs w:val="24"/>
        </w:rPr>
        <w:t xml:space="preserve"> percent of the cost of the qualified recycling equipment or qualified service contract, less the amount of any other Louisiana tax credits for the purchase of the equipment or the cost of the service contract. The total tax credits allowed under this Chapter shall be limited to five million dollars per tax year. Example:</w:t>
      </w:r>
    </w:p>
    <w:tbl>
      <w:tblPr>
        <w:tblW w:w="0" w:type="auto"/>
        <w:jc w:val="center"/>
        <w:tblLayout w:type="fixed"/>
        <w:tblCellMar>
          <w:left w:w="153" w:type="dxa"/>
          <w:right w:w="153" w:type="dxa"/>
        </w:tblCellMar>
        <w:tblLook w:val="0000" w:firstRow="0" w:lastRow="0" w:firstColumn="0" w:lastColumn="0" w:noHBand="0" w:noVBand="0"/>
      </w:tblPr>
      <w:tblGrid>
        <w:gridCol w:w="4149"/>
        <w:gridCol w:w="2781"/>
      </w:tblGrid>
      <w:tr w:rsidR="0019237B" w:rsidRPr="00FF2F0C" w:rsidTr="00263633">
        <w:trPr>
          <w:cantSplit/>
          <w:trHeight w:val="198"/>
          <w:jc w:val="center"/>
        </w:trPr>
        <w:tc>
          <w:tcPr>
            <w:tcW w:w="4149" w:type="dxa"/>
            <w:tcBorders>
              <w:top w:val="double" w:sz="7" w:space="0" w:color="000000"/>
              <w:left w:val="double" w:sz="7" w:space="0" w:color="000000"/>
              <w:bottom w:val="single" w:sz="6" w:space="0" w:color="FFFFFF"/>
              <w:right w:val="single" w:sz="6" w:space="0" w:color="FFFFFF"/>
            </w:tcBorders>
            <w:vAlign w:val="center"/>
          </w:tcPr>
          <w:p w:rsidR="0019237B" w:rsidRPr="00FF2F0C" w:rsidRDefault="0019237B" w:rsidP="00263633">
            <w:pPr>
              <w:keepNext/>
              <w:spacing w:line="480" w:lineRule="auto"/>
              <w:rPr>
                <w:kern w:val="2"/>
              </w:rPr>
            </w:pPr>
            <w:r w:rsidRPr="00FF2F0C">
              <w:rPr>
                <w:kern w:val="2"/>
              </w:rPr>
              <w:t>Cost of equipment</w:t>
            </w:r>
          </w:p>
        </w:tc>
        <w:tc>
          <w:tcPr>
            <w:tcW w:w="2781" w:type="dxa"/>
            <w:tcBorders>
              <w:top w:val="double" w:sz="7" w:space="0" w:color="000000"/>
              <w:left w:val="single" w:sz="7" w:space="0" w:color="000000"/>
              <w:bottom w:val="single" w:sz="6" w:space="0" w:color="FFFFFF"/>
              <w:right w:val="double" w:sz="7" w:space="0" w:color="000000"/>
            </w:tcBorders>
            <w:vAlign w:val="center"/>
          </w:tcPr>
          <w:p w:rsidR="0019237B" w:rsidRPr="00FF2F0C" w:rsidRDefault="0019237B" w:rsidP="00263633">
            <w:pPr>
              <w:keepNext/>
              <w:spacing w:line="480" w:lineRule="auto"/>
              <w:rPr>
                <w:kern w:val="2"/>
              </w:rPr>
            </w:pPr>
            <w:r w:rsidRPr="00FF2F0C">
              <w:rPr>
                <w:kern w:val="2"/>
              </w:rPr>
              <w:t>$1,000,000</w:t>
            </w:r>
          </w:p>
        </w:tc>
      </w:tr>
      <w:tr w:rsidR="0019237B" w:rsidRPr="00FF2F0C" w:rsidTr="00263633">
        <w:trPr>
          <w:cantSplit/>
          <w:trHeight w:val="215"/>
          <w:jc w:val="center"/>
        </w:trPr>
        <w:tc>
          <w:tcPr>
            <w:tcW w:w="4149" w:type="dxa"/>
            <w:tcBorders>
              <w:top w:val="single" w:sz="7" w:space="0" w:color="000000"/>
              <w:left w:val="double" w:sz="7" w:space="0" w:color="000000"/>
              <w:bottom w:val="single" w:sz="6" w:space="0" w:color="FFFFFF"/>
              <w:right w:val="single" w:sz="6" w:space="0" w:color="FFFFFF"/>
            </w:tcBorders>
            <w:vAlign w:val="center"/>
          </w:tcPr>
          <w:p w:rsidR="0019237B" w:rsidRPr="00FF2F0C" w:rsidRDefault="0019237B" w:rsidP="00263633">
            <w:pPr>
              <w:keepNext/>
              <w:spacing w:line="480" w:lineRule="auto"/>
              <w:rPr>
                <w:kern w:val="2"/>
              </w:rPr>
            </w:pPr>
          </w:p>
        </w:tc>
        <w:tc>
          <w:tcPr>
            <w:tcW w:w="2781" w:type="dxa"/>
            <w:tcBorders>
              <w:top w:val="single" w:sz="7" w:space="0" w:color="000000"/>
              <w:left w:val="single" w:sz="7" w:space="0" w:color="000000"/>
              <w:bottom w:val="single" w:sz="6" w:space="0" w:color="FFFFFF"/>
              <w:right w:val="double" w:sz="7" w:space="0" w:color="000000"/>
            </w:tcBorders>
            <w:vAlign w:val="center"/>
          </w:tcPr>
          <w:p w:rsidR="0019237B" w:rsidRPr="00FF2F0C" w:rsidRDefault="0019237B" w:rsidP="00263633">
            <w:pPr>
              <w:keepNext/>
              <w:spacing w:line="480" w:lineRule="auto"/>
              <w:rPr>
                <w:kern w:val="2"/>
                <w:u w:val="single"/>
              </w:rPr>
            </w:pPr>
            <w:r w:rsidRPr="00FF2F0C">
              <w:rPr>
                <w:kern w:val="2"/>
              </w:rPr>
              <w:t xml:space="preserve">X      </w:t>
            </w:r>
            <w:r w:rsidRPr="00FF2F0C">
              <w:rPr>
                <w:strike/>
                <w:kern w:val="2"/>
              </w:rPr>
              <w:t>.20</w:t>
            </w:r>
            <w:r w:rsidRPr="00FF2F0C">
              <w:rPr>
                <w:kern w:val="2"/>
                <w:u w:val="single"/>
              </w:rPr>
              <w:t>.14</w:t>
            </w:r>
          </w:p>
        </w:tc>
      </w:tr>
      <w:tr w:rsidR="0019237B" w:rsidRPr="00FF2F0C" w:rsidTr="00263633">
        <w:trPr>
          <w:cantSplit/>
          <w:trHeight w:val="215"/>
          <w:jc w:val="center"/>
        </w:trPr>
        <w:tc>
          <w:tcPr>
            <w:tcW w:w="4149" w:type="dxa"/>
            <w:tcBorders>
              <w:top w:val="single" w:sz="7" w:space="0" w:color="000000"/>
              <w:left w:val="double" w:sz="7" w:space="0" w:color="000000"/>
              <w:bottom w:val="single" w:sz="6" w:space="0" w:color="FFFFFF"/>
              <w:right w:val="single" w:sz="6" w:space="0" w:color="FFFFFF"/>
            </w:tcBorders>
            <w:vAlign w:val="center"/>
          </w:tcPr>
          <w:p w:rsidR="0019237B" w:rsidRPr="00FF2F0C" w:rsidRDefault="0019237B" w:rsidP="00263633">
            <w:pPr>
              <w:keepNext/>
              <w:spacing w:line="480" w:lineRule="auto"/>
              <w:rPr>
                <w:kern w:val="2"/>
              </w:rPr>
            </w:pPr>
          </w:p>
        </w:tc>
        <w:tc>
          <w:tcPr>
            <w:tcW w:w="2781" w:type="dxa"/>
            <w:tcBorders>
              <w:top w:val="single" w:sz="7" w:space="0" w:color="000000"/>
              <w:left w:val="single" w:sz="7" w:space="0" w:color="000000"/>
              <w:bottom w:val="single" w:sz="6" w:space="0" w:color="FFFFFF"/>
              <w:right w:val="double" w:sz="7" w:space="0" w:color="000000"/>
            </w:tcBorders>
            <w:vAlign w:val="center"/>
          </w:tcPr>
          <w:p w:rsidR="0019237B" w:rsidRPr="00FF2F0C" w:rsidRDefault="0019237B" w:rsidP="00263633">
            <w:pPr>
              <w:keepNext/>
              <w:spacing w:line="480" w:lineRule="auto"/>
              <w:rPr>
                <w:kern w:val="2"/>
                <w:u w:val="single"/>
              </w:rPr>
            </w:pPr>
            <w:r w:rsidRPr="00FF2F0C">
              <w:rPr>
                <w:kern w:val="2"/>
              </w:rPr>
              <w:t xml:space="preserve">$  </w:t>
            </w:r>
            <w:r w:rsidRPr="00FF2F0C">
              <w:rPr>
                <w:strike/>
                <w:kern w:val="2"/>
              </w:rPr>
              <w:t>200,000</w:t>
            </w:r>
            <w:r w:rsidRPr="00FF2F0C">
              <w:rPr>
                <w:kern w:val="2"/>
                <w:u w:val="single"/>
              </w:rPr>
              <w:t>140,000</w:t>
            </w:r>
          </w:p>
        </w:tc>
      </w:tr>
      <w:tr w:rsidR="0019237B" w:rsidRPr="00FF2F0C" w:rsidTr="00263633">
        <w:trPr>
          <w:cantSplit/>
          <w:trHeight w:val="198"/>
          <w:jc w:val="center"/>
        </w:trPr>
        <w:tc>
          <w:tcPr>
            <w:tcW w:w="4149" w:type="dxa"/>
            <w:tcBorders>
              <w:top w:val="single" w:sz="7" w:space="0" w:color="000000"/>
              <w:left w:val="double" w:sz="7" w:space="0" w:color="000000"/>
              <w:bottom w:val="single" w:sz="6" w:space="0" w:color="FFFFFF"/>
              <w:right w:val="single" w:sz="6" w:space="0" w:color="FFFFFF"/>
            </w:tcBorders>
            <w:vAlign w:val="center"/>
          </w:tcPr>
          <w:p w:rsidR="0019237B" w:rsidRPr="00FF2F0C" w:rsidRDefault="0019237B" w:rsidP="00263633">
            <w:pPr>
              <w:keepNext/>
              <w:spacing w:line="480" w:lineRule="auto"/>
              <w:rPr>
                <w:kern w:val="2"/>
              </w:rPr>
            </w:pPr>
            <w:r w:rsidRPr="00FF2F0C">
              <w:rPr>
                <w:kern w:val="2"/>
              </w:rPr>
              <w:t>Less other Louisiana credit on purchase</w:t>
            </w:r>
          </w:p>
        </w:tc>
        <w:tc>
          <w:tcPr>
            <w:tcW w:w="2781" w:type="dxa"/>
            <w:tcBorders>
              <w:top w:val="single" w:sz="7" w:space="0" w:color="000000"/>
              <w:left w:val="single" w:sz="7" w:space="0" w:color="000000"/>
              <w:bottom w:val="single" w:sz="6" w:space="0" w:color="FFFFFF"/>
              <w:right w:val="double" w:sz="7" w:space="0" w:color="000000"/>
            </w:tcBorders>
            <w:vAlign w:val="center"/>
          </w:tcPr>
          <w:p w:rsidR="0019237B" w:rsidRPr="00FF2F0C" w:rsidRDefault="0019237B" w:rsidP="00263633">
            <w:pPr>
              <w:keepNext/>
              <w:spacing w:line="480" w:lineRule="auto"/>
              <w:rPr>
                <w:kern w:val="2"/>
                <w:u w:val="single"/>
              </w:rPr>
            </w:pPr>
            <w:r w:rsidRPr="00FF2F0C">
              <w:rPr>
                <w:kern w:val="2"/>
              </w:rPr>
              <w:t xml:space="preserve">$  </w:t>
            </w:r>
            <w:r w:rsidRPr="00FF2F0C">
              <w:rPr>
                <w:strike/>
                <w:kern w:val="2"/>
              </w:rPr>
              <w:t>100,000</w:t>
            </w:r>
            <w:r w:rsidRPr="00FF2F0C">
              <w:rPr>
                <w:kern w:val="2"/>
                <w:u w:val="single"/>
              </w:rPr>
              <w:t>40,000</w:t>
            </w:r>
          </w:p>
        </w:tc>
      </w:tr>
      <w:tr w:rsidR="0019237B" w:rsidRPr="00FF2F0C" w:rsidTr="00263633">
        <w:trPr>
          <w:cantSplit/>
          <w:trHeight w:val="280"/>
          <w:jc w:val="center"/>
        </w:trPr>
        <w:tc>
          <w:tcPr>
            <w:tcW w:w="4149" w:type="dxa"/>
            <w:tcBorders>
              <w:top w:val="single" w:sz="7" w:space="0" w:color="000000"/>
              <w:left w:val="double" w:sz="7" w:space="0" w:color="000000"/>
              <w:bottom w:val="double" w:sz="7" w:space="0" w:color="000000"/>
              <w:right w:val="single" w:sz="6" w:space="0" w:color="FFFFFF"/>
            </w:tcBorders>
            <w:vAlign w:val="center"/>
          </w:tcPr>
          <w:p w:rsidR="0019237B" w:rsidRPr="00FF2F0C" w:rsidRDefault="0019237B" w:rsidP="00263633">
            <w:pPr>
              <w:spacing w:line="480" w:lineRule="auto"/>
              <w:rPr>
                <w:kern w:val="2"/>
              </w:rPr>
            </w:pPr>
            <w:r w:rsidRPr="00FF2F0C">
              <w:rPr>
                <w:kern w:val="2"/>
              </w:rPr>
              <w:t>Maximum credit for all taxable periods</w:t>
            </w:r>
          </w:p>
        </w:tc>
        <w:tc>
          <w:tcPr>
            <w:tcW w:w="2781" w:type="dxa"/>
            <w:tcBorders>
              <w:top w:val="single" w:sz="7" w:space="0" w:color="000000"/>
              <w:left w:val="single" w:sz="7" w:space="0" w:color="000000"/>
              <w:bottom w:val="double" w:sz="7" w:space="0" w:color="000000"/>
              <w:right w:val="double" w:sz="7" w:space="0" w:color="000000"/>
            </w:tcBorders>
            <w:vAlign w:val="center"/>
          </w:tcPr>
          <w:p w:rsidR="0019237B" w:rsidRPr="00FF2F0C" w:rsidRDefault="0019237B" w:rsidP="00263633">
            <w:pPr>
              <w:spacing w:line="480" w:lineRule="auto"/>
              <w:rPr>
                <w:kern w:val="2"/>
              </w:rPr>
            </w:pPr>
            <w:r w:rsidRPr="00FF2F0C">
              <w:rPr>
                <w:kern w:val="2"/>
              </w:rPr>
              <w:t>$  100,000</w:t>
            </w:r>
          </w:p>
        </w:tc>
      </w:tr>
    </w:tbl>
    <w:p w:rsidR="0019237B" w:rsidRPr="00FF2F0C" w:rsidRDefault="0019237B" w:rsidP="0019237B">
      <w:pPr>
        <w:pStyle w:val="A"/>
        <w:tabs>
          <w:tab w:val="clear" w:pos="187"/>
          <w:tab w:val="clear" w:pos="540"/>
          <w:tab w:val="clear" w:pos="4500"/>
          <w:tab w:val="clear" w:pos="4680"/>
          <w:tab w:val="clear" w:pos="4860"/>
          <w:tab w:val="clear" w:pos="5040"/>
          <w:tab w:val="clear" w:pos="7200"/>
        </w:tabs>
        <w:spacing w:after="0" w:line="480" w:lineRule="auto"/>
        <w:rPr>
          <w:sz w:val="24"/>
          <w:szCs w:val="24"/>
          <w:shd w:val="clear" w:color="auto" w:fill="D9D9D9"/>
        </w:rPr>
      </w:pPr>
    </w:p>
    <w:p w:rsidR="0019237B" w:rsidRPr="00FF2F0C" w:rsidRDefault="0019237B" w:rsidP="0019237B">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FF2F0C">
        <w:rPr>
          <w:sz w:val="24"/>
          <w:szCs w:val="24"/>
        </w:rPr>
        <w:tab/>
      </w:r>
      <w:r w:rsidRPr="00FF2F0C">
        <w:rPr>
          <w:noProof/>
          <w:sz w:val="24"/>
          <w:szCs w:val="24"/>
        </w:rPr>
        <mc:AlternateContent>
          <mc:Choice Requires="wps">
            <w:drawing>
              <wp:anchor distT="0" distB="0" distL="114300" distR="114300" simplePos="0" relativeHeight="251659264" behindDoc="0" locked="0" layoutInCell="1" allowOverlap="1" wp14:anchorId="4568683D" wp14:editId="5173BEA8">
                <wp:simplePos x="0" y="0"/>
                <wp:positionH relativeFrom="page">
                  <wp:posOffset>5852160</wp:posOffset>
                </wp:positionH>
                <wp:positionV relativeFrom="page">
                  <wp:posOffset>314325</wp:posOffset>
                </wp:positionV>
                <wp:extent cx="1280160" cy="274320"/>
                <wp:effectExtent l="0" t="0" r="0" b="0"/>
                <wp:wrapNone/>
                <wp:docPr id="3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37B" w:rsidRDefault="0019237B" w:rsidP="0019237B">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8683D" id="_x0000_t202" coordsize="21600,21600" o:spt="202" path="m,l,21600r21600,l21600,xe">
                <v:stroke joinstyle="miter"/>
                <v:path gradientshapeok="t" o:connecttype="rect"/>
              </v:shapetype>
              <v:shape id="Text Box 169" o:spid="_x0000_s1026" type="#_x0000_t202" style="position:absolute;left:0;text-align:left;margin-left:460.8pt;margin-top:24.75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3BuAIAALw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" filled="f" stroked="f">
                <v:textbox>
                  <w:txbxContent>
                    <w:p w:rsidR="0019237B" w:rsidRDefault="0019237B" w:rsidP="0019237B">
                      <w:pPr>
                        <w:jc w:val="right"/>
                        <w:rPr>
                          <w:i/>
                          <w:sz w:val="20"/>
                        </w:rPr>
                      </w:pPr>
                    </w:p>
                  </w:txbxContent>
                </v:textbox>
                <w10:wrap anchorx="page" anchory="page"/>
              </v:shape>
            </w:pict>
          </mc:Fallback>
        </mc:AlternateContent>
      </w:r>
      <w:r w:rsidRPr="00FF2F0C">
        <w:rPr>
          <w:sz w:val="24"/>
          <w:szCs w:val="24"/>
        </w:rPr>
        <w:t>B.</w:t>
      </w:r>
      <w:r w:rsidRPr="00FF2F0C">
        <w:rPr>
          <w:sz w:val="24"/>
          <w:szCs w:val="24"/>
        </w:rPr>
        <w:tab/>
      </w:r>
      <w:r w:rsidRPr="00FF2F0C">
        <w:rPr>
          <w:strike/>
          <w:sz w:val="24"/>
          <w:szCs w:val="24"/>
        </w:rPr>
        <w:t>One-fifth (20 percent)</w:t>
      </w:r>
      <w:r w:rsidRPr="00FF2F0C">
        <w:rPr>
          <w:sz w:val="24"/>
          <w:szCs w:val="24"/>
          <w:u w:val="single"/>
        </w:rPr>
        <w:t>Fourteen percent</w:t>
      </w:r>
      <w:r w:rsidRPr="00FF2F0C">
        <w:rPr>
          <w:sz w:val="24"/>
          <w:szCs w:val="24"/>
        </w:rPr>
        <w:t xml:space="preserve"> of the maximum total credit related to a purchase of qualified recycling equipment and/or a qualified service contract is earned each taxable period in which the equipment or service contract continues to be in use exclusively in the state of Louisiana to a maximum of five periods. Example:</w:t>
      </w:r>
    </w:p>
    <w:tbl>
      <w:tblPr>
        <w:tblW w:w="0" w:type="auto"/>
        <w:jc w:val="center"/>
        <w:tblLayout w:type="fixed"/>
        <w:tblCellMar>
          <w:left w:w="153" w:type="dxa"/>
          <w:right w:w="153" w:type="dxa"/>
        </w:tblCellMar>
        <w:tblLook w:val="0000" w:firstRow="0" w:lastRow="0" w:firstColumn="0" w:lastColumn="0" w:noHBand="0" w:noVBand="0"/>
      </w:tblPr>
      <w:tblGrid>
        <w:gridCol w:w="4616"/>
        <w:gridCol w:w="1748"/>
      </w:tblGrid>
      <w:tr w:rsidR="0019237B" w:rsidRPr="00FF2F0C" w:rsidTr="00263633">
        <w:trPr>
          <w:cantSplit/>
          <w:jc w:val="center"/>
        </w:trPr>
        <w:tc>
          <w:tcPr>
            <w:tcW w:w="4616" w:type="dxa"/>
            <w:tcBorders>
              <w:top w:val="double" w:sz="7" w:space="0" w:color="000000"/>
              <w:left w:val="double" w:sz="7" w:space="0" w:color="000000"/>
              <w:bottom w:val="single" w:sz="6" w:space="0" w:color="FFFFFF"/>
              <w:right w:val="single" w:sz="6" w:space="0" w:color="FFFFFF"/>
            </w:tcBorders>
            <w:vAlign w:val="center"/>
          </w:tcPr>
          <w:p w:rsidR="0019237B" w:rsidRPr="00FF2F0C" w:rsidRDefault="0019237B" w:rsidP="00263633">
            <w:pPr>
              <w:keepNext/>
              <w:spacing w:line="480" w:lineRule="auto"/>
              <w:rPr>
                <w:kern w:val="2"/>
              </w:rPr>
            </w:pPr>
            <w:r w:rsidRPr="00FF2F0C">
              <w:rPr>
                <w:kern w:val="2"/>
              </w:rPr>
              <w:t>Maximum credit for all taxable periods</w:t>
            </w:r>
          </w:p>
        </w:tc>
        <w:tc>
          <w:tcPr>
            <w:tcW w:w="1748" w:type="dxa"/>
            <w:tcBorders>
              <w:top w:val="double" w:sz="7" w:space="0" w:color="000000"/>
              <w:left w:val="single" w:sz="7" w:space="0" w:color="000000"/>
              <w:bottom w:val="single" w:sz="6" w:space="0" w:color="FFFFFF"/>
              <w:right w:val="double" w:sz="7" w:space="0" w:color="000000"/>
            </w:tcBorders>
            <w:vAlign w:val="center"/>
          </w:tcPr>
          <w:p w:rsidR="0019237B" w:rsidRPr="00FF2F0C" w:rsidRDefault="0019237B" w:rsidP="00263633">
            <w:pPr>
              <w:keepNext/>
              <w:spacing w:line="480" w:lineRule="auto"/>
              <w:rPr>
                <w:kern w:val="2"/>
              </w:rPr>
            </w:pPr>
            <w:r w:rsidRPr="00FF2F0C">
              <w:rPr>
                <w:kern w:val="2"/>
              </w:rPr>
              <w:t>$  100,000</w:t>
            </w:r>
          </w:p>
        </w:tc>
      </w:tr>
      <w:tr w:rsidR="0019237B" w:rsidRPr="00FF2F0C" w:rsidTr="00263633">
        <w:trPr>
          <w:cantSplit/>
          <w:jc w:val="center"/>
        </w:trPr>
        <w:tc>
          <w:tcPr>
            <w:tcW w:w="4616" w:type="dxa"/>
            <w:tcBorders>
              <w:top w:val="single" w:sz="7" w:space="0" w:color="000000"/>
              <w:left w:val="double" w:sz="7" w:space="0" w:color="000000"/>
              <w:bottom w:val="single" w:sz="6" w:space="0" w:color="FFFFFF"/>
              <w:right w:val="single" w:sz="6" w:space="0" w:color="FFFFFF"/>
            </w:tcBorders>
            <w:vAlign w:val="center"/>
          </w:tcPr>
          <w:p w:rsidR="0019237B" w:rsidRPr="00FF2F0C" w:rsidRDefault="0019237B" w:rsidP="00263633">
            <w:pPr>
              <w:spacing w:line="480" w:lineRule="auto"/>
              <w:rPr>
                <w:kern w:val="2"/>
              </w:rPr>
            </w:pPr>
          </w:p>
        </w:tc>
        <w:tc>
          <w:tcPr>
            <w:tcW w:w="1748" w:type="dxa"/>
            <w:tcBorders>
              <w:top w:val="single" w:sz="7" w:space="0" w:color="000000"/>
              <w:left w:val="single" w:sz="7" w:space="0" w:color="000000"/>
              <w:bottom w:val="single" w:sz="6" w:space="0" w:color="FFFFFF"/>
              <w:right w:val="double" w:sz="7" w:space="0" w:color="000000"/>
            </w:tcBorders>
            <w:vAlign w:val="center"/>
          </w:tcPr>
          <w:p w:rsidR="0019237B" w:rsidRPr="00FF2F0C" w:rsidRDefault="0019237B" w:rsidP="00263633">
            <w:pPr>
              <w:spacing w:line="480" w:lineRule="auto"/>
              <w:rPr>
                <w:kern w:val="2"/>
                <w:u w:val="single"/>
              </w:rPr>
            </w:pPr>
            <w:r w:rsidRPr="00FF2F0C">
              <w:rPr>
                <w:kern w:val="2"/>
              </w:rPr>
              <w:t xml:space="preserve">X      </w:t>
            </w:r>
            <w:r w:rsidRPr="00FF2F0C">
              <w:rPr>
                <w:strike/>
                <w:kern w:val="2"/>
              </w:rPr>
              <w:t>.20</w:t>
            </w:r>
            <w:r w:rsidRPr="00FF2F0C">
              <w:rPr>
                <w:kern w:val="2"/>
                <w:u w:val="single"/>
              </w:rPr>
              <w:t>.14</w:t>
            </w:r>
          </w:p>
        </w:tc>
      </w:tr>
      <w:tr w:rsidR="0019237B" w:rsidRPr="00FF2F0C" w:rsidTr="00263633">
        <w:trPr>
          <w:cantSplit/>
          <w:jc w:val="center"/>
        </w:trPr>
        <w:tc>
          <w:tcPr>
            <w:tcW w:w="4616" w:type="dxa"/>
            <w:tcBorders>
              <w:top w:val="single" w:sz="7" w:space="0" w:color="000000"/>
              <w:left w:val="double" w:sz="7" w:space="0" w:color="000000"/>
              <w:bottom w:val="double" w:sz="7" w:space="0" w:color="000000"/>
              <w:right w:val="single" w:sz="6" w:space="0" w:color="FFFFFF"/>
            </w:tcBorders>
            <w:vAlign w:val="center"/>
          </w:tcPr>
          <w:p w:rsidR="0019237B" w:rsidRPr="00FF2F0C" w:rsidRDefault="0019237B" w:rsidP="00263633">
            <w:pPr>
              <w:spacing w:line="480" w:lineRule="auto"/>
              <w:rPr>
                <w:kern w:val="2"/>
              </w:rPr>
            </w:pPr>
            <w:r w:rsidRPr="00FF2F0C">
              <w:rPr>
                <w:kern w:val="2"/>
              </w:rPr>
              <w:lastRenderedPageBreak/>
              <w:t>Credit earned for this taxable period</w:t>
            </w:r>
          </w:p>
        </w:tc>
        <w:tc>
          <w:tcPr>
            <w:tcW w:w="1748" w:type="dxa"/>
            <w:tcBorders>
              <w:top w:val="single" w:sz="7" w:space="0" w:color="000000"/>
              <w:left w:val="single" w:sz="7" w:space="0" w:color="000000"/>
              <w:bottom w:val="double" w:sz="7" w:space="0" w:color="000000"/>
              <w:right w:val="double" w:sz="7" w:space="0" w:color="000000"/>
            </w:tcBorders>
            <w:vAlign w:val="center"/>
          </w:tcPr>
          <w:p w:rsidR="0019237B" w:rsidRPr="00FF2F0C" w:rsidRDefault="0019237B" w:rsidP="00263633">
            <w:pPr>
              <w:spacing w:line="480" w:lineRule="auto"/>
              <w:rPr>
                <w:kern w:val="2"/>
                <w:u w:val="single"/>
              </w:rPr>
            </w:pPr>
            <w:r w:rsidRPr="00FF2F0C">
              <w:rPr>
                <w:kern w:val="2"/>
              </w:rPr>
              <w:t xml:space="preserve">$   </w:t>
            </w:r>
            <w:r w:rsidRPr="00FF2F0C">
              <w:rPr>
                <w:strike/>
                <w:kern w:val="2"/>
              </w:rPr>
              <w:t>20,000</w:t>
            </w:r>
            <w:r w:rsidRPr="00FF2F0C">
              <w:rPr>
                <w:kern w:val="2"/>
                <w:u w:val="single"/>
              </w:rPr>
              <w:t>14,000</w:t>
            </w:r>
          </w:p>
        </w:tc>
      </w:tr>
    </w:tbl>
    <w:p w:rsidR="0019237B" w:rsidRPr="00FF2F0C" w:rsidRDefault="0019237B" w:rsidP="0019237B">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shd w:val="clear" w:color="auto" w:fill="D9D9D9"/>
        </w:rPr>
      </w:pPr>
    </w:p>
    <w:p w:rsidR="0019237B" w:rsidRPr="00FF2F0C" w:rsidRDefault="0019237B" w:rsidP="0019237B">
      <w:r w:rsidRPr="00FF2F0C">
        <w:tab/>
        <w:t>C. — E.</w:t>
      </w:r>
      <w:r w:rsidRPr="00FF2F0C">
        <w:tab/>
        <w:t>…</w:t>
      </w:r>
    </w:p>
    <w:p w:rsidR="0019237B" w:rsidRPr="00FF2F0C" w:rsidRDefault="0019237B" w:rsidP="0019237B">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19237B" w:rsidRPr="00FF2F0C" w:rsidRDefault="0019237B" w:rsidP="0019237B">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F2F0C">
        <w:rPr>
          <w:sz w:val="24"/>
          <w:szCs w:val="24"/>
        </w:rPr>
        <w:t>AUTHORITY NOTE:</w:t>
      </w:r>
      <w:r w:rsidRPr="00FF2F0C">
        <w:rPr>
          <w:sz w:val="24"/>
          <w:szCs w:val="24"/>
        </w:rPr>
        <w:tab/>
        <w:t>Promulgated in accordance with R.S. 47:6005.</w:t>
      </w:r>
    </w:p>
    <w:p w:rsidR="0019237B" w:rsidRPr="00FF2F0C" w:rsidRDefault="0019237B" w:rsidP="0019237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F2F0C">
        <w:rPr>
          <w:sz w:val="24"/>
          <w:szCs w:val="24"/>
        </w:rPr>
        <w:t>HISTORICAL NOTE:</w:t>
      </w:r>
      <w:r w:rsidRPr="00FF2F0C">
        <w:rPr>
          <w:sz w:val="24"/>
          <w:szCs w:val="24"/>
        </w:rPr>
        <w:tab/>
        <w:t>Promulgated by the Department of Environmental Quality, Office of the Secretary, LR 18:842 (August 1992), amended by the Office of the Secretary, Legal Affairs Division, LR 33:2633 (December 2007), amended by the Office of the Secretary, Legal Affairs and Criminal Investigations Division, LR 4</w:t>
      </w:r>
      <w:r>
        <w:rPr>
          <w:sz w:val="24"/>
          <w:szCs w:val="24"/>
        </w:rPr>
        <w:t>5</w:t>
      </w:r>
      <w:r w:rsidRPr="00FF2F0C">
        <w:rPr>
          <w:sz w:val="24"/>
          <w:szCs w:val="24"/>
        </w:rPr>
        <w:t>:</w:t>
      </w:r>
    </w:p>
    <w:bookmarkEnd w:id="6"/>
    <w:p w:rsidR="0019237B" w:rsidRPr="00FF2F0C" w:rsidRDefault="0019237B" w:rsidP="0019237B">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19237B" w:rsidRDefault="0019237B" w:rsidP="003C71D2">
      <w:pPr>
        <w:jc w:val="center"/>
        <w:rPr>
          <w:rFonts w:ascii="Arial" w:hAnsi="Arial"/>
          <w:sz w:val="20"/>
        </w:rPr>
      </w:pPr>
    </w:p>
    <w:p w:rsidR="00B55C96" w:rsidRPr="004753D8" w:rsidRDefault="00B55C96" w:rsidP="003C71D2">
      <w:pPr>
        <w:jc w:val="center"/>
        <w:rPr>
          <w:rFonts w:ascii="Arial" w:hAnsi="Arial"/>
          <w:sz w:val="20"/>
        </w:rPr>
      </w:pPr>
      <w:r w:rsidRPr="004753D8">
        <w:rPr>
          <w:rFonts w:ascii="Arial" w:hAnsi="Arial"/>
          <w:sz w:val="20"/>
        </w:rPr>
        <w:t>FISCAL AND ECONOMIC IMPACT STATEMENT</w:t>
      </w:r>
    </w:p>
    <w:p w:rsidR="00B55C96" w:rsidRPr="004753D8" w:rsidRDefault="00B55C96" w:rsidP="003C71D2">
      <w:pPr>
        <w:ind w:left="2160" w:firstLine="720"/>
        <w:rPr>
          <w:rFonts w:ascii="Arial" w:hAnsi="Arial"/>
          <w:sz w:val="20"/>
        </w:rPr>
      </w:pPr>
      <w:r w:rsidRPr="004753D8">
        <w:rPr>
          <w:rFonts w:ascii="Arial" w:hAnsi="Arial"/>
          <w:sz w:val="20"/>
        </w:rPr>
        <w:t>FOR ADMINISTRATIVE RULES</w:t>
      </w:r>
      <w:r w:rsidRPr="004753D8">
        <w:rPr>
          <w:rFonts w:ascii="Arial" w:hAnsi="Arial"/>
          <w:sz w:val="20"/>
        </w:rPr>
        <w:tab/>
      </w:r>
      <w:r w:rsidRPr="004753D8">
        <w:rPr>
          <w:rFonts w:ascii="Arial" w:hAnsi="Arial"/>
          <w:sz w:val="20"/>
        </w:rPr>
        <w:tab/>
      </w:r>
      <w:r w:rsidR="00D9650C">
        <w:rPr>
          <w:rFonts w:ascii="Arial" w:hAnsi="Arial"/>
          <w:sz w:val="20"/>
        </w:rPr>
        <w:tab/>
      </w:r>
      <w:r w:rsidR="003C71D2">
        <w:rPr>
          <w:rFonts w:ascii="Arial" w:hAnsi="Arial"/>
          <w:sz w:val="20"/>
        </w:rPr>
        <w:tab/>
      </w:r>
      <w:r w:rsidRPr="004753D8">
        <w:rPr>
          <w:rFonts w:ascii="Arial" w:hAnsi="Arial"/>
          <w:sz w:val="20"/>
        </w:rPr>
        <w:t>LOG #:</w:t>
      </w:r>
      <w:r w:rsidR="003C71D2">
        <w:rPr>
          <w:rFonts w:ascii="Arial" w:hAnsi="Arial"/>
          <w:sz w:val="20"/>
        </w:rPr>
        <w:t xml:space="preserve">  </w:t>
      </w:r>
      <w:r w:rsidR="007A11B2">
        <w:rPr>
          <w:rFonts w:ascii="Arial" w:hAnsi="Arial"/>
          <w:sz w:val="20"/>
          <w:u w:val="single"/>
        </w:rPr>
        <w:t>SW065</w:t>
      </w:r>
      <w:r w:rsidR="00FA1572" w:rsidRPr="00FA1572">
        <w:rPr>
          <w:rFonts w:ascii="Arial" w:hAnsi="Arial"/>
          <w:sz w:val="20"/>
          <w:u w:val="single"/>
        </w:rPr>
        <w:tab/>
      </w:r>
    </w:p>
    <w:p w:rsidR="003C71D2" w:rsidRDefault="003C71D2" w:rsidP="0040367F">
      <w:pPr>
        <w:pStyle w:val="WPNormal"/>
        <w:tabs>
          <w:tab w:val="left" w:pos="1480"/>
          <w:tab w:val="left" w:pos="4780"/>
          <w:tab w:val="left" w:pos="5820"/>
        </w:tabs>
        <w:rPr>
          <w:rFonts w:ascii="Geneva" w:hAnsi="Geneva"/>
          <w:sz w:val="20"/>
        </w:rPr>
      </w:pPr>
    </w:p>
    <w:p w:rsidR="004753D8" w:rsidRDefault="004753D8" w:rsidP="0040367F">
      <w:pPr>
        <w:pStyle w:val="WPNormal"/>
        <w:rPr>
          <w:rFonts w:ascii="Geneva" w:hAnsi="Geneva"/>
          <w:sz w:val="20"/>
        </w:rPr>
      </w:pPr>
      <w:r>
        <w:rPr>
          <w:rFonts w:ascii="Geneva" w:hAnsi="Geneva"/>
          <w:sz w:val="20"/>
        </w:rPr>
        <w:t>Person</w:t>
      </w:r>
    </w:p>
    <w:p w:rsidR="004753D8" w:rsidRPr="00FA1572" w:rsidRDefault="004753D8" w:rsidP="0040367F">
      <w:pPr>
        <w:pStyle w:val="WPNormal"/>
        <w:rPr>
          <w:rFonts w:ascii="Geneva" w:hAnsi="Geneva"/>
          <w:sz w:val="20"/>
          <w:u w:val="single"/>
        </w:rPr>
      </w:pPr>
      <w:r>
        <w:rPr>
          <w:rFonts w:ascii="Geneva" w:hAnsi="Geneva"/>
          <w:sz w:val="20"/>
        </w:rPr>
        <w:t>Preparing</w:t>
      </w:r>
      <w:r w:rsidR="00BB3E27">
        <w:rPr>
          <w:rFonts w:ascii="Geneva" w:hAnsi="Geneva"/>
          <w:sz w:val="20"/>
        </w:rPr>
        <w:tab/>
      </w:r>
      <w:r w:rsidR="00D62D56" w:rsidRPr="00D62D56">
        <w:rPr>
          <w:rFonts w:ascii="Geneva" w:hAnsi="Geneva"/>
          <w:sz w:val="20"/>
          <w:u w:val="single"/>
        </w:rPr>
        <w:t>Don Caffery</w:t>
      </w:r>
      <w:r w:rsidR="008A72B2" w:rsidRPr="00D62D56">
        <w:rPr>
          <w:rFonts w:ascii="Geneva" w:hAnsi="Geneva"/>
          <w:sz w:val="20"/>
          <w:u w:val="single"/>
        </w:rPr>
        <w:tab/>
      </w:r>
      <w:r w:rsidR="008A72B2">
        <w:rPr>
          <w:rFonts w:ascii="Geneva" w:hAnsi="Geneva"/>
          <w:sz w:val="20"/>
          <w:u w:val="single"/>
        </w:rPr>
        <w:tab/>
      </w:r>
      <w:r w:rsidR="008A72B2">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p>
    <w:p w:rsidR="004753D8" w:rsidRPr="00FA1572" w:rsidRDefault="004753D8" w:rsidP="0040367F">
      <w:pPr>
        <w:pStyle w:val="WPNormal"/>
        <w:rPr>
          <w:rFonts w:ascii="Geneva" w:hAnsi="Geneva"/>
          <w:sz w:val="20"/>
          <w:u w:val="single"/>
        </w:rPr>
      </w:pPr>
      <w:r>
        <w:rPr>
          <w:rFonts w:ascii="Geneva" w:hAnsi="Geneva"/>
          <w:sz w:val="20"/>
        </w:rPr>
        <w:t>Statement:</w:t>
      </w:r>
      <w:r>
        <w:rPr>
          <w:rFonts w:ascii="Geneva" w:hAnsi="Geneva"/>
          <w:sz w:val="20"/>
        </w:rPr>
        <w:tab/>
      </w:r>
      <w:hyperlink r:id="rId8" w:history="1">
        <w:r w:rsidR="00D62D56" w:rsidRPr="00D62D56">
          <w:rPr>
            <w:rStyle w:val="Hyperlink"/>
            <w:rFonts w:ascii="Arial" w:hAnsi="Arial" w:cs="Arial"/>
            <w:sz w:val="22"/>
            <w:szCs w:val="22"/>
          </w:rPr>
          <w:t>donelson.caffery@la.go</w:t>
        </w:r>
        <w:r w:rsidR="00D62D56" w:rsidRPr="00D62D56">
          <w:rPr>
            <w:rStyle w:val="Hyperlink"/>
            <w:rFonts w:ascii="Geneva" w:hAnsi="Geneva"/>
            <w:sz w:val="20"/>
          </w:rPr>
          <w:t>v</w:t>
        </w:r>
      </w:hyperlink>
      <w:r w:rsidR="00FA1572">
        <w:rPr>
          <w:rFonts w:ascii="Geneva" w:hAnsi="Geneva"/>
          <w:sz w:val="20"/>
          <w:u w:val="single"/>
        </w:rPr>
        <w:tab/>
      </w:r>
      <w:r w:rsidR="00FA1572">
        <w:rPr>
          <w:rFonts w:ascii="Geneva" w:hAnsi="Geneva"/>
          <w:sz w:val="20"/>
          <w:u w:val="single"/>
        </w:rPr>
        <w:tab/>
      </w:r>
      <w:r w:rsidR="00D62D56">
        <w:rPr>
          <w:rFonts w:ascii="Geneva" w:hAnsi="Geneva"/>
          <w:sz w:val="20"/>
          <w:u w:val="single"/>
        </w:rPr>
        <w:tab/>
      </w:r>
      <w:r w:rsidR="00D62D56">
        <w:rPr>
          <w:rFonts w:ascii="Geneva" w:hAnsi="Geneva"/>
          <w:sz w:val="20"/>
          <w:u w:val="single"/>
        </w:rPr>
        <w:tab/>
      </w:r>
      <w:r w:rsidR="00D9650C">
        <w:rPr>
          <w:rFonts w:ascii="Geneva" w:hAnsi="Geneva"/>
          <w:sz w:val="20"/>
        </w:rPr>
        <w:tab/>
      </w:r>
      <w:r>
        <w:rPr>
          <w:rFonts w:ascii="Geneva" w:hAnsi="Geneva"/>
          <w:sz w:val="20"/>
        </w:rPr>
        <w:t>Dept.:</w:t>
      </w:r>
      <w:r>
        <w:rPr>
          <w:rFonts w:ascii="Geneva" w:hAnsi="Geneva"/>
          <w:sz w:val="20"/>
        </w:rPr>
        <w:tab/>
      </w:r>
      <w:r w:rsidR="00552B70">
        <w:rPr>
          <w:rFonts w:ascii="Geneva" w:hAnsi="Geneva"/>
          <w:sz w:val="20"/>
          <w:u w:val="single"/>
        </w:rPr>
        <w:t>Environmental Quality</w:t>
      </w:r>
      <w:r w:rsidR="00552B70">
        <w:rPr>
          <w:rFonts w:ascii="Geneva" w:hAnsi="Geneva"/>
          <w:sz w:val="20"/>
          <w:u w:val="single"/>
        </w:rPr>
        <w:tab/>
      </w:r>
      <w:r w:rsidR="00552B70">
        <w:rPr>
          <w:rFonts w:ascii="Geneva" w:hAnsi="Geneva"/>
          <w:sz w:val="20"/>
          <w:u w:val="single"/>
        </w:rPr>
        <w:tab/>
      </w:r>
      <w:r w:rsidR="00552B70">
        <w:rPr>
          <w:rFonts w:ascii="Geneva" w:hAnsi="Geneva"/>
          <w:sz w:val="20"/>
          <w:u w:val="single"/>
        </w:rPr>
        <w:tab/>
      </w:r>
      <w:r w:rsidR="00552B70">
        <w:rPr>
          <w:rFonts w:ascii="Geneva" w:hAnsi="Geneva"/>
          <w:sz w:val="20"/>
          <w:u w:val="single"/>
        </w:rPr>
        <w:tab/>
      </w:r>
      <w:r w:rsidR="00552B70">
        <w:rPr>
          <w:rFonts w:ascii="Geneva" w:hAnsi="Geneva"/>
          <w:sz w:val="20"/>
          <w:u w:val="single"/>
        </w:rPr>
        <w:tab/>
      </w:r>
    </w:p>
    <w:p w:rsidR="004753D8" w:rsidRDefault="00BB3E27" w:rsidP="0040367F">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t>(email address)</w:t>
      </w:r>
    </w:p>
    <w:p w:rsidR="004753D8" w:rsidRPr="00FA1572" w:rsidRDefault="004753D8" w:rsidP="0040367F">
      <w:pPr>
        <w:pStyle w:val="WPNormal"/>
        <w:rPr>
          <w:rFonts w:ascii="Geneva" w:hAnsi="Geneva"/>
          <w:sz w:val="20"/>
          <w:u w:val="single"/>
        </w:rPr>
      </w:pPr>
      <w:r>
        <w:rPr>
          <w:rFonts w:ascii="Geneva" w:hAnsi="Geneva"/>
          <w:sz w:val="20"/>
        </w:rPr>
        <w:t>Phone:</w:t>
      </w:r>
      <w:r>
        <w:rPr>
          <w:rFonts w:ascii="Geneva" w:hAnsi="Geneva"/>
          <w:sz w:val="20"/>
        </w:rPr>
        <w:tab/>
      </w:r>
      <w:r w:rsidR="004F5294">
        <w:rPr>
          <w:rFonts w:ascii="Geneva" w:hAnsi="Geneva"/>
          <w:sz w:val="20"/>
        </w:rPr>
        <w:tab/>
      </w:r>
      <w:r w:rsidR="00552B70">
        <w:rPr>
          <w:rFonts w:ascii="Geneva" w:hAnsi="Geneva"/>
          <w:sz w:val="20"/>
          <w:u w:val="single"/>
        </w:rPr>
        <w:t>225-219-</w:t>
      </w:r>
      <w:r w:rsidR="00E430BF">
        <w:rPr>
          <w:rFonts w:ascii="Geneva" w:hAnsi="Geneva"/>
          <w:sz w:val="20"/>
          <w:u w:val="single"/>
        </w:rPr>
        <w:t>3</w:t>
      </w:r>
      <w:r w:rsidR="00D62D56">
        <w:rPr>
          <w:rFonts w:ascii="Geneva" w:hAnsi="Geneva"/>
          <w:sz w:val="20"/>
          <w:u w:val="single"/>
        </w:rPr>
        <w:t>452</w:t>
      </w:r>
      <w:r w:rsidR="00E430BF">
        <w:rPr>
          <w:rFonts w:ascii="Geneva" w:hAnsi="Geneva"/>
          <w:sz w:val="20"/>
          <w:u w:val="single"/>
        </w:rPr>
        <w:tab/>
      </w:r>
      <w:r w:rsidR="00E430BF">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r w:rsidR="00D9650C">
        <w:rPr>
          <w:rFonts w:ascii="Geneva" w:hAnsi="Geneva"/>
          <w:sz w:val="20"/>
        </w:rPr>
        <w:tab/>
      </w:r>
      <w:r>
        <w:rPr>
          <w:rFonts w:ascii="Geneva" w:hAnsi="Geneva"/>
          <w:sz w:val="20"/>
        </w:rPr>
        <w:t>Office:</w:t>
      </w:r>
      <w:r>
        <w:rPr>
          <w:rFonts w:ascii="Geneva" w:hAnsi="Geneva"/>
          <w:sz w:val="20"/>
        </w:rPr>
        <w:tab/>
      </w:r>
      <w:r w:rsidR="00E430BF">
        <w:rPr>
          <w:rFonts w:ascii="Geneva" w:hAnsi="Geneva"/>
          <w:sz w:val="20"/>
          <w:u w:val="single"/>
        </w:rPr>
        <w:t>Environmental Services</w:t>
      </w:r>
      <w:r w:rsidR="00E430BF">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r w:rsidR="00FA1572">
        <w:rPr>
          <w:rFonts w:ascii="Geneva" w:hAnsi="Geneva"/>
          <w:sz w:val="20"/>
          <w:u w:val="single"/>
        </w:rPr>
        <w:tab/>
      </w:r>
    </w:p>
    <w:p w:rsidR="004753D8" w:rsidRDefault="004753D8" w:rsidP="0040367F">
      <w:pPr>
        <w:pStyle w:val="WPNormal"/>
        <w:rPr>
          <w:rFonts w:ascii="Geneva" w:hAnsi="Geneva"/>
          <w:sz w:val="20"/>
        </w:rPr>
      </w:pPr>
    </w:p>
    <w:p w:rsidR="004753D8" w:rsidRDefault="004753D8" w:rsidP="0040367F">
      <w:pPr>
        <w:pStyle w:val="WPNormal"/>
        <w:rPr>
          <w:rFonts w:ascii="Geneva" w:hAnsi="Geneva"/>
          <w:sz w:val="20"/>
        </w:rPr>
      </w:pPr>
      <w:r>
        <w:rPr>
          <w:rFonts w:ascii="Geneva" w:hAnsi="Geneva"/>
          <w:sz w:val="20"/>
        </w:rPr>
        <w:t>Return</w:t>
      </w:r>
      <w:r>
        <w:rPr>
          <w:rFonts w:ascii="Geneva" w:hAnsi="Geneva"/>
          <w:sz w:val="20"/>
        </w:rPr>
        <w:tab/>
      </w:r>
      <w:r>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Pr>
          <w:rFonts w:ascii="Geneva" w:hAnsi="Geneva"/>
          <w:sz w:val="20"/>
        </w:rPr>
        <w:t>Rule</w:t>
      </w:r>
    </w:p>
    <w:p w:rsidR="004753D8" w:rsidRPr="00FA1572" w:rsidRDefault="004753D8" w:rsidP="0040367F">
      <w:pPr>
        <w:pStyle w:val="WPNormal"/>
        <w:rPr>
          <w:rFonts w:ascii="Geneva" w:hAnsi="Geneva"/>
          <w:sz w:val="20"/>
          <w:u w:val="single"/>
        </w:rPr>
      </w:pPr>
      <w:r>
        <w:rPr>
          <w:rFonts w:ascii="Geneva" w:hAnsi="Geneva"/>
          <w:sz w:val="20"/>
        </w:rPr>
        <w:t>Address:</w:t>
      </w:r>
      <w:r>
        <w:rPr>
          <w:rFonts w:ascii="Geneva" w:hAnsi="Geneva"/>
          <w:sz w:val="20"/>
        </w:rPr>
        <w:tab/>
      </w:r>
      <w:r w:rsidR="00E430BF">
        <w:rPr>
          <w:rFonts w:ascii="Geneva" w:hAnsi="Geneva"/>
          <w:sz w:val="20"/>
          <w:u w:val="single"/>
        </w:rPr>
        <w:t>602 North Fifth Street</w:t>
      </w:r>
      <w:r w:rsidR="00E430BF">
        <w:rPr>
          <w:rFonts w:ascii="Geneva" w:hAnsi="Geneva"/>
          <w:sz w:val="20"/>
          <w:u w:val="single"/>
        </w:rPr>
        <w:tab/>
      </w:r>
      <w:r w:rsidR="00E430BF">
        <w:rPr>
          <w:rFonts w:ascii="Geneva" w:hAnsi="Geneva"/>
          <w:sz w:val="20"/>
          <w:u w:val="single"/>
        </w:rPr>
        <w:tab/>
      </w:r>
      <w:r w:rsidR="00E430BF">
        <w:rPr>
          <w:rFonts w:ascii="Geneva" w:hAnsi="Geneva"/>
          <w:sz w:val="20"/>
          <w:u w:val="single"/>
        </w:rPr>
        <w:tab/>
      </w:r>
      <w:r w:rsidR="00E430BF">
        <w:rPr>
          <w:rFonts w:ascii="Geneva" w:hAnsi="Geneva"/>
          <w:sz w:val="20"/>
          <w:u w:val="single"/>
        </w:rPr>
        <w:tab/>
      </w:r>
      <w:r w:rsidR="00E430BF">
        <w:rPr>
          <w:rFonts w:ascii="Geneva" w:hAnsi="Geneva"/>
          <w:sz w:val="20"/>
          <w:u w:val="single"/>
        </w:rPr>
        <w:tab/>
      </w:r>
      <w:r w:rsidR="00D9650C">
        <w:rPr>
          <w:rFonts w:ascii="Geneva" w:hAnsi="Geneva"/>
          <w:sz w:val="20"/>
        </w:rPr>
        <w:tab/>
      </w:r>
      <w:r>
        <w:rPr>
          <w:rFonts w:ascii="Geneva" w:hAnsi="Geneva"/>
          <w:sz w:val="20"/>
        </w:rPr>
        <w:t>Title:</w:t>
      </w:r>
      <w:r>
        <w:rPr>
          <w:rFonts w:ascii="Geneva" w:hAnsi="Geneva"/>
          <w:sz w:val="20"/>
        </w:rPr>
        <w:tab/>
      </w:r>
      <w:r w:rsidR="00E430BF">
        <w:rPr>
          <w:rFonts w:ascii="Geneva" w:hAnsi="Geneva"/>
          <w:sz w:val="20"/>
          <w:u w:val="single"/>
        </w:rPr>
        <w:t>Solid Waste Regulations Update</w:t>
      </w:r>
      <w:r w:rsidR="00E430BF">
        <w:rPr>
          <w:rFonts w:ascii="Geneva" w:hAnsi="Geneva"/>
          <w:sz w:val="20"/>
          <w:u w:val="single"/>
        </w:rPr>
        <w:tab/>
      </w:r>
      <w:r w:rsidR="00E430BF">
        <w:rPr>
          <w:rFonts w:ascii="Geneva" w:hAnsi="Geneva"/>
          <w:sz w:val="20"/>
          <w:u w:val="single"/>
        </w:rPr>
        <w:tab/>
      </w:r>
      <w:r w:rsidR="00E430BF">
        <w:rPr>
          <w:rFonts w:ascii="Geneva" w:hAnsi="Geneva"/>
          <w:sz w:val="20"/>
          <w:u w:val="single"/>
        </w:rPr>
        <w:tab/>
      </w:r>
    </w:p>
    <w:p w:rsidR="00817885" w:rsidRPr="00817885" w:rsidRDefault="00E62DF1" w:rsidP="0040367F">
      <w:pPr>
        <w:pStyle w:val="WPNormal"/>
        <w:rPr>
          <w:rFonts w:ascii="Geneva" w:hAnsi="Geneva"/>
          <w:sz w:val="20"/>
          <w:u w:val="single"/>
        </w:rPr>
      </w:pP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sidRPr="00E62DF1">
        <w:rPr>
          <w:rFonts w:ascii="Geneva" w:hAnsi="Geneva"/>
          <w:sz w:val="20"/>
          <w:u w:val="single"/>
        </w:rPr>
        <w:t>(</w:t>
      </w:r>
      <w:r>
        <w:rPr>
          <w:rFonts w:ascii="Geneva" w:hAnsi="Geneva"/>
          <w:sz w:val="20"/>
          <w:u w:val="single"/>
        </w:rPr>
        <w:t>LAC 33:VII.</w:t>
      </w:r>
      <w:r w:rsidR="00817885">
        <w:rPr>
          <w:rFonts w:ascii="Geneva" w:hAnsi="Geneva"/>
          <w:sz w:val="20"/>
          <w:u w:val="single"/>
        </w:rPr>
        <w:t>10</w:t>
      </w:r>
      <w:r w:rsidR="007A11B2">
        <w:rPr>
          <w:rFonts w:ascii="Geneva" w:hAnsi="Geneva"/>
          <w:sz w:val="20"/>
          <w:u w:val="single"/>
        </w:rPr>
        <w:t>415</w:t>
      </w:r>
      <w:r w:rsidR="001F5B47">
        <w:rPr>
          <w:rFonts w:ascii="Geneva" w:hAnsi="Geneva"/>
          <w:sz w:val="20"/>
          <w:u w:val="single"/>
        </w:rPr>
        <w:t>)</w:t>
      </w:r>
    </w:p>
    <w:p w:rsidR="004753D8" w:rsidRDefault="004753D8" w:rsidP="0040367F">
      <w:pPr>
        <w:pStyle w:val="WPNormal"/>
        <w:rPr>
          <w:rFonts w:ascii="Geneva" w:hAnsi="Geneva"/>
          <w:sz w:val="20"/>
        </w:rPr>
      </w:pPr>
      <w:r>
        <w:rPr>
          <w:rFonts w:ascii="Geneva" w:hAnsi="Geneva"/>
          <w:sz w:val="20"/>
        </w:rPr>
        <w:tab/>
      </w:r>
      <w:r>
        <w:rPr>
          <w:rFonts w:ascii="Geneva" w:hAnsi="Geneva"/>
          <w:sz w:val="20"/>
        </w:rPr>
        <w:tab/>
      </w:r>
      <w:r w:rsidR="00D9650C">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Pr>
          <w:rFonts w:ascii="Geneva" w:hAnsi="Geneva"/>
          <w:sz w:val="20"/>
        </w:rPr>
        <w:t>Date Rule</w:t>
      </w:r>
    </w:p>
    <w:p w:rsidR="004753D8" w:rsidRDefault="004753D8" w:rsidP="0040367F">
      <w:pPr>
        <w:pStyle w:val="WPNormal"/>
        <w:rPr>
          <w:rFonts w:ascii="Geneva" w:hAnsi="Geneva"/>
          <w:sz w:val="20"/>
        </w:rPr>
      </w:pPr>
      <w:r>
        <w:rPr>
          <w:rFonts w:ascii="Geneva" w:hAnsi="Geneva"/>
          <w:sz w:val="20"/>
        </w:rPr>
        <w:tab/>
      </w:r>
      <w:r w:rsidR="004F5294">
        <w:rPr>
          <w:rFonts w:ascii="Geneva" w:hAnsi="Geneva"/>
          <w:sz w:val="20"/>
        </w:rPr>
        <w:tab/>
      </w:r>
      <w:r w:rsidR="00D9650C">
        <w:rPr>
          <w:rFonts w:ascii="Geneva" w:hAnsi="Geneva"/>
          <w:sz w:val="20"/>
        </w:rPr>
        <w:tab/>
      </w:r>
      <w:r w:rsidR="007A11B2">
        <w:rPr>
          <w:rFonts w:ascii="Geneva" w:hAnsi="Geneva"/>
          <w:sz w:val="20"/>
          <w:u w:val="single"/>
        </w:rPr>
        <w:t>Baton Rouge, LA  70802</w:t>
      </w:r>
      <w:r w:rsidR="009E3DB5">
        <w:rPr>
          <w:rFonts w:ascii="Geneva" w:hAnsi="Geneva"/>
          <w:sz w:val="20"/>
        </w:rPr>
        <w:tab/>
      </w:r>
      <w:r w:rsidR="009E3DB5">
        <w:rPr>
          <w:rFonts w:ascii="Geneva" w:hAnsi="Geneva"/>
          <w:sz w:val="20"/>
        </w:rPr>
        <w:tab/>
      </w:r>
      <w:r w:rsidR="009E3DB5">
        <w:rPr>
          <w:rFonts w:ascii="Geneva" w:hAnsi="Geneva"/>
          <w:sz w:val="20"/>
        </w:rPr>
        <w:tab/>
      </w:r>
      <w:r w:rsidR="009E3DB5">
        <w:rPr>
          <w:rFonts w:ascii="Geneva" w:hAnsi="Geneva"/>
          <w:sz w:val="20"/>
        </w:rPr>
        <w:tab/>
      </w:r>
      <w:r w:rsidR="00D9650C">
        <w:rPr>
          <w:rFonts w:ascii="Geneva" w:hAnsi="Geneva"/>
          <w:sz w:val="20"/>
        </w:rPr>
        <w:tab/>
      </w:r>
      <w:r>
        <w:rPr>
          <w:rFonts w:ascii="Geneva" w:hAnsi="Geneva"/>
          <w:sz w:val="20"/>
        </w:rPr>
        <w:t>Takes Effect:</w:t>
      </w:r>
      <w:r w:rsidR="00FA1572">
        <w:rPr>
          <w:rFonts w:ascii="Geneva" w:hAnsi="Geneva"/>
          <w:sz w:val="20"/>
        </w:rPr>
        <w:tab/>
      </w:r>
      <w:r w:rsidR="00E430BF">
        <w:rPr>
          <w:rFonts w:ascii="Geneva" w:hAnsi="Geneva"/>
          <w:sz w:val="20"/>
          <w:u w:val="single"/>
        </w:rPr>
        <w:t>Upon Promulgation</w:t>
      </w:r>
      <w:r w:rsidR="00E430BF">
        <w:rPr>
          <w:rFonts w:ascii="Geneva" w:hAnsi="Geneva"/>
          <w:sz w:val="20"/>
          <w:u w:val="single"/>
        </w:rPr>
        <w:tab/>
      </w:r>
      <w:r w:rsidR="00E430BF">
        <w:rPr>
          <w:rFonts w:ascii="Geneva" w:hAnsi="Geneva"/>
          <w:sz w:val="20"/>
          <w:u w:val="single"/>
        </w:rPr>
        <w:tab/>
      </w:r>
      <w:r w:rsidR="00E430BF">
        <w:rPr>
          <w:rFonts w:ascii="Geneva" w:hAnsi="Geneva"/>
          <w:sz w:val="20"/>
          <w:u w:val="single"/>
        </w:rPr>
        <w:tab/>
      </w:r>
      <w:r w:rsidR="00E430BF">
        <w:rPr>
          <w:rFonts w:ascii="Geneva" w:hAnsi="Geneva"/>
          <w:sz w:val="20"/>
          <w:u w:val="single"/>
        </w:rPr>
        <w:tab/>
      </w:r>
    </w:p>
    <w:p w:rsidR="004753D8" w:rsidRDefault="004753D8" w:rsidP="0040367F">
      <w:pPr>
        <w:pStyle w:val="WPNormal"/>
        <w:rPr>
          <w:rFonts w:ascii="Geneva" w:hAnsi="Geneva"/>
          <w:sz w:val="20"/>
        </w:rPr>
      </w:pPr>
    </w:p>
    <w:p w:rsidR="00B55C96" w:rsidRPr="004753D8" w:rsidRDefault="00B55C96" w:rsidP="0040367F">
      <w:pPr>
        <w:tabs>
          <w:tab w:val="center" w:pos="5276"/>
        </w:tabs>
        <w:jc w:val="both"/>
        <w:rPr>
          <w:rFonts w:ascii="Arial" w:hAnsi="Arial"/>
          <w:sz w:val="20"/>
        </w:rPr>
      </w:pPr>
      <w:r w:rsidRPr="004753D8">
        <w:rPr>
          <w:rFonts w:ascii="Arial" w:hAnsi="Arial"/>
          <w:sz w:val="20"/>
        </w:rPr>
        <w:tab/>
        <w:t>SUMMARY</w:t>
      </w:r>
    </w:p>
    <w:p w:rsidR="00B55C96" w:rsidRPr="004753D8" w:rsidRDefault="00B55C96" w:rsidP="0040367F">
      <w:pPr>
        <w:tabs>
          <w:tab w:val="center" w:pos="5276"/>
        </w:tabs>
        <w:jc w:val="both"/>
        <w:rPr>
          <w:rFonts w:ascii="Arial" w:hAnsi="Arial"/>
          <w:sz w:val="20"/>
        </w:rPr>
      </w:pPr>
      <w:r w:rsidRPr="004753D8">
        <w:rPr>
          <w:rFonts w:ascii="Arial" w:hAnsi="Arial"/>
          <w:sz w:val="20"/>
        </w:rPr>
        <w:tab/>
        <w:t>(Use complete sentences)</w:t>
      </w:r>
    </w:p>
    <w:p w:rsidR="00B55C96" w:rsidRPr="004753D8" w:rsidRDefault="00B55C96" w:rsidP="0040367F">
      <w:pPr>
        <w:jc w:val="both"/>
        <w:rPr>
          <w:rFonts w:ascii="Arial" w:hAnsi="Arial"/>
          <w:sz w:val="20"/>
        </w:rPr>
      </w:pPr>
    </w:p>
    <w:p w:rsidR="00B55C96" w:rsidRPr="004753D8" w:rsidRDefault="00B55C96" w:rsidP="0040367F">
      <w:pPr>
        <w:jc w:val="both"/>
        <w:rPr>
          <w:rFonts w:ascii="Arial" w:hAnsi="Arial"/>
          <w:sz w:val="20"/>
        </w:rPr>
      </w:pPr>
      <w:r w:rsidRPr="004753D8">
        <w:rPr>
          <w:rFonts w:ascii="Arial" w:hAnsi="Arial"/>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4753D8">
        <w:rPr>
          <w:rFonts w:ascii="Arial" w:hAnsi="Arial"/>
          <w:sz w:val="20"/>
          <w:u w:val="single"/>
        </w:rPr>
        <w:t xml:space="preserve">WILL BE PUBLISHED IN THE </w:t>
      </w:r>
      <w:smartTag w:uri="urn:schemas-microsoft-com:office:smarttags" w:element="State">
        <w:smartTag w:uri="urn:schemas-microsoft-com:office:smarttags" w:element="place">
          <w:r w:rsidRPr="004753D8">
            <w:rPr>
              <w:rFonts w:ascii="Arial" w:hAnsi="Arial"/>
              <w:sz w:val="20"/>
              <w:u w:val="single"/>
            </w:rPr>
            <w:t>LOUISIANA</w:t>
          </w:r>
        </w:smartTag>
      </w:smartTag>
      <w:r w:rsidRPr="004753D8">
        <w:rPr>
          <w:rFonts w:ascii="Arial" w:hAnsi="Arial"/>
          <w:sz w:val="20"/>
          <w:u w:val="single"/>
        </w:rPr>
        <w:t xml:space="preserve"> REGISTER WITH THE PROPOSED AGENCY RULE.</w:t>
      </w:r>
    </w:p>
    <w:p w:rsidR="00B55C96" w:rsidRPr="004753D8" w:rsidRDefault="00B55C96" w:rsidP="0040367F">
      <w:pPr>
        <w:jc w:val="both"/>
        <w:rPr>
          <w:rFonts w:ascii="Arial" w:hAnsi="Arial"/>
          <w:sz w:val="20"/>
        </w:rPr>
      </w:pPr>
    </w:p>
    <w:p w:rsidR="00B55C96" w:rsidRPr="004753D8" w:rsidRDefault="00B55C96" w:rsidP="0040367F">
      <w:pPr>
        <w:tabs>
          <w:tab w:val="left" w:pos="-1440"/>
        </w:tabs>
        <w:jc w:val="both"/>
        <w:rPr>
          <w:rFonts w:ascii="Arial" w:hAnsi="Arial"/>
          <w:sz w:val="20"/>
        </w:rPr>
      </w:pPr>
      <w:r w:rsidRPr="004753D8">
        <w:rPr>
          <w:rFonts w:ascii="Arial" w:hAnsi="Arial"/>
          <w:sz w:val="20"/>
        </w:rPr>
        <w:t>I.</w:t>
      </w:r>
      <w:r w:rsidRPr="004753D8">
        <w:rPr>
          <w:rFonts w:ascii="Arial" w:hAnsi="Arial"/>
          <w:sz w:val="20"/>
        </w:rPr>
        <w:tab/>
        <w:t>ESTIMATED IMPLEMENTATION COSTS (SAVINGS) TO STATE OR LOCAL GOVERNMENTAL UNITS (Summary)</w:t>
      </w:r>
    </w:p>
    <w:p w:rsidR="00B55C96" w:rsidRPr="004753D8" w:rsidRDefault="00B55C96" w:rsidP="0040367F">
      <w:pPr>
        <w:jc w:val="both"/>
        <w:rPr>
          <w:rFonts w:ascii="Arial" w:hAnsi="Arial"/>
          <w:sz w:val="20"/>
        </w:rPr>
      </w:pPr>
    </w:p>
    <w:p w:rsidR="00150A08" w:rsidRDefault="00150A08" w:rsidP="00150A08">
      <w:pPr>
        <w:ind w:left="720"/>
        <w:jc w:val="both"/>
        <w:rPr>
          <w:rFonts w:ascii="Arial" w:hAnsi="Arial"/>
          <w:sz w:val="20"/>
        </w:rPr>
      </w:pPr>
      <w:r>
        <w:rPr>
          <w:rFonts w:ascii="Arial" w:hAnsi="Arial"/>
          <w:sz w:val="20"/>
        </w:rPr>
        <w:t>LDEQ does not anticipate any costs or savings by implementing the proposed rule.</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jc w:val="both"/>
        <w:rPr>
          <w:rFonts w:ascii="Arial" w:hAnsi="Arial"/>
          <w:sz w:val="20"/>
        </w:rPr>
      </w:pPr>
      <w:r w:rsidRPr="004753D8">
        <w:rPr>
          <w:rFonts w:ascii="Arial" w:hAnsi="Arial"/>
          <w:sz w:val="20"/>
        </w:rPr>
        <w:t>II.</w:t>
      </w:r>
      <w:r w:rsidRPr="004753D8">
        <w:rPr>
          <w:rFonts w:ascii="Arial" w:hAnsi="Arial"/>
          <w:sz w:val="20"/>
        </w:rPr>
        <w:tab/>
        <w:t>ESTIMATED EFFECT ON REVENUE COLLECTIONS OF STATE OR LOCAL GOVERNMENTAL UNITS (Summary)</w:t>
      </w:r>
    </w:p>
    <w:p w:rsidR="00150A08" w:rsidRPr="004753D8" w:rsidRDefault="00150A08" w:rsidP="00150A08">
      <w:pPr>
        <w:jc w:val="both"/>
        <w:rPr>
          <w:rFonts w:ascii="Arial" w:hAnsi="Arial"/>
          <w:sz w:val="20"/>
        </w:rPr>
      </w:pPr>
    </w:p>
    <w:p w:rsidR="00150A08" w:rsidRDefault="00150A08" w:rsidP="00150A08">
      <w:pPr>
        <w:ind w:left="720"/>
        <w:jc w:val="both"/>
        <w:rPr>
          <w:rFonts w:ascii="Arial" w:hAnsi="Arial"/>
          <w:sz w:val="20"/>
        </w:rPr>
      </w:pPr>
      <w:r>
        <w:rPr>
          <w:rFonts w:ascii="Arial" w:hAnsi="Arial"/>
          <w:sz w:val="20"/>
        </w:rPr>
        <w:t>There will be an indeterminable increase in revenue collections for the state as a result of this proposed rule change.</w:t>
      </w:r>
    </w:p>
    <w:p w:rsidR="00150A08" w:rsidRDefault="00150A08" w:rsidP="00150A08">
      <w:pPr>
        <w:ind w:left="720"/>
        <w:jc w:val="both"/>
        <w:rPr>
          <w:rFonts w:ascii="Arial" w:hAnsi="Arial"/>
          <w:sz w:val="20"/>
        </w:rPr>
      </w:pPr>
    </w:p>
    <w:p w:rsidR="00150A08" w:rsidRPr="004753D8" w:rsidRDefault="00150A08" w:rsidP="00150A08">
      <w:pPr>
        <w:ind w:left="720"/>
        <w:jc w:val="both"/>
        <w:rPr>
          <w:rFonts w:ascii="Arial" w:hAnsi="Arial"/>
          <w:sz w:val="20"/>
        </w:rPr>
      </w:pPr>
      <w:r>
        <w:rPr>
          <w:rFonts w:ascii="Arial" w:hAnsi="Arial"/>
          <w:sz w:val="20"/>
        </w:rPr>
        <w:t>Act 400 of 2017 made permanent a reduction from 20% to 14% of the tax credit related to purchases of qualified new recycling manufacturing or process equipment and/or qualified service contracts.</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jc w:val="both"/>
        <w:rPr>
          <w:rFonts w:ascii="Arial" w:hAnsi="Arial"/>
          <w:sz w:val="20"/>
        </w:rPr>
      </w:pPr>
      <w:r w:rsidRPr="004753D8">
        <w:rPr>
          <w:rFonts w:ascii="Arial" w:hAnsi="Arial"/>
          <w:sz w:val="20"/>
        </w:rPr>
        <w:t>III.</w:t>
      </w:r>
      <w:r w:rsidRPr="004753D8">
        <w:rPr>
          <w:rFonts w:ascii="Arial" w:hAnsi="Arial"/>
          <w:sz w:val="20"/>
        </w:rPr>
        <w:tab/>
        <w:t>ESTIMATED COSTS AND/OR ECONOMIC BENEFITS TO DIRECTLY AFFECTED PERSONS OR NON-GOVERNMENTAL GROUPS (Summary)</w:t>
      </w:r>
    </w:p>
    <w:p w:rsidR="00150A08" w:rsidRPr="004753D8" w:rsidRDefault="00150A08" w:rsidP="00150A08">
      <w:pPr>
        <w:jc w:val="both"/>
        <w:rPr>
          <w:rFonts w:ascii="Arial" w:hAnsi="Arial"/>
          <w:sz w:val="20"/>
        </w:rPr>
      </w:pPr>
    </w:p>
    <w:p w:rsidR="00150A08" w:rsidRPr="004753D8" w:rsidRDefault="00150A08" w:rsidP="00150A08">
      <w:pPr>
        <w:ind w:left="720"/>
        <w:jc w:val="both"/>
        <w:rPr>
          <w:rFonts w:ascii="Arial" w:hAnsi="Arial"/>
          <w:sz w:val="20"/>
        </w:rPr>
      </w:pPr>
      <w:r>
        <w:rPr>
          <w:rFonts w:ascii="Arial" w:hAnsi="Arial"/>
          <w:sz w:val="20"/>
        </w:rPr>
        <w:t>There will be a reduction in economic benefits for individuals who apply for this tax credit. Otherwise there should be little or no net effect to costs and/or economic benefits for the regulated community.</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jc w:val="both"/>
        <w:rPr>
          <w:rFonts w:ascii="Arial" w:hAnsi="Arial"/>
          <w:sz w:val="20"/>
        </w:rPr>
      </w:pPr>
      <w:r w:rsidRPr="004753D8">
        <w:rPr>
          <w:rFonts w:ascii="Arial" w:hAnsi="Arial"/>
          <w:sz w:val="20"/>
        </w:rPr>
        <w:t>IV.</w:t>
      </w:r>
      <w:r w:rsidRPr="004753D8">
        <w:rPr>
          <w:rFonts w:ascii="Arial" w:hAnsi="Arial"/>
          <w:sz w:val="20"/>
        </w:rPr>
        <w:tab/>
        <w:t>ESTIMATED EFFECT ON COMPETITION AND EMPLOYMENT (Summary)</w:t>
      </w:r>
    </w:p>
    <w:p w:rsidR="00150A08" w:rsidRPr="004753D8" w:rsidRDefault="00150A08" w:rsidP="00150A08">
      <w:pPr>
        <w:jc w:val="both"/>
        <w:rPr>
          <w:rFonts w:ascii="Arial" w:hAnsi="Arial"/>
          <w:sz w:val="20"/>
        </w:rPr>
      </w:pPr>
    </w:p>
    <w:p w:rsidR="00150A08" w:rsidRPr="004753D8" w:rsidRDefault="00150A08" w:rsidP="00150A08">
      <w:pPr>
        <w:ind w:left="720"/>
        <w:jc w:val="both"/>
        <w:rPr>
          <w:rFonts w:ascii="Arial" w:hAnsi="Arial"/>
          <w:sz w:val="20"/>
        </w:rPr>
      </w:pPr>
      <w:r>
        <w:rPr>
          <w:rFonts w:ascii="Arial" w:hAnsi="Arial"/>
          <w:sz w:val="20"/>
        </w:rPr>
        <w:t xml:space="preserve">The proposed rule should have no effect </w:t>
      </w:r>
      <w:r w:rsidRPr="004753D8">
        <w:rPr>
          <w:rFonts w:ascii="Arial" w:hAnsi="Arial"/>
          <w:sz w:val="20"/>
        </w:rPr>
        <w:t>on competition and employment.</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FA1572" w:rsidRDefault="00150A08" w:rsidP="00150A08">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FA1572">
        <w:rPr>
          <w:rFonts w:ascii="Arial" w:hAnsi="Arial"/>
          <w:sz w:val="20"/>
        </w:rPr>
        <w:tab/>
      </w:r>
      <w:r w:rsidRPr="00FA1572">
        <w:rPr>
          <w:rFonts w:ascii="Arial" w:hAnsi="Arial"/>
          <w:sz w:val="20"/>
        </w:rPr>
        <w:tab/>
      </w:r>
      <w:r w:rsidRPr="00FA1572">
        <w:rPr>
          <w:rFonts w:ascii="Arial" w:hAnsi="Arial"/>
          <w:sz w:val="20"/>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r w:rsidRPr="00FA1572">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rPr>
        <w:t>Signature of Agency Head or Designee</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sidRPr="004753D8">
        <w:rPr>
          <w:rFonts w:ascii="Arial" w:hAnsi="Arial"/>
          <w:sz w:val="20"/>
        </w:rPr>
        <w:t xml:space="preserve">Legislative Fiscal Officer or Designee  </w:t>
      </w:r>
    </w:p>
    <w:p w:rsidR="00150A08" w:rsidRPr="004753D8" w:rsidRDefault="00150A08" w:rsidP="00150A08">
      <w:pPr>
        <w:jc w:val="both"/>
        <w:rPr>
          <w:rFonts w:ascii="Arial" w:hAnsi="Arial"/>
          <w:sz w:val="20"/>
          <w:u w:val="single"/>
        </w:rPr>
      </w:pPr>
    </w:p>
    <w:p w:rsidR="00150A08" w:rsidRPr="004753D8" w:rsidRDefault="00150A08" w:rsidP="00150A08">
      <w:pPr>
        <w:jc w:val="both"/>
        <w:rPr>
          <w:rFonts w:ascii="Arial" w:hAnsi="Arial"/>
          <w:sz w:val="20"/>
          <w:u w:val="single"/>
        </w:rPr>
      </w:pPr>
      <w:r w:rsidRPr="004753D8">
        <w:rPr>
          <w:rFonts w:ascii="Arial" w:hAnsi="Arial"/>
          <w:sz w:val="20"/>
          <w:u w:val="single"/>
        </w:rPr>
        <w:t>Herman Robinson,</w:t>
      </w:r>
      <w:r>
        <w:rPr>
          <w:rFonts w:ascii="Arial" w:hAnsi="Arial"/>
          <w:sz w:val="20"/>
          <w:u w:val="single"/>
        </w:rPr>
        <w:t xml:space="preserve"> General</w:t>
      </w:r>
      <w:r w:rsidRPr="004753D8">
        <w:rPr>
          <w:rFonts w:ascii="Arial" w:hAnsi="Arial"/>
          <w:sz w:val="20"/>
          <w:u w:val="single"/>
        </w:rPr>
        <w:t xml:space="preserve"> Counsel</w:t>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rPr>
        <w:t>Typed Name and Title of Agency Head or Designee</w:t>
      </w:r>
    </w:p>
    <w:p w:rsidR="00150A08" w:rsidRPr="004753D8" w:rsidRDefault="00150A08" w:rsidP="00150A08">
      <w:pPr>
        <w:jc w:val="both"/>
        <w:rPr>
          <w:rFonts w:ascii="Arial" w:hAnsi="Arial"/>
          <w:sz w:val="20"/>
        </w:rPr>
      </w:pPr>
    </w:p>
    <w:p w:rsidR="00150A08" w:rsidRPr="00FA1572" w:rsidRDefault="00150A08" w:rsidP="00150A08">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rPr>
        <w:t xml:space="preserve">Date of Signature                         </w:t>
      </w:r>
      <w:r w:rsidRPr="004753D8">
        <w:rPr>
          <w:rFonts w:ascii="Arial" w:hAnsi="Arial"/>
          <w:sz w:val="20"/>
        </w:rPr>
        <w:tab/>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sidRPr="004753D8">
        <w:rPr>
          <w:rFonts w:ascii="Arial" w:hAnsi="Arial"/>
          <w:sz w:val="20"/>
        </w:rPr>
        <w:t>Date of Signature</w:t>
      </w:r>
    </w:p>
    <w:p w:rsidR="00150A08" w:rsidRPr="004753D8" w:rsidRDefault="00150A08" w:rsidP="00150A08">
      <w:pPr>
        <w:jc w:val="center"/>
        <w:rPr>
          <w:rFonts w:ascii="Arial" w:hAnsi="Arial"/>
          <w:sz w:val="20"/>
        </w:rPr>
      </w:pPr>
    </w:p>
    <w:p w:rsidR="00150A08" w:rsidRPr="004753D8" w:rsidRDefault="00150A08" w:rsidP="00150A08">
      <w:pPr>
        <w:rPr>
          <w:rFonts w:ascii="Arial" w:hAnsi="Arial"/>
          <w:sz w:val="20"/>
        </w:rPr>
        <w:sectPr w:rsidR="00150A08" w:rsidRPr="004753D8" w:rsidSect="00150A08">
          <w:headerReference w:type="default" r:id="rId9"/>
          <w:endnotePr>
            <w:numFmt w:val="decimal"/>
          </w:endnotePr>
          <w:type w:val="continuous"/>
          <w:pgSz w:w="12240" w:h="15840" w:code="1"/>
          <w:pgMar w:top="1440" w:right="1440" w:bottom="1440" w:left="1440" w:header="360" w:footer="720" w:gutter="0"/>
          <w:paperSrc w:first="4" w:other="4"/>
          <w:cols w:space="720"/>
          <w:noEndnote/>
        </w:sectPr>
      </w:pPr>
    </w:p>
    <w:p w:rsidR="00150A08" w:rsidRPr="004753D8" w:rsidRDefault="00150A08" w:rsidP="00150A08">
      <w:pPr>
        <w:jc w:val="center"/>
        <w:rPr>
          <w:rFonts w:ascii="Arial" w:hAnsi="Arial"/>
          <w:sz w:val="20"/>
        </w:rPr>
      </w:pPr>
      <w:r w:rsidRPr="004753D8">
        <w:rPr>
          <w:rFonts w:ascii="Arial" w:hAnsi="Arial"/>
          <w:sz w:val="20"/>
        </w:rPr>
        <w:lastRenderedPageBreak/>
        <w:t>FISCAL AND ECONOMIC IMPACT STATEMENT</w:t>
      </w:r>
    </w:p>
    <w:p w:rsidR="00150A08" w:rsidRPr="004753D8" w:rsidRDefault="00150A08" w:rsidP="00150A08">
      <w:pPr>
        <w:jc w:val="center"/>
        <w:rPr>
          <w:rFonts w:ascii="Arial" w:hAnsi="Arial"/>
          <w:sz w:val="20"/>
        </w:rPr>
      </w:pPr>
      <w:r w:rsidRPr="004753D8">
        <w:rPr>
          <w:rFonts w:ascii="Arial" w:hAnsi="Arial"/>
          <w:sz w:val="20"/>
        </w:rPr>
        <w:t>FOR ADMINISTRATIVE RULES</w:t>
      </w:r>
    </w:p>
    <w:p w:rsidR="00150A08" w:rsidRPr="004753D8" w:rsidRDefault="00150A08" w:rsidP="00150A08">
      <w:pPr>
        <w:jc w:val="both"/>
        <w:rPr>
          <w:rFonts w:ascii="Arial" w:hAnsi="Arial"/>
          <w:sz w:val="20"/>
        </w:rPr>
      </w:pPr>
    </w:p>
    <w:p w:rsidR="00150A08" w:rsidRPr="004753D8" w:rsidRDefault="00150A08" w:rsidP="00150A08">
      <w:pPr>
        <w:jc w:val="both"/>
        <w:rPr>
          <w:rFonts w:ascii="Arial" w:hAnsi="Arial"/>
          <w:sz w:val="20"/>
        </w:rPr>
      </w:pPr>
      <w:r w:rsidRPr="004753D8">
        <w:rPr>
          <w:rFonts w:ascii="Arial" w:hAnsi="Arial"/>
          <w:sz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360" w:hanging="360"/>
        <w:jc w:val="both"/>
        <w:rPr>
          <w:rFonts w:ascii="Arial" w:hAnsi="Arial"/>
          <w:sz w:val="20"/>
        </w:rPr>
      </w:pPr>
      <w:r w:rsidRPr="004753D8">
        <w:rPr>
          <w:rFonts w:ascii="Arial" w:hAnsi="Arial"/>
          <w:sz w:val="20"/>
        </w:rPr>
        <w:t>A.</w:t>
      </w:r>
      <w:r w:rsidRPr="004753D8">
        <w:rPr>
          <w:rFonts w:ascii="Arial" w:hAnsi="Arial"/>
          <w:sz w:val="20"/>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150A08" w:rsidRPr="004753D8" w:rsidRDefault="00150A08" w:rsidP="00150A08">
      <w:pPr>
        <w:jc w:val="both"/>
        <w:rPr>
          <w:rFonts w:ascii="Arial" w:hAnsi="Arial"/>
          <w:sz w:val="20"/>
        </w:rPr>
      </w:pPr>
    </w:p>
    <w:p w:rsidR="00150A08" w:rsidRPr="005A26F1" w:rsidRDefault="00150A08" w:rsidP="00150A08">
      <w:pPr>
        <w:ind w:left="360"/>
        <w:jc w:val="both"/>
        <w:rPr>
          <w:rFonts w:ascii="Arial" w:hAnsi="Arial"/>
          <w:sz w:val="20"/>
        </w:rPr>
      </w:pPr>
      <w:r w:rsidRPr="005A26F1">
        <w:rPr>
          <w:rFonts w:ascii="Arial" w:hAnsi="Arial"/>
          <w:sz w:val="20"/>
        </w:rPr>
        <w:t>Louisiana statutes (R.S. 47:6005) authorize a corporate income tax credit for purchase of new recycling manufacturing or process equipment, and/or a service contract p</w:t>
      </w:r>
      <w:r>
        <w:rPr>
          <w:rFonts w:ascii="Arial" w:hAnsi="Arial"/>
          <w:sz w:val="20"/>
        </w:rPr>
        <w:t xml:space="preserve">ertaining to same.  Act 400 of </w:t>
      </w:r>
      <w:r w:rsidRPr="005A26F1">
        <w:rPr>
          <w:rFonts w:ascii="Arial" w:hAnsi="Arial"/>
          <w:sz w:val="20"/>
        </w:rPr>
        <w:t xml:space="preserve">2017 made permanent a reduction of this credit, from 20% to 14% of the cost of the equipment or contract.  This is a corresponding rule change to implement the change in the statute. </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360" w:hanging="360"/>
        <w:jc w:val="both"/>
        <w:rPr>
          <w:rFonts w:ascii="Arial" w:hAnsi="Arial"/>
          <w:sz w:val="20"/>
        </w:rPr>
      </w:pPr>
      <w:r w:rsidRPr="004753D8">
        <w:rPr>
          <w:rFonts w:ascii="Arial" w:hAnsi="Arial"/>
          <w:sz w:val="20"/>
        </w:rPr>
        <w:t>B.</w:t>
      </w:r>
      <w:r w:rsidRPr="004753D8">
        <w:rPr>
          <w:rFonts w:ascii="Arial" w:hAnsi="Arial"/>
          <w:sz w:val="20"/>
        </w:rPr>
        <w:tab/>
        <w:t>Summarize the circumstances which require this action.  If the Action is required by federal regulation, attach a copy of the applicable regulation.</w:t>
      </w:r>
    </w:p>
    <w:p w:rsidR="00150A08" w:rsidRPr="004753D8" w:rsidRDefault="00150A08" w:rsidP="00150A08">
      <w:pPr>
        <w:jc w:val="both"/>
        <w:rPr>
          <w:rFonts w:ascii="Arial" w:hAnsi="Arial"/>
          <w:sz w:val="20"/>
        </w:rPr>
      </w:pPr>
    </w:p>
    <w:p w:rsidR="00150A08" w:rsidRPr="004753D8" w:rsidRDefault="00150A08" w:rsidP="00150A08">
      <w:pPr>
        <w:ind w:left="720"/>
        <w:jc w:val="both"/>
        <w:rPr>
          <w:rFonts w:ascii="Arial" w:hAnsi="Arial"/>
          <w:sz w:val="20"/>
        </w:rPr>
      </w:pPr>
      <w:r>
        <w:rPr>
          <w:rFonts w:ascii="Arial" w:hAnsi="Arial"/>
          <w:sz w:val="20"/>
        </w:rPr>
        <w:t>This regulation change is required to implement Act 400 of 2017.</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360" w:hanging="360"/>
        <w:jc w:val="both"/>
        <w:rPr>
          <w:rFonts w:ascii="Arial" w:hAnsi="Arial"/>
          <w:sz w:val="20"/>
        </w:rPr>
      </w:pPr>
      <w:r w:rsidRPr="004753D8">
        <w:rPr>
          <w:rFonts w:ascii="Arial" w:hAnsi="Arial"/>
          <w:sz w:val="20"/>
        </w:rPr>
        <w:t>C.</w:t>
      </w:r>
      <w:r w:rsidRPr="004753D8">
        <w:rPr>
          <w:rFonts w:ascii="Arial" w:hAnsi="Arial"/>
          <w:sz w:val="20"/>
        </w:rPr>
        <w:tab/>
        <w:t>Compliance with Act 11 of the 1986 First Extraordinary Session</w:t>
      </w:r>
    </w:p>
    <w:p w:rsidR="00150A08" w:rsidRPr="004753D8" w:rsidRDefault="00150A08" w:rsidP="00150A08">
      <w:pPr>
        <w:ind w:left="360"/>
        <w:jc w:val="both"/>
        <w:rPr>
          <w:rFonts w:ascii="Arial" w:hAnsi="Arial"/>
          <w:sz w:val="20"/>
        </w:rPr>
      </w:pPr>
      <w:r w:rsidRPr="004753D8">
        <w:rPr>
          <w:rFonts w:ascii="Arial" w:hAnsi="Arial"/>
          <w:sz w:val="20"/>
        </w:rPr>
        <w:t>(1)</w:t>
      </w:r>
      <w:r w:rsidRPr="004753D8">
        <w:rPr>
          <w:rFonts w:ascii="Arial" w:hAnsi="Arial"/>
          <w:sz w:val="20"/>
        </w:rPr>
        <w:tab/>
        <w:t>Will the proposed rule change result in any increase in the expenditure of funds?  If so, specify amount and source of funding.</w:t>
      </w:r>
    </w:p>
    <w:p w:rsidR="00150A08" w:rsidRPr="004753D8" w:rsidRDefault="00150A08" w:rsidP="00150A08">
      <w:pPr>
        <w:jc w:val="both"/>
        <w:rPr>
          <w:rFonts w:ascii="Arial" w:hAnsi="Arial"/>
          <w:sz w:val="20"/>
        </w:rPr>
      </w:pPr>
    </w:p>
    <w:p w:rsidR="00150A08" w:rsidRPr="004753D8" w:rsidRDefault="00150A08" w:rsidP="00150A08">
      <w:pPr>
        <w:ind w:firstLine="720"/>
        <w:jc w:val="both"/>
        <w:rPr>
          <w:rFonts w:ascii="Arial" w:hAnsi="Arial"/>
          <w:sz w:val="20"/>
        </w:rPr>
      </w:pPr>
      <w:r>
        <w:rPr>
          <w:rFonts w:ascii="Arial" w:hAnsi="Arial"/>
          <w:sz w:val="20"/>
        </w:rPr>
        <w:t>T</w:t>
      </w:r>
      <w:r w:rsidRPr="004753D8">
        <w:rPr>
          <w:rFonts w:ascii="Arial" w:hAnsi="Arial"/>
          <w:sz w:val="20"/>
        </w:rPr>
        <w:t xml:space="preserve">he proposed rule change </w:t>
      </w:r>
      <w:r>
        <w:rPr>
          <w:rFonts w:ascii="Arial" w:hAnsi="Arial"/>
          <w:sz w:val="20"/>
        </w:rPr>
        <w:t xml:space="preserve">will </w:t>
      </w:r>
      <w:r w:rsidRPr="004753D8">
        <w:rPr>
          <w:rFonts w:ascii="Arial" w:hAnsi="Arial"/>
          <w:sz w:val="20"/>
        </w:rPr>
        <w:t xml:space="preserve">result in </w:t>
      </w:r>
      <w:r>
        <w:rPr>
          <w:rFonts w:ascii="Arial" w:hAnsi="Arial"/>
          <w:sz w:val="20"/>
        </w:rPr>
        <w:t>no</w:t>
      </w:r>
      <w:r w:rsidRPr="004753D8">
        <w:rPr>
          <w:rFonts w:ascii="Arial" w:hAnsi="Arial"/>
          <w:sz w:val="20"/>
        </w:rPr>
        <w:t xml:space="preserve"> increase in the expenditure of funds</w:t>
      </w:r>
      <w:r>
        <w:rPr>
          <w:rFonts w:ascii="Arial" w:hAnsi="Arial"/>
          <w:sz w:val="20"/>
        </w:rPr>
        <w:t>.</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ind w:left="360"/>
        <w:jc w:val="both"/>
        <w:rPr>
          <w:rFonts w:ascii="Arial" w:hAnsi="Arial"/>
          <w:sz w:val="20"/>
        </w:rPr>
      </w:pPr>
      <w:r w:rsidRPr="004753D8">
        <w:rPr>
          <w:rFonts w:ascii="Arial" w:hAnsi="Arial"/>
          <w:sz w:val="20"/>
        </w:rPr>
        <w:t>(2)</w:t>
      </w:r>
      <w:r w:rsidRPr="004753D8">
        <w:rPr>
          <w:rFonts w:ascii="Arial" w:hAnsi="Arial"/>
          <w:sz w:val="20"/>
        </w:rPr>
        <w:tab/>
        <w:t>If the answer to (1) above is yes, has the Legislature specifically appropriated the funds necessary for the associated expenditure increase?</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jc w:val="both"/>
        <w:rPr>
          <w:rFonts w:ascii="Arial" w:hAnsi="Arial"/>
          <w:sz w:val="20"/>
        </w:rPr>
      </w:pPr>
      <w:r w:rsidRPr="004753D8">
        <w:rPr>
          <w:rFonts w:ascii="Arial" w:hAnsi="Arial"/>
          <w:sz w:val="20"/>
        </w:rPr>
        <w:t xml:space="preserve">(a) </w:t>
      </w:r>
      <w:r w:rsidRPr="004753D8">
        <w:rPr>
          <w:rFonts w:ascii="Arial" w:hAnsi="Arial"/>
          <w:sz w:val="20"/>
          <w:u w:val="single"/>
        </w:rPr>
        <w:t xml:space="preserve">       </w:t>
      </w:r>
      <w:r w:rsidRPr="004753D8">
        <w:rPr>
          <w:rFonts w:ascii="Arial" w:hAnsi="Arial"/>
          <w:sz w:val="20"/>
        </w:rPr>
        <w:tab/>
        <w:t>Yes.  If yes, attach documentation.</w:t>
      </w:r>
    </w:p>
    <w:p w:rsidR="00150A08" w:rsidRPr="004753D8" w:rsidRDefault="00150A08" w:rsidP="00150A08">
      <w:pPr>
        <w:tabs>
          <w:tab w:val="left" w:pos="-1440"/>
        </w:tabs>
        <w:ind w:left="720"/>
        <w:jc w:val="both"/>
        <w:rPr>
          <w:rFonts w:ascii="Arial" w:hAnsi="Arial"/>
          <w:sz w:val="20"/>
        </w:rPr>
      </w:pPr>
      <w:r w:rsidRPr="004753D8">
        <w:rPr>
          <w:rFonts w:ascii="Arial" w:hAnsi="Arial"/>
          <w:sz w:val="20"/>
        </w:rPr>
        <w:t xml:space="preserve">(b) </w:t>
      </w:r>
      <w:r w:rsidRPr="004753D8">
        <w:rPr>
          <w:rFonts w:ascii="Arial" w:hAnsi="Arial"/>
          <w:sz w:val="20"/>
          <w:u w:val="single"/>
        </w:rPr>
        <w:t xml:space="preserve">       </w:t>
      </w:r>
      <w:r w:rsidRPr="004753D8">
        <w:rPr>
          <w:rFonts w:ascii="Arial" w:hAnsi="Arial"/>
          <w:sz w:val="20"/>
        </w:rPr>
        <w:tab/>
        <w:t>No.  If no, provide justification as to why this rule change should be published at this time.</w:t>
      </w:r>
    </w:p>
    <w:p w:rsidR="00150A08" w:rsidRDefault="00150A08" w:rsidP="00150A08">
      <w:pPr>
        <w:jc w:val="both"/>
        <w:rPr>
          <w:rFonts w:ascii="Arial" w:hAnsi="Arial"/>
          <w:sz w:val="20"/>
        </w:rPr>
      </w:pPr>
    </w:p>
    <w:p w:rsidR="00150A08" w:rsidRPr="004753D8" w:rsidRDefault="00150A08" w:rsidP="00150A08">
      <w:pPr>
        <w:ind w:left="720"/>
        <w:jc w:val="both"/>
        <w:rPr>
          <w:rFonts w:ascii="Arial" w:hAnsi="Arial"/>
          <w:sz w:val="20"/>
        </w:rPr>
      </w:pPr>
      <w:r>
        <w:rPr>
          <w:rFonts w:ascii="Arial" w:hAnsi="Arial"/>
          <w:sz w:val="20"/>
        </w:rPr>
        <w:t>Since t</w:t>
      </w:r>
      <w:r w:rsidRPr="004753D8">
        <w:rPr>
          <w:rFonts w:ascii="Arial" w:hAnsi="Arial"/>
          <w:sz w:val="20"/>
        </w:rPr>
        <w:t xml:space="preserve">he proposed rule change </w:t>
      </w:r>
      <w:r>
        <w:rPr>
          <w:rFonts w:ascii="Arial" w:hAnsi="Arial"/>
          <w:sz w:val="20"/>
        </w:rPr>
        <w:t xml:space="preserve">will </w:t>
      </w:r>
      <w:r w:rsidRPr="004753D8">
        <w:rPr>
          <w:rFonts w:ascii="Arial" w:hAnsi="Arial"/>
          <w:sz w:val="20"/>
        </w:rPr>
        <w:t xml:space="preserve">result in </w:t>
      </w:r>
      <w:r>
        <w:rPr>
          <w:rFonts w:ascii="Arial" w:hAnsi="Arial"/>
          <w:sz w:val="20"/>
        </w:rPr>
        <w:t>no</w:t>
      </w:r>
      <w:r w:rsidRPr="004753D8">
        <w:rPr>
          <w:rFonts w:ascii="Arial" w:hAnsi="Arial"/>
          <w:sz w:val="20"/>
        </w:rPr>
        <w:t xml:space="preserve"> increase in the expenditure of funds</w:t>
      </w:r>
      <w:r>
        <w:rPr>
          <w:rFonts w:ascii="Arial" w:hAnsi="Arial"/>
          <w:sz w:val="20"/>
        </w:rPr>
        <w:t>, this question is not applicable.</w:t>
      </w:r>
    </w:p>
    <w:p w:rsidR="00150A08" w:rsidRPr="004753D8" w:rsidRDefault="00150A08" w:rsidP="00150A08">
      <w:pPr>
        <w:ind w:left="720"/>
        <w:rPr>
          <w:rFonts w:ascii="Arial" w:hAnsi="Arial"/>
          <w:sz w:val="20"/>
        </w:rPr>
      </w:pPr>
    </w:p>
    <w:p w:rsidR="00150A08" w:rsidRPr="004753D8" w:rsidRDefault="00150A08" w:rsidP="00150A08">
      <w:pPr>
        <w:ind w:left="720"/>
        <w:rPr>
          <w:rFonts w:ascii="Arial" w:hAnsi="Arial"/>
          <w:sz w:val="20"/>
        </w:rPr>
        <w:sectPr w:rsidR="00150A08" w:rsidRPr="004753D8" w:rsidSect="00150A08">
          <w:endnotePr>
            <w:numFmt w:val="decimal"/>
          </w:endnotePr>
          <w:pgSz w:w="12240" w:h="15840" w:code="1"/>
          <w:pgMar w:top="1440" w:right="1440" w:bottom="1440" w:left="1440" w:header="360" w:footer="720" w:gutter="0"/>
          <w:paperSrc w:first="4" w:other="4"/>
          <w:cols w:space="720"/>
          <w:noEndnote/>
        </w:sectPr>
      </w:pPr>
    </w:p>
    <w:p w:rsidR="00150A08" w:rsidRPr="004753D8" w:rsidRDefault="00150A08" w:rsidP="00150A08">
      <w:pPr>
        <w:jc w:val="center"/>
        <w:rPr>
          <w:rFonts w:ascii="Arial" w:hAnsi="Arial"/>
          <w:sz w:val="20"/>
        </w:rPr>
      </w:pPr>
      <w:r w:rsidRPr="004753D8">
        <w:rPr>
          <w:rFonts w:ascii="Arial" w:hAnsi="Arial"/>
          <w:sz w:val="20"/>
        </w:rPr>
        <w:lastRenderedPageBreak/>
        <w:t>FISCAL AND ECONOMIC IMPACT STATEMENT</w:t>
      </w:r>
    </w:p>
    <w:p w:rsidR="00150A08" w:rsidRPr="004753D8" w:rsidRDefault="00150A08" w:rsidP="00150A08">
      <w:pPr>
        <w:jc w:val="center"/>
        <w:rPr>
          <w:rFonts w:ascii="Arial" w:hAnsi="Arial"/>
          <w:sz w:val="20"/>
        </w:rPr>
      </w:pPr>
    </w:p>
    <w:p w:rsidR="00150A08" w:rsidRPr="004753D8" w:rsidRDefault="00150A08" w:rsidP="00150A08">
      <w:pPr>
        <w:jc w:val="center"/>
        <w:rPr>
          <w:rFonts w:ascii="Arial" w:hAnsi="Arial"/>
          <w:sz w:val="20"/>
        </w:rPr>
      </w:pPr>
      <w:r w:rsidRPr="004753D8">
        <w:rPr>
          <w:rFonts w:ascii="Arial" w:hAnsi="Arial"/>
          <w:sz w:val="20"/>
        </w:rPr>
        <w:t>WORKSHEET</w:t>
      </w:r>
    </w:p>
    <w:p w:rsidR="00150A08" w:rsidRPr="004753D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720"/>
        <w:jc w:val="both"/>
        <w:rPr>
          <w:rFonts w:ascii="Arial" w:hAnsi="Arial"/>
          <w:sz w:val="20"/>
        </w:rPr>
      </w:pPr>
      <w:r w:rsidRPr="004753D8">
        <w:rPr>
          <w:rFonts w:ascii="Arial" w:hAnsi="Arial"/>
          <w:sz w:val="20"/>
        </w:rPr>
        <w:t>I.</w:t>
      </w:r>
      <w:r w:rsidRPr="004753D8">
        <w:rPr>
          <w:rFonts w:ascii="Arial" w:hAnsi="Arial"/>
          <w:sz w:val="20"/>
        </w:rPr>
        <w:tab/>
        <w:t>A.</w:t>
      </w:r>
      <w:r w:rsidRPr="004753D8">
        <w:rPr>
          <w:rFonts w:ascii="Arial" w:hAnsi="Arial"/>
          <w:sz w:val="20"/>
        </w:rPr>
        <w:tab/>
      </w:r>
      <w:r w:rsidRPr="004753D8">
        <w:rPr>
          <w:rFonts w:ascii="Arial" w:hAnsi="Arial"/>
          <w:sz w:val="20"/>
          <w:u w:val="single"/>
        </w:rPr>
        <w:t>COSTS OR SAVINGS TO STATE AGENCIES RESULTING FROM THE ACTION PROPOSED</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360"/>
        <w:jc w:val="both"/>
        <w:rPr>
          <w:rFonts w:ascii="Arial" w:hAnsi="Arial"/>
          <w:sz w:val="20"/>
        </w:rPr>
      </w:pPr>
      <w:r w:rsidRPr="004753D8">
        <w:rPr>
          <w:rFonts w:ascii="Arial" w:hAnsi="Arial"/>
          <w:sz w:val="20"/>
        </w:rPr>
        <w:t>1.</w:t>
      </w:r>
      <w:r w:rsidRPr="004753D8">
        <w:rPr>
          <w:rFonts w:ascii="Arial" w:hAnsi="Arial"/>
          <w:sz w:val="20"/>
        </w:rPr>
        <w:tab/>
        <w:t>What is the anticipated increase (decrease) in costs to implement the proposed action?</w:t>
      </w:r>
    </w:p>
    <w:p w:rsidR="00150A08" w:rsidRPr="00FA1572" w:rsidRDefault="00150A08" w:rsidP="00150A08">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tabs>
          <w:tab w:val="left" w:pos="-1440"/>
        </w:tabs>
        <w:jc w:val="both"/>
        <w:rPr>
          <w:rFonts w:ascii="Arial" w:hAnsi="Arial"/>
          <w:sz w:val="20"/>
          <w:u w:val="single"/>
        </w:rPr>
      </w:pPr>
      <w:r w:rsidRPr="004753D8">
        <w:rPr>
          <w:rFonts w:ascii="Arial" w:hAnsi="Arial"/>
          <w:sz w:val="20"/>
          <w:u w:val="single"/>
        </w:rPr>
        <w:t>COSTS</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w:t>
      </w:r>
      <w:r w:rsidRPr="004753D8">
        <w:rPr>
          <w:rFonts w:ascii="Arial" w:hAnsi="Arial"/>
          <w:sz w:val="20"/>
          <w:u w:val="single"/>
        </w:rPr>
        <w:t>-</w:t>
      </w:r>
      <w:r>
        <w:rPr>
          <w:rFonts w:ascii="Arial" w:hAnsi="Arial"/>
          <w:sz w:val="20"/>
          <w:u w:val="single"/>
        </w:rPr>
        <w:t>21</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u w:val="single"/>
        </w:rPr>
      </w:pPr>
      <w:r w:rsidRPr="004753D8">
        <w:rPr>
          <w:rFonts w:ascii="Arial" w:hAnsi="Arial"/>
          <w:sz w:val="20"/>
        </w:rPr>
        <w:t>PERSONAL SERVICES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rPr>
        <w:t>OPERATING EXPENSES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tabs>
          <w:tab w:val="left" w:pos="-1440"/>
        </w:tabs>
        <w:jc w:val="both"/>
        <w:rPr>
          <w:rFonts w:ascii="Arial" w:hAnsi="Arial"/>
          <w:sz w:val="20"/>
          <w:u w:val="single"/>
        </w:rPr>
      </w:pPr>
      <w:r w:rsidRPr="004753D8">
        <w:rPr>
          <w:rFonts w:ascii="Arial" w:hAnsi="Arial"/>
          <w:sz w:val="20"/>
        </w:rPr>
        <w:t>PROFESSIONAL SERVICES</w:t>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rPr>
        <w:t>OTHER CHARGES</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u w:val="single"/>
        </w:rPr>
        <w:t>EQUIPMENT</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u w:val="single"/>
        </w:rPr>
        <w:t>MAJOR REPAIR &amp; CONSTR</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u w:val="single"/>
        </w:rPr>
        <w:t>POSITIONS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_</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tabs>
          <w:tab w:val="left" w:pos="-1440"/>
        </w:tabs>
        <w:ind w:left="1440" w:hanging="720"/>
        <w:jc w:val="both"/>
        <w:rPr>
          <w:rFonts w:ascii="Arial" w:hAnsi="Arial"/>
          <w:sz w:val="20"/>
        </w:rPr>
      </w:pPr>
    </w:p>
    <w:p w:rsidR="00150A08" w:rsidRPr="004753D8" w:rsidRDefault="00150A08" w:rsidP="00150A08">
      <w:pPr>
        <w:tabs>
          <w:tab w:val="left" w:pos="-1440"/>
        </w:tabs>
        <w:ind w:left="720"/>
        <w:jc w:val="both"/>
        <w:rPr>
          <w:rFonts w:ascii="Arial" w:hAnsi="Arial"/>
          <w:sz w:val="20"/>
        </w:rPr>
      </w:pPr>
      <w:r w:rsidRPr="004753D8">
        <w:rPr>
          <w:rFonts w:ascii="Arial" w:hAnsi="Arial"/>
          <w:sz w:val="20"/>
        </w:rPr>
        <w:t>2.</w:t>
      </w:r>
      <w:r w:rsidRPr="004753D8">
        <w:rPr>
          <w:rFonts w:ascii="Arial" w:hAnsi="Arial"/>
          <w:sz w:val="20"/>
        </w:rPr>
        <w:tab/>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150A08" w:rsidRPr="004753D8" w:rsidRDefault="00150A08" w:rsidP="00150A08">
      <w:pPr>
        <w:jc w:val="both"/>
        <w:rPr>
          <w:rFonts w:ascii="Arial" w:hAnsi="Arial"/>
          <w:sz w:val="20"/>
        </w:rPr>
      </w:pPr>
    </w:p>
    <w:p w:rsidR="00150A08" w:rsidRDefault="00150A08" w:rsidP="00150A08">
      <w:pPr>
        <w:ind w:left="1440"/>
        <w:jc w:val="both"/>
        <w:rPr>
          <w:rFonts w:ascii="Arial" w:hAnsi="Arial"/>
          <w:sz w:val="20"/>
        </w:rPr>
      </w:pPr>
      <w:r>
        <w:rPr>
          <w:rFonts w:ascii="Arial" w:hAnsi="Arial"/>
          <w:sz w:val="20"/>
        </w:rPr>
        <w:t>Any costs that LDEQ incurs by implementing the proposed rule should be minimal because the change is only to the amount of the tax credit; the cost of processing the tax credit applications should not be affected.</w:t>
      </w:r>
    </w:p>
    <w:p w:rsidR="00150A08" w:rsidRDefault="00150A08" w:rsidP="00150A08">
      <w:pPr>
        <w:ind w:left="1440"/>
        <w:jc w:val="both"/>
        <w:rPr>
          <w:rFonts w:ascii="Arial" w:hAnsi="Arial"/>
          <w:sz w:val="20"/>
        </w:rPr>
      </w:pPr>
    </w:p>
    <w:p w:rsidR="00150A08" w:rsidRPr="004753D8" w:rsidRDefault="00150A08" w:rsidP="00150A08">
      <w:pPr>
        <w:ind w:left="1440"/>
        <w:jc w:val="both"/>
        <w:rPr>
          <w:rFonts w:ascii="Arial" w:hAnsi="Arial"/>
          <w:sz w:val="20"/>
        </w:rPr>
      </w:pPr>
    </w:p>
    <w:p w:rsidR="00150A08" w:rsidRPr="004753D8" w:rsidRDefault="00150A08" w:rsidP="00150A08">
      <w:pPr>
        <w:tabs>
          <w:tab w:val="left" w:pos="-1440"/>
        </w:tabs>
        <w:ind w:left="720"/>
        <w:jc w:val="both"/>
        <w:rPr>
          <w:rFonts w:ascii="Arial" w:hAnsi="Arial"/>
          <w:sz w:val="20"/>
        </w:rPr>
      </w:pPr>
      <w:r w:rsidRPr="004753D8">
        <w:rPr>
          <w:rFonts w:ascii="Arial" w:hAnsi="Arial"/>
          <w:sz w:val="20"/>
        </w:rPr>
        <w:t>3.</w:t>
      </w:r>
      <w:r w:rsidRPr="004753D8">
        <w:rPr>
          <w:rFonts w:ascii="Arial" w:hAnsi="Arial"/>
          <w:sz w:val="20"/>
        </w:rPr>
        <w:tab/>
        <w:t>Sources of funding for implementing the proposed rule or rule change.</w:t>
      </w:r>
    </w:p>
    <w:p w:rsidR="00150A08" w:rsidRPr="00FA1572" w:rsidRDefault="00150A08" w:rsidP="00150A08">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tabs>
          <w:tab w:val="left" w:pos="-1440"/>
        </w:tabs>
        <w:jc w:val="both"/>
        <w:rPr>
          <w:rFonts w:ascii="Arial" w:hAnsi="Arial"/>
          <w:sz w:val="20"/>
          <w:u w:val="single"/>
        </w:rPr>
      </w:pPr>
      <w:r w:rsidRPr="004753D8">
        <w:rPr>
          <w:rFonts w:ascii="Arial" w:hAnsi="Arial"/>
          <w:sz w:val="20"/>
          <w:u w:val="single"/>
        </w:rPr>
        <w:t>SOURCE</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w:t>
      </w:r>
      <w:r w:rsidRPr="004753D8">
        <w:rPr>
          <w:rFonts w:ascii="Arial" w:hAnsi="Arial"/>
          <w:sz w:val="20"/>
          <w:u w:val="single"/>
        </w:rPr>
        <w:t>-</w:t>
      </w:r>
      <w:r>
        <w:rPr>
          <w:rFonts w:ascii="Arial" w:hAnsi="Arial"/>
          <w:sz w:val="20"/>
          <w:u w:val="single"/>
        </w:rPr>
        <w:t>21</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u w:val="single"/>
        </w:rPr>
      </w:pPr>
      <w:r w:rsidRPr="004753D8">
        <w:rPr>
          <w:rFonts w:ascii="Arial" w:hAnsi="Arial"/>
          <w:sz w:val="20"/>
        </w:rPr>
        <w:t>STATE GENERAL FUND</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rPr>
        <w:t xml:space="preserve">AGENCY SELF-GENERATED </w:t>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tabs>
          <w:tab w:val="left" w:pos="-1440"/>
        </w:tabs>
        <w:jc w:val="both"/>
        <w:rPr>
          <w:rFonts w:ascii="Arial" w:hAnsi="Arial"/>
          <w:sz w:val="20"/>
          <w:u w:val="single"/>
        </w:rPr>
      </w:pPr>
      <w:r w:rsidRPr="004753D8">
        <w:rPr>
          <w:rFonts w:ascii="Arial" w:hAnsi="Arial"/>
          <w:sz w:val="20"/>
        </w:rPr>
        <w:t>DEDICATED</w:t>
      </w:r>
      <w:r w:rsidRPr="004753D8">
        <w:rPr>
          <w:rFonts w:ascii="Arial" w:hAnsi="Arial"/>
          <w:sz w:val="20"/>
        </w:rPr>
        <w:tab/>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rPr>
        <w:t>FEDERAL FUNDS</w:t>
      </w:r>
      <w:r w:rsidRPr="004753D8">
        <w:rPr>
          <w:rFonts w:ascii="Arial" w:hAnsi="Arial"/>
          <w:sz w:val="20"/>
        </w:rPr>
        <w:tab/>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u w:val="single"/>
        </w:rPr>
        <w:t>OTHER (Specify)</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sidRPr="00D168CC">
        <w:rPr>
          <w:rFonts w:ascii="Arial" w:hAnsi="Arial"/>
          <w:sz w:val="20"/>
          <w:u w:val="single"/>
        </w:rPr>
        <w:tab/>
      </w:r>
      <w:r w:rsidRPr="00D168CC">
        <w:rPr>
          <w:rFonts w:ascii="Arial" w:hAnsi="Arial"/>
          <w:sz w:val="20"/>
          <w:u w:val="single"/>
        </w:rPr>
        <w:tab/>
      </w:r>
      <w:r>
        <w:rPr>
          <w:rFonts w:ascii="Arial" w:hAnsi="Arial"/>
          <w:sz w:val="20"/>
          <w:u w:val="single"/>
        </w:rPr>
        <w:tab/>
      </w:r>
      <w:r>
        <w:rPr>
          <w:rFonts w:ascii="Arial" w:hAnsi="Arial"/>
          <w:sz w:val="20"/>
          <w:u w:val="single"/>
        </w:rPr>
        <w:tab/>
        <w:t>0</w:t>
      </w:r>
      <w:r w:rsidRPr="00D168CC">
        <w:rPr>
          <w:rFonts w:ascii="Arial" w:hAnsi="Arial"/>
          <w:sz w:val="20"/>
          <w:u w:val="single"/>
        </w:rPr>
        <w:tab/>
      </w:r>
      <w:r w:rsidRPr="00D168CC">
        <w:rPr>
          <w:rFonts w:ascii="Arial" w:hAnsi="Arial"/>
          <w:sz w:val="20"/>
          <w:u w:val="single"/>
        </w:rPr>
        <w:tab/>
      </w:r>
      <w:r w:rsidRPr="00D168CC">
        <w:rPr>
          <w:rFonts w:ascii="Arial" w:hAnsi="Arial"/>
          <w:sz w:val="20"/>
          <w:u w:val="single"/>
        </w:rPr>
        <w:tab/>
      </w:r>
      <w:r w:rsidRPr="00D168CC">
        <w:rPr>
          <w:rFonts w:ascii="Arial" w:hAnsi="Arial"/>
          <w:sz w:val="20"/>
          <w:u w:val="single"/>
        </w:rPr>
        <w:tab/>
      </w:r>
      <w:r>
        <w:rPr>
          <w:rFonts w:ascii="Arial" w:hAnsi="Arial"/>
          <w:sz w:val="20"/>
          <w:u w:val="single"/>
        </w:rPr>
        <w:tab/>
        <w:t>0</w:t>
      </w:r>
      <w:r w:rsidRPr="00D168CC">
        <w:rPr>
          <w:rFonts w:ascii="Arial" w:hAnsi="Arial"/>
          <w:sz w:val="20"/>
          <w:u w:val="single"/>
        </w:rPr>
        <w:tab/>
      </w:r>
      <w:r w:rsidRPr="00D168CC">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jc w:val="both"/>
        <w:rPr>
          <w:rFonts w:ascii="Arial" w:hAnsi="Arial"/>
          <w:sz w:val="20"/>
        </w:rPr>
      </w:pPr>
      <w:r w:rsidRPr="004753D8">
        <w:rPr>
          <w:rFonts w:ascii="Arial" w:hAnsi="Arial"/>
          <w:sz w:val="20"/>
        </w:rPr>
        <w:t>4.</w:t>
      </w:r>
      <w:r w:rsidRPr="004753D8">
        <w:rPr>
          <w:rFonts w:ascii="Arial" w:hAnsi="Arial"/>
          <w:sz w:val="20"/>
        </w:rPr>
        <w:tab/>
        <w:t>Does your agency currently have sufficient funds to implement the proposed action?  If not, how and when do you anticipate obtaining such funds?</w:t>
      </w:r>
    </w:p>
    <w:p w:rsidR="00150A08" w:rsidRPr="004753D8" w:rsidRDefault="00150A08" w:rsidP="00150A08">
      <w:pPr>
        <w:jc w:val="both"/>
        <w:rPr>
          <w:rFonts w:ascii="Arial" w:hAnsi="Arial"/>
          <w:sz w:val="20"/>
        </w:rPr>
      </w:pPr>
    </w:p>
    <w:p w:rsidR="00150A08" w:rsidRPr="004753D8" w:rsidRDefault="00150A08" w:rsidP="00150A08">
      <w:pPr>
        <w:ind w:firstLine="1440"/>
        <w:jc w:val="both"/>
        <w:rPr>
          <w:rFonts w:ascii="Arial" w:hAnsi="Arial"/>
          <w:sz w:val="20"/>
        </w:rPr>
      </w:pPr>
      <w:r>
        <w:rPr>
          <w:rFonts w:ascii="Arial" w:hAnsi="Arial"/>
          <w:sz w:val="20"/>
        </w:rPr>
        <w:t>LDEQ currently has sufficient funds to implement the proposed action.</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720"/>
        <w:jc w:val="both"/>
        <w:rPr>
          <w:rFonts w:ascii="Arial" w:hAnsi="Arial"/>
          <w:sz w:val="20"/>
        </w:rPr>
      </w:pPr>
      <w:r>
        <w:rPr>
          <w:rFonts w:ascii="Arial" w:hAnsi="Arial"/>
          <w:sz w:val="20"/>
        </w:rPr>
        <w:tab/>
      </w:r>
      <w:r w:rsidRPr="004753D8">
        <w:rPr>
          <w:rFonts w:ascii="Arial" w:hAnsi="Arial"/>
          <w:sz w:val="20"/>
        </w:rPr>
        <w:t>B.</w:t>
      </w:r>
      <w:r w:rsidRPr="004753D8">
        <w:rPr>
          <w:rFonts w:ascii="Arial" w:hAnsi="Arial"/>
          <w:sz w:val="20"/>
        </w:rPr>
        <w:tab/>
      </w:r>
      <w:r w:rsidRPr="004753D8">
        <w:rPr>
          <w:rFonts w:ascii="Arial" w:hAnsi="Arial"/>
          <w:sz w:val="20"/>
          <w:u w:val="single"/>
        </w:rPr>
        <w:t>COST OR SAVINGS TO LOCAL GOVERNMENTAL UNITS RESULTING FROM THE ACTION PROPOSED.</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jc w:val="both"/>
        <w:rPr>
          <w:rFonts w:ascii="Arial" w:hAnsi="Arial"/>
          <w:sz w:val="20"/>
        </w:rPr>
      </w:pPr>
      <w:r w:rsidRPr="004753D8">
        <w:rPr>
          <w:rFonts w:ascii="Arial" w:hAnsi="Arial"/>
          <w:sz w:val="20"/>
        </w:rPr>
        <w:t>1.</w:t>
      </w:r>
      <w:r w:rsidRPr="004753D8">
        <w:rPr>
          <w:rFonts w:ascii="Arial" w:hAnsi="Arial"/>
          <w:sz w:val="20"/>
        </w:rPr>
        <w:tab/>
        <w:t>Provide an estimate of the anticipated impact of the proposed action on local governmental units, including adjustments in workload and paperwork requirements.  Describe all data, assumptions and methods used in calculating this impact.</w:t>
      </w:r>
    </w:p>
    <w:p w:rsidR="00150A08" w:rsidRPr="004753D8" w:rsidRDefault="00150A08" w:rsidP="00150A08">
      <w:pPr>
        <w:ind w:firstLine="1440"/>
        <w:jc w:val="both"/>
        <w:rPr>
          <w:rFonts w:ascii="Arial" w:hAnsi="Arial"/>
          <w:sz w:val="20"/>
        </w:rPr>
      </w:pPr>
    </w:p>
    <w:p w:rsidR="00150A08" w:rsidRDefault="00150A08" w:rsidP="00150A08">
      <w:pPr>
        <w:ind w:left="1440"/>
        <w:jc w:val="both"/>
        <w:rPr>
          <w:rFonts w:ascii="Arial" w:hAnsi="Arial"/>
          <w:sz w:val="20"/>
        </w:rPr>
      </w:pPr>
      <w:r>
        <w:rPr>
          <w:rFonts w:ascii="Arial" w:hAnsi="Arial"/>
          <w:sz w:val="20"/>
        </w:rPr>
        <w:t>There should be no impact on local governmental units, as the tax credits only involve the taxpaying entities and the state Department of Revenue.</w:t>
      </w:r>
    </w:p>
    <w:p w:rsidR="00150A08" w:rsidRPr="004753D8" w:rsidRDefault="00150A08" w:rsidP="00150A08">
      <w:pPr>
        <w:ind w:left="1440"/>
        <w:jc w:val="both"/>
        <w:rPr>
          <w:rFonts w:ascii="Arial" w:hAnsi="Arial"/>
          <w:sz w:val="20"/>
        </w:rPr>
      </w:pPr>
    </w:p>
    <w:p w:rsidR="00150A08" w:rsidRPr="004753D8" w:rsidRDefault="00150A08" w:rsidP="00150A08">
      <w:pPr>
        <w:tabs>
          <w:tab w:val="left" w:pos="-1440"/>
        </w:tabs>
        <w:ind w:left="720"/>
        <w:jc w:val="both"/>
        <w:rPr>
          <w:rFonts w:ascii="Arial" w:hAnsi="Arial"/>
          <w:sz w:val="20"/>
        </w:rPr>
      </w:pPr>
      <w:r w:rsidRPr="004753D8">
        <w:rPr>
          <w:rFonts w:ascii="Arial" w:hAnsi="Arial"/>
          <w:sz w:val="20"/>
        </w:rPr>
        <w:t>2.</w:t>
      </w:r>
      <w:r w:rsidRPr="004753D8">
        <w:rPr>
          <w:rFonts w:ascii="Arial" w:hAnsi="Arial"/>
          <w:sz w:val="20"/>
        </w:rPr>
        <w:tab/>
        <w:t xml:space="preserve">Indicate the sources of funding of the local governmental unit which will be affected by these </w:t>
      </w:r>
      <w:r w:rsidRPr="004753D8">
        <w:rPr>
          <w:rFonts w:ascii="Arial" w:hAnsi="Arial"/>
          <w:sz w:val="20"/>
        </w:rPr>
        <w:lastRenderedPageBreak/>
        <w:t>costs or savings.</w:t>
      </w:r>
    </w:p>
    <w:p w:rsidR="00150A08" w:rsidRPr="004753D8" w:rsidRDefault="00150A08" w:rsidP="00150A08">
      <w:pPr>
        <w:ind w:firstLine="1440"/>
        <w:jc w:val="both"/>
        <w:rPr>
          <w:rFonts w:ascii="Arial" w:hAnsi="Arial"/>
          <w:sz w:val="20"/>
        </w:rPr>
      </w:pPr>
    </w:p>
    <w:p w:rsidR="00150A08" w:rsidRPr="004753D8" w:rsidRDefault="00150A08" w:rsidP="00150A08">
      <w:pPr>
        <w:ind w:left="1440"/>
        <w:jc w:val="both"/>
        <w:rPr>
          <w:rFonts w:ascii="Arial" w:hAnsi="Arial"/>
          <w:sz w:val="20"/>
        </w:rPr>
      </w:pPr>
      <w:r>
        <w:rPr>
          <w:rFonts w:ascii="Arial" w:hAnsi="Arial"/>
          <w:sz w:val="20"/>
        </w:rPr>
        <w:t>Not applicable.</w:t>
      </w:r>
    </w:p>
    <w:p w:rsidR="00150A08" w:rsidRPr="004753D8" w:rsidRDefault="00150A08" w:rsidP="00150A08">
      <w:pPr>
        <w:ind w:firstLine="1440"/>
        <w:rPr>
          <w:rFonts w:ascii="Arial" w:hAnsi="Arial"/>
          <w:sz w:val="20"/>
        </w:rPr>
      </w:pPr>
    </w:p>
    <w:p w:rsidR="00150A08" w:rsidRPr="004753D8" w:rsidRDefault="00150A08" w:rsidP="00150A08">
      <w:pPr>
        <w:ind w:firstLine="1440"/>
        <w:rPr>
          <w:rFonts w:ascii="Arial" w:hAnsi="Arial"/>
          <w:sz w:val="20"/>
        </w:rPr>
        <w:sectPr w:rsidR="00150A08" w:rsidRPr="004753D8" w:rsidSect="00150A08">
          <w:endnotePr>
            <w:numFmt w:val="decimal"/>
          </w:endnotePr>
          <w:pgSz w:w="12240" w:h="15840" w:code="1"/>
          <w:pgMar w:top="1440" w:right="1440" w:bottom="1440" w:left="1440" w:header="360" w:footer="720" w:gutter="0"/>
          <w:paperSrc w:first="4" w:other="4"/>
          <w:cols w:space="720"/>
          <w:noEndnote/>
        </w:sectPr>
      </w:pPr>
    </w:p>
    <w:p w:rsidR="00150A08" w:rsidRPr="004753D8" w:rsidRDefault="00150A08" w:rsidP="00150A08">
      <w:pPr>
        <w:tabs>
          <w:tab w:val="center" w:pos="5276"/>
        </w:tabs>
        <w:jc w:val="center"/>
        <w:rPr>
          <w:rFonts w:ascii="Arial" w:hAnsi="Arial"/>
          <w:sz w:val="20"/>
        </w:rPr>
      </w:pPr>
      <w:r w:rsidRPr="004753D8">
        <w:rPr>
          <w:rFonts w:ascii="Arial" w:hAnsi="Arial"/>
          <w:sz w:val="20"/>
        </w:rPr>
        <w:t>FISCAL AND ECONOMIC IMPACT STATEMENT</w:t>
      </w:r>
    </w:p>
    <w:p w:rsidR="00150A08" w:rsidRPr="004753D8" w:rsidRDefault="00150A08" w:rsidP="00150A08">
      <w:pPr>
        <w:jc w:val="center"/>
        <w:rPr>
          <w:rFonts w:ascii="Arial" w:hAnsi="Arial"/>
          <w:sz w:val="20"/>
        </w:rPr>
      </w:pPr>
    </w:p>
    <w:p w:rsidR="00150A08" w:rsidRPr="004753D8" w:rsidRDefault="00150A08" w:rsidP="00150A08">
      <w:pPr>
        <w:tabs>
          <w:tab w:val="center" w:pos="5276"/>
        </w:tabs>
        <w:jc w:val="center"/>
        <w:rPr>
          <w:rFonts w:ascii="Arial" w:hAnsi="Arial"/>
          <w:sz w:val="20"/>
        </w:rPr>
      </w:pPr>
      <w:r w:rsidRPr="004753D8">
        <w:rPr>
          <w:rFonts w:ascii="Arial" w:hAnsi="Arial"/>
          <w:sz w:val="20"/>
        </w:rPr>
        <w:t>WORKSHEET</w:t>
      </w:r>
    </w:p>
    <w:p w:rsidR="00150A08" w:rsidRPr="004753D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720"/>
        <w:jc w:val="both"/>
        <w:rPr>
          <w:rFonts w:ascii="Arial" w:hAnsi="Arial"/>
          <w:sz w:val="20"/>
        </w:rPr>
      </w:pPr>
      <w:r w:rsidRPr="004753D8">
        <w:rPr>
          <w:rFonts w:ascii="Arial" w:hAnsi="Arial"/>
          <w:sz w:val="20"/>
        </w:rPr>
        <w:t>II.</w:t>
      </w:r>
      <w:r w:rsidRPr="004753D8">
        <w:rPr>
          <w:rFonts w:ascii="Arial" w:hAnsi="Arial"/>
          <w:sz w:val="20"/>
        </w:rPr>
        <w:tab/>
      </w:r>
      <w:r w:rsidRPr="004753D8">
        <w:rPr>
          <w:rFonts w:ascii="Arial" w:hAnsi="Arial"/>
          <w:sz w:val="20"/>
          <w:u w:val="single"/>
        </w:rPr>
        <w:t>EFFECT ON REVENUE COLLECTIONS OF STATE AND LOCAL GOVERNMENTAL UNITS</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360"/>
        <w:jc w:val="both"/>
        <w:rPr>
          <w:rFonts w:ascii="Arial" w:hAnsi="Arial"/>
          <w:sz w:val="20"/>
        </w:rPr>
      </w:pPr>
      <w:r w:rsidRPr="004753D8">
        <w:rPr>
          <w:rFonts w:ascii="Arial" w:hAnsi="Arial"/>
          <w:sz w:val="20"/>
        </w:rPr>
        <w:t>A.</w:t>
      </w:r>
      <w:r w:rsidRPr="004753D8">
        <w:rPr>
          <w:rFonts w:ascii="Arial" w:hAnsi="Arial"/>
          <w:sz w:val="20"/>
        </w:rPr>
        <w:tab/>
        <w:t>What increase (decrease) in revenues can be anticipated from the proposed action?</w:t>
      </w:r>
    </w:p>
    <w:p w:rsidR="00150A08" w:rsidRPr="0040367F" w:rsidRDefault="00150A08" w:rsidP="00150A08">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tabs>
          <w:tab w:val="left" w:pos="-1440"/>
        </w:tabs>
        <w:jc w:val="both"/>
        <w:rPr>
          <w:rFonts w:ascii="Arial" w:hAnsi="Arial"/>
          <w:sz w:val="20"/>
          <w:u w:val="single"/>
        </w:rPr>
      </w:pPr>
      <w:r>
        <w:rPr>
          <w:rFonts w:ascii="Arial" w:hAnsi="Arial"/>
          <w:sz w:val="20"/>
          <w:u w:val="single"/>
        </w:rPr>
        <w:t>REVENUE INCREASE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18-19</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19-20</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20-21</w:t>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u w:val="single"/>
        </w:rPr>
      </w:pPr>
      <w:r w:rsidRPr="004753D8">
        <w:rPr>
          <w:rFonts w:ascii="Arial" w:hAnsi="Arial"/>
          <w:sz w:val="20"/>
        </w:rPr>
        <w:t>STATE GENERAL FUND</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INCREASE</w:t>
      </w:r>
      <w:r>
        <w:rPr>
          <w:rFonts w:ascii="Arial" w:hAnsi="Arial"/>
          <w:sz w:val="20"/>
        </w:rPr>
        <w:tab/>
      </w:r>
      <w:r>
        <w:rPr>
          <w:rFonts w:ascii="Arial" w:hAnsi="Arial"/>
          <w:sz w:val="20"/>
        </w:rPr>
        <w:tab/>
      </w:r>
      <w:r>
        <w:rPr>
          <w:rFonts w:ascii="Arial" w:hAnsi="Arial"/>
          <w:sz w:val="20"/>
        </w:rPr>
        <w:tab/>
        <w:t>INCREASE</w:t>
      </w:r>
      <w:r>
        <w:rPr>
          <w:rFonts w:ascii="Arial" w:hAnsi="Arial"/>
          <w:sz w:val="20"/>
        </w:rPr>
        <w:tab/>
      </w:r>
      <w:r>
        <w:rPr>
          <w:rFonts w:ascii="Arial" w:hAnsi="Arial"/>
          <w:sz w:val="20"/>
        </w:rPr>
        <w:tab/>
      </w:r>
      <w:r>
        <w:rPr>
          <w:rFonts w:ascii="Arial" w:hAnsi="Arial"/>
          <w:sz w:val="20"/>
        </w:rPr>
        <w:tab/>
        <w:t>INCREASE</w:t>
      </w:r>
    </w:p>
    <w:p w:rsidR="00150A08" w:rsidRPr="004753D8" w:rsidRDefault="00150A08" w:rsidP="00150A08">
      <w:pPr>
        <w:jc w:val="both"/>
        <w:rPr>
          <w:rFonts w:ascii="Arial" w:hAnsi="Arial"/>
          <w:sz w:val="20"/>
          <w:u w:val="single"/>
        </w:rPr>
      </w:pPr>
      <w:r w:rsidRPr="004753D8">
        <w:rPr>
          <w:rFonts w:ascii="Arial" w:hAnsi="Arial"/>
          <w:sz w:val="20"/>
        </w:rPr>
        <w:t>AGENCY SELF-GENERATED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tabs>
          <w:tab w:val="left" w:pos="-1440"/>
        </w:tabs>
        <w:jc w:val="both"/>
        <w:rPr>
          <w:rFonts w:ascii="Arial" w:hAnsi="Arial"/>
          <w:sz w:val="20"/>
          <w:u w:val="single"/>
        </w:rPr>
      </w:pPr>
      <w:r w:rsidRPr="004753D8">
        <w:rPr>
          <w:rFonts w:ascii="Arial" w:hAnsi="Arial"/>
          <w:sz w:val="20"/>
        </w:rPr>
        <w:t>RESTRICTED FUNDS*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rPr>
        <w:t>FEDERAL FUNDS</w:t>
      </w:r>
      <w:r w:rsidRPr="004753D8">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0</w:t>
      </w:r>
    </w:p>
    <w:p w:rsidR="00150A08" w:rsidRPr="004753D8" w:rsidRDefault="00150A08" w:rsidP="00150A08">
      <w:pPr>
        <w:jc w:val="both"/>
        <w:rPr>
          <w:rFonts w:ascii="Arial" w:hAnsi="Arial"/>
          <w:sz w:val="20"/>
          <w:u w:val="single"/>
        </w:rPr>
      </w:pPr>
      <w:r w:rsidRPr="004753D8">
        <w:rPr>
          <w:rFonts w:ascii="Arial" w:hAnsi="Arial"/>
          <w:sz w:val="20"/>
          <w:u w:val="single"/>
        </w:rPr>
        <w:t>LOCAL FUNDS</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0</w:t>
      </w:r>
      <w:r>
        <w:rPr>
          <w:rFonts w:ascii="Arial" w:hAnsi="Arial"/>
          <w:sz w:val="20"/>
          <w:u w:val="single"/>
        </w:rPr>
        <w:tab/>
      </w:r>
      <w:r w:rsidRPr="00E457F5">
        <w:rPr>
          <w:rFonts w:ascii="Arial" w:hAnsi="Arial"/>
          <w:sz w:val="20"/>
          <w:u w:val="single"/>
        </w:rPr>
        <w:tab/>
      </w:r>
      <w:r w:rsidRPr="00E457F5">
        <w:rPr>
          <w:rFonts w:ascii="Arial" w:hAnsi="Arial"/>
          <w:sz w:val="20"/>
          <w:u w:val="single"/>
        </w:rPr>
        <w:tab/>
      </w:r>
      <w:r w:rsidRPr="00E457F5">
        <w:rPr>
          <w:rFonts w:ascii="Arial" w:hAnsi="Arial"/>
          <w:sz w:val="20"/>
          <w:u w:val="single"/>
        </w:rPr>
        <w:tab/>
      </w:r>
      <w:r>
        <w:rPr>
          <w:rFonts w:ascii="Arial" w:hAnsi="Arial"/>
          <w:sz w:val="20"/>
          <w:u w:val="single"/>
        </w:rPr>
        <w:tab/>
      </w:r>
      <w:r w:rsidRPr="00E457F5">
        <w:rPr>
          <w:rFonts w:ascii="Arial" w:hAnsi="Arial"/>
          <w:sz w:val="20"/>
          <w:u w:val="single"/>
        </w:rPr>
        <w:t>0</w:t>
      </w:r>
      <w:r w:rsidRPr="00E457F5">
        <w:rPr>
          <w:rFonts w:ascii="Arial" w:hAnsi="Arial"/>
          <w:sz w:val="20"/>
          <w:u w:val="single"/>
        </w:rPr>
        <w:tab/>
      </w:r>
      <w:r w:rsidRPr="00E457F5">
        <w:rPr>
          <w:rFonts w:ascii="Arial" w:hAnsi="Arial"/>
          <w:sz w:val="20"/>
          <w:u w:val="single"/>
        </w:rPr>
        <w:tab/>
      </w:r>
      <w:r w:rsidRPr="00E457F5">
        <w:rPr>
          <w:rFonts w:ascii="Arial" w:hAnsi="Arial"/>
          <w:sz w:val="20"/>
          <w:u w:val="single"/>
        </w:rPr>
        <w:tab/>
      </w:r>
      <w:r w:rsidRPr="00E457F5">
        <w:rPr>
          <w:rFonts w:ascii="Arial" w:hAnsi="Arial"/>
          <w:sz w:val="20"/>
          <w:u w:val="single"/>
        </w:rPr>
        <w:tab/>
      </w:r>
      <w:r>
        <w:rPr>
          <w:rFonts w:ascii="Arial" w:hAnsi="Arial"/>
          <w:sz w:val="20"/>
          <w:u w:val="single"/>
        </w:rPr>
        <w:tab/>
      </w:r>
      <w:r w:rsidRPr="00E457F5">
        <w:rPr>
          <w:rFonts w:ascii="Arial" w:hAnsi="Arial"/>
          <w:sz w:val="20"/>
          <w:u w:val="single"/>
        </w:rPr>
        <w:t>0</w:t>
      </w:r>
      <w:r>
        <w:rPr>
          <w:rFonts w:ascii="Arial" w:hAnsi="Arial"/>
          <w:sz w:val="20"/>
          <w:u w:val="single"/>
        </w:rPr>
        <w:tab/>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INCREASE</w:t>
      </w:r>
      <w:r w:rsidRPr="00E457F5">
        <w:rPr>
          <w:rFonts w:ascii="Arial" w:hAnsi="Arial"/>
          <w:sz w:val="20"/>
          <w:u w:val="single"/>
        </w:rPr>
        <w:tab/>
      </w:r>
      <w:r w:rsidRPr="00E457F5">
        <w:rPr>
          <w:rFonts w:ascii="Arial" w:hAnsi="Arial"/>
          <w:sz w:val="20"/>
          <w:u w:val="single"/>
        </w:rPr>
        <w:tab/>
      </w:r>
      <w:r w:rsidRPr="00E457F5">
        <w:rPr>
          <w:rFonts w:ascii="Arial" w:hAnsi="Arial"/>
          <w:sz w:val="20"/>
          <w:u w:val="single"/>
        </w:rPr>
        <w:tab/>
      </w:r>
      <w:r>
        <w:rPr>
          <w:rFonts w:ascii="Arial" w:hAnsi="Arial"/>
          <w:sz w:val="20"/>
          <w:u w:val="single"/>
        </w:rPr>
        <w:t>INCREASE</w:t>
      </w:r>
      <w:r>
        <w:rPr>
          <w:rFonts w:ascii="Arial" w:hAnsi="Arial"/>
          <w:sz w:val="20"/>
          <w:u w:val="single"/>
        </w:rPr>
        <w:tab/>
      </w:r>
      <w:r>
        <w:rPr>
          <w:rFonts w:ascii="Arial" w:hAnsi="Arial"/>
          <w:sz w:val="20"/>
          <w:u w:val="single"/>
        </w:rPr>
        <w:tab/>
      </w:r>
      <w:r>
        <w:rPr>
          <w:rFonts w:ascii="Arial" w:hAnsi="Arial"/>
          <w:sz w:val="20"/>
          <w:u w:val="single"/>
        </w:rPr>
        <w:tab/>
        <w:t>INCREASE</w:t>
      </w:r>
      <w:r>
        <w:rPr>
          <w:rFonts w:ascii="Arial" w:hAnsi="Arial"/>
          <w:sz w:val="20"/>
          <w:u w:val="single"/>
        </w:rPr>
        <w:tab/>
      </w:r>
      <w:r>
        <w:rPr>
          <w:rFonts w:ascii="Arial" w:hAnsi="Arial"/>
          <w:sz w:val="20"/>
          <w:u w:val="single"/>
        </w:rPr>
        <w:tab/>
      </w:r>
    </w:p>
    <w:p w:rsidR="00150A08" w:rsidRPr="004753D8" w:rsidRDefault="00150A08" w:rsidP="00150A08">
      <w:pPr>
        <w:jc w:val="both"/>
        <w:rPr>
          <w:rFonts w:ascii="Arial" w:hAnsi="Arial"/>
          <w:sz w:val="20"/>
        </w:rPr>
      </w:pPr>
      <w:r w:rsidRPr="004753D8">
        <w:rPr>
          <w:rFonts w:ascii="Arial" w:hAnsi="Arial"/>
          <w:sz w:val="20"/>
        </w:rPr>
        <w:t>*Specify the particular fund being impacted.</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360"/>
        <w:jc w:val="both"/>
        <w:rPr>
          <w:rFonts w:ascii="Arial" w:hAnsi="Arial"/>
          <w:sz w:val="20"/>
        </w:rPr>
      </w:pPr>
      <w:r w:rsidRPr="004753D8">
        <w:rPr>
          <w:rFonts w:ascii="Arial" w:hAnsi="Arial"/>
          <w:sz w:val="20"/>
        </w:rPr>
        <w:t>B.</w:t>
      </w:r>
      <w:r w:rsidRPr="004753D8">
        <w:rPr>
          <w:rFonts w:ascii="Arial" w:hAnsi="Arial"/>
          <w:sz w:val="20"/>
        </w:rPr>
        <w:tab/>
        <w:t>Provide a narrative explanation of each increase or decrease in revenues shown in "A."  Describe all data, assumptions, and methods used in calculating these increases or decreases.</w:t>
      </w:r>
    </w:p>
    <w:p w:rsidR="00150A08" w:rsidRPr="004753D8" w:rsidRDefault="00150A08" w:rsidP="00150A08">
      <w:pPr>
        <w:tabs>
          <w:tab w:val="center" w:pos="5276"/>
        </w:tabs>
        <w:jc w:val="both"/>
        <w:rPr>
          <w:rFonts w:ascii="Arial" w:hAnsi="Arial"/>
          <w:sz w:val="20"/>
        </w:rPr>
      </w:pPr>
    </w:p>
    <w:p w:rsidR="00150A08" w:rsidRDefault="00150A08" w:rsidP="00150A08">
      <w:pPr>
        <w:ind w:left="1440"/>
        <w:jc w:val="both"/>
        <w:rPr>
          <w:rFonts w:ascii="Arial" w:hAnsi="Arial"/>
          <w:sz w:val="20"/>
        </w:rPr>
      </w:pPr>
      <w:r>
        <w:rPr>
          <w:rFonts w:ascii="Arial" w:hAnsi="Arial"/>
          <w:sz w:val="20"/>
        </w:rPr>
        <w:t>The proposed rule will have no effect on revenue collected by LDEQ, since LDEQ is not involved in administering or collecting tax credits.  The rule should have a slight positive effect on the state general fund revenue as shown.</w:t>
      </w:r>
    </w:p>
    <w:p w:rsidR="00150A08" w:rsidRDefault="00150A08" w:rsidP="00150A08">
      <w:pPr>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360" w:hanging="360"/>
        <w:jc w:val="both"/>
        <w:rPr>
          <w:rFonts w:ascii="Arial" w:hAnsi="Arial"/>
          <w:sz w:val="20"/>
        </w:rPr>
      </w:pPr>
      <w:r w:rsidRPr="004753D8">
        <w:rPr>
          <w:rFonts w:ascii="Arial" w:hAnsi="Arial"/>
          <w:sz w:val="20"/>
        </w:rPr>
        <w:t>III.</w:t>
      </w:r>
      <w:r w:rsidRPr="004753D8">
        <w:rPr>
          <w:rFonts w:ascii="Arial" w:hAnsi="Arial"/>
          <w:sz w:val="20"/>
        </w:rPr>
        <w:tab/>
      </w:r>
      <w:r w:rsidRPr="004753D8">
        <w:rPr>
          <w:rFonts w:ascii="Arial" w:hAnsi="Arial"/>
          <w:sz w:val="20"/>
          <w:u w:val="single"/>
        </w:rPr>
        <w:t>COSTS AND/OR ECONOMIC BENEFITS TO DIRECTLY AFFECTED PERSONS OR NONGOVERNMENTAL GROUPS</w:t>
      </w: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360"/>
        <w:jc w:val="both"/>
        <w:rPr>
          <w:rFonts w:ascii="Arial" w:hAnsi="Arial"/>
          <w:sz w:val="20"/>
        </w:rPr>
      </w:pPr>
      <w:r w:rsidRPr="004753D8">
        <w:rPr>
          <w:rFonts w:ascii="Arial" w:hAnsi="Arial"/>
          <w:sz w:val="20"/>
        </w:rPr>
        <w:t>A.</w:t>
      </w:r>
      <w:r w:rsidRPr="004753D8">
        <w:rPr>
          <w:rFonts w:ascii="Arial" w:hAnsi="Arial"/>
          <w:sz w:val="20"/>
        </w:rPr>
        <w:tab/>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150A08" w:rsidRPr="004753D8" w:rsidRDefault="00150A08" w:rsidP="00150A08">
      <w:pPr>
        <w:jc w:val="both"/>
        <w:rPr>
          <w:rFonts w:ascii="Arial" w:hAnsi="Arial"/>
          <w:sz w:val="20"/>
        </w:rPr>
      </w:pPr>
    </w:p>
    <w:p w:rsidR="00150A08" w:rsidRDefault="00150A08" w:rsidP="00150A08">
      <w:pPr>
        <w:ind w:left="1440"/>
        <w:jc w:val="both"/>
        <w:rPr>
          <w:rFonts w:ascii="Arial" w:hAnsi="Arial"/>
          <w:sz w:val="20"/>
        </w:rPr>
      </w:pPr>
      <w:r>
        <w:rPr>
          <w:rFonts w:ascii="Arial" w:hAnsi="Arial"/>
          <w:sz w:val="20"/>
        </w:rPr>
        <w:t>Persons</w:t>
      </w:r>
      <w:r w:rsidRPr="00921B17">
        <w:rPr>
          <w:rFonts w:ascii="Arial" w:hAnsi="Arial"/>
          <w:sz w:val="20"/>
        </w:rPr>
        <w:t xml:space="preserve"> </w:t>
      </w:r>
      <w:r w:rsidRPr="004753D8">
        <w:rPr>
          <w:rFonts w:ascii="Arial" w:hAnsi="Arial"/>
          <w:sz w:val="20"/>
        </w:rPr>
        <w:t xml:space="preserve">or non-governmental groups </w:t>
      </w:r>
      <w:r>
        <w:rPr>
          <w:rFonts w:ascii="Arial" w:hAnsi="Arial"/>
          <w:sz w:val="20"/>
        </w:rPr>
        <w:t xml:space="preserve">who have been issued an approval for recycling tax credits in accordance with LAC 33:VII </w:t>
      </w:r>
      <w:r w:rsidRPr="004753D8">
        <w:rPr>
          <w:rFonts w:ascii="Arial" w:hAnsi="Arial"/>
          <w:sz w:val="20"/>
        </w:rPr>
        <w:t>would be directly affected by the proposed action</w:t>
      </w:r>
      <w:r>
        <w:rPr>
          <w:rFonts w:ascii="Arial" w:hAnsi="Arial"/>
          <w:sz w:val="20"/>
        </w:rPr>
        <w:t>.  There will be a reduction from 20% to 14% in the amount of the tax credit. There should be no additional costs to the affected taxpaying entities.</w:t>
      </w:r>
    </w:p>
    <w:p w:rsidR="00150A08" w:rsidRDefault="00150A08" w:rsidP="00150A08">
      <w:pPr>
        <w:ind w:left="720"/>
        <w:jc w:val="both"/>
        <w:rPr>
          <w:rFonts w:ascii="Arial" w:hAnsi="Arial"/>
          <w:sz w:val="20"/>
        </w:rPr>
      </w:pPr>
    </w:p>
    <w:p w:rsidR="00150A08" w:rsidRPr="004753D8" w:rsidRDefault="00150A08" w:rsidP="00150A08">
      <w:pPr>
        <w:jc w:val="both"/>
        <w:rPr>
          <w:rFonts w:ascii="Arial" w:hAnsi="Arial"/>
          <w:sz w:val="20"/>
        </w:rPr>
      </w:pPr>
    </w:p>
    <w:p w:rsidR="00150A08" w:rsidRPr="004753D8" w:rsidRDefault="00150A08" w:rsidP="00150A08">
      <w:pPr>
        <w:tabs>
          <w:tab w:val="left" w:pos="-1440"/>
        </w:tabs>
        <w:ind w:left="720" w:hanging="360"/>
        <w:jc w:val="both"/>
        <w:rPr>
          <w:rFonts w:ascii="Arial" w:hAnsi="Arial"/>
          <w:sz w:val="20"/>
        </w:rPr>
      </w:pPr>
      <w:r w:rsidRPr="004753D8">
        <w:rPr>
          <w:rFonts w:ascii="Arial" w:hAnsi="Arial"/>
          <w:sz w:val="20"/>
        </w:rPr>
        <w:t>B.</w:t>
      </w:r>
      <w:r w:rsidRPr="004753D8">
        <w:rPr>
          <w:rFonts w:ascii="Arial" w:hAnsi="Arial"/>
          <w:sz w:val="20"/>
        </w:rPr>
        <w:tab/>
        <w:t>Also provide an estimate and a narrative description of any impact on receipts and/or income resulting from this rule or rule change to these groups.</w:t>
      </w:r>
    </w:p>
    <w:p w:rsidR="00150A08" w:rsidRPr="004753D8" w:rsidRDefault="00150A08" w:rsidP="00150A08">
      <w:pPr>
        <w:jc w:val="both"/>
        <w:rPr>
          <w:rFonts w:ascii="Arial" w:hAnsi="Arial"/>
          <w:sz w:val="20"/>
        </w:rPr>
      </w:pPr>
    </w:p>
    <w:p w:rsidR="00150A08" w:rsidRPr="004753D8" w:rsidRDefault="00150A08" w:rsidP="00150A08">
      <w:pPr>
        <w:ind w:left="1440"/>
        <w:jc w:val="both"/>
        <w:rPr>
          <w:rFonts w:ascii="Arial" w:hAnsi="Arial"/>
          <w:sz w:val="20"/>
        </w:rPr>
      </w:pPr>
      <w:r>
        <w:rPr>
          <w:rFonts w:ascii="Arial" w:hAnsi="Arial"/>
          <w:sz w:val="20"/>
        </w:rPr>
        <w:t xml:space="preserve">There should be a slight negative </w:t>
      </w:r>
      <w:r w:rsidRPr="004753D8">
        <w:rPr>
          <w:rFonts w:ascii="Arial" w:hAnsi="Arial"/>
          <w:sz w:val="20"/>
        </w:rPr>
        <w:t xml:space="preserve">impact on </w:t>
      </w:r>
      <w:r>
        <w:rPr>
          <w:rFonts w:ascii="Arial" w:hAnsi="Arial"/>
          <w:sz w:val="20"/>
        </w:rPr>
        <w:t>net</w:t>
      </w:r>
      <w:r w:rsidRPr="004753D8">
        <w:rPr>
          <w:rFonts w:ascii="Arial" w:hAnsi="Arial"/>
          <w:sz w:val="20"/>
        </w:rPr>
        <w:t xml:space="preserve"> income</w:t>
      </w:r>
      <w:r>
        <w:rPr>
          <w:rFonts w:ascii="Arial" w:hAnsi="Arial"/>
          <w:sz w:val="20"/>
        </w:rPr>
        <w:t xml:space="preserve"> for these groups as shown above because of the proposed rule.</w:t>
      </w:r>
    </w:p>
    <w:p w:rsidR="00150A08" w:rsidRDefault="00150A08" w:rsidP="00150A08">
      <w:pPr>
        <w:jc w:val="both"/>
        <w:rPr>
          <w:rFonts w:ascii="Arial" w:hAnsi="Arial"/>
          <w:sz w:val="20"/>
        </w:rPr>
      </w:pPr>
    </w:p>
    <w:p w:rsidR="00150A08" w:rsidRDefault="00150A08" w:rsidP="00150A08">
      <w:pPr>
        <w:jc w:val="both"/>
        <w:rPr>
          <w:rFonts w:ascii="Arial" w:hAnsi="Arial"/>
          <w:sz w:val="20"/>
        </w:rPr>
      </w:pPr>
    </w:p>
    <w:p w:rsidR="00150A08" w:rsidRDefault="00150A08" w:rsidP="00150A08">
      <w:pPr>
        <w:jc w:val="both"/>
        <w:rPr>
          <w:rFonts w:ascii="Arial" w:hAnsi="Arial"/>
          <w:sz w:val="20"/>
        </w:rPr>
      </w:pPr>
    </w:p>
    <w:p w:rsidR="00150A08" w:rsidRPr="004753D8" w:rsidRDefault="00150A08" w:rsidP="00150A08">
      <w:pPr>
        <w:tabs>
          <w:tab w:val="left" w:pos="-1440"/>
        </w:tabs>
        <w:ind w:left="720" w:hanging="720"/>
        <w:jc w:val="both"/>
        <w:rPr>
          <w:rFonts w:ascii="Arial" w:hAnsi="Arial"/>
          <w:sz w:val="20"/>
        </w:rPr>
      </w:pPr>
      <w:r w:rsidRPr="004753D8">
        <w:rPr>
          <w:rFonts w:ascii="Arial" w:hAnsi="Arial"/>
          <w:sz w:val="20"/>
        </w:rPr>
        <w:t>IV.</w:t>
      </w:r>
      <w:r w:rsidRPr="004753D8">
        <w:rPr>
          <w:rFonts w:ascii="Arial" w:hAnsi="Arial"/>
          <w:sz w:val="20"/>
        </w:rPr>
        <w:tab/>
      </w:r>
      <w:r w:rsidRPr="004753D8">
        <w:rPr>
          <w:rFonts w:ascii="Arial" w:hAnsi="Arial"/>
          <w:sz w:val="20"/>
          <w:u w:val="single"/>
        </w:rPr>
        <w:t>EFFECTS ON COMPETITION AND EMPLOYMENT</w:t>
      </w:r>
    </w:p>
    <w:p w:rsidR="00150A08" w:rsidRPr="004753D8" w:rsidRDefault="00150A08" w:rsidP="00150A08">
      <w:pPr>
        <w:jc w:val="both"/>
        <w:rPr>
          <w:rFonts w:ascii="Arial" w:hAnsi="Arial"/>
          <w:sz w:val="20"/>
        </w:rPr>
      </w:pPr>
    </w:p>
    <w:p w:rsidR="00150A08" w:rsidRPr="004753D8" w:rsidRDefault="00150A08" w:rsidP="00150A08">
      <w:pPr>
        <w:ind w:left="360"/>
        <w:jc w:val="both"/>
        <w:rPr>
          <w:rFonts w:ascii="Arial" w:hAnsi="Arial"/>
          <w:sz w:val="20"/>
        </w:rPr>
      </w:pPr>
      <w:r w:rsidRPr="004753D8">
        <w:rPr>
          <w:rFonts w:ascii="Arial" w:hAnsi="Arial"/>
          <w:sz w:val="20"/>
        </w:rPr>
        <w:t xml:space="preserve">Identify and provide estimates of the impact of the proposed action on competition and employment in the public and private sectors.  Include a summary of any data, assumptions and methods used in </w:t>
      </w:r>
      <w:r w:rsidRPr="004753D8">
        <w:rPr>
          <w:rFonts w:ascii="Arial" w:hAnsi="Arial"/>
          <w:sz w:val="20"/>
        </w:rPr>
        <w:lastRenderedPageBreak/>
        <w:t>making these estimates.</w:t>
      </w:r>
    </w:p>
    <w:p w:rsidR="00150A08" w:rsidRPr="004753D8" w:rsidRDefault="00150A08" w:rsidP="00150A08">
      <w:pPr>
        <w:jc w:val="both"/>
        <w:rPr>
          <w:rFonts w:ascii="Arial" w:hAnsi="Arial"/>
          <w:sz w:val="20"/>
        </w:rPr>
      </w:pPr>
    </w:p>
    <w:p w:rsidR="00150A08" w:rsidRPr="004753D8" w:rsidRDefault="00150A08" w:rsidP="00150A08">
      <w:pPr>
        <w:ind w:left="1440"/>
        <w:jc w:val="both"/>
        <w:rPr>
          <w:rFonts w:ascii="Arial" w:hAnsi="Arial"/>
          <w:sz w:val="20"/>
        </w:rPr>
      </w:pPr>
      <w:r>
        <w:rPr>
          <w:rFonts w:ascii="Arial" w:hAnsi="Arial"/>
          <w:sz w:val="20"/>
        </w:rPr>
        <w:t xml:space="preserve">The proposed rule should have no effect </w:t>
      </w:r>
      <w:r w:rsidRPr="004753D8">
        <w:rPr>
          <w:rFonts w:ascii="Arial" w:hAnsi="Arial"/>
          <w:sz w:val="20"/>
        </w:rPr>
        <w:t>on competition and employment in the public and private sectors.</w:t>
      </w:r>
    </w:p>
    <w:sectPr w:rsidR="00150A08" w:rsidRPr="004753D8" w:rsidSect="00150A08">
      <w:headerReference w:type="default" r:id="rId10"/>
      <w:endnotePr>
        <w:numFmt w:val="decimal"/>
      </w:endnotePr>
      <w:type w:val="continuous"/>
      <w:pgSz w:w="12240" w:h="15840" w:code="1"/>
      <w:pgMar w:top="1440" w:right="1440" w:bottom="1440" w:left="1440" w:header="360" w:footer="720" w:gutter="0"/>
      <w:paperSrc w:first="4" w:other="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A3" w:rsidRDefault="007D46A3" w:rsidP="00BB771C">
      <w:r>
        <w:separator/>
      </w:r>
    </w:p>
  </w:endnote>
  <w:endnote w:type="continuationSeparator" w:id="0">
    <w:p w:rsidR="007D46A3" w:rsidRDefault="007D46A3" w:rsidP="00B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A3" w:rsidRDefault="007D46A3" w:rsidP="00BB771C">
      <w:r>
        <w:separator/>
      </w:r>
    </w:p>
  </w:footnote>
  <w:footnote w:type="continuationSeparator" w:id="0">
    <w:p w:rsidR="007D46A3" w:rsidRDefault="007D46A3" w:rsidP="00BB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08" w:rsidRDefault="00150A08">
    <w:pPr>
      <w:pStyle w:val="Header"/>
    </w:pPr>
    <w:r>
      <w:t>Regulation Development – AI# 168759</w:t>
    </w:r>
  </w:p>
  <w:p w:rsidR="00150A08" w:rsidRDefault="0015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67" w:rsidRDefault="00CE7267">
    <w:pPr>
      <w:pStyle w:val="Header"/>
    </w:pPr>
    <w:r>
      <w:t>Regulation Development – AI# 168759</w:t>
    </w:r>
  </w:p>
  <w:p w:rsidR="00CE7267" w:rsidRDefault="00CE7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CC"/>
    <w:rsid w:val="000649CB"/>
    <w:rsid w:val="000A5CD4"/>
    <w:rsid w:val="00150A08"/>
    <w:rsid w:val="001647C3"/>
    <w:rsid w:val="0019237B"/>
    <w:rsid w:val="001F5B47"/>
    <w:rsid w:val="002E6EB9"/>
    <w:rsid w:val="00342BD5"/>
    <w:rsid w:val="00381775"/>
    <w:rsid w:val="00381BEC"/>
    <w:rsid w:val="003C71D2"/>
    <w:rsid w:val="003F7D98"/>
    <w:rsid w:val="0040367F"/>
    <w:rsid w:val="004753D8"/>
    <w:rsid w:val="004B7FD8"/>
    <w:rsid w:val="004F5294"/>
    <w:rsid w:val="00552B70"/>
    <w:rsid w:val="00581127"/>
    <w:rsid w:val="005A26F1"/>
    <w:rsid w:val="00636F16"/>
    <w:rsid w:val="00685AC2"/>
    <w:rsid w:val="006A747D"/>
    <w:rsid w:val="006D0E7E"/>
    <w:rsid w:val="00751BD3"/>
    <w:rsid w:val="007A11B2"/>
    <w:rsid w:val="007D46A3"/>
    <w:rsid w:val="00817885"/>
    <w:rsid w:val="00852D66"/>
    <w:rsid w:val="00890699"/>
    <w:rsid w:val="008A72B2"/>
    <w:rsid w:val="008D18E4"/>
    <w:rsid w:val="00921B17"/>
    <w:rsid w:val="009951B3"/>
    <w:rsid w:val="0099736B"/>
    <w:rsid w:val="009C7BD6"/>
    <w:rsid w:val="009E1BE9"/>
    <w:rsid w:val="009E3DB5"/>
    <w:rsid w:val="00AC1150"/>
    <w:rsid w:val="00AD1D0D"/>
    <w:rsid w:val="00AD55D5"/>
    <w:rsid w:val="00B55C96"/>
    <w:rsid w:val="00BA2001"/>
    <w:rsid w:val="00BB3E27"/>
    <w:rsid w:val="00BB771C"/>
    <w:rsid w:val="00BC3CD7"/>
    <w:rsid w:val="00BD504B"/>
    <w:rsid w:val="00BD50D3"/>
    <w:rsid w:val="00C01C1D"/>
    <w:rsid w:val="00C214FA"/>
    <w:rsid w:val="00C40D00"/>
    <w:rsid w:val="00C5194C"/>
    <w:rsid w:val="00C63E56"/>
    <w:rsid w:val="00C80AB1"/>
    <w:rsid w:val="00CD2379"/>
    <w:rsid w:val="00CE7267"/>
    <w:rsid w:val="00CF173F"/>
    <w:rsid w:val="00D168CC"/>
    <w:rsid w:val="00D33FC2"/>
    <w:rsid w:val="00D35950"/>
    <w:rsid w:val="00D62D56"/>
    <w:rsid w:val="00D91AC6"/>
    <w:rsid w:val="00D9650C"/>
    <w:rsid w:val="00DD74C5"/>
    <w:rsid w:val="00E430BF"/>
    <w:rsid w:val="00E457F5"/>
    <w:rsid w:val="00E531E6"/>
    <w:rsid w:val="00E62DF1"/>
    <w:rsid w:val="00EB1B21"/>
    <w:rsid w:val="00EE3E65"/>
    <w:rsid w:val="00F00211"/>
    <w:rsid w:val="00F1046E"/>
    <w:rsid w:val="00F654CC"/>
    <w:rsid w:val="00FA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3451188-CACE-4FFB-8905-5EEA34F0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left="5040" w:firstLine="720"/>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sid w:val="004753D8"/>
    <w:pPr>
      <w:autoSpaceDE w:val="0"/>
      <w:autoSpaceDN w:val="0"/>
      <w:jc w:val="both"/>
    </w:pPr>
    <w:rPr>
      <w:rFonts w:ascii="New Century Schlbk" w:hAnsi="New Century Schlbk"/>
      <w:snapToGrid/>
      <w:color w:val="000000"/>
    </w:rPr>
  </w:style>
  <w:style w:type="paragraph" w:styleId="Header">
    <w:name w:val="header"/>
    <w:basedOn w:val="Normal"/>
    <w:link w:val="HeaderChar"/>
    <w:uiPriority w:val="99"/>
    <w:rsid w:val="00BB771C"/>
    <w:pPr>
      <w:tabs>
        <w:tab w:val="center" w:pos="4680"/>
        <w:tab w:val="right" w:pos="9360"/>
      </w:tabs>
    </w:pPr>
  </w:style>
  <w:style w:type="character" w:customStyle="1" w:styleId="HeaderChar">
    <w:name w:val="Header Char"/>
    <w:basedOn w:val="DefaultParagraphFont"/>
    <w:link w:val="Header"/>
    <w:uiPriority w:val="99"/>
    <w:rsid w:val="00BB771C"/>
    <w:rPr>
      <w:snapToGrid w:val="0"/>
      <w:sz w:val="24"/>
    </w:rPr>
  </w:style>
  <w:style w:type="paragraph" w:styleId="Footer">
    <w:name w:val="footer"/>
    <w:basedOn w:val="Normal"/>
    <w:link w:val="FooterChar"/>
    <w:rsid w:val="00BB771C"/>
    <w:pPr>
      <w:tabs>
        <w:tab w:val="center" w:pos="4680"/>
        <w:tab w:val="right" w:pos="9360"/>
      </w:tabs>
    </w:pPr>
  </w:style>
  <w:style w:type="character" w:customStyle="1" w:styleId="FooterChar">
    <w:name w:val="Footer Char"/>
    <w:basedOn w:val="DefaultParagraphFont"/>
    <w:link w:val="Footer"/>
    <w:rsid w:val="00BB771C"/>
    <w:rPr>
      <w:snapToGrid w:val="0"/>
      <w:sz w:val="24"/>
    </w:rPr>
  </w:style>
  <w:style w:type="paragraph" w:styleId="BalloonText">
    <w:name w:val="Balloon Text"/>
    <w:basedOn w:val="Normal"/>
    <w:link w:val="BalloonTextChar"/>
    <w:rsid w:val="00BB771C"/>
    <w:rPr>
      <w:rFonts w:ascii="Tahoma" w:hAnsi="Tahoma" w:cs="Tahoma"/>
      <w:sz w:val="16"/>
      <w:szCs w:val="16"/>
    </w:rPr>
  </w:style>
  <w:style w:type="character" w:customStyle="1" w:styleId="BalloonTextChar">
    <w:name w:val="Balloon Text Char"/>
    <w:basedOn w:val="DefaultParagraphFont"/>
    <w:link w:val="BalloonText"/>
    <w:rsid w:val="00BB771C"/>
    <w:rPr>
      <w:rFonts w:ascii="Tahoma" w:hAnsi="Tahoma" w:cs="Tahoma"/>
      <w:snapToGrid w:val="0"/>
      <w:sz w:val="16"/>
      <w:szCs w:val="16"/>
    </w:rPr>
  </w:style>
  <w:style w:type="character" w:styleId="Hyperlink">
    <w:name w:val="Hyperlink"/>
    <w:basedOn w:val="DefaultParagraphFont"/>
    <w:rsid w:val="00552B70"/>
    <w:rPr>
      <w:color w:val="0000FF"/>
      <w:u w:val="single"/>
    </w:rPr>
  </w:style>
  <w:style w:type="paragraph" w:customStyle="1" w:styleId="Part">
    <w:name w:val="Part"/>
    <w:basedOn w:val="Title"/>
    <w:rsid w:val="0019237B"/>
    <w:pPr>
      <w:keepNext/>
      <w:keepLines/>
      <w:widowControl/>
      <w:spacing w:after="120"/>
      <w:contextualSpacing w:val="0"/>
      <w:jc w:val="center"/>
      <w:outlineLvl w:val="0"/>
    </w:pPr>
    <w:rPr>
      <w:rFonts w:ascii="Times New Roman" w:eastAsia="Times New Roman" w:hAnsi="Times New Roman" w:cs="Times New Roman"/>
      <w:b/>
      <w:snapToGrid/>
      <w:spacing w:val="0"/>
      <w:kern w:val="2"/>
      <w:sz w:val="28"/>
      <w:szCs w:val="20"/>
    </w:rPr>
  </w:style>
  <w:style w:type="paragraph" w:customStyle="1" w:styleId="Title1">
    <w:name w:val="Title1"/>
    <w:basedOn w:val="Title"/>
    <w:next w:val="Normal"/>
    <w:rsid w:val="0019237B"/>
    <w:pPr>
      <w:pageBreakBefore/>
      <w:widowControl/>
      <w:spacing w:after="60"/>
      <w:contextualSpacing w:val="0"/>
      <w:jc w:val="center"/>
    </w:pPr>
    <w:rPr>
      <w:rFonts w:ascii="Times New Roman" w:eastAsia="Times New Roman" w:hAnsi="Times New Roman" w:cs="Times New Roman"/>
      <w:b/>
      <w:snapToGrid/>
      <w:spacing w:val="0"/>
      <w:sz w:val="28"/>
      <w:szCs w:val="20"/>
    </w:rPr>
  </w:style>
  <w:style w:type="paragraph" w:customStyle="1" w:styleId="Chapter">
    <w:name w:val="Chapter"/>
    <w:basedOn w:val="Normal"/>
    <w:rsid w:val="0019237B"/>
    <w:pPr>
      <w:keepNext/>
      <w:keepLines/>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snapToGrid/>
      <w:kern w:val="2"/>
      <w:sz w:val="28"/>
    </w:rPr>
  </w:style>
  <w:style w:type="paragraph" w:customStyle="1" w:styleId="AuthorityNote">
    <w:name w:val="Authority Note"/>
    <w:basedOn w:val="Normal"/>
    <w:link w:val="AuthorityNoteChar"/>
    <w:rsid w:val="0019237B"/>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snapToGrid/>
      <w:kern w:val="2"/>
      <w:sz w:val="18"/>
    </w:rPr>
  </w:style>
  <w:style w:type="paragraph" w:customStyle="1" w:styleId="HistoricalNote">
    <w:name w:val="Historical Note"/>
    <w:basedOn w:val="Normal"/>
    <w:link w:val="HistoricalNoteChar"/>
    <w:rsid w:val="0019237B"/>
    <w:pPr>
      <w:widowControl/>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snapToGrid/>
      <w:kern w:val="2"/>
      <w:sz w:val="18"/>
    </w:rPr>
  </w:style>
  <w:style w:type="character" w:customStyle="1" w:styleId="HistoricalNoteChar">
    <w:name w:val="Historical Note Char"/>
    <w:link w:val="HistoricalNote"/>
    <w:rsid w:val="0019237B"/>
    <w:rPr>
      <w:kern w:val="2"/>
      <w:sz w:val="18"/>
    </w:rPr>
  </w:style>
  <w:style w:type="paragraph" w:customStyle="1" w:styleId="A">
    <w:name w:val="A."/>
    <w:basedOn w:val="Normal"/>
    <w:link w:val="AChar"/>
    <w:rsid w:val="0019237B"/>
    <w:pPr>
      <w:widowControl/>
      <w:tabs>
        <w:tab w:val="left" w:pos="187"/>
        <w:tab w:val="left" w:pos="540"/>
        <w:tab w:val="left" w:pos="4500"/>
        <w:tab w:val="left" w:pos="4680"/>
        <w:tab w:val="left" w:pos="4860"/>
        <w:tab w:val="left" w:pos="5040"/>
        <w:tab w:val="left" w:pos="7200"/>
      </w:tabs>
      <w:spacing w:after="120"/>
      <w:ind w:firstLine="187"/>
      <w:jc w:val="both"/>
      <w:outlineLvl w:val="3"/>
    </w:pPr>
    <w:rPr>
      <w:snapToGrid/>
      <w:kern w:val="2"/>
      <w:sz w:val="20"/>
    </w:rPr>
  </w:style>
  <w:style w:type="character" w:customStyle="1" w:styleId="AChar">
    <w:name w:val="A. Char"/>
    <w:link w:val="A"/>
    <w:rsid w:val="0019237B"/>
    <w:rPr>
      <w:kern w:val="2"/>
    </w:rPr>
  </w:style>
  <w:style w:type="character" w:customStyle="1" w:styleId="AuthorityNoteChar">
    <w:name w:val="Authority Note Char"/>
    <w:link w:val="AuthorityNote"/>
    <w:locked/>
    <w:rsid w:val="0019237B"/>
    <w:rPr>
      <w:kern w:val="2"/>
      <w:sz w:val="18"/>
    </w:rPr>
  </w:style>
  <w:style w:type="paragraph" w:styleId="Title">
    <w:name w:val="Title"/>
    <w:basedOn w:val="Normal"/>
    <w:next w:val="Normal"/>
    <w:link w:val="TitleChar"/>
    <w:qFormat/>
    <w:rsid w:val="001923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9237B"/>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guilliams@la.gov" TargetMode="External"/><Relationship Id="rId3" Type="http://schemas.openxmlformats.org/officeDocument/2006/relationships/settings" Target="settings.xml"/><Relationship Id="rId7" Type="http://schemas.openxmlformats.org/officeDocument/2006/relationships/hyperlink" Target="http://www.deq.louisiana.gov/portal/tabid/1669/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16BA-2EBE-4092-B37A-65029EC7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2109</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14342</CharactersWithSpaces>
  <SharedDoc>false</SharedDoc>
  <HLinks>
    <vt:vector size="6" baseType="variant">
      <vt:variant>
        <vt:i4>5701672</vt:i4>
      </vt:variant>
      <vt:variant>
        <vt:i4>0</vt:i4>
      </vt:variant>
      <vt:variant>
        <vt:i4>0</vt:i4>
      </vt:variant>
      <vt:variant>
        <vt:i4>5</vt:i4>
      </vt:variant>
      <vt:variant>
        <vt:lpwstr>mailto:scott.guilliams@la.gov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DEQ</dc:creator>
  <cp:keywords/>
  <cp:lastModifiedBy>Laura Almond</cp:lastModifiedBy>
  <cp:revision>2</cp:revision>
  <cp:lastPrinted>2019-01-15T15:45:00Z</cp:lastPrinted>
  <dcterms:created xsi:type="dcterms:W3CDTF">2019-02-08T18:25:00Z</dcterms:created>
  <dcterms:modified xsi:type="dcterms:W3CDTF">2019-02-08T18:25:00Z</dcterms:modified>
</cp:coreProperties>
</file>