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E08" w:rsidRDefault="00F45E08" w:rsidP="00F45E08">
      <w:pPr>
        <w:pStyle w:val="Title"/>
      </w:pPr>
      <w:r>
        <w:t>NOTICE OF INTENT</w:t>
      </w:r>
    </w:p>
    <w:p w:rsidR="00F45E08" w:rsidRDefault="00F45E08" w:rsidP="00F45E08">
      <w:pPr>
        <w:jc w:val="center"/>
      </w:pPr>
    </w:p>
    <w:p w:rsidR="00F45E08" w:rsidRDefault="00F45E08" w:rsidP="00F45E08">
      <w:pPr>
        <w:jc w:val="center"/>
      </w:pPr>
      <w:r>
        <w:t>Department of Environmental Quality</w:t>
      </w:r>
    </w:p>
    <w:p w:rsidR="00F45E08" w:rsidRDefault="00F45E08" w:rsidP="00F45E08">
      <w:pPr>
        <w:jc w:val="center"/>
      </w:pPr>
      <w:r>
        <w:t>Office of the Secretary</w:t>
      </w:r>
    </w:p>
    <w:p w:rsidR="00F45E08" w:rsidRDefault="00F45E08" w:rsidP="00F45E08">
      <w:pPr>
        <w:jc w:val="center"/>
      </w:pPr>
      <w:r>
        <w:t>Legal Affairs and Criminal Investigations Division</w:t>
      </w:r>
    </w:p>
    <w:p w:rsidR="00F45E08" w:rsidRDefault="00F45E08" w:rsidP="00F45E08">
      <w:pPr>
        <w:jc w:val="center"/>
      </w:pPr>
    </w:p>
    <w:p w:rsidR="00F45E08" w:rsidRDefault="00F45E08" w:rsidP="00F45E08">
      <w:pPr>
        <w:jc w:val="center"/>
      </w:pPr>
      <w:r w:rsidRPr="00FC4587">
        <w:rPr>
          <w:noProof/>
        </w:rPr>
        <w:t>Water Quality Trading</w:t>
      </w:r>
    </w:p>
    <w:p w:rsidR="00F45E08" w:rsidRDefault="00F45E08" w:rsidP="00F45E08">
      <w:pPr>
        <w:jc w:val="center"/>
      </w:pPr>
      <w:r>
        <w:t>(</w:t>
      </w:r>
      <w:r w:rsidRPr="00FC4587">
        <w:rPr>
          <w:noProof/>
        </w:rPr>
        <w:t>LAC 33:IX Chapter 26</w:t>
      </w:r>
      <w:r>
        <w:t>) (</w:t>
      </w:r>
      <w:r w:rsidRPr="00FC4587">
        <w:rPr>
          <w:noProof/>
        </w:rPr>
        <w:t>WQ099</w:t>
      </w:r>
      <w:r>
        <w:t>)</w:t>
      </w:r>
    </w:p>
    <w:p w:rsidR="00F45E08" w:rsidRDefault="00F45E08" w:rsidP="00F45E08">
      <w:pPr>
        <w:jc w:val="center"/>
      </w:pPr>
    </w:p>
    <w:p w:rsidR="00F45E08" w:rsidRDefault="00F45E08" w:rsidP="00F45E08">
      <w:r>
        <w:tab/>
        <w:t xml:space="preserve">Under the authority of the Environmental Quality Act, R.S. 30:2001 et seq., and in accordance with the provisions of the Administrative Procedure Act, R.S. 49:950 et seq., the secretary gives notice that rulemaking procedures have been initiated to amend the </w:t>
      </w:r>
      <w:r w:rsidRPr="00FC4587">
        <w:rPr>
          <w:noProof/>
        </w:rPr>
        <w:t>Water Quality</w:t>
      </w:r>
      <w:r>
        <w:t xml:space="preserve"> regulations, </w:t>
      </w:r>
      <w:r w:rsidRPr="00FC4587">
        <w:rPr>
          <w:noProof/>
        </w:rPr>
        <w:t>LAC 33:IX Chapter 26</w:t>
      </w:r>
      <w:r>
        <w:t xml:space="preserve"> (</w:t>
      </w:r>
      <w:r w:rsidRPr="00FC4587">
        <w:rPr>
          <w:noProof/>
        </w:rPr>
        <w:t>WQ099</w:t>
      </w:r>
      <w:r>
        <w:t>).</w:t>
      </w:r>
    </w:p>
    <w:p w:rsidR="00F45E08" w:rsidRDefault="00F45E08" w:rsidP="00F45E08"/>
    <w:p w:rsidR="00F45E08" w:rsidRDefault="00F45E08" w:rsidP="00F45E08">
      <w:r>
        <w:tab/>
      </w:r>
      <w:r w:rsidRPr="00FC4587">
        <w:rPr>
          <w:noProof/>
        </w:rPr>
        <w:t>In accordance with R.S. 30:2074(B)(9)(a), the LDEQ, through this Rule will establish and administer a water quality trading(WQT) program as an inducement to reduce discharges of pollutants into waters of the state. The WQT program is a strategy to help achieve the goals of the Clean Water Act (CWA). The WQT program is voluntary and relies on a market-based approach to offer economic incentives for pollutant reduction from point and nonpoint sources. Trading allows a source to meet its regulatory obligations by using pollutant reduction "credits" generated by another source that has lower pollution control costs.  The Rule will address appropriate standards for accountability and enforceability and provisions to ensure transparency. This Rule will apply to various trading scenarios. This Rule enacts the revisions made by Act No. 371 of the 2017 Regular Session of the Louisiana Legislature.</w:t>
      </w:r>
      <w:r>
        <w:t xml:space="preserve">  </w:t>
      </w:r>
      <w:r w:rsidRPr="00FC4587">
        <w:rPr>
          <w:noProof/>
        </w:rPr>
        <w:t>The basis and rationale for this Rule are to enact Act No. 371 of the 2017 Regular Session of the Louisiana Legislature which will protect water quality of the state.</w:t>
      </w:r>
      <w:r>
        <w:t xml:space="preserve">  This Rule meets an exception listed in R.S. 30:2019(D)(2) and R.S. 49:953(G)(3); therefore, no report regarding environmental/health benefits and social/economic costs is required. </w:t>
      </w:r>
    </w:p>
    <w:p w:rsidR="00F45E08" w:rsidRDefault="00F45E08" w:rsidP="00F45E08"/>
    <w:p w:rsidR="00F45E08" w:rsidRDefault="00F45E08" w:rsidP="00F45E08">
      <w:pPr>
        <w:jc w:val="center"/>
      </w:pPr>
      <w:r>
        <w:rPr>
          <w:b/>
        </w:rPr>
        <w:t>Family Impact Statement</w:t>
      </w:r>
    </w:p>
    <w:p w:rsidR="00F45E08" w:rsidRDefault="00F45E08" w:rsidP="00F45E08">
      <w:pPr>
        <w:ind w:firstLine="720"/>
      </w:pPr>
      <w:r>
        <w:t xml:space="preserve">This Rule has no known impact on family formation, stability, and autonomy as described in R.S. 49:972. </w:t>
      </w:r>
    </w:p>
    <w:p w:rsidR="00F45E08" w:rsidRDefault="00F45E08" w:rsidP="00F45E08">
      <w:pPr>
        <w:ind w:firstLine="720"/>
        <w:jc w:val="center"/>
      </w:pPr>
      <w:r>
        <w:rPr>
          <w:b/>
        </w:rPr>
        <w:t>Poverty Impact Statement</w:t>
      </w:r>
    </w:p>
    <w:p w:rsidR="00F45E08" w:rsidRDefault="00F45E08" w:rsidP="00F45E08">
      <w:pPr>
        <w:ind w:firstLine="720"/>
        <w:rPr>
          <w:color w:val="000000"/>
          <w:szCs w:val="24"/>
        </w:rPr>
      </w:pPr>
      <w:r w:rsidRPr="00DA67A2">
        <w:rPr>
          <w:szCs w:val="24"/>
        </w:rPr>
        <w:t xml:space="preserve">This </w:t>
      </w:r>
      <w:r>
        <w:rPr>
          <w:szCs w:val="24"/>
        </w:rPr>
        <w:t>R</w:t>
      </w:r>
      <w:r w:rsidRPr="00DA67A2">
        <w:rPr>
          <w:szCs w:val="24"/>
        </w:rPr>
        <w:t xml:space="preserve">ule has no known impact on </w:t>
      </w:r>
      <w:r w:rsidRPr="00DA67A2">
        <w:rPr>
          <w:color w:val="000000"/>
          <w:szCs w:val="24"/>
        </w:rPr>
        <w:t xml:space="preserve">poverty </w:t>
      </w:r>
      <w:r>
        <w:rPr>
          <w:color w:val="000000"/>
          <w:szCs w:val="24"/>
        </w:rPr>
        <w:t>as described in R.S. 49:973.</w:t>
      </w:r>
    </w:p>
    <w:p w:rsidR="00F45E08" w:rsidRDefault="00F45E08" w:rsidP="00F45E08">
      <w:pPr>
        <w:ind w:firstLine="720"/>
        <w:rPr>
          <w:color w:val="000000"/>
          <w:szCs w:val="24"/>
        </w:rPr>
      </w:pPr>
    </w:p>
    <w:p w:rsidR="00F45E08" w:rsidRDefault="00F45E08" w:rsidP="00F45E08">
      <w:pPr>
        <w:ind w:firstLine="720"/>
        <w:jc w:val="center"/>
        <w:rPr>
          <w:color w:val="000000"/>
          <w:szCs w:val="24"/>
        </w:rPr>
      </w:pPr>
      <w:r w:rsidRPr="00217563">
        <w:rPr>
          <w:b/>
          <w:color w:val="000000"/>
          <w:szCs w:val="24"/>
        </w:rPr>
        <w:t>Provider Impact Statement</w:t>
      </w:r>
    </w:p>
    <w:p w:rsidR="00F45E08" w:rsidRPr="00E36F02" w:rsidRDefault="00F45E08" w:rsidP="00F45E08">
      <w:pPr>
        <w:ind w:firstLine="720"/>
        <w:rPr>
          <w:szCs w:val="24"/>
        </w:rPr>
      </w:pPr>
      <w:r w:rsidRPr="00E36F02">
        <w:rPr>
          <w:color w:val="000000"/>
          <w:szCs w:val="24"/>
        </w:rPr>
        <w:t xml:space="preserve">This </w:t>
      </w:r>
      <w:r>
        <w:rPr>
          <w:color w:val="000000"/>
          <w:szCs w:val="24"/>
        </w:rPr>
        <w:t>R</w:t>
      </w:r>
      <w:r w:rsidRPr="00E36F02">
        <w:rPr>
          <w:color w:val="000000"/>
          <w:szCs w:val="24"/>
        </w:rPr>
        <w:t>ule has no known impact on providers as described in HCR 170 of 2014.</w:t>
      </w:r>
    </w:p>
    <w:p w:rsidR="00F45E08" w:rsidRDefault="00F45E08" w:rsidP="00F45E08"/>
    <w:p w:rsidR="00F45E08" w:rsidRPr="00217563" w:rsidRDefault="00F45E08" w:rsidP="00F45E08">
      <w:pPr>
        <w:jc w:val="center"/>
        <w:rPr>
          <w:b/>
        </w:rPr>
      </w:pPr>
      <w:r w:rsidRPr="00217563">
        <w:rPr>
          <w:b/>
        </w:rPr>
        <w:t>Public Comments</w:t>
      </w:r>
    </w:p>
    <w:p w:rsidR="00F45E08" w:rsidRDefault="00F45E08" w:rsidP="00F45E08">
      <w:r>
        <w:tab/>
        <w:t xml:space="preserve">All interested persons are invited to submit written comments on the proposed regulation. Persons commenting should reference this proposed regulation by </w:t>
      </w:r>
      <w:r w:rsidRPr="00FC4587">
        <w:rPr>
          <w:noProof/>
        </w:rPr>
        <w:t>WQ099</w:t>
      </w:r>
      <w:r>
        <w:t xml:space="preserve">.  Such comments must be received no later than </w:t>
      </w:r>
      <w:r>
        <w:rPr>
          <w:noProof/>
        </w:rPr>
        <w:t>March 8, 2019</w:t>
      </w:r>
      <w:r>
        <w:t xml:space="preserve">, at 4:30 p.m., and should be sent to Deidra Johnson, Attorney Supervisor, </w:t>
      </w:r>
      <w:r w:rsidRPr="00503D28">
        <w:rPr>
          <w:szCs w:val="24"/>
        </w:rPr>
        <w:t xml:space="preserve">Office of the Secretary, </w:t>
      </w:r>
      <w:r>
        <w:t>Legal Affairs and Criminal Investigations Division</w:t>
      </w:r>
      <w:r w:rsidRPr="00503D28">
        <w:rPr>
          <w:szCs w:val="24"/>
        </w:rPr>
        <w:t xml:space="preserve">, </w:t>
      </w:r>
      <w:r>
        <w:rPr>
          <w:szCs w:val="24"/>
        </w:rPr>
        <w:t xml:space="preserve">P.O. </w:t>
      </w:r>
      <w:r w:rsidRPr="00503D28">
        <w:rPr>
          <w:szCs w:val="24"/>
        </w:rPr>
        <w:t>Box 4302, Baton Rouge, LA 70821-4302</w:t>
      </w:r>
      <w:r>
        <w:t xml:space="preserve"> or to </w:t>
      </w:r>
      <w:r>
        <w:rPr>
          <w:smallCaps/>
        </w:rPr>
        <w:t>fax</w:t>
      </w:r>
      <w:r>
        <w:t xml:space="preserve"> (225) 219-4068 or by e-mail to deidra.johnson@la.gov.  Copies of these proposed regulations can be purchased by contacting the DEQ Public Records Center at (225) 219-3168.  Check or money order is required in </w:t>
      </w:r>
      <w:r>
        <w:lastRenderedPageBreak/>
        <w:t xml:space="preserve">advance for each copy of </w:t>
      </w:r>
      <w:r w:rsidRPr="00FC4587">
        <w:rPr>
          <w:noProof/>
        </w:rPr>
        <w:t>WQ099</w:t>
      </w:r>
      <w:r>
        <w:t xml:space="preserve">. These proposed regulations are available on the Internet at </w:t>
      </w:r>
      <w:hyperlink r:id="rId7" w:history="1">
        <w:r w:rsidRPr="00D80924">
          <w:rPr>
            <w:rStyle w:val="Hyperlink"/>
          </w:rPr>
          <w:t>www.deq.louisiana.gov/portal/tabid/</w:t>
        </w:r>
        <w:r>
          <w:rPr>
            <w:rStyle w:val="Hyperlink"/>
          </w:rPr>
          <w:t>1669</w:t>
        </w:r>
        <w:r w:rsidRPr="00D80924">
          <w:rPr>
            <w:rStyle w:val="Hyperlink"/>
          </w:rPr>
          <w:t>/default.aspx</w:t>
        </w:r>
      </w:hyperlink>
      <w:r>
        <w:t>.</w:t>
      </w:r>
      <w:r w:rsidRPr="00217563">
        <w:t xml:space="preserve"> </w:t>
      </w:r>
    </w:p>
    <w:p w:rsidR="00F45E08" w:rsidRDefault="00F45E08" w:rsidP="00F45E08"/>
    <w:p w:rsidR="00F45E08" w:rsidRDefault="00F45E08" w:rsidP="00F45E08">
      <w:pPr>
        <w:jc w:val="center"/>
      </w:pPr>
      <w:r w:rsidRPr="00217563">
        <w:rPr>
          <w:b/>
        </w:rPr>
        <w:t>Public Hearing</w:t>
      </w:r>
    </w:p>
    <w:p w:rsidR="00F45E08" w:rsidRDefault="00F45E08" w:rsidP="00F45E08">
      <w:pPr>
        <w:ind w:firstLine="720"/>
      </w:pPr>
      <w:r>
        <w:t xml:space="preserve">A public hearing will be held on </w:t>
      </w:r>
      <w:r>
        <w:rPr>
          <w:noProof/>
        </w:rPr>
        <w:t>March 1, 2019</w:t>
      </w:r>
      <w:r>
        <w:t xml:space="preserve">, at 1:30 p.m. in the </w:t>
      </w:r>
      <w:smartTag w:uri="urn:schemas-microsoft-com:office:smarttags" w:element="place">
        <w:smartTag w:uri="urn:schemas-microsoft-com:office:smarttags" w:element="PlaceName">
          <w:r>
            <w:t>Galvez</w:t>
          </w:r>
        </w:smartTag>
        <w:r>
          <w:t xml:space="preserve"> </w:t>
        </w:r>
        <w:smartTag w:uri="urn:schemas-microsoft-com:office:smarttags" w:element="PlaceType">
          <w:r>
            <w:t>Building</w:t>
          </w:r>
        </w:smartTag>
      </w:smartTag>
      <w:r>
        <w:t xml:space="preserve">, Oliver Pollock Conference Room, </w:t>
      </w:r>
      <w:smartTag w:uri="urn:schemas-microsoft-com:office:smarttags" w:element="address">
        <w:smartTag w:uri="urn:schemas-microsoft-com:office:smarttags" w:element="Street">
          <w:r>
            <w:t>602 N. Fifth Street</w:t>
          </w:r>
        </w:smartTag>
        <w:r>
          <w:t xml:space="preserve">, </w:t>
        </w:r>
        <w:smartTag w:uri="urn:schemas-microsoft-com:office:smarttags" w:element="City">
          <w:r>
            <w:t>Baton Rouge</w:t>
          </w:r>
        </w:smartTag>
        <w:r>
          <w:t xml:space="preserve">, </w:t>
        </w:r>
        <w:smartTag w:uri="urn:schemas-microsoft-com:office:smarttags" w:element="State">
          <w:r>
            <w:t>LA</w:t>
          </w:r>
        </w:smartTag>
        <w:r>
          <w:t xml:space="preserve"> </w:t>
        </w:r>
        <w:smartTag w:uri="urn:schemas-microsoft-com:office:smarttags" w:element="PostalCode">
          <w:r>
            <w:t>70802</w:t>
          </w:r>
        </w:smartTag>
      </w:smartTag>
      <w:r>
        <w:t xml:space="preserve">.  Interested persons are invited to attend and submit oral comments on the proposed amendments.  Should individuals with a disability need an accommodation in order to participate, contact Deidra Johnson at the address given below or at (225) 219-3985.  </w:t>
      </w:r>
      <w:r w:rsidRPr="009F2E04">
        <w:rPr>
          <w:szCs w:val="24"/>
        </w:rPr>
        <w:t>Two hours of free parking are allowed</w:t>
      </w:r>
      <w:r>
        <w:rPr>
          <w:szCs w:val="24"/>
        </w:rPr>
        <w:t xml:space="preserve"> in the Galvez Garage with a validated parking ticket.</w:t>
      </w:r>
    </w:p>
    <w:p w:rsidR="00F45E08" w:rsidRDefault="00F45E08" w:rsidP="00F45E08"/>
    <w:p w:rsidR="00F45E08" w:rsidRDefault="00F45E08" w:rsidP="00F45E08">
      <w:r>
        <w:tab/>
        <w:t>These proposed regulations are available for inspection at the following DEQ office locations from 8 a.m. until 4:30 p.m.:  602 N. Fifth Street, Baton Rouge, LA 70802; 1823 Highway 546, West Monroe, LA 71292; State Office Building, 1525 Fairfield Avenue, Shreveport, LA 71101; 1301 Gadwall Street, Lake Charles, LA 70615;</w:t>
      </w:r>
      <w:r>
        <w:rPr>
          <w:rFonts w:ascii="CG Times (W1)" w:hAnsi="CG Times (W1)"/>
        </w:rPr>
        <w:t xml:space="preserve"> </w:t>
      </w:r>
      <w:r>
        <w:t xml:space="preserve">111 New Center Drive, Lafayette, LA 70508; 110 Barataria Street, Lockport, LA 70374; </w:t>
      </w:r>
      <w:r>
        <w:rPr>
          <w:szCs w:val="24"/>
        </w:rPr>
        <w:t>201 Evans Road, Bldg. 4, Suite 420, New Orleans, LA  70123</w:t>
      </w:r>
      <w:r>
        <w:t>.</w:t>
      </w:r>
    </w:p>
    <w:p w:rsidR="00F45E08" w:rsidRDefault="00F45E08" w:rsidP="00F45E08"/>
    <w:p w:rsidR="00F45E08" w:rsidRDefault="00F45E08" w:rsidP="00F45E08">
      <w:r>
        <w:tab/>
      </w:r>
      <w:r>
        <w:tab/>
      </w:r>
      <w:r>
        <w:tab/>
      </w:r>
      <w:r>
        <w:tab/>
      </w:r>
      <w:r>
        <w:tab/>
      </w:r>
      <w:r>
        <w:tab/>
        <w:t>Herman Robinson</w:t>
      </w:r>
    </w:p>
    <w:p w:rsidR="00F45E08" w:rsidRDefault="00F45E08" w:rsidP="00F45E08">
      <w:pPr>
        <w:widowControl/>
      </w:pPr>
      <w:r>
        <w:tab/>
      </w:r>
      <w:r>
        <w:tab/>
      </w:r>
      <w:r>
        <w:tab/>
      </w:r>
      <w:r>
        <w:tab/>
      </w:r>
      <w:r>
        <w:tab/>
      </w:r>
      <w:r>
        <w:tab/>
        <w:t>General Counsel</w:t>
      </w:r>
    </w:p>
    <w:p w:rsidR="00F45E08" w:rsidRDefault="00F45E08">
      <w:pPr>
        <w:widowControl/>
      </w:pPr>
      <w:r>
        <w:br w:type="page"/>
      </w:r>
    </w:p>
    <w:p w:rsidR="00F45E08" w:rsidRPr="00F45E08" w:rsidRDefault="00F45E08" w:rsidP="00F45E08">
      <w:pPr>
        <w:jc w:val="center"/>
        <w:rPr>
          <w:rFonts w:eastAsia="Calibri"/>
          <w:b/>
          <w:snapToGrid/>
          <w:szCs w:val="24"/>
        </w:rPr>
      </w:pPr>
      <w:r w:rsidRPr="00F45E08">
        <w:rPr>
          <w:rFonts w:eastAsia="Calibri"/>
          <w:b/>
          <w:snapToGrid/>
          <w:szCs w:val="24"/>
        </w:rPr>
        <w:lastRenderedPageBreak/>
        <w:t>Title 33</w:t>
      </w:r>
    </w:p>
    <w:p w:rsidR="00F45E08" w:rsidRPr="00F45E08" w:rsidRDefault="00F45E08" w:rsidP="00F45E08">
      <w:pPr>
        <w:jc w:val="center"/>
        <w:rPr>
          <w:rFonts w:eastAsia="Calibri"/>
          <w:b/>
          <w:snapToGrid/>
          <w:szCs w:val="24"/>
        </w:rPr>
      </w:pPr>
      <w:r w:rsidRPr="00F45E08">
        <w:rPr>
          <w:rFonts w:eastAsia="Calibri"/>
          <w:b/>
          <w:snapToGrid/>
          <w:szCs w:val="24"/>
        </w:rPr>
        <w:t>ENVIRONMENTAL QUALITY</w:t>
      </w:r>
    </w:p>
    <w:p w:rsidR="00F45E08" w:rsidRPr="00F45E08" w:rsidRDefault="00F45E08" w:rsidP="00F45E08">
      <w:pPr>
        <w:jc w:val="center"/>
        <w:rPr>
          <w:rFonts w:eastAsia="Calibri"/>
          <w:b/>
          <w:snapToGrid/>
          <w:szCs w:val="24"/>
        </w:rPr>
      </w:pPr>
      <w:r w:rsidRPr="00F45E08">
        <w:rPr>
          <w:rFonts w:eastAsia="Calibri"/>
          <w:b/>
          <w:snapToGrid/>
          <w:szCs w:val="24"/>
        </w:rPr>
        <w:t>Part IX.  Water Quality</w:t>
      </w:r>
    </w:p>
    <w:p w:rsidR="00F45E08" w:rsidRPr="00F45E08" w:rsidRDefault="00522AF2" w:rsidP="00F45E08">
      <w:pPr>
        <w:spacing w:after="240"/>
        <w:jc w:val="center"/>
        <w:rPr>
          <w:rFonts w:eastAsia="Calibri"/>
          <w:b/>
          <w:snapToGrid/>
          <w:szCs w:val="24"/>
        </w:rPr>
      </w:pPr>
      <w:r>
        <w:rPr>
          <w:rFonts w:eastAsia="Calibri"/>
          <w:b/>
          <w:snapToGrid/>
          <w:szCs w:val="24"/>
        </w:rPr>
        <w:t>Subpart 2</w:t>
      </w:r>
      <w:bookmarkStart w:id="0" w:name="_GoBack"/>
      <w:bookmarkEnd w:id="0"/>
      <w:r w:rsidR="00F45E08" w:rsidRPr="00F45E08">
        <w:rPr>
          <w:rFonts w:eastAsia="Calibri"/>
          <w:b/>
          <w:snapToGrid/>
          <w:szCs w:val="24"/>
        </w:rPr>
        <w:t xml:space="preserve">.  </w:t>
      </w:r>
      <w:r w:rsidRPr="00522AF2">
        <w:rPr>
          <w:rFonts w:eastAsia="Calibri"/>
          <w:b/>
          <w:snapToGrid/>
          <w:szCs w:val="24"/>
        </w:rPr>
        <w:t>The Louisiana Pollutant Discharge Elimination System (LPDES) Program</w:t>
      </w:r>
    </w:p>
    <w:p w:rsidR="00F45E08" w:rsidRPr="00F45E08" w:rsidRDefault="00F45E08" w:rsidP="00F45E08">
      <w:pPr>
        <w:jc w:val="both"/>
        <w:rPr>
          <w:rFonts w:eastAsia="Calibri"/>
          <w:b/>
          <w:snapToGrid/>
          <w:szCs w:val="24"/>
          <w:u w:val="single"/>
        </w:rPr>
      </w:pPr>
      <w:r w:rsidRPr="00F45E08">
        <w:rPr>
          <w:rFonts w:eastAsia="Calibri"/>
          <w:b/>
          <w:snapToGrid/>
          <w:szCs w:val="24"/>
          <w:u w:val="single"/>
        </w:rPr>
        <w:t>Chapter 26.</w:t>
      </w:r>
      <w:r w:rsidRPr="00F45E08">
        <w:rPr>
          <w:rFonts w:eastAsia="Calibri"/>
          <w:b/>
          <w:snapToGrid/>
          <w:szCs w:val="24"/>
          <w:u w:val="single"/>
        </w:rPr>
        <w:tab/>
        <w:t>Water Quality Trading</w:t>
      </w:r>
    </w:p>
    <w:p w:rsidR="00F45E08" w:rsidRPr="00F45E08" w:rsidRDefault="00F45E08" w:rsidP="00F45E08">
      <w:pPr>
        <w:tabs>
          <w:tab w:val="left" w:pos="990"/>
        </w:tabs>
        <w:spacing w:line="480" w:lineRule="auto"/>
        <w:jc w:val="both"/>
        <w:rPr>
          <w:rFonts w:eastAsia="Calibri"/>
          <w:b/>
          <w:snapToGrid/>
          <w:szCs w:val="24"/>
          <w:u w:val="single"/>
        </w:rPr>
      </w:pPr>
      <w:r w:rsidRPr="00F45E08">
        <w:rPr>
          <w:rFonts w:eastAsia="Calibri"/>
          <w:b/>
          <w:snapToGrid/>
          <w:szCs w:val="24"/>
          <w:u w:val="single"/>
        </w:rPr>
        <w:t>§2601.</w:t>
      </w:r>
      <w:r w:rsidRPr="00F45E08">
        <w:rPr>
          <w:rFonts w:eastAsia="Calibri"/>
          <w:b/>
          <w:snapToGrid/>
          <w:szCs w:val="24"/>
          <w:u w:val="single"/>
        </w:rPr>
        <w:tab/>
        <w:t>Purpose, Policy, and Authority</w:t>
      </w:r>
    </w:p>
    <w:p w:rsidR="00F45E08" w:rsidRPr="00F45E08" w:rsidRDefault="00F45E08" w:rsidP="00F45E08">
      <w:pPr>
        <w:spacing w:line="480" w:lineRule="auto"/>
        <w:jc w:val="both"/>
        <w:rPr>
          <w:rFonts w:eastAsia="Calibri"/>
          <w:snapToGrid/>
          <w:szCs w:val="24"/>
          <w:u w:val="single"/>
        </w:rPr>
      </w:pPr>
      <w:r w:rsidRPr="00F45E08">
        <w:rPr>
          <w:rFonts w:eastAsia="Calibri"/>
          <w:snapToGrid/>
          <w:szCs w:val="24"/>
        </w:rPr>
        <w:tab/>
      </w:r>
      <w:r w:rsidRPr="00F45E08">
        <w:rPr>
          <w:rFonts w:eastAsia="Calibri"/>
          <w:snapToGrid/>
          <w:szCs w:val="24"/>
          <w:u w:val="single"/>
        </w:rPr>
        <w:t>A.</w:t>
      </w:r>
      <w:r w:rsidRPr="00F45E08">
        <w:rPr>
          <w:rFonts w:eastAsia="Calibri"/>
          <w:snapToGrid/>
          <w:szCs w:val="24"/>
          <w:u w:val="single"/>
        </w:rPr>
        <w:tab/>
        <w:t>Purpose. The purpose of this Chapter is to implement a water quality trading (WQT) program and establish minimum requirements and procedures for entities regulated under the Federal Water Pollution Control Act (33 U.S.C. 1251 et seq.) and the Louisiana Administrative Code (LAC) to meet pollution control requirements through water quality trading in Louisiana. This Chapter shall apply to all persons and sources that participate in WQT, and to the generation, registration, use, and trading of credits and all trading activities that occur under this program.</w:t>
      </w:r>
    </w:p>
    <w:p w:rsidR="00F45E08" w:rsidRPr="00F45E08" w:rsidRDefault="00F45E08" w:rsidP="00F45E08">
      <w:pPr>
        <w:spacing w:line="480" w:lineRule="auto"/>
        <w:jc w:val="both"/>
        <w:rPr>
          <w:rFonts w:eastAsia="Calibri"/>
          <w:snapToGrid/>
          <w:szCs w:val="24"/>
          <w:u w:val="single"/>
        </w:rPr>
      </w:pPr>
      <w:r w:rsidRPr="00F45E08">
        <w:rPr>
          <w:rFonts w:eastAsia="Calibri"/>
          <w:snapToGrid/>
          <w:szCs w:val="24"/>
        </w:rPr>
        <w:tab/>
      </w:r>
      <w:r w:rsidRPr="00F45E08">
        <w:rPr>
          <w:rFonts w:eastAsia="Calibri"/>
          <w:snapToGrid/>
          <w:szCs w:val="24"/>
          <w:u w:val="single"/>
        </w:rPr>
        <w:t>B.</w:t>
      </w:r>
      <w:r w:rsidRPr="00F45E08">
        <w:rPr>
          <w:rFonts w:eastAsia="Calibri"/>
          <w:snapToGrid/>
          <w:szCs w:val="24"/>
          <w:u w:val="single"/>
        </w:rPr>
        <w:tab/>
        <w:t xml:space="preserve">Policy. </w:t>
      </w:r>
    </w:p>
    <w:p w:rsidR="00F45E08" w:rsidRPr="00F45E08" w:rsidRDefault="00F45E08" w:rsidP="00F45E08">
      <w:pPr>
        <w:tabs>
          <w:tab w:val="left" w:pos="720"/>
        </w:tabs>
        <w:spacing w:line="480" w:lineRule="auto"/>
        <w:jc w:val="both"/>
        <w:rPr>
          <w:rFonts w:eastAsia="Calibri"/>
          <w:snapToGrid/>
          <w:szCs w:val="24"/>
          <w:u w:val="single"/>
        </w:rPr>
      </w:pPr>
      <w:r w:rsidRPr="00F45E08">
        <w:rPr>
          <w:rFonts w:eastAsia="Calibri"/>
          <w:snapToGrid/>
          <w:szCs w:val="24"/>
        </w:rPr>
        <w:tab/>
      </w:r>
      <w:r w:rsidRPr="00F45E08">
        <w:rPr>
          <w:rFonts w:eastAsia="Calibri"/>
          <w:snapToGrid/>
          <w:szCs w:val="24"/>
        </w:rPr>
        <w:tab/>
      </w:r>
      <w:r w:rsidRPr="00F45E08">
        <w:rPr>
          <w:rFonts w:eastAsia="Calibri"/>
          <w:snapToGrid/>
          <w:szCs w:val="24"/>
          <w:u w:val="single"/>
        </w:rPr>
        <w:t>1.</w:t>
      </w:r>
      <w:r w:rsidRPr="00F45E08">
        <w:rPr>
          <w:rFonts w:eastAsia="Calibri"/>
          <w:snapToGrid/>
          <w:szCs w:val="24"/>
          <w:u w:val="single"/>
        </w:rPr>
        <w:tab/>
        <w:t>WQT shall be conducted consistent with the Federal Water Pollution Control Act (33 U.S.C. 1251 et seq.), the LAC, and other relevant state and federal water quality regulations implemented in a manner that:</w:t>
      </w:r>
    </w:p>
    <w:p w:rsidR="00F45E08" w:rsidRPr="00F45E08" w:rsidRDefault="00F45E08" w:rsidP="00F45E08">
      <w:pPr>
        <w:spacing w:line="480" w:lineRule="auto"/>
        <w:jc w:val="both"/>
        <w:rPr>
          <w:rFonts w:eastAsia="Calibri"/>
          <w:snapToGrid/>
          <w:szCs w:val="24"/>
          <w:u w:val="single"/>
        </w:rPr>
      </w:pPr>
      <w:r w:rsidRPr="00F45E08">
        <w:rPr>
          <w:rFonts w:eastAsia="Calibri"/>
          <w:snapToGrid/>
          <w:szCs w:val="24"/>
        </w:rPr>
        <w:tab/>
      </w:r>
      <w:r w:rsidRPr="00F45E08">
        <w:rPr>
          <w:rFonts w:eastAsia="Calibri"/>
          <w:snapToGrid/>
          <w:szCs w:val="24"/>
        </w:rPr>
        <w:tab/>
      </w:r>
      <w:r w:rsidRPr="00F45E08">
        <w:rPr>
          <w:rFonts w:eastAsia="Calibri"/>
          <w:snapToGrid/>
          <w:szCs w:val="24"/>
        </w:rPr>
        <w:tab/>
      </w:r>
      <w:r w:rsidRPr="00F45E08">
        <w:rPr>
          <w:rFonts w:eastAsia="Calibri"/>
          <w:snapToGrid/>
          <w:szCs w:val="24"/>
          <w:u w:val="single"/>
        </w:rPr>
        <w:t>a.</w:t>
      </w:r>
      <w:r w:rsidRPr="00F45E08">
        <w:rPr>
          <w:rFonts w:eastAsia="Calibri"/>
          <w:snapToGrid/>
          <w:szCs w:val="24"/>
          <w:u w:val="single"/>
        </w:rPr>
        <w:tab/>
        <w:t>results in a net improvement of water quality;</w:t>
      </w:r>
    </w:p>
    <w:p w:rsidR="00F45E08" w:rsidRPr="00F45E08" w:rsidRDefault="00F45E08" w:rsidP="00641D8B">
      <w:pPr>
        <w:spacing w:line="480" w:lineRule="auto"/>
        <w:ind w:left="1440" w:hanging="360"/>
        <w:jc w:val="both"/>
        <w:rPr>
          <w:rFonts w:eastAsia="Calibri"/>
          <w:snapToGrid/>
          <w:szCs w:val="24"/>
          <w:u w:val="single"/>
        </w:rPr>
      </w:pPr>
      <w:r w:rsidRPr="00F45E08">
        <w:rPr>
          <w:rFonts w:eastAsia="Calibri"/>
          <w:snapToGrid/>
          <w:szCs w:val="24"/>
          <w:u w:val="single"/>
        </w:rPr>
        <w:t>b.</w:t>
      </w:r>
      <w:r w:rsidRPr="00F45E08">
        <w:rPr>
          <w:rFonts w:eastAsia="Calibri"/>
          <w:snapToGrid/>
          <w:szCs w:val="24"/>
          <w:u w:val="single"/>
        </w:rPr>
        <w:tab/>
        <w:t>contributes to meeting water quality standards;</w:t>
      </w:r>
    </w:p>
    <w:p w:rsidR="00F45E08" w:rsidRPr="00F45E08" w:rsidRDefault="00F45E08" w:rsidP="00F45E08">
      <w:pPr>
        <w:spacing w:line="480" w:lineRule="auto"/>
        <w:jc w:val="both"/>
        <w:rPr>
          <w:rFonts w:eastAsia="Calibri"/>
          <w:snapToGrid/>
          <w:szCs w:val="24"/>
          <w:u w:val="single"/>
        </w:rPr>
      </w:pPr>
      <w:r w:rsidRPr="00F45E08">
        <w:rPr>
          <w:rFonts w:eastAsia="Calibri"/>
          <w:snapToGrid/>
          <w:szCs w:val="24"/>
        </w:rPr>
        <w:tab/>
      </w:r>
      <w:r w:rsidRPr="00F45E08">
        <w:rPr>
          <w:rFonts w:eastAsia="Calibri"/>
          <w:snapToGrid/>
          <w:szCs w:val="24"/>
        </w:rPr>
        <w:tab/>
      </w:r>
      <w:r w:rsidRPr="00F45E08">
        <w:rPr>
          <w:rFonts w:eastAsia="Calibri"/>
          <w:snapToGrid/>
          <w:szCs w:val="24"/>
        </w:rPr>
        <w:tab/>
        <w:t>c.</w:t>
      </w:r>
      <w:r w:rsidRPr="00F45E08">
        <w:rPr>
          <w:rFonts w:eastAsia="Calibri"/>
          <w:snapToGrid/>
          <w:szCs w:val="24"/>
          <w:u w:val="single"/>
        </w:rPr>
        <w:tab/>
        <w:t>does not cause or contribute to violation of water quality standards, or impairment of designated uses;</w:t>
      </w:r>
    </w:p>
    <w:p w:rsidR="00F45E08" w:rsidRPr="00F45E08" w:rsidRDefault="00F45E08" w:rsidP="00F45E08">
      <w:pPr>
        <w:spacing w:line="480" w:lineRule="auto"/>
        <w:jc w:val="both"/>
        <w:rPr>
          <w:rFonts w:eastAsia="Calibri"/>
          <w:snapToGrid/>
          <w:szCs w:val="24"/>
          <w:u w:val="single"/>
        </w:rPr>
      </w:pPr>
      <w:r w:rsidRPr="00F45E08">
        <w:rPr>
          <w:rFonts w:eastAsia="Calibri"/>
          <w:snapToGrid/>
          <w:szCs w:val="24"/>
        </w:rPr>
        <w:tab/>
      </w:r>
      <w:r w:rsidRPr="00F45E08">
        <w:rPr>
          <w:rFonts w:eastAsia="Calibri"/>
          <w:snapToGrid/>
          <w:szCs w:val="24"/>
        </w:rPr>
        <w:tab/>
      </w:r>
      <w:r w:rsidRPr="00F45E08">
        <w:rPr>
          <w:rFonts w:eastAsia="Calibri"/>
          <w:snapToGrid/>
          <w:szCs w:val="24"/>
        </w:rPr>
        <w:tab/>
      </w:r>
      <w:r w:rsidRPr="00F45E08">
        <w:rPr>
          <w:rFonts w:eastAsia="Calibri"/>
          <w:snapToGrid/>
          <w:szCs w:val="24"/>
          <w:u w:val="single"/>
        </w:rPr>
        <w:t>d.</w:t>
      </w:r>
      <w:r w:rsidRPr="00F45E08">
        <w:rPr>
          <w:rFonts w:eastAsia="Calibri"/>
          <w:snapToGrid/>
          <w:szCs w:val="24"/>
          <w:u w:val="single"/>
        </w:rPr>
        <w:tab/>
        <w:t>does not create localized adverse impacts on water quality and existing and designated uses;</w:t>
      </w:r>
    </w:p>
    <w:p w:rsidR="00F45E08" w:rsidRPr="00F45E08" w:rsidRDefault="00F45E08" w:rsidP="00F45E08">
      <w:pPr>
        <w:spacing w:line="480" w:lineRule="auto"/>
        <w:jc w:val="both"/>
        <w:rPr>
          <w:rFonts w:eastAsia="Calibri"/>
          <w:snapToGrid/>
          <w:szCs w:val="24"/>
          <w:u w:val="single"/>
        </w:rPr>
      </w:pPr>
      <w:r w:rsidRPr="00F45E08">
        <w:rPr>
          <w:rFonts w:eastAsia="Calibri"/>
          <w:snapToGrid/>
          <w:szCs w:val="24"/>
        </w:rPr>
        <w:tab/>
      </w:r>
      <w:r w:rsidRPr="00F45E08">
        <w:rPr>
          <w:rFonts w:eastAsia="Calibri"/>
          <w:snapToGrid/>
          <w:szCs w:val="24"/>
        </w:rPr>
        <w:tab/>
      </w:r>
      <w:r w:rsidRPr="00F45E08">
        <w:rPr>
          <w:rFonts w:eastAsia="Calibri"/>
          <w:snapToGrid/>
          <w:szCs w:val="24"/>
        </w:rPr>
        <w:tab/>
      </w:r>
      <w:r w:rsidRPr="00F45E08">
        <w:rPr>
          <w:rFonts w:eastAsia="Calibri"/>
          <w:snapToGrid/>
          <w:szCs w:val="24"/>
          <w:u w:val="single"/>
        </w:rPr>
        <w:t>e.</w:t>
      </w:r>
      <w:r w:rsidRPr="00F45E08">
        <w:rPr>
          <w:rFonts w:eastAsia="Calibri"/>
          <w:snapToGrid/>
          <w:szCs w:val="24"/>
          <w:u w:val="single"/>
        </w:rPr>
        <w:tab/>
        <w:t>is consistent with the antidegradation policy in LAC 33:IX.1109.A;</w:t>
      </w:r>
    </w:p>
    <w:p w:rsidR="00F45E08" w:rsidRPr="00F45E08" w:rsidRDefault="00F45E08" w:rsidP="00F45E08">
      <w:pPr>
        <w:spacing w:line="480" w:lineRule="auto"/>
        <w:jc w:val="both"/>
        <w:rPr>
          <w:rFonts w:eastAsia="Calibri"/>
          <w:snapToGrid/>
          <w:szCs w:val="24"/>
          <w:u w:val="single"/>
        </w:rPr>
      </w:pPr>
      <w:r w:rsidRPr="00F45E08">
        <w:rPr>
          <w:rFonts w:eastAsia="Calibri"/>
          <w:snapToGrid/>
          <w:szCs w:val="24"/>
        </w:rPr>
        <w:tab/>
      </w:r>
      <w:r w:rsidRPr="00F45E08">
        <w:rPr>
          <w:rFonts w:eastAsia="Calibri"/>
          <w:snapToGrid/>
          <w:szCs w:val="24"/>
        </w:rPr>
        <w:tab/>
      </w:r>
      <w:r w:rsidRPr="00F45E08">
        <w:rPr>
          <w:rFonts w:eastAsia="Calibri"/>
          <w:snapToGrid/>
          <w:szCs w:val="24"/>
        </w:rPr>
        <w:tab/>
      </w:r>
      <w:r w:rsidRPr="00F45E08">
        <w:rPr>
          <w:rFonts w:eastAsia="Calibri"/>
          <w:snapToGrid/>
          <w:szCs w:val="24"/>
          <w:u w:val="single"/>
        </w:rPr>
        <w:t>f.</w:t>
      </w:r>
      <w:r w:rsidRPr="00F45E08">
        <w:rPr>
          <w:rFonts w:eastAsia="Calibri"/>
          <w:snapToGrid/>
          <w:szCs w:val="24"/>
          <w:u w:val="single"/>
        </w:rPr>
        <w:tab/>
        <w:t>is consistent with local, state, and federal water quality requirements;</w:t>
      </w:r>
    </w:p>
    <w:p w:rsidR="00F45E08" w:rsidRPr="00F45E08" w:rsidRDefault="00F45E08" w:rsidP="00F45E08">
      <w:pPr>
        <w:spacing w:line="480" w:lineRule="auto"/>
        <w:jc w:val="both"/>
        <w:rPr>
          <w:rFonts w:eastAsia="Calibri"/>
          <w:snapToGrid/>
          <w:szCs w:val="24"/>
          <w:u w:val="single"/>
        </w:rPr>
      </w:pPr>
      <w:r w:rsidRPr="00F45E08">
        <w:rPr>
          <w:rFonts w:eastAsia="Calibri"/>
          <w:snapToGrid/>
          <w:szCs w:val="24"/>
        </w:rPr>
        <w:tab/>
      </w:r>
      <w:r w:rsidRPr="00F45E08">
        <w:rPr>
          <w:rFonts w:eastAsia="Calibri"/>
          <w:snapToGrid/>
          <w:szCs w:val="24"/>
        </w:rPr>
        <w:tab/>
      </w:r>
      <w:r w:rsidRPr="00F45E08">
        <w:rPr>
          <w:rFonts w:eastAsia="Calibri"/>
          <w:snapToGrid/>
          <w:szCs w:val="24"/>
        </w:rPr>
        <w:tab/>
      </w:r>
      <w:r w:rsidRPr="00F45E08">
        <w:rPr>
          <w:rFonts w:eastAsia="Calibri"/>
          <w:snapToGrid/>
          <w:szCs w:val="24"/>
          <w:u w:val="single"/>
        </w:rPr>
        <w:t>g.</w:t>
      </w:r>
      <w:r w:rsidRPr="00F45E08">
        <w:rPr>
          <w:rFonts w:eastAsia="Calibri"/>
          <w:snapToGrid/>
          <w:szCs w:val="24"/>
          <w:u w:val="single"/>
        </w:rPr>
        <w:tab/>
        <w:t>results in long term improvement in water quality;</w:t>
      </w:r>
    </w:p>
    <w:p w:rsidR="00F45E08" w:rsidRPr="00F45E08" w:rsidRDefault="00F45E08" w:rsidP="00F45E08">
      <w:pPr>
        <w:spacing w:line="480" w:lineRule="auto"/>
        <w:jc w:val="both"/>
        <w:rPr>
          <w:rFonts w:eastAsia="Calibri"/>
          <w:snapToGrid/>
          <w:szCs w:val="24"/>
          <w:u w:val="single"/>
        </w:rPr>
      </w:pPr>
      <w:r w:rsidRPr="00F45E08">
        <w:rPr>
          <w:rFonts w:eastAsia="Calibri"/>
          <w:snapToGrid/>
          <w:szCs w:val="24"/>
        </w:rPr>
        <w:tab/>
      </w:r>
      <w:r w:rsidRPr="00F45E08">
        <w:rPr>
          <w:rFonts w:eastAsia="Calibri"/>
          <w:snapToGrid/>
          <w:szCs w:val="24"/>
        </w:rPr>
        <w:tab/>
      </w:r>
      <w:r w:rsidRPr="00F45E08">
        <w:rPr>
          <w:rFonts w:eastAsia="Calibri"/>
          <w:snapToGrid/>
          <w:szCs w:val="24"/>
        </w:rPr>
        <w:tab/>
      </w:r>
      <w:r w:rsidRPr="00F45E08">
        <w:rPr>
          <w:rFonts w:eastAsia="Calibri"/>
          <w:snapToGrid/>
          <w:szCs w:val="24"/>
          <w:u w:val="single"/>
        </w:rPr>
        <w:t>h.</w:t>
      </w:r>
      <w:r w:rsidRPr="00F45E08">
        <w:rPr>
          <w:rFonts w:eastAsia="Calibri"/>
          <w:snapToGrid/>
          <w:szCs w:val="24"/>
          <w:u w:val="single"/>
        </w:rPr>
        <w:tab/>
        <w:t xml:space="preserve">increases the pace and scale of restoration and attainment of water quality </w:t>
      </w:r>
      <w:r w:rsidRPr="00F45E08">
        <w:rPr>
          <w:rFonts w:eastAsia="Calibri"/>
          <w:snapToGrid/>
          <w:szCs w:val="24"/>
          <w:u w:val="single"/>
        </w:rPr>
        <w:lastRenderedPageBreak/>
        <w:t>standards; and</w:t>
      </w:r>
    </w:p>
    <w:p w:rsidR="00F45E08" w:rsidRPr="00F45E08" w:rsidRDefault="00F45E08" w:rsidP="00F45E08">
      <w:pPr>
        <w:spacing w:line="480" w:lineRule="auto"/>
        <w:jc w:val="both"/>
        <w:rPr>
          <w:rFonts w:eastAsia="Calibri"/>
          <w:snapToGrid/>
          <w:szCs w:val="24"/>
          <w:u w:val="single"/>
        </w:rPr>
      </w:pPr>
      <w:r w:rsidRPr="00F45E08">
        <w:rPr>
          <w:rFonts w:eastAsia="Calibri"/>
          <w:snapToGrid/>
          <w:szCs w:val="24"/>
        </w:rPr>
        <w:tab/>
      </w:r>
      <w:r w:rsidRPr="00F45E08">
        <w:rPr>
          <w:rFonts w:eastAsia="Calibri"/>
          <w:snapToGrid/>
          <w:szCs w:val="24"/>
        </w:rPr>
        <w:tab/>
      </w:r>
      <w:r w:rsidRPr="00F45E08">
        <w:rPr>
          <w:rFonts w:eastAsia="Calibri"/>
          <w:snapToGrid/>
          <w:szCs w:val="24"/>
        </w:rPr>
        <w:tab/>
      </w:r>
      <w:r w:rsidRPr="00F45E08">
        <w:rPr>
          <w:rFonts w:eastAsia="Calibri"/>
          <w:snapToGrid/>
          <w:szCs w:val="24"/>
          <w:u w:val="single"/>
        </w:rPr>
        <w:t>i.</w:t>
      </w:r>
      <w:r w:rsidRPr="00F45E08">
        <w:rPr>
          <w:rFonts w:eastAsia="Calibri"/>
          <w:snapToGrid/>
          <w:szCs w:val="24"/>
          <w:u w:val="single"/>
        </w:rPr>
        <w:tab/>
        <w:t>assists in implementing total maximum daily loads (TMDLs).</w:t>
      </w:r>
    </w:p>
    <w:p w:rsidR="00F45E08" w:rsidRPr="00F45E08" w:rsidRDefault="00F45E08" w:rsidP="00F45E08">
      <w:pPr>
        <w:tabs>
          <w:tab w:val="left" w:pos="288"/>
        </w:tabs>
        <w:jc w:val="both"/>
        <w:rPr>
          <w:rFonts w:eastAsia="Calibri"/>
          <w:snapToGrid/>
          <w:szCs w:val="24"/>
        </w:rPr>
      </w:pPr>
      <w:r w:rsidRPr="00F45E08">
        <w:rPr>
          <w:rFonts w:eastAsia="Calibri"/>
          <w:snapToGrid/>
          <w:szCs w:val="24"/>
        </w:rPr>
        <w:tab/>
        <w:t>AUTHORITY NOTE:</w:t>
      </w:r>
      <w:r w:rsidRPr="00F45E08">
        <w:rPr>
          <w:rFonts w:eastAsia="Calibri"/>
          <w:snapToGrid/>
          <w:szCs w:val="24"/>
        </w:rPr>
        <w:tab/>
        <w:t xml:space="preserve">Promulgated in accordance with R.S. 30:2074(B)(9). </w:t>
      </w:r>
    </w:p>
    <w:p w:rsidR="00F45E08" w:rsidRPr="00F45E08" w:rsidRDefault="00F45E08" w:rsidP="00F45E08">
      <w:pPr>
        <w:tabs>
          <w:tab w:val="left" w:pos="288"/>
        </w:tabs>
        <w:spacing w:after="240"/>
        <w:jc w:val="both"/>
        <w:rPr>
          <w:rFonts w:eastAsia="Calibri"/>
          <w:snapToGrid/>
          <w:szCs w:val="24"/>
          <w:u w:val="single"/>
        </w:rPr>
      </w:pPr>
      <w:r w:rsidRPr="00F45E08">
        <w:rPr>
          <w:rFonts w:eastAsia="Calibri"/>
          <w:snapToGrid/>
          <w:szCs w:val="24"/>
        </w:rPr>
        <w:tab/>
        <w:t>HISTORICAL NOTE:</w:t>
      </w:r>
      <w:r w:rsidRPr="00F45E08">
        <w:rPr>
          <w:rFonts w:eastAsia="Calibri"/>
          <w:snapToGrid/>
          <w:szCs w:val="24"/>
        </w:rPr>
        <w:tab/>
        <w:t>Promulgated by the Department of Environmental Quality, Office of the Secretary, Legal Affairs and Criminal Investigations Division, LR 45:</w:t>
      </w:r>
    </w:p>
    <w:p w:rsidR="00F45E08" w:rsidRPr="00F45E08" w:rsidRDefault="00F45E08" w:rsidP="00F45E08">
      <w:pPr>
        <w:tabs>
          <w:tab w:val="left" w:pos="900"/>
        </w:tabs>
        <w:spacing w:line="480" w:lineRule="auto"/>
        <w:jc w:val="both"/>
        <w:rPr>
          <w:rFonts w:eastAsia="Calibri"/>
          <w:b/>
          <w:snapToGrid/>
          <w:szCs w:val="24"/>
          <w:u w:val="single"/>
        </w:rPr>
      </w:pPr>
      <w:r w:rsidRPr="00F45E08">
        <w:rPr>
          <w:rFonts w:eastAsia="Calibri"/>
          <w:b/>
          <w:snapToGrid/>
          <w:szCs w:val="24"/>
          <w:u w:val="single"/>
        </w:rPr>
        <w:t>§2603.</w:t>
      </w:r>
      <w:r w:rsidRPr="00F45E08">
        <w:rPr>
          <w:rFonts w:eastAsia="Calibri"/>
          <w:b/>
          <w:snapToGrid/>
          <w:szCs w:val="24"/>
          <w:u w:val="single"/>
        </w:rPr>
        <w:tab/>
        <w:t>General Definitions</w:t>
      </w:r>
    </w:p>
    <w:p w:rsidR="00F45E08" w:rsidRPr="00F45E08" w:rsidRDefault="00F45E08" w:rsidP="00F45E08">
      <w:pPr>
        <w:spacing w:line="480" w:lineRule="auto"/>
        <w:jc w:val="both"/>
        <w:rPr>
          <w:rFonts w:eastAsia="Calibri"/>
          <w:snapToGrid/>
          <w:szCs w:val="24"/>
          <w:u w:val="single"/>
        </w:rPr>
      </w:pPr>
      <w:r w:rsidRPr="00F45E08">
        <w:rPr>
          <w:rFonts w:eastAsia="Calibri"/>
          <w:i/>
          <w:snapToGrid/>
          <w:szCs w:val="24"/>
        </w:rPr>
        <w:tab/>
      </w:r>
      <w:r w:rsidRPr="00F45E08">
        <w:rPr>
          <w:rFonts w:eastAsia="Calibri"/>
          <w:i/>
          <w:snapToGrid/>
          <w:szCs w:val="24"/>
          <w:u w:val="single"/>
        </w:rPr>
        <w:t>Best Management Practices (BMPs)</w:t>
      </w:r>
      <w:r w:rsidRPr="00F45E08">
        <w:rPr>
          <w:rFonts w:eastAsia="Calibri"/>
          <w:snapToGrid/>
          <w:szCs w:val="24"/>
          <w:u w:val="single"/>
        </w:rPr>
        <w:t>—schedules of activities, prohibitions of practices, maintenance procedures, and other management practices designed to prevent or reduce the pollution of the waters of the state, including; treatment requirements, operating procedures, and practices to control plant site runoff, spillage, leaks, sludge, waste disposal, or drainage from raw material storage.</w:t>
      </w:r>
    </w:p>
    <w:p w:rsidR="00F45E08" w:rsidRPr="00F45E08" w:rsidRDefault="00F45E08" w:rsidP="00F45E08">
      <w:pPr>
        <w:spacing w:line="480" w:lineRule="auto"/>
        <w:jc w:val="both"/>
        <w:rPr>
          <w:rFonts w:eastAsia="Calibri"/>
          <w:snapToGrid/>
          <w:szCs w:val="24"/>
          <w:u w:val="single"/>
        </w:rPr>
      </w:pPr>
      <w:r w:rsidRPr="00F45E08">
        <w:rPr>
          <w:rFonts w:eastAsia="Calibri"/>
          <w:i/>
          <w:snapToGrid/>
          <w:szCs w:val="24"/>
        </w:rPr>
        <w:tab/>
      </w:r>
      <w:r w:rsidRPr="00F45E08">
        <w:rPr>
          <w:rFonts w:eastAsia="Calibri"/>
          <w:i/>
          <w:snapToGrid/>
          <w:szCs w:val="24"/>
          <w:u w:val="single"/>
        </w:rPr>
        <w:t>BMP/Project Effectiveness—</w:t>
      </w:r>
      <w:r w:rsidRPr="00F45E08">
        <w:rPr>
          <w:rFonts w:eastAsia="Calibri"/>
          <w:snapToGrid/>
          <w:szCs w:val="24"/>
          <w:u w:val="single"/>
        </w:rPr>
        <w:t>the quantitative/qualitative evaluation of source pollution reduction after implementing a BMP(s)/project that is measured over time and accounts for any decrease in pollution capture due to natural and/or anthropogenic phenomenon.</w:t>
      </w:r>
    </w:p>
    <w:p w:rsidR="00F45E08" w:rsidRPr="00F45E08" w:rsidRDefault="00F45E08" w:rsidP="00F45E08">
      <w:pPr>
        <w:spacing w:line="480" w:lineRule="auto"/>
        <w:jc w:val="both"/>
        <w:rPr>
          <w:rFonts w:eastAsia="Calibri"/>
          <w:snapToGrid/>
          <w:szCs w:val="24"/>
          <w:u w:val="single"/>
        </w:rPr>
      </w:pPr>
      <w:r w:rsidRPr="00F45E08">
        <w:rPr>
          <w:rFonts w:eastAsia="Calibri"/>
          <w:i/>
          <w:snapToGrid/>
          <w:szCs w:val="24"/>
        </w:rPr>
        <w:tab/>
      </w:r>
      <w:r w:rsidRPr="00F45E08">
        <w:rPr>
          <w:rFonts w:eastAsia="Calibri"/>
          <w:i/>
          <w:snapToGrid/>
          <w:szCs w:val="24"/>
          <w:u w:val="single"/>
        </w:rPr>
        <w:t>BMP Quality Standards</w:t>
      </w:r>
      <w:r w:rsidRPr="00F45E08">
        <w:rPr>
          <w:rFonts w:eastAsia="Calibri"/>
          <w:snapToGrid/>
          <w:szCs w:val="24"/>
          <w:u w:val="single"/>
        </w:rPr>
        <w:t>—specifications for the design, implementation, maintenance, and performance tracking of a particular BMP to ensure the estimated water quality benefits of an eligible project are achieved and allow for verification that the BMP is performing as described in an approved WQT plan.</w:t>
      </w:r>
    </w:p>
    <w:p w:rsidR="00F45E08" w:rsidRPr="00F45E08" w:rsidRDefault="00F45E08" w:rsidP="00F45E08">
      <w:pPr>
        <w:spacing w:line="480" w:lineRule="auto"/>
        <w:jc w:val="both"/>
        <w:rPr>
          <w:rFonts w:eastAsia="Calibri"/>
          <w:snapToGrid/>
          <w:szCs w:val="24"/>
          <w:u w:val="single"/>
        </w:rPr>
      </w:pPr>
      <w:r w:rsidRPr="00F45E08">
        <w:rPr>
          <w:rFonts w:eastAsia="Calibri"/>
          <w:i/>
          <w:snapToGrid/>
          <w:szCs w:val="24"/>
        </w:rPr>
        <w:tab/>
      </w:r>
      <w:r w:rsidRPr="00F45E08">
        <w:rPr>
          <w:rFonts w:eastAsia="Calibri"/>
          <w:i/>
          <w:snapToGrid/>
          <w:szCs w:val="24"/>
          <w:u w:val="single"/>
        </w:rPr>
        <w:t>Credit</w:t>
      </w:r>
      <w:r w:rsidRPr="00F45E08">
        <w:rPr>
          <w:rFonts w:eastAsia="Calibri"/>
          <w:snapToGrid/>
          <w:szCs w:val="24"/>
          <w:u w:val="single"/>
        </w:rPr>
        <w:t>—a measured, modeled, or estimated unit of pollution reduction per unit of time that represents the specific pollutant reduction generated by a BMP at a specific location, as adjusted by attenuation/delivery factors, trading ratios, and baseline requirements as appropriate.</w:t>
      </w:r>
    </w:p>
    <w:p w:rsidR="00F45E08" w:rsidRPr="00F45E08" w:rsidRDefault="00F45E08" w:rsidP="00F45E08">
      <w:pPr>
        <w:spacing w:line="480" w:lineRule="auto"/>
        <w:jc w:val="both"/>
        <w:rPr>
          <w:rFonts w:eastAsia="Calibri"/>
          <w:snapToGrid/>
          <w:szCs w:val="24"/>
          <w:u w:val="single"/>
        </w:rPr>
      </w:pPr>
      <w:r w:rsidRPr="00F45E08">
        <w:rPr>
          <w:rFonts w:eastAsia="Calibri"/>
          <w:i/>
          <w:snapToGrid/>
          <w:szCs w:val="24"/>
        </w:rPr>
        <w:tab/>
      </w:r>
      <w:r w:rsidRPr="00F45E08">
        <w:rPr>
          <w:rFonts w:eastAsia="Calibri"/>
          <w:i/>
          <w:snapToGrid/>
          <w:szCs w:val="24"/>
          <w:u w:val="single"/>
        </w:rPr>
        <w:t>Credit Certification</w:t>
      </w:r>
      <w:r w:rsidRPr="00F45E08">
        <w:rPr>
          <w:rFonts w:eastAsia="Calibri"/>
          <w:snapToGrid/>
          <w:szCs w:val="24"/>
          <w:u w:val="single"/>
        </w:rPr>
        <w:t>—the formal application and approval process for a potential credit-generating project. (Certification occurs after project review.)</w:t>
      </w:r>
    </w:p>
    <w:p w:rsidR="00F45E08" w:rsidRPr="00F45E08" w:rsidRDefault="00F45E08" w:rsidP="00F45E08">
      <w:pPr>
        <w:spacing w:line="480" w:lineRule="auto"/>
        <w:jc w:val="both"/>
        <w:rPr>
          <w:rFonts w:eastAsia="Calibri"/>
          <w:snapToGrid/>
          <w:szCs w:val="24"/>
          <w:u w:val="single"/>
        </w:rPr>
      </w:pPr>
      <w:r w:rsidRPr="00F45E08">
        <w:rPr>
          <w:rFonts w:eastAsia="Calibri"/>
          <w:i/>
          <w:snapToGrid/>
          <w:szCs w:val="24"/>
        </w:rPr>
        <w:tab/>
      </w:r>
      <w:r w:rsidRPr="00F45E08">
        <w:rPr>
          <w:rFonts w:eastAsia="Calibri"/>
          <w:i/>
          <w:snapToGrid/>
          <w:szCs w:val="24"/>
          <w:u w:val="single"/>
        </w:rPr>
        <w:t>Credit-Generating Projects</w:t>
      </w:r>
      <w:r w:rsidRPr="00F45E08">
        <w:rPr>
          <w:rFonts w:eastAsia="Calibri"/>
          <w:snapToGrid/>
          <w:szCs w:val="24"/>
          <w:u w:val="single"/>
        </w:rPr>
        <w:t xml:space="preserve">—activities undertaken for the purpose of generating credits by point or nonpoint sources, including, but not limited to, installing advanced treatment technology, </w:t>
      </w:r>
      <w:r w:rsidRPr="00F45E08">
        <w:rPr>
          <w:rFonts w:eastAsia="Calibri"/>
          <w:snapToGrid/>
          <w:szCs w:val="24"/>
          <w:u w:val="single"/>
        </w:rPr>
        <w:lastRenderedPageBreak/>
        <w:t>curtailing discharges, and BMPs.</w:t>
      </w:r>
    </w:p>
    <w:p w:rsidR="00F45E08" w:rsidRPr="00F45E08" w:rsidRDefault="00F45E08" w:rsidP="00F45E08">
      <w:pPr>
        <w:spacing w:line="480" w:lineRule="auto"/>
        <w:jc w:val="both"/>
        <w:rPr>
          <w:rFonts w:eastAsia="Calibri"/>
          <w:snapToGrid/>
          <w:szCs w:val="24"/>
          <w:u w:val="single"/>
        </w:rPr>
      </w:pPr>
      <w:r w:rsidRPr="00F45E08">
        <w:rPr>
          <w:rFonts w:eastAsia="Calibri"/>
          <w:i/>
          <w:snapToGrid/>
          <w:szCs w:val="24"/>
        </w:rPr>
        <w:tab/>
      </w:r>
      <w:r w:rsidRPr="00F45E08">
        <w:rPr>
          <w:rFonts w:eastAsia="Calibri"/>
          <w:i/>
          <w:snapToGrid/>
          <w:szCs w:val="24"/>
          <w:u w:val="single"/>
        </w:rPr>
        <w:t>Credit Life</w:t>
      </w:r>
      <w:r w:rsidRPr="00F45E08">
        <w:rPr>
          <w:rFonts w:eastAsia="Calibri"/>
          <w:snapToGrid/>
          <w:szCs w:val="24"/>
          <w:u w:val="single"/>
        </w:rPr>
        <w:t>—the period from the date a credit is certified and becomes available for use by a permittee (i.e., effective date) to the date that the credit is no longer valid (i.e., expiration date).</w:t>
      </w:r>
    </w:p>
    <w:p w:rsidR="00F45E08" w:rsidRPr="00F45E08" w:rsidRDefault="00F45E08" w:rsidP="00F45E08">
      <w:pPr>
        <w:spacing w:line="480" w:lineRule="auto"/>
        <w:jc w:val="both"/>
        <w:rPr>
          <w:rFonts w:eastAsia="Calibri"/>
          <w:snapToGrid/>
          <w:szCs w:val="24"/>
          <w:u w:val="single"/>
        </w:rPr>
      </w:pPr>
      <w:r w:rsidRPr="00F45E08">
        <w:rPr>
          <w:rFonts w:eastAsia="Calibri"/>
          <w:i/>
          <w:snapToGrid/>
          <w:szCs w:val="24"/>
        </w:rPr>
        <w:tab/>
      </w:r>
      <w:r w:rsidRPr="00F45E08">
        <w:rPr>
          <w:rFonts w:eastAsia="Calibri"/>
          <w:i/>
          <w:snapToGrid/>
          <w:szCs w:val="24"/>
          <w:u w:val="single"/>
        </w:rPr>
        <w:t>Credit Reserve Pool</w:t>
      </w:r>
      <w:r w:rsidRPr="00F45E08">
        <w:rPr>
          <w:rFonts w:eastAsia="Calibri"/>
          <w:snapToGrid/>
          <w:szCs w:val="24"/>
          <w:u w:val="single"/>
        </w:rPr>
        <w:t>—credits that are currently being generated and that have been reviewed, certified, registered, and are available for trade during the credit life.</w:t>
      </w:r>
    </w:p>
    <w:p w:rsidR="00F45E08" w:rsidRPr="00F45E08" w:rsidRDefault="00F45E08" w:rsidP="00F45E08">
      <w:pPr>
        <w:spacing w:line="480" w:lineRule="auto"/>
        <w:jc w:val="both"/>
        <w:rPr>
          <w:rFonts w:eastAsia="Calibri"/>
          <w:snapToGrid/>
          <w:szCs w:val="24"/>
          <w:u w:val="single"/>
        </w:rPr>
      </w:pPr>
      <w:r w:rsidRPr="00F45E08">
        <w:rPr>
          <w:rFonts w:eastAsia="Calibri"/>
          <w:i/>
          <w:snapToGrid/>
          <w:szCs w:val="24"/>
        </w:rPr>
        <w:tab/>
      </w:r>
      <w:r w:rsidRPr="00F45E08">
        <w:rPr>
          <w:rFonts w:eastAsia="Calibri"/>
          <w:i/>
          <w:snapToGrid/>
          <w:szCs w:val="24"/>
          <w:u w:val="single"/>
        </w:rPr>
        <w:t>Eligible Project</w:t>
      </w:r>
      <w:r w:rsidRPr="00F45E08">
        <w:rPr>
          <w:rFonts w:eastAsia="Calibri"/>
          <w:snapToGrid/>
          <w:szCs w:val="24"/>
          <w:u w:val="single"/>
        </w:rPr>
        <w:t>—implementation of a pollutant management strategy; this may include nonpoint source land treatment BMPs, integrated coastal protection and restoration projects, as well as point source practices, modifications, or technology installation to reduce its pollutant discharge by a particular amount for a particular period of time.</w:t>
      </w:r>
    </w:p>
    <w:p w:rsidR="00F45E08" w:rsidRPr="00F45E08" w:rsidRDefault="00F45E08" w:rsidP="00F45E08">
      <w:pPr>
        <w:spacing w:line="480" w:lineRule="auto"/>
        <w:jc w:val="both"/>
        <w:rPr>
          <w:rFonts w:eastAsia="Calibri"/>
          <w:snapToGrid/>
          <w:szCs w:val="24"/>
          <w:u w:val="single"/>
        </w:rPr>
      </w:pPr>
      <w:r w:rsidRPr="00F45E08">
        <w:rPr>
          <w:rFonts w:eastAsia="Calibri"/>
          <w:i/>
          <w:snapToGrid/>
          <w:szCs w:val="24"/>
        </w:rPr>
        <w:tab/>
      </w:r>
      <w:r w:rsidRPr="00F45E08">
        <w:rPr>
          <w:rFonts w:eastAsia="Calibri"/>
          <w:i/>
          <w:snapToGrid/>
          <w:szCs w:val="24"/>
          <w:u w:val="single"/>
        </w:rPr>
        <w:t>Estimated Credit</w:t>
      </w:r>
      <w:r w:rsidRPr="00F45E08">
        <w:rPr>
          <w:rFonts w:eastAsia="Calibri"/>
          <w:snapToGrid/>
          <w:szCs w:val="24"/>
          <w:u w:val="single"/>
        </w:rPr>
        <w:t>—a credit for pollutant load reductions where treatment methods do not reasonably allow influent and effluent water quality to be measured. All credits that are not measured are estimated credits.</w:t>
      </w:r>
    </w:p>
    <w:p w:rsidR="00F45E08" w:rsidRPr="00F45E08" w:rsidRDefault="00F45E08" w:rsidP="00F45E08">
      <w:pPr>
        <w:spacing w:line="480" w:lineRule="auto"/>
        <w:jc w:val="both"/>
        <w:rPr>
          <w:rFonts w:eastAsia="Calibri"/>
          <w:snapToGrid/>
          <w:szCs w:val="24"/>
          <w:u w:val="single"/>
        </w:rPr>
      </w:pPr>
      <w:r w:rsidRPr="00F45E08">
        <w:rPr>
          <w:rFonts w:eastAsia="Calibri"/>
          <w:i/>
          <w:snapToGrid/>
          <w:szCs w:val="24"/>
        </w:rPr>
        <w:tab/>
      </w:r>
      <w:r w:rsidRPr="00F45E08">
        <w:rPr>
          <w:rFonts w:eastAsia="Calibri"/>
          <w:i/>
          <w:snapToGrid/>
          <w:szCs w:val="24"/>
          <w:u w:val="single"/>
        </w:rPr>
        <w:t>Measured Credit</w:t>
      </w:r>
      <w:r w:rsidRPr="00F45E08">
        <w:rPr>
          <w:rFonts w:eastAsia="Calibri"/>
          <w:snapToGrid/>
          <w:szCs w:val="24"/>
          <w:u w:val="single"/>
        </w:rPr>
        <w:t>—a credit for pollutant reduction that can be directly monitored using water quality, including effluent samples.</w:t>
      </w:r>
    </w:p>
    <w:p w:rsidR="00F45E08" w:rsidRPr="00F45E08" w:rsidRDefault="00F45E08" w:rsidP="00F45E08">
      <w:pPr>
        <w:spacing w:line="480" w:lineRule="auto"/>
        <w:jc w:val="both"/>
        <w:rPr>
          <w:rFonts w:eastAsia="Calibri"/>
          <w:snapToGrid/>
          <w:szCs w:val="24"/>
          <w:u w:val="single"/>
        </w:rPr>
      </w:pPr>
      <w:r w:rsidRPr="00F45E08">
        <w:rPr>
          <w:rFonts w:eastAsia="Calibri"/>
          <w:i/>
          <w:snapToGrid/>
          <w:szCs w:val="24"/>
        </w:rPr>
        <w:tab/>
      </w:r>
      <w:r w:rsidRPr="00F45E08">
        <w:rPr>
          <w:rFonts w:eastAsia="Calibri"/>
          <w:i/>
          <w:snapToGrid/>
          <w:szCs w:val="24"/>
          <w:u w:val="single"/>
        </w:rPr>
        <w:t>Point of Compliance—</w:t>
      </w:r>
      <w:r w:rsidRPr="00F45E08">
        <w:rPr>
          <w:rFonts w:eastAsia="Calibri"/>
          <w:snapToGrid/>
          <w:szCs w:val="24"/>
          <w:u w:val="single"/>
        </w:rPr>
        <w:t>for point sources discharging to surface waters, this is the location at which compliance shall be measured in accordance with limits specified in the Louisiana pollutant discharge elimination system (LPDES) permit.</w:t>
      </w:r>
    </w:p>
    <w:p w:rsidR="00F45E08" w:rsidRPr="00F45E08" w:rsidRDefault="00F45E08" w:rsidP="00F45E08">
      <w:pPr>
        <w:spacing w:line="480" w:lineRule="auto"/>
        <w:jc w:val="both"/>
        <w:rPr>
          <w:rFonts w:eastAsia="Calibri"/>
          <w:snapToGrid/>
          <w:szCs w:val="24"/>
          <w:u w:val="single"/>
        </w:rPr>
      </w:pPr>
      <w:r w:rsidRPr="00F45E08">
        <w:rPr>
          <w:rFonts w:eastAsia="Calibri"/>
          <w:i/>
          <w:snapToGrid/>
          <w:szCs w:val="24"/>
        </w:rPr>
        <w:tab/>
      </w:r>
      <w:r w:rsidRPr="00F45E08">
        <w:rPr>
          <w:rFonts w:eastAsia="Calibri"/>
          <w:i/>
          <w:snapToGrid/>
          <w:szCs w:val="24"/>
          <w:u w:val="single"/>
        </w:rPr>
        <w:t>Project Review</w:t>
      </w:r>
      <w:r w:rsidRPr="00F45E08">
        <w:rPr>
          <w:rFonts w:eastAsia="Calibri"/>
          <w:snapToGrid/>
          <w:szCs w:val="24"/>
          <w:u w:val="single"/>
        </w:rPr>
        <w:t>—the process of confirming that a credit-generating project has completed the elements that ensure the project provides the proposed water quality improvement.</w:t>
      </w:r>
    </w:p>
    <w:p w:rsidR="00F45E08" w:rsidRPr="00F45E08" w:rsidRDefault="00F45E08" w:rsidP="00F45E08">
      <w:pPr>
        <w:spacing w:line="480" w:lineRule="auto"/>
        <w:jc w:val="both"/>
        <w:rPr>
          <w:rFonts w:eastAsia="Calibri"/>
          <w:snapToGrid/>
          <w:szCs w:val="24"/>
          <w:u w:val="single"/>
        </w:rPr>
      </w:pPr>
      <w:r w:rsidRPr="00F45E08">
        <w:rPr>
          <w:rFonts w:eastAsia="Calibri"/>
          <w:i/>
          <w:snapToGrid/>
          <w:szCs w:val="24"/>
        </w:rPr>
        <w:tab/>
      </w:r>
      <w:r w:rsidRPr="00F45E08">
        <w:rPr>
          <w:rFonts w:eastAsia="Calibri"/>
          <w:i/>
          <w:snapToGrid/>
          <w:szCs w:val="24"/>
          <w:u w:val="single"/>
        </w:rPr>
        <w:t>Public Conservation Funds</w:t>
      </w:r>
      <w:r w:rsidRPr="00F45E08">
        <w:rPr>
          <w:rFonts w:eastAsia="Calibri"/>
          <w:snapToGrid/>
          <w:szCs w:val="24"/>
          <w:u w:val="single"/>
        </w:rPr>
        <w:t xml:space="preserve">—public funds that are targeted to support voluntary natural resource protection or restoration. Examples of public conservation funds include, but are not limited to, United States Department of Agriculture (USDA) cost share programs, United States Environmental Protection Agency (EPA) section 319 grant funds, United States Fish and Wildlife </w:t>
      </w:r>
      <w:r w:rsidRPr="00F45E08">
        <w:rPr>
          <w:rFonts w:eastAsia="Calibri"/>
          <w:snapToGrid/>
          <w:szCs w:val="24"/>
          <w:u w:val="single"/>
        </w:rPr>
        <w:lastRenderedPageBreak/>
        <w:t>Service Partners for Fish and Wildlife Program funds, State Wildlife Grants, and state restoration grants. Public funds that are not considered public conservation funds include: public loans intended to be used for water quality infrastructure projects, such as Clean Water State Revolving Funds, USDA Rural Development funds, and utility sewer storm water and surface water management fees.</w:t>
      </w:r>
    </w:p>
    <w:p w:rsidR="00F45E08" w:rsidRPr="00F45E08" w:rsidRDefault="00F45E08" w:rsidP="00F45E08">
      <w:pPr>
        <w:spacing w:line="480" w:lineRule="auto"/>
        <w:jc w:val="both"/>
        <w:rPr>
          <w:rFonts w:eastAsia="Calibri"/>
          <w:snapToGrid/>
          <w:szCs w:val="24"/>
          <w:u w:val="single"/>
        </w:rPr>
      </w:pPr>
      <w:r w:rsidRPr="00F45E08">
        <w:rPr>
          <w:rFonts w:eastAsia="Calibri"/>
          <w:i/>
          <w:snapToGrid/>
          <w:szCs w:val="24"/>
        </w:rPr>
        <w:tab/>
      </w:r>
      <w:r w:rsidRPr="00F45E08">
        <w:rPr>
          <w:rFonts w:eastAsia="Calibri"/>
          <w:i/>
          <w:snapToGrid/>
          <w:szCs w:val="24"/>
          <w:u w:val="single"/>
        </w:rPr>
        <w:t>Quantifiable</w:t>
      </w:r>
      <w:r w:rsidRPr="00F45E08">
        <w:rPr>
          <w:rFonts w:eastAsia="Calibri"/>
          <w:snapToGrid/>
          <w:szCs w:val="24"/>
          <w:u w:val="single"/>
        </w:rPr>
        <w:t>—the amount, rate, and characteristics of a discharge reduction that can be measured through an accurate, reliable, and replicable method, procedure, or set of calculations established by an applicable requirement or approved by the department.</w:t>
      </w:r>
    </w:p>
    <w:p w:rsidR="00F45E08" w:rsidRPr="00F45E08" w:rsidRDefault="00F45E08" w:rsidP="00F45E08">
      <w:pPr>
        <w:spacing w:line="480" w:lineRule="auto"/>
        <w:jc w:val="both"/>
        <w:rPr>
          <w:rFonts w:eastAsia="Calibri"/>
          <w:snapToGrid/>
          <w:szCs w:val="24"/>
          <w:u w:val="single"/>
        </w:rPr>
      </w:pPr>
      <w:r w:rsidRPr="00F45E08">
        <w:rPr>
          <w:rFonts w:eastAsia="Calibri"/>
          <w:i/>
          <w:snapToGrid/>
          <w:szCs w:val="24"/>
        </w:rPr>
        <w:tab/>
      </w:r>
      <w:r w:rsidRPr="00F45E08">
        <w:rPr>
          <w:rFonts w:eastAsia="Calibri"/>
          <w:i/>
          <w:snapToGrid/>
          <w:szCs w:val="24"/>
          <w:u w:val="single"/>
        </w:rPr>
        <w:t>Registry</w:t>
      </w:r>
      <w:r w:rsidRPr="00F45E08">
        <w:rPr>
          <w:rFonts w:eastAsia="Calibri"/>
          <w:snapToGrid/>
          <w:szCs w:val="24"/>
          <w:u w:val="single"/>
        </w:rPr>
        <w:t>—a centralized and easily accessible public ledger wherein credit information and accompanying documentation is stored to document credit issuance, transfer, and holdings.</w:t>
      </w:r>
    </w:p>
    <w:p w:rsidR="00F45E08" w:rsidRPr="00F45E08" w:rsidRDefault="00F45E08" w:rsidP="00F45E08">
      <w:pPr>
        <w:spacing w:line="480" w:lineRule="auto"/>
        <w:jc w:val="both"/>
        <w:rPr>
          <w:rFonts w:eastAsia="Calibri"/>
          <w:snapToGrid/>
          <w:szCs w:val="24"/>
          <w:u w:val="single"/>
        </w:rPr>
      </w:pPr>
      <w:r w:rsidRPr="00F45E08">
        <w:rPr>
          <w:rFonts w:eastAsia="Calibri"/>
          <w:i/>
          <w:snapToGrid/>
          <w:szCs w:val="24"/>
        </w:rPr>
        <w:tab/>
      </w:r>
      <w:r w:rsidRPr="00F45E08">
        <w:rPr>
          <w:rFonts w:eastAsia="Calibri"/>
          <w:i/>
          <w:snapToGrid/>
          <w:szCs w:val="24"/>
          <w:u w:val="single"/>
        </w:rPr>
        <w:t>Trading Area</w:t>
      </w:r>
      <w:r w:rsidRPr="00F45E08">
        <w:rPr>
          <w:rFonts w:eastAsia="Calibri"/>
          <w:snapToGrid/>
          <w:szCs w:val="24"/>
          <w:u w:val="single"/>
        </w:rPr>
        <w:t>—a geographic area where credits can be bought and sold.</w:t>
      </w:r>
    </w:p>
    <w:p w:rsidR="00F45E08" w:rsidRPr="00F45E08" w:rsidRDefault="00F45E08" w:rsidP="00F45E08">
      <w:pPr>
        <w:spacing w:line="480" w:lineRule="auto"/>
        <w:jc w:val="both"/>
        <w:rPr>
          <w:rFonts w:eastAsia="Calibri"/>
          <w:snapToGrid/>
          <w:szCs w:val="24"/>
          <w:u w:val="single"/>
        </w:rPr>
      </w:pPr>
      <w:r w:rsidRPr="00F45E08">
        <w:rPr>
          <w:rFonts w:eastAsia="Calibri"/>
          <w:i/>
          <w:snapToGrid/>
          <w:szCs w:val="24"/>
        </w:rPr>
        <w:tab/>
      </w:r>
      <w:r w:rsidRPr="00F45E08">
        <w:rPr>
          <w:rFonts w:eastAsia="Calibri"/>
          <w:i/>
          <w:snapToGrid/>
          <w:szCs w:val="24"/>
          <w:u w:val="single"/>
        </w:rPr>
        <w:t>Trading Baseline</w:t>
      </w:r>
      <w:r w:rsidRPr="00F45E08">
        <w:rPr>
          <w:rFonts w:eastAsia="Calibri"/>
          <w:snapToGrid/>
          <w:szCs w:val="24"/>
          <w:u w:val="single"/>
        </w:rPr>
        <w:t>—the combined pollutant load reductions, site conditions, and/or BMP installation requirements that shall be met prior to trading.</w:t>
      </w:r>
    </w:p>
    <w:p w:rsidR="00F45E08" w:rsidRPr="00F45E08" w:rsidRDefault="00F45E08" w:rsidP="00F45E08">
      <w:pPr>
        <w:spacing w:line="480" w:lineRule="auto"/>
        <w:jc w:val="both"/>
        <w:rPr>
          <w:rFonts w:eastAsia="Calibri"/>
          <w:snapToGrid/>
          <w:szCs w:val="24"/>
          <w:u w:val="single"/>
        </w:rPr>
      </w:pPr>
      <w:r w:rsidRPr="00F45E08">
        <w:rPr>
          <w:rFonts w:eastAsia="Calibri"/>
          <w:i/>
          <w:snapToGrid/>
          <w:szCs w:val="24"/>
        </w:rPr>
        <w:tab/>
      </w:r>
      <w:r w:rsidRPr="00F45E08">
        <w:rPr>
          <w:rFonts w:eastAsia="Calibri"/>
          <w:i/>
          <w:snapToGrid/>
          <w:szCs w:val="24"/>
          <w:u w:val="single"/>
        </w:rPr>
        <w:t>Trading Ratios</w:t>
      </w:r>
      <w:r w:rsidRPr="00F45E08">
        <w:rPr>
          <w:rFonts w:eastAsia="Calibri"/>
          <w:snapToGrid/>
          <w:szCs w:val="24"/>
          <w:u w:val="single"/>
        </w:rPr>
        <w:t>—numeric values used to adjust the credits generated for a seller and the credits available to meet the obligation of a buyer. Trading ratios account for factors such as, but not limited to, in-stream attenuation or uptake of a pollutant between the locations of the generator and the user of credits, different forms or types of a pollutant, risk of BMP failure, uncertainty as to BMP performance, and net environmental benefit.</w:t>
      </w:r>
    </w:p>
    <w:p w:rsidR="00F45E08" w:rsidRPr="00F45E08" w:rsidRDefault="00F45E08" w:rsidP="00F45E08">
      <w:pPr>
        <w:spacing w:line="480" w:lineRule="auto"/>
        <w:jc w:val="both"/>
        <w:rPr>
          <w:rFonts w:eastAsia="Calibri"/>
          <w:snapToGrid/>
          <w:szCs w:val="24"/>
          <w:u w:val="single"/>
        </w:rPr>
      </w:pPr>
      <w:r w:rsidRPr="00F45E08">
        <w:rPr>
          <w:rFonts w:eastAsia="Calibri"/>
          <w:i/>
          <w:snapToGrid/>
          <w:szCs w:val="24"/>
        </w:rPr>
        <w:tab/>
      </w:r>
      <w:r w:rsidRPr="00F45E08">
        <w:rPr>
          <w:rFonts w:eastAsia="Calibri"/>
          <w:i/>
          <w:snapToGrid/>
          <w:szCs w:val="24"/>
          <w:u w:val="single"/>
        </w:rPr>
        <w:t>Water Quality Benefit</w:t>
      </w:r>
      <w:r w:rsidRPr="00F45E08">
        <w:rPr>
          <w:rFonts w:eastAsia="Calibri"/>
          <w:snapToGrid/>
          <w:szCs w:val="24"/>
          <w:u w:val="single"/>
        </w:rPr>
        <w:t>—the water quality improvement that can reasonably be attributable to BMPs (for point source-to-nonpoint source trades), wastewater treatment technologies, or practices (point source-to-point source trades) installed at a site.</w:t>
      </w:r>
    </w:p>
    <w:p w:rsidR="00F45E08" w:rsidRPr="00F45E08" w:rsidRDefault="00F45E08" w:rsidP="00F45E08">
      <w:pPr>
        <w:spacing w:line="480" w:lineRule="auto"/>
        <w:jc w:val="both"/>
        <w:rPr>
          <w:rFonts w:eastAsia="Calibri"/>
          <w:snapToGrid/>
          <w:szCs w:val="24"/>
          <w:u w:val="single"/>
        </w:rPr>
      </w:pPr>
      <w:r w:rsidRPr="00F45E08">
        <w:rPr>
          <w:rFonts w:eastAsia="Calibri"/>
          <w:i/>
          <w:snapToGrid/>
          <w:szCs w:val="24"/>
        </w:rPr>
        <w:tab/>
      </w:r>
      <w:r w:rsidRPr="00F45E08">
        <w:rPr>
          <w:rFonts w:eastAsia="Calibri"/>
          <w:i/>
          <w:snapToGrid/>
          <w:szCs w:val="24"/>
          <w:u w:val="single"/>
        </w:rPr>
        <w:t>Water Quality Trading or Trade</w:t>
      </w:r>
      <w:r w:rsidRPr="00F45E08">
        <w:rPr>
          <w:rFonts w:eastAsia="Calibri"/>
          <w:snapToGrid/>
          <w:szCs w:val="24"/>
          <w:u w:val="single"/>
        </w:rPr>
        <w:t xml:space="preserve">—a transaction that involves the sale or other exchange, through a contractual agreement, of water quality credits generated from one location that have </w:t>
      </w:r>
      <w:r w:rsidRPr="00F45E08">
        <w:rPr>
          <w:rFonts w:eastAsia="Calibri"/>
          <w:snapToGrid/>
          <w:szCs w:val="24"/>
          <w:u w:val="single"/>
        </w:rPr>
        <w:lastRenderedPageBreak/>
        <w:t>been verified, certified, registered, and used at another location within a trading area.</w:t>
      </w:r>
    </w:p>
    <w:p w:rsidR="00F45E08" w:rsidRPr="00F45E08" w:rsidRDefault="00F45E08" w:rsidP="00F45E08">
      <w:pPr>
        <w:spacing w:line="480" w:lineRule="auto"/>
        <w:jc w:val="both"/>
        <w:rPr>
          <w:rFonts w:eastAsia="Calibri"/>
          <w:snapToGrid/>
          <w:szCs w:val="24"/>
          <w:u w:val="single"/>
        </w:rPr>
      </w:pPr>
      <w:r w:rsidRPr="00F45E08">
        <w:rPr>
          <w:rFonts w:eastAsia="Calibri"/>
          <w:i/>
          <w:snapToGrid/>
          <w:szCs w:val="24"/>
        </w:rPr>
        <w:tab/>
      </w:r>
      <w:r w:rsidRPr="00F45E08">
        <w:rPr>
          <w:rFonts w:eastAsia="Calibri"/>
          <w:i/>
          <w:snapToGrid/>
          <w:szCs w:val="24"/>
          <w:u w:val="single"/>
        </w:rPr>
        <w:t>Water Quality Trading Plan</w:t>
      </w:r>
      <w:r w:rsidRPr="00F45E08">
        <w:rPr>
          <w:rFonts w:eastAsia="Calibri"/>
          <w:snapToGrid/>
          <w:szCs w:val="24"/>
          <w:u w:val="single"/>
        </w:rPr>
        <w:t>—a permittee-level document that contains the details of implementing a trade. The WQT plan may be based on an existing watershed trading framework. In the absence of a watershed trading framework, the WQT plan will include all specific details of the trading processes and performance standards.</w:t>
      </w:r>
    </w:p>
    <w:p w:rsidR="00F45E08" w:rsidRPr="00F45E08" w:rsidRDefault="00F45E08" w:rsidP="00F45E08">
      <w:pPr>
        <w:spacing w:line="480" w:lineRule="auto"/>
        <w:jc w:val="both"/>
        <w:rPr>
          <w:rFonts w:eastAsia="Calibri"/>
          <w:snapToGrid/>
          <w:szCs w:val="24"/>
          <w:u w:val="single"/>
        </w:rPr>
      </w:pPr>
      <w:r w:rsidRPr="00F45E08">
        <w:rPr>
          <w:rFonts w:eastAsia="Calibri"/>
          <w:i/>
          <w:snapToGrid/>
          <w:szCs w:val="24"/>
        </w:rPr>
        <w:tab/>
      </w:r>
      <w:r w:rsidRPr="00F45E08">
        <w:rPr>
          <w:rFonts w:eastAsia="Calibri"/>
          <w:i/>
          <w:snapToGrid/>
          <w:szCs w:val="24"/>
          <w:u w:val="single"/>
        </w:rPr>
        <w:t>Watershed—</w:t>
      </w:r>
      <w:r w:rsidRPr="00F45E08">
        <w:rPr>
          <w:rFonts w:eastAsia="Calibri"/>
          <w:snapToGrid/>
          <w:szCs w:val="24"/>
          <w:u w:val="single"/>
        </w:rPr>
        <w:t>an area of land that drains all waters and rainfall to a common outlet such as a lake, river, stream, or other waters.</w:t>
      </w:r>
    </w:p>
    <w:p w:rsidR="00F45E08" w:rsidRPr="00F45E08" w:rsidRDefault="00F45E08" w:rsidP="00F45E08">
      <w:pPr>
        <w:spacing w:line="480" w:lineRule="auto"/>
        <w:jc w:val="both"/>
        <w:rPr>
          <w:rFonts w:eastAsia="Calibri"/>
          <w:snapToGrid/>
          <w:szCs w:val="24"/>
          <w:u w:val="single"/>
        </w:rPr>
      </w:pPr>
      <w:r w:rsidRPr="00F45E08">
        <w:rPr>
          <w:rFonts w:eastAsia="Calibri"/>
          <w:i/>
          <w:snapToGrid/>
          <w:szCs w:val="24"/>
        </w:rPr>
        <w:tab/>
      </w:r>
      <w:r w:rsidRPr="00F45E08">
        <w:rPr>
          <w:rFonts w:eastAsia="Calibri"/>
          <w:i/>
          <w:snapToGrid/>
          <w:szCs w:val="24"/>
          <w:u w:val="single"/>
        </w:rPr>
        <w:t>Watershed Trading Framework</w:t>
      </w:r>
      <w:r w:rsidRPr="00F45E08">
        <w:rPr>
          <w:rFonts w:eastAsia="Calibri"/>
          <w:snapToGrid/>
          <w:szCs w:val="24"/>
          <w:u w:val="single"/>
        </w:rPr>
        <w:t>—watershed-level document that contains the specific details of implementing a trade as it applies to multiple permittees trading within a watershed.</w:t>
      </w:r>
    </w:p>
    <w:p w:rsidR="00F45E08" w:rsidRPr="00F45E08" w:rsidRDefault="00F45E08" w:rsidP="00F45E08">
      <w:pPr>
        <w:tabs>
          <w:tab w:val="left" w:pos="288"/>
        </w:tabs>
        <w:jc w:val="both"/>
        <w:rPr>
          <w:rFonts w:eastAsia="Calibri"/>
          <w:snapToGrid/>
          <w:szCs w:val="24"/>
        </w:rPr>
      </w:pPr>
      <w:r w:rsidRPr="00F45E08">
        <w:rPr>
          <w:rFonts w:eastAsia="Calibri"/>
          <w:snapToGrid/>
          <w:szCs w:val="24"/>
        </w:rPr>
        <w:tab/>
        <w:t>AUTHORITY NOTE:</w:t>
      </w:r>
      <w:r w:rsidRPr="00F45E08">
        <w:rPr>
          <w:rFonts w:eastAsia="Calibri"/>
          <w:snapToGrid/>
          <w:szCs w:val="24"/>
        </w:rPr>
        <w:tab/>
        <w:t>Promulgated in accordance with R.S. 30:2074(B)(9).</w:t>
      </w:r>
    </w:p>
    <w:p w:rsidR="00F45E08" w:rsidRPr="00F45E08" w:rsidRDefault="00F45E08" w:rsidP="00F45E08">
      <w:pPr>
        <w:tabs>
          <w:tab w:val="left" w:pos="288"/>
        </w:tabs>
        <w:spacing w:after="240"/>
        <w:jc w:val="both"/>
        <w:rPr>
          <w:rFonts w:eastAsia="Calibri"/>
          <w:snapToGrid/>
          <w:szCs w:val="24"/>
        </w:rPr>
      </w:pPr>
      <w:r w:rsidRPr="00F45E08">
        <w:rPr>
          <w:rFonts w:eastAsia="Calibri"/>
          <w:snapToGrid/>
          <w:szCs w:val="24"/>
        </w:rPr>
        <w:tab/>
        <w:t>HISTORICAL NOTE:</w:t>
      </w:r>
      <w:r w:rsidRPr="00F45E08">
        <w:rPr>
          <w:rFonts w:eastAsia="Calibri"/>
          <w:snapToGrid/>
          <w:szCs w:val="24"/>
        </w:rPr>
        <w:tab/>
        <w:t>Promulgated by the Department of Environmental Quality, Office of the Secretary, Legal Affairs and Criminal Investigations Division, LR 45:</w:t>
      </w:r>
    </w:p>
    <w:p w:rsidR="00F45E08" w:rsidRPr="00F45E08" w:rsidRDefault="00F45E08" w:rsidP="00F45E08">
      <w:pPr>
        <w:spacing w:line="480" w:lineRule="auto"/>
        <w:jc w:val="both"/>
        <w:rPr>
          <w:rFonts w:eastAsia="Calibri"/>
          <w:b/>
          <w:snapToGrid/>
          <w:szCs w:val="24"/>
          <w:u w:val="single"/>
        </w:rPr>
      </w:pPr>
      <w:r w:rsidRPr="00F45E08">
        <w:rPr>
          <w:rFonts w:eastAsia="Calibri"/>
          <w:b/>
          <w:snapToGrid/>
          <w:szCs w:val="24"/>
          <w:u w:val="single"/>
        </w:rPr>
        <w:t>§2605.</w:t>
      </w:r>
      <w:r w:rsidRPr="00F45E08">
        <w:rPr>
          <w:rFonts w:eastAsia="Calibri"/>
          <w:b/>
          <w:snapToGrid/>
          <w:szCs w:val="24"/>
          <w:u w:val="single"/>
        </w:rPr>
        <w:tab/>
        <w:t>Eligibility</w:t>
      </w:r>
    </w:p>
    <w:p w:rsidR="00F45E08" w:rsidRPr="00F45E08" w:rsidRDefault="00F45E08" w:rsidP="00F45E08">
      <w:pPr>
        <w:spacing w:line="480" w:lineRule="auto"/>
        <w:jc w:val="both"/>
        <w:rPr>
          <w:rFonts w:eastAsia="Calibri"/>
          <w:snapToGrid/>
          <w:szCs w:val="24"/>
          <w:u w:val="single"/>
        </w:rPr>
      </w:pPr>
      <w:r w:rsidRPr="00F45E08">
        <w:rPr>
          <w:rFonts w:eastAsia="Calibri"/>
          <w:snapToGrid/>
          <w:szCs w:val="24"/>
        </w:rPr>
        <w:tab/>
      </w:r>
      <w:r w:rsidRPr="00F45E08">
        <w:rPr>
          <w:rFonts w:eastAsia="Calibri"/>
          <w:snapToGrid/>
          <w:szCs w:val="24"/>
          <w:u w:val="single"/>
        </w:rPr>
        <w:t>A.</w:t>
      </w:r>
      <w:r w:rsidRPr="00F45E08">
        <w:rPr>
          <w:rFonts w:eastAsia="Calibri"/>
          <w:snapToGrid/>
          <w:szCs w:val="24"/>
          <w:u w:val="single"/>
        </w:rPr>
        <w:tab/>
        <w:t>Water quality trading authorized under these regulations may not be used to meet technology-based effluent limitations unless expressly authorized by the underlying effluent guidelines.</w:t>
      </w:r>
    </w:p>
    <w:p w:rsidR="00F45E08" w:rsidRPr="00F45E08" w:rsidRDefault="00F45E08" w:rsidP="00F45E08">
      <w:pPr>
        <w:spacing w:line="480" w:lineRule="auto"/>
        <w:jc w:val="both"/>
        <w:rPr>
          <w:rFonts w:eastAsia="Calibri"/>
          <w:snapToGrid/>
          <w:szCs w:val="24"/>
          <w:u w:val="single"/>
        </w:rPr>
      </w:pPr>
      <w:r w:rsidRPr="00F45E08">
        <w:rPr>
          <w:rFonts w:eastAsia="Calibri"/>
          <w:snapToGrid/>
          <w:szCs w:val="24"/>
        </w:rPr>
        <w:tab/>
      </w:r>
      <w:r w:rsidRPr="00F45E08">
        <w:rPr>
          <w:rFonts w:eastAsia="Calibri"/>
          <w:snapToGrid/>
          <w:szCs w:val="24"/>
          <w:u w:val="single"/>
        </w:rPr>
        <w:t>B.</w:t>
      </w:r>
      <w:r w:rsidRPr="00F45E08">
        <w:rPr>
          <w:rFonts w:eastAsia="Calibri"/>
          <w:snapToGrid/>
          <w:szCs w:val="24"/>
          <w:u w:val="single"/>
        </w:rPr>
        <w:tab/>
        <w:t>The department may authorize trading under the following scenarios.</w:t>
      </w:r>
    </w:p>
    <w:p w:rsidR="00F45E08" w:rsidRPr="00F45E08" w:rsidRDefault="00F45E08" w:rsidP="00F45E08">
      <w:pPr>
        <w:spacing w:line="480" w:lineRule="auto"/>
        <w:jc w:val="both"/>
        <w:rPr>
          <w:rFonts w:eastAsia="Calibri"/>
          <w:snapToGrid/>
          <w:szCs w:val="24"/>
          <w:u w:val="single"/>
        </w:rPr>
      </w:pPr>
      <w:r w:rsidRPr="00F45E08">
        <w:rPr>
          <w:rFonts w:eastAsia="Calibri"/>
          <w:snapToGrid/>
          <w:szCs w:val="24"/>
        </w:rPr>
        <w:tab/>
      </w:r>
      <w:r w:rsidRPr="00F45E08">
        <w:rPr>
          <w:rFonts w:eastAsia="Calibri"/>
          <w:snapToGrid/>
          <w:szCs w:val="24"/>
        </w:rPr>
        <w:tab/>
      </w:r>
      <w:r w:rsidRPr="00F45E08">
        <w:rPr>
          <w:rFonts w:eastAsia="Calibri"/>
          <w:snapToGrid/>
          <w:szCs w:val="24"/>
          <w:u w:val="single"/>
        </w:rPr>
        <w:t>1.</w:t>
      </w:r>
      <w:r w:rsidRPr="00F45E08">
        <w:rPr>
          <w:rFonts w:eastAsia="Calibri"/>
          <w:snapToGrid/>
          <w:szCs w:val="24"/>
          <w:u w:val="single"/>
        </w:rPr>
        <w:tab/>
        <w:t>Point source-to-point source trades are trades between two permitted point sources that require one permittee to reduce the discharge of pollutants below baseline levels required to generate credits, not to include surplus discharge capacity.</w:t>
      </w:r>
    </w:p>
    <w:p w:rsidR="00F45E08" w:rsidRPr="00F45E08" w:rsidRDefault="00F45E08" w:rsidP="00F45E08">
      <w:pPr>
        <w:spacing w:line="480" w:lineRule="auto"/>
        <w:jc w:val="both"/>
        <w:rPr>
          <w:rFonts w:eastAsia="Calibri"/>
          <w:snapToGrid/>
          <w:szCs w:val="24"/>
          <w:u w:val="single"/>
        </w:rPr>
      </w:pPr>
      <w:r w:rsidRPr="00F45E08">
        <w:rPr>
          <w:rFonts w:eastAsia="Calibri"/>
          <w:snapToGrid/>
          <w:szCs w:val="24"/>
        </w:rPr>
        <w:tab/>
      </w:r>
      <w:r w:rsidRPr="00F45E08">
        <w:rPr>
          <w:rFonts w:eastAsia="Calibri"/>
          <w:snapToGrid/>
          <w:szCs w:val="24"/>
        </w:rPr>
        <w:tab/>
      </w:r>
      <w:r w:rsidRPr="00F45E08">
        <w:rPr>
          <w:rFonts w:eastAsia="Calibri"/>
          <w:snapToGrid/>
          <w:szCs w:val="24"/>
          <w:u w:val="single"/>
        </w:rPr>
        <w:t>2.</w:t>
      </w:r>
      <w:r w:rsidRPr="00F45E08">
        <w:rPr>
          <w:rFonts w:eastAsia="Calibri"/>
          <w:snapToGrid/>
          <w:szCs w:val="24"/>
          <w:u w:val="single"/>
        </w:rPr>
        <w:tab/>
        <w:t>Point source-to-nonpoint source trades are trades between a permitted point source and a nonpoint source to reduce the discharge of nonpoint pollutants below baseline levels required to generate credits.</w:t>
      </w:r>
    </w:p>
    <w:p w:rsidR="00F45E08" w:rsidRPr="00F45E08" w:rsidRDefault="00F45E08" w:rsidP="00F45E08">
      <w:pPr>
        <w:spacing w:line="480" w:lineRule="auto"/>
        <w:jc w:val="both"/>
        <w:rPr>
          <w:rFonts w:eastAsia="Calibri"/>
          <w:snapToGrid/>
          <w:szCs w:val="24"/>
          <w:u w:val="single"/>
        </w:rPr>
      </w:pPr>
      <w:r w:rsidRPr="00F45E08">
        <w:rPr>
          <w:rFonts w:eastAsia="Calibri"/>
          <w:snapToGrid/>
          <w:szCs w:val="24"/>
        </w:rPr>
        <w:tab/>
      </w:r>
      <w:r w:rsidRPr="00F45E08">
        <w:rPr>
          <w:rFonts w:eastAsia="Calibri"/>
          <w:snapToGrid/>
          <w:szCs w:val="24"/>
        </w:rPr>
        <w:tab/>
      </w:r>
      <w:r w:rsidRPr="00F45E08">
        <w:rPr>
          <w:rFonts w:eastAsia="Calibri"/>
          <w:snapToGrid/>
          <w:szCs w:val="24"/>
          <w:u w:val="single"/>
        </w:rPr>
        <w:t>3.</w:t>
      </w:r>
      <w:r w:rsidRPr="00F45E08">
        <w:rPr>
          <w:rFonts w:eastAsia="Calibri"/>
          <w:snapToGrid/>
          <w:szCs w:val="24"/>
          <w:u w:val="single"/>
        </w:rPr>
        <w:tab/>
        <w:t>Other types of trades may be approved by the department on a case-by-case basis.</w:t>
      </w:r>
    </w:p>
    <w:p w:rsidR="00F45E08" w:rsidRPr="00F45E08" w:rsidRDefault="00F45E08" w:rsidP="00F45E08">
      <w:pPr>
        <w:spacing w:line="480" w:lineRule="auto"/>
        <w:jc w:val="both"/>
        <w:rPr>
          <w:rFonts w:eastAsia="Calibri"/>
          <w:snapToGrid/>
          <w:szCs w:val="24"/>
          <w:u w:val="single"/>
        </w:rPr>
      </w:pPr>
      <w:r w:rsidRPr="00F45E08">
        <w:rPr>
          <w:rFonts w:eastAsia="Calibri"/>
          <w:snapToGrid/>
          <w:szCs w:val="24"/>
        </w:rPr>
        <w:tab/>
      </w:r>
      <w:r w:rsidRPr="00F45E08">
        <w:rPr>
          <w:rFonts w:eastAsia="Calibri"/>
          <w:snapToGrid/>
          <w:szCs w:val="24"/>
          <w:u w:val="single"/>
        </w:rPr>
        <w:t>C.</w:t>
      </w:r>
      <w:r w:rsidRPr="00F45E08">
        <w:rPr>
          <w:rFonts w:eastAsia="Calibri"/>
          <w:snapToGrid/>
          <w:szCs w:val="24"/>
          <w:u w:val="single"/>
        </w:rPr>
        <w:tab/>
        <w:t>Water quality parameters eligible for trading include:</w:t>
      </w:r>
    </w:p>
    <w:p w:rsidR="00F45E08" w:rsidRPr="00F45E08" w:rsidRDefault="00F45E08" w:rsidP="00F45E08">
      <w:pPr>
        <w:spacing w:line="480" w:lineRule="auto"/>
        <w:jc w:val="both"/>
        <w:rPr>
          <w:rFonts w:eastAsia="Calibri"/>
          <w:snapToGrid/>
          <w:szCs w:val="24"/>
          <w:u w:val="single"/>
        </w:rPr>
      </w:pPr>
      <w:r w:rsidRPr="00F45E08">
        <w:rPr>
          <w:rFonts w:eastAsia="Calibri"/>
          <w:snapToGrid/>
          <w:szCs w:val="24"/>
        </w:rPr>
        <w:lastRenderedPageBreak/>
        <w:tab/>
      </w:r>
      <w:r w:rsidRPr="00F45E08">
        <w:rPr>
          <w:rFonts w:eastAsia="Calibri"/>
          <w:snapToGrid/>
          <w:szCs w:val="24"/>
        </w:rPr>
        <w:tab/>
      </w:r>
      <w:r w:rsidRPr="00F45E08">
        <w:rPr>
          <w:rFonts w:eastAsia="Calibri"/>
          <w:snapToGrid/>
          <w:szCs w:val="24"/>
          <w:u w:val="single"/>
        </w:rPr>
        <w:t>1.</w:t>
      </w:r>
      <w:r w:rsidRPr="00F45E08">
        <w:rPr>
          <w:rFonts w:eastAsia="Calibri"/>
          <w:snapToGrid/>
          <w:szCs w:val="24"/>
          <w:u w:val="single"/>
        </w:rPr>
        <w:tab/>
        <w:t xml:space="preserve">nutrients (total nitrogen and total phosphorus), sediment (total dissolved solids, total suspended solids, and turbidity), biological oxygen demand, and temperature; </w:t>
      </w:r>
    </w:p>
    <w:p w:rsidR="00F45E08" w:rsidRPr="00F45E08" w:rsidRDefault="00F45E08" w:rsidP="00F45E08">
      <w:pPr>
        <w:spacing w:line="480" w:lineRule="auto"/>
        <w:jc w:val="both"/>
        <w:rPr>
          <w:rFonts w:eastAsia="Calibri"/>
          <w:snapToGrid/>
          <w:szCs w:val="24"/>
          <w:u w:val="single"/>
        </w:rPr>
      </w:pPr>
      <w:r w:rsidRPr="00F45E08">
        <w:rPr>
          <w:rFonts w:eastAsia="Calibri"/>
          <w:snapToGrid/>
          <w:szCs w:val="24"/>
        </w:rPr>
        <w:tab/>
      </w:r>
      <w:r w:rsidRPr="00F45E08">
        <w:rPr>
          <w:rFonts w:eastAsia="Calibri"/>
          <w:snapToGrid/>
          <w:szCs w:val="24"/>
        </w:rPr>
        <w:tab/>
      </w:r>
      <w:r w:rsidRPr="00F45E08">
        <w:rPr>
          <w:rFonts w:eastAsia="Calibri"/>
          <w:snapToGrid/>
          <w:szCs w:val="24"/>
          <w:u w:val="single"/>
        </w:rPr>
        <w:t>2.</w:t>
      </w:r>
      <w:r w:rsidRPr="00F45E08">
        <w:rPr>
          <w:rFonts w:eastAsia="Calibri"/>
          <w:snapToGrid/>
          <w:szCs w:val="24"/>
          <w:u w:val="single"/>
        </w:rPr>
        <w:tab/>
        <w:t>other parameters that may be approved by the department on a case-by-case basis, provided it does not cause or contribute to an exceedance of a water quality standard; and</w:t>
      </w:r>
    </w:p>
    <w:p w:rsidR="00F45E08" w:rsidRPr="00F45E08" w:rsidRDefault="00F45E08" w:rsidP="00F45E08">
      <w:pPr>
        <w:spacing w:line="480" w:lineRule="auto"/>
        <w:jc w:val="both"/>
        <w:rPr>
          <w:rFonts w:eastAsia="Calibri"/>
          <w:snapToGrid/>
          <w:szCs w:val="24"/>
          <w:u w:val="single"/>
        </w:rPr>
      </w:pPr>
      <w:r w:rsidRPr="00F45E08">
        <w:rPr>
          <w:rFonts w:eastAsia="Calibri"/>
          <w:snapToGrid/>
          <w:szCs w:val="24"/>
        </w:rPr>
        <w:tab/>
      </w:r>
      <w:r w:rsidRPr="00F45E08">
        <w:rPr>
          <w:rFonts w:eastAsia="Calibri"/>
          <w:snapToGrid/>
          <w:szCs w:val="24"/>
        </w:rPr>
        <w:tab/>
      </w:r>
      <w:r w:rsidRPr="00F45E08">
        <w:rPr>
          <w:rFonts w:eastAsia="Calibri"/>
          <w:snapToGrid/>
          <w:szCs w:val="24"/>
          <w:u w:val="single"/>
        </w:rPr>
        <w:t>3.</w:t>
      </w:r>
      <w:r w:rsidRPr="00F45E08">
        <w:rPr>
          <w:rFonts w:eastAsia="Calibri"/>
          <w:snapToGrid/>
          <w:szCs w:val="24"/>
          <w:u w:val="single"/>
        </w:rPr>
        <w:tab/>
        <w:t>persistent bioaccumulative toxics (PBTs) that have the potential to threaten public health will not be considered for trading.</w:t>
      </w:r>
    </w:p>
    <w:p w:rsidR="00F45E08" w:rsidRPr="00F45E08" w:rsidRDefault="00F45E08" w:rsidP="00F45E08">
      <w:pPr>
        <w:spacing w:line="480" w:lineRule="auto"/>
        <w:jc w:val="both"/>
        <w:rPr>
          <w:rFonts w:eastAsia="Calibri"/>
          <w:snapToGrid/>
          <w:szCs w:val="24"/>
          <w:u w:val="single"/>
        </w:rPr>
      </w:pPr>
      <w:r w:rsidRPr="00F45E08">
        <w:rPr>
          <w:rFonts w:eastAsia="Calibri"/>
          <w:snapToGrid/>
          <w:szCs w:val="24"/>
        </w:rPr>
        <w:tab/>
      </w:r>
      <w:r w:rsidRPr="00F45E08">
        <w:rPr>
          <w:rFonts w:eastAsia="Calibri"/>
          <w:snapToGrid/>
          <w:szCs w:val="24"/>
          <w:u w:val="single"/>
        </w:rPr>
        <w:t>D.</w:t>
      </w:r>
      <w:r w:rsidRPr="00F45E08">
        <w:rPr>
          <w:rFonts w:eastAsia="Calibri"/>
          <w:snapToGrid/>
          <w:szCs w:val="24"/>
          <w:u w:val="single"/>
        </w:rPr>
        <w:tab/>
        <w:t>Water Bodies Eligible for Trading</w:t>
      </w:r>
    </w:p>
    <w:p w:rsidR="00F45E08" w:rsidRPr="00F45E08" w:rsidRDefault="00F45E08" w:rsidP="00F45E08">
      <w:pPr>
        <w:spacing w:line="480" w:lineRule="auto"/>
        <w:jc w:val="both"/>
        <w:rPr>
          <w:rFonts w:eastAsia="Calibri"/>
          <w:snapToGrid/>
          <w:szCs w:val="24"/>
          <w:u w:val="single"/>
        </w:rPr>
      </w:pPr>
      <w:r w:rsidRPr="00F45E08">
        <w:rPr>
          <w:rFonts w:eastAsia="Calibri"/>
          <w:snapToGrid/>
          <w:szCs w:val="24"/>
        </w:rPr>
        <w:tab/>
      </w:r>
      <w:r w:rsidRPr="00F45E08">
        <w:rPr>
          <w:rFonts w:eastAsia="Calibri"/>
          <w:snapToGrid/>
          <w:szCs w:val="24"/>
        </w:rPr>
        <w:tab/>
      </w:r>
      <w:r w:rsidRPr="00F45E08">
        <w:rPr>
          <w:rFonts w:eastAsia="Calibri"/>
          <w:snapToGrid/>
          <w:szCs w:val="24"/>
          <w:u w:val="single"/>
        </w:rPr>
        <w:t>1.</w:t>
      </w:r>
      <w:r w:rsidRPr="00F45E08">
        <w:rPr>
          <w:rFonts w:eastAsia="Calibri"/>
          <w:snapToGrid/>
          <w:szCs w:val="24"/>
          <w:u w:val="single"/>
        </w:rPr>
        <w:tab/>
        <w:t>The department may authorize trading to maintain or improve water quality in non-impaired waters, including but not limited to, trading to offset new or increased discharges.</w:t>
      </w:r>
    </w:p>
    <w:p w:rsidR="00F45E08" w:rsidRPr="00F45E08" w:rsidRDefault="00F45E08" w:rsidP="00F45E08">
      <w:pPr>
        <w:spacing w:line="480" w:lineRule="auto"/>
        <w:jc w:val="both"/>
        <w:rPr>
          <w:rFonts w:eastAsia="Calibri"/>
          <w:snapToGrid/>
          <w:szCs w:val="24"/>
          <w:u w:val="single"/>
        </w:rPr>
      </w:pPr>
      <w:r w:rsidRPr="00F45E08">
        <w:rPr>
          <w:rFonts w:eastAsia="Calibri"/>
          <w:snapToGrid/>
          <w:szCs w:val="24"/>
        </w:rPr>
        <w:tab/>
      </w:r>
      <w:r w:rsidRPr="00F45E08">
        <w:rPr>
          <w:rFonts w:eastAsia="Calibri"/>
          <w:snapToGrid/>
          <w:szCs w:val="24"/>
        </w:rPr>
        <w:tab/>
      </w:r>
      <w:r w:rsidRPr="00F45E08">
        <w:rPr>
          <w:rFonts w:eastAsia="Calibri"/>
          <w:snapToGrid/>
          <w:szCs w:val="24"/>
          <w:u w:val="single"/>
        </w:rPr>
        <w:t>2.</w:t>
      </w:r>
      <w:r w:rsidRPr="00F45E08">
        <w:rPr>
          <w:rFonts w:eastAsia="Calibri"/>
          <w:snapToGrid/>
          <w:szCs w:val="24"/>
          <w:u w:val="single"/>
        </w:rPr>
        <w:tab/>
        <w:t>The department may authorize trading where water quality is limited but the waterbody is not subject to a TMDL, to improve water quality and make progress toward attaining water quality standards for impaired waters pending a TMDL, a TMDL alternative, or a state water quality management plan.</w:t>
      </w:r>
    </w:p>
    <w:p w:rsidR="00F45E08" w:rsidRPr="00F45E08" w:rsidRDefault="00F45E08" w:rsidP="00F45E08">
      <w:pPr>
        <w:spacing w:line="480" w:lineRule="auto"/>
        <w:jc w:val="both"/>
        <w:rPr>
          <w:rFonts w:eastAsia="Calibri"/>
          <w:snapToGrid/>
          <w:szCs w:val="24"/>
          <w:u w:val="single"/>
        </w:rPr>
      </w:pPr>
      <w:r w:rsidRPr="00F45E08">
        <w:rPr>
          <w:rFonts w:eastAsia="Calibri"/>
          <w:snapToGrid/>
          <w:szCs w:val="24"/>
        </w:rPr>
        <w:tab/>
      </w:r>
      <w:r w:rsidRPr="00F45E08">
        <w:rPr>
          <w:rFonts w:eastAsia="Calibri"/>
          <w:snapToGrid/>
          <w:szCs w:val="24"/>
        </w:rPr>
        <w:tab/>
      </w:r>
      <w:r w:rsidRPr="00F45E08">
        <w:rPr>
          <w:rFonts w:eastAsia="Calibri"/>
          <w:snapToGrid/>
          <w:szCs w:val="24"/>
          <w:u w:val="single"/>
        </w:rPr>
        <w:t>3.</w:t>
      </w:r>
      <w:r w:rsidRPr="00F45E08">
        <w:rPr>
          <w:rFonts w:eastAsia="Calibri"/>
          <w:snapToGrid/>
          <w:szCs w:val="24"/>
          <w:u w:val="single"/>
        </w:rPr>
        <w:tab/>
        <w:t>The department may authorize trading to meet the goals of a TMDL.</w:t>
      </w:r>
    </w:p>
    <w:p w:rsidR="00F45E08" w:rsidRPr="00F45E08" w:rsidRDefault="00F45E08" w:rsidP="00F45E08">
      <w:pPr>
        <w:spacing w:line="480" w:lineRule="auto"/>
        <w:jc w:val="both"/>
        <w:rPr>
          <w:rFonts w:eastAsia="Calibri"/>
          <w:snapToGrid/>
          <w:szCs w:val="24"/>
          <w:u w:val="single"/>
        </w:rPr>
      </w:pPr>
      <w:r w:rsidRPr="00F45E08">
        <w:rPr>
          <w:rFonts w:eastAsia="Calibri"/>
          <w:snapToGrid/>
          <w:szCs w:val="24"/>
        </w:rPr>
        <w:tab/>
      </w:r>
      <w:r w:rsidRPr="00F45E08">
        <w:rPr>
          <w:rFonts w:eastAsia="Calibri"/>
          <w:snapToGrid/>
          <w:szCs w:val="24"/>
          <w:u w:val="single"/>
        </w:rPr>
        <w:t>E.</w:t>
      </w:r>
      <w:r w:rsidRPr="00F45E08">
        <w:rPr>
          <w:rFonts w:eastAsia="Calibri"/>
          <w:snapToGrid/>
          <w:szCs w:val="24"/>
          <w:u w:val="single"/>
        </w:rPr>
        <w:tab/>
        <w:t>Credit-generating projects eligible for trading include:</w:t>
      </w:r>
    </w:p>
    <w:p w:rsidR="00F45E08" w:rsidRPr="00F45E08" w:rsidRDefault="00F45E08" w:rsidP="00F45E08">
      <w:pPr>
        <w:spacing w:line="480" w:lineRule="auto"/>
        <w:jc w:val="both"/>
        <w:rPr>
          <w:rFonts w:eastAsia="Calibri"/>
          <w:snapToGrid/>
          <w:szCs w:val="24"/>
          <w:u w:val="single"/>
        </w:rPr>
      </w:pPr>
      <w:r w:rsidRPr="00F45E08">
        <w:rPr>
          <w:rFonts w:eastAsia="Calibri"/>
          <w:snapToGrid/>
          <w:szCs w:val="24"/>
        </w:rPr>
        <w:tab/>
      </w:r>
      <w:r w:rsidRPr="00F45E08">
        <w:rPr>
          <w:rFonts w:eastAsia="Calibri"/>
          <w:snapToGrid/>
          <w:szCs w:val="24"/>
        </w:rPr>
        <w:tab/>
      </w:r>
      <w:r w:rsidRPr="00F45E08">
        <w:rPr>
          <w:rFonts w:eastAsia="Calibri"/>
          <w:snapToGrid/>
          <w:szCs w:val="24"/>
          <w:u w:val="single"/>
        </w:rPr>
        <w:t>1.</w:t>
      </w:r>
      <w:r w:rsidRPr="00F45E08">
        <w:rPr>
          <w:rFonts w:eastAsia="Calibri"/>
          <w:snapToGrid/>
          <w:szCs w:val="24"/>
          <w:u w:val="single"/>
        </w:rPr>
        <w:tab/>
        <w:t xml:space="preserve">installation or modification of facility operations or use of wastewater treatment technologies producing a net environmental benefit, beyond all applicable pollution control obligations, are eligible for point source credit generation; </w:t>
      </w:r>
    </w:p>
    <w:p w:rsidR="00F45E08" w:rsidRPr="00F45E08" w:rsidRDefault="00F45E08" w:rsidP="00F45E08">
      <w:pPr>
        <w:spacing w:line="480" w:lineRule="auto"/>
        <w:jc w:val="both"/>
        <w:rPr>
          <w:rFonts w:eastAsia="Calibri"/>
          <w:snapToGrid/>
          <w:szCs w:val="24"/>
          <w:u w:val="single"/>
        </w:rPr>
      </w:pPr>
      <w:r w:rsidRPr="00F45E08">
        <w:rPr>
          <w:rFonts w:eastAsia="Calibri"/>
          <w:snapToGrid/>
          <w:szCs w:val="24"/>
        </w:rPr>
        <w:tab/>
      </w:r>
      <w:r w:rsidRPr="00F45E08">
        <w:rPr>
          <w:rFonts w:eastAsia="Calibri"/>
          <w:snapToGrid/>
          <w:szCs w:val="24"/>
        </w:rPr>
        <w:tab/>
      </w:r>
      <w:r w:rsidRPr="00F45E08">
        <w:rPr>
          <w:rFonts w:eastAsia="Calibri"/>
          <w:snapToGrid/>
          <w:szCs w:val="24"/>
          <w:u w:val="single"/>
        </w:rPr>
        <w:t>2.</w:t>
      </w:r>
      <w:r w:rsidRPr="00F45E08">
        <w:rPr>
          <w:rFonts w:eastAsia="Calibri"/>
          <w:snapToGrid/>
          <w:szCs w:val="24"/>
          <w:u w:val="single"/>
        </w:rPr>
        <w:tab/>
        <w:t xml:space="preserve">land treatment projects that follow the United States Department of Agriculture-Natural Resources Conservation Service’s (USDA-NRCS) Louisiana Field Office Technical Guide and do not conflict with any local, state, and federal requirements; </w:t>
      </w:r>
    </w:p>
    <w:p w:rsidR="00F45E08" w:rsidRPr="00F45E08" w:rsidRDefault="00F45E08" w:rsidP="00F45E08">
      <w:pPr>
        <w:spacing w:line="480" w:lineRule="auto"/>
        <w:jc w:val="both"/>
        <w:rPr>
          <w:rFonts w:eastAsia="Calibri"/>
          <w:snapToGrid/>
          <w:szCs w:val="24"/>
          <w:u w:val="single"/>
        </w:rPr>
      </w:pPr>
      <w:r w:rsidRPr="00F45E08">
        <w:rPr>
          <w:rFonts w:eastAsia="Calibri"/>
          <w:snapToGrid/>
          <w:szCs w:val="24"/>
        </w:rPr>
        <w:tab/>
      </w:r>
      <w:r w:rsidRPr="00F45E08">
        <w:rPr>
          <w:rFonts w:eastAsia="Calibri"/>
          <w:snapToGrid/>
          <w:szCs w:val="24"/>
        </w:rPr>
        <w:tab/>
      </w:r>
      <w:r w:rsidRPr="00F45E08">
        <w:rPr>
          <w:rFonts w:eastAsia="Calibri"/>
          <w:snapToGrid/>
          <w:szCs w:val="24"/>
          <w:u w:val="single"/>
        </w:rPr>
        <w:t>3.</w:t>
      </w:r>
      <w:r w:rsidRPr="00F45E08">
        <w:rPr>
          <w:rFonts w:eastAsia="Calibri"/>
          <w:snapToGrid/>
          <w:szCs w:val="24"/>
          <w:u w:val="single"/>
        </w:rPr>
        <w:tab/>
        <w:t xml:space="preserve">activities in the coastal area as defined by R.S. 49:214.24 will be consistent with or, in the alternative, not conflict with the Louisiana Coastal Master Plan or any local, state, and federal </w:t>
      </w:r>
      <w:r w:rsidRPr="00F45E08">
        <w:rPr>
          <w:rFonts w:eastAsia="Calibri"/>
          <w:snapToGrid/>
          <w:szCs w:val="24"/>
          <w:u w:val="single"/>
        </w:rPr>
        <w:lastRenderedPageBreak/>
        <w:t xml:space="preserve">requirements; </w:t>
      </w:r>
    </w:p>
    <w:p w:rsidR="00F45E08" w:rsidRPr="00F45E08" w:rsidRDefault="00F45E08" w:rsidP="00F45E08">
      <w:pPr>
        <w:spacing w:line="480" w:lineRule="auto"/>
        <w:jc w:val="both"/>
        <w:rPr>
          <w:rFonts w:eastAsia="Calibri"/>
          <w:snapToGrid/>
          <w:szCs w:val="24"/>
          <w:u w:val="single"/>
        </w:rPr>
      </w:pPr>
      <w:r w:rsidRPr="00F45E08">
        <w:rPr>
          <w:rFonts w:eastAsia="Calibri"/>
          <w:snapToGrid/>
          <w:szCs w:val="24"/>
        </w:rPr>
        <w:tab/>
      </w:r>
      <w:r w:rsidRPr="00F45E08">
        <w:rPr>
          <w:rFonts w:eastAsia="Calibri"/>
          <w:snapToGrid/>
          <w:szCs w:val="24"/>
        </w:rPr>
        <w:tab/>
      </w:r>
      <w:r w:rsidRPr="00F45E08">
        <w:rPr>
          <w:rFonts w:eastAsia="Calibri"/>
          <w:snapToGrid/>
          <w:szCs w:val="24"/>
          <w:u w:val="single"/>
        </w:rPr>
        <w:t>4.</w:t>
      </w:r>
      <w:r w:rsidRPr="00F45E08">
        <w:rPr>
          <w:rFonts w:eastAsia="Calibri"/>
          <w:snapToGrid/>
          <w:szCs w:val="24"/>
          <w:u w:val="single"/>
        </w:rPr>
        <w:tab/>
        <w:t>other activities as approved by the department on a case-by-case basis; and</w:t>
      </w:r>
    </w:p>
    <w:p w:rsidR="00F45E08" w:rsidRPr="00F45E08" w:rsidRDefault="00F45E08" w:rsidP="00F45E08">
      <w:pPr>
        <w:spacing w:line="480" w:lineRule="auto"/>
        <w:jc w:val="both"/>
        <w:rPr>
          <w:rFonts w:eastAsia="Calibri"/>
          <w:snapToGrid/>
          <w:szCs w:val="24"/>
          <w:u w:val="single"/>
        </w:rPr>
      </w:pPr>
      <w:r w:rsidRPr="00F45E08">
        <w:rPr>
          <w:rFonts w:eastAsia="Calibri"/>
          <w:snapToGrid/>
          <w:szCs w:val="24"/>
        </w:rPr>
        <w:tab/>
      </w:r>
      <w:r w:rsidRPr="00F45E08">
        <w:rPr>
          <w:rFonts w:eastAsia="Calibri"/>
          <w:snapToGrid/>
          <w:szCs w:val="24"/>
        </w:rPr>
        <w:tab/>
      </w:r>
      <w:r w:rsidRPr="00F45E08">
        <w:rPr>
          <w:rFonts w:eastAsia="Calibri"/>
          <w:snapToGrid/>
          <w:szCs w:val="24"/>
          <w:u w:val="single"/>
        </w:rPr>
        <w:t>5.</w:t>
      </w:r>
      <w:r w:rsidRPr="00F45E08">
        <w:rPr>
          <w:rFonts w:eastAsia="Calibri"/>
          <w:snapToGrid/>
          <w:szCs w:val="24"/>
          <w:u w:val="single"/>
        </w:rPr>
        <w:tab/>
        <w:t xml:space="preserve">BMP(s). </w:t>
      </w:r>
    </w:p>
    <w:p w:rsidR="00F45E08" w:rsidRPr="00F45E08" w:rsidRDefault="00F45E08" w:rsidP="00F45E08">
      <w:pPr>
        <w:spacing w:line="480" w:lineRule="auto"/>
        <w:jc w:val="both"/>
        <w:rPr>
          <w:rFonts w:eastAsia="Calibri"/>
          <w:snapToGrid/>
          <w:szCs w:val="24"/>
          <w:u w:val="single"/>
        </w:rPr>
      </w:pPr>
      <w:r w:rsidRPr="00F45E08">
        <w:rPr>
          <w:rFonts w:eastAsia="Calibri"/>
          <w:snapToGrid/>
          <w:szCs w:val="24"/>
        </w:rPr>
        <w:tab/>
      </w:r>
      <w:r w:rsidRPr="00F45E08">
        <w:rPr>
          <w:rFonts w:eastAsia="Calibri"/>
          <w:snapToGrid/>
          <w:szCs w:val="24"/>
          <w:u w:val="single"/>
        </w:rPr>
        <w:t>F.</w:t>
      </w:r>
      <w:r w:rsidRPr="00F45E08">
        <w:rPr>
          <w:rFonts w:eastAsia="Calibri"/>
          <w:snapToGrid/>
          <w:szCs w:val="24"/>
          <w:u w:val="single"/>
        </w:rPr>
        <w:tab/>
        <w:t>Regulatory Instruments to Authorize Trading</w:t>
      </w:r>
    </w:p>
    <w:p w:rsidR="00F45E08" w:rsidRPr="00F45E08" w:rsidRDefault="00F45E08" w:rsidP="00F45E08">
      <w:pPr>
        <w:spacing w:line="480" w:lineRule="auto"/>
        <w:jc w:val="both"/>
        <w:rPr>
          <w:rFonts w:eastAsia="Calibri"/>
          <w:snapToGrid/>
          <w:szCs w:val="24"/>
          <w:u w:val="single"/>
        </w:rPr>
      </w:pPr>
      <w:r w:rsidRPr="00F45E08">
        <w:rPr>
          <w:rFonts w:eastAsia="Calibri"/>
          <w:snapToGrid/>
          <w:szCs w:val="24"/>
        </w:rPr>
        <w:tab/>
      </w:r>
      <w:r w:rsidRPr="00F45E08">
        <w:rPr>
          <w:rFonts w:eastAsia="Calibri"/>
          <w:snapToGrid/>
          <w:szCs w:val="24"/>
        </w:rPr>
        <w:tab/>
      </w:r>
      <w:r w:rsidRPr="00F45E08">
        <w:rPr>
          <w:rFonts w:eastAsia="Calibri"/>
          <w:snapToGrid/>
          <w:szCs w:val="24"/>
          <w:u w:val="single"/>
        </w:rPr>
        <w:t>1.</w:t>
      </w:r>
      <w:r w:rsidRPr="00F45E08">
        <w:rPr>
          <w:rFonts w:eastAsia="Calibri"/>
          <w:snapToGrid/>
          <w:szCs w:val="24"/>
          <w:u w:val="single"/>
        </w:rPr>
        <w:tab/>
        <w:t>Permits. A WQT plan may be implemented in an LPDES permit in an effort to meet water quality based effluent requirements and/or achieve net reductions of a pollutant, as required by a TMDL or other management strategy. The conditions set forth in the WQT plan that meets the requirements of this Chapter shall be included as enforceable permit condition(s). The permittee is legally responsible for complying with all plan requirements. Registering trades with the department or its designee does not affect the responsibility of a permittee to comply with the terms of its permit;</w:t>
      </w:r>
    </w:p>
    <w:p w:rsidR="00F45E08" w:rsidRPr="00F45E08" w:rsidRDefault="00F45E08" w:rsidP="00F45E08">
      <w:pPr>
        <w:spacing w:line="480" w:lineRule="auto"/>
        <w:jc w:val="both"/>
        <w:rPr>
          <w:rFonts w:eastAsia="Calibri"/>
          <w:snapToGrid/>
          <w:szCs w:val="24"/>
          <w:u w:val="single"/>
        </w:rPr>
      </w:pPr>
      <w:r w:rsidRPr="00F45E08">
        <w:rPr>
          <w:rFonts w:eastAsia="Calibri"/>
          <w:snapToGrid/>
          <w:szCs w:val="24"/>
        </w:rPr>
        <w:tab/>
      </w:r>
      <w:r w:rsidRPr="00F45E08">
        <w:rPr>
          <w:rFonts w:eastAsia="Calibri"/>
          <w:snapToGrid/>
          <w:szCs w:val="24"/>
        </w:rPr>
        <w:tab/>
      </w:r>
      <w:r w:rsidRPr="00F45E08">
        <w:rPr>
          <w:rFonts w:eastAsia="Calibri"/>
          <w:snapToGrid/>
          <w:szCs w:val="24"/>
          <w:u w:val="single"/>
        </w:rPr>
        <w:t>2.</w:t>
      </w:r>
      <w:r w:rsidRPr="00F45E08">
        <w:rPr>
          <w:rFonts w:eastAsia="Calibri"/>
          <w:snapToGrid/>
          <w:szCs w:val="24"/>
          <w:u w:val="single"/>
        </w:rPr>
        <w:tab/>
        <w:t xml:space="preserve">Compliance Schedules. A water quality trade may be implemented as part of a compliance schedule incorporated in a LPDES permit or a department order so long as the trade is consistent with the requirements of LAC 33:IX.1109.D.1, LAC 33:IX.2713, the Federal Water Pollution Control Act [33 U.S.C. §1251 et seq. and section 502(17)], and 40 C.F.R.122.47. </w:t>
      </w:r>
    </w:p>
    <w:p w:rsidR="00F45E08" w:rsidRPr="00F45E08" w:rsidRDefault="00F45E08" w:rsidP="00F45E08">
      <w:pPr>
        <w:tabs>
          <w:tab w:val="left" w:pos="288"/>
        </w:tabs>
        <w:jc w:val="both"/>
        <w:rPr>
          <w:rFonts w:eastAsia="Calibri"/>
          <w:snapToGrid/>
          <w:szCs w:val="24"/>
        </w:rPr>
      </w:pPr>
      <w:r w:rsidRPr="00F45E08">
        <w:rPr>
          <w:rFonts w:eastAsia="Calibri"/>
          <w:snapToGrid/>
          <w:szCs w:val="24"/>
        </w:rPr>
        <w:tab/>
        <w:t>AUTHORITY NOTE:</w:t>
      </w:r>
      <w:r w:rsidRPr="00F45E08">
        <w:rPr>
          <w:rFonts w:eastAsia="Calibri"/>
          <w:snapToGrid/>
          <w:szCs w:val="24"/>
        </w:rPr>
        <w:tab/>
        <w:t xml:space="preserve">Promulgated in accordance with R.S. 30:2074(B)(9). </w:t>
      </w:r>
    </w:p>
    <w:p w:rsidR="00F45E08" w:rsidRPr="00F45E08" w:rsidRDefault="00F45E08" w:rsidP="00F45E08">
      <w:pPr>
        <w:tabs>
          <w:tab w:val="left" w:pos="288"/>
        </w:tabs>
        <w:spacing w:after="240"/>
        <w:jc w:val="both"/>
        <w:rPr>
          <w:rFonts w:eastAsia="Calibri"/>
          <w:snapToGrid/>
          <w:szCs w:val="24"/>
        </w:rPr>
      </w:pPr>
      <w:r w:rsidRPr="00F45E08">
        <w:rPr>
          <w:rFonts w:eastAsia="Calibri"/>
          <w:snapToGrid/>
          <w:szCs w:val="24"/>
        </w:rPr>
        <w:tab/>
        <w:t>HISTORICAL NOTE:</w:t>
      </w:r>
      <w:r w:rsidRPr="00F45E08">
        <w:rPr>
          <w:rFonts w:eastAsia="Calibri"/>
          <w:snapToGrid/>
          <w:szCs w:val="24"/>
        </w:rPr>
        <w:tab/>
        <w:t>Promulgated by the Department of Environmental Quality, Office of the Secretary, Legal Affairs and Criminal Investigations Division, LR 45:</w:t>
      </w:r>
    </w:p>
    <w:p w:rsidR="00F45E08" w:rsidRPr="00F45E08" w:rsidRDefault="00F45E08" w:rsidP="00F45E08">
      <w:pPr>
        <w:spacing w:line="480" w:lineRule="auto"/>
        <w:jc w:val="both"/>
        <w:rPr>
          <w:rFonts w:eastAsia="Calibri"/>
          <w:b/>
          <w:snapToGrid/>
          <w:szCs w:val="24"/>
          <w:u w:val="single"/>
        </w:rPr>
      </w:pPr>
      <w:r w:rsidRPr="00F45E08">
        <w:rPr>
          <w:rFonts w:eastAsia="Calibri"/>
          <w:b/>
          <w:snapToGrid/>
          <w:szCs w:val="24"/>
          <w:u w:val="single"/>
        </w:rPr>
        <w:t>§2607.</w:t>
      </w:r>
      <w:r w:rsidRPr="00F45E08">
        <w:rPr>
          <w:rFonts w:eastAsia="Calibri"/>
          <w:b/>
          <w:snapToGrid/>
          <w:szCs w:val="24"/>
          <w:u w:val="single"/>
        </w:rPr>
        <w:tab/>
        <w:t>Requirements of a Water Quality Trading Plan</w:t>
      </w:r>
    </w:p>
    <w:p w:rsidR="00F45E08" w:rsidRPr="00F45E08" w:rsidRDefault="00F45E08" w:rsidP="00F45E08">
      <w:pPr>
        <w:spacing w:line="480" w:lineRule="auto"/>
        <w:jc w:val="both"/>
        <w:rPr>
          <w:rFonts w:eastAsia="Calibri"/>
          <w:snapToGrid/>
          <w:szCs w:val="24"/>
          <w:u w:val="single"/>
        </w:rPr>
      </w:pPr>
      <w:r w:rsidRPr="00F45E08">
        <w:rPr>
          <w:rFonts w:eastAsia="Calibri"/>
          <w:snapToGrid/>
          <w:szCs w:val="24"/>
        </w:rPr>
        <w:tab/>
      </w:r>
      <w:r w:rsidRPr="00F45E08">
        <w:rPr>
          <w:rFonts w:eastAsia="Calibri"/>
          <w:snapToGrid/>
          <w:szCs w:val="24"/>
          <w:u w:val="single"/>
        </w:rPr>
        <w:t>A.</w:t>
      </w:r>
      <w:r w:rsidRPr="00F45E08">
        <w:rPr>
          <w:rFonts w:eastAsia="Calibri"/>
          <w:snapToGrid/>
          <w:szCs w:val="24"/>
          <w:u w:val="single"/>
        </w:rPr>
        <w:tab/>
        <w:t>If a previously authorized watershed trading framework exists (see LAC 33:IX.2609), and is applicable, a WQT plan shall be consistent with the watershed trading framework. A WQT plan may reference the watershed trading framework or components within the watershed trading framework.</w:t>
      </w:r>
    </w:p>
    <w:p w:rsidR="00F45E08" w:rsidRPr="00F45E08" w:rsidRDefault="00F45E08" w:rsidP="00F45E08">
      <w:pPr>
        <w:spacing w:line="480" w:lineRule="auto"/>
        <w:jc w:val="both"/>
        <w:rPr>
          <w:rFonts w:eastAsia="Calibri"/>
          <w:snapToGrid/>
          <w:szCs w:val="24"/>
          <w:u w:val="single"/>
        </w:rPr>
      </w:pPr>
      <w:r w:rsidRPr="00F45E08">
        <w:rPr>
          <w:rFonts w:eastAsia="Calibri"/>
          <w:snapToGrid/>
          <w:szCs w:val="24"/>
        </w:rPr>
        <w:tab/>
      </w:r>
      <w:r w:rsidRPr="00F45E08">
        <w:rPr>
          <w:rFonts w:eastAsia="Calibri"/>
          <w:snapToGrid/>
          <w:szCs w:val="24"/>
          <w:u w:val="single"/>
        </w:rPr>
        <w:t>B.</w:t>
      </w:r>
      <w:r w:rsidRPr="00F45E08">
        <w:rPr>
          <w:rFonts w:eastAsia="Calibri"/>
          <w:snapToGrid/>
          <w:szCs w:val="24"/>
          <w:u w:val="single"/>
        </w:rPr>
        <w:tab/>
        <w:t>Absent a watershed trading framework, a permit’s WQT plan shall include the following components, as appropriate, and how they were derived:</w:t>
      </w:r>
    </w:p>
    <w:p w:rsidR="00F45E08" w:rsidRPr="00F45E08" w:rsidRDefault="00F45E08" w:rsidP="00F45E08">
      <w:pPr>
        <w:spacing w:line="480" w:lineRule="auto"/>
        <w:jc w:val="both"/>
        <w:rPr>
          <w:rFonts w:eastAsia="Calibri"/>
          <w:snapToGrid/>
          <w:szCs w:val="24"/>
          <w:u w:val="single"/>
        </w:rPr>
      </w:pPr>
      <w:r w:rsidRPr="00F45E08">
        <w:rPr>
          <w:rFonts w:eastAsia="Calibri"/>
          <w:snapToGrid/>
          <w:szCs w:val="24"/>
        </w:rPr>
        <w:lastRenderedPageBreak/>
        <w:tab/>
      </w:r>
      <w:r w:rsidRPr="00F45E08">
        <w:rPr>
          <w:rFonts w:eastAsia="Calibri"/>
          <w:snapToGrid/>
          <w:szCs w:val="24"/>
        </w:rPr>
        <w:tab/>
      </w:r>
      <w:r w:rsidRPr="00F45E08">
        <w:rPr>
          <w:rFonts w:eastAsia="Calibri"/>
          <w:snapToGrid/>
          <w:szCs w:val="24"/>
          <w:u w:val="single"/>
        </w:rPr>
        <w:t>1.</w:t>
      </w:r>
      <w:r w:rsidRPr="00F45E08">
        <w:rPr>
          <w:rFonts w:eastAsia="Calibri"/>
          <w:snapToGrid/>
          <w:szCs w:val="24"/>
          <w:u w:val="single"/>
        </w:rPr>
        <w:tab/>
        <w:t>the parameter(s) for trading that is being proposed, the number of credits needed, and any credit generation milestones, including a schedule for credit generation;</w:t>
      </w:r>
    </w:p>
    <w:p w:rsidR="00F45E08" w:rsidRPr="00F45E08" w:rsidRDefault="00F45E08" w:rsidP="00F45E08">
      <w:pPr>
        <w:spacing w:line="480" w:lineRule="auto"/>
        <w:jc w:val="both"/>
        <w:rPr>
          <w:rFonts w:eastAsia="Calibri"/>
          <w:snapToGrid/>
          <w:szCs w:val="24"/>
          <w:u w:val="single"/>
        </w:rPr>
      </w:pPr>
      <w:r w:rsidRPr="00F45E08">
        <w:rPr>
          <w:rFonts w:eastAsia="Calibri"/>
          <w:snapToGrid/>
          <w:szCs w:val="24"/>
        </w:rPr>
        <w:tab/>
      </w:r>
      <w:r w:rsidRPr="00F45E08">
        <w:rPr>
          <w:rFonts w:eastAsia="Calibri"/>
          <w:snapToGrid/>
          <w:szCs w:val="24"/>
        </w:rPr>
        <w:tab/>
      </w:r>
      <w:r w:rsidRPr="00F45E08">
        <w:rPr>
          <w:rFonts w:eastAsia="Calibri"/>
          <w:snapToGrid/>
          <w:szCs w:val="24"/>
          <w:u w:val="single"/>
        </w:rPr>
        <w:t>2.</w:t>
      </w:r>
      <w:r w:rsidRPr="00F45E08">
        <w:rPr>
          <w:rFonts w:eastAsia="Calibri"/>
          <w:snapToGrid/>
          <w:szCs w:val="24"/>
          <w:u w:val="single"/>
        </w:rPr>
        <w:tab/>
        <w:t>the trading area, including justification and how it is protective of the relevant designated uses;</w:t>
      </w:r>
    </w:p>
    <w:p w:rsidR="00F45E08" w:rsidRPr="00F45E08" w:rsidRDefault="00F45E08" w:rsidP="00F45E08">
      <w:pPr>
        <w:spacing w:line="480" w:lineRule="auto"/>
        <w:jc w:val="both"/>
        <w:rPr>
          <w:rFonts w:eastAsia="Calibri"/>
          <w:snapToGrid/>
          <w:szCs w:val="24"/>
          <w:u w:val="single"/>
        </w:rPr>
      </w:pPr>
      <w:r w:rsidRPr="00F45E08">
        <w:rPr>
          <w:rFonts w:eastAsia="Calibri"/>
          <w:snapToGrid/>
          <w:szCs w:val="24"/>
        </w:rPr>
        <w:tab/>
      </w:r>
      <w:r w:rsidRPr="00F45E08">
        <w:rPr>
          <w:rFonts w:eastAsia="Calibri"/>
          <w:snapToGrid/>
          <w:szCs w:val="24"/>
        </w:rPr>
        <w:tab/>
      </w:r>
      <w:r w:rsidRPr="00F45E08">
        <w:rPr>
          <w:rFonts w:eastAsia="Calibri"/>
          <w:snapToGrid/>
          <w:szCs w:val="24"/>
          <w:u w:val="single"/>
        </w:rPr>
        <w:t>3.</w:t>
      </w:r>
      <w:r w:rsidRPr="00F45E08">
        <w:rPr>
          <w:rFonts w:eastAsia="Calibri"/>
          <w:snapToGrid/>
          <w:szCs w:val="24"/>
          <w:u w:val="single"/>
        </w:rPr>
        <w:tab/>
        <w:t>trading baseline, including identification of any applicable requirements that apply within the trading area and shall be implemented to achieve baseline requirements (the WQT plan shall also identify sources of applicable regulation or law);</w:t>
      </w:r>
    </w:p>
    <w:p w:rsidR="00F45E08" w:rsidRPr="00F45E08" w:rsidRDefault="00F45E08" w:rsidP="00F45E08">
      <w:pPr>
        <w:spacing w:line="480" w:lineRule="auto"/>
        <w:jc w:val="both"/>
        <w:rPr>
          <w:rFonts w:eastAsia="Calibri"/>
          <w:snapToGrid/>
          <w:szCs w:val="24"/>
          <w:u w:val="single"/>
        </w:rPr>
      </w:pPr>
      <w:r w:rsidRPr="00F45E08">
        <w:rPr>
          <w:rFonts w:eastAsia="Calibri"/>
          <w:snapToGrid/>
          <w:szCs w:val="24"/>
        </w:rPr>
        <w:tab/>
      </w:r>
      <w:r w:rsidRPr="00F45E08">
        <w:rPr>
          <w:rFonts w:eastAsia="Calibri"/>
          <w:snapToGrid/>
          <w:szCs w:val="24"/>
        </w:rPr>
        <w:tab/>
      </w:r>
      <w:r w:rsidRPr="00F45E08">
        <w:rPr>
          <w:rFonts w:eastAsia="Calibri"/>
          <w:snapToGrid/>
          <w:szCs w:val="24"/>
          <w:u w:val="single"/>
        </w:rPr>
        <w:t>4.</w:t>
      </w:r>
      <w:r w:rsidRPr="00F45E08">
        <w:rPr>
          <w:rFonts w:eastAsia="Calibri"/>
          <w:snapToGrid/>
          <w:szCs w:val="24"/>
          <w:u w:val="single"/>
        </w:rPr>
        <w:tab/>
        <w:t>credit-generating projects, including quality and performance standards for those actions, and if necessary, additional criteria for project site design, maintenance, and stewardship;</w:t>
      </w:r>
    </w:p>
    <w:p w:rsidR="00F45E08" w:rsidRPr="00F45E08" w:rsidRDefault="00F45E08" w:rsidP="00F45E08">
      <w:pPr>
        <w:spacing w:line="480" w:lineRule="auto"/>
        <w:jc w:val="both"/>
        <w:rPr>
          <w:rFonts w:eastAsia="Calibri"/>
          <w:snapToGrid/>
          <w:szCs w:val="24"/>
          <w:u w:val="single"/>
        </w:rPr>
      </w:pPr>
      <w:r w:rsidRPr="00F45E08">
        <w:rPr>
          <w:rFonts w:eastAsia="Calibri"/>
          <w:snapToGrid/>
          <w:szCs w:val="24"/>
        </w:rPr>
        <w:tab/>
      </w:r>
      <w:r w:rsidRPr="00F45E08">
        <w:rPr>
          <w:rFonts w:eastAsia="Calibri"/>
          <w:snapToGrid/>
          <w:szCs w:val="24"/>
        </w:rPr>
        <w:tab/>
      </w:r>
      <w:r w:rsidRPr="00F45E08">
        <w:rPr>
          <w:rFonts w:eastAsia="Calibri"/>
          <w:snapToGrid/>
          <w:szCs w:val="24"/>
          <w:u w:val="single"/>
        </w:rPr>
        <w:t>5.</w:t>
      </w:r>
      <w:r w:rsidRPr="00F45E08">
        <w:rPr>
          <w:rFonts w:eastAsia="Calibri"/>
          <w:snapToGrid/>
          <w:szCs w:val="24"/>
          <w:u w:val="single"/>
        </w:rPr>
        <w:tab/>
        <w:t>description of credit quantification methodology, including how pre- and post-project conditions are modeled or measured, the assumptions and inputs used to derive the number of credits, and how baseline will be accounted for;</w:t>
      </w:r>
    </w:p>
    <w:p w:rsidR="00F45E08" w:rsidRPr="00F45E08" w:rsidRDefault="00F45E08" w:rsidP="00F45E08">
      <w:pPr>
        <w:spacing w:line="480" w:lineRule="auto"/>
        <w:jc w:val="both"/>
        <w:rPr>
          <w:rFonts w:eastAsia="Calibri"/>
          <w:snapToGrid/>
          <w:szCs w:val="24"/>
          <w:u w:val="single"/>
        </w:rPr>
      </w:pPr>
      <w:r w:rsidRPr="00F45E08">
        <w:rPr>
          <w:rFonts w:eastAsia="Calibri"/>
          <w:snapToGrid/>
          <w:szCs w:val="24"/>
        </w:rPr>
        <w:tab/>
      </w:r>
      <w:r w:rsidRPr="00F45E08">
        <w:rPr>
          <w:rFonts w:eastAsia="Calibri"/>
          <w:snapToGrid/>
          <w:szCs w:val="24"/>
        </w:rPr>
        <w:tab/>
      </w:r>
      <w:r w:rsidRPr="00F45E08">
        <w:rPr>
          <w:rFonts w:eastAsia="Calibri"/>
          <w:snapToGrid/>
          <w:szCs w:val="24"/>
          <w:u w:val="single"/>
        </w:rPr>
        <w:t>6.</w:t>
      </w:r>
      <w:r w:rsidRPr="00F45E08">
        <w:rPr>
          <w:rFonts w:eastAsia="Calibri"/>
          <w:snapToGrid/>
          <w:szCs w:val="24"/>
          <w:u w:val="single"/>
        </w:rPr>
        <w:tab/>
        <w:t>monitoring and reporting requirements, including parameters to be monitored, monitoring frequency, type of sample required, physical form of the report, and any other trading-related monitoring that may be appropriate in addition to Clean Water Act (CWA) monitoring requirements;</w:t>
      </w:r>
    </w:p>
    <w:p w:rsidR="00F45E08" w:rsidRPr="00F45E08" w:rsidRDefault="00F45E08" w:rsidP="00F45E08">
      <w:pPr>
        <w:spacing w:line="480" w:lineRule="auto"/>
        <w:jc w:val="both"/>
        <w:rPr>
          <w:rFonts w:eastAsia="Calibri"/>
          <w:snapToGrid/>
          <w:szCs w:val="24"/>
          <w:u w:val="single"/>
        </w:rPr>
      </w:pPr>
      <w:r w:rsidRPr="00F45E08">
        <w:rPr>
          <w:rFonts w:eastAsia="Calibri"/>
          <w:snapToGrid/>
          <w:szCs w:val="24"/>
        </w:rPr>
        <w:tab/>
      </w:r>
      <w:r w:rsidRPr="00F45E08">
        <w:rPr>
          <w:rFonts w:eastAsia="Calibri"/>
          <w:snapToGrid/>
          <w:szCs w:val="24"/>
        </w:rPr>
        <w:tab/>
      </w:r>
      <w:r w:rsidRPr="00F45E08">
        <w:rPr>
          <w:rFonts w:eastAsia="Calibri"/>
          <w:snapToGrid/>
          <w:szCs w:val="24"/>
          <w:u w:val="single"/>
        </w:rPr>
        <w:t>7.</w:t>
      </w:r>
      <w:r w:rsidRPr="00F45E08">
        <w:rPr>
          <w:rFonts w:eastAsia="Calibri"/>
          <w:snapToGrid/>
          <w:szCs w:val="24"/>
          <w:u w:val="single"/>
        </w:rPr>
        <w:tab/>
        <w:t>trading ratios, including description of the basis and assumptions supporting each trading ratio and whether it affects the size of the credit obligation or the number of credits generated from an individual trading project;</w:t>
      </w:r>
    </w:p>
    <w:p w:rsidR="00F45E08" w:rsidRPr="00F45E08" w:rsidRDefault="00F45E08" w:rsidP="00F45E08">
      <w:pPr>
        <w:spacing w:line="480" w:lineRule="auto"/>
        <w:jc w:val="both"/>
        <w:rPr>
          <w:rFonts w:eastAsia="Calibri"/>
          <w:snapToGrid/>
          <w:szCs w:val="24"/>
          <w:u w:val="single"/>
        </w:rPr>
      </w:pPr>
      <w:r w:rsidRPr="00F45E08">
        <w:rPr>
          <w:rFonts w:eastAsia="Calibri"/>
          <w:snapToGrid/>
          <w:szCs w:val="24"/>
        </w:rPr>
        <w:tab/>
      </w:r>
      <w:r w:rsidRPr="00F45E08">
        <w:rPr>
          <w:rFonts w:eastAsia="Calibri"/>
          <w:snapToGrid/>
          <w:szCs w:val="24"/>
        </w:rPr>
        <w:tab/>
      </w:r>
      <w:r w:rsidRPr="00F45E08">
        <w:rPr>
          <w:rFonts w:eastAsia="Calibri"/>
          <w:snapToGrid/>
          <w:szCs w:val="24"/>
          <w:u w:val="single"/>
        </w:rPr>
        <w:t>8.</w:t>
      </w:r>
      <w:r w:rsidRPr="00F45E08">
        <w:rPr>
          <w:rFonts w:eastAsia="Calibri"/>
          <w:snapToGrid/>
          <w:szCs w:val="24"/>
          <w:u w:val="single"/>
        </w:rPr>
        <w:tab/>
        <w:t>other mechanisms to mitigate risk of insufficient credit generation, including a reserve pool, insurance, performance bonding, etc. as well as justification for the selection and application of the given mechanisms;</w:t>
      </w:r>
    </w:p>
    <w:p w:rsidR="00F45E08" w:rsidRPr="00F45E08" w:rsidRDefault="00F45E08" w:rsidP="00F45E08">
      <w:pPr>
        <w:spacing w:line="480" w:lineRule="auto"/>
        <w:jc w:val="both"/>
        <w:rPr>
          <w:rFonts w:eastAsia="Calibri"/>
          <w:snapToGrid/>
          <w:szCs w:val="24"/>
          <w:u w:val="single"/>
        </w:rPr>
      </w:pPr>
      <w:r w:rsidRPr="00F45E08">
        <w:rPr>
          <w:rFonts w:eastAsia="Calibri"/>
          <w:snapToGrid/>
          <w:szCs w:val="24"/>
        </w:rPr>
        <w:tab/>
      </w:r>
      <w:r w:rsidRPr="00F45E08">
        <w:rPr>
          <w:rFonts w:eastAsia="Calibri"/>
          <w:snapToGrid/>
          <w:szCs w:val="24"/>
        </w:rPr>
        <w:tab/>
      </w:r>
      <w:r w:rsidRPr="00F45E08">
        <w:rPr>
          <w:rFonts w:eastAsia="Calibri"/>
          <w:snapToGrid/>
          <w:szCs w:val="24"/>
          <w:u w:val="single"/>
        </w:rPr>
        <w:t>9.</w:t>
      </w:r>
      <w:r w:rsidRPr="00F45E08">
        <w:rPr>
          <w:rFonts w:eastAsia="Calibri"/>
          <w:snapToGrid/>
          <w:szCs w:val="24"/>
          <w:u w:val="single"/>
        </w:rPr>
        <w:tab/>
        <w:t xml:space="preserve">credit life information, including when credits became valid, how long credits remain </w:t>
      </w:r>
      <w:r w:rsidRPr="00F45E08">
        <w:rPr>
          <w:rFonts w:eastAsia="Calibri"/>
          <w:snapToGrid/>
          <w:szCs w:val="24"/>
          <w:u w:val="single"/>
        </w:rPr>
        <w:lastRenderedPageBreak/>
        <w:t>valid, and renewability of credits;</w:t>
      </w:r>
    </w:p>
    <w:p w:rsidR="00F45E08" w:rsidRPr="00F45E08" w:rsidRDefault="00F45E08" w:rsidP="00F45E08">
      <w:pPr>
        <w:spacing w:line="480" w:lineRule="auto"/>
        <w:jc w:val="both"/>
        <w:rPr>
          <w:rFonts w:eastAsia="Calibri"/>
          <w:snapToGrid/>
          <w:szCs w:val="24"/>
          <w:u w:val="single"/>
        </w:rPr>
      </w:pPr>
      <w:r w:rsidRPr="00F45E08">
        <w:rPr>
          <w:rFonts w:eastAsia="Calibri"/>
          <w:snapToGrid/>
          <w:szCs w:val="24"/>
        </w:rPr>
        <w:tab/>
      </w:r>
      <w:r w:rsidRPr="00F45E08">
        <w:rPr>
          <w:rFonts w:eastAsia="Calibri"/>
          <w:snapToGrid/>
          <w:szCs w:val="24"/>
        </w:rPr>
        <w:tab/>
      </w:r>
      <w:r w:rsidRPr="00F45E08">
        <w:rPr>
          <w:rFonts w:eastAsia="Calibri"/>
          <w:snapToGrid/>
          <w:szCs w:val="24"/>
          <w:u w:val="single"/>
        </w:rPr>
        <w:t>10.</w:t>
      </w:r>
      <w:r w:rsidRPr="00F45E08">
        <w:rPr>
          <w:rFonts w:eastAsia="Calibri"/>
          <w:snapToGrid/>
          <w:szCs w:val="24"/>
          <w:u w:val="single"/>
        </w:rPr>
        <w:tab/>
        <w:t>requirements for review of project site implementation and performance, and the entity that will perform the review, review frequency and content, and the performance standards that are evaluated; and</w:t>
      </w:r>
    </w:p>
    <w:p w:rsidR="00F45E08" w:rsidRPr="00F45E08" w:rsidRDefault="00F45E08" w:rsidP="00F45E08">
      <w:pPr>
        <w:spacing w:line="480" w:lineRule="auto"/>
        <w:jc w:val="both"/>
        <w:rPr>
          <w:rFonts w:eastAsia="Calibri"/>
          <w:snapToGrid/>
          <w:szCs w:val="24"/>
          <w:u w:val="single"/>
        </w:rPr>
      </w:pPr>
      <w:r w:rsidRPr="00F45E08">
        <w:rPr>
          <w:rFonts w:eastAsia="Calibri"/>
          <w:snapToGrid/>
          <w:szCs w:val="24"/>
        </w:rPr>
        <w:tab/>
      </w:r>
      <w:r w:rsidRPr="00F45E08">
        <w:rPr>
          <w:rFonts w:eastAsia="Calibri"/>
          <w:snapToGrid/>
          <w:szCs w:val="24"/>
        </w:rPr>
        <w:tab/>
      </w:r>
      <w:r w:rsidRPr="00F45E08">
        <w:rPr>
          <w:rFonts w:eastAsia="Calibri"/>
          <w:snapToGrid/>
          <w:szCs w:val="24"/>
          <w:u w:val="single"/>
        </w:rPr>
        <w:t>11.</w:t>
      </w:r>
      <w:r w:rsidRPr="00F45E08">
        <w:rPr>
          <w:rFonts w:eastAsia="Calibri"/>
          <w:snapToGrid/>
          <w:szCs w:val="24"/>
          <w:u w:val="single"/>
        </w:rPr>
        <w:tab/>
        <w:t>adaptive management (WQT plans shall include a description of how monitoring and other information may be used over time to adjust trading projects and under what circumstances).</w:t>
      </w:r>
    </w:p>
    <w:p w:rsidR="00F45E08" w:rsidRPr="00F45E08" w:rsidRDefault="00F45E08" w:rsidP="00F45E08">
      <w:pPr>
        <w:spacing w:line="480" w:lineRule="auto"/>
        <w:jc w:val="both"/>
        <w:rPr>
          <w:rFonts w:eastAsia="Calibri"/>
          <w:snapToGrid/>
          <w:szCs w:val="24"/>
          <w:u w:val="single"/>
        </w:rPr>
      </w:pPr>
      <w:r w:rsidRPr="00F45E08">
        <w:rPr>
          <w:rFonts w:eastAsia="Calibri"/>
          <w:snapToGrid/>
          <w:szCs w:val="24"/>
        </w:rPr>
        <w:tab/>
      </w:r>
      <w:r w:rsidRPr="00F45E08">
        <w:rPr>
          <w:rFonts w:eastAsia="Calibri"/>
          <w:snapToGrid/>
          <w:szCs w:val="24"/>
          <w:u w:val="single"/>
        </w:rPr>
        <w:t>C.</w:t>
      </w:r>
      <w:r w:rsidRPr="00F45E08">
        <w:rPr>
          <w:rFonts w:eastAsia="Calibri"/>
          <w:snapToGrid/>
          <w:szCs w:val="24"/>
          <w:u w:val="single"/>
        </w:rPr>
        <w:tab/>
        <w:t>A WQT plan must be public noticed and approved by LDEQ prior to inclusion in a LPDES application, application addendum, or request for permit modification. The conditions set forth in LAC 33:IX.3113 and 6521 for public notice and the public comment period shall apply to WQT plans submitted in accordance with these regulations. The department may amend the WQT plan or require amendments prior to approval.</w:t>
      </w:r>
    </w:p>
    <w:p w:rsidR="00F45E08" w:rsidRPr="00F45E08" w:rsidRDefault="00F45E08" w:rsidP="00F45E08">
      <w:pPr>
        <w:spacing w:line="480" w:lineRule="auto"/>
        <w:jc w:val="both"/>
        <w:rPr>
          <w:rFonts w:eastAsia="Calibri"/>
          <w:snapToGrid/>
          <w:szCs w:val="24"/>
          <w:u w:val="single"/>
        </w:rPr>
      </w:pPr>
      <w:r w:rsidRPr="00F45E08">
        <w:rPr>
          <w:rFonts w:eastAsia="Calibri"/>
          <w:snapToGrid/>
          <w:szCs w:val="24"/>
        </w:rPr>
        <w:tab/>
      </w:r>
      <w:r w:rsidRPr="00F45E08">
        <w:rPr>
          <w:rFonts w:eastAsia="Calibri"/>
          <w:snapToGrid/>
          <w:szCs w:val="24"/>
          <w:u w:val="single"/>
        </w:rPr>
        <w:t>D.</w:t>
      </w:r>
      <w:r w:rsidRPr="00F45E08">
        <w:rPr>
          <w:rFonts w:eastAsia="Calibri"/>
          <w:snapToGrid/>
          <w:szCs w:val="24"/>
          <w:u w:val="single"/>
        </w:rPr>
        <w:tab/>
        <w:t>WQT Plan Revision. An approved WQT plan shall be reviewed and revised whenever an LPDES permit is renewed or modified, or if there is a change in circumstances that affects a WQT plan element. Revised WQT plans shall be submitted to the department for review and approval, and shall be shared publicly for notice and comment. If approved, the department will incorporate the revised plan into the LPDES permit.</w:t>
      </w:r>
    </w:p>
    <w:p w:rsidR="00F45E08" w:rsidRPr="00F45E08" w:rsidRDefault="00F45E08" w:rsidP="00F45E08">
      <w:pPr>
        <w:spacing w:line="480" w:lineRule="auto"/>
        <w:jc w:val="both"/>
        <w:rPr>
          <w:rFonts w:eastAsia="Calibri"/>
          <w:snapToGrid/>
          <w:szCs w:val="24"/>
          <w:u w:val="single"/>
        </w:rPr>
      </w:pPr>
      <w:r w:rsidRPr="00F45E08">
        <w:rPr>
          <w:rFonts w:eastAsia="Calibri"/>
          <w:snapToGrid/>
          <w:szCs w:val="24"/>
        </w:rPr>
        <w:tab/>
      </w:r>
      <w:r w:rsidRPr="00F45E08">
        <w:rPr>
          <w:rFonts w:eastAsia="Calibri"/>
          <w:snapToGrid/>
          <w:szCs w:val="24"/>
          <w:u w:val="single"/>
        </w:rPr>
        <w:t>F.</w:t>
      </w:r>
      <w:r w:rsidRPr="00F45E08">
        <w:rPr>
          <w:rFonts w:eastAsia="Calibri"/>
          <w:snapToGrid/>
          <w:szCs w:val="24"/>
          <w:u w:val="single"/>
        </w:rPr>
        <w:tab/>
        <w:t>Annual Report. The permittee shall submit an annual report to the department that describes the WQT plan implementation and performance over the past year. The department shall make the annual report readily available to the public.</w:t>
      </w:r>
    </w:p>
    <w:p w:rsidR="00F45E08" w:rsidRPr="00F45E08" w:rsidRDefault="00F45E08" w:rsidP="00F45E08">
      <w:pPr>
        <w:tabs>
          <w:tab w:val="left" w:pos="288"/>
        </w:tabs>
        <w:jc w:val="both"/>
        <w:rPr>
          <w:rFonts w:eastAsia="Calibri"/>
          <w:snapToGrid/>
          <w:szCs w:val="24"/>
        </w:rPr>
      </w:pPr>
      <w:r w:rsidRPr="00F45E08">
        <w:rPr>
          <w:rFonts w:eastAsia="Calibri"/>
          <w:snapToGrid/>
          <w:szCs w:val="24"/>
        </w:rPr>
        <w:tab/>
        <w:t>AUTHORITY NOTE:</w:t>
      </w:r>
      <w:r w:rsidRPr="00F45E08">
        <w:rPr>
          <w:rFonts w:eastAsia="Calibri"/>
          <w:snapToGrid/>
          <w:szCs w:val="24"/>
        </w:rPr>
        <w:tab/>
        <w:t xml:space="preserve">Promulgated in accordance with R.S. 30:2074(B)(9). </w:t>
      </w:r>
    </w:p>
    <w:p w:rsidR="00F45E08" w:rsidRPr="00F45E08" w:rsidRDefault="00F45E08" w:rsidP="00F45E08">
      <w:pPr>
        <w:tabs>
          <w:tab w:val="left" w:pos="288"/>
        </w:tabs>
        <w:spacing w:after="240"/>
        <w:jc w:val="both"/>
        <w:rPr>
          <w:rFonts w:eastAsia="Calibri"/>
          <w:snapToGrid/>
          <w:szCs w:val="24"/>
        </w:rPr>
      </w:pPr>
      <w:r w:rsidRPr="00F45E08">
        <w:rPr>
          <w:rFonts w:eastAsia="Calibri"/>
          <w:snapToGrid/>
          <w:szCs w:val="24"/>
        </w:rPr>
        <w:tab/>
        <w:t>HISTORICAL NOTE:</w:t>
      </w:r>
      <w:r w:rsidRPr="00F45E08">
        <w:rPr>
          <w:rFonts w:eastAsia="Calibri"/>
          <w:snapToGrid/>
          <w:szCs w:val="24"/>
        </w:rPr>
        <w:tab/>
        <w:t>Promulgated by the Department of Environmental Quality, Office of the Secretary, Legal Affairs and Criminal Investigations Division, LR 45:</w:t>
      </w:r>
    </w:p>
    <w:p w:rsidR="00F45E08" w:rsidRPr="00F45E08" w:rsidRDefault="00F45E08" w:rsidP="00F45E08">
      <w:pPr>
        <w:spacing w:line="480" w:lineRule="auto"/>
        <w:jc w:val="both"/>
        <w:rPr>
          <w:rFonts w:eastAsia="Calibri"/>
          <w:b/>
          <w:snapToGrid/>
          <w:szCs w:val="24"/>
          <w:u w:val="single"/>
        </w:rPr>
      </w:pPr>
      <w:r w:rsidRPr="00F45E08">
        <w:rPr>
          <w:rFonts w:eastAsia="Calibri"/>
          <w:b/>
          <w:snapToGrid/>
          <w:szCs w:val="24"/>
          <w:u w:val="single"/>
        </w:rPr>
        <w:t>§2609.</w:t>
      </w:r>
      <w:r w:rsidRPr="00F45E08">
        <w:rPr>
          <w:rFonts w:eastAsia="Calibri"/>
          <w:b/>
          <w:snapToGrid/>
          <w:szCs w:val="24"/>
          <w:u w:val="single"/>
        </w:rPr>
        <w:tab/>
        <w:t>Watershed Trading Frameworks</w:t>
      </w:r>
    </w:p>
    <w:p w:rsidR="00F45E08" w:rsidRPr="00F45E08" w:rsidRDefault="00F45E08" w:rsidP="00F45E08">
      <w:pPr>
        <w:spacing w:line="480" w:lineRule="auto"/>
        <w:jc w:val="both"/>
        <w:rPr>
          <w:rFonts w:eastAsia="Calibri"/>
          <w:snapToGrid/>
          <w:szCs w:val="24"/>
          <w:u w:val="single"/>
        </w:rPr>
      </w:pPr>
      <w:r w:rsidRPr="00F45E08">
        <w:rPr>
          <w:rFonts w:eastAsia="Calibri"/>
          <w:snapToGrid/>
          <w:szCs w:val="24"/>
        </w:rPr>
        <w:tab/>
      </w:r>
      <w:r w:rsidRPr="00F45E08">
        <w:rPr>
          <w:rFonts w:eastAsia="Calibri"/>
          <w:snapToGrid/>
          <w:szCs w:val="24"/>
          <w:u w:val="single"/>
        </w:rPr>
        <w:t>A.</w:t>
      </w:r>
      <w:r w:rsidRPr="00F45E08">
        <w:rPr>
          <w:rFonts w:eastAsia="Calibri"/>
          <w:snapToGrid/>
          <w:szCs w:val="24"/>
          <w:u w:val="single"/>
        </w:rPr>
        <w:tab/>
        <w:t xml:space="preserve">The department may establish watershed trading frameworks for one or more watersheds in any TMDL, TMDL implementation plan, independent state water quality management plan, or </w:t>
      </w:r>
      <w:r w:rsidRPr="00F45E08">
        <w:rPr>
          <w:rFonts w:eastAsia="Calibri"/>
          <w:snapToGrid/>
          <w:szCs w:val="24"/>
          <w:u w:val="single"/>
        </w:rPr>
        <w:lastRenderedPageBreak/>
        <w:t>by a separate agency order to describe details of watershed-level trading processes and standards.</w:t>
      </w:r>
    </w:p>
    <w:p w:rsidR="00F45E08" w:rsidRPr="00F45E08" w:rsidRDefault="00F45E08" w:rsidP="00F45E08">
      <w:pPr>
        <w:spacing w:line="480" w:lineRule="auto"/>
        <w:jc w:val="both"/>
        <w:rPr>
          <w:rFonts w:eastAsia="Calibri"/>
          <w:snapToGrid/>
          <w:szCs w:val="24"/>
          <w:u w:val="single"/>
        </w:rPr>
      </w:pPr>
      <w:r w:rsidRPr="00F45E08">
        <w:rPr>
          <w:rFonts w:eastAsia="Calibri"/>
          <w:snapToGrid/>
          <w:szCs w:val="24"/>
        </w:rPr>
        <w:tab/>
      </w:r>
      <w:r w:rsidRPr="00F45E08">
        <w:rPr>
          <w:rFonts w:eastAsia="Calibri"/>
          <w:snapToGrid/>
          <w:szCs w:val="24"/>
          <w:u w:val="single"/>
        </w:rPr>
        <w:t>B.</w:t>
      </w:r>
      <w:r w:rsidRPr="00F45E08">
        <w:rPr>
          <w:rFonts w:eastAsia="Calibri"/>
          <w:snapToGrid/>
          <w:szCs w:val="24"/>
          <w:u w:val="single"/>
        </w:rPr>
        <w:tab/>
        <w:t>A watershed trading framework shall specify those pollutants that are subject to trading, the trading area, regulations, and applicable TMDL allocations and implementation schedules that will be used to derive trading baseline within that watershed.</w:t>
      </w:r>
    </w:p>
    <w:p w:rsidR="00F45E08" w:rsidRPr="00F45E08" w:rsidRDefault="00F45E08" w:rsidP="00F45E08">
      <w:pPr>
        <w:spacing w:line="480" w:lineRule="auto"/>
        <w:jc w:val="both"/>
        <w:rPr>
          <w:rFonts w:eastAsia="Calibri"/>
          <w:snapToGrid/>
          <w:szCs w:val="24"/>
          <w:u w:val="single"/>
        </w:rPr>
      </w:pPr>
      <w:r w:rsidRPr="00F45E08">
        <w:rPr>
          <w:rFonts w:eastAsia="Calibri"/>
          <w:snapToGrid/>
          <w:szCs w:val="24"/>
        </w:rPr>
        <w:tab/>
      </w:r>
      <w:r w:rsidRPr="00F45E08">
        <w:rPr>
          <w:rFonts w:eastAsia="Calibri"/>
          <w:snapToGrid/>
          <w:szCs w:val="24"/>
          <w:u w:val="single"/>
        </w:rPr>
        <w:t>C.</w:t>
      </w:r>
      <w:r w:rsidRPr="00F45E08">
        <w:rPr>
          <w:rFonts w:eastAsia="Calibri"/>
          <w:snapToGrid/>
          <w:szCs w:val="24"/>
          <w:u w:val="single"/>
        </w:rPr>
        <w:tab/>
        <w:t>The department shall provide an opportunity for public notice and comment before approving a watershed trading framework.</w:t>
      </w:r>
    </w:p>
    <w:p w:rsidR="00F45E08" w:rsidRPr="00F45E08" w:rsidRDefault="00F45E08" w:rsidP="00F45E08">
      <w:pPr>
        <w:spacing w:line="480" w:lineRule="auto"/>
        <w:jc w:val="both"/>
        <w:rPr>
          <w:rFonts w:eastAsia="Calibri"/>
          <w:snapToGrid/>
          <w:szCs w:val="24"/>
          <w:u w:val="single"/>
        </w:rPr>
      </w:pPr>
      <w:r w:rsidRPr="00F45E08">
        <w:rPr>
          <w:rFonts w:eastAsia="Calibri"/>
          <w:snapToGrid/>
          <w:szCs w:val="24"/>
        </w:rPr>
        <w:tab/>
      </w:r>
      <w:r w:rsidRPr="00F45E08">
        <w:rPr>
          <w:rFonts w:eastAsia="Calibri"/>
          <w:snapToGrid/>
          <w:szCs w:val="24"/>
          <w:u w:val="single"/>
        </w:rPr>
        <w:t>D.</w:t>
      </w:r>
      <w:r w:rsidRPr="00F45E08">
        <w:rPr>
          <w:rFonts w:eastAsia="Calibri"/>
          <w:snapToGrid/>
          <w:szCs w:val="24"/>
          <w:u w:val="single"/>
        </w:rPr>
        <w:tab/>
        <w:t>A watershed trading framework is not required in order for the department to approve a WQT plan.</w:t>
      </w:r>
    </w:p>
    <w:p w:rsidR="00F45E08" w:rsidRPr="00F45E08" w:rsidRDefault="00F45E08" w:rsidP="00F45E08">
      <w:pPr>
        <w:tabs>
          <w:tab w:val="left" w:pos="288"/>
        </w:tabs>
        <w:jc w:val="both"/>
        <w:rPr>
          <w:rFonts w:eastAsia="Calibri"/>
          <w:snapToGrid/>
          <w:szCs w:val="24"/>
        </w:rPr>
      </w:pPr>
      <w:r w:rsidRPr="00F45E08">
        <w:rPr>
          <w:rFonts w:eastAsia="Calibri"/>
          <w:snapToGrid/>
          <w:szCs w:val="24"/>
        </w:rPr>
        <w:tab/>
        <w:t>AUTHORITY NOTE:</w:t>
      </w:r>
      <w:r w:rsidRPr="00F45E08">
        <w:rPr>
          <w:rFonts w:eastAsia="Calibri"/>
          <w:snapToGrid/>
          <w:szCs w:val="24"/>
        </w:rPr>
        <w:tab/>
        <w:t xml:space="preserve">Promulgated in accordance with R.S. 30:2074(B)(9). </w:t>
      </w:r>
    </w:p>
    <w:p w:rsidR="00F45E08" w:rsidRPr="00F45E08" w:rsidRDefault="00F45E08" w:rsidP="00F45E08">
      <w:pPr>
        <w:tabs>
          <w:tab w:val="left" w:pos="288"/>
        </w:tabs>
        <w:spacing w:after="240"/>
        <w:jc w:val="both"/>
        <w:rPr>
          <w:rFonts w:eastAsia="Calibri"/>
          <w:snapToGrid/>
          <w:szCs w:val="24"/>
        </w:rPr>
      </w:pPr>
      <w:r w:rsidRPr="00F45E08">
        <w:rPr>
          <w:rFonts w:eastAsia="Calibri"/>
          <w:snapToGrid/>
          <w:szCs w:val="24"/>
        </w:rPr>
        <w:tab/>
        <w:t>HISTORICAL NOTE:</w:t>
      </w:r>
      <w:r w:rsidRPr="00F45E08">
        <w:rPr>
          <w:rFonts w:eastAsia="Calibri"/>
          <w:snapToGrid/>
          <w:szCs w:val="24"/>
        </w:rPr>
        <w:tab/>
        <w:t>Promulgated by the Department of Environmental Quality, Office of the Secretary, Legal Affairs and Criminal Investigations Division, LR 45:</w:t>
      </w:r>
    </w:p>
    <w:p w:rsidR="00F45E08" w:rsidRPr="00F45E08" w:rsidRDefault="00F45E08" w:rsidP="00F45E08">
      <w:pPr>
        <w:tabs>
          <w:tab w:val="left" w:pos="990"/>
        </w:tabs>
        <w:spacing w:line="480" w:lineRule="auto"/>
        <w:jc w:val="both"/>
        <w:rPr>
          <w:rFonts w:eastAsia="Calibri"/>
          <w:b/>
          <w:snapToGrid/>
          <w:szCs w:val="24"/>
          <w:u w:val="single"/>
        </w:rPr>
      </w:pPr>
      <w:r w:rsidRPr="00F45E08">
        <w:rPr>
          <w:rFonts w:eastAsia="Calibri"/>
          <w:b/>
          <w:snapToGrid/>
          <w:szCs w:val="24"/>
          <w:u w:val="single"/>
        </w:rPr>
        <w:t>§2611.</w:t>
      </w:r>
      <w:r w:rsidRPr="00F45E08">
        <w:rPr>
          <w:rFonts w:eastAsia="Calibri"/>
          <w:b/>
          <w:snapToGrid/>
          <w:szCs w:val="24"/>
          <w:u w:val="single"/>
        </w:rPr>
        <w:tab/>
        <w:t>Requirements for Trading Baselines</w:t>
      </w:r>
    </w:p>
    <w:p w:rsidR="00F45E08" w:rsidRPr="00F45E08" w:rsidRDefault="00F45E08" w:rsidP="00F45E08">
      <w:pPr>
        <w:spacing w:line="480" w:lineRule="auto"/>
        <w:jc w:val="both"/>
        <w:rPr>
          <w:rFonts w:eastAsia="Calibri"/>
          <w:snapToGrid/>
          <w:szCs w:val="24"/>
          <w:u w:val="single"/>
        </w:rPr>
      </w:pPr>
      <w:r w:rsidRPr="00F45E08">
        <w:rPr>
          <w:rFonts w:eastAsia="Calibri"/>
          <w:snapToGrid/>
          <w:szCs w:val="24"/>
        </w:rPr>
        <w:tab/>
      </w:r>
      <w:r w:rsidRPr="00F45E08">
        <w:rPr>
          <w:rFonts w:eastAsia="Calibri"/>
          <w:snapToGrid/>
          <w:szCs w:val="24"/>
          <w:u w:val="single"/>
        </w:rPr>
        <w:t>A.</w:t>
      </w:r>
      <w:r w:rsidRPr="00F45E08">
        <w:rPr>
          <w:rFonts w:eastAsia="Calibri"/>
          <w:snapToGrid/>
          <w:szCs w:val="24"/>
          <w:u w:val="single"/>
        </w:rPr>
        <w:tab/>
        <w:t>The requirements that compromise a trading baseline may be derived from:</w:t>
      </w:r>
    </w:p>
    <w:p w:rsidR="00F45E08" w:rsidRPr="00F45E08" w:rsidRDefault="00F45E08" w:rsidP="00F45E08">
      <w:pPr>
        <w:spacing w:line="480" w:lineRule="auto"/>
        <w:jc w:val="both"/>
        <w:rPr>
          <w:rFonts w:eastAsia="Calibri"/>
          <w:snapToGrid/>
          <w:szCs w:val="24"/>
          <w:u w:val="single"/>
        </w:rPr>
      </w:pPr>
      <w:r w:rsidRPr="00F45E08">
        <w:rPr>
          <w:rFonts w:eastAsia="Calibri"/>
          <w:snapToGrid/>
          <w:szCs w:val="24"/>
        </w:rPr>
        <w:tab/>
      </w:r>
      <w:r w:rsidRPr="00F45E08">
        <w:rPr>
          <w:rFonts w:eastAsia="Calibri"/>
          <w:snapToGrid/>
          <w:szCs w:val="24"/>
        </w:rPr>
        <w:tab/>
      </w:r>
      <w:r w:rsidRPr="00F45E08">
        <w:rPr>
          <w:rFonts w:eastAsia="Calibri"/>
          <w:snapToGrid/>
          <w:szCs w:val="24"/>
          <w:u w:val="single"/>
        </w:rPr>
        <w:t>1.</w:t>
      </w:r>
      <w:r w:rsidRPr="00F45E08">
        <w:rPr>
          <w:rFonts w:eastAsia="Calibri"/>
          <w:snapToGrid/>
          <w:szCs w:val="24"/>
          <w:u w:val="single"/>
        </w:rPr>
        <w:tab/>
        <w:t xml:space="preserve">technology-based effluent limit or water quality based effluent limits, whichever is more stringent, for point-point source trades that does not include surplus discharge capacity; </w:t>
      </w:r>
    </w:p>
    <w:p w:rsidR="00F45E08" w:rsidRPr="00F45E08" w:rsidRDefault="00F45E08" w:rsidP="00F45E08">
      <w:pPr>
        <w:spacing w:line="480" w:lineRule="auto"/>
        <w:jc w:val="both"/>
        <w:rPr>
          <w:rFonts w:eastAsia="Calibri"/>
          <w:snapToGrid/>
          <w:szCs w:val="24"/>
          <w:u w:val="single"/>
        </w:rPr>
      </w:pPr>
      <w:r w:rsidRPr="00F45E08">
        <w:rPr>
          <w:rFonts w:eastAsia="Calibri"/>
          <w:snapToGrid/>
          <w:szCs w:val="24"/>
        </w:rPr>
        <w:tab/>
      </w:r>
      <w:r w:rsidRPr="00F45E08">
        <w:rPr>
          <w:rFonts w:eastAsia="Calibri"/>
          <w:snapToGrid/>
          <w:szCs w:val="24"/>
        </w:rPr>
        <w:tab/>
      </w:r>
      <w:r w:rsidRPr="00F45E08">
        <w:rPr>
          <w:rFonts w:eastAsia="Calibri"/>
          <w:snapToGrid/>
          <w:szCs w:val="24"/>
          <w:u w:val="single"/>
        </w:rPr>
        <w:t>2.</w:t>
      </w:r>
      <w:r w:rsidRPr="00F45E08">
        <w:rPr>
          <w:rFonts w:eastAsia="Calibri"/>
          <w:snapToGrid/>
          <w:szCs w:val="24"/>
          <w:u w:val="single"/>
        </w:rPr>
        <w:tab/>
        <w:t>LPDES permit requirements;</w:t>
      </w:r>
    </w:p>
    <w:p w:rsidR="00F45E08" w:rsidRPr="00F45E08" w:rsidRDefault="00F45E08" w:rsidP="00F45E08">
      <w:pPr>
        <w:spacing w:line="480" w:lineRule="auto"/>
        <w:jc w:val="both"/>
        <w:rPr>
          <w:rFonts w:eastAsia="Calibri"/>
          <w:snapToGrid/>
          <w:szCs w:val="24"/>
          <w:u w:val="single"/>
        </w:rPr>
      </w:pPr>
      <w:r w:rsidRPr="00F45E08">
        <w:rPr>
          <w:rFonts w:eastAsia="Calibri"/>
          <w:snapToGrid/>
          <w:szCs w:val="24"/>
        </w:rPr>
        <w:tab/>
      </w:r>
      <w:r w:rsidRPr="00F45E08">
        <w:rPr>
          <w:rFonts w:eastAsia="Calibri"/>
          <w:snapToGrid/>
          <w:szCs w:val="24"/>
        </w:rPr>
        <w:tab/>
      </w:r>
      <w:r w:rsidRPr="00F45E08">
        <w:rPr>
          <w:rFonts w:eastAsia="Calibri"/>
          <w:snapToGrid/>
          <w:szCs w:val="24"/>
          <w:u w:val="single"/>
        </w:rPr>
        <w:t>3.</w:t>
      </w:r>
      <w:r w:rsidRPr="00F45E08">
        <w:rPr>
          <w:rFonts w:eastAsia="Calibri"/>
          <w:snapToGrid/>
          <w:szCs w:val="24"/>
          <w:u w:val="single"/>
        </w:rPr>
        <w:tab/>
        <w:t>requirements of a federal land management plan, or an agreement between a federal agency and the state;</w:t>
      </w:r>
    </w:p>
    <w:p w:rsidR="00F45E08" w:rsidRPr="00F45E08" w:rsidRDefault="00F45E08" w:rsidP="00F45E08">
      <w:pPr>
        <w:spacing w:line="480" w:lineRule="auto"/>
        <w:jc w:val="both"/>
        <w:rPr>
          <w:rFonts w:eastAsia="Calibri"/>
          <w:snapToGrid/>
          <w:szCs w:val="24"/>
          <w:u w:val="single"/>
        </w:rPr>
      </w:pPr>
      <w:r w:rsidRPr="00F45E08">
        <w:rPr>
          <w:rFonts w:eastAsia="Calibri"/>
          <w:snapToGrid/>
          <w:szCs w:val="24"/>
        </w:rPr>
        <w:tab/>
      </w:r>
      <w:r w:rsidRPr="00F45E08">
        <w:rPr>
          <w:rFonts w:eastAsia="Calibri"/>
          <w:snapToGrid/>
          <w:szCs w:val="24"/>
        </w:rPr>
        <w:tab/>
      </w:r>
      <w:r w:rsidRPr="00F45E08">
        <w:rPr>
          <w:rFonts w:eastAsia="Calibri"/>
          <w:snapToGrid/>
          <w:szCs w:val="24"/>
          <w:u w:val="single"/>
        </w:rPr>
        <w:t>4.</w:t>
      </w:r>
      <w:r w:rsidRPr="00F45E08">
        <w:rPr>
          <w:rFonts w:eastAsia="Calibri"/>
          <w:snapToGrid/>
          <w:szCs w:val="24"/>
          <w:u w:val="single"/>
        </w:rPr>
        <w:tab/>
        <w:t>tribal laws, rules, or permits;</w:t>
      </w:r>
    </w:p>
    <w:p w:rsidR="00F45E08" w:rsidRPr="00F45E08" w:rsidRDefault="00F45E08" w:rsidP="00F45E08">
      <w:pPr>
        <w:spacing w:line="480" w:lineRule="auto"/>
        <w:jc w:val="both"/>
        <w:rPr>
          <w:rFonts w:eastAsia="Calibri"/>
          <w:snapToGrid/>
          <w:szCs w:val="24"/>
          <w:u w:val="single"/>
        </w:rPr>
      </w:pPr>
      <w:r w:rsidRPr="00F45E08">
        <w:rPr>
          <w:rFonts w:eastAsia="Calibri"/>
          <w:snapToGrid/>
          <w:szCs w:val="24"/>
        </w:rPr>
        <w:tab/>
      </w:r>
      <w:r w:rsidRPr="00F45E08">
        <w:rPr>
          <w:rFonts w:eastAsia="Calibri"/>
          <w:snapToGrid/>
          <w:szCs w:val="24"/>
        </w:rPr>
        <w:tab/>
      </w:r>
      <w:r w:rsidRPr="00F45E08">
        <w:rPr>
          <w:rFonts w:eastAsia="Calibri"/>
          <w:snapToGrid/>
          <w:szCs w:val="24"/>
          <w:u w:val="single"/>
        </w:rPr>
        <w:t>5.</w:t>
      </w:r>
      <w:r w:rsidRPr="00F45E08">
        <w:rPr>
          <w:rFonts w:eastAsia="Calibri"/>
          <w:snapToGrid/>
          <w:szCs w:val="24"/>
          <w:u w:val="single"/>
        </w:rPr>
        <w:tab/>
        <w:t>projects completed as part of supplemental environmental projects or projects required under a permit;</w:t>
      </w:r>
    </w:p>
    <w:p w:rsidR="00F45E08" w:rsidRPr="00F45E08" w:rsidRDefault="00F45E08" w:rsidP="00F45E08">
      <w:pPr>
        <w:spacing w:line="480" w:lineRule="auto"/>
        <w:jc w:val="both"/>
        <w:rPr>
          <w:rFonts w:eastAsia="Calibri"/>
          <w:snapToGrid/>
          <w:szCs w:val="24"/>
          <w:u w:val="single"/>
        </w:rPr>
      </w:pPr>
      <w:r w:rsidRPr="00F45E08">
        <w:rPr>
          <w:rFonts w:eastAsia="Calibri"/>
          <w:snapToGrid/>
          <w:szCs w:val="24"/>
        </w:rPr>
        <w:tab/>
      </w:r>
      <w:r w:rsidRPr="00F45E08">
        <w:rPr>
          <w:rFonts w:eastAsia="Calibri"/>
          <w:snapToGrid/>
          <w:szCs w:val="24"/>
        </w:rPr>
        <w:tab/>
      </w:r>
      <w:r w:rsidRPr="00F45E08">
        <w:rPr>
          <w:rFonts w:eastAsia="Calibri"/>
          <w:snapToGrid/>
          <w:szCs w:val="24"/>
          <w:u w:val="single"/>
        </w:rPr>
        <w:t>6.</w:t>
      </w:r>
      <w:r w:rsidRPr="00F45E08">
        <w:rPr>
          <w:rFonts w:eastAsia="Calibri"/>
          <w:snapToGrid/>
          <w:szCs w:val="24"/>
          <w:u w:val="single"/>
        </w:rPr>
        <w:tab/>
        <w:t xml:space="preserve">regulatory requirements that a designated management agency establishes to comply with a department-issued TMDL, water quality management plan, or another water pollution control plan adopted by rule or issued by order under the department; </w:t>
      </w:r>
    </w:p>
    <w:p w:rsidR="00F45E08" w:rsidRPr="00F45E08" w:rsidRDefault="00F45E08" w:rsidP="00F45E08">
      <w:pPr>
        <w:spacing w:line="480" w:lineRule="auto"/>
        <w:jc w:val="both"/>
        <w:rPr>
          <w:rFonts w:eastAsia="Calibri"/>
          <w:snapToGrid/>
          <w:szCs w:val="24"/>
          <w:u w:val="single"/>
        </w:rPr>
      </w:pPr>
      <w:r w:rsidRPr="00F45E08">
        <w:rPr>
          <w:rFonts w:eastAsia="Calibri"/>
          <w:snapToGrid/>
          <w:szCs w:val="24"/>
        </w:rPr>
        <w:tab/>
      </w:r>
      <w:r w:rsidRPr="00F45E08">
        <w:rPr>
          <w:rFonts w:eastAsia="Calibri"/>
          <w:snapToGrid/>
          <w:szCs w:val="24"/>
        </w:rPr>
        <w:tab/>
      </w:r>
      <w:r w:rsidRPr="00F45E08">
        <w:rPr>
          <w:rFonts w:eastAsia="Calibri"/>
          <w:snapToGrid/>
          <w:szCs w:val="24"/>
          <w:u w:val="single"/>
        </w:rPr>
        <w:t>7.</w:t>
      </w:r>
      <w:r w:rsidRPr="00F45E08">
        <w:rPr>
          <w:rFonts w:eastAsia="Calibri"/>
          <w:snapToGrid/>
          <w:szCs w:val="24"/>
          <w:u w:val="single"/>
        </w:rPr>
        <w:tab/>
        <w:t xml:space="preserve">other federal, state, and local rules or laws that establish affirmative requirements for </w:t>
      </w:r>
      <w:r w:rsidRPr="00F45E08">
        <w:rPr>
          <w:rFonts w:eastAsia="Calibri"/>
          <w:snapToGrid/>
          <w:szCs w:val="24"/>
          <w:u w:val="single"/>
        </w:rPr>
        <w:lastRenderedPageBreak/>
        <w:t>individual nonpoint sources; and</w:t>
      </w:r>
    </w:p>
    <w:p w:rsidR="00F45E08" w:rsidRPr="00F45E08" w:rsidRDefault="00F45E08" w:rsidP="00F45E08">
      <w:pPr>
        <w:spacing w:line="480" w:lineRule="auto"/>
        <w:jc w:val="both"/>
        <w:rPr>
          <w:rFonts w:eastAsia="Calibri"/>
          <w:snapToGrid/>
          <w:szCs w:val="24"/>
          <w:u w:val="single"/>
        </w:rPr>
      </w:pPr>
      <w:r w:rsidRPr="00F45E08">
        <w:rPr>
          <w:rFonts w:eastAsia="Calibri"/>
          <w:snapToGrid/>
          <w:szCs w:val="24"/>
        </w:rPr>
        <w:tab/>
      </w:r>
      <w:r w:rsidRPr="00F45E08">
        <w:rPr>
          <w:rFonts w:eastAsia="Calibri"/>
          <w:snapToGrid/>
          <w:szCs w:val="24"/>
        </w:rPr>
        <w:tab/>
      </w:r>
      <w:r w:rsidRPr="00F45E08">
        <w:rPr>
          <w:rFonts w:eastAsia="Calibri"/>
          <w:snapToGrid/>
          <w:szCs w:val="24"/>
          <w:u w:val="single"/>
        </w:rPr>
        <w:t>8.</w:t>
      </w:r>
      <w:r w:rsidRPr="00F45E08">
        <w:rPr>
          <w:rFonts w:eastAsia="Calibri"/>
          <w:snapToGrid/>
          <w:szCs w:val="24"/>
          <w:u w:val="single"/>
        </w:rPr>
        <w:tab/>
        <w:t>existing conditions where no TMDL/TMDL alternative exists.</w:t>
      </w:r>
    </w:p>
    <w:p w:rsidR="00F45E08" w:rsidRPr="00F45E08" w:rsidRDefault="00F45E08" w:rsidP="00F45E08">
      <w:pPr>
        <w:spacing w:line="480" w:lineRule="auto"/>
        <w:jc w:val="both"/>
        <w:rPr>
          <w:rFonts w:eastAsia="Calibri"/>
          <w:snapToGrid/>
          <w:szCs w:val="24"/>
          <w:u w:val="single"/>
        </w:rPr>
      </w:pPr>
      <w:r w:rsidRPr="00F45E08">
        <w:rPr>
          <w:rFonts w:eastAsia="Calibri"/>
          <w:snapToGrid/>
          <w:szCs w:val="24"/>
        </w:rPr>
        <w:tab/>
      </w:r>
      <w:r w:rsidRPr="00F45E08">
        <w:rPr>
          <w:rFonts w:eastAsia="Calibri"/>
          <w:snapToGrid/>
          <w:szCs w:val="24"/>
          <w:u w:val="single"/>
        </w:rPr>
        <w:t>B.</w:t>
      </w:r>
      <w:r w:rsidRPr="00F45E08">
        <w:rPr>
          <w:rFonts w:eastAsia="Calibri"/>
          <w:snapToGrid/>
          <w:szCs w:val="24"/>
          <w:u w:val="single"/>
        </w:rPr>
        <w:tab/>
        <w:t>Trading baselines shall:</w:t>
      </w:r>
    </w:p>
    <w:p w:rsidR="00F45E08" w:rsidRPr="00F45E08" w:rsidRDefault="00F45E08" w:rsidP="00F45E08">
      <w:pPr>
        <w:spacing w:line="480" w:lineRule="auto"/>
        <w:jc w:val="both"/>
        <w:rPr>
          <w:rFonts w:eastAsia="Calibri"/>
          <w:snapToGrid/>
          <w:szCs w:val="24"/>
          <w:u w:val="single"/>
        </w:rPr>
      </w:pPr>
      <w:r w:rsidRPr="00F45E08">
        <w:rPr>
          <w:rFonts w:eastAsia="Calibri"/>
          <w:snapToGrid/>
          <w:szCs w:val="24"/>
        </w:rPr>
        <w:tab/>
      </w:r>
      <w:r w:rsidRPr="00F45E08">
        <w:rPr>
          <w:rFonts w:eastAsia="Calibri"/>
          <w:snapToGrid/>
          <w:szCs w:val="24"/>
        </w:rPr>
        <w:tab/>
      </w:r>
      <w:r w:rsidRPr="00F45E08">
        <w:rPr>
          <w:rFonts w:eastAsia="Calibri"/>
          <w:snapToGrid/>
          <w:szCs w:val="24"/>
          <w:u w:val="single"/>
        </w:rPr>
        <w:t>1.</w:t>
      </w:r>
      <w:r w:rsidRPr="00F45E08">
        <w:rPr>
          <w:rFonts w:eastAsia="Calibri"/>
          <w:snapToGrid/>
          <w:szCs w:val="24"/>
          <w:u w:val="single"/>
        </w:rPr>
        <w:tab/>
        <w:t>include a specific base year that specifies when credit-generating projects may begin; and</w:t>
      </w:r>
    </w:p>
    <w:p w:rsidR="00F45E08" w:rsidRPr="00F45E08" w:rsidRDefault="00F45E08" w:rsidP="00F45E08">
      <w:pPr>
        <w:spacing w:line="480" w:lineRule="auto"/>
        <w:jc w:val="both"/>
        <w:rPr>
          <w:rFonts w:eastAsia="Calibri"/>
          <w:snapToGrid/>
          <w:szCs w:val="24"/>
          <w:u w:val="single"/>
        </w:rPr>
      </w:pPr>
      <w:r w:rsidRPr="00F45E08">
        <w:rPr>
          <w:rFonts w:eastAsia="Calibri"/>
          <w:snapToGrid/>
          <w:szCs w:val="24"/>
        </w:rPr>
        <w:tab/>
      </w:r>
      <w:r w:rsidRPr="00F45E08">
        <w:rPr>
          <w:rFonts w:eastAsia="Calibri"/>
          <w:snapToGrid/>
          <w:szCs w:val="24"/>
        </w:rPr>
        <w:tab/>
      </w:r>
      <w:r w:rsidRPr="00F45E08">
        <w:rPr>
          <w:rFonts w:eastAsia="Calibri"/>
          <w:snapToGrid/>
          <w:szCs w:val="24"/>
          <w:u w:val="single"/>
        </w:rPr>
        <w:t>2.</w:t>
      </w:r>
      <w:r w:rsidRPr="00F45E08">
        <w:rPr>
          <w:rFonts w:eastAsia="Calibri"/>
          <w:snapToGrid/>
          <w:szCs w:val="24"/>
          <w:u w:val="single"/>
        </w:rPr>
        <w:tab/>
        <w:t>specify any applicable pollution control requirements that may need to be implemented to meet baseline requirements prior to generating credits.</w:t>
      </w:r>
    </w:p>
    <w:p w:rsidR="00F45E08" w:rsidRPr="00F45E08" w:rsidRDefault="00F45E08" w:rsidP="00F45E08">
      <w:pPr>
        <w:spacing w:line="480" w:lineRule="auto"/>
        <w:jc w:val="both"/>
        <w:rPr>
          <w:rFonts w:eastAsia="Calibri"/>
          <w:snapToGrid/>
          <w:szCs w:val="24"/>
          <w:u w:val="single"/>
        </w:rPr>
      </w:pPr>
      <w:r w:rsidRPr="00F45E08">
        <w:rPr>
          <w:rFonts w:eastAsia="Calibri"/>
          <w:snapToGrid/>
          <w:szCs w:val="24"/>
        </w:rPr>
        <w:tab/>
      </w:r>
      <w:r w:rsidRPr="00F45E08">
        <w:rPr>
          <w:rFonts w:eastAsia="Calibri"/>
          <w:snapToGrid/>
          <w:szCs w:val="24"/>
          <w:u w:val="single"/>
        </w:rPr>
        <w:t>C.</w:t>
      </w:r>
      <w:r w:rsidRPr="00F45E08">
        <w:rPr>
          <w:rFonts w:eastAsia="Calibri"/>
          <w:snapToGrid/>
          <w:szCs w:val="24"/>
          <w:u w:val="single"/>
        </w:rPr>
        <w:tab/>
        <w:t>BMPs required to meet baseline requirements and BMPs used to generate additional water quality benefits and trade credits may be installed simultaneously.</w:t>
      </w:r>
    </w:p>
    <w:p w:rsidR="00F45E08" w:rsidRPr="00F45E08" w:rsidRDefault="00F45E08" w:rsidP="00F45E08">
      <w:pPr>
        <w:tabs>
          <w:tab w:val="left" w:pos="288"/>
        </w:tabs>
        <w:jc w:val="both"/>
        <w:rPr>
          <w:rFonts w:eastAsia="Calibri"/>
          <w:snapToGrid/>
          <w:szCs w:val="24"/>
        </w:rPr>
      </w:pPr>
      <w:r w:rsidRPr="00F45E08">
        <w:rPr>
          <w:rFonts w:eastAsia="Calibri"/>
          <w:snapToGrid/>
          <w:szCs w:val="24"/>
        </w:rPr>
        <w:tab/>
        <w:t>AUTHORITY NOTE:</w:t>
      </w:r>
      <w:r w:rsidRPr="00F45E08">
        <w:rPr>
          <w:rFonts w:eastAsia="Calibri"/>
          <w:snapToGrid/>
          <w:szCs w:val="24"/>
        </w:rPr>
        <w:tab/>
        <w:t xml:space="preserve">Promulgated in accordance with R.S. 30:2074(B)(9). </w:t>
      </w:r>
    </w:p>
    <w:p w:rsidR="00F45E08" w:rsidRPr="00F45E08" w:rsidRDefault="00F45E08" w:rsidP="00F45E08">
      <w:pPr>
        <w:tabs>
          <w:tab w:val="left" w:pos="288"/>
        </w:tabs>
        <w:spacing w:after="240"/>
        <w:jc w:val="both"/>
        <w:rPr>
          <w:rFonts w:eastAsia="Calibri"/>
          <w:snapToGrid/>
          <w:szCs w:val="24"/>
        </w:rPr>
      </w:pPr>
      <w:r w:rsidRPr="00F45E08">
        <w:rPr>
          <w:rFonts w:eastAsia="Calibri"/>
          <w:snapToGrid/>
          <w:szCs w:val="24"/>
        </w:rPr>
        <w:tab/>
        <w:t>HISTORICAL NOTE:</w:t>
      </w:r>
      <w:r w:rsidRPr="00F45E08">
        <w:rPr>
          <w:rFonts w:eastAsia="Calibri"/>
          <w:snapToGrid/>
          <w:szCs w:val="24"/>
        </w:rPr>
        <w:tab/>
        <w:t>Promulgated by the Department of Environmental Quality, Office of the Secretary, Legal Affairs and Criminal Investigations Division, LR 45:</w:t>
      </w:r>
    </w:p>
    <w:p w:rsidR="00F45E08" w:rsidRPr="00F45E08" w:rsidRDefault="00F45E08" w:rsidP="00F45E08">
      <w:pPr>
        <w:spacing w:line="480" w:lineRule="auto"/>
        <w:jc w:val="both"/>
        <w:rPr>
          <w:rFonts w:eastAsia="Calibri"/>
          <w:b/>
          <w:snapToGrid/>
          <w:szCs w:val="24"/>
          <w:u w:val="single"/>
        </w:rPr>
      </w:pPr>
      <w:r w:rsidRPr="00F45E08">
        <w:rPr>
          <w:rFonts w:eastAsia="Calibri"/>
          <w:b/>
          <w:snapToGrid/>
          <w:szCs w:val="24"/>
          <w:u w:val="single"/>
        </w:rPr>
        <w:t>§2613.</w:t>
      </w:r>
      <w:r w:rsidRPr="00F45E08">
        <w:rPr>
          <w:rFonts w:eastAsia="Calibri"/>
          <w:b/>
          <w:snapToGrid/>
          <w:szCs w:val="24"/>
          <w:u w:val="single"/>
        </w:rPr>
        <w:tab/>
        <w:t>Requirements for Trading Areas</w:t>
      </w:r>
    </w:p>
    <w:p w:rsidR="00F45E08" w:rsidRPr="00F45E08" w:rsidRDefault="00F45E08" w:rsidP="00F45E08">
      <w:pPr>
        <w:spacing w:line="480" w:lineRule="auto"/>
        <w:jc w:val="both"/>
        <w:rPr>
          <w:rFonts w:eastAsia="Calibri"/>
          <w:snapToGrid/>
          <w:szCs w:val="24"/>
          <w:u w:val="single"/>
        </w:rPr>
      </w:pPr>
      <w:r w:rsidRPr="00F45E08">
        <w:rPr>
          <w:rFonts w:eastAsia="Calibri"/>
          <w:snapToGrid/>
          <w:szCs w:val="24"/>
        </w:rPr>
        <w:tab/>
      </w:r>
      <w:r w:rsidRPr="00F45E08">
        <w:rPr>
          <w:rFonts w:eastAsia="Calibri"/>
          <w:snapToGrid/>
          <w:szCs w:val="24"/>
          <w:u w:val="single"/>
        </w:rPr>
        <w:t>A.</w:t>
      </w:r>
      <w:r w:rsidRPr="00F45E08">
        <w:rPr>
          <w:rFonts w:eastAsia="Calibri"/>
          <w:snapToGrid/>
          <w:szCs w:val="24"/>
          <w:u w:val="single"/>
        </w:rPr>
        <w:tab/>
        <w:t xml:space="preserve">A trading area shall be defined ecologically where a pollution reduction in one part of the area can be linked to a pollutant being traded that results in a net water quality improvement at a point of compliance, which can be demonstrated using accepted and verified model or real-time data. </w:t>
      </w:r>
    </w:p>
    <w:p w:rsidR="00F45E08" w:rsidRPr="00F45E08" w:rsidRDefault="00F45E08" w:rsidP="00F45E08">
      <w:pPr>
        <w:spacing w:line="480" w:lineRule="auto"/>
        <w:jc w:val="both"/>
        <w:rPr>
          <w:rFonts w:eastAsia="Calibri"/>
          <w:snapToGrid/>
          <w:szCs w:val="24"/>
          <w:u w:val="single"/>
        </w:rPr>
      </w:pPr>
      <w:r w:rsidRPr="00F45E08">
        <w:rPr>
          <w:rFonts w:eastAsia="Calibri"/>
          <w:snapToGrid/>
          <w:szCs w:val="24"/>
        </w:rPr>
        <w:tab/>
      </w:r>
      <w:r w:rsidRPr="00F45E08">
        <w:rPr>
          <w:rFonts w:eastAsia="Calibri"/>
          <w:snapToGrid/>
          <w:szCs w:val="24"/>
          <w:u w:val="single"/>
        </w:rPr>
        <w:t>B.</w:t>
      </w:r>
      <w:r w:rsidRPr="00F45E08">
        <w:rPr>
          <w:rFonts w:eastAsia="Calibri"/>
          <w:snapToGrid/>
          <w:szCs w:val="24"/>
          <w:u w:val="single"/>
        </w:rPr>
        <w:tab/>
        <w:t>A trading area shall be defined to reduce the risk of localized or downstream water quality impairments or localized or downstream impacts.</w:t>
      </w:r>
    </w:p>
    <w:p w:rsidR="00F45E08" w:rsidRPr="00F45E08" w:rsidRDefault="00F45E08" w:rsidP="00F45E08">
      <w:pPr>
        <w:spacing w:line="480" w:lineRule="auto"/>
        <w:jc w:val="both"/>
        <w:rPr>
          <w:rFonts w:eastAsia="Calibri"/>
          <w:snapToGrid/>
          <w:szCs w:val="24"/>
          <w:u w:val="single"/>
        </w:rPr>
      </w:pPr>
      <w:r w:rsidRPr="00F45E08">
        <w:rPr>
          <w:rFonts w:eastAsia="Calibri"/>
          <w:snapToGrid/>
          <w:szCs w:val="24"/>
        </w:rPr>
        <w:tab/>
      </w:r>
      <w:r w:rsidRPr="00F45E08">
        <w:rPr>
          <w:rFonts w:eastAsia="Calibri"/>
          <w:snapToGrid/>
          <w:szCs w:val="24"/>
          <w:u w:val="single"/>
        </w:rPr>
        <w:t>C.</w:t>
      </w:r>
      <w:r w:rsidRPr="00F45E08">
        <w:rPr>
          <w:rFonts w:eastAsia="Calibri"/>
          <w:snapToGrid/>
          <w:szCs w:val="24"/>
          <w:u w:val="single"/>
        </w:rPr>
        <w:tab/>
        <w:t>Trading areas shall be developed, documented, and included in a WQT plan on a case-by-case basis.</w:t>
      </w:r>
    </w:p>
    <w:p w:rsidR="00F45E08" w:rsidRPr="00F45E08" w:rsidRDefault="00F45E08" w:rsidP="00F45E08">
      <w:pPr>
        <w:spacing w:line="480" w:lineRule="auto"/>
        <w:jc w:val="both"/>
        <w:rPr>
          <w:rFonts w:eastAsia="Calibri"/>
          <w:snapToGrid/>
          <w:szCs w:val="24"/>
          <w:u w:val="single"/>
        </w:rPr>
      </w:pPr>
      <w:r w:rsidRPr="00F45E08">
        <w:rPr>
          <w:rFonts w:eastAsia="Calibri"/>
          <w:snapToGrid/>
          <w:szCs w:val="24"/>
        </w:rPr>
        <w:tab/>
      </w:r>
      <w:r w:rsidRPr="00F45E08">
        <w:rPr>
          <w:rFonts w:eastAsia="Calibri"/>
          <w:snapToGrid/>
          <w:szCs w:val="24"/>
          <w:u w:val="single"/>
        </w:rPr>
        <w:t>D.</w:t>
      </w:r>
      <w:r w:rsidRPr="00F45E08">
        <w:rPr>
          <w:rFonts w:eastAsia="Calibri"/>
          <w:snapToGrid/>
          <w:szCs w:val="24"/>
          <w:u w:val="single"/>
        </w:rPr>
        <w:tab/>
        <w:t xml:space="preserve">Trading areas shall be consistent with any applicable TMDL or TMDL alternative. </w:t>
      </w:r>
    </w:p>
    <w:p w:rsidR="00F45E08" w:rsidRPr="00F45E08" w:rsidRDefault="00F45E08" w:rsidP="00F45E08">
      <w:pPr>
        <w:tabs>
          <w:tab w:val="left" w:pos="288"/>
        </w:tabs>
        <w:jc w:val="both"/>
        <w:rPr>
          <w:rFonts w:eastAsia="Calibri"/>
          <w:snapToGrid/>
          <w:szCs w:val="24"/>
        </w:rPr>
      </w:pPr>
      <w:r w:rsidRPr="00F45E08">
        <w:rPr>
          <w:rFonts w:eastAsia="Calibri"/>
          <w:snapToGrid/>
          <w:szCs w:val="24"/>
        </w:rPr>
        <w:tab/>
        <w:t>AUTHORITY NOTE:</w:t>
      </w:r>
      <w:r w:rsidRPr="00F45E08">
        <w:rPr>
          <w:rFonts w:eastAsia="Calibri"/>
          <w:snapToGrid/>
          <w:szCs w:val="24"/>
        </w:rPr>
        <w:tab/>
        <w:t xml:space="preserve">Promulgated in accordance with R.S. 30:2074(B)(9). </w:t>
      </w:r>
    </w:p>
    <w:p w:rsidR="00F45E08" w:rsidRPr="00F45E08" w:rsidRDefault="00F45E08" w:rsidP="00F45E08">
      <w:pPr>
        <w:tabs>
          <w:tab w:val="left" w:pos="288"/>
        </w:tabs>
        <w:spacing w:after="240"/>
        <w:jc w:val="both"/>
        <w:rPr>
          <w:rFonts w:eastAsia="Calibri"/>
          <w:snapToGrid/>
          <w:szCs w:val="24"/>
        </w:rPr>
      </w:pPr>
      <w:r w:rsidRPr="00F45E08">
        <w:rPr>
          <w:rFonts w:eastAsia="Calibri"/>
          <w:snapToGrid/>
          <w:szCs w:val="24"/>
        </w:rPr>
        <w:tab/>
        <w:t>HISTORICAL NOTE:</w:t>
      </w:r>
      <w:r w:rsidRPr="00F45E08">
        <w:rPr>
          <w:rFonts w:eastAsia="Calibri"/>
          <w:snapToGrid/>
          <w:szCs w:val="24"/>
        </w:rPr>
        <w:tab/>
        <w:t>Promulgated by the Department of Environmental Quality, Office of the Secretary, Legal Affairs and Criminal Investigations Division, LR 45:</w:t>
      </w:r>
    </w:p>
    <w:p w:rsidR="00F45E08" w:rsidRPr="00F45E08" w:rsidRDefault="00F45E08" w:rsidP="00F45E08">
      <w:pPr>
        <w:spacing w:line="480" w:lineRule="auto"/>
        <w:jc w:val="both"/>
        <w:rPr>
          <w:rFonts w:eastAsia="Calibri"/>
          <w:b/>
          <w:snapToGrid/>
          <w:szCs w:val="24"/>
          <w:u w:val="single"/>
        </w:rPr>
      </w:pPr>
      <w:r w:rsidRPr="00F45E08">
        <w:rPr>
          <w:rFonts w:eastAsia="Calibri"/>
          <w:b/>
          <w:snapToGrid/>
          <w:szCs w:val="24"/>
          <w:u w:val="single"/>
        </w:rPr>
        <w:t>§2615.</w:t>
      </w:r>
      <w:r w:rsidRPr="00F45E08">
        <w:rPr>
          <w:rFonts w:eastAsia="Calibri"/>
          <w:b/>
          <w:snapToGrid/>
          <w:szCs w:val="24"/>
          <w:u w:val="single"/>
        </w:rPr>
        <w:tab/>
        <w:t>Quantification of Benefits</w:t>
      </w:r>
    </w:p>
    <w:p w:rsidR="00F45E08" w:rsidRPr="00F45E08" w:rsidRDefault="00F45E08" w:rsidP="00641D8B">
      <w:pPr>
        <w:spacing w:line="480" w:lineRule="auto"/>
        <w:ind w:firstLine="360"/>
        <w:jc w:val="both"/>
        <w:rPr>
          <w:rFonts w:eastAsia="Calibri"/>
          <w:snapToGrid/>
          <w:szCs w:val="24"/>
          <w:u w:val="single"/>
        </w:rPr>
      </w:pPr>
      <w:r w:rsidRPr="00F45E08">
        <w:rPr>
          <w:rFonts w:eastAsia="Calibri"/>
          <w:snapToGrid/>
          <w:szCs w:val="24"/>
          <w:u w:val="single"/>
        </w:rPr>
        <w:lastRenderedPageBreak/>
        <w:t>A.</w:t>
      </w:r>
      <w:r w:rsidRPr="00F45E08">
        <w:rPr>
          <w:rFonts w:eastAsia="Calibri"/>
          <w:snapToGrid/>
          <w:szCs w:val="24"/>
          <w:u w:val="single"/>
        </w:rPr>
        <w:tab/>
        <w:t>The permittee and creditors will quantify the water quality benefits of a trading project based on estimated values for specific types of BMPs, modeling specific to the watershed trading framework or project, and/or by measuring the water quality benefits of a trading project by direct monitoring of pollutant reductions.</w:t>
      </w:r>
    </w:p>
    <w:p w:rsidR="00F45E08" w:rsidRPr="00F45E08" w:rsidRDefault="00F45E08" w:rsidP="00F45E08">
      <w:pPr>
        <w:ind w:firstLine="270"/>
        <w:jc w:val="both"/>
        <w:rPr>
          <w:rFonts w:eastAsia="Calibri"/>
          <w:snapToGrid/>
          <w:szCs w:val="24"/>
        </w:rPr>
      </w:pPr>
      <w:r w:rsidRPr="00F45E08">
        <w:rPr>
          <w:rFonts w:eastAsia="Calibri"/>
          <w:snapToGrid/>
          <w:szCs w:val="24"/>
        </w:rPr>
        <w:t>AUTHORITY NOTE:</w:t>
      </w:r>
      <w:r w:rsidRPr="00F45E08">
        <w:rPr>
          <w:rFonts w:eastAsia="Calibri"/>
          <w:snapToGrid/>
          <w:szCs w:val="24"/>
        </w:rPr>
        <w:tab/>
        <w:t xml:space="preserve">Promulgated in accordance with R.S. 30:2074(B)(9). </w:t>
      </w:r>
    </w:p>
    <w:p w:rsidR="00F45E08" w:rsidRPr="00F45E08" w:rsidRDefault="00F45E08" w:rsidP="00F45E08">
      <w:pPr>
        <w:spacing w:after="240"/>
        <w:ind w:firstLine="270"/>
        <w:jc w:val="both"/>
        <w:rPr>
          <w:rFonts w:eastAsia="Calibri"/>
          <w:snapToGrid/>
          <w:szCs w:val="24"/>
        </w:rPr>
      </w:pPr>
      <w:r w:rsidRPr="00F45E08">
        <w:rPr>
          <w:rFonts w:eastAsia="Calibri"/>
          <w:snapToGrid/>
          <w:szCs w:val="24"/>
        </w:rPr>
        <w:t>HISTORICAL NOTE:</w:t>
      </w:r>
      <w:r w:rsidRPr="00F45E08">
        <w:rPr>
          <w:rFonts w:eastAsia="Calibri"/>
          <w:snapToGrid/>
          <w:szCs w:val="24"/>
        </w:rPr>
        <w:tab/>
        <w:t>Promulgated by the Department of Environmental Quality, Office of the Secretary, Legal Affairs and Criminal Investigation Division, LR 45:</w:t>
      </w:r>
    </w:p>
    <w:p w:rsidR="00F45E08" w:rsidRPr="00F45E08" w:rsidRDefault="00F45E08" w:rsidP="00F45E08">
      <w:pPr>
        <w:spacing w:line="480" w:lineRule="auto"/>
        <w:jc w:val="both"/>
        <w:rPr>
          <w:rFonts w:eastAsia="Calibri"/>
          <w:b/>
          <w:snapToGrid/>
          <w:szCs w:val="24"/>
          <w:u w:val="single"/>
        </w:rPr>
      </w:pPr>
      <w:r w:rsidRPr="00F45E08">
        <w:rPr>
          <w:rFonts w:eastAsia="Calibri"/>
          <w:b/>
          <w:snapToGrid/>
          <w:szCs w:val="24"/>
          <w:u w:val="single"/>
        </w:rPr>
        <w:t>§2617.</w:t>
      </w:r>
      <w:r w:rsidRPr="00F45E08">
        <w:rPr>
          <w:rFonts w:eastAsia="Calibri"/>
          <w:b/>
          <w:snapToGrid/>
          <w:szCs w:val="24"/>
          <w:u w:val="single"/>
        </w:rPr>
        <w:tab/>
        <w:t>Requirements for Trading Ratios</w:t>
      </w:r>
    </w:p>
    <w:p w:rsidR="00F45E08" w:rsidRPr="00F45E08" w:rsidRDefault="00F45E08" w:rsidP="00F45E08">
      <w:pPr>
        <w:spacing w:line="480" w:lineRule="auto"/>
        <w:jc w:val="both"/>
        <w:rPr>
          <w:rFonts w:eastAsia="Calibri"/>
          <w:snapToGrid/>
          <w:szCs w:val="24"/>
          <w:u w:val="single"/>
        </w:rPr>
      </w:pPr>
      <w:r w:rsidRPr="00F45E08">
        <w:rPr>
          <w:rFonts w:eastAsia="Calibri"/>
          <w:snapToGrid/>
          <w:szCs w:val="24"/>
        </w:rPr>
        <w:tab/>
      </w:r>
      <w:r w:rsidRPr="00F45E08">
        <w:rPr>
          <w:rFonts w:eastAsia="Calibri"/>
          <w:snapToGrid/>
          <w:szCs w:val="24"/>
          <w:u w:val="single"/>
        </w:rPr>
        <w:t>A.</w:t>
      </w:r>
      <w:r w:rsidRPr="00F45E08">
        <w:rPr>
          <w:rFonts w:eastAsia="Calibri"/>
          <w:snapToGrid/>
          <w:szCs w:val="24"/>
          <w:u w:val="single"/>
        </w:rPr>
        <w:tab/>
        <w:t>WQT shall include one or more trading ratios that apply to credits. Ratio components and underlying assumptions shall be clearly documented in the WQT plan.</w:t>
      </w:r>
    </w:p>
    <w:p w:rsidR="00F45E08" w:rsidRPr="00F45E08" w:rsidRDefault="00F45E08" w:rsidP="00F45E08">
      <w:pPr>
        <w:spacing w:line="480" w:lineRule="auto"/>
        <w:jc w:val="both"/>
        <w:rPr>
          <w:rFonts w:eastAsia="Calibri"/>
          <w:snapToGrid/>
          <w:szCs w:val="24"/>
          <w:u w:val="single"/>
        </w:rPr>
      </w:pPr>
      <w:r w:rsidRPr="00F45E08">
        <w:rPr>
          <w:rFonts w:eastAsia="Calibri"/>
          <w:snapToGrid/>
          <w:szCs w:val="24"/>
        </w:rPr>
        <w:tab/>
      </w:r>
      <w:r w:rsidRPr="00F45E08">
        <w:rPr>
          <w:rFonts w:eastAsia="Calibri"/>
          <w:snapToGrid/>
          <w:szCs w:val="24"/>
          <w:u w:val="single"/>
        </w:rPr>
        <w:t>B.</w:t>
      </w:r>
      <w:r w:rsidRPr="00F45E08">
        <w:rPr>
          <w:rFonts w:eastAsia="Calibri"/>
          <w:snapToGrid/>
          <w:szCs w:val="24"/>
          <w:u w:val="single"/>
        </w:rPr>
        <w:tab/>
        <w:t>Trading ratios may be used to account for variables associated with a trading project including, but not limited to the following:</w:t>
      </w:r>
    </w:p>
    <w:p w:rsidR="00F45E08" w:rsidRPr="00F45E08" w:rsidRDefault="00F45E08" w:rsidP="00F45E08">
      <w:pPr>
        <w:tabs>
          <w:tab w:val="left" w:pos="720"/>
        </w:tabs>
        <w:spacing w:line="480" w:lineRule="auto"/>
        <w:jc w:val="both"/>
        <w:rPr>
          <w:rFonts w:eastAsia="Calibri"/>
          <w:snapToGrid/>
          <w:szCs w:val="24"/>
          <w:u w:val="single"/>
        </w:rPr>
      </w:pPr>
      <w:r w:rsidRPr="00F45E08">
        <w:rPr>
          <w:rFonts w:eastAsia="Calibri"/>
          <w:snapToGrid/>
          <w:szCs w:val="24"/>
        </w:rPr>
        <w:tab/>
      </w:r>
      <w:r w:rsidRPr="00F45E08">
        <w:rPr>
          <w:rFonts w:eastAsia="Calibri"/>
          <w:snapToGrid/>
          <w:szCs w:val="24"/>
        </w:rPr>
        <w:tab/>
      </w:r>
      <w:r w:rsidRPr="00F45E08">
        <w:rPr>
          <w:rFonts w:eastAsia="Calibri"/>
          <w:snapToGrid/>
          <w:szCs w:val="24"/>
          <w:u w:val="single"/>
        </w:rPr>
        <w:t>1.</w:t>
      </w:r>
      <w:r w:rsidRPr="00F45E08">
        <w:rPr>
          <w:rFonts w:eastAsia="Calibri"/>
          <w:snapToGrid/>
          <w:szCs w:val="24"/>
          <w:u w:val="single"/>
        </w:rPr>
        <w:tab/>
        <w:t>taking into account risk of project failure;</w:t>
      </w:r>
    </w:p>
    <w:p w:rsidR="00F45E08" w:rsidRPr="00F45E08" w:rsidRDefault="00F45E08" w:rsidP="00F45E08">
      <w:pPr>
        <w:tabs>
          <w:tab w:val="left" w:pos="720"/>
        </w:tabs>
        <w:spacing w:line="480" w:lineRule="auto"/>
        <w:jc w:val="both"/>
        <w:rPr>
          <w:rFonts w:eastAsia="Calibri"/>
          <w:snapToGrid/>
          <w:szCs w:val="24"/>
          <w:u w:val="single"/>
        </w:rPr>
      </w:pPr>
      <w:r w:rsidRPr="00F45E08">
        <w:rPr>
          <w:rFonts w:eastAsia="Calibri"/>
          <w:snapToGrid/>
          <w:szCs w:val="24"/>
        </w:rPr>
        <w:tab/>
      </w:r>
      <w:r w:rsidRPr="00F45E08">
        <w:rPr>
          <w:rFonts w:eastAsia="Calibri"/>
          <w:snapToGrid/>
          <w:szCs w:val="24"/>
        </w:rPr>
        <w:tab/>
      </w:r>
      <w:r w:rsidRPr="00F45E08">
        <w:rPr>
          <w:rFonts w:eastAsia="Calibri"/>
          <w:snapToGrid/>
          <w:szCs w:val="24"/>
          <w:u w:val="single"/>
        </w:rPr>
        <w:t>2.</w:t>
      </w:r>
      <w:r w:rsidRPr="00F45E08">
        <w:rPr>
          <w:rFonts w:eastAsia="Calibri"/>
          <w:snapToGrid/>
          <w:szCs w:val="24"/>
          <w:u w:val="single"/>
        </w:rPr>
        <w:tab/>
        <w:t>BMP effectiveness;</w:t>
      </w:r>
    </w:p>
    <w:p w:rsidR="00F45E08" w:rsidRPr="00F45E08" w:rsidRDefault="00F45E08" w:rsidP="00F45E08">
      <w:pPr>
        <w:tabs>
          <w:tab w:val="left" w:pos="720"/>
        </w:tabs>
        <w:spacing w:line="480" w:lineRule="auto"/>
        <w:jc w:val="both"/>
        <w:rPr>
          <w:rFonts w:eastAsia="Calibri"/>
          <w:snapToGrid/>
          <w:szCs w:val="24"/>
          <w:u w:val="single"/>
        </w:rPr>
      </w:pPr>
      <w:r w:rsidRPr="00F45E08">
        <w:rPr>
          <w:rFonts w:eastAsia="Calibri"/>
          <w:snapToGrid/>
          <w:szCs w:val="24"/>
        </w:rPr>
        <w:tab/>
      </w:r>
      <w:r w:rsidRPr="00F45E08">
        <w:rPr>
          <w:rFonts w:eastAsia="Calibri"/>
          <w:snapToGrid/>
          <w:szCs w:val="24"/>
        </w:rPr>
        <w:tab/>
      </w:r>
      <w:r w:rsidRPr="00F45E08">
        <w:rPr>
          <w:rFonts w:eastAsia="Calibri"/>
          <w:snapToGrid/>
          <w:szCs w:val="24"/>
          <w:u w:val="single"/>
        </w:rPr>
        <w:t>3.</w:t>
      </w:r>
      <w:r w:rsidRPr="00F45E08">
        <w:rPr>
          <w:rFonts w:eastAsia="Calibri"/>
          <w:snapToGrid/>
          <w:szCs w:val="24"/>
          <w:u w:val="single"/>
        </w:rPr>
        <w:tab/>
        <w:t>measurement uncertainty;</w:t>
      </w:r>
    </w:p>
    <w:p w:rsidR="00F45E08" w:rsidRPr="00F45E08" w:rsidRDefault="00F45E08" w:rsidP="00F45E08">
      <w:pPr>
        <w:tabs>
          <w:tab w:val="left" w:pos="720"/>
        </w:tabs>
        <w:spacing w:line="480" w:lineRule="auto"/>
        <w:jc w:val="both"/>
        <w:rPr>
          <w:rFonts w:eastAsia="Calibri"/>
          <w:snapToGrid/>
          <w:szCs w:val="24"/>
          <w:u w:val="single"/>
        </w:rPr>
      </w:pPr>
      <w:r w:rsidRPr="00F45E08">
        <w:rPr>
          <w:rFonts w:eastAsia="Calibri"/>
          <w:snapToGrid/>
          <w:szCs w:val="24"/>
        </w:rPr>
        <w:tab/>
      </w:r>
      <w:r w:rsidRPr="00F45E08">
        <w:rPr>
          <w:rFonts w:eastAsia="Calibri"/>
          <w:snapToGrid/>
          <w:szCs w:val="24"/>
        </w:rPr>
        <w:tab/>
      </w:r>
      <w:r w:rsidRPr="00F45E08">
        <w:rPr>
          <w:rFonts w:eastAsia="Calibri"/>
          <w:snapToGrid/>
          <w:szCs w:val="24"/>
          <w:u w:val="single"/>
        </w:rPr>
        <w:t>4.</w:t>
      </w:r>
      <w:r w:rsidRPr="00F45E08">
        <w:rPr>
          <w:rFonts w:eastAsia="Calibri"/>
          <w:snapToGrid/>
          <w:szCs w:val="24"/>
          <w:u w:val="single"/>
        </w:rPr>
        <w:tab/>
        <w:t>in-stream attenuation of a pollutant between the locations of the generator and the user of credits;</w:t>
      </w:r>
    </w:p>
    <w:p w:rsidR="00F45E08" w:rsidRPr="00F45E08" w:rsidRDefault="00F45E08" w:rsidP="00F45E08">
      <w:pPr>
        <w:tabs>
          <w:tab w:val="left" w:pos="720"/>
        </w:tabs>
        <w:spacing w:line="480" w:lineRule="auto"/>
        <w:jc w:val="both"/>
        <w:rPr>
          <w:rFonts w:eastAsia="Calibri"/>
          <w:snapToGrid/>
          <w:szCs w:val="24"/>
          <w:u w:val="single"/>
        </w:rPr>
      </w:pPr>
      <w:r w:rsidRPr="00F45E08">
        <w:rPr>
          <w:rFonts w:eastAsia="Calibri"/>
          <w:snapToGrid/>
          <w:szCs w:val="24"/>
        </w:rPr>
        <w:tab/>
      </w:r>
      <w:r w:rsidRPr="00F45E08">
        <w:rPr>
          <w:rFonts w:eastAsia="Calibri"/>
          <w:snapToGrid/>
          <w:szCs w:val="24"/>
        </w:rPr>
        <w:tab/>
        <w:t>5.</w:t>
      </w:r>
      <w:r w:rsidRPr="00F45E08">
        <w:rPr>
          <w:rFonts w:eastAsia="Calibri"/>
          <w:snapToGrid/>
          <w:szCs w:val="24"/>
        </w:rPr>
        <w:tab/>
      </w:r>
      <w:r w:rsidRPr="00F45E08">
        <w:rPr>
          <w:rFonts w:eastAsia="Calibri"/>
          <w:snapToGrid/>
          <w:szCs w:val="24"/>
          <w:u w:val="single"/>
        </w:rPr>
        <w:t>temporal variability;</w:t>
      </w:r>
    </w:p>
    <w:p w:rsidR="00F45E08" w:rsidRPr="00F45E08" w:rsidRDefault="00F45E08" w:rsidP="00F45E08">
      <w:pPr>
        <w:tabs>
          <w:tab w:val="left" w:pos="720"/>
        </w:tabs>
        <w:spacing w:line="480" w:lineRule="auto"/>
        <w:jc w:val="both"/>
        <w:rPr>
          <w:rFonts w:eastAsia="Calibri"/>
          <w:snapToGrid/>
          <w:szCs w:val="24"/>
          <w:u w:val="single"/>
        </w:rPr>
      </w:pPr>
      <w:r w:rsidRPr="00F45E08">
        <w:rPr>
          <w:rFonts w:eastAsia="Calibri"/>
          <w:snapToGrid/>
          <w:szCs w:val="24"/>
        </w:rPr>
        <w:tab/>
      </w:r>
      <w:r w:rsidRPr="00F45E08">
        <w:rPr>
          <w:rFonts w:eastAsia="Calibri"/>
          <w:snapToGrid/>
          <w:szCs w:val="24"/>
        </w:rPr>
        <w:tab/>
      </w:r>
      <w:r w:rsidRPr="00F45E08">
        <w:rPr>
          <w:rFonts w:eastAsia="Calibri"/>
          <w:snapToGrid/>
          <w:szCs w:val="24"/>
          <w:u w:val="single"/>
        </w:rPr>
        <w:t>6.</w:t>
      </w:r>
      <w:r w:rsidRPr="00F45E08">
        <w:rPr>
          <w:rFonts w:eastAsia="Calibri"/>
          <w:snapToGrid/>
          <w:szCs w:val="24"/>
          <w:u w:val="single"/>
        </w:rPr>
        <w:tab/>
        <w:t>pollutant equivalency; and</w:t>
      </w:r>
    </w:p>
    <w:p w:rsidR="00F45E08" w:rsidRPr="00F45E08" w:rsidRDefault="00F45E08" w:rsidP="00F45E08">
      <w:pPr>
        <w:tabs>
          <w:tab w:val="left" w:pos="720"/>
        </w:tabs>
        <w:spacing w:line="480" w:lineRule="auto"/>
        <w:jc w:val="both"/>
        <w:rPr>
          <w:rFonts w:eastAsia="Calibri"/>
          <w:snapToGrid/>
          <w:szCs w:val="24"/>
          <w:u w:val="single"/>
        </w:rPr>
      </w:pPr>
      <w:r w:rsidRPr="00F45E08">
        <w:rPr>
          <w:rFonts w:eastAsia="Calibri"/>
          <w:snapToGrid/>
          <w:szCs w:val="24"/>
        </w:rPr>
        <w:tab/>
      </w:r>
      <w:r w:rsidRPr="00F45E08">
        <w:rPr>
          <w:rFonts w:eastAsia="Calibri"/>
          <w:snapToGrid/>
          <w:szCs w:val="24"/>
        </w:rPr>
        <w:tab/>
      </w:r>
      <w:r w:rsidRPr="00F45E08">
        <w:rPr>
          <w:rFonts w:eastAsia="Calibri"/>
          <w:snapToGrid/>
          <w:szCs w:val="24"/>
          <w:u w:val="single"/>
        </w:rPr>
        <w:t>7.</w:t>
      </w:r>
      <w:r w:rsidRPr="00F45E08">
        <w:rPr>
          <w:rFonts w:eastAsia="Calibri"/>
          <w:snapToGrid/>
          <w:szCs w:val="24"/>
          <w:u w:val="single"/>
        </w:rPr>
        <w:tab/>
        <w:t>credit retirement for environmental benefit.</w:t>
      </w:r>
    </w:p>
    <w:p w:rsidR="00F45E08" w:rsidRPr="00F45E08" w:rsidRDefault="00F45E08" w:rsidP="00F45E08">
      <w:pPr>
        <w:tabs>
          <w:tab w:val="left" w:pos="288"/>
        </w:tabs>
        <w:jc w:val="both"/>
        <w:rPr>
          <w:rFonts w:eastAsia="Calibri"/>
          <w:snapToGrid/>
          <w:szCs w:val="24"/>
        </w:rPr>
      </w:pPr>
      <w:r w:rsidRPr="00F45E08">
        <w:rPr>
          <w:rFonts w:eastAsia="Calibri"/>
          <w:snapToGrid/>
          <w:szCs w:val="24"/>
        </w:rPr>
        <w:tab/>
        <w:t>AUTHORITY NOTE:</w:t>
      </w:r>
      <w:r w:rsidRPr="00F45E08">
        <w:rPr>
          <w:rFonts w:eastAsia="Calibri"/>
          <w:snapToGrid/>
          <w:szCs w:val="24"/>
        </w:rPr>
        <w:tab/>
        <w:t xml:space="preserve">Promulgated in accordance with R.S. 30:2074(B)(9). </w:t>
      </w:r>
    </w:p>
    <w:p w:rsidR="00F45E08" w:rsidRPr="00F45E08" w:rsidRDefault="00F45E08" w:rsidP="00F45E08">
      <w:pPr>
        <w:tabs>
          <w:tab w:val="left" w:pos="288"/>
        </w:tabs>
        <w:spacing w:after="240"/>
        <w:jc w:val="both"/>
        <w:rPr>
          <w:rFonts w:eastAsia="Calibri"/>
          <w:snapToGrid/>
          <w:szCs w:val="24"/>
        </w:rPr>
      </w:pPr>
      <w:r w:rsidRPr="00F45E08">
        <w:rPr>
          <w:rFonts w:eastAsia="Calibri"/>
          <w:snapToGrid/>
          <w:szCs w:val="24"/>
        </w:rPr>
        <w:tab/>
        <w:t>HISTORICAL NOTE:</w:t>
      </w:r>
      <w:r w:rsidRPr="00F45E08">
        <w:rPr>
          <w:rFonts w:eastAsia="Calibri"/>
          <w:snapToGrid/>
          <w:szCs w:val="24"/>
        </w:rPr>
        <w:tab/>
        <w:t>Promulgated by the Department of Environmental Quality, Office of the Secretary, Legal Affairs and Criminal Investigations Division, LR 45:</w:t>
      </w:r>
    </w:p>
    <w:p w:rsidR="00F45E08" w:rsidRPr="00F45E08" w:rsidRDefault="00F45E08" w:rsidP="00F45E08">
      <w:pPr>
        <w:spacing w:line="480" w:lineRule="auto"/>
        <w:jc w:val="both"/>
        <w:rPr>
          <w:rFonts w:eastAsia="Calibri"/>
          <w:b/>
          <w:snapToGrid/>
          <w:szCs w:val="24"/>
          <w:u w:val="single"/>
        </w:rPr>
      </w:pPr>
      <w:r w:rsidRPr="00F45E08">
        <w:rPr>
          <w:rFonts w:eastAsia="Calibri"/>
          <w:b/>
          <w:snapToGrid/>
          <w:szCs w:val="24"/>
          <w:u w:val="single"/>
        </w:rPr>
        <w:t>§2619.</w:t>
      </w:r>
      <w:r w:rsidRPr="00F45E08">
        <w:rPr>
          <w:rFonts w:eastAsia="Calibri"/>
          <w:b/>
          <w:snapToGrid/>
          <w:szCs w:val="24"/>
          <w:u w:val="single"/>
        </w:rPr>
        <w:tab/>
        <w:t>Requirements for Credits</w:t>
      </w:r>
    </w:p>
    <w:p w:rsidR="00F45E08" w:rsidRPr="00F45E08" w:rsidRDefault="00F45E08" w:rsidP="00F45E08">
      <w:pPr>
        <w:spacing w:line="480" w:lineRule="auto"/>
        <w:jc w:val="both"/>
        <w:rPr>
          <w:rFonts w:eastAsia="Calibri"/>
          <w:snapToGrid/>
          <w:szCs w:val="24"/>
          <w:u w:val="single"/>
        </w:rPr>
      </w:pPr>
      <w:r w:rsidRPr="00F45E08">
        <w:rPr>
          <w:rFonts w:eastAsia="Calibri"/>
          <w:snapToGrid/>
          <w:szCs w:val="24"/>
        </w:rPr>
        <w:tab/>
      </w:r>
      <w:r w:rsidRPr="00F45E08">
        <w:rPr>
          <w:rFonts w:eastAsia="Calibri"/>
          <w:snapToGrid/>
          <w:szCs w:val="24"/>
          <w:u w:val="single"/>
        </w:rPr>
        <w:t>A.</w:t>
      </w:r>
      <w:r w:rsidRPr="00F45E08">
        <w:rPr>
          <w:rFonts w:eastAsia="Calibri"/>
          <w:snapToGrid/>
          <w:szCs w:val="24"/>
          <w:u w:val="single"/>
        </w:rPr>
        <w:tab/>
        <w:t>The department may authorize two types of credits dependent on the credit baseline.</w:t>
      </w:r>
    </w:p>
    <w:p w:rsidR="00F45E08" w:rsidRPr="00F45E08" w:rsidRDefault="00F45E08" w:rsidP="00F45E08">
      <w:pPr>
        <w:spacing w:line="480" w:lineRule="auto"/>
        <w:jc w:val="both"/>
        <w:rPr>
          <w:rFonts w:eastAsia="Calibri"/>
          <w:snapToGrid/>
          <w:szCs w:val="24"/>
          <w:u w:val="single"/>
        </w:rPr>
      </w:pPr>
      <w:r w:rsidRPr="00F45E08">
        <w:rPr>
          <w:rFonts w:eastAsia="Calibri"/>
          <w:snapToGrid/>
          <w:szCs w:val="24"/>
        </w:rPr>
        <w:tab/>
      </w:r>
      <w:r w:rsidRPr="00F45E08">
        <w:rPr>
          <w:rFonts w:eastAsia="Calibri"/>
          <w:snapToGrid/>
          <w:szCs w:val="24"/>
        </w:rPr>
        <w:tab/>
      </w:r>
      <w:r w:rsidRPr="00F45E08">
        <w:rPr>
          <w:rFonts w:eastAsia="Calibri"/>
          <w:snapToGrid/>
          <w:szCs w:val="24"/>
          <w:u w:val="single"/>
        </w:rPr>
        <w:t>1.</w:t>
      </w:r>
      <w:r w:rsidRPr="00F45E08">
        <w:rPr>
          <w:rFonts w:eastAsia="Calibri"/>
          <w:snapToGrid/>
          <w:szCs w:val="24"/>
          <w:u w:val="single"/>
        </w:rPr>
        <w:tab/>
        <w:t xml:space="preserve">Long-term credits shall be available above the credit baseline so long as the project that </w:t>
      </w:r>
      <w:r w:rsidRPr="00F45E08">
        <w:rPr>
          <w:rFonts w:eastAsia="Calibri"/>
          <w:snapToGrid/>
          <w:szCs w:val="24"/>
          <w:u w:val="single"/>
        </w:rPr>
        <w:lastRenderedPageBreak/>
        <w:t>generates the credit is maintained and meets performance standards.</w:t>
      </w:r>
    </w:p>
    <w:p w:rsidR="00F45E08" w:rsidRPr="00F45E08" w:rsidRDefault="00F45E08" w:rsidP="00F45E08">
      <w:pPr>
        <w:spacing w:line="480" w:lineRule="auto"/>
        <w:jc w:val="both"/>
        <w:rPr>
          <w:rFonts w:eastAsia="Calibri"/>
          <w:snapToGrid/>
          <w:szCs w:val="24"/>
          <w:u w:val="single"/>
        </w:rPr>
      </w:pPr>
      <w:r w:rsidRPr="00F45E08">
        <w:rPr>
          <w:rFonts w:eastAsia="Calibri"/>
          <w:snapToGrid/>
          <w:szCs w:val="24"/>
        </w:rPr>
        <w:tab/>
      </w:r>
      <w:r w:rsidRPr="00F45E08">
        <w:rPr>
          <w:rFonts w:eastAsia="Calibri"/>
          <w:snapToGrid/>
          <w:szCs w:val="24"/>
        </w:rPr>
        <w:tab/>
      </w:r>
      <w:r w:rsidRPr="00F45E08">
        <w:rPr>
          <w:rFonts w:eastAsia="Calibri"/>
          <w:snapToGrid/>
          <w:szCs w:val="24"/>
          <w:u w:val="single"/>
        </w:rPr>
        <w:t>2.</w:t>
      </w:r>
      <w:r w:rsidRPr="00F45E08">
        <w:rPr>
          <w:rFonts w:eastAsia="Calibri"/>
          <w:snapToGrid/>
          <w:szCs w:val="24"/>
          <w:u w:val="single"/>
        </w:rPr>
        <w:tab/>
        <w:t>Interim credits shall be available for nonpoint sources to reach the load allocation of a TMDL for up to five years.</w:t>
      </w:r>
    </w:p>
    <w:p w:rsidR="00F45E08" w:rsidRPr="00F45E08" w:rsidRDefault="00F45E08" w:rsidP="00F45E08">
      <w:pPr>
        <w:spacing w:line="480" w:lineRule="auto"/>
        <w:jc w:val="both"/>
        <w:rPr>
          <w:rFonts w:eastAsia="Calibri"/>
          <w:snapToGrid/>
          <w:szCs w:val="24"/>
          <w:u w:val="single"/>
        </w:rPr>
      </w:pPr>
      <w:r w:rsidRPr="00F45E08">
        <w:rPr>
          <w:rFonts w:eastAsia="Calibri"/>
          <w:snapToGrid/>
          <w:szCs w:val="24"/>
        </w:rPr>
        <w:tab/>
      </w:r>
      <w:r w:rsidRPr="00F45E08">
        <w:rPr>
          <w:rFonts w:eastAsia="Calibri"/>
          <w:snapToGrid/>
          <w:szCs w:val="24"/>
          <w:u w:val="single"/>
        </w:rPr>
        <w:t>B.</w:t>
      </w:r>
      <w:r w:rsidRPr="00F45E08">
        <w:rPr>
          <w:rFonts w:eastAsia="Calibri"/>
          <w:snapToGrid/>
          <w:szCs w:val="24"/>
          <w:u w:val="single"/>
        </w:rPr>
        <w:tab/>
        <w:t>Credits used for compliance with LPDES permit shall be generated within the trading area of an approved WQT plan.</w:t>
      </w:r>
    </w:p>
    <w:p w:rsidR="00F45E08" w:rsidRPr="00F45E08" w:rsidRDefault="00F45E08" w:rsidP="00F45E08">
      <w:pPr>
        <w:spacing w:line="480" w:lineRule="auto"/>
        <w:jc w:val="both"/>
        <w:rPr>
          <w:rFonts w:eastAsia="Calibri"/>
          <w:snapToGrid/>
          <w:szCs w:val="24"/>
          <w:u w:val="single"/>
        </w:rPr>
      </w:pPr>
      <w:r w:rsidRPr="00F45E08">
        <w:rPr>
          <w:rFonts w:eastAsia="Calibri"/>
          <w:snapToGrid/>
          <w:szCs w:val="24"/>
        </w:rPr>
        <w:tab/>
      </w:r>
      <w:r w:rsidRPr="00F45E08">
        <w:rPr>
          <w:rFonts w:eastAsia="Calibri"/>
          <w:snapToGrid/>
          <w:szCs w:val="24"/>
          <w:u w:val="single"/>
        </w:rPr>
        <w:t>C.</w:t>
      </w:r>
      <w:r w:rsidRPr="00F45E08">
        <w:rPr>
          <w:rFonts w:eastAsia="Calibri"/>
          <w:snapToGrid/>
          <w:szCs w:val="24"/>
          <w:u w:val="single"/>
        </w:rPr>
        <w:tab/>
        <w:t>If trading is anticipated, an approved WQT plan shall be submitted as part of a permit application or department action. Effluent limitations, BMPs, and other requirements from an approved WQT plan shall be included as part of the permit conditions to make the terms of the trade enforceable.</w:t>
      </w:r>
    </w:p>
    <w:p w:rsidR="00F45E08" w:rsidRPr="00F45E08" w:rsidRDefault="00F45E08" w:rsidP="00F45E08">
      <w:pPr>
        <w:spacing w:line="480" w:lineRule="auto"/>
        <w:jc w:val="both"/>
        <w:rPr>
          <w:rFonts w:eastAsia="Calibri"/>
          <w:snapToGrid/>
          <w:szCs w:val="24"/>
          <w:u w:val="single"/>
        </w:rPr>
      </w:pPr>
      <w:r w:rsidRPr="00F45E08">
        <w:rPr>
          <w:rFonts w:eastAsia="Calibri"/>
          <w:snapToGrid/>
          <w:szCs w:val="24"/>
        </w:rPr>
        <w:tab/>
      </w:r>
      <w:r w:rsidRPr="00F45E08">
        <w:rPr>
          <w:rFonts w:eastAsia="Calibri"/>
          <w:snapToGrid/>
          <w:szCs w:val="24"/>
          <w:u w:val="single"/>
        </w:rPr>
        <w:t>D.</w:t>
      </w:r>
      <w:r w:rsidRPr="00F45E08">
        <w:rPr>
          <w:rFonts w:eastAsia="Calibri"/>
          <w:snapToGrid/>
          <w:szCs w:val="24"/>
          <w:u w:val="single"/>
        </w:rPr>
        <w:tab/>
        <w:t>A credit may not be used to meet a regulatory obligation by more than one entity at any given time.</w:t>
      </w:r>
    </w:p>
    <w:p w:rsidR="00F45E08" w:rsidRPr="00F45E08" w:rsidRDefault="00F45E08" w:rsidP="00F45E08">
      <w:pPr>
        <w:spacing w:line="480" w:lineRule="auto"/>
        <w:jc w:val="both"/>
        <w:rPr>
          <w:rFonts w:eastAsia="Calibri"/>
          <w:snapToGrid/>
          <w:szCs w:val="24"/>
          <w:u w:val="single"/>
        </w:rPr>
      </w:pPr>
      <w:r w:rsidRPr="00F45E08">
        <w:rPr>
          <w:rFonts w:eastAsia="Calibri"/>
          <w:snapToGrid/>
          <w:szCs w:val="24"/>
        </w:rPr>
        <w:tab/>
      </w:r>
      <w:r w:rsidRPr="00F45E08">
        <w:rPr>
          <w:rFonts w:eastAsia="Calibri"/>
          <w:snapToGrid/>
          <w:szCs w:val="24"/>
          <w:u w:val="single"/>
        </w:rPr>
        <w:t>E.</w:t>
      </w:r>
      <w:r w:rsidRPr="00F45E08">
        <w:rPr>
          <w:rFonts w:eastAsia="Calibri"/>
          <w:snapToGrid/>
          <w:szCs w:val="24"/>
          <w:u w:val="single"/>
        </w:rPr>
        <w:tab/>
        <w:t>Credit-generating projects shall go through project review, be in place, and be producing water quality benefits during the same time period(s) defined for compliance in an LPDES permit or other regulatory instrument.</w:t>
      </w:r>
    </w:p>
    <w:p w:rsidR="00F45E08" w:rsidRPr="00F45E08" w:rsidRDefault="00F45E08" w:rsidP="00F45E08">
      <w:pPr>
        <w:spacing w:line="480" w:lineRule="auto"/>
        <w:jc w:val="both"/>
        <w:rPr>
          <w:rFonts w:eastAsia="Calibri"/>
          <w:snapToGrid/>
          <w:szCs w:val="24"/>
          <w:u w:val="single"/>
        </w:rPr>
      </w:pPr>
      <w:r w:rsidRPr="00F45E08">
        <w:rPr>
          <w:rFonts w:eastAsia="Calibri"/>
          <w:snapToGrid/>
          <w:szCs w:val="24"/>
        </w:rPr>
        <w:tab/>
      </w:r>
      <w:r w:rsidRPr="00F45E08">
        <w:rPr>
          <w:rFonts w:eastAsia="Calibri"/>
          <w:snapToGrid/>
          <w:szCs w:val="24"/>
          <w:u w:val="single"/>
        </w:rPr>
        <w:t>F.</w:t>
      </w:r>
      <w:r w:rsidRPr="00F45E08">
        <w:rPr>
          <w:rFonts w:eastAsia="Calibri"/>
          <w:snapToGrid/>
          <w:szCs w:val="24"/>
          <w:u w:val="single"/>
        </w:rPr>
        <w:tab/>
        <w:t>Credits may be generated and used as long as pollution controls or practices are maintained and project review confirms that they are functioning as expected.</w:t>
      </w:r>
    </w:p>
    <w:p w:rsidR="00F45E08" w:rsidRPr="00F45E08" w:rsidRDefault="00F45E08" w:rsidP="00F45E08">
      <w:pPr>
        <w:spacing w:line="480" w:lineRule="auto"/>
        <w:jc w:val="both"/>
        <w:rPr>
          <w:rFonts w:eastAsia="Calibri"/>
          <w:snapToGrid/>
          <w:szCs w:val="24"/>
          <w:u w:val="single"/>
        </w:rPr>
      </w:pPr>
      <w:r w:rsidRPr="00F45E08">
        <w:rPr>
          <w:rFonts w:eastAsia="Calibri"/>
          <w:snapToGrid/>
          <w:szCs w:val="24"/>
        </w:rPr>
        <w:tab/>
      </w:r>
      <w:r w:rsidRPr="00F45E08">
        <w:rPr>
          <w:rFonts w:eastAsia="Calibri"/>
          <w:snapToGrid/>
          <w:szCs w:val="24"/>
          <w:u w:val="single"/>
        </w:rPr>
        <w:t>G.</w:t>
      </w:r>
      <w:r w:rsidRPr="00F45E08">
        <w:rPr>
          <w:rFonts w:eastAsia="Calibri"/>
          <w:snapToGrid/>
          <w:szCs w:val="24"/>
          <w:u w:val="single"/>
        </w:rPr>
        <w:tab/>
        <w:t>Credits shall be calculated using best available science, tools, and methodologies, including adjustment by (an) appropriate trading ratio(s).</w:t>
      </w:r>
    </w:p>
    <w:p w:rsidR="00F45E08" w:rsidRPr="00F45E08" w:rsidRDefault="00F45E08" w:rsidP="00F45E08">
      <w:pPr>
        <w:spacing w:line="480" w:lineRule="auto"/>
        <w:jc w:val="both"/>
        <w:rPr>
          <w:rFonts w:eastAsia="Calibri"/>
          <w:snapToGrid/>
          <w:szCs w:val="24"/>
          <w:u w:val="single"/>
        </w:rPr>
      </w:pPr>
      <w:r w:rsidRPr="00F45E08">
        <w:rPr>
          <w:rFonts w:eastAsia="Calibri"/>
          <w:snapToGrid/>
          <w:szCs w:val="24"/>
        </w:rPr>
        <w:tab/>
      </w:r>
      <w:r w:rsidRPr="00F45E08">
        <w:rPr>
          <w:rFonts w:eastAsia="Calibri"/>
          <w:snapToGrid/>
          <w:szCs w:val="24"/>
          <w:u w:val="single"/>
        </w:rPr>
        <w:t>H.</w:t>
      </w:r>
      <w:r w:rsidRPr="00F45E08">
        <w:rPr>
          <w:rFonts w:eastAsia="Calibri"/>
          <w:snapToGrid/>
          <w:szCs w:val="24"/>
          <w:u w:val="single"/>
        </w:rPr>
        <w:tab/>
        <w:t xml:space="preserve">Credit-generating projects may not include water quality benefits obtained with public conservation funds. Unless otherwise prohibited by the terms and conditions of the public funded project funding in part by public conservation funds shall be prorated based on the ratio of nonpublic funding used to generate credits. </w:t>
      </w:r>
    </w:p>
    <w:p w:rsidR="00F45E08" w:rsidRPr="00F45E08" w:rsidRDefault="00F45E08" w:rsidP="00F45E08">
      <w:pPr>
        <w:spacing w:line="480" w:lineRule="auto"/>
        <w:jc w:val="both"/>
        <w:rPr>
          <w:rFonts w:eastAsia="Calibri"/>
          <w:snapToGrid/>
          <w:szCs w:val="24"/>
          <w:u w:val="single"/>
        </w:rPr>
      </w:pPr>
      <w:r w:rsidRPr="00F45E08">
        <w:rPr>
          <w:rFonts w:eastAsia="Calibri"/>
          <w:snapToGrid/>
          <w:szCs w:val="24"/>
        </w:rPr>
        <w:tab/>
      </w:r>
      <w:r w:rsidRPr="00F45E08">
        <w:rPr>
          <w:rFonts w:eastAsia="Calibri"/>
          <w:snapToGrid/>
          <w:szCs w:val="24"/>
          <w:u w:val="single"/>
        </w:rPr>
        <w:t>I.</w:t>
      </w:r>
      <w:r w:rsidRPr="00F45E08">
        <w:rPr>
          <w:rFonts w:eastAsia="Calibri"/>
          <w:snapToGrid/>
          <w:szCs w:val="24"/>
          <w:u w:val="single"/>
        </w:rPr>
        <w:tab/>
        <w:t xml:space="preserve">Credits may be generated from BMPs installed before the department approves a WQT </w:t>
      </w:r>
      <w:r w:rsidRPr="00F45E08">
        <w:rPr>
          <w:rFonts w:eastAsia="Calibri"/>
          <w:snapToGrid/>
          <w:szCs w:val="24"/>
          <w:u w:val="single"/>
        </w:rPr>
        <w:lastRenderedPageBreak/>
        <w:t>plan.</w:t>
      </w:r>
    </w:p>
    <w:p w:rsidR="00F45E08" w:rsidRPr="00F45E08" w:rsidRDefault="00F45E08" w:rsidP="00F45E08">
      <w:pPr>
        <w:spacing w:line="480" w:lineRule="auto"/>
        <w:jc w:val="both"/>
        <w:rPr>
          <w:rFonts w:eastAsia="Calibri"/>
          <w:snapToGrid/>
          <w:szCs w:val="24"/>
          <w:u w:val="single"/>
        </w:rPr>
      </w:pPr>
      <w:r w:rsidRPr="00F45E08">
        <w:rPr>
          <w:rFonts w:eastAsia="Calibri"/>
          <w:snapToGrid/>
          <w:szCs w:val="24"/>
        </w:rPr>
        <w:tab/>
      </w:r>
      <w:r w:rsidRPr="00F45E08">
        <w:rPr>
          <w:rFonts w:eastAsia="Calibri"/>
          <w:snapToGrid/>
          <w:szCs w:val="24"/>
          <w:u w:val="single"/>
        </w:rPr>
        <w:t>J.</w:t>
      </w:r>
      <w:r w:rsidRPr="00F45E08">
        <w:rPr>
          <w:rFonts w:eastAsia="Calibri"/>
          <w:snapToGrid/>
          <w:szCs w:val="24"/>
          <w:u w:val="single"/>
        </w:rPr>
        <w:tab/>
        <w:t>Credits may be purchased for the purposes of meeting compliance obligations, restoration, and protection and maintenance of water quality.</w:t>
      </w:r>
    </w:p>
    <w:p w:rsidR="00F45E08" w:rsidRPr="00F45E08" w:rsidRDefault="00F45E08" w:rsidP="00F45E08">
      <w:pPr>
        <w:spacing w:line="480" w:lineRule="auto"/>
        <w:jc w:val="both"/>
        <w:rPr>
          <w:rFonts w:eastAsia="Calibri"/>
          <w:snapToGrid/>
          <w:szCs w:val="24"/>
          <w:u w:val="single"/>
        </w:rPr>
      </w:pPr>
      <w:r w:rsidRPr="00F45E08">
        <w:rPr>
          <w:rFonts w:eastAsia="Calibri"/>
          <w:snapToGrid/>
          <w:szCs w:val="24"/>
        </w:rPr>
        <w:tab/>
      </w:r>
      <w:r w:rsidRPr="00F45E08">
        <w:rPr>
          <w:rFonts w:eastAsia="Calibri"/>
          <w:snapToGrid/>
          <w:szCs w:val="24"/>
          <w:u w:val="single"/>
        </w:rPr>
        <w:t>K.</w:t>
      </w:r>
      <w:r w:rsidRPr="00F45E08">
        <w:rPr>
          <w:rFonts w:eastAsia="Calibri"/>
          <w:snapToGrid/>
          <w:szCs w:val="24"/>
          <w:u w:val="single"/>
        </w:rPr>
        <w:tab/>
        <w:t>The acquisition of credits for compliance purposes does not eliminate any requirement to comply with local, state, and federal water quality requirements.</w:t>
      </w:r>
    </w:p>
    <w:p w:rsidR="00F45E08" w:rsidRPr="00F45E08" w:rsidRDefault="00F45E08" w:rsidP="00F45E08">
      <w:pPr>
        <w:spacing w:line="480" w:lineRule="auto"/>
        <w:jc w:val="both"/>
        <w:rPr>
          <w:rFonts w:eastAsia="Calibri"/>
          <w:snapToGrid/>
          <w:szCs w:val="24"/>
          <w:u w:val="single"/>
        </w:rPr>
      </w:pPr>
      <w:r w:rsidRPr="00F45E08">
        <w:rPr>
          <w:rFonts w:eastAsia="Calibri"/>
          <w:snapToGrid/>
          <w:szCs w:val="24"/>
        </w:rPr>
        <w:tab/>
      </w:r>
      <w:r w:rsidRPr="00F45E08">
        <w:rPr>
          <w:rFonts w:eastAsia="Calibri"/>
          <w:snapToGrid/>
          <w:szCs w:val="24"/>
          <w:u w:val="single"/>
        </w:rPr>
        <w:t>L.</w:t>
      </w:r>
      <w:r w:rsidRPr="00F45E08">
        <w:rPr>
          <w:rFonts w:eastAsia="Calibri"/>
          <w:snapToGrid/>
          <w:szCs w:val="24"/>
          <w:u w:val="single"/>
        </w:rPr>
        <w:tab/>
        <w:t>Credits shall be purchased prior to any compliance date in the permit in sufficient number to cover even the worst case scenarios for unexpected environmental conditions (e.g., low river flows) or discharges.</w:t>
      </w:r>
    </w:p>
    <w:p w:rsidR="00F45E08" w:rsidRPr="00F45E08" w:rsidRDefault="00F45E08" w:rsidP="00F45E08">
      <w:pPr>
        <w:spacing w:line="480" w:lineRule="auto"/>
        <w:jc w:val="both"/>
        <w:rPr>
          <w:rFonts w:eastAsia="Calibri"/>
          <w:snapToGrid/>
          <w:szCs w:val="24"/>
          <w:u w:val="single"/>
        </w:rPr>
      </w:pPr>
      <w:r w:rsidRPr="00F45E08">
        <w:rPr>
          <w:rFonts w:eastAsia="Calibri"/>
          <w:snapToGrid/>
          <w:szCs w:val="24"/>
        </w:rPr>
        <w:tab/>
      </w:r>
      <w:r w:rsidRPr="00F45E08">
        <w:rPr>
          <w:rFonts w:eastAsia="Calibri"/>
          <w:snapToGrid/>
          <w:szCs w:val="24"/>
          <w:u w:val="single"/>
        </w:rPr>
        <w:t>M.</w:t>
      </w:r>
      <w:r w:rsidRPr="00F45E08">
        <w:rPr>
          <w:rFonts w:eastAsia="Calibri"/>
          <w:snapToGrid/>
          <w:szCs w:val="24"/>
          <w:u w:val="single"/>
        </w:rPr>
        <w:tab/>
        <w:t>LPDES permits may contain conditions on the use of certified credits, including:</w:t>
      </w:r>
    </w:p>
    <w:p w:rsidR="00F45E08" w:rsidRPr="00F45E08" w:rsidRDefault="00F45E08" w:rsidP="00F45E08">
      <w:pPr>
        <w:spacing w:line="480" w:lineRule="auto"/>
        <w:jc w:val="both"/>
        <w:rPr>
          <w:rFonts w:eastAsia="Calibri"/>
          <w:snapToGrid/>
          <w:szCs w:val="24"/>
          <w:u w:val="single"/>
        </w:rPr>
      </w:pPr>
      <w:r w:rsidRPr="00F45E08">
        <w:rPr>
          <w:rFonts w:eastAsia="Calibri"/>
          <w:snapToGrid/>
          <w:szCs w:val="24"/>
        </w:rPr>
        <w:tab/>
      </w:r>
      <w:r w:rsidRPr="00F45E08">
        <w:rPr>
          <w:rFonts w:eastAsia="Calibri"/>
          <w:snapToGrid/>
          <w:szCs w:val="24"/>
        </w:rPr>
        <w:tab/>
      </w:r>
      <w:r w:rsidRPr="00F45E08">
        <w:rPr>
          <w:rFonts w:eastAsia="Calibri"/>
          <w:snapToGrid/>
          <w:szCs w:val="24"/>
          <w:u w:val="single"/>
        </w:rPr>
        <w:t>1.</w:t>
      </w:r>
      <w:r w:rsidRPr="00F45E08">
        <w:rPr>
          <w:rFonts w:eastAsia="Calibri"/>
          <w:snapToGrid/>
          <w:szCs w:val="24"/>
          <w:u w:val="single"/>
        </w:rPr>
        <w:tab/>
        <w:t>the extent that the requirement of the permit may be satisfied with certified credits;</w:t>
      </w:r>
    </w:p>
    <w:p w:rsidR="00F45E08" w:rsidRPr="00F45E08" w:rsidRDefault="00F45E08" w:rsidP="00F45E08">
      <w:pPr>
        <w:spacing w:line="480" w:lineRule="auto"/>
        <w:jc w:val="both"/>
        <w:rPr>
          <w:rFonts w:eastAsia="Calibri"/>
          <w:snapToGrid/>
          <w:szCs w:val="24"/>
          <w:u w:val="single"/>
        </w:rPr>
      </w:pPr>
      <w:r w:rsidRPr="00F45E08">
        <w:rPr>
          <w:rFonts w:eastAsia="Calibri"/>
          <w:snapToGrid/>
          <w:szCs w:val="24"/>
        </w:rPr>
        <w:tab/>
      </w:r>
      <w:r w:rsidRPr="00F45E08">
        <w:rPr>
          <w:rFonts w:eastAsia="Calibri"/>
          <w:snapToGrid/>
          <w:szCs w:val="24"/>
        </w:rPr>
        <w:tab/>
      </w:r>
      <w:r w:rsidRPr="00F45E08">
        <w:rPr>
          <w:rFonts w:eastAsia="Calibri"/>
          <w:snapToGrid/>
          <w:szCs w:val="24"/>
          <w:u w:val="single"/>
        </w:rPr>
        <w:t>2.</w:t>
      </w:r>
      <w:r w:rsidRPr="00F45E08">
        <w:rPr>
          <w:rFonts w:eastAsia="Calibri"/>
          <w:snapToGrid/>
          <w:szCs w:val="24"/>
          <w:u w:val="single"/>
        </w:rPr>
        <w:tab/>
        <w:t>when and from what source certified credits may be acquired by the permittee; and</w:t>
      </w:r>
    </w:p>
    <w:p w:rsidR="00F45E08" w:rsidRPr="00F45E08" w:rsidRDefault="00F45E08" w:rsidP="00F45E08">
      <w:pPr>
        <w:spacing w:line="480" w:lineRule="auto"/>
        <w:jc w:val="both"/>
        <w:rPr>
          <w:rFonts w:eastAsia="Calibri"/>
          <w:snapToGrid/>
          <w:szCs w:val="24"/>
          <w:u w:val="single"/>
        </w:rPr>
      </w:pPr>
      <w:r w:rsidRPr="00F45E08">
        <w:rPr>
          <w:rFonts w:eastAsia="Calibri"/>
          <w:snapToGrid/>
          <w:szCs w:val="24"/>
        </w:rPr>
        <w:tab/>
      </w:r>
      <w:r w:rsidRPr="00F45E08">
        <w:rPr>
          <w:rFonts w:eastAsia="Calibri"/>
          <w:snapToGrid/>
          <w:szCs w:val="24"/>
        </w:rPr>
        <w:tab/>
      </w:r>
      <w:r w:rsidRPr="00F45E08">
        <w:rPr>
          <w:rFonts w:eastAsia="Calibri"/>
          <w:snapToGrid/>
          <w:szCs w:val="24"/>
          <w:u w:val="single"/>
        </w:rPr>
        <w:t>3.</w:t>
      </w:r>
      <w:r w:rsidRPr="00F45E08">
        <w:rPr>
          <w:rFonts w:eastAsia="Calibri"/>
          <w:snapToGrid/>
          <w:szCs w:val="24"/>
          <w:u w:val="single"/>
        </w:rPr>
        <w:tab/>
        <w:t>requiring periodic monitoring of installed BMPs to verify credit generation/water quality improvements.</w:t>
      </w:r>
    </w:p>
    <w:p w:rsidR="00F45E08" w:rsidRPr="00F45E08" w:rsidRDefault="00F45E08" w:rsidP="00F45E08">
      <w:pPr>
        <w:tabs>
          <w:tab w:val="left" w:pos="288"/>
        </w:tabs>
        <w:jc w:val="both"/>
        <w:rPr>
          <w:rFonts w:eastAsia="Calibri"/>
          <w:snapToGrid/>
          <w:szCs w:val="24"/>
        </w:rPr>
      </w:pPr>
      <w:r w:rsidRPr="00F45E08">
        <w:rPr>
          <w:rFonts w:eastAsia="Calibri"/>
          <w:snapToGrid/>
          <w:szCs w:val="24"/>
        </w:rPr>
        <w:tab/>
        <w:t>AUTHORITY NOTE:</w:t>
      </w:r>
      <w:r w:rsidRPr="00F45E08">
        <w:rPr>
          <w:rFonts w:eastAsia="Calibri"/>
          <w:snapToGrid/>
          <w:szCs w:val="24"/>
        </w:rPr>
        <w:tab/>
        <w:t xml:space="preserve">Promulgated in accordance with R.S. 30:2074(B)(9). </w:t>
      </w:r>
    </w:p>
    <w:p w:rsidR="00F45E08" w:rsidRPr="00F45E08" w:rsidRDefault="00F45E08" w:rsidP="00F45E08">
      <w:pPr>
        <w:tabs>
          <w:tab w:val="left" w:pos="288"/>
        </w:tabs>
        <w:jc w:val="both"/>
        <w:rPr>
          <w:rFonts w:eastAsia="Calibri"/>
          <w:snapToGrid/>
          <w:szCs w:val="24"/>
        </w:rPr>
      </w:pPr>
      <w:r w:rsidRPr="00F45E08">
        <w:rPr>
          <w:rFonts w:eastAsia="Calibri"/>
          <w:snapToGrid/>
          <w:szCs w:val="24"/>
        </w:rPr>
        <w:tab/>
        <w:t>HISTORICAL NOTE:</w:t>
      </w:r>
      <w:r w:rsidRPr="00F45E08">
        <w:rPr>
          <w:rFonts w:eastAsia="Calibri"/>
          <w:snapToGrid/>
          <w:szCs w:val="24"/>
        </w:rPr>
        <w:tab/>
        <w:t>Promulgated by the Department of Environmental Quality, Office of the Secretary, Legal Affairs and Criminal Investigations Division, LR 45:</w:t>
      </w:r>
    </w:p>
    <w:p w:rsidR="00F45E08" w:rsidRDefault="00F45E08" w:rsidP="003C71D2">
      <w:pPr>
        <w:jc w:val="center"/>
        <w:rPr>
          <w:rFonts w:ascii="Arial" w:hAnsi="Arial"/>
          <w:sz w:val="20"/>
        </w:rPr>
      </w:pPr>
    </w:p>
    <w:p w:rsidR="00F45E08" w:rsidRDefault="00F45E08" w:rsidP="003C71D2">
      <w:pPr>
        <w:jc w:val="center"/>
        <w:rPr>
          <w:rFonts w:ascii="Arial" w:hAnsi="Arial"/>
          <w:sz w:val="20"/>
        </w:rPr>
      </w:pPr>
    </w:p>
    <w:p w:rsidR="00B55C96" w:rsidRPr="004753D8" w:rsidRDefault="00B55C96" w:rsidP="003C71D2">
      <w:pPr>
        <w:jc w:val="center"/>
        <w:rPr>
          <w:rFonts w:ascii="Arial" w:hAnsi="Arial"/>
          <w:sz w:val="20"/>
        </w:rPr>
      </w:pPr>
      <w:r w:rsidRPr="004753D8">
        <w:rPr>
          <w:rFonts w:ascii="Arial" w:hAnsi="Arial"/>
          <w:sz w:val="20"/>
        </w:rPr>
        <w:t>FISCAL AND ECONOMIC IMPACT STATEMENT</w:t>
      </w:r>
    </w:p>
    <w:p w:rsidR="00B55C96" w:rsidRPr="004753D8" w:rsidRDefault="00B55C96" w:rsidP="003C71D2">
      <w:pPr>
        <w:ind w:left="2160" w:firstLine="720"/>
        <w:rPr>
          <w:rFonts w:ascii="Arial" w:hAnsi="Arial"/>
          <w:sz w:val="20"/>
        </w:rPr>
      </w:pPr>
      <w:r w:rsidRPr="004753D8">
        <w:rPr>
          <w:rFonts w:ascii="Arial" w:hAnsi="Arial"/>
          <w:sz w:val="20"/>
        </w:rPr>
        <w:t>FOR ADMINISTRATIVE RULES</w:t>
      </w:r>
      <w:r w:rsidRPr="004753D8">
        <w:rPr>
          <w:rFonts w:ascii="Arial" w:hAnsi="Arial"/>
          <w:sz w:val="20"/>
        </w:rPr>
        <w:tab/>
      </w:r>
      <w:r w:rsidRPr="004753D8">
        <w:rPr>
          <w:rFonts w:ascii="Arial" w:hAnsi="Arial"/>
          <w:sz w:val="20"/>
        </w:rPr>
        <w:tab/>
      </w:r>
      <w:r w:rsidR="00D9650C">
        <w:rPr>
          <w:rFonts w:ascii="Arial" w:hAnsi="Arial"/>
          <w:sz w:val="20"/>
        </w:rPr>
        <w:tab/>
      </w:r>
      <w:r w:rsidR="003C71D2">
        <w:rPr>
          <w:rFonts w:ascii="Arial" w:hAnsi="Arial"/>
          <w:sz w:val="20"/>
        </w:rPr>
        <w:tab/>
      </w:r>
      <w:r w:rsidRPr="004753D8">
        <w:rPr>
          <w:rFonts w:ascii="Arial" w:hAnsi="Arial"/>
          <w:sz w:val="20"/>
        </w:rPr>
        <w:t>LOG #:</w:t>
      </w:r>
      <w:r w:rsidR="007B3360">
        <w:rPr>
          <w:rFonts w:ascii="Arial" w:hAnsi="Arial"/>
          <w:sz w:val="20"/>
        </w:rPr>
        <w:t xml:space="preserve">  </w:t>
      </w:r>
      <w:r w:rsidR="007B3360">
        <w:rPr>
          <w:rFonts w:ascii="Arial" w:hAnsi="Arial"/>
          <w:sz w:val="20"/>
          <w:u w:val="single"/>
        </w:rPr>
        <w:t xml:space="preserve">WQ099                   </w:t>
      </w:r>
    </w:p>
    <w:p w:rsidR="003C71D2" w:rsidRDefault="003C71D2" w:rsidP="004753D8">
      <w:pPr>
        <w:pStyle w:val="WPNormal"/>
        <w:tabs>
          <w:tab w:val="left" w:pos="1480"/>
          <w:tab w:val="left" w:pos="4780"/>
          <w:tab w:val="left" w:pos="5820"/>
        </w:tabs>
        <w:rPr>
          <w:rFonts w:ascii="Geneva" w:hAnsi="Geneva"/>
          <w:sz w:val="20"/>
        </w:rPr>
      </w:pPr>
    </w:p>
    <w:p w:rsidR="004753D8" w:rsidRDefault="004753D8" w:rsidP="004F5294">
      <w:pPr>
        <w:pStyle w:val="WPNormal"/>
        <w:rPr>
          <w:rFonts w:ascii="Geneva" w:hAnsi="Geneva"/>
          <w:sz w:val="20"/>
        </w:rPr>
      </w:pPr>
      <w:r>
        <w:rPr>
          <w:rFonts w:ascii="Geneva" w:hAnsi="Geneva"/>
          <w:sz w:val="20"/>
        </w:rPr>
        <w:t>Person</w:t>
      </w:r>
    </w:p>
    <w:p w:rsidR="004753D8" w:rsidRDefault="004753D8" w:rsidP="004F5294">
      <w:pPr>
        <w:pStyle w:val="WPNormal"/>
        <w:rPr>
          <w:rFonts w:ascii="Geneva" w:hAnsi="Geneva"/>
          <w:sz w:val="20"/>
        </w:rPr>
      </w:pPr>
      <w:r>
        <w:rPr>
          <w:rFonts w:ascii="Geneva" w:hAnsi="Geneva"/>
          <w:sz w:val="20"/>
        </w:rPr>
        <w:t>Preparing</w:t>
      </w:r>
      <w:r w:rsidR="00BB3E27">
        <w:rPr>
          <w:rFonts w:ascii="Geneva" w:hAnsi="Geneva"/>
          <w:sz w:val="20"/>
        </w:rPr>
        <w:tab/>
      </w:r>
      <w:r w:rsidR="006E531F" w:rsidRPr="006E531F">
        <w:rPr>
          <w:rFonts w:ascii="Geneva" w:hAnsi="Geneva"/>
          <w:sz w:val="20"/>
          <w:u w:val="single"/>
        </w:rPr>
        <w:t>Rachael Mathews</w:t>
      </w:r>
      <w:r w:rsidR="006E531F">
        <w:rPr>
          <w:rFonts w:ascii="Geneva" w:hAnsi="Geneva"/>
          <w:sz w:val="20"/>
          <w:u w:val="single"/>
        </w:rPr>
        <w:t xml:space="preserve">                                </w:t>
      </w:r>
    </w:p>
    <w:p w:rsidR="004753D8" w:rsidRPr="006E531F" w:rsidRDefault="004753D8" w:rsidP="004F5294">
      <w:pPr>
        <w:pStyle w:val="WPNormal"/>
        <w:rPr>
          <w:rFonts w:ascii="Geneva" w:hAnsi="Geneva"/>
          <w:sz w:val="20"/>
          <w:u w:val="single"/>
        </w:rPr>
      </w:pPr>
      <w:r>
        <w:rPr>
          <w:rFonts w:ascii="Geneva" w:hAnsi="Geneva"/>
          <w:sz w:val="20"/>
        </w:rPr>
        <w:t>Statement:</w:t>
      </w:r>
      <w:r>
        <w:rPr>
          <w:rFonts w:ascii="Geneva" w:hAnsi="Geneva"/>
          <w:sz w:val="20"/>
        </w:rPr>
        <w:tab/>
      </w:r>
      <w:hyperlink r:id="rId8" w:history="1">
        <w:r w:rsidR="006E531F" w:rsidRPr="00817395">
          <w:rPr>
            <w:rStyle w:val="Hyperlink"/>
            <w:rFonts w:ascii="Geneva" w:hAnsi="Geneva"/>
            <w:color w:val="auto"/>
            <w:sz w:val="20"/>
          </w:rPr>
          <w:t>Rachael.Mathews@la.gov</w:t>
        </w:r>
      </w:hyperlink>
      <w:r w:rsidR="006E531F">
        <w:rPr>
          <w:rFonts w:ascii="Geneva" w:hAnsi="Geneva"/>
          <w:sz w:val="20"/>
          <w:u w:val="single"/>
        </w:rPr>
        <w:t xml:space="preserve">                   </w:t>
      </w:r>
      <w:r>
        <w:rPr>
          <w:rFonts w:ascii="Geneva" w:hAnsi="Geneva"/>
          <w:sz w:val="20"/>
        </w:rPr>
        <w:tab/>
      </w:r>
      <w:r w:rsidR="00D9650C">
        <w:rPr>
          <w:rFonts w:ascii="Geneva" w:hAnsi="Geneva"/>
          <w:sz w:val="20"/>
        </w:rPr>
        <w:tab/>
      </w:r>
      <w:r>
        <w:rPr>
          <w:rFonts w:ascii="Geneva" w:hAnsi="Geneva"/>
          <w:sz w:val="20"/>
        </w:rPr>
        <w:t>Dept.:</w:t>
      </w:r>
      <w:r>
        <w:rPr>
          <w:rFonts w:ascii="Geneva" w:hAnsi="Geneva"/>
          <w:sz w:val="20"/>
        </w:rPr>
        <w:tab/>
      </w:r>
      <w:r w:rsidR="006E531F">
        <w:rPr>
          <w:rFonts w:ascii="Geneva" w:hAnsi="Geneva"/>
          <w:sz w:val="20"/>
          <w:u w:val="single"/>
        </w:rPr>
        <w:t xml:space="preserve">Environmental Quality                             </w:t>
      </w:r>
    </w:p>
    <w:p w:rsidR="004753D8" w:rsidRDefault="00BB3E27" w:rsidP="004F5294">
      <w:pPr>
        <w:pStyle w:val="WPNormal"/>
        <w:rPr>
          <w:rFonts w:ascii="Geneva" w:hAnsi="Geneva"/>
          <w:sz w:val="20"/>
        </w:rPr>
      </w:pPr>
      <w:r>
        <w:rPr>
          <w:rFonts w:ascii="Geneva" w:hAnsi="Geneva"/>
          <w:sz w:val="20"/>
        </w:rPr>
        <w:tab/>
      </w:r>
      <w:r>
        <w:rPr>
          <w:rFonts w:ascii="Geneva" w:hAnsi="Geneva"/>
          <w:sz w:val="20"/>
        </w:rPr>
        <w:tab/>
      </w:r>
      <w:r>
        <w:rPr>
          <w:rFonts w:ascii="Geneva" w:hAnsi="Geneva"/>
          <w:sz w:val="20"/>
        </w:rPr>
        <w:tab/>
      </w:r>
      <w:r>
        <w:rPr>
          <w:rFonts w:ascii="Geneva" w:hAnsi="Geneva"/>
          <w:sz w:val="20"/>
        </w:rPr>
        <w:tab/>
        <w:t>(email address)</w:t>
      </w:r>
    </w:p>
    <w:p w:rsidR="004753D8" w:rsidRDefault="004753D8" w:rsidP="004F5294">
      <w:pPr>
        <w:pStyle w:val="WPNormal"/>
        <w:rPr>
          <w:rFonts w:ascii="Geneva" w:hAnsi="Geneva"/>
          <w:sz w:val="20"/>
        </w:rPr>
      </w:pPr>
      <w:r>
        <w:rPr>
          <w:rFonts w:ascii="Geneva" w:hAnsi="Geneva"/>
          <w:sz w:val="20"/>
        </w:rPr>
        <w:t>Phone:</w:t>
      </w:r>
      <w:r>
        <w:rPr>
          <w:rFonts w:ascii="Geneva" w:hAnsi="Geneva"/>
          <w:sz w:val="20"/>
        </w:rPr>
        <w:tab/>
      </w:r>
      <w:r w:rsidR="004F5294">
        <w:rPr>
          <w:rFonts w:ascii="Geneva" w:hAnsi="Geneva"/>
          <w:sz w:val="20"/>
        </w:rPr>
        <w:tab/>
      </w:r>
      <w:r w:rsidR="006E531F">
        <w:rPr>
          <w:rFonts w:ascii="Geneva" w:hAnsi="Geneva"/>
          <w:sz w:val="20"/>
          <w:u w:val="single"/>
        </w:rPr>
        <w:t xml:space="preserve">(225) 219-3211                                    </w:t>
      </w:r>
      <w:r>
        <w:rPr>
          <w:rFonts w:ascii="Geneva" w:hAnsi="Geneva"/>
          <w:sz w:val="20"/>
        </w:rPr>
        <w:tab/>
      </w:r>
      <w:r w:rsidR="00D9650C">
        <w:rPr>
          <w:rFonts w:ascii="Geneva" w:hAnsi="Geneva"/>
          <w:sz w:val="20"/>
        </w:rPr>
        <w:tab/>
      </w:r>
      <w:r>
        <w:rPr>
          <w:rFonts w:ascii="Geneva" w:hAnsi="Geneva"/>
          <w:sz w:val="20"/>
        </w:rPr>
        <w:t>Office:</w:t>
      </w:r>
      <w:r>
        <w:rPr>
          <w:rFonts w:ascii="Geneva" w:hAnsi="Geneva"/>
          <w:sz w:val="20"/>
        </w:rPr>
        <w:tab/>
      </w:r>
      <w:r w:rsidR="006E531F">
        <w:rPr>
          <w:rFonts w:ascii="Geneva" w:hAnsi="Geneva"/>
          <w:sz w:val="20"/>
          <w:u w:val="single"/>
        </w:rPr>
        <w:t xml:space="preserve">Environmental Assessment                    </w:t>
      </w:r>
      <w:r>
        <w:rPr>
          <w:rFonts w:ascii="Geneva" w:hAnsi="Geneva"/>
          <w:sz w:val="20"/>
          <w:u w:val="single"/>
        </w:rPr>
        <w:t xml:space="preserve"> </w:t>
      </w:r>
    </w:p>
    <w:p w:rsidR="004753D8" w:rsidRDefault="004753D8" w:rsidP="004F5294">
      <w:pPr>
        <w:pStyle w:val="WPNormal"/>
        <w:rPr>
          <w:rFonts w:ascii="Geneva" w:hAnsi="Geneva"/>
          <w:sz w:val="20"/>
        </w:rPr>
      </w:pPr>
    </w:p>
    <w:p w:rsidR="004753D8" w:rsidRDefault="004753D8" w:rsidP="004F5294">
      <w:pPr>
        <w:pStyle w:val="WPNormal"/>
        <w:rPr>
          <w:rFonts w:ascii="Geneva" w:hAnsi="Geneva"/>
          <w:sz w:val="20"/>
        </w:rPr>
      </w:pPr>
      <w:r>
        <w:rPr>
          <w:rFonts w:ascii="Geneva" w:hAnsi="Geneva"/>
          <w:sz w:val="20"/>
        </w:rPr>
        <w:t>Return</w:t>
      </w:r>
      <w:r>
        <w:rPr>
          <w:rFonts w:ascii="Geneva" w:hAnsi="Geneva"/>
          <w:sz w:val="20"/>
        </w:rPr>
        <w:tab/>
      </w:r>
      <w:r>
        <w:rPr>
          <w:rFonts w:ascii="Geneva" w:hAnsi="Geneva"/>
          <w:sz w:val="20"/>
        </w:rPr>
        <w:tab/>
      </w:r>
      <w:r w:rsidR="004F5294">
        <w:rPr>
          <w:rFonts w:ascii="Geneva" w:hAnsi="Geneva"/>
          <w:sz w:val="20"/>
        </w:rPr>
        <w:tab/>
      </w:r>
      <w:r w:rsidR="004F5294">
        <w:rPr>
          <w:rFonts w:ascii="Geneva" w:hAnsi="Geneva"/>
          <w:sz w:val="20"/>
        </w:rPr>
        <w:tab/>
      </w:r>
      <w:r w:rsidR="004F5294">
        <w:rPr>
          <w:rFonts w:ascii="Geneva" w:hAnsi="Geneva"/>
          <w:sz w:val="20"/>
        </w:rPr>
        <w:tab/>
      </w:r>
      <w:r w:rsidR="004F5294">
        <w:rPr>
          <w:rFonts w:ascii="Geneva" w:hAnsi="Geneva"/>
          <w:sz w:val="20"/>
        </w:rPr>
        <w:tab/>
      </w:r>
      <w:r w:rsidR="004F5294">
        <w:rPr>
          <w:rFonts w:ascii="Geneva" w:hAnsi="Geneva"/>
          <w:sz w:val="20"/>
        </w:rPr>
        <w:tab/>
      </w:r>
      <w:r w:rsidR="00D9650C">
        <w:rPr>
          <w:rFonts w:ascii="Geneva" w:hAnsi="Geneva"/>
          <w:sz w:val="20"/>
        </w:rPr>
        <w:tab/>
      </w:r>
      <w:r w:rsidR="00D9650C">
        <w:rPr>
          <w:rFonts w:ascii="Geneva" w:hAnsi="Geneva"/>
          <w:sz w:val="20"/>
        </w:rPr>
        <w:tab/>
      </w:r>
      <w:r w:rsidR="00D9650C">
        <w:rPr>
          <w:rFonts w:ascii="Geneva" w:hAnsi="Geneva"/>
          <w:sz w:val="20"/>
        </w:rPr>
        <w:tab/>
      </w:r>
      <w:r w:rsidR="00D9650C">
        <w:rPr>
          <w:rFonts w:ascii="Geneva" w:hAnsi="Geneva"/>
          <w:sz w:val="20"/>
        </w:rPr>
        <w:tab/>
      </w:r>
      <w:r w:rsidR="00D9650C">
        <w:rPr>
          <w:rFonts w:ascii="Geneva" w:hAnsi="Geneva"/>
          <w:sz w:val="20"/>
        </w:rPr>
        <w:tab/>
      </w:r>
      <w:r w:rsidR="00D9650C">
        <w:rPr>
          <w:rFonts w:ascii="Geneva" w:hAnsi="Geneva"/>
          <w:sz w:val="20"/>
        </w:rPr>
        <w:tab/>
      </w:r>
      <w:r>
        <w:rPr>
          <w:rFonts w:ascii="Geneva" w:hAnsi="Geneva"/>
          <w:sz w:val="20"/>
        </w:rPr>
        <w:t>Rule</w:t>
      </w:r>
    </w:p>
    <w:p w:rsidR="004753D8" w:rsidRDefault="004753D8" w:rsidP="004F5294">
      <w:pPr>
        <w:pStyle w:val="WPNormal"/>
        <w:rPr>
          <w:rFonts w:ascii="Geneva" w:hAnsi="Geneva"/>
          <w:sz w:val="20"/>
        </w:rPr>
      </w:pPr>
      <w:r>
        <w:rPr>
          <w:rFonts w:ascii="Geneva" w:hAnsi="Geneva"/>
          <w:sz w:val="20"/>
        </w:rPr>
        <w:t>Address:</w:t>
      </w:r>
      <w:r>
        <w:rPr>
          <w:rFonts w:ascii="Geneva" w:hAnsi="Geneva"/>
          <w:sz w:val="20"/>
        </w:rPr>
        <w:tab/>
      </w:r>
      <w:r w:rsidR="006E531F">
        <w:rPr>
          <w:rFonts w:ascii="Geneva" w:hAnsi="Geneva"/>
          <w:sz w:val="20"/>
          <w:u w:val="single"/>
        </w:rPr>
        <w:t xml:space="preserve">602 North Fifth Street         </w:t>
      </w:r>
      <w:r>
        <w:rPr>
          <w:rFonts w:ascii="Geneva" w:hAnsi="Geneva"/>
          <w:sz w:val="20"/>
          <w:u w:val="single"/>
        </w:rPr>
        <w:t xml:space="preserve">                 </w:t>
      </w:r>
      <w:r>
        <w:rPr>
          <w:rFonts w:ascii="Geneva" w:hAnsi="Geneva"/>
          <w:sz w:val="20"/>
        </w:rPr>
        <w:tab/>
      </w:r>
      <w:r w:rsidR="00D9650C">
        <w:rPr>
          <w:rFonts w:ascii="Geneva" w:hAnsi="Geneva"/>
          <w:sz w:val="20"/>
        </w:rPr>
        <w:tab/>
      </w:r>
      <w:r>
        <w:rPr>
          <w:rFonts w:ascii="Geneva" w:hAnsi="Geneva"/>
          <w:sz w:val="20"/>
        </w:rPr>
        <w:t>Title:</w:t>
      </w:r>
      <w:r>
        <w:rPr>
          <w:rFonts w:ascii="Geneva" w:hAnsi="Geneva"/>
          <w:sz w:val="20"/>
        </w:rPr>
        <w:tab/>
      </w:r>
      <w:r w:rsidR="006E531F">
        <w:rPr>
          <w:rFonts w:ascii="Geneva" w:hAnsi="Geneva"/>
          <w:sz w:val="20"/>
          <w:u w:val="single"/>
        </w:rPr>
        <w:t>Water Quality Trading</w:t>
      </w:r>
      <w:r>
        <w:rPr>
          <w:rFonts w:ascii="Geneva" w:hAnsi="Geneva"/>
          <w:sz w:val="20"/>
          <w:u w:val="single"/>
        </w:rPr>
        <w:t xml:space="preserve">                                     </w:t>
      </w:r>
    </w:p>
    <w:p w:rsidR="004753D8" w:rsidRDefault="004753D8" w:rsidP="004F5294">
      <w:pPr>
        <w:pStyle w:val="WPNormal"/>
        <w:rPr>
          <w:rFonts w:ascii="Geneva" w:hAnsi="Geneva"/>
          <w:sz w:val="20"/>
        </w:rPr>
      </w:pPr>
    </w:p>
    <w:p w:rsidR="004753D8" w:rsidRDefault="004F5294" w:rsidP="004F5294">
      <w:pPr>
        <w:pStyle w:val="WPNormal"/>
        <w:rPr>
          <w:rFonts w:ascii="Geneva" w:hAnsi="Geneva"/>
          <w:sz w:val="20"/>
        </w:rPr>
      </w:pPr>
      <w:r>
        <w:rPr>
          <w:rFonts w:ascii="Geneva" w:hAnsi="Geneva"/>
          <w:sz w:val="20"/>
        </w:rPr>
        <w:tab/>
      </w:r>
      <w:r w:rsidR="004753D8">
        <w:rPr>
          <w:rFonts w:ascii="Geneva" w:hAnsi="Geneva"/>
          <w:sz w:val="20"/>
        </w:rPr>
        <w:tab/>
      </w:r>
      <w:r w:rsidR="00D9650C">
        <w:rPr>
          <w:rFonts w:ascii="Geneva" w:hAnsi="Geneva"/>
          <w:sz w:val="20"/>
        </w:rPr>
        <w:tab/>
      </w:r>
      <w:r w:rsidR="006E531F">
        <w:rPr>
          <w:rFonts w:ascii="Geneva" w:hAnsi="Geneva"/>
          <w:sz w:val="20"/>
          <w:u w:val="single"/>
        </w:rPr>
        <w:t xml:space="preserve">Baton Rouge, La 70820         </w:t>
      </w:r>
      <w:r w:rsidR="004753D8">
        <w:rPr>
          <w:rFonts w:ascii="Geneva" w:hAnsi="Geneva"/>
          <w:sz w:val="20"/>
          <w:u w:val="single"/>
        </w:rPr>
        <w:t xml:space="preserve">             </w:t>
      </w:r>
      <w:r w:rsidR="004753D8">
        <w:rPr>
          <w:rFonts w:ascii="Geneva" w:hAnsi="Geneva"/>
          <w:sz w:val="20"/>
        </w:rPr>
        <w:tab/>
      </w:r>
      <w:r w:rsidR="00D9650C">
        <w:rPr>
          <w:rFonts w:ascii="Geneva" w:hAnsi="Geneva"/>
          <w:sz w:val="20"/>
        </w:rPr>
        <w:tab/>
      </w:r>
      <w:r w:rsidR="00D9650C">
        <w:rPr>
          <w:rFonts w:ascii="Geneva" w:hAnsi="Geneva"/>
          <w:sz w:val="20"/>
        </w:rPr>
        <w:tab/>
      </w:r>
      <w:r w:rsidR="00D9650C">
        <w:rPr>
          <w:rFonts w:ascii="Geneva" w:hAnsi="Geneva"/>
          <w:sz w:val="20"/>
        </w:rPr>
        <w:tab/>
      </w:r>
      <w:r w:rsidR="006E531F" w:rsidRPr="006E531F">
        <w:rPr>
          <w:rFonts w:ascii="Geneva" w:hAnsi="Geneva"/>
          <w:sz w:val="20"/>
          <w:u w:val="single"/>
        </w:rPr>
        <w:t>(LAC 33:IX</w:t>
      </w:r>
      <w:r w:rsidR="006E531F" w:rsidRPr="000C74AC">
        <w:rPr>
          <w:rFonts w:ascii="Geneva" w:hAnsi="Geneva"/>
          <w:sz w:val="20"/>
          <w:u w:val="single"/>
        </w:rPr>
        <w:t>.</w:t>
      </w:r>
      <w:r w:rsidR="003363A4">
        <w:rPr>
          <w:rFonts w:ascii="Geneva" w:hAnsi="Geneva"/>
          <w:sz w:val="20"/>
          <w:u w:val="single"/>
        </w:rPr>
        <w:t>Chapter 26</w:t>
      </w:r>
      <w:r w:rsidR="006E531F" w:rsidRPr="000C74AC">
        <w:rPr>
          <w:rFonts w:ascii="Geneva" w:hAnsi="Geneva"/>
          <w:sz w:val="20"/>
          <w:u w:val="single"/>
        </w:rPr>
        <w:t>)</w:t>
      </w:r>
      <w:r w:rsidR="000C74AC">
        <w:rPr>
          <w:rFonts w:ascii="Geneva" w:hAnsi="Geneva"/>
          <w:sz w:val="20"/>
          <w:u w:val="single"/>
        </w:rPr>
        <w:t xml:space="preserve">                           </w:t>
      </w:r>
    </w:p>
    <w:p w:rsidR="004753D8" w:rsidRDefault="004753D8" w:rsidP="004F5294">
      <w:pPr>
        <w:pStyle w:val="WPNormal"/>
        <w:rPr>
          <w:rFonts w:ascii="Geneva" w:hAnsi="Geneva"/>
          <w:sz w:val="20"/>
        </w:rPr>
      </w:pPr>
      <w:r>
        <w:rPr>
          <w:rFonts w:ascii="Geneva" w:hAnsi="Geneva"/>
          <w:sz w:val="20"/>
        </w:rPr>
        <w:tab/>
      </w:r>
      <w:r>
        <w:rPr>
          <w:rFonts w:ascii="Geneva" w:hAnsi="Geneva"/>
          <w:sz w:val="20"/>
        </w:rPr>
        <w:tab/>
      </w:r>
      <w:r w:rsidR="00D9650C">
        <w:rPr>
          <w:rFonts w:ascii="Geneva" w:hAnsi="Geneva"/>
          <w:sz w:val="20"/>
        </w:rPr>
        <w:tab/>
      </w:r>
      <w:r w:rsidR="004F5294">
        <w:rPr>
          <w:rFonts w:ascii="Geneva" w:hAnsi="Geneva"/>
          <w:sz w:val="20"/>
        </w:rPr>
        <w:tab/>
      </w:r>
      <w:r w:rsidR="004F5294">
        <w:rPr>
          <w:rFonts w:ascii="Geneva" w:hAnsi="Geneva"/>
          <w:sz w:val="20"/>
        </w:rPr>
        <w:tab/>
      </w:r>
      <w:r w:rsidR="004F5294">
        <w:rPr>
          <w:rFonts w:ascii="Geneva" w:hAnsi="Geneva"/>
          <w:sz w:val="20"/>
        </w:rPr>
        <w:tab/>
      </w:r>
      <w:r w:rsidR="004F5294">
        <w:rPr>
          <w:rFonts w:ascii="Geneva" w:hAnsi="Geneva"/>
          <w:sz w:val="20"/>
        </w:rPr>
        <w:tab/>
      </w:r>
      <w:r w:rsidR="004F5294">
        <w:rPr>
          <w:rFonts w:ascii="Geneva" w:hAnsi="Geneva"/>
          <w:sz w:val="20"/>
        </w:rPr>
        <w:tab/>
      </w:r>
      <w:r w:rsidR="00D9650C">
        <w:rPr>
          <w:rFonts w:ascii="Geneva" w:hAnsi="Geneva"/>
          <w:sz w:val="20"/>
        </w:rPr>
        <w:tab/>
      </w:r>
      <w:r w:rsidR="00D9650C">
        <w:rPr>
          <w:rFonts w:ascii="Geneva" w:hAnsi="Geneva"/>
          <w:sz w:val="20"/>
        </w:rPr>
        <w:tab/>
      </w:r>
      <w:r w:rsidR="00D9650C">
        <w:rPr>
          <w:rFonts w:ascii="Geneva" w:hAnsi="Geneva"/>
          <w:sz w:val="20"/>
        </w:rPr>
        <w:tab/>
      </w:r>
      <w:r w:rsidR="00D9650C">
        <w:rPr>
          <w:rFonts w:ascii="Geneva" w:hAnsi="Geneva"/>
          <w:sz w:val="20"/>
        </w:rPr>
        <w:tab/>
      </w:r>
      <w:r w:rsidR="00D9650C">
        <w:rPr>
          <w:rFonts w:ascii="Geneva" w:hAnsi="Geneva"/>
          <w:sz w:val="20"/>
        </w:rPr>
        <w:tab/>
      </w:r>
      <w:r w:rsidR="00D9650C">
        <w:rPr>
          <w:rFonts w:ascii="Geneva" w:hAnsi="Geneva"/>
          <w:sz w:val="20"/>
        </w:rPr>
        <w:tab/>
      </w:r>
      <w:r>
        <w:rPr>
          <w:rFonts w:ascii="Geneva" w:hAnsi="Geneva"/>
          <w:sz w:val="20"/>
        </w:rPr>
        <w:t>Date Rule</w:t>
      </w:r>
    </w:p>
    <w:p w:rsidR="004753D8" w:rsidRDefault="004753D8" w:rsidP="004F5294">
      <w:pPr>
        <w:pStyle w:val="WPNormal"/>
        <w:rPr>
          <w:rFonts w:ascii="Geneva" w:hAnsi="Geneva"/>
          <w:sz w:val="20"/>
        </w:rPr>
      </w:pPr>
      <w:r>
        <w:rPr>
          <w:rFonts w:ascii="Geneva" w:hAnsi="Geneva"/>
          <w:sz w:val="20"/>
        </w:rPr>
        <w:tab/>
      </w:r>
      <w:r w:rsidR="004F5294">
        <w:rPr>
          <w:rFonts w:ascii="Geneva" w:hAnsi="Geneva"/>
          <w:sz w:val="20"/>
        </w:rPr>
        <w:tab/>
      </w:r>
      <w:r w:rsidR="00D9650C">
        <w:rPr>
          <w:rFonts w:ascii="Geneva" w:hAnsi="Geneva"/>
          <w:sz w:val="20"/>
        </w:rPr>
        <w:tab/>
      </w:r>
      <w:r w:rsidR="006E531F">
        <w:rPr>
          <w:rFonts w:ascii="Geneva" w:hAnsi="Geneva"/>
          <w:sz w:val="20"/>
        </w:rPr>
        <w:t xml:space="preserve">                                                                  </w:t>
      </w:r>
      <w:r w:rsidR="00D9650C">
        <w:rPr>
          <w:rFonts w:ascii="Geneva" w:hAnsi="Geneva"/>
          <w:sz w:val="20"/>
        </w:rPr>
        <w:tab/>
      </w:r>
      <w:r>
        <w:rPr>
          <w:rFonts w:ascii="Geneva" w:hAnsi="Geneva"/>
          <w:sz w:val="20"/>
        </w:rPr>
        <w:t xml:space="preserve">Takes Effect:  </w:t>
      </w:r>
      <w:r w:rsidR="000C74AC">
        <w:rPr>
          <w:rFonts w:ascii="Geneva" w:hAnsi="Geneva"/>
          <w:sz w:val="20"/>
          <w:u w:val="single"/>
        </w:rPr>
        <w:t xml:space="preserve">Upon Promulgation                  </w:t>
      </w:r>
      <w:r>
        <w:rPr>
          <w:rFonts w:ascii="Geneva" w:hAnsi="Geneva"/>
          <w:sz w:val="20"/>
          <w:u w:val="single"/>
        </w:rPr>
        <w:t xml:space="preserve">     </w:t>
      </w:r>
    </w:p>
    <w:p w:rsidR="004753D8" w:rsidRDefault="004753D8" w:rsidP="004F5294">
      <w:pPr>
        <w:pStyle w:val="WPNormal"/>
        <w:rPr>
          <w:rFonts w:ascii="Geneva" w:hAnsi="Geneva"/>
          <w:sz w:val="20"/>
        </w:rPr>
      </w:pPr>
    </w:p>
    <w:p w:rsidR="00B55C96" w:rsidRPr="004753D8" w:rsidRDefault="00B55C96">
      <w:pPr>
        <w:tabs>
          <w:tab w:val="center" w:pos="5276"/>
        </w:tabs>
        <w:rPr>
          <w:rFonts w:ascii="Arial" w:hAnsi="Arial"/>
          <w:sz w:val="20"/>
        </w:rPr>
      </w:pPr>
      <w:r w:rsidRPr="004753D8">
        <w:rPr>
          <w:rFonts w:ascii="Arial" w:hAnsi="Arial"/>
          <w:sz w:val="20"/>
        </w:rPr>
        <w:tab/>
        <w:t>SUMMARY</w:t>
      </w:r>
    </w:p>
    <w:p w:rsidR="00B55C96" w:rsidRPr="004753D8" w:rsidRDefault="00B55C96">
      <w:pPr>
        <w:tabs>
          <w:tab w:val="center" w:pos="5276"/>
        </w:tabs>
        <w:rPr>
          <w:rFonts w:ascii="Arial" w:hAnsi="Arial"/>
          <w:sz w:val="20"/>
        </w:rPr>
      </w:pPr>
      <w:r w:rsidRPr="004753D8">
        <w:rPr>
          <w:rFonts w:ascii="Arial" w:hAnsi="Arial"/>
          <w:sz w:val="20"/>
        </w:rPr>
        <w:tab/>
        <w:t>(Use complete sentences)</w:t>
      </w:r>
    </w:p>
    <w:p w:rsidR="00B55C96" w:rsidRPr="004753D8" w:rsidRDefault="00B55C96">
      <w:pPr>
        <w:rPr>
          <w:rFonts w:ascii="Arial" w:hAnsi="Arial"/>
          <w:sz w:val="20"/>
        </w:rPr>
      </w:pPr>
    </w:p>
    <w:p w:rsidR="00B55C96" w:rsidRPr="004753D8" w:rsidRDefault="00B55C96">
      <w:pPr>
        <w:rPr>
          <w:rFonts w:ascii="Arial" w:hAnsi="Arial"/>
          <w:sz w:val="20"/>
        </w:rPr>
      </w:pPr>
      <w:r w:rsidRPr="004753D8">
        <w:rPr>
          <w:rFonts w:ascii="Arial" w:hAnsi="Arial"/>
          <w:sz w:val="20"/>
        </w:rPr>
        <w:lastRenderedPageBreak/>
        <w:t xml:space="preserve">In accordance with Section 953 of Title 49 of the Louisiana Revised Statutes, there is hereby submitted a fiscal and economic impact statement on the rule proposed for adoption, repeal or amendment.  THE FOLLOWING STATEMENTS SUMMARIZE ATTACHED WORKSHEETS, I THROUGH IV AND </w:t>
      </w:r>
      <w:r w:rsidRPr="004753D8">
        <w:rPr>
          <w:rFonts w:ascii="Arial" w:hAnsi="Arial"/>
          <w:sz w:val="20"/>
          <w:u w:val="single"/>
        </w:rPr>
        <w:t xml:space="preserve">WILL BE PUBLISHED IN THE </w:t>
      </w:r>
      <w:smartTag w:uri="urn:schemas-microsoft-com:office:smarttags" w:element="State">
        <w:smartTag w:uri="urn:schemas-microsoft-com:office:smarttags" w:element="place">
          <w:r w:rsidRPr="004753D8">
            <w:rPr>
              <w:rFonts w:ascii="Arial" w:hAnsi="Arial"/>
              <w:sz w:val="20"/>
              <w:u w:val="single"/>
            </w:rPr>
            <w:t>LOUISIANA</w:t>
          </w:r>
        </w:smartTag>
      </w:smartTag>
      <w:r w:rsidRPr="004753D8">
        <w:rPr>
          <w:rFonts w:ascii="Arial" w:hAnsi="Arial"/>
          <w:sz w:val="20"/>
          <w:u w:val="single"/>
        </w:rPr>
        <w:t xml:space="preserve"> REGISTER WITH THE PROPOSED AGENCY RULE.</w:t>
      </w:r>
    </w:p>
    <w:p w:rsidR="00B55C96" w:rsidRPr="004753D8" w:rsidRDefault="00B55C96">
      <w:pPr>
        <w:rPr>
          <w:rFonts w:ascii="Arial" w:hAnsi="Arial"/>
          <w:sz w:val="20"/>
        </w:rPr>
      </w:pPr>
    </w:p>
    <w:p w:rsidR="00B55C96" w:rsidRPr="00EE7766" w:rsidRDefault="00B55C96" w:rsidP="003E223B">
      <w:pPr>
        <w:tabs>
          <w:tab w:val="left" w:pos="-1440"/>
        </w:tabs>
        <w:ind w:left="360" w:hanging="360"/>
        <w:rPr>
          <w:rFonts w:ascii="Arial" w:hAnsi="Arial"/>
          <w:sz w:val="20"/>
        </w:rPr>
      </w:pPr>
      <w:r w:rsidRPr="004753D8">
        <w:rPr>
          <w:rFonts w:ascii="Arial" w:hAnsi="Arial"/>
          <w:sz w:val="20"/>
        </w:rPr>
        <w:t>I.</w:t>
      </w:r>
      <w:r w:rsidRPr="004753D8">
        <w:rPr>
          <w:rFonts w:ascii="Arial" w:hAnsi="Arial"/>
          <w:sz w:val="20"/>
        </w:rPr>
        <w:tab/>
      </w:r>
      <w:r w:rsidRPr="00EE7766">
        <w:rPr>
          <w:rFonts w:ascii="Arial" w:hAnsi="Arial"/>
          <w:sz w:val="20"/>
        </w:rPr>
        <w:t>ESTIMATED IMPLEMENTATION COSTS (SAVINGS) TO STATE OR LOCAL GOVERNMENTAL UNITS (Summary)</w:t>
      </w:r>
    </w:p>
    <w:p w:rsidR="00B55C96" w:rsidRPr="004753D8" w:rsidRDefault="00B55C96">
      <w:pPr>
        <w:rPr>
          <w:rFonts w:ascii="Arial" w:hAnsi="Arial"/>
          <w:sz w:val="20"/>
        </w:rPr>
      </w:pPr>
    </w:p>
    <w:p w:rsidR="00805CBA" w:rsidRDefault="00805CBA" w:rsidP="00805CBA">
      <w:pPr>
        <w:ind w:left="360"/>
        <w:rPr>
          <w:rFonts w:ascii="Arial" w:hAnsi="Arial" w:cs="Arial"/>
          <w:sz w:val="20"/>
        </w:rPr>
      </w:pPr>
      <w:r>
        <w:rPr>
          <w:rFonts w:ascii="Arial" w:hAnsi="Arial" w:cs="Arial"/>
          <w:sz w:val="20"/>
        </w:rPr>
        <w:t>The proposed rule is anticipated to have indeterminate impact to the Louisiana Department of Environmental Quality (DEQ) to establish and administer a Water Quality Trading (WQT) program. The purpose of the WQT program is to promote the reduction of pollutant discharges into state waters. DEQ will maintain a registry (database) of certified credits involved with this program, and p</w:t>
      </w:r>
      <w:r w:rsidRPr="00EE7766">
        <w:rPr>
          <w:rFonts w:ascii="Arial" w:hAnsi="Arial" w:cs="Arial"/>
          <w:sz w:val="20"/>
        </w:rPr>
        <w:t>lan</w:t>
      </w:r>
      <w:r>
        <w:rPr>
          <w:rFonts w:ascii="Arial" w:hAnsi="Arial" w:cs="Arial"/>
          <w:sz w:val="20"/>
        </w:rPr>
        <w:t>s</w:t>
      </w:r>
      <w:r w:rsidRPr="00EE7766">
        <w:rPr>
          <w:rFonts w:ascii="Arial" w:hAnsi="Arial" w:cs="Arial"/>
          <w:sz w:val="20"/>
        </w:rPr>
        <w:t xml:space="preserve"> to utilize </w:t>
      </w:r>
      <w:r>
        <w:rPr>
          <w:rFonts w:ascii="Arial" w:hAnsi="Arial" w:cs="Arial"/>
          <w:sz w:val="20"/>
        </w:rPr>
        <w:t xml:space="preserve">current staff and </w:t>
      </w:r>
      <w:r w:rsidRPr="00EE7766">
        <w:rPr>
          <w:rFonts w:ascii="Arial" w:hAnsi="Arial" w:cs="Arial"/>
          <w:sz w:val="20"/>
        </w:rPr>
        <w:t>resources to</w:t>
      </w:r>
      <w:r>
        <w:rPr>
          <w:rFonts w:ascii="Arial" w:hAnsi="Arial" w:cs="Arial"/>
          <w:sz w:val="20"/>
        </w:rPr>
        <w:t xml:space="preserve"> absorb any additional costs from the creation of the program. To the extent participation in this program significantly increases in the future, DEQ may require additional personnel and support; however, it cannot be determined at this time if or when this would occur. </w:t>
      </w:r>
      <w:r w:rsidRPr="00EE7766">
        <w:rPr>
          <w:rFonts w:ascii="Arial" w:hAnsi="Arial" w:cs="Arial"/>
          <w:sz w:val="20"/>
        </w:rPr>
        <w:t xml:space="preserve"> </w:t>
      </w:r>
    </w:p>
    <w:p w:rsidR="00805CBA" w:rsidRDefault="00805CBA" w:rsidP="00805CBA">
      <w:pPr>
        <w:ind w:left="360"/>
        <w:rPr>
          <w:rFonts w:ascii="Arial" w:hAnsi="Arial" w:cs="Arial"/>
          <w:sz w:val="20"/>
        </w:rPr>
      </w:pPr>
    </w:p>
    <w:p w:rsidR="00B55C96" w:rsidRDefault="00805CBA" w:rsidP="00805CBA">
      <w:pPr>
        <w:ind w:left="360"/>
        <w:rPr>
          <w:rFonts w:ascii="Arial" w:hAnsi="Arial"/>
          <w:sz w:val="20"/>
        </w:rPr>
      </w:pPr>
      <w:r>
        <w:rPr>
          <w:rFonts w:ascii="Arial" w:hAnsi="Arial" w:cs="Arial"/>
          <w:sz w:val="20"/>
        </w:rPr>
        <w:t>The proposed rule addresses important and essential elements of the DEQ’s WQT program, with appropriate measures for accountability and enforceability, and with provisions to ensure transparency. The program applies to many different types of trades and the proposed rule is written to be flexible so that trading may be authorized under various scenarios. The participation in the WQT program is voluntary and relies on a market-based approach to offer economic incentives for pollutant reductions from point and non-point sources. Trading allows a source to meet its regulatory obligations by using pollutant reduction “credits” generated by another source that has lower pollution control costs.</w:t>
      </w:r>
    </w:p>
    <w:p w:rsidR="00560BE4" w:rsidRDefault="00560BE4">
      <w:pPr>
        <w:ind w:left="720"/>
        <w:rPr>
          <w:rFonts w:ascii="Arial" w:hAnsi="Arial"/>
          <w:sz w:val="20"/>
        </w:rPr>
      </w:pPr>
    </w:p>
    <w:p w:rsidR="00603B27" w:rsidRPr="004753D8" w:rsidRDefault="00603B27">
      <w:pPr>
        <w:rPr>
          <w:rFonts w:ascii="Arial" w:hAnsi="Arial"/>
          <w:sz w:val="20"/>
        </w:rPr>
      </w:pPr>
    </w:p>
    <w:p w:rsidR="00B55C96" w:rsidRPr="004753D8" w:rsidRDefault="00B55C96" w:rsidP="003E223B">
      <w:pPr>
        <w:tabs>
          <w:tab w:val="left" w:pos="-1440"/>
        </w:tabs>
        <w:ind w:left="360" w:hanging="360"/>
        <w:rPr>
          <w:rFonts w:ascii="Arial" w:hAnsi="Arial"/>
          <w:sz w:val="20"/>
        </w:rPr>
      </w:pPr>
      <w:r w:rsidRPr="004753D8">
        <w:rPr>
          <w:rFonts w:ascii="Arial" w:hAnsi="Arial"/>
          <w:sz w:val="20"/>
        </w:rPr>
        <w:t>II.</w:t>
      </w:r>
      <w:r w:rsidRPr="004753D8">
        <w:rPr>
          <w:rFonts w:ascii="Arial" w:hAnsi="Arial"/>
          <w:sz w:val="20"/>
        </w:rPr>
        <w:tab/>
        <w:t>ESTIMATED EFFECT ON REVENUE COLLECTIONS OF STATE OR LOCAL GOVERNMENTAL UNITS (Summary)</w:t>
      </w:r>
    </w:p>
    <w:p w:rsidR="00B55C96" w:rsidRPr="004753D8" w:rsidRDefault="00B55C96">
      <w:pPr>
        <w:rPr>
          <w:rFonts w:ascii="Arial" w:hAnsi="Arial"/>
          <w:sz w:val="20"/>
        </w:rPr>
      </w:pPr>
    </w:p>
    <w:p w:rsidR="00603B27" w:rsidRPr="00603B27" w:rsidRDefault="006C43A5" w:rsidP="00BB643A">
      <w:pPr>
        <w:ind w:left="360"/>
        <w:rPr>
          <w:rFonts w:ascii="Arial" w:hAnsi="Arial"/>
          <w:sz w:val="20"/>
        </w:rPr>
      </w:pPr>
      <w:r>
        <w:rPr>
          <w:rFonts w:ascii="Arial" w:hAnsi="Arial"/>
          <w:sz w:val="20"/>
        </w:rPr>
        <w:t xml:space="preserve">The proposed rule is not anticipated at this time to have any </w:t>
      </w:r>
      <w:r w:rsidRPr="00603B27">
        <w:rPr>
          <w:rFonts w:ascii="Arial" w:hAnsi="Arial"/>
          <w:sz w:val="20"/>
        </w:rPr>
        <w:t>effect on revenue collections of state or local governmental units</w:t>
      </w:r>
      <w:r>
        <w:rPr>
          <w:rFonts w:ascii="Arial" w:hAnsi="Arial"/>
          <w:sz w:val="20"/>
        </w:rPr>
        <w:t>. The financial transactions associated with buying and selling credits will be strictly between the entities involved and, at this time, DEQ will not be imposing a fee or charge for the services they will provide. To the extent participation in this program significantly increases in the future, DEQ may seek to impose a fee for these services to fund the needed additional personnel; however, it cannot be determined at this time if or when this would occur.</w:t>
      </w:r>
    </w:p>
    <w:p w:rsidR="00B55C96" w:rsidRDefault="00B55C96">
      <w:pPr>
        <w:ind w:left="720"/>
        <w:rPr>
          <w:rFonts w:ascii="Arial" w:hAnsi="Arial"/>
          <w:sz w:val="20"/>
        </w:rPr>
      </w:pPr>
    </w:p>
    <w:p w:rsidR="00B55C96" w:rsidRPr="000D4930" w:rsidRDefault="00B55C96">
      <w:pPr>
        <w:rPr>
          <w:rFonts w:ascii="Arial" w:hAnsi="Arial"/>
          <w:color w:val="0070C0"/>
          <w:sz w:val="20"/>
        </w:rPr>
      </w:pPr>
    </w:p>
    <w:p w:rsidR="00B55C96" w:rsidRPr="000D4930" w:rsidRDefault="00B55C96" w:rsidP="003E223B">
      <w:pPr>
        <w:tabs>
          <w:tab w:val="left" w:pos="-1440"/>
        </w:tabs>
        <w:ind w:left="360" w:hanging="360"/>
        <w:rPr>
          <w:rFonts w:ascii="Arial" w:hAnsi="Arial"/>
          <w:color w:val="0070C0"/>
          <w:sz w:val="20"/>
        </w:rPr>
      </w:pPr>
      <w:r w:rsidRPr="000D4930">
        <w:rPr>
          <w:rFonts w:ascii="Arial" w:hAnsi="Arial"/>
          <w:sz w:val="20"/>
        </w:rPr>
        <w:t>III.</w:t>
      </w:r>
      <w:r w:rsidRPr="000D4930">
        <w:rPr>
          <w:rFonts w:ascii="Arial" w:hAnsi="Arial"/>
          <w:color w:val="0070C0"/>
          <w:sz w:val="20"/>
        </w:rPr>
        <w:tab/>
      </w:r>
      <w:r w:rsidRPr="00EE7766">
        <w:rPr>
          <w:rFonts w:ascii="Arial" w:hAnsi="Arial"/>
          <w:sz w:val="20"/>
        </w:rPr>
        <w:t>ESTIMATED COSTS AND/OR ECONOMIC BENEFITS TO DIRECTLY AFFECTED PERSONS OR NON-GOVERNMENTAL GROUPS (Summary)</w:t>
      </w:r>
    </w:p>
    <w:p w:rsidR="00B55C96" w:rsidRPr="004753D8" w:rsidRDefault="00B55C96">
      <w:pPr>
        <w:rPr>
          <w:rFonts w:ascii="Arial" w:hAnsi="Arial"/>
          <w:sz w:val="20"/>
        </w:rPr>
      </w:pPr>
    </w:p>
    <w:p w:rsidR="00553804" w:rsidRPr="00553804" w:rsidRDefault="006C43A5" w:rsidP="00553804">
      <w:pPr>
        <w:ind w:left="360"/>
        <w:rPr>
          <w:rFonts w:ascii="Arial" w:hAnsi="Arial"/>
          <w:sz w:val="20"/>
        </w:rPr>
      </w:pPr>
      <w:r>
        <w:rPr>
          <w:rFonts w:ascii="Arial" w:hAnsi="Arial"/>
          <w:sz w:val="20"/>
        </w:rPr>
        <w:t>The proposed rule</w:t>
      </w:r>
      <w:r w:rsidRPr="00C931BF">
        <w:rPr>
          <w:rFonts w:ascii="Arial" w:hAnsi="Arial"/>
          <w:sz w:val="20"/>
        </w:rPr>
        <w:t xml:space="preserve"> </w:t>
      </w:r>
      <w:r>
        <w:rPr>
          <w:rFonts w:ascii="Arial" w:hAnsi="Arial"/>
          <w:sz w:val="20"/>
        </w:rPr>
        <w:t xml:space="preserve">will have an indeterminable cost and benefit to directly affected persons and non-governmental groups through the sale of pollutant reduction </w:t>
      </w:r>
      <w:r w:rsidRPr="00553804">
        <w:rPr>
          <w:rFonts w:ascii="Arial" w:hAnsi="Arial"/>
          <w:sz w:val="20"/>
        </w:rPr>
        <w:t xml:space="preserve">credits </w:t>
      </w:r>
      <w:r>
        <w:rPr>
          <w:rFonts w:ascii="Arial" w:hAnsi="Arial"/>
          <w:sz w:val="20"/>
        </w:rPr>
        <w:t xml:space="preserve">generated from eligible projects </w:t>
      </w:r>
      <w:r w:rsidRPr="00553804">
        <w:rPr>
          <w:rFonts w:ascii="Arial" w:hAnsi="Arial"/>
          <w:sz w:val="20"/>
        </w:rPr>
        <w:t xml:space="preserve">to entities for </w:t>
      </w:r>
      <w:r w:rsidRPr="00187E2F">
        <w:rPr>
          <w:rFonts w:ascii="Arial" w:hAnsi="Arial"/>
          <w:sz w:val="20"/>
        </w:rPr>
        <w:t>permit</w:t>
      </w:r>
      <w:r w:rsidRPr="00553804">
        <w:rPr>
          <w:rFonts w:ascii="Arial" w:hAnsi="Arial"/>
          <w:sz w:val="20"/>
        </w:rPr>
        <w:t xml:space="preserve"> compliance or environmental benefit.</w:t>
      </w:r>
    </w:p>
    <w:p w:rsidR="00B55C96" w:rsidRDefault="00B55C96" w:rsidP="00EE7766">
      <w:pPr>
        <w:ind w:left="360"/>
        <w:rPr>
          <w:rFonts w:ascii="Arial" w:hAnsi="Arial"/>
          <w:sz w:val="20"/>
        </w:rPr>
      </w:pPr>
    </w:p>
    <w:p w:rsidR="00B55C96" w:rsidRPr="004753D8" w:rsidRDefault="00B55C96">
      <w:pPr>
        <w:rPr>
          <w:rFonts w:ascii="Arial" w:hAnsi="Arial"/>
          <w:sz w:val="20"/>
        </w:rPr>
      </w:pPr>
    </w:p>
    <w:p w:rsidR="00B55C96" w:rsidRPr="004753D8" w:rsidRDefault="00B55C96" w:rsidP="004F5294">
      <w:pPr>
        <w:tabs>
          <w:tab w:val="left" w:pos="-1440"/>
        </w:tabs>
        <w:rPr>
          <w:rFonts w:ascii="Arial" w:hAnsi="Arial"/>
          <w:sz w:val="20"/>
        </w:rPr>
      </w:pPr>
      <w:r w:rsidRPr="004753D8">
        <w:rPr>
          <w:rFonts w:ascii="Arial" w:hAnsi="Arial"/>
          <w:sz w:val="20"/>
        </w:rPr>
        <w:t>IV.</w:t>
      </w:r>
      <w:r w:rsidRPr="004753D8">
        <w:rPr>
          <w:rFonts w:ascii="Arial" w:hAnsi="Arial"/>
          <w:sz w:val="20"/>
        </w:rPr>
        <w:tab/>
        <w:t>ESTIMATED EFFECT ON COMPETITION AND EMPLOYMENT (Summary)</w:t>
      </w:r>
    </w:p>
    <w:p w:rsidR="00B55C96" w:rsidRPr="004753D8" w:rsidRDefault="00B55C96">
      <w:pPr>
        <w:rPr>
          <w:rFonts w:ascii="Arial" w:hAnsi="Arial"/>
          <w:sz w:val="20"/>
        </w:rPr>
      </w:pPr>
    </w:p>
    <w:p w:rsidR="00EE7766" w:rsidRPr="00EE7766" w:rsidRDefault="006C43A5" w:rsidP="00EE7766">
      <w:pPr>
        <w:ind w:left="360"/>
        <w:rPr>
          <w:rFonts w:ascii="Arial" w:hAnsi="Arial"/>
          <w:sz w:val="20"/>
        </w:rPr>
      </w:pPr>
      <w:r w:rsidRPr="00EE7766">
        <w:rPr>
          <w:rFonts w:ascii="Arial" w:hAnsi="Arial"/>
          <w:sz w:val="20"/>
        </w:rPr>
        <w:t>There is no estimated effect on competition and employment as a resul</w:t>
      </w:r>
      <w:r>
        <w:rPr>
          <w:rFonts w:ascii="Arial" w:hAnsi="Arial"/>
          <w:sz w:val="20"/>
        </w:rPr>
        <w:t>t of the proposed rule</w:t>
      </w:r>
      <w:r w:rsidRPr="00EE7766">
        <w:rPr>
          <w:rFonts w:ascii="Arial" w:hAnsi="Arial"/>
          <w:sz w:val="20"/>
        </w:rPr>
        <w:t>.</w:t>
      </w:r>
    </w:p>
    <w:p w:rsidR="00B55C96" w:rsidRDefault="00B55C96">
      <w:pPr>
        <w:ind w:firstLine="720"/>
        <w:rPr>
          <w:rFonts w:ascii="Arial" w:hAnsi="Arial"/>
          <w:sz w:val="20"/>
        </w:rPr>
      </w:pPr>
    </w:p>
    <w:p w:rsidR="004F5294" w:rsidRDefault="004F5294">
      <w:pPr>
        <w:ind w:firstLine="720"/>
        <w:rPr>
          <w:rFonts w:ascii="Arial" w:hAnsi="Arial"/>
          <w:sz w:val="20"/>
        </w:rPr>
      </w:pPr>
    </w:p>
    <w:p w:rsidR="004F5294" w:rsidRPr="004753D8" w:rsidRDefault="004F5294">
      <w:pPr>
        <w:ind w:firstLine="720"/>
        <w:rPr>
          <w:rFonts w:ascii="Arial" w:hAnsi="Arial"/>
          <w:sz w:val="20"/>
        </w:rPr>
      </w:pPr>
    </w:p>
    <w:p w:rsidR="00B55C96" w:rsidRPr="004753D8" w:rsidRDefault="00B55C96">
      <w:pPr>
        <w:ind w:firstLine="720"/>
        <w:rPr>
          <w:rFonts w:ascii="Arial" w:hAnsi="Arial"/>
          <w:sz w:val="20"/>
        </w:rPr>
      </w:pPr>
    </w:p>
    <w:p w:rsidR="00B55C96" w:rsidRPr="004753D8" w:rsidRDefault="00B55C96">
      <w:pPr>
        <w:rPr>
          <w:rFonts w:ascii="Arial" w:hAnsi="Arial"/>
          <w:sz w:val="20"/>
        </w:rPr>
      </w:pPr>
    </w:p>
    <w:p w:rsidR="00B55C96" w:rsidRPr="004753D8" w:rsidRDefault="00B55C96">
      <w:pPr>
        <w:rPr>
          <w:rFonts w:ascii="Arial" w:hAnsi="Arial"/>
          <w:sz w:val="20"/>
        </w:rPr>
      </w:pPr>
      <w:r w:rsidRPr="004753D8">
        <w:rPr>
          <w:rFonts w:ascii="Arial" w:hAnsi="Arial"/>
          <w:sz w:val="20"/>
          <w:u w:val="single"/>
        </w:rPr>
        <w:t xml:space="preserve">                                 </w:t>
      </w:r>
      <w:r w:rsidR="004F5294">
        <w:rPr>
          <w:rFonts w:ascii="Arial" w:hAnsi="Arial"/>
          <w:sz w:val="20"/>
          <w:u w:val="single"/>
        </w:rPr>
        <w:t>_________</w:t>
      </w:r>
      <w:r w:rsidRPr="004753D8">
        <w:rPr>
          <w:rFonts w:ascii="Arial" w:hAnsi="Arial"/>
          <w:sz w:val="20"/>
          <w:u w:val="single"/>
        </w:rPr>
        <w:t xml:space="preserve">                             </w:t>
      </w:r>
      <w:r w:rsidRPr="004753D8">
        <w:rPr>
          <w:rFonts w:ascii="Arial" w:hAnsi="Arial"/>
          <w:sz w:val="20"/>
        </w:rPr>
        <w:t xml:space="preserve"> </w:t>
      </w:r>
      <w:r w:rsidRPr="004753D8">
        <w:rPr>
          <w:rFonts w:ascii="Arial" w:hAnsi="Arial"/>
          <w:sz w:val="20"/>
        </w:rPr>
        <w:tab/>
      </w:r>
      <w:r w:rsidR="00D9650C">
        <w:rPr>
          <w:rFonts w:ascii="Arial" w:hAnsi="Arial"/>
          <w:sz w:val="20"/>
        </w:rPr>
        <w:tab/>
      </w:r>
      <w:r w:rsidRPr="004753D8">
        <w:rPr>
          <w:rFonts w:ascii="Arial" w:hAnsi="Arial"/>
          <w:sz w:val="20"/>
          <w:u w:val="single"/>
        </w:rPr>
        <w:t xml:space="preserve">_                                                                         _ </w:t>
      </w:r>
      <w:r w:rsidRPr="004753D8">
        <w:rPr>
          <w:rFonts w:ascii="Arial" w:hAnsi="Arial"/>
          <w:sz w:val="20"/>
        </w:rPr>
        <w:t>Signature of Agency Head or Designee</w:t>
      </w:r>
      <w:r w:rsidRPr="004753D8">
        <w:rPr>
          <w:rFonts w:ascii="Arial" w:hAnsi="Arial"/>
          <w:sz w:val="20"/>
        </w:rPr>
        <w:tab/>
      </w:r>
      <w:r w:rsidRPr="004753D8">
        <w:rPr>
          <w:rFonts w:ascii="Arial" w:hAnsi="Arial"/>
          <w:sz w:val="20"/>
        </w:rPr>
        <w:tab/>
      </w:r>
      <w:r w:rsidR="004F5294">
        <w:rPr>
          <w:rFonts w:ascii="Arial" w:hAnsi="Arial"/>
          <w:sz w:val="20"/>
        </w:rPr>
        <w:tab/>
      </w:r>
      <w:r w:rsidR="00D9650C">
        <w:rPr>
          <w:rFonts w:ascii="Arial" w:hAnsi="Arial"/>
          <w:sz w:val="20"/>
        </w:rPr>
        <w:tab/>
      </w:r>
      <w:r w:rsidR="00D9650C">
        <w:rPr>
          <w:rFonts w:ascii="Arial" w:hAnsi="Arial"/>
          <w:sz w:val="20"/>
        </w:rPr>
        <w:tab/>
      </w:r>
      <w:r w:rsidRPr="004753D8">
        <w:rPr>
          <w:rFonts w:ascii="Arial" w:hAnsi="Arial"/>
          <w:sz w:val="20"/>
        </w:rPr>
        <w:t xml:space="preserve">Legislative Fiscal Officer or Designee  </w:t>
      </w:r>
    </w:p>
    <w:p w:rsidR="00B55C96" w:rsidRPr="004753D8" w:rsidRDefault="00B55C96">
      <w:pPr>
        <w:rPr>
          <w:rFonts w:ascii="Arial" w:hAnsi="Arial"/>
          <w:sz w:val="20"/>
          <w:u w:val="single"/>
        </w:rPr>
      </w:pPr>
    </w:p>
    <w:p w:rsidR="00B55C96" w:rsidRPr="004753D8" w:rsidRDefault="00685AC2">
      <w:pPr>
        <w:rPr>
          <w:rFonts w:ascii="Arial" w:hAnsi="Arial"/>
          <w:sz w:val="20"/>
          <w:u w:val="single"/>
        </w:rPr>
      </w:pPr>
      <w:r w:rsidRPr="004753D8">
        <w:rPr>
          <w:rFonts w:ascii="Arial" w:hAnsi="Arial"/>
          <w:sz w:val="20"/>
          <w:u w:val="single"/>
        </w:rPr>
        <w:t xml:space="preserve">Herman Robinson, </w:t>
      </w:r>
      <w:r w:rsidR="00A06B80">
        <w:rPr>
          <w:rFonts w:ascii="Arial" w:hAnsi="Arial"/>
          <w:sz w:val="20"/>
          <w:u w:val="single"/>
        </w:rPr>
        <w:t>General</w:t>
      </w:r>
      <w:r w:rsidRPr="004753D8">
        <w:rPr>
          <w:rFonts w:ascii="Arial" w:hAnsi="Arial"/>
          <w:sz w:val="20"/>
          <w:u w:val="single"/>
        </w:rPr>
        <w:t xml:space="preserve"> Counsel</w:t>
      </w:r>
    </w:p>
    <w:p w:rsidR="00B55C96" w:rsidRPr="004753D8" w:rsidRDefault="00B55C96">
      <w:pPr>
        <w:rPr>
          <w:rFonts w:ascii="Arial" w:hAnsi="Arial"/>
          <w:sz w:val="20"/>
        </w:rPr>
      </w:pPr>
      <w:r w:rsidRPr="004753D8">
        <w:rPr>
          <w:rFonts w:ascii="Arial" w:hAnsi="Arial"/>
          <w:sz w:val="20"/>
        </w:rPr>
        <w:t>Typed Name and Title of Agency Head or Designee</w:t>
      </w:r>
    </w:p>
    <w:p w:rsidR="00B55C96" w:rsidRPr="004753D8" w:rsidRDefault="00B55C96">
      <w:pPr>
        <w:rPr>
          <w:rFonts w:ascii="Arial" w:hAnsi="Arial"/>
          <w:sz w:val="20"/>
        </w:rPr>
      </w:pPr>
    </w:p>
    <w:p w:rsidR="00B55C96" w:rsidRPr="004753D8" w:rsidRDefault="00B55C96">
      <w:pPr>
        <w:rPr>
          <w:rFonts w:ascii="Arial" w:hAnsi="Arial"/>
          <w:sz w:val="20"/>
        </w:rPr>
      </w:pPr>
      <w:r w:rsidRPr="004753D8">
        <w:rPr>
          <w:rFonts w:ascii="Arial" w:hAnsi="Arial"/>
          <w:sz w:val="20"/>
          <w:u w:val="single"/>
        </w:rPr>
        <w:t xml:space="preserve">                   </w:t>
      </w:r>
      <w:r w:rsidR="004F5294">
        <w:rPr>
          <w:rFonts w:ascii="Arial" w:hAnsi="Arial"/>
          <w:sz w:val="20"/>
          <w:u w:val="single"/>
        </w:rPr>
        <w:t>_________________</w:t>
      </w:r>
      <w:r w:rsidRPr="004753D8">
        <w:rPr>
          <w:rFonts w:ascii="Arial" w:hAnsi="Arial"/>
          <w:sz w:val="20"/>
          <w:u w:val="single"/>
        </w:rPr>
        <w:t xml:space="preserve">                     </w:t>
      </w:r>
      <w:r w:rsidRPr="004753D8">
        <w:rPr>
          <w:rFonts w:ascii="Arial" w:hAnsi="Arial"/>
          <w:sz w:val="20"/>
        </w:rPr>
        <w:t xml:space="preserve">  </w:t>
      </w:r>
      <w:r w:rsidRPr="004753D8">
        <w:rPr>
          <w:rFonts w:ascii="Arial" w:hAnsi="Arial"/>
          <w:sz w:val="20"/>
        </w:rPr>
        <w:tab/>
      </w:r>
      <w:r w:rsidRPr="004753D8">
        <w:rPr>
          <w:rFonts w:ascii="Arial" w:hAnsi="Arial"/>
          <w:sz w:val="20"/>
        </w:rPr>
        <w:tab/>
      </w:r>
      <w:r w:rsidR="00D9650C">
        <w:rPr>
          <w:rFonts w:ascii="Arial" w:hAnsi="Arial"/>
          <w:sz w:val="20"/>
        </w:rPr>
        <w:tab/>
      </w:r>
      <w:r w:rsidRPr="004753D8">
        <w:rPr>
          <w:rFonts w:ascii="Arial" w:hAnsi="Arial"/>
          <w:sz w:val="20"/>
          <w:u w:val="single"/>
        </w:rPr>
        <w:t xml:space="preserve">_                </w:t>
      </w:r>
      <w:r w:rsidR="004F5294">
        <w:rPr>
          <w:rFonts w:ascii="Arial" w:hAnsi="Arial"/>
          <w:sz w:val="20"/>
          <w:u w:val="single"/>
        </w:rPr>
        <w:t>_____</w:t>
      </w:r>
      <w:r w:rsidR="00D9650C">
        <w:rPr>
          <w:rFonts w:ascii="Arial" w:hAnsi="Arial"/>
          <w:sz w:val="20"/>
          <w:u w:val="single"/>
        </w:rPr>
        <w:t>___</w:t>
      </w:r>
      <w:r w:rsidR="004F5294">
        <w:rPr>
          <w:rFonts w:ascii="Arial" w:hAnsi="Arial"/>
          <w:sz w:val="20"/>
          <w:u w:val="single"/>
        </w:rPr>
        <w:t>______</w:t>
      </w:r>
      <w:r w:rsidRPr="004753D8">
        <w:rPr>
          <w:rFonts w:ascii="Arial" w:hAnsi="Arial"/>
          <w:sz w:val="20"/>
          <w:u w:val="single"/>
        </w:rPr>
        <w:t xml:space="preserve">                        _</w:t>
      </w:r>
    </w:p>
    <w:p w:rsidR="00B55C96" w:rsidRPr="004753D8" w:rsidRDefault="00B55C96">
      <w:pPr>
        <w:rPr>
          <w:rFonts w:ascii="Arial" w:hAnsi="Arial"/>
          <w:sz w:val="20"/>
        </w:rPr>
      </w:pPr>
      <w:r w:rsidRPr="004753D8">
        <w:rPr>
          <w:rFonts w:ascii="Arial" w:hAnsi="Arial"/>
          <w:sz w:val="20"/>
        </w:rPr>
        <w:t xml:space="preserve">Date of Signature                         </w:t>
      </w:r>
      <w:r w:rsidRPr="004753D8">
        <w:rPr>
          <w:rFonts w:ascii="Arial" w:hAnsi="Arial"/>
          <w:sz w:val="20"/>
        </w:rPr>
        <w:tab/>
      </w:r>
      <w:r w:rsidRPr="004753D8">
        <w:rPr>
          <w:rFonts w:ascii="Arial" w:hAnsi="Arial"/>
          <w:sz w:val="20"/>
        </w:rPr>
        <w:tab/>
      </w:r>
      <w:r w:rsidRPr="004753D8">
        <w:rPr>
          <w:rFonts w:ascii="Arial" w:hAnsi="Arial"/>
          <w:sz w:val="20"/>
        </w:rPr>
        <w:tab/>
      </w:r>
      <w:r w:rsidR="00D9650C">
        <w:rPr>
          <w:rFonts w:ascii="Arial" w:hAnsi="Arial"/>
          <w:sz w:val="20"/>
        </w:rPr>
        <w:tab/>
      </w:r>
      <w:r w:rsidR="00D9650C">
        <w:rPr>
          <w:rFonts w:ascii="Arial" w:hAnsi="Arial"/>
          <w:sz w:val="20"/>
        </w:rPr>
        <w:tab/>
      </w:r>
      <w:r w:rsidR="00D9650C">
        <w:rPr>
          <w:rFonts w:ascii="Arial" w:hAnsi="Arial"/>
          <w:sz w:val="20"/>
        </w:rPr>
        <w:tab/>
      </w:r>
      <w:r w:rsidRPr="004753D8">
        <w:rPr>
          <w:rFonts w:ascii="Arial" w:hAnsi="Arial"/>
          <w:sz w:val="20"/>
        </w:rPr>
        <w:t>Date of Signature</w:t>
      </w:r>
    </w:p>
    <w:p w:rsidR="00B55C96" w:rsidRPr="004753D8" w:rsidRDefault="00B55C96">
      <w:pPr>
        <w:rPr>
          <w:rFonts w:ascii="Arial" w:hAnsi="Arial"/>
          <w:sz w:val="20"/>
        </w:rPr>
      </w:pPr>
    </w:p>
    <w:p w:rsidR="00B55C96" w:rsidRPr="004753D8" w:rsidRDefault="00B55C96">
      <w:pPr>
        <w:jc w:val="center"/>
        <w:rPr>
          <w:rFonts w:ascii="Arial" w:hAnsi="Arial"/>
          <w:sz w:val="20"/>
        </w:rPr>
      </w:pPr>
    </w:p>
    <w:p w:rsidR="00B55C96" w:rsidRPr="004753D8" w:rsidRDefault="00B55C96">
      <w:pPr>
        <w:rPr>
          <w:rFonts w:ascii="Arial" w:hAnsi="Arial"/>
          <w:sz w:val="20"/>
        </w:rPr>
        <w:sectPr w:rsidR="00B55C96" w:rsidRPr="004753D8" w:rsidSect="00F45E08">
          <w:endnotePr>
            <w:numFmt w:val="decimal"/>
          </w:endnotePr>
          <w:pgSz w:w="12240" w:h="15840" w:code="1"/>
          <w:pgMar w:top="1440" w:right="1440" w:bottom="1440" w:left="1440" w:header="360" w:footer="720" w:gutter="0"/>
          <w:paperSrc w:first="4" w:other="4"/>
          <w:cols w:space="720"/>
          <w:noEndnote/>
          <w:docGrid w:linePitch="326"/>
        </w:sectPr>
      </w:pPr>
    </w:p>
    <w:p w:rsidR="00B55C96" w:rsidRPr="004753D8" w:rsidRDefault="00B55C96" w:rsidP="004F5294">
      <w:pPr>
        <w:jc w:val="center"/>
        <w:rPr>
          <w:rFonts w:ascii="Arial" w:hAnsi="Arial"/>
          <w:sz w:val="20"/>
        </w:rPr>
      </w:pPr>
      <w:r w:rsidRPr="004753D8">
        <w:rPr>
          <w:rFonts w:ascii="Arial" w:hAnsi="Arial"/>
          <w:sz w:val="20"/>
        </w:rPr>
        <w:lastRenderedPageBreak/>
        <w:t>FISCAL AND ECONOMIC IMPACT STATEMENT</w:t>
      </w:r>
    </w:p>
    <w:p w:rsidR="00B55C96" w:rsidRPr="004753D8" w:rsidRDefault="00B55C96" w:rsidP="004F5294">
      <w:pPr>
        <w:jc w:val="center"/>
        <w:rPr>
          <w:rFonts w:ascii="Arial" w:hAnsi="Arial"/>
          <w:sz w:val="20"/>
        </w:rPr>
      </w:pPr>
      <w:r w:rsidRPr="004753D8">
        <w:rPr>
          <w:rFonts w:ascii="Arial" w:hAnsi="Arial"/>
          <w:sz w:val="20"/>
        </w:rPr>
        <w:t>FOR ADMINISTRATIVE RULES</w:t>
      </w:r>
    </w:p>
    <w:p w:rsidR="00B55C96" w:rsidRPr="004753D8" w:rsidRDefault="00B55C96">
      <w:pPr>
        <w:rPr>
          <w:rFonts w:ascii="Arial" w:hAnsi="Arial"/>
          <w:sz w:val="20"/>
        </w:rPr>
      </w:pPr>
    </w:p>
    <w:p w:rsidR="00B55C96" w:rsidRPr="004753D8" w:rsidRDefault="00B55C96">
      <w:pPr>
        <w:rPr>
          <w:rFonts w:ascii="Arial" w:hAnsi="Arial"/>
          <w:sz w:val="20"/>
        </w:rPr>
      </w:pPr>
      <w:r w:rsidRPr="004753D8">
        <w:rPr>
          <w:rFonts w:ascii="Arial" w:hAnsi="Arial"/>
          <w:sz w:val="20"/>
        </w:rPr>
        <w:t>The following information is requested in order to assist the Legislative Fiscal Office in its review of the fiscal and economic impact statement and to assist the appropriate legislative oversight subcommittee in its deliberation on the proposed rule.</w:t>
      </w:r>
    </w:p>
    <w:p w:rsidR="00B55C96" w:rsidRPr="004753D8" w:rsidRDefault="00B55C96">
      <w:pPr>
        <w:rPr>
          <w:rFonts w:ascii="Arial" w:hAnsi="Arial"/>
          <w:sz w:val="20"/>
        </w:rPr>
      </w:pPr>
    </w:p>
    <w:p w:rsidR="00B55C96" w:rsidRPr="004753D8" w:rsidRDefault="00B55C96" w:rsidP="00D9650C">
      <w:pPr>
        <w:tabs>
          <w:tab w:val="left" w:pos="-1440"/>
        </w:tabs>
        <w:ind w:left="360" w:hanging="360"/>
        <w:rPr>
          <w:rFonts w:ascii="Arial" w:hAnsi="Arial"/>
          <w:sz w:val="20"/>
        </w:rPr>
      </w:pPr>
      <w:r w:rsidRPr="004753D8">
        <w:rPr>
          <w:rFonts w:ascii="Arial" w:hAnsi="Arial"/>
          <w:sz w:val="20"/>
        </w:rPr>
        <w:t>A.</w:t>
      </w:r>
      <w:r w:rsidRPr="004753D8">
        <w:rPr>
          <w:rFonts w:ascii="Arial" w:hAnsi="Arial"/>
          <w:sz w:val="20"/>
        </w:rPr>
        <w:tab/>
        <w:t>Provide a brief summary of the content of the rule (if proposed for adoption, or repeal) or a brief summary of the change in the rule (if proposed for amendment).  Attach a copy of the notice of intent and a copy of the rule proposed for initial adoption or repeal (or, in the case of a rule change, copies of both the current and proposed rules with amended portions indicated).</w:t>
      </w:r>
    </w:p>
    <w:p w:rsidR="00B55C96" w:rsidRPr="004753D8" w:rsidRDefault="00B55C96">
      <w:pPr>
        <w:rPr>
          <w:rFonts w:ascii="Arial" w:hAnsi="Arial"/>
          <w:sz w:val="20"/>
        </w:rPr>
      </w:pPr>
    </w:p>
    <w:p w:rsidR="006C43A5" w:rsidRPr="007804D3" w:rsidRDefault="006C43A5" w:rsidP="006C43A5">
      <w:pPr>
        <w:ind w:left="360"/>
        <w:rPr>
          <w:rFonts w:ascii="Arial" w:hAnsi="Arial"/>
          <w:sz w:val="20"/>
        </w:rPr>
      </w:pPr>
      <w:r w:rsidRPr="000A29EA">
        <w:rPr>
          <w:rFonts w:ascii="Arial" w:hAnsi="Arial"/>
          <w:sz w:val="20"/>
        </w:rPr>
        <w:t xml:space="preserve">In accordance with R.S. 30:2074(B)(9)(a), </w:t>
      </w:r>
      <w:r>
        <w:rPr>
          <w:rFonts w:ascii="Arial" w:hAnsi="Arial"/>
          <w:sz w:val="20"/>
        </w:rPr>
        <w:t>LDEQ</w:t>
      </w:r>
      <w:r w:rsidRPr="000A29EA">
        <w:rPr>
          <w:rFonts w:ascii="Arial" w:hAnsi="Arial"/>
          <w:sz w:val="20"/>
        </w:rPr>
        <w:t xml:space="preserve"> may adopt and promulgate regulations necessary to establish and administer a water quality trading program as an inducement to reduce discharges of pollutants into waters of the state. </w:t>
      </w:r>
      <w:r>
        <w:rPr>
          <w:rFonts w:ascii="Arial" w:hAnsi="Arial"/>
          <w:sz w:val="20"/>
        </w:rPr>
        <w:t xml:space="preserve"> Water quality trading</w:t>
      </w:r>
      <w:r w:rsidRPr="007804D3">
        <w:rPr>
          <w:rFonts w:ascii="Arial" w:hAnsi="Arial"/>
          <w:sz w:val="20"/>
        </w:rPr>
        <w:t xml:space="preserve"> is a strategy to help achieve the goals of the Clean Water Act (CWA). The WQT program is voluntary and relies on a market-based approach to offer economic incentives for pollutant reductions from point and non-point sources. Trading allows a source to meet its regulatory obligations by using pollutant reduction “credits” generated by another source that has lower pollution control costs.  The rule </w:t>
      </w:r>
      <w:r>
        <w:rPr>
          <w:rFonts w:ascii="Arial" w:hAnsi="Arial"/>
          <w:sz w:val="20"/>
        </w:rPr>
        <w:t>is</w:t>
      </w:r>
      <w:r w:rsidRPr="007804D3">
        <w:rPr>
          <w:rFonts w:ascii="Arial" w:hAnsi="Arial"/>
          <w:sz w:val="20"/>
        </w:rPr>
        <w:t xml:space="preserve"> intended to address important and essential elements of the departments WQT program, with appropriate </w:t>
      </w:r>
      <w:r>
        <w:rPr>
          <w:rFonts w:ascii="Arial" w:hAnsi="Arial"/>
          <w:sz w:val="20"/>
        </w:rPr>
        <w:t>measures</w:t>
      </w:r>
      <w:r w:rsidRPr="007804D3">
        <w:rPr>
          <w:rFonts w:ascii="Arial" w:hAnsi="Arial"/>
          <w:sz w:val="20"/>
        </w:rPr>
        <w:t xml:space="preserve"> for accountability and enforceability</w:t>
      </w:r>
      <w:r>
        <w:rPr>
          <w:rFonts w:ascii="Arial" w:hAnsi="Arial"/>
          <w:sz w:val="20"/>
        </w:rPr>
        <w:t>,</w:t>
      </w:r>
      <w:r w:rsidRPr="007804D3">
        <w:rPr>
          <w:rFonts w:ascii="Arial" w:hAnsi="Arial"/>
          <w:sz w:val="20"/>
        </w:rPr>
        <w:t xml:space="preserve"> and with provisions to ensure transparency. The rule</w:t>
      </w:r>
      <w:r>
        <w:rPr>
          <w:rFonts w:ascii="Arial" w:hAnsi="Arial"/>
          <w:sz w:val="20"/>
        </w:rPr>
        <w:t xml:space="preserve"> applies</w:t>
      </w:r>
      <w:r w:rsidRPr="007804D3">
        <w:rPr>
          <w:rFonts w:ascii="Arial" w:hAnsi="Arial"/>
          <w:sz w:val="20"/>
        </w:rPr>
        <w:t xml:space="preserve"> to many</w:t>
      </w:r>
      <w:r>
        <w:rPr>
          <w:rFonts w:ascii="Arial" w:hAnsi="Arial"/>
          <w:sz w:val="20"/>
        </w:rPr>
        <w:t xml:space="preserve"> different types of trades and is</w:t>
      </w:r>
      <w:r w:rsidRPr="007804D3">
        <w:rPr>
          <w:rFonts w:ascii="Arial" w:hAnsi="Arial"/>
          <w:sz w:val="20"/>
        </w:rPr>
        <w:t xml:space="preserve"> written to be flexible so that trading may be authorized under various trading scenarios.</w:t>
      </w:r>
    </w:p>
    <w:p w:rsidR="006C43A5" w:rsidRPr="004753D8" w:rsidRDefault="006C43A5" w:rsidP="006C43A5">
      <w:pPr>
        <w:ind w:left="720"/>
        <w:rPr>
          <w:rFonts w:ascii="Arial" w:hAnsi="Arial"/>
          <w:sz w:val="20"/>
        </w:rPr>
      </w:pPr>
    </w:p>
    <w:p w:rsidR="006C43A5" w:rsidRPr="004753D8" w:rsidRDefault="006C43A5" w:rsidP="006C43A5">
      <w:pPr>
        <w:ind w:left="720"/>
        <w:rPr>
          <w:rFonts w:ascii="Arial" w:hAnsi="Arial"/>
          <w:sz w:val="20"/>
        </w:rPr>
      </w:pPr>
    </w:p>
    <w:p w:rsidR="006C43A5" w:rsidRPr="004753D8" w:rsidRDefault="006C43A5" w:rsidP="006C43A5">
      <w:pPr>
        <w:rPr>
          <w:rFonts w:ascii="Arial" w:hAnsi="Arial"/>
          <w:sz w:val="20"/>
        </w:rPr>
      </w:pPr>
    </w:p>
    <w:p w:rsidR="006C43A5" w:rsidRPr="004753D8" w:rsidRDefault="006C43A5" w:rsidP="006C43A5">
      <w:pPr>
        <w:rPr>
          <w:rFonts w:ascii="Arial" w:hAnsi="Arial"/>
          <w:sz w:val="20"/>
        </w:rPr>
      </w:pPr>
    </w:p>
    <w:p w:rsidR="006C43A5" w:rsidRPr="004753D8" w:rsidRDefault="006C43A5" w:rsidP="006C43A5">
      <w:pPr>
        <w:tabs>
          <w:tab w:val="left" w:pos="-1440"/>
        </w:tabs>
        <w:ind w:left="360" w:hanging="360"/>
        <w:rPr>
          <w:rFonts w:ascii="Arial" w:hAnsi="Arial"/>
          <w:sz w:val="20"/>
        </w:rPr>
      </w:pPr>
      <w:r w:rsidRPr="004753D8">
        <w:rPr>
          <w:rFonts w:ascii="Arial" w:hAnsi="Arial"/>
          <w:sz w:val="20"/>
        </w:rPr>
        <w:t>B.</w:t>
      </w:r>
      <w:r w:rsidRPr="004753D8">
        <w:rPr>
          <w:rFonts w:ascii="Arial" w:hAnsi="Arial"/>
          <w:sz w:val="20"/>
        </w:rPr>
        <w:tab/>
        <w:t>Summarize the circumstances which require this action.  If the Action is required by federal regulation, attach a copy of the applicable regulation.</w:t>
      </w:r>
    </w:p>
    <w:p w:rsidR="006C43A5" w:rsidRPr="004753D8" w:rsidRDefault="006C43A5" w:rsidP="006C43A5">
      <w:pPr>
        <w:rPr>
          <w:rFonts w:ascii="Arial" w:hAnsi="Arial"/>
          <w:sz w:val="20"/>
        </w:rPr>
      </w:pPr>
    </w:p>
    <w:p w:rsidR="006C43A5" w:rsidRPr="0036592B" w:rsidRDefault="006C43A5" w:rsidP="006C43A5">
      <w:pPr>
        <w:ind w:left="360"/>
        <w:rPr>
          <w:rFonts w:ascii="Arial" w:hAnsi="Arial"/>
          <w:sz w:val="20"/>
        </w:rPr>
      </w:pPr>
      <w:r w:rsidRPr="0036592B">
        <w:rPr>
          <w:rFonts w:ascii="Arial" w:hAnsi="Arial"/>
          <w:sz w:val="20"/>
        </w:rPr>
        <w:t xml:space="preserve">The rulemaking is necessary in order to incorporate the </w:t>
      </w:r>
      <w:r>
        <w:rPr>
          <w:rFonts w:ascii="Arial" w:hAnsi="Arial"/>
          <w:sz w:val="20"/>
        </w:rPr>
        <w:t>WQT requirements</w:t>
      </w:r>
      <w:r w:rsidRPr="0036592B">
        <w:rPr>
          <w:rFonts w:ascii="Arial" w:hAnsi="Arial"/>
          <w:sz w:val="20"/>
        </w:rPr>
        <w:t xml:space="preserve"> into the water quality regulations.</w:t>
      </w:r>
      <w:r>
        <w:rPr>
          <w:rFonts w:ascii="Arial" w:hAnsi="Arial"/>
          <w:sz w:val="20"/>
        </w:rPr>
        <w:t xml:space="preserve"> </w:t>
      </w:r>
      <w:r w:rsidRPr="0036592B">
        <w:rPr>
          <w:rFonts w:ascii="Arial" w:hAnsi="Arial"/>
          <w:sz w:val="20"/>
        </w:rPr>
        <w:t>WQT is recognized in the Louisiana Revised Statute, R.S. 30:2074(B)(9)6. The Enrolled A</w:t>
      </w:r>
      <w:r>
        <w:rPr>
          <w:rFonts w:ascii="Arial" w:hAnsi="Arial"/>
          <w:sz w:val="20"/>
        </w:rPr>
        <w:t>ct No. 371 (House Bill No. 423)</w:t>
      </w:r>
      <w:r w:rsidRPr="0036592B">
        <w:rPr>
          <w:rFonts w:ascii="Arial" w:hAnsi="Arial"/>
          <w:sz w:val="20"/>
        </w:rPr>
        <w:t xml:space="preserve"> of the 2017 Regular Session of the Louisiana Legislature amended and reenacted R.S. 30:2074(B)(9)(a), (b), and (c) and repealed R.S 30:2074(B)(9)(d) and</w:t>
      </w:r>
      <w:r>
        <w:rPr>
          <w:rFonts w:ascii="Arial" w:hAnsi="Arial"/>
          <w:sz w:val="20"/>
        </w:rPr>
        <w:t xml:space="preserve"> (e), relative to water quality as follows: to provide</w:t>
      </w:r>
      <w:r w:rsidRPr="0036592B">
        <w:rPr>
          <w:rFonts w:ascii="Arial" w:hAnsi="Arial"/>
          <w:sz w:val="20"/>
        </w:rPr>
        <w:t xml:space="preserve"> fo</w:t>
      </w:r>
      <w:r>
        <w:rPr>
          <w:rFonts w:ascii="Arial" w:hAnsi="Arial"/>
          <w:sz w:val="20"/>
        </w:rPr>
        <w:t>r the powers and duties of the S</w:t>
      </w:r>
      <w:r w:rsidRPr="0036592B">
        <w:rPr>
          <w:rFonts w:ascii="Arial" w:hAnsi="Arial"/>
          <w:sz w:val="20"/>
        </w:rPr>
        <w:t xml:space="preserve">ecretary of the </w:t>
      </w:r>
      <w:r>
        <w:rPr>
          <w:rFonts w:ascii="Arial" w:hAnsi="Arial"/>
          <w:sz w:val="20"/>
        </w:rPr>
        <w:t xml:space="preserve">Louisiana </w:t>
      </w:r>
      <w:r w:rsidRPr="0036592B">
        <w:rPr>
          <w:rFonts w:ascii="Arial" w:hAnsi="Arial"/>
          <w:sz w:val="20"/>
        </w:rPr>
        <w:t>Department of Environmental Quality; to provide for the establishment and administration of a WQT program; to provide for certain criteria for credits; to provide for limitations on use of credits; to provide for records; to provide for a pilot program; to provide for legislative oversight; and to provide for related matters.</w:t>
      </w:r>
    </w:p>
    <w:p w:rsidR="006C43A5" w:rsidRPr="004753D8" w:rsidRDefault="006C43A5" w:rsidP="006C43A5">
      <w:pPr>
        <w:rPr>
          <w:rFonts w:ascii="Arial" w:hAnsi="Arial"/>
          <w:sz w:val="20"/>
        </w:rPr>
      </w:pPr>
    </w:p>
    <w:p w:rsidR="006C43A5" w:rsidRPr="004753D8" w:rsidRDefault="006C43A5" w:rsidP="006C43A5">
      <w:pPr>
        <w:ind w:left="720"/>
        <w:rPr>
          <w:rFonts w:ascii="Arial" w:hAnsi="Arial"/>
          <w:sz w:val="20"/>
        </w:rPr>
      </w:pPr>
    </w:p>
    <w:p w:rsidR="006C43A5" w:rsidRPr="004753D8" w:rsidRDefault="006C43A5" w:rsidP="006C43A5">
      <w:pPr>
        <w:ind w:left="720"/>
        <w:rPr>
          <w:rFonts w:ascii="Arial" w:hAnsi="Arial"/>
          <w:sz w:val="20"/>
        </w:rPr>
      </w:pPr>
    </w:p>
    <w:p w:rsidR="006C43A5" w:rsidRPr="004753D8" w:rsidRDefault="006C43A5" w:rsidP="006C43A5">
      <w:pPr>
        <w:ind w:left="720"/>
        <w:rPr>
          <w:rFonts w:ascii="Arial" w:hAnsi="Arial"/>
          <w:sz w:val="20"/>
        </w:rPr>
      </w:pPr>
    </w:p>
    <w:p w:rsidR="006C43A5" w:rsidRPr="004753D8" w:rsidRDefault="006C43A5" w:rsidP="006C43A5">
      <w:pPr>
        <w:rPr>
          <w:rFonts w:ascii="Arial" w:hAnsi="Arial"/>
          <w:sz w:val="20"/>
        </w:rPr>
      </w:pPr>
    </w:p>
    <w:p w:rsidR="006C43A5" w:rsidRPr="004753D8" w:rsidRDefault="006C43A5" w:rsidP="006C43A5">
      <w:pPr>
        <w:rPr>
          <w:rFonts w:ascii="Arial" w:hAnsi="Arial"/>
          <w:sz w:val="20"/>
        </w:rPr>
      </w:pPr>
    </w:p>
    <w:p w:rsidR="006C43A5" w:rsidRPr="004753D8" w:rsidRDefault="006C43A5" w:rsidP="006C43A5">
      <w:pPr>
        <w:tabs>
          <w:tab w:val="left" w:pos="-1440"/>
        </w:tabs>
        <w:ind w:left="360" w:hanging="360"/>
        <w:rPr>
          <w:rFonts w:ascii="Arial" w:hAnsi="Arial"/>
          <w:sz w:val="20"/>
        </w:rPr>
      </w:pPr>
      <w:r w:rsidRPr="004753D8">
        <w:rPr>
          <w:rFonts w:ascii="Arial" w:hAnsi="Arial"/>
          <w:sz w:val="20"/>
        </w:rPr>
        <w:t>C.</w:t>
      </w:r>
      <w:r w:rsidRPr="004753D8">
        <w:rPr>
          <w:rFonts w:ascii="Arial" w:hAnsi="Arial"/>
          <w:sz w:val="20"/>
        </w:rPr>
        <w:tab/>
        <w:t>Compliance with Act 11 of the 1986 First Extraordinary Session</w:t>
      </w:r>
    </w:p>
    <w:p w:rsidR="006C43A5" w:rsidRDefault="006C43A5" w:rsidP="006C43A5">
      <w:pPr>
        <w:ind w:left="720" w:hanging="360"/>
        <w:rPr>
          <w:rFonts w:ascii="Arial" w:hAnsi="Arial"/>
          <w:sz w:val="20"/>
        </w:rPr>
      </w:pPr>
    </w:p>
    <w:p w:rsidR="006C43A5" w:rsidRPr="0036592B" w:rsidRDefault="006C43A5" w:rsidP="006C43A5">
      <w:pPr>
        <w:ind w:left="720" w:hanging="360"/>
        <w:rPr>
          <w:rFonts w:ascii="Arial" w:hAnsi="Arial"/>
          <w:color w:val="0070C0"/>
          <w:sz w:val="20"/>
        </w:rPr>
      </w:pPr>
      <w:r w:rsidRPr="004753D8">
        <w:rPr>
          <w:rFonts w:ascii="Arial" w:hAnsi="Arial"/>
          <w:sz w:val="20"/>
        </w:rPr>
        <w:t>(1)</w:t>
      </w:r>
      <w:r w:rsidRPr="004753D8">
        <w:rPr>
          <w:rFonts w:ascii="Arial" w:hAnsi="Arial"/>
          <w:sz w:val="20"/>
        </w:rPr>
        <w:tab/>
      </w:r>
      <w:r w:rsidRPr="00553804">
        <w:rPr>
          <w:rFonts w:ascii="Arial" w:hAnsi="Arial"/>
          <w:sz w:val="20"/>
        </w:rPr>
        <w:t>Will the proposed rule change result in any increase in the expenditure of funds?  If so, specify amount and source of funding.</w:t>
      </w:r>
    </w:p>
    <w:p w:rsidR="006C43A5" w:rsidRPr="004753D8" w:rsidRDefault="006C43A5" w:rsidP="006C43A5">
      <w:pPr>
        <w:rPr>
          <w:rFonts w:ascii="Arial" w:hAnsi="Arial"/>
          <w:sz w:val="20"/>
        </w:rPr>
      </w:pPr>
    </w:p>
    <w:p w:rsidR="006C43A5" w:rsidRPr="004753D8" w:rsidRDefault="006C43A5" w:rsidP="006C43A5">
      <w:pPr>
        <w:ind w:left="720"/>
        <w:rPr>
          <w:rFonts w:ascii="Arial" w:hAnsi="Arial"/>
          <w:sz w:val="20"/>
        </w:rPr>
      </w:pPr>
      <w:r>
        <w:rPr>
          <w:rFonts w:ascii="Arial" w:hAnsi="Arial"/>
          <w:sz w:val="20"/>
        </w:rPr>
        <w:t>The proposed rule</w:t>
      </w:r>
      <w:r w:rsidRPr="00553804">
        <w:rPr>
          <w:rFonts w:ascii="Arial" w:hAnsi="Arial"/>
          <w:sz w:val="20"/>
        </w:rPr>
        <w:t xml:space="preserve"> will </w:t>
      </w:r>
      <w:r>
        <w:rPr>
          <w:rFonts w:ascii="Arial" w:hAnsi="Arial"/>
          <w:sz w:val="20"/>
        </w:rPr>
        <w:t xml:space="preserve">not </w:t>
      </w:r>
      <w:r w:rsidRPr="00553804">
        <w:rPr>
          <w:rFonts w:ascii="Arial" w:hAnsi="Arial"/>
          <w:sz w:val="20"/>
        </w:rPr>
        <w:t>result in an</w:t>
      </w:r>
      <w:r>
        <w:rPr>
          <w:rFonts w:ascii="Arial" w:hAnsi="Arial"/>
          <w:sz w:val="20"/>
        </w:rPr>
        <w:t>y significant</w:t>
      </w:r>
      <w:r w:rsidRPr="00553804">
        <w:rPr>
          <w:rFonts w:ascii="Arial" w:hAnsi="Arial"/>
          <w:sz w:val="20"/>
        </w:rPr>
        <w:t xml:space="preserve"> increas</w:t>
      </w:r>
      <w:r>
        <w:rPr>
          <w:rFonts w:ascii="Arial" w:hAnsi="Arial"/>
          <w:sz w:val="20"/>
        </w:rPr>
        <w:t xml:space="preserve">e in the expenditure of funds.  </w:t>
      </w:r>
    </w:p>
    <w:p w:rsidR="006C43A5" w:rsidRPr="004753D8" w:rsidRDefault="006C43A5" w:rsidP="006C43A5">
      <w:pPr>
        <w:ind w:firstLine="720"/>
        <w:rPr>
          <w:rFonts w:ascii="Arial" w:hAnsi="Arial"/>
          <w:sz w:val="20"/>
        </w:rPr>
      </w:pPr>
    </w:p>
    <w:p w:rsidR="006C43A5" w:rsidRPr="004753D8" w:rsidRDefault="006C43A5" w:rsidP="006C43A5">
      <w:pPr>
        <w:ind w:firstLine="720"/>
        <w:rPr>
          <w:rFonts w:ascii="Arial" w:hAnsi="Arial"/>
          <w:sz w:val="20"/>
        </w:rPr>
      </w:pPr>
    </w:p>
    <w:p w:rsidR="006C43A5" w:rsidRPr="004753D8" w:rsidRDefault="006C43A5" w:rsidP="006C43A5">
      <w:pPr>
        <w:ind w:firstLine="720"/>
        <w:rPr>
          <w:rFonts w:ascii="Arial" w:hAnsi="Arial"/>
          <w:sz w:val="20"/>
        </w:rPr>
      </w:pPr>
    </w:p>
    <w:p w:rsidR="006C43A5" w:rsidRPr="004753D8" w:rsidRDefault="006C43A5" w:rsidP="006C43A5">
      <w:pPr>
        <w:rPr>
          <w:rFonts w:ascii="Arial" w:hAnsi="Arial"/>
          <w:sz w:val="20"/>
        </w:rPr>
      </w:pPr>
    </w:p>
    <w:p w:rsidR="006C43A5" w:rsidRPr="004753D8" w:rsidRDefault="006C43A5" w:rsidP="006C43A5">
      <w:pPr>
        <w:rPr>
          <w:rFonts w:ascii="Arial" w:hAnsi="Arial"/>
          <w:sz w:val="20"/>
        </w:rPr>
      </w:pPr>
    </w:p>
    <w:p w:rsidR="006C43A5" w:rsidRPr="004753D8" w:rsidRDefault="006C43A5" w:rsidP="006C43A5">
      <w:pPr>
        <w:ind w:left="720" w:hanging="360"/>
        <w:rPr>
          <w:rFonts w:ascii="Arial" w:hAnsi="Arial"/>
          <w:sz w:val="20"/>
        </w:rPr>
      </w:pPr>
      <w:r w:rsidRPr="004753D8">
        <w:rPr>
          <w:rFonts w:ascii="Arial" w:hAnsi="Arial"/>
          <w:sz w:val="20"/>
        </w:rPr>
        <w:t>(2)</w:t>
      </w:r>
      <w:r w:rsidRPr="004753D8">
        <w:rPr>
          <w:rFonts w:ascii="Arial" w:hAnsi="Arial"/>
          <w:sz w:val="20"/>
        </w:rPr>
        <w:tab/>
        <w:t>If the answer to (1) above is yes, has the Legislature specifically appropriated the funds necessary for the associated expenditure increase?</w:t>
      </w:r>
    </w:p>
    <w:p w:rsidR="006C43A5" w:rsidRPr="004753D8" w:rsidRDefault="006C43A5" w:rsidP="006C43A5">
      <w:pPr>
        <w:rPr>
          <w:rFonts w:ascii="Arial" w:hAnsi="Arial"/>
          <w:sz w:val="20"/>
        </w:rPr>
      </w:pPr>
    </w:p>
    <w:p w:rsidR="006C43A5" w:rsidRPr="004753D8" w:rsidRDefault="006C43A5" w:rsidP="006C43A5">
      <w:pPr>
        <w:tabs>
          <w:tab w:val="left" w:pos="-1440"/>
        </w:tabs>
        <w:ind w:left="720"/>
        <w:rPr>
          <w:rFonts w:ascii="Arial" w:hAnsi="Arial"/>
          <w:sz w:val="20"/>
        </w:rPr>
      </w:pPr>
      <w:r w:rsidRPr="004753D8">
        <w:rPr>
          <w:rFonts w:ascii="Arial" w:hAnsi="Arial"/>
          <w:sz w:val="20"/>
        </w:rPr>
        <w:t xml:space="preserve">(a) </w:t>
      </w:r>
      <w:r w:rsidRPr="004753D8">
        <w:rPr>
          <w:rFonts w:ascii="Arial" w:hAnsi="Arial"/>
          <w:sz w:val="20"/>
          <w:u w:val="single"/>
        </w:rPr>
        <w:t xml:space="preserve">       </w:t>
      </w:r>
      <w:r w:rsidRPr="004753D8">
        <w:rPr>
          <w:rFonts w:ascii="Arial" w:hAnsi="Arial"/>
          <w:sz w:val="20"/>
        </w:rPr>
        <w:tab/>
        <w:t>Yes.  If yes, attach documentation.</w:t>
      </w:r>
    </w:p>
    <w:p w:rsidR="006C43A5" w:rsidRPr="004753D8" w:rsidRDefault="006C43A5" w:rsidP="006C43A5">
      <w:pPr>
        <w:tabs>
          <w:tab w:val="left" w:pos="-1440"/>
        </w:tabs>
        <w:ind w:left="720"/>
        <w:rPr>
          <w:rFonts w:ascii="Arial" w:hAnsi="Arial"/>
          <w:sz w:val="20"/>
        </w:rPr>
      </w:pPr>
      <w:r w:rsidRPr="004753D8">
        <w:rPr>
          <w:rFonts w:ascii="Arial" w:hAnsi="Arial"/>
          <w:sz w:val="20"/>
        </w:rPr>
        <w:t xml:space="preserve">(b) </w:t>
      </w:r>
      <w:r>
        <w:rPr>
          <w:rFonts w:ascii="Arial" w:hAnsi="Arial"/>
          <w:sz w:val="20"/>
          <w:u w:val="single"/>
        </w:rPr>
        <w:t xml:space="preserve">    </w:t>
      </w:r>
      <w:r w:rsidRPr="004753D8">
        <w:rPr>
          <w:rFonts w:ascii="Arial" w:hAnsi="Arial"/>
          <w:sz w:val="20"/>
          <w:u w:val="single"/>
        </w:rPr>
        <w:t xml:space="preserve">   </w:t>
      </w:r>
      <w:r w:rsidRPr="004753D8">
        <w:rPr>
          <w:rFonts w:ascii="Arial" w:hAnsi="Arial"/>
          <w:sz w:val="20"/>
        </w:rPr>
        <w:tab/>
        <w:t>No.  If no, provide justification as to why this rule change should be published at this time.</w:t>
      </w:r>
    </w:p>
    <w:p w:rsidR="006C43A5" w:rsidRDefault="006C43A5" w:rsidP="006C43A5">
      <w:pPr>
        <w:rPr>
          <w:rFonts w:ascii="Arial" w:hAnsi="Arial"/>
          <w:sz w:val="20"/>
        </w:rPr>
      </w:pPr>
    </w:p>
    <w:p w:rsidR="006C43A5" w:rsidRDefault="006C43A5" w:rsidP="006C43A5">
      <w:pPr>
        <w:rPr>
          <w:rFonts w:ascii="Arial" w:hAnsi="Arial"/>
          <w:sz w:val="20"/>
        </w:rPr>
      </w:pPr>
      <w:r>
        <w:rPr>
          <w:rFonts w:ascii="Arial" w:hAnsi="Arial"/>
          <w:sz w:val="20"/>
        </w:rPr>
        <w:tab/>
      </w:r>
      <w:r>
        <w:rPr>
          <w:rFonts w:ascii="Arial" w:hAnsi="Arial"/>
          <w:sz w:val="20"/>
        </w:rPr>
        <w:tab/>
        <w:t>This question is not applicable.</w:t>
      </w:r>
    </w:p>
    <w:p w:rsidR="006C43A5" w:rsidRDefault="006C43A5" w:rsidP="006C43A5">
      <w:pPr>
        <w:rPr>
          <w:rFonts w:ascii="Arial" w:hAnsi="Arial"/>
          <w:sz w:val="20"/>
        </w:rPr>
      </w:pPr>
    </w:p>
    <w:p w:rsidR="006C43A5" w:rsidRPr="004753D8" w:rsidRDefault="006C43A5" w:rsidP="006C43A5">
      <w:pPr>
        <w:rPr>
          <w:rFonts w:ascii="Arial" w:hAnsi="Arial"/>
          <w:sz w:val="20"/>
        </w:rPr>
      </w:pPr>
    </w:p>
    <w:p w:rsidR="006C43A5" w:rsidRPr="004753D8" w:rsidRDefault="006C43A5" w:rsidP="006C43A5">
      <w:pPr>
        <w:ind w:left="720"/>
        <w:rPr>
          <w:rFonts w:ascii="Arial" w:hAnsi="Arial"/>
          <w:sz w:val="20"/>
        </w:rPr>
      </w:pPr>
    </w:p>
    <w:p w:rsidR="006C43A5" w:rsidRPr="004753D8" w:rsidRDefault="006C43A5" w:rsidP="006C43A5">
      <w:pPr>
        <w:ind w:left="720"/>
        <w:rPr>
          <w:rFonts w:ascii="Arial" w:hAnsi="Arial"/>
          <w:sz w:val="20"/>
        </w:rPr>
        <w:sectPr w:rsidR="006C43A5" w:rsidRPr="004753D8" w:rsidSect="00AD55D5">
          <w:endnotePr>
            <w:numFmt w:val="decimal"/>
          </w:endnotePr>
          <w:pgSz w:w="12240" w:h="20160" w:code="5"/>
          <w:pgMar w:top="1440" w:right="1440" w:bottom="1440" w:left="1440" w:header="360" w:footer="720" w:gutter="0"/>
          <w:paperSrc w:first="4" w:other="4"/>
          <w:cols w:space="720"/>
          <w:noEndnote/>
        </w:sectPr>
      </w:pPr>
    </w:p>
    <w:p w:rsidR="006C43A5" w:rsidRPr="004753D8" w:rsidRDefault="006C43A5" w:rsidP="006C43A5">
      <w:pPr>
        <w:jc w:val="center"/>
        <w:rPr>
          <w:rFonts w:ascii="Arial" w:hAnsi="Arial"/>
          <w:sz w:val="20"/>
        </w:rPr>
      </w:pPr>
      <w:r w:rsidRPr="004753D8">
        <w:rPr>
          <w:rFonts w:ascii="Arial" w:hAnsi="Arial"/>
          <w:sz w:val="20"/>
        </w:rPr>
        <w:lastRenderedPageBreak/>
        <w:t>FISCAL AND ECONOMIC IMPACT STATEMENT</w:t>
      </w:r>
    </w:p>
    <w:p w:rsidR="006C43A5" w:rsidRPr="004753D8" w:rsidRDefault="006C43A5" w:rsidP="006C43A5">
      <w:pPr>
        <w:jc w:val="center"/>
        <w:rPr>
          <w:rFonts w:ascii="Arial" w:hAnsi="Arial"/>
          <w:sz w:val="20"/>
        </w:rPr>
      </w:pPr>
    </w:p>
    <w:p w:rsidR="006C43A5" w:rsidRPr="004753D8" w:rsidRDefault="006C43A5" w:rsidP="006C43A5">
      <w:pPr>
        <w:jc w:val="center"/>
        <w:rPr>
          <w:rFonts w:ascii="Arial" w:hAnsi="Arial"/>
          <w:sz w:val="20"/>
        </w:rPr>
      </w:pPr>
      <w:r w:rsidRPr="004753D8">
        <w:rPr>
          <w:rFonts w:ascii="Arial" w:hAnsi="Arial"/>
          <w:sz w:val="20"/>
        </w:rPr>
        <w:t>WORKSHEET</w:t>
      </w:r>
    </w:p>
    <w:p w:rsidR="006C43A5" w:rsidRPr="004753D8" w:rsidRDefault="006C43A5" w:rsidP="006C43A5">
      <w:pPr>
        <w:rPr>
          <w:rFonts w:ascii="Arial" w:hAnsi="Arial"/>
          <w:sz w:val="20"/>
        </w:rPr>
      </w:pPr>
    </w:p>
    <w:p w:rsidR="006C43A5" w:rsidRPr="004753D8" w:rsidRDefault="006C43A5" w:rsidP="006C43A5">
      <w:pPr>
        <w:rPr>
          <w:rFonts w:ascii="Arial" w:hAnsi="Arial"/>
          <w:sz w:val="20"/>
        </w:rPr>
      </w:pPr>
    </w:p>
    <w:p w:rsidR="006C43A5" w:rsidRPr="004753D8" w:rsidRDefault="006C43A5" w:rsidP="006C43A5">
      <w:pPr>
        <w:tabs>
          <w:tab w:val="left" w:pos="-1440"/>
        </w:tabs>
        <w:ind w:left="360" w:hanging="360"/>
        <w:rPr>
          <w:rFonts w:ascii="Arial" w:hAnsi="Arial"/>
          <w:sz w:val="20"/>
        </w:rPr>
      </w:pPr>
      <w:r w:rsidRPr="004753D8">
        <w:rPr>
          <w:rFonts w:ascii="Arial" w:hAnsi="Arial"/>
          <w:sz w:val="20"/>
        </w:rPr>
        <w:t>I.</w:t>
      </w:r>
      <w:r w:rsidRPr="004753D8">
        <w:rPr>
          <w:rFonts w:ascii="Arial" w:hAnsi="Arial"/>
          <w:sz w:val="20"/>
        </w:rPr>
        <w:tab/>
        <w:t>A.</w:t>
      </w:r>
      <w:r w:rsidRPr="004753D8">
        <w:rPr>
          <w:rFonts w:ascii="Arial" w:hAnsi="Arial"/>
          <w:sz w:val="20"/>
        </w:rPr>
        <w:tab/>
      </w:r>
      <w:r w:rsidRPr="004753D8">
        <w:rPr>
          <w:rFonts w:ascii="Arial" w:hAnsi="Arial"/>
          <w:sz w:val="20"/>
          <w:u w:val="single"/>
        </w:rPr>
        <w:t>COSTS OR SAVINGS TO STATE AGENCIES RESULTING FROM THE ACTION PROPOSED</w:t>
      </w:r>
    </w:p>
    <w:p w:rsidR="006C43A5" w:rsidRPr="004753D8" w:rsidRDefault="006C43A5" w:rsidP="006C43A5">
      <w:pPr>
        <w:rPr>
          <w:rFonts w:ascii="Arial" w:hAnsi="Arial"/>
          <w:sz w:val="20"/>
        </w:rPr>
      </w:pPr>
    </w:p>
    <w:p w:rsidR="006C43A5" w:rsidRPr="00B129C4" w:rsidRDefault="006C43A5" w:rsidP="006C43A5">
      <w:pPr>
        <w:pStyle w:val="ListParagraph"/>
        <w:numPr>
          <w:ilvl w:val="0"/>
          <w:numId w:val="2"/>
        </w:numPr>
        <w:tabs>
          <w:tab w:val="left" w:pos="-1440"/>
        </w:tabs>
        <w:ind w:left="720"/>
        <w:rPr>
          <w:rFonts w:ascii="Arial" w:hAnsi="Arial"/>
          <w:sz w:val="20"/>
        </w:rPr>
      </w:pPr>
      <w:r w:rsidRPr="00B129C4">
        <w:rPr>
          <w:rFonts w:ascii="Arial" w:hAnsi="Arial"/>
          <w:sz w:val="20"/>
        </w:rPr>
        <w:t>What is the anticipated increase (decrease) in costs to implement the proposed action?</w:t>
      </w:r>
    </w:p>
    <w:p w:rsidR="006C43A5" w:rsidRDefault="006C43A5" w:rsidP="006C43A5">
      <w:pPr>
        <w:pStyle w:val="ListParagraph"/>
        <w:tabs>
          <w:tab w:val="left" w:pos="-1440"/>
        </w:tabs>
        <w:rPr>
          <w:rFonts w:ascii="Arial" w:hAnsi="Arial"/>
          <w:sz w:val="20"/>
        </w:rPr>
      </w:pPr>
    </w:p>
    <w:p w:rsidR="006C43A5" w:rsidRPr="00732A3E" w:rsidRDefault="006C43A5" w:rsidP="006C43A5">
      <w:pPr>
        <w:tabs>
          <w:tab w:val="left" w:pos="-1440"/>
        </w:tabs>
        <w:ind w:left="720"/>
        <w:rPr>
          <w:rFonts w:ascii="Arial" w:hAnsi="Arial"/>
          <w:sz w:val="20"/>
        </w:rPr>
      </w:pPr>
      <w:r w:rsidRPr="00732A3E">
        <w:rPr>
          <w:rFonts w:ascii="Arial" w:hAnsi="Arial"/>
          <w:sz w:val="20"/>
        </w:rPr>
        <w:t xml:space="preserve">Due to the voluntary nature of </w:t>
      </w:r>
      <w:r>
        <w:rPr>
          <w:rFonts w:ascii="Arial" w:hAnsi="Arial"/>
          <w:sz w:val="20"/>
        </w:rPr>
        <w:t>WQT</w:t>
      </w:r>
      <w:r w:rsidRPr="00732A3E">
        <w:rPr>
          <w:rFonts w:ascii="Arial" w:hAnsi="Arial"/>
          <w:sz w:val="20"/>
        </w:rPr>
        <w:t xml:space="preserve"> participation, LDEQ cannot anticipate the number of applications that may be received. Therefore, the costs or savings to state agencies resulting from the proposed rule are non-quantifiable.</w:t>
      </w:r>
    </w:p>
    <w:p w:rsidR="006C43A5" w:rsidRPr="004753D8" w:rsidRDefault="006C43A5" w:rsidP="006C43A5">
      <w:pPr>
        <w:rPr>
          <w:rFonts w:ascii="Arial" w:hAnsi="Arial"/>
          <w:sz w:val="20"/>
        </w:rPr>
      </w:pPr>
      <w:r w:rsidRPr="004753D8">
        <w:rPr>
          <w:rFonts w:ascii="Arial" w:hAnsi="Arial"/>
          <w:sz w:val="20"/>
        </w:rPr>
        <w:t>___________________________________________________________________</w:t>
      </w:r>
      <w:r>
        <w:rPr>
          <w:rFonts w:ascii="Arial" w:hAnsi="Arial"/>
          <w:sz w:val="20"/>
        </w:rPr>
        <w:t>_</w:t>
      </w:r>
      <w:r w:rsidRPr="004753D8">
        <w:rPr>
          <w:rFonts w:ascii="Arial" w:hAnsi="Arial"/>
          <w:sz w:val="20"/>
        </w:rPr>
        <w:t>________</w:t>
      </w:r>
      <w:r>
        <w:rPr>
          <w:rFonts w:ascii="Arial" w:hAnsi="Arial"/>
          <w:sz w:val="20"/>
        </w:rPr>
        <w:t>___</w:t>
      </w:r>
      <w:r w:rsidRPr="004753D8">
        <w:rPr>
          <w:rFonts w:ascii="Arial" w:hAnsi="Arial"/>
          <w:sz w:val="20"/>
        </w:rPr>
        <w:t>___</w:t>
      </w:r>
    </w:p>
    <w:p w:rsidR="006C43A5" w:rsidRPr="004753D8" w:rsidRDefault="006C43A5" w:rsidP="006C43A5">
      <w:pPr>
        <w:tabs>
          <w:tab w:val="left" w:pos="-1440"/>
        </w:tabs>
        <w:rPr>
          <w:rFonts w:ascii="Arial" w:hAnsi="Arial"/>
          <w:sz w:val="20"/>
          <w:u w:val="single"/>
        </w:rPr>
      </w:pPr>
      <w:r w:rsidRPr="004753D8">
        <w:rPr>
          <w:rFonts w:ascii="Arial" w:hAnsi="Arial"/>
          <w:sz w:val="20"/>
          <w:u w:val="single"/>
        </w:rPr>
        <w:t>COSTS</w:t>
      </w:r>
      <w:r w:rsidRPr="004753D8">
        <w:rPr>
          <w:rFonts w:ascii="Arial" w:hAnsi="Arial"/>
          <w:sz w:val="20"/>
          <w:u w:val="single"/>
        </w:rPr>
        <w:tab/>
      </w:r>
      <w:r w:rsidRPr="004753D8">
        <w:rPr>
          <w:rFonts w:ascii="Arial" w:hAnsi="Arial"/>
          <w:sz w:val="20"/>
          <w:u w:val="single"/>
        </w:rPr>
        <w:tab/>
      </w:r>
      <w:r w:rsidRPr="004753D8">
        <w:rPr>
          <w:rFonts w:ascii="Arial" w:hAnsi="Arial"/>
          <w:sz w:val="20"/>
          <w:u w:val="single"/>
        </w:rPr>
        <w:tab/>
      </w:r>
      <w:r w:rsidRPr="004753D8">
        <w:rPr>
          <w:rFonts w:ascii="Arial" w:hAnsi="Arial"/>
          <w:sz w:val="20"/>
          <w:u w:val="single"/>
        </w:rPr>
        <w:tab/>
      </w:r>
      <w:r w:rsidRPr="004753D8">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sidRPr="004753D8">
        <w:rPr>
          <w:rFonts w:ascii="Arial" w:hAnsi="Arial"/>
          <w:sz w:val="20"/>
          <w:u w:val="single"/>
        </w:rPr>
        <w:t>FY</w:t>
      </w:r>
      <w:r>
        <w:rPr>
          <w:rFonts w:ascii="Arial" w:hAnsi="Arial"/>
          <w:sz w:val="20"/>
          <w:u w:val="single"/>
        </w:rPr>
        <w:t>18</w:t>
      </w:r>
      <w:r w:rsidRPr="004753D8">
        <w:rPr>
          <w:rFonts w:ascii="Arial" w:hAnsi="Arial"/>
          <w:sz w:val="20"/>
          <w:u w:val="single"/>
        </w:rPr>
        <w:t>-</w:t>
      </w:r>
      <w:r>
        <w:rPr>
          <w:rFonts w:ascii="Arial" w:hAnsi="Arial"/>
          <w:sz w:val="20"/>
          <w:u w:val="single"/>
        </w:rPr>
        <w:t>19</w:t>
      </w:r>
      <w:r w:rsidRPr="004753D8">
        <w:rPr>
          <w:rFonts w:ascii="Arial" w:hAnsi="Arial"/>
          <w:sz w:val="20"/>
          <w:u w:val="single"/>
        </w:rPr>
        <w:tab/>
      </w:r>
      <w:r>
        <w:rPr>
          <w:rFonts w:ascii="Arial" w:hAnsi="Arial"/>
          <w:sz w:val="20"/>
          <w:u w:val="single"/>
        </w:rPr>
        <w:tab/>
      </w:r>
      <w:r>
        <w:rPr>
          <w:rFonts w:ascii="Arial" w:hAnsi="Arial"/>
          <w:sz w:val="20"/>
          <w:u w:val="single"/>
        </w:rPr>
        <w:tab/>
      </w:r>
      <w:r w:rsidRPr="004753D8">
        <w:rPr>
          <w:rFonts w:ascii="Arial" w:hAnsi="Arial"/>
          <w:sz w:val="20"/>
          <w:u w:val="single"/>
        </w:rPr>
        <w:t>FY</w:t>
      </w:r>
      <w:r>
        <w:rPr>
          <w:rFonts w:ascii="Arial" w:hAnsi="Arial"/>
          <w:sz w:val="20"/>
          <w:u w:val="single"/>
        </w:rPr>
        <w:t>19</w:t>
      </w:r>
      <w:r w:rsidRPr="004753D8">
        <w:rPr>
          <w:rFonts w:ascii="Arial" w:hAnsi="Arial"/>
          <w:sz w:val="20"/>
          <w:u w:val="single"/>
        </w:rPr>
        <w:t>-</w:t>
      </w:r>
      <w:r>
        <w:rPr>
          <w:rFonts w:ascii="Arial" w:hAnsi="Arial"/>
          <w:sz w:val="20"/>
          <w:u w:val="single"/>
        </w:rPr>
        <w:t>20</w:t>
      </w:r>
      <w:r w:rsidRPr="004753D8">
        <w:rPr>
          <w:rFonts w:ascii="Arial" w:hAnsi="Arial"/>
          <w:sz w:val="20"/>
          <w:u w:val="single"/>
        </w:rPr>
        <w:tab/>
      </w:r>
      <w:r>
        <w:rPr>
          <w:rFonts w:ascii="Arial" w:hAnsi="Arial"/>
          <w:sz w:val="20"/>
          <w:u w:val="single"/>
        </w:rPr>
        <w:tab/>
      </w:r>
      <w:r>
        <w:rPr>
          <w:rFonts w:ascii="Arial" w:hAnsi="Arial"/>
          <w:sz w:val="20"/>
          <w:u w:val="single"/>
        </w:rPr>
        <w:tab/>
      </w:r>
      <w:r w:rsidRPr="004753D8">
        <w:rPr>
          <w:rFonts w:ascii="Arial" w:hAnsi="Arial"/>
          <w:sz w:val="20"/>
          <w:u w:val="single"/>
        </w:rPr>
        <w:t>FY</w:t>
      </w:r>
      <w:r>
        <w:rPr>
          <w:rFonts w:ascii="Arial" w:hAnsi="Arial"/>
          <w:sz w:val="20"/>
          <w:u w:val="single"/>
        </w:rPr>
        <w:t>20</w:t>
      </w:r>
      <w:r w:rsidRPr="004753D8">
        <w:rPr>
          <w:rFonts w:ascii="Arial" w:hAnsi="Arial"/>
          <w:sz w:val="20"/>
          <w:u w:val="single"/>
        </w:rPr>
        <w:t>-</w:t>
      </w:r>
      <w:r>
        <w:rPr>
          <w:rFonts w:ascii="Arial" w:hAnsi="Arial"/>
          <w:sz w:val="20"/>
          <w:u w:val="single"/>
        </w:rPr>
        <w:t>21</w:t>
      </w:r>
      <w:r w:rsidRPr="004753D8">
        <w:rPr>
          <w:rFonts w:ascii="Arial" w:hAnsi="Arial"/>
          <w:sz w:val="20"/>
          <w:u w:val="single"/>
        </w:rPr>
        <w:t xml:space="preserve"> </w:t>
      </w:r>
      <w:r>
        <w:rPr>
          <w:rFonts w:ascii="Arial" w:hAnsi="Arial"/>
          <w:sz w:val="20"/>
          <w:u w:val="single"/>
        </w:rPr>
        <w:tab/>
      </w:r>
      <w:r>
        <w:rPr>
          <w:rFonts w:ascii="Arial" w:hAnsi="Arial"/>
          <w:sz w:val="20"/>
          <w:u w:val="single"/>
        </w:rPr>
        <w:tab/>
      </w:r>
      <w:r>
        <w:rPr>
          <w:rFonts w:ascii="Arial" w:hAnsi="Arial"/>
          <w:sz w:val="20"/>
          <w:u w:val="single"/>
        </w:rPr>
        <w:tab/>
      </w:r>
      <w:r w:rsidRPr="004753D8">
        <w:rPr>
          <w:rFonts w:ascii="Arial" w:hAnsi="Arial"/>
          <w:sz w:val="20"/>
          <w:u w:val="single"/>
        </w:rPr>
        <w:t>_</w:t>
      </w:r>
    </w:p>
    <w:p w:rsidR="006C43A5" w:rsidRPr="004753D8" w:rsidRDefault="006C43A5" w:rsidP="006C43A5">
      <w:pPr>
        <w:rPr>
          <w:rFonts w:ascii="Arial" w:hAnsi="Arial"/>
          <w:sz w:val="20"/>
          <w:u w:val="single"/>
        </w:rPr>
      </w:pPr>
      <w:r w:rsidRPr="004753D8">
        <w:rPr>
          <w:rFonts w:ascii="Arial" w:hAnsi="Arial"/>
          <w:sz w:val="20"/>
        </w:rPr>
        <w:t>PERSONAL SERVICES</w:t>
      </w:r>
      <w:r w:rsidRPr="004753D8">
        <w:rPr>
          <w:rFonts w:ascii="Arial" w:hAnsi="Arial"/>
          <w:sz w:val="20"/>
        </w:rPr>
        <w:tab/>
      </w:r>
      <w:r>
        <w:rPr>
          <w:rFonts w:ascii="Arial" w:hAnsi="Arial"/>
          <w:sz w:val="20"/>
        </w:rPr>
        <w:t xml:space="preserve"> </w:t>
      </w:r>
      <w:r>
        <w:rPr>
          <w:rFonts w:ascii="Arial" w:hAnsi="Arial"/>
          <w:sz w:val="20"/>
          <w:u w:val="single"/>
        </w:rPr>
        <w:t xml:space="preserve">       </w:t>
      </w:r>
      <w:r w:rsidRPr="00E13D8F">
        <w:rPr>
          <w:rFonts w:ascii="Arial" w:hAnsi="Arial"/>
          <w:sz w:val="20"/>
          <w:u w:val="single"/>
        </w:rPr>
        <w:tab/>
      </w:r>
      <w:r w:rsidRPr="00E13D8F">
        <w:rPr>
          <w:rFonts w:ascii="Arial" w:hAnsi="Arial"/>
          <w:sz w:val="20"/>
          <w:u w:val="single"/>
        </w:rPr>
        <w:tab/>
      </w:r>
      <w:r w:rsidRPr="00E13D8F">
        <w:rPr>
          <w:rFonts w:ascii="Arial" w:hAnsi="Arial"/>
          <w:sz w:val="20"/>
          <w:u w:val="single"/>
        </w:rPr>
        <w:tab/>
      </w:r>
      <w:r w:rsidRPr="00E13D8F">
        <w:rPr>
          <w:rFonts w:ascii="Arial" w:hAnsi="Arial"/>
          <w:sz w:val="20"/>
          <w:u w:val="single"/>
        </w:rPr>
        <w:tab/>
        <w:t>-0-</w:t>
      </w:r>
      <w:r w:rsidRPr="00E13D8F">
        <w:rPr>
          <w:rFonts w:ascii="Arial" w:hAnsi="Arial"/>
          <w:sz w:val="20"/>
          <w:u w:val="single"/>
        </w:rPr>
        <w:tab/>
      </w:r>
      <w:r w:rsidRPr="00E13D8F">
        <w:rPr>
          <w:rFonts w:ascii="Arial" w:hAnsi="Arial"/>
          <w:sz w:val="20"/>
          <w:u w:val="single"/>
        </w:rPr>
        <w:tab/>
      </w:r>
      <w:r w:rsidRPr="00E13D8F">
        <w:rPr>
          <w:rFonts w:ascii="Arial" w:hAnsi="Arial"/>
          <w:sz w:val="20"/>
          <w:u w:val="single"/>
        </w:rPr>
        <w:tab/>
      </w:r>
      <w:r w:rsidRPr="00E13D8F">
        <w:rPr>
          <w:rFonts w:ascii="Arial" w:hAnsi="Arial"/>
          <w:sz w:val="20"/>
          <w:u w:val="single"/>
        </w:rPr>
        <w:tab/>
      </w:r>
      <w:r w:rsidRPr="00E13D8F">
        <w:rPr>
          <w:rFonts w:ascii="Arial" w:hAnsi="Arial"/>
          <w:sz w:val="20"/>
          <w:u w:val="single"/>
        </w:rPr>
        <w:tab/>
        <w:t>-0-</w:t>
      </w:r>
      <w:r w:rsidRPr="00E13D8F">
        <w:rPr>
          <w:rFonts w:ascii="Arial" w:hAnsi="Arial"/>
          <w:sz w:val="20"/>
          <w:u w:val="single"/>
        </w:rPr>
        <w:tab/>
      </w:r>
      <w:r w:rsidRPr="00E13D8F">
        <w:rPr>
          <w:rFonts w:ascii="Arial" w:hAnsi="Arial"/>
          <w:sz w:val="20"/>
          <w:u w:val="single"/>
        </w:rPr>
        <w:tab/>
      </w:r>
      <w:r w:rsidRPr="00E13D8F">
        <w:rPr>
          <w:rFonts w:ascii="Arial" w:hAnsi="Arial"/>
          <w:sz w:val="20"/>
          <w:u w:val="single"/>
        </w:rPr>
        <w:tab/>
      </w:r>
      <w:r w:rsidRPr="00E13D8F">
        <w:rPr>
          <w:rFonts w:ascii="Arial" w:hAnsi="Arial"/>
          <w:sz w:val="20"/>
          <w:u w:val="single"/>
        </w:rPr>
        <w:tab/>
      </w:r>
      <w:r w:rsidRPr="00E13D8F">
        <w:rPr>
          <w:rFonts w:ascii="Arial" w:hAnsi="Arial"/>
          <w:sz w:val="20"/>
          <w:u w:val="single"/>
        </w:rPr>
        <w:tab/>
        <w:t>-0-</w:t>
      </w:r>
      <w:r w:rsidRPr="00E13D8F">
        <w:rPr>
          <w:rFonts w:ascii="Arial" w:hAnsi="Arial"/>
          <w:sz w:val="20"/>
          <w:u w:val="single"/>
        </w:rPr>
        <w:tab/>
      </w:r>
      <w:r w:rsidRPr="00E13D8F">
        <w:rPr>
          <w:rFonts w:ascii="Arial" w:hAnsi="Arial"/>
          <w:sz w:val="20"/>
          <w:u w:val="single"/>
        </w:rPr>
        <w:tab/>
      </w:r>
      <w:r>
        <w:rPr>
          <w:rFonts w:ascii="Arial" w:hAnsi="Arial"/>
          <w:sz w:val="20"/>
          <w:u w:val="single"/>
        </w:rPr>
        <w:t xml:space="preserve">               </w:t>
      </w:r>
    </w:p>
    <w:p w:rsidR="006C43A5" w:rsidRPr="004753D8" w:rsidRDefault="006C43A5" w:rsidP="006C43A5">
      <w:pPr>
        <w:rPr>
          <w:rFonts w:ascii="Arial" w:hAnsi="Arial"/>
          <w:sz w:val="20"/>
          <w:u w:val="single"/>
        </w:rPr>
      </w:pPr>
      <w:r w:rsidRPr="004753D8">
        <w:rPr>
          <w:rFonts w:ascii="Arial" w:hAnsi="Arial"/>
          <w:sz w:val="20"/>
        </w:rPr>
        <w:t>OPERATING EXPENSES</w:t>
      </w:r>
      <w:r>
        <w:rPr>
          <w:rFonts w:ascii="Arial" w:hAnsi="Arial"/>
          <w:sz w:val="20"/>
        </w:rPr>
        <w:t xml:space="preserve"> </w:t>
      </w:r>
      <w:r>
        <w:rPr>
          <w:rFonts w:ascii="Arial" w:hAnsi="Arial"/>
          <w:sz w:val="20"/>
          <w:u w:val="single"/>
        </w:rPr>
        <w:t xml:space="preserve">   </w:t>
      </w:r>
      <w:r w:rsidRPr="00B129C4">
        <w:rPr>
          <w:rFonts w:ascii="Arial" w:hAnsi="Arial"/>
          <w:sz w:val="20"/>
          <w:u w:val="single"/>
        </w:rPr>
        <w:tab/>
      </w:r>
      <w:r w:rsidRPr="00B129C4">
        <w:rPr>
          <w:rFonts w:ascii="Arial" w:hAnsi="Arial"/>
          <w:sz w:val="20"/>
          <w:u w:val="single"/>
        </w:rPr>
        <w:tab/>
      </w:r>
      <w:r w:rsidRPr="00B129C4">
        <w:rPr>
          <w:rFonts w:ascii="Arial" w:hAnsi="Arial"/>
          <w:sz w:val="20"/>
          <w:u w:val="single"/>
        </w:rPr>
        <w:tab/>
      </w:r>
      <w:r w:rsidRPr="00B129C4">
        <w:rPr>
          <w:rFonts w:ascii="Arial" w:hAnsi="Arial"/>
          <w:sz w:val="20"/>
          <w:u w:val="single"/>
        </w:rPr>
        <w:tab/>
        <w:t>-0-</w:t>
      </w:r>
      <w:r w:rsidRPr="00B129C4">
        <w:rPr>
          <w:rFonts w:ascii="Arial" w:hAnsi="Arial"/>
          <w:sz w:val="20"/>
          <w:u w:val="single"/>
        </w:rPr>
        <w:tab/>
      </w:r>
      <w:r w:rsidRPr="00B129C4">
        <w:rPr>
          <w:rFonts w:ascii="Arial" w:hAnsi="Arial"/>
          <w:sz w:val="20"/>
          <w:u w:val="single"/>
        </w:rPr>
        <w:tab/>
      </w:r>
      <w:r w:rsidRPr="00B129C4">
        <w:rPr>
          <w:rFonts w:ascii="Arial" w:hAnsi="Arial"/>
          <w:sz w:val="20"/>
          <w:u w:val="single"/>
        </w:rPr>
        <w:tab/>
      </w:r>
      <w:r w:rsidRPr="00B129C4">
        <w:rPr>
          <w:rFonts w:ascii="Arial" w:hAnsi="Arial"/>
          <w:sz w:val="20"/>
          <w:u w:val="single"/>
        </w:rPr>
        <w:tab/>
      </w:r>
      <w:r w:rsidRPr="00B129C4">
        <w:rPr>
          <w:rFonts w:ascii="Arial" w:hAnsi="Arial"/>
          <w:sz w:val="20"/>
          <w:u w:val="single"/>
        </w:rPr>
        <w:tab/>
        <w:t>-0-</w:t>
      </w:r>
      <w:r w:rsidRPr="00B129C4">
        <w:rPr>
          <w:rFonts w:ascii="Arial" w:hAnsi="Arial"/>
          <w:sz w:val="20"/>
          <w:u w:val="single"/>
        </w:rPr>
        <w:tab/>
      </w:r>
      <w:r w:rsidRPr="00B129C4">
        <w:rPr>
          <w:rFonts w:ascii="Arial" w:hAnsi="Arial"/>
          <w:sz w:val="20"/>
          <w:u w:val="single"/>
        </w:rPr>
        <w:tab/>
      </w:r>
      <w:r w:rsidRPr="00B129C4">
        <w:rPr>
          <w:rFonts w:ascii="Arial" w:hAnsi="Arial"/>
          <w:sz w:val="20"/>
          <w:u w:val="single"/>
        </w:rPr>
        <w:tab/>
      </w:r>
      <w:r w:rsidRPr="00B129C4">
        <w:rPr>
          <w:rFonts w:ascii="Arial" w:hAnsi="Arial"/>
          <w:sz w:val="20"/>
          <w:u w:val="single"/>
        </w:rPr>
        <w:tab/>
      </w:r>
      <w:r w:rsidRPr="00B129C4">
        <w:rPr>
          <w:rFonts w:ascii="Arial" w:hAnsi="Arial"/>
          <w:sz w:val="20"/>
          <w:u w:val="single"/>
        </w:rPr>
        <w:tab/>
        <w:t>-0-</w:t>
      </w:r>
      <w:r w:rsidRPr="00B129C4">
        <w:rPr>
          <w:rFonts w:ascii="Arial" w:hAnsi="Arial"/>
          <w:sz w:val="20"/>
          <w:u w:val="single"/>
        </w:rPr>
        <w:tab/>
      </w:r>
      <w:r w:rsidRPr="00B129C4">
        <w:rPr>
          <w:rFonts w:ascii="Arial" w:hAnsi="Arial"/>
          <w:sz w:val="20"/>
          <w:u w:val="single"/>
        </w:rPr>
        <w:tab/>
        <w:t xml:space="preserve">         </w:t>
      </w:r>
      <w:r>
        <w:rPr>
          <w:rFonts w:ascii="Arial" w:hAnsi="Arial"/>
          <w:sz w:val="20"/>
          <w:u w:val="single"/>
        </w:rPr>
        <w:t xml:space="preserve">      </w:t>
      </w:r>
      <w:r>
        <w:rPr>
          <w:rFonts w:ascii="Arial" w:hAnsi="Arial"/>
          <w:sz w:val="20"/>
        </w:rPr>
        <w:tab/>
      </w:r>
    </w:p>
    <w:p w:rsidR="006C43A5" w:rsidRPr="004753D8" w:rsidRDefault="006C43A5" w:rsidP="006C43A5">
      <w:pPr>
        <w:tabs>
          <w:tab w:val="left" w:pos="-1440"/>
        </w:tabs>
        <w:rPr>
          <w:rFonts w:ascii="Arial" w:hAnsi="Arial"/>
          <w:sz w:val="20"/>
          <w:u w:val="single"/>
        </w:rPr>
      </w:pPr>
      <w:r w:rsidRPr="004753D8">
        <w:rPr>
          <w:rFonts w:ascii="Arial" w:hAnsi="Arial"/>
          <w:sz w:val="20"/>
        </w:rPr>
        <w:t>PROFESSIONAL SERVICES</w:t>
      </w:r>
      <w:r w:rsidRPr="00B129C4">
        <w:rPr>
          <w:rFonts w:ascii="Arial" w:hAnsi="Arial"/>
          <w:sz w:val="20"/>
          <w:u w:val="single"/>
        </w:rPr>
        <w:tab/>
      </w:r>
      <w:r w:rsidRPr="00B129C4">
        <w:rPr>
          <w:rFonts w:ascii="Arial" w:hAnsi="Arial"/>
          <w:sz w:val="20"/>
          <w:u w:val="single"/>
        </w:rPr>
        <w:tab/>
      </w:r>
      <w:r w:rsidRPr="00B129C4">
        <w:rPr>
          <w:rFonts w:ascii="Arial" w:hAnsi="Arial"/>
          <w:sz w:val="20"/>
          <w:u w:val="single"/>
        </w:rPr>
        <w:tab/>
      </w:r>
      <w:r w:rsidRPr="00B129C4">
        <w:rPr>
          <w:rFonts w:ascii="Arial" w:hAnsi="Arial"/>
          <w:sz w:val="20"/>
          <w:u w:val="single"/>
        </w:rPr>
        <w:tab/>
        <w:t>-0-</w:t>
      </w:r>
      <w:r w:rsidRPr="00B129C4">
        <w:rPr>
          <w:rFonts w:ascii="Arial" w:hAnsi="Arial"/>
          <w:sz w:val="20"/>
          <w:u w:val="single"/>
        </w:rPr>
        <w:tab/>
      </w:r>
      <w:r w:rsidRPr="00B129C4">
        <w:rPr>
          <w:rFonts w:ascii="Arial" w:hAnsi="Arial"/>
          <w:sz w:val="20"/>
          <w:u w:val="single"/>
        </w:rPr>
        <w:tab/>
      </w:r>
      <w:r w:rsidRPr="00B129C4">
        <w:rPr>
          <w:rFonts w:ascii="Arial" w:hAnsi="Arial"/>
          <w:sz w:val="20"/>
          <w:u w:val="single"/>
        </w:rPr>
        <w:tab/>
      </w:r>
      <w:r w:rsidRPr="00B129C4">
        <w:rPr>
          <w:rFonts w:ascii="Arial" w:hAnsi="Arial"/>
          <w:sz w:val="20"/>
          <w:u w:val="single"/>
        </w:rPr>
        <w:tab/>
      </w:r>
      <w:r w:rsidRPr="00B129C4">
        <w:rPr>
          <w:rFonts w:ascii="Arial" w:hAnsi="Arial"/>
          <w:sz w:val="20"/>
          <w:u w:val="single"/>
        </w:rPr>
        <w:tab/>
        <w:t>-0-</w:t>
      </w:r>
      <w:r w:rsidRPr="00B129C4">
        <w:rPr>
          <w:rFonts w:ascii="Arial" w:hAnsi="Arial"/>
          <w:sz w:val="20"/>
          <w:u w:val="single"/>
        </w:rPr>
        <w:tab/>
      </w:r>
      <w:r w:rsidRPr="00B129C4">
        <w:rPr>
          <w:rFonts w:ascii="Arial" w:hAnsi="Arial"/>
          <w:sz w:val="20"/>
          <w:u w:val="single"/>
        </w:rPr>
        <w:tab/>
      </w:r>
      <w:r w:rsidRPr="00B129C4">
        <w:rPr>
          <w:rFonts w:ascii="Arial" w:hAnsi="Arial"/>
          <w:sz w:val="20"/>
          <w:u w:val="single"/>
        </w:rPr>
        <w:tab/>
      </w:r>
      <w:r w:rsidRPr="00B129C4">
        <w:rPr>
          <w:rFonts w:ascii="Arial" w:hAnsi="Arial"/>
          <w:sz w:val="20"/>
          <w:u w:val="single"/>
        </w:rPr>
        <w:tab/>
      </w:r>
      <w:r w:rsidRPr="00B129C4">
        <w:rPr>
          <w:rFonts w:ascii="Arial" w:hAnsi="Arial"/>
          <w:sz w:val="20"/>
          <w:u w:val="single"/>
        </w:rPr>
        <w:tab/>
        <w:t>-0-</w:t>
      </w:r>
      <w:r w:rsidRPr="00B129C4">
        <w:rPr>
          <w:rFonts w:ascii="Arial" w:hAnsi="Arial"/>
          <w:sz w:val="20"/>
          <w:u w:val="single"/>
        </w:rPr>
        <w:tab/>
      </w:r>
      <w:r w:rsidRPr="00B129C4">
        <w:rPr>
          <w:rFonts w:ascii="Arial" w:hAnsi="Arial"/>
          <w:sz w:val="20"/>
          <w:u w:val="single"/>
        </w:rPr>
        <w:tab/>
        <w:t xml:space="preserve">   </w:t>
      </w:r>
      <w:r>
        <w:rPr>
          <w:rFonts w:ascii="Arial" w:hAnsi="Arial"/>
          <w:sz w:val="20"/>
          <w:u w:val="single"/>
        </w:rPr>
        <w:t xml:space="preserve">      </w:t>
      </w:r>
      <w:r w:rsidRPr="00B129C4">
        <w:rPr>
          <w:rFonts w:ascii="Arial" w:hAnsi="Arial"/>
          <w:sz w:val="20"/>
          <w:u w:val="single"/>
        </w:rPr>
        <w:t xml:space="preserve">      </w:t>
      </w:r>
    </w:p>
    <w:p w:rsidR="006C43A5" w:rsidRPr="004753D8" w:rsidRDefault="006C43A5" w:rsidP="006C43A5">
      <w:pPr>
        <w:rPr>
          <w:rFonts w:ascii="Arial" w:hAnsi="Arial"/>
          <w:sz w:val="20"/>
          <w:u w:val="single"/>
        </w:rPr>
      </w:pPr>
      <w:r w:rsidRPr="004753D8">
        <w:rPr>
          <w:rFonts w:ascii="Arial" w:hAnsi="Arial"/>
          <w:sz w:val="20"/>
        </w:rPr>
        <w:t>OTHER CHARGES</w:t>
      </w:r>
      <w:r w:rsidRPr="004753D8">
        <w:rPr>
          <w:rFonts w:ascii="Arial" w:hAnsi="Arial"/>
          <w:sz w:val="20"/>
        </w:rPr>
        <w:tab/>
      </w:r>
      <w:r>
        <w:rPr>
          <w:rFonts w:ascii="Arial" w:hAnsi="Arial"/>
          <w:sz w:val="20"/>
          <w:u w:val="single"/>
        </w:rPr>
        <w:t xml:space="preserve">             </w:t>
      </w:r>
      <w:r w:rsidRPr="00B129C4">
        <w:rPr>
          <w:rFonts w:ascii="Arial" w:hAnsi="Arial"/>
          <w:sz w:val="20"/>
          <w:u w:val="single"/>
        </w:rPr>
        <w:tab/>
      </w:r>
      <w:r w:rsidRPr="00B129C4">
        <w:rPr>
          <w:rFonts w:ascii="Arial" w:hAnsi="Arial"/>
          <w:sz w:val="20"/>
          <w:u w:val="single"/>
        </w:rPr>
        <w:tab/>
      </w:r>
      <w:r w:rsidRPr="00B129C4">
        <w:rPr>
          <w:rFonts w:ascii="Arial" w:hAnsi="Arial"/>
          <w:sz w:val="20"/>
          <w:u w:val="single"/>
        </w:rPr>
        <w:tab/>
      </w:r>
      <w:r w:rsidRPr="00B129C4">
        <w:rPr>
          <w:rFonts w:ascii="Arial" w:hAnsi="Arial"/>
          <w:sz w:val="20"/>
          <w:u w:val="single"/>
        </w:rPr>
        <w:tab/>
        <w:t>-0-</w:t>
      </w:r>
      <w:r w:rsidRPr="00B129C4">
        <w:rPr>
          <w:rFonts w:ascii="Arial" w:hAnsi="Arial"/>
          <w:sz w:val="20"/>
          <w:u w:val="single"/>
        </w:rPr>
        <w:tab/>
      </w:r>
      <w:r w:rsidRPr="00B129C4">
        <w:rPr>
          <w:rFonts w:ascii="Arial" w:hAnsi="Arial"/>
          <w:sz w:val="20"/>
          <w:u w:val="single"/>
        </w:rPr>
        <w:tab/>
      </w:r>
      <w:r w:rsidRPr="00B129C4">
        <w:rPr>
          <w:rFonts w:ascii="Arial" w:hAnsi="Arial"/>
          <w:sz w:val="20"/>
          <w:u w:val="single"/>
        </w:rPr>
        <w:tab/>
      </w:r>
      <w:r w:rsidRPr="00B129C4">
        <w:rPr>
          <w:rFonts w:ascii="Arial" w:hAnsi="Arial"/>
          <w:sz w:val="20"/>
          <w:u w:val="single"/>
        </w:rPr>
        <w:tab/>
      </w:r>
      <w:r w:rsidRPr="00B129C4">
        <w:rPr>
          <w:rFonts w:ascii="Arial" w:hAnsi="Arial"/>
          <w:sz w:val="20"/>
          <w:u w:val="single"/>
        </w:rPr>
        <w:tab/>
        <w:t>-0-</w:t>
      </w:r>
      <w:r w:rsidRPr="00B129C4">
        <w:rPr>
          <w:rFonts w:ascii="Arial" w:hAnsi="Arial"/>
          <w:sz w:val="20"/>
          <w:u w:val="single"/>
        </w:rPr>
        <w:tab/>
      </w:r>
      <w:r w:rsidRPr="00B129C4">
        <w:rPr>
          <w:rFonts w:ascii="Arial" w:hAnsi="Arial"/>
          <w:sz w:val="20"/>
          <w:u w:val="single"/>
        </w:rPr>
        <w:tab/>
      </w:r>
      <w:r w:rsidRPr="00B129C4">
        <w:rPr>
          <w:rFonts w:ascii="Arial" w:hAnsi="Arial"/>
          <w:sz w:val="20"/>
          <w:u w:val="single"/>
        </w:rPr>
        <w:tab/>
      </w:r>
      <w:r w:rsidRPr="00B129C4">
        <w:rPr>
          <w:rFonts w:ascii="Arial" w:hAnsi="Arial"/>
          <w:sz w:val="20"/>
          <w:u w:val="single"/>
        </w:rPr>
        <w:tab/>
      </w:r>
      <w:r w:rsidRPr="00B129C4">
        <w:rPr>
          <w:rFonts w:ascii="Arial" w:hAnsi="Arial"/>
          <w:sz w:val="20"/>
          <w:u w:val="single"/>
        </w:rPr>
        <w:tab/>
        <w:t>-0-</w:t>
      </w:r>
      <w:r w:rsidRPr="00B129C4">
        <w:rPr>
          <w:rFonts w:ascii="Arial" w:hAnsi="Arial"/>
          <w:sz w:val="20"/>
          <w:u w:val="single"/>
        </w:rPr>
        <w:tab/>
      </w:r>
      <w:r w:rsidRPr="00B129C4">
        <w:rPr>
          <w:rFonts w:ascii="Arial" w:hAnsi="Arial"/>
          <w:sz w:val="20"/>
          <w:u w:val="single"/>
        </w:rPr>
        <w:tab/>
        <w:t xml:space="preserve">    </w:t>
      </w:r>
      <w:r>
        <w:rPr>
          <w:rFonts w:ascii="Arial" w:hAnsi="Arial"/>
          <w:sz w:val="20"/>
          <w:u w:val="single"/>
        </w:rPr>
        <w:t xml:space="preserve">      </w:t>
      </w:r>
      <w:r w:rsidRPr="00B129C4">
        <w:rPr>
          <w:rFonts w:ascii="Arial" w:hAnsi="Arial"/>
          <w:sz w:val="20"/>
          <w:u w:val="single"/>
        </w:rPr>
        <w:t xml:space="preserve">     </w:t>
      </w:r>
      <w:r>
        <w:rPr>
          <w:rFonts w:ascii="Arial" w:hAnsi="Arial"/>
          <w:sz w:val="20"/>
        </w:rPr>
        <w:tab/>
      </w:r>
    </w:p>
    <w:p w:rsidR="006C43A5" w:rsidRPr="001239EF" w:rsidRDefault="006C43A5" w:rsidP="006C43A5">
      <w:pPr>
        <w:rPr>
          <w:rFonts w:ascii="Arial" w:hAnsi="Arial"/>
          <w:sz w:val="20"/>
        </w:rPr>
      </w:pPr>
      <w:r>
        <w:rPr>
          <w:rFonts w:ascii="Arial" w:hAnsi="Arial"/>
          <w:sz w:val="20"/>
        </w:rPr>
        <w:t>EQUIPMENT</w:t>
      </w:r>
      <w:r>
        <w:rPr>
          <w:rFonts w:ascii="Arial" w:hAnsi="Arial"/>
          <w:sz w:val="20"/>
          <w:u w:val="single"/>
        </w:rPr>
        <w:t xml:space="preserve">                        </w:t>
      </w:r>
      <w:r w:rsidRPr="00B129C4">
        <w:rPr>
          <w:rFonts w:ascii="Arial" w:hAnsi="Arial"/>
          <w:sz w:val="20"/>
          <w:u w:val="single"/>
        </w:rPr>
        <w:tab/>
      </w:r>
      <w:r w:rsidRPr="00B129C4">
        <w:rPr>
          <w:rFonts w:ascii="Arial" w:hAnsi="Arial"/>
          <w:sz w:val="20"/>
          <w:u w:val="single"/>
        </w:rPr>
        <w:tab/>
      </w:r>
      <w:r w:rsidRPr="00B129C4">
        <w:rPr>
          <w:rFonts w:ascii="Arial" w:hAnsi="Arial"/>
          <w:sz w:val="20"/>
          <w:u w:val="single"/>
        </w:rPr>
        <w:tab/>
      </w:r>
      <w:r w:rsidRPr="00B129C4">
        <w:rPr>
          <w:rFonts w:ascii="Arial" w:hAnsi="Arial"/>
          <w:sz w:val="20"/>
          <w:u w:val="single"/>
        </w:rPr>
        <w:tab/>
        <w:t>-0-</w:t>
      </w:r>
      <w:r w:rsidRPr="00B129C4">
        <w:rPr>
          <w:rFonts w:ascii="Arial" w:hAnsi="Arial"/>
          <w:sz w:val="20"/>
          <w:u w:val="single"/>
        </w:rPr>
        <w:tab/>
      </w:r>
      <w:r w:rsidRPr="00B129C4">
        <w:rPr>
          <w:rFonts w:ascii="Arial" w:hAnsi="Arial"/>
          <w:sz w:val="20"/>
          <w:u w:val="single"/>
        </w:rPr>
        <w:tab/>
      </w:r>
      <w:r w:rsidRPr="00B129C4">
        <w:rPr>
          <w:rFonts w:ascii="Arial" w:hAnsi="Arial"/>
          <w:sz w:val="20"/>
          <w:u w:val="single"/>
        </w:rPr>
        <w:tab/>
      </w:r>
      <w:r w:rsidRPr="00B129C4">
        <w:rPr>
          <w:rFonts w:ascii="Arial" w:hAnsi="Arial"/>
          <w:sz w:val="20"/>
          <w:u w:val="single"/>
        </w:rPr>
        <w:tab/>
      </w:r>
      <w:r w:rsidRPr="00B129C4">
        <w:rPr>
          <w:rFonts w:ascii="Arial" w:hAnsi="Arial"/>
          <w:sz w:val="20"/>
          <w:u w:val="single"/>
        </w:rPr>
        <w:tab/>
        <w:t>-0-</w:t>
      </w:r>
      <w:r w:rsidRPr="00B129C4">
        <w:rPr>
          <w:rFonts w:ascii="Arial" w:hAnsi="Arial"/>
          <w:sz w:val="20"/>
          <w:u w:val="single"/>
        </w:rPr>
        <w:tab/>
      </w:r>
      <w:r w:rsidRPr="00B129C4">
        <w:rPr>
          <w:rFonts w:ascii="Arial" w:hAnsi="Arial"/>
          <w:sz w:val="20"/>
          <w:u w:val="single"/>
        </w:rPr>
        <w:tab/>
      </w:r>
      <w:r w:rsidRPr="00B129C4">
        <w:rPr>
          <w:rFonts w:ascii="Arial" w:hAnsi="Arial"/>
          <w:sz w:val="20"/>
          <w:u w:val="single"/>
        </w:rPr>
        <w:tab/>
      </w:r>
      <w:r w:rsidRPr="00B129C4">
        <w:rPr>
          <w:rFonts w:ascii="Arial" w:hAnsi="Arial"/>
          <w:sz w:val="20"/>
          <w:u w:val="single"/>
        </w:rPr>
        <w:tab/>
      </w:r>
      <w:r w:rsidRPr="00B129C4">
        <w:rPr>
          <w:rFonts w:ascii="Arial" w:hAnsi="Arial"/>
          <w:sz w:val="20"/>
          <w:u w:val="single"/>
        </w:rPr>
        <w:tab/>
        <w:t>-0-</w:t>
      </w:r>
      <w:r w:rsidRPr="00B129C4">
        <w:rPr>
          <w:rFonts w:ascii="Arial" w:hAnsi="Arial"/>
          <w:sz w:val="20"/>
          <w:u w:val="single"/>
        </w:rPr>
        <w:tab/>
      </w:r>
      <w:r w:rsidRPr="00B129C4">
        <w:rPr>
          <w:rFonts w:ascii="Arial" w:hAnsi="Arial"/>
          <w:sz w:val="20"/>
          <w:u w:val="single"/>
        </w:rPr>
        <w:tab/>
        <w:t xml:space="preserve">         </w:t>
      </w:r>
      <w:r>
        <w:rPr>
          <w:rFonts w:ascii="Arial" w:hAnsi="Arial"/>
          <w:sz w:val="20"/>
          <w:u w:val="single"/>
        </w:rPr>
        <w:t xml:space="preserve">      </w:t>
      </w:r>
      <w:r w:rsidRPr="001239EF">
        <w:rPr>
          <w:rFonts w:ascii="Arial" w:hAnsi="Arial"/>
          <w:sz w:val="20"/>
        </w:rPr>
        <w:tab/>
      </w:r>
      <w:r>
        <w:rPr>
          <w:rFonts w:ascii="Arial" w:hAnsi="Arial"/>
          <w:sz w:val="20"/>
        </w:rPr>
        <w:t xml:space="preserve"> </w:t>
      </w:r>
    </w:p>
    <w:p w:rsidR="006C43A5" w:rsidRPr="001239EF" w:rsidRDefault="006C43A5" w:rsidP="006C43A5">
      <w:pPr>
        <w:rPr>
          <w:rFonts w:ascii="Arial" w:hAnsi="Arial"/>
          <w:sz w:val="20"/>
        </w:rPr>
      </w:pPr>
      <w:r w:rsidRPr="001239EF">
        <w:rPr>
          <w:rFonts w:ascii="Arial" w:hAnsi="Arial"/>
          <w:sz w:val="20"/>
        </w:rPr>
        <w:t>MAJOR REPAIR &amp; CONSTR</w:t>
      </w:r>
      <w:r w:rsidRPr="001239EF">
        <w:rPr>
          <w:rFonts w:ascii="Arial" w:hAnsi="Arial"/>
          <w:sz w:val="20"/>
        </w:rPr>
        <w:tab/>
      </w:r>
    </w:p>
    <w:p w:rsidR="006C43A5" w:rsidRDefault="006C43A5" w:rsidP="006C43A5">
      <w:pPr>
        <w:rPr>
          <w:rFonts w:ascii="Arial" w:hAnsi="Arial"/>
          <w:sz w:val="20"/>
          <w:u w:val="single"/>
        </w:rPr>
      </w:pPr>
      <w:r w:rsidRPr="004753D8">
        <w:rPr>
          <w:rFonts w:ascii="Arial" w:hAnsi="Arial"/>
          <w:sz w:val="20"/>
          <w:u w:val="single"/>
        </w:rPr>
        <w:t>POSITIONS (#)</w:t>
      </w:r>
      <w:r>
        <w:rPr>
          <w:rFonts w:ascii="Arial" w:hAnsi="Arial"/>
          <w:sz w:val="20"/>
          <w:u w:val="single"/>
        </w:rPr>
        <w:t>_______________________</w:t>
      </w:r>
      <w:r w:rsidRPr="00E13FF0">
        <w:rPr>
          <w:rFonts w:ascii="Arial" w:hAnsi="Arial"/>
          <w:sz w:val="20"/>
          <w:u w:val="single"/>
        </w:rPr>
        <w:t>-0-</w:t>
      </w:r>
      <w:r>
        <w:rPr>
          <w:rFonts w:ascii="Arial" w:hAnsi="Arial"/>
          <w:sz w:val="20"/>
          <w:u w:val="single"/>
        </w:rPr>
        <w:t>______________</w:t>
      </w:r>
      <w:r w:rsidRPr="00E13FF0">
        <w:rPr>
          <w:rFonts w:ascii="Arial" w:hAnsi="Arial"/>
          <w:sz w:val="20"/>
          <w:u w:val="single"/>
        </w:rPr>
        <w:t>-0-</w:t>
      </w:r>
      <w:r>
        <w:rPr>
          <w:rFonts w:ascii="Arial" w:hAnsi="Arial"/>
          <w:sz w:val="20"/>
          <w:u w:val="single"/>
        </w:rPr>
        <w:t>______________</w:t>
      </w:r>
      <w:r w:rsidRPr="00E13FF0">
        <w:rPr>
          <w:rFonts w:ascii="Arial" w:hAnsi="Arial"/>
          <w:sz w:val="20"/>
          <w:u w:val="single"/>
        </w:rPr>
        <w:t>-0-</w:t>
      </w:r>
      <w:r>
        <w:rPr>
          <w:rFonts w:ascii="Arial" w:hAnsi="Arial"/>
          <w:sz w:val="20"/>
          <w:u w:val="single"/>
        </w:rPr>
        <w:t>____________</w:t>
      </w:r>
    </w:p>
    <w:p w:rsidR="006C43A5" w:rsidRPr="001239EF" w:rsidRDefault="006C43A5" w:rsidP="006C43A5">
      <w:pPr>
        <w:rPr>
          <w:rFonts w:ascii="Arial" w:hAnsi="Arial"/>
          <w:sz w:val="20"/>
          <w:u w:val="single"/>
        </w:rPr>
      </w:pPr>
      <w:r w:rsidRPr="001239EF">
        <w:rPr>
          <w:rFonts w:ascii="Arial" w:hAnsi="Arial"/>
          <w:sz w:val="20"/>
          <w:u w:val="single"/>
        </w:rPr>
        <w:t>TOTAL</w:t>
      </w:r>
      <w:r w:rsidRPr="001239EF">
        <w:rPr>
          <w:rFonts w:ascii="Arial" w:hAnsi="Arial"/>
          <w:sz w:val="20"/>
          <w:u w:val="single"/>
        </w:rPr>
        <w:tab/>
      </w:r>
      <w:r w:rsidRPr="001239EF">
        <w:rPr>
          <w:rFonts w:ascii="Arial" w:hAnsi="Arial"/>
          <w:sz w:val="20"/>
          <w:u w:val="single"/>
        </w:rPr>
        <w:tab/>
      </w:r>
      <w:r w:rsidRPr="001239EF">
        <w:rPr>
          <w:rFonts w:ascii="Arial" w:hAnsi="Arial"/>
          <w:sz w:val="20"/>
          <w:u w:val="single"/>
        </w:rPr>
        <w:tab/>
      </w:r>
      <w:r w:rsidRPr="001239EF">
        <w:rPr>
          <w:rFonts w:ascii="Arial" w:hAnsi="Arial"/>
          <w:sz w:val="20"/>
          <w:u w:val="single"/>
        </w:rPr>
        <w:tab/>
      </w:r>
      <w:r>
        <w:rPr>
          <w:rFonts w:ascii="Arial" w:hAnsi="Arial"/>
          <w:sz w:val="20"/>
          <w:u w:val="single"/>
        </w:rPr>
        <w:t>________________ ___</w:t>
      </w:r>
      <w:r w:rsidRPr="00E13FF0">
        <w:rPr>
          <w:rFonts w:ascii="Arial" w:hAnsi="Arial"/>
          <w:sz w:val="20"/>
          <w:u w:val="single"/>
        </w:rPr>
        <w:t>-0-</w:t>
      </w:r>
      <w:r>
        <w:rPr>
          <w:rFonts w:ascii="Arial" w:hAnsi="Arial"/>
          <w:sz w:val="20"/>
          <w:u w:val="single"/>
        </w:rPr>
        <w:t>______________</w:t>
      </w:r>
      <w:r w:rsidRPr="00E13FF0">
        <w:rPr>
          <w:rFonts w:ascii="Arial" w:hAnsi="Arial"/>
          <w:sz w:val="20"/>
          <w:u w:val="single"/>
        </w:rPr>
        <w:t>-0-</w:t>
      </w:r>
      <w:r>
        <w:rPr>
          <w:rFonts w:ascii="Arial" w:hAnsi="Arial"/>
          <w:sz w:val="20"/>
          <w:u w:val="single"/>
        </w:rPr>
        <w:t>______________</w:t>
      </w:r>
      <w:r w:rsidRPr="00E13FF0">
        <w:rPr>
          <w:rFonts w:ascii="Arial" w:hAnsi="Arial"/>
          <w:sz w:val="20"/>
          <w:u w:val="single"/>
        </w:rPr>
        <w:t>-0-</w:t>
      </w:r>
      <w:r>
        <w:rPr>
          <w:rFonts w:ascii="Arial" w:hAnsi="Arial"/>
          <w:sz w:val="20"/>
          <w:u w:val="single"/>
        </w:rPr>
        <w:t>____________</w:t>
      </w:r>
    </w:p>
    <w:p w:rsidR="006C43A5" w:rsidRPr="004753D8" w:rsidRDefault="006C43A5" w:rsidP="006C43A5">
      <w:pPr>
        <w:tabs>
          <w:tab w:val="left" w:pos="-1440"/>
        </w:tabs>
        <w:ind w:left="1440" w:hanging="720"/>
        <w:rPr>
          <w:rFonts w:ascii="Arial" w:hAnsi="Arial"/>
          <w:sz w:val="20"/>
        </w:rPr>
      </w:pPr>
    </w:p>
    <w:p w:rsidR="006C43A5" w:rsidRPr="00E13FF0" w:rsidRDefault="006C43A5" w:rsidP="006C43A5">
      <w:pPr>
        <w:tabs>
          <w:tab w:val="left" w:pos="-1440"/>
        </w:tabs>
        <w:ind w:left="720" w:hanging="360"/>
        <w:rPr>
          <w:rFonts w:ascii="Arial" w:hAnsi="Arial"/>
          <w:sz w:val="20"/>
        </w:rPr>
      </w:pPr>
      <w:r w:rsidRPr="004753D8">
        <w:rPr>
          <w:rFonts w:ascii="Arial" w:hAnsi="Arial"/>
          <w:sz w:val="20"/>
        </w:rPr>
        <w:t>2.</w:t>
      </w:r>
      <w:r w:rsidRPr="004753D8">
        <w:rPr>
          <w:rFonts w:ascii="Arial" w:hAnsi="Arial"/>
          <w:sz w:val="20"/>
        </w:rPr>
        <w:tab/>
      </w:r>
      <w:r w:rsidRPr="00E13FF0">
        <w:rPr>
          <w:rFonts w:ascii="Arial" w:hAnsi="Arial"/>
          <w:sz w:val="20"/>
        </w:rPr>
        <w:t>Provide a narrative explanation of the costs or savings shown in "A.1.", including the increase or reduction in workload or additional paperwork (number of new forms, additional documentation, etc.) anticipated as a result of the implementation of the proposed action.  Describe all data, assumptions, and methods used in calculating these costs.</w:t>
      </w:r>
    </w:p>
    <w:p w:rsidR="006C43A5" w:rsidRPr="004753D8" w:rsidRDefault="006C43A5" w:rsidP="006C43A5">
      <w:pPr>
        <w:rPr>
          <w:rFonts w:ascii="Arial" w:hAnsi="Arial"/>
          <w:sz w:val="20"/>
        </w:rPr>
      </w:pPr>
    </w:p>
    <w:p w:rsidR="006C43A5" w:rsidRDefault="006C43A5" w:rsidP="006C43A5">
      <w:pPr>
        <w:rPr>
          <w:rFonts w:ascii="Arial" w:hAnsi="Arial"/>
          <w:sz w:val="20"/>
        </w:rPr>
      </w:pPr>
      <w:r>
        <w:rPr>
          <w:rFonts w:ascii="Arial" w:hAnsi="Arial"/>
          <w:sz w:val="20"/>
        </w:rPr>
        <w:tab/>
      </w:r>
      <w:r>
        <w:rPr>
          <w:rFonts w:ascii="Arial" w:hAnsi="Arial"/>
          <w:sz w:val="20"/>
        </w:rPr>
        <w:tab/>
        <w:t>This question is not applicable.</w:t>
      </w:r>
    </w:p>
    <w:p w:rsidR="006C43A5" w:rsidRPr="004753D8" w:rsidRDefault="006C43A5" w:rsidP="006C43A5">
      <w:pPr>
        <w:ind w:left="1440"/>
        <w:rPr>
          <w:rFonts w:ascii="Arial" w:hAnsi="Arial"/>
          <w:sz w:val="20"/>
        </w:rPr>
      </w:pPr>
    </w:p>
    <w:p w:rsidR="006C43A5" w:rsidRPr="004753D8" w:rsidRDefault="006C43A5" w:rsidP="006C43A5">
      <w:pPr>
        <w:tabs>
          <w:tab w:val="left" w:pos="-1440"/>
        </w:tabs>
        <w:ind w:left="360"/>
        <w:rPr>
          <w:rFonts w:ascii="Arial" w:hAnsi="Arial"/>
          <w:sz w:val="20"/>
        </w:rPr>
      </w:pPr>
      <w:r w:rsidRPr="004753D8">
        <w:rPr>
          <w:rFonts w:ascii="Arial" w:hAnsi="Arial"/>
          <w:sz w:val="20"/>
        </w:rPr>
        <w:t>3.</w:t>
      </w:r>
      <w:r w:rsidRPr="004753D8">
        <w:rPr>
          <w:rFonts w:ascii="Arial" w:hAnsi="Arial"/>
          <w:sz w:val="20"/>
        </w:rPr>
        <w:tab/>
      </w:r>
      <w:r w:rsidRPr="00E13FF0">
        <w:rPr>
          <w:rFonts w:ascii="Arial" w:hAnsi="Arial"/>
          <w:sz w:val="20"/>
        </w:rPr>
        <w:t>Sources of funding for implementing the proposed rule or rule change.</w:t>
      </w:r>
    </w:p>
    <w:p w:rsidR="006C43A5" w:rsidRPr="004753D8" w:rsidRDefault="006C43A5" w:rsidP="006C43A5">
      <w:pPr>
        <w:rPr>
          <w:rFonts w:ascii="Arial" w:hAnsi="Arial"/>
          <w:sz w:val="20"/>
        </w:rPr>
      </w:pPr>
      <w:r w:rsidRPr="004753D8">
        <w:rPr>
          <w:rFonts w:ascii="Arial" w:hAnsi="Arial"/>
          <w:sz w:val="20"/>
        </w:rPr>
        <w:t>____________________________________________________________</w:t>
      </w:r>
      <w:r>
        <w:rPr>
          <w:rFonts w:ascii="Arial" w:hAnsi="Arial"/>
          <w:sz w:val="20"/>
        </w:rPr>
        <w:t>___</w:t>
      </w:r>
      <w:r w:rsidRPr="004753D8">
        <w:rPr>
          <w:rFonts w:ascii="Arial" w:hAnsi="Arial"/>
          <w:sz w:val="20"/>
        </w:rPr>
        <w:t>____</w:t>
      </w:r>
      <w:r>
        <w:rPr>
          <w:rFonts w:ascii="Arial" w:hAnsi="Arial"/>
          <w:sz w:val="20"/>
        </w:rPr>
        <w:t>_</w:t>
      </w:r>
      <w:r w:rsidRPr="004753D8">
        <w:rPr>
          <w:rFonts w:ascii="Arial" w:hAnsi="Arial"/>
          <w:sz w:val="20"/>
        </w:rPr>
        <w:t>______________</w:t>
      </w:r>
    </w:p>
    <w:p w:rsidR="006C43A5" w:rsidRPr="004753D8" w:rsidRDefault="006C43A5" w:rsidP="006C43A5">
      <w:pPr>
        <w:tabs>
          <w:tab w:val="left" w:pos="-1440"/>
        </w:tabs>
        <w:rPr>
          <w:rFonts w:ascii="Arial" w:hAnsi="Arial"/>
          <w:sz w:val="20"/>
          <w:u w:val="single"/>
        </w:rPr>
      </w:pPr>
      <w:r w:rsidRPr="004753D8">
        <w:rPr>
          <w:rFonts w:ascii="Arial" w:hAnsi="Arial"/>
          <w:sz w:val="20"/>
          <w:u w:val="single"/>
        </w:rPr>
        <w:t>SOURCE</w:t>
      </w:r>
      <w:r w:rsidRPr="004753D8">
        <w:rPr>
          <w:rFonts w:ascii="Arial" w:hAnsi="Arial"/>
          <w:sz w:val="20"/>
          <w:u w:val="single"/>
        </w:rPr>
        <w:tab/>
      </w:r>
      <w:r w:rsidRPr="004753D8">
        <w:rPr>
          <w:rFonts w:ascii="Arial" w:hAnsi="Arial"/>
          <w:sz w:val="20"/>
          <w:u w:val="single"/>
        </w:rPr>
        <w:tab/>
      </w:r>
      <w:r w:rsidRPr="004753D8">
        <w:rPr>
          <w:rFonts w:ascii="Arial" w:hAnsi="Arial"/>
          <w:sz w:val="20"/>
          <w:u w:val="single"/>
        </w:rPr>
        <w:tab/>
      </w:r>
      <w:r w:rsidRPr="004753D8">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sidRPr="004753D8">
        <w:rPr>
          <w:rFonts w:ascii="Arial" w:hAnsi="Arial"/>
          <w:sz w:val="20"/>
          <w:u w:val="single"/>
        </w:rPr>
        <w:t>FY</w:t>
      </w:r>
      <w:r>
        <w:rPr>
          <w:rFonts w:ascii="Arial" w:hAnsi="Arial"/>
          <w:sz w:val="20"/>
          <w:u w:val="single"/>
        </w:rPr>
        <w:t>18</w:t>
      </w:r>
      <w:r w:rsidRPr="004753D8">
        <w:rPr>
          <w:rFonts w:ascii="Arial" w:hAnsi="Arial"/>
          <w:sz w:val="20"/>
          <w:u w:val="single"/>
        </w:rPr>
        <w:t>-</w:t>
      </w:r>
      <w:r>
        <w:rPr>
          <w:rFonts w:ascii="Arial" w:hAnsi="Arial"/>
          <w:sz w:val="20"/>
          <w:u w:val="single"/>
        </w:rPr>
        <w:t>19</w:t>
      </w:r>
      <w:r>
        <w:rPr>
          <w:rFonts w:ascii="Arial" w:hAnsi="Arial"/>
          <w:sz w:val="20"/>
          <w:u w:val="single"/>
        </w:rPr>
        <w:tab/>
      </w:r>
      <w:r>
        <w:rPr>
          <w:rFonts w:ascii="Arial" w:hAnsi="Arial"/>
          <w:sz w:val="20"/>
          <w:u w:val="single"/>
        </w:rPr>
        <w:tab/>
        <w:t xml:space="preserve">       </w:t>
      </w:r>
      <w:r w:rsidRPr="004753D8">
        <w:rPr>
          <w:rFonts w:ascii="Arial" w:hAnsi="Arial"/>
          <w:sz w:val="20"/>
          <w:u w:val="single"/>
        </w:rPr>
        <w:t>FY</w:t>
      </w:r>
      <w:r>
        <w:rPr>
          <w:rFonts w:ascii="Arial" w:hAnsi="Arial"/>
          <w:sz w:val="20"/>
          <w:u w:val="single"/>
        </w:rPr>
        <w:t>19</w:t>
      </w:r>
      <w:r w:rsidRPr="004753D8">
        <w:rPr>
          <w:rFonts w:ascii="Arial" w:hAnsi="Arial"/>
          <w:sz w:val="20"/>
          <w:u w:val="single"/>
        </w:rPr>
        <w:t>-</w:t>
      </w:r>
      <w:r>
        <w:rPr>
          <w:rFonts w:ascii="Arial" w:hAnsi="Arial"/>
          <w:sz w:val="20"/>
          <w:u w:val="single"/>
        </w:rPr>
        <w:t>20</w:t>
      </w:r>
      <w:r w:rsidRPr="004753D8">
        <w:rPr>
          <w:rFonts w:ascii="Arial" w:hAnsi="Arial"/>
          <w:sz w:val="20"/>
          <w:u w:val="single"/>
        </w:rPr>
        <w:tab/>
      </w:r>
      <w:r>
        <w:rPr>
          <w:rFonts w:ascii="Arial" w:hAnsi="Arial"/>
          <w:sz w:val="20"/>
          <w:u w:val="single"/>
        </w:rPr>
        <w:tab/>
      </w:r>
      <w:r>
        <w:rPr>
          <w:rFonts w:ascii="Arial" w:hAnsi="Arial"/>
          <w:sz w:val="20"/>
          <w:u w:val="single"/>
        </w:rPr>
        <w:tab/>
      </w:r>
      <w:r w:rsidRPr="004753D8">
        <w:rPr>
          <w:rFonts w:ascii="Arial" w:hAnsi="Arial"/>
          <w:sz w:val="20"/>
          <w:u w:val="single"/>
        </w:rPr>
        <w:t>FY</w:t>
      </w:r>
      <w:r>
        <w:rPr>
          <w:rFonts w:ascii="Arial" w:hAnsi="Arial"/>
          <w:sz w:val="20"/>
          <w:u w:val="single"/>
        </w:rPr>
        <w:t>20</w:t>
      </w:r>
      <w:r w:rsidRPr="004753D8">
        <w:rPr>
          <w:rFonts w:ascii="Arial" w:hAnsi="Arial"/>
          <w:sz w:val="20"/>
          <w:u w:val="single"/>
        </w:rPr>
        <w:t>-</w:t>
      </w:r>
      <w:r>
        <w:rPr>
          <w:rFonts w:ascii="Arial" w:hAnsi="Arial"/>
          <w:sz w:val="20"/>
          <w:u w:val="single"/>
        </w:rPr>
        <w:t>21</w:t>
      </w:r>
      <w:r>
        <w:rPr>
          <w:rFonts w:ascii="Arial" w:hAnsi="Arial"/>
          <w:sz w:val="20"/>
          <w:u w:val="single"/>
        </w:rPr>
        <w:tab/>
      </w:r>
      <w:r>
        <w:rPr>
          <w:rFonts w:ascii="Arial" w:hAnsi="Arial"/>
          <w:sz w:val="20"/>
          <w:u w:val="single"/>
        </w:rPr>
        <w:tab/>
      </w:r>
      <w:r w:rsidRPr="004753D8">
        <w:rPr>
          <w:rFonts w:ascii="Arial" w:hAnsi="Arial"/>
          <w:sz w:val="20"/>
          <w:u w:val="single"/>
        </w:rPr>
        <w:t>_</w:t>
      </w:r>
      <w:r>
        <w:rPr>
          <w:rFonts w:ascii="Arial" w:hAnsi="Arial"/>
          <w:sz w:val="20"/>
          <w:u w:val="single"/>
        </w:rPr>
        <w:t xml:space="preserve">       </w:t>
      </w:r>
    </w:p>
    <w:p w:rsidR="006C43A5" w:rsidRPr="004753D8" w:rsidRDefault="006C43A5" w:rsidP="006C43A5">
      <w:pPr>
        <w:rPr>
          <w:rFonts w:ascii="Arial" w:hAnsi="Arial"/>
          <w:sz w:val="20"/>
          <w:u w:val="single"/>
        </w:rPr>
      </w:pPr>
      <w:r w:rsidRPr="004753D8">
        <w:rPr>
          <w:rFonts w:ascii="Arial" w:hAnsi="Arial"/>
          <w:sz w:val="20"/>
        </w:rPr>
        <w:t>STATE GENERAL FUND</w:t>
      </w:r>
      <w:r w:rsidRPr="00E13FF0">
        <w:rPr>
          <w:rFonts w:ascii="Arial" w:hAnsi="Arial"/>
          <w:sz w:val="20"/>
          <w:u w:val="single"/>
        </w:rPr>
        <w:tab/>
      </w:r>
      <w:r>
        <w:rPr>
          <w:rFonts w:ascii="Arial" w:hAnsi="Arial"/>
          <w:sz w:val="20"/>
          <w:u w:val="single"/>
        </w:rPr>
        <w:t xml:space="preserve">       </w:t>
      </w:r>
      <w:r w:rsidRPr="00E13FF0">
        <w:rPr>
          <w:rFonts w:ascii="Arial" w:hAnsi="Arial"/>
          <w:sz w:val="20"/>
          <w:u w:val="single"/>
        </w:rPr>
        <w:tab/>
      </w:r>
      <w:r w:rsidRPr="00E13FF0">
        <w:rPr>
          <w:rFonts w:ascii="Arial" w:hAnsi="Arial"/>
          <w:sz w:val="20"/>
          <w:u w:val="single"/>
        </w:rPr>
        <w:tab/>
      </w:r>
      <w:r w:rsidRPr="00E13FF0">
        <w:rPr>
          <w:rFonts w:ascii="Arial" w:hAnsi="Arial"/>
          <w:sz w:val="20"/>
          <w:u w:val="single"/>
        </w:rPr>
        <w:tab/>
        <w:t>-0-</w:t>
      </w:r>
      <w:r w:rsidRPr="00E13FF0">
        <w:rPr>
          <w:rFonts w:ascii="Arial" w:hAnsi="Arial"/>
          <w:sz w:val="20"/>
          <w:u w:val="single"/>
        </w:rPr>
        <w:tab/>
      </w:r>
      <w:r w:rsidRPr="00E13FF0">
        <w:rPr>
          <w:rFonts w:ascii="Arial" w:hAnsi="Arial"/>
          <w:sz w:val="20"/>
          <w:u w:val="single"/>
        </w:rPr>
        <w:tab/>
      </w:r>
      <w:r w:rsidRPr="00E13FF0">
        <w:rPr>
          <w:rFonts w:ascii="Arial" w:hAnsi="Arial"/>
          <w:sz w:val="20"/>
          <w:u w:val="single"/>
        </w:rPr>
        <w:tab/>
      </w:r>
      <w:r w:rsidRPr="00E13FF0">
        <w:rPr>
          <w:rFonts w:ascii="Arial" w:hAnsi="Arial"/>
          <w:sz w:val="20"/>
          <w:u w:val="single"/>
        </w:rPr>
        <w:tab/>
      </w:r>
      <w:r w:rsidRPr="00E13FF0">
        <w:rPr>
          <w:rFonts w:ascii="Arial" w:hAnsi="Arial"/>
          <w:sz w:val="20"/>
          <w:u w:val="single"/>
        </w:rPr>
        <w:tab/>
        <w:t>-0-</w:t>
      </w:r>
      <w:r w:rsidRPr="00E13FF0">
        <w:rPr>
          <w:rFonts w:ascii="Arial" w:hAnsi="Arial"/>
          <w:sz w:val="20"/>
          <w:u w:val="single"/>
        </w:rPr>
        <w:tab/>
      </w:r>
      <w:r w:rsidRPr="00E13FF0">
        <w:rPr>
          <w:rFonts w:ascii="Arial" w:hAnsi="Arial"/>
          <w:sz w:val="20"/>
          <w:u w:val="single"/>
        </w:rPr>
        <w:tab/>
      </w:r>
      <w:r w:rsidRPr="00E13FF0">
        <w:rPr>
          <w:rFonts w:ascii="Arial" w:hAnsi="Arial"/>
          <w:sz w:val="20"/>
          <w:u w:val="single"/>
        </w:rPr>
        <w:tab/>
      </w:r>
      <w:r w:rsidRPr="00E13FF0">
        <w:rPr>
          <w:rFonts w:ascii="Arial" w:hAnsi="Arial"/>
          <w:sz w:val="20"/>
          <w:u w:val="single"/>
        </w:rPr>
        <w:tab/>
      </w:r>
      <w:r w:rsidRPr="00E13FF0">
        <w:rPr>
          <w:rFonts w:ascii="Arial" w:hAnsi="Arial"/>
          <w:sz w:val="20"/>
          <w:u w:val="single"/>
        </w:rPr>
        <w:tab/>
        <w:t>-0-</w:t>
      </w:r>
      <w:r w:rsidRPr="00E13FF0">
        <w:rPr>
          <w:rFonts w:ascii="Arial" w:hAnsi="Arial"/>
          <w:sz w:val="20"/>
          <w:u w:val="single"/>
        </w:rPr>
        <w:tab/>
      </w:r>
      <w:r w:rsidRPr="00E13FF0">
        <w:rPr>
          <w:rFonts w:ascii="Arial" w:hAnsi="Arial"/>
          <w:sz w:val="20"/>
          <w:u w:val="single"/>
        </w:rPr>
        <w:tab/>
        <w:t xml:space="preserve">               </w:t>
      </w:r>
      <w:r>
        <w:rPr>
          <w:rFonts w:ascii="Arial" w:hAnsi="Arial"/>
          <w:sz w:val="20"/>
        </w:rPr>
        <w:tab/>
      </w:r>
    </w:p>
    <w:p w:rsidR="006C43A5" w:rsidRPr="004753D8" w:rsidRDefault="006C43A5" w:rsidP="006C43A5">
      <w:pPr>
        <w:rPr>
          <w:rFonts w:ascii="Arial" w:hAnsi="Arial"/>
          <w:sz w:val="20"/>
          <w:u w:val="single"/>
        </w:rPr>
      </w:pPr>
      <w:r w:rsidRPr="004753D8">
        <w:rPr>
          <w:rFonts w:ascii="Arial" w:hAnsi="Arial"/>
          <w:sz w:val="20"/>
        </w:rPr>
        <w:t xml:space="preserve">AGENCY SELF-GENERATED </w:t>
      </w:r>
      <w:r w:rsidRPr="00E13FF0">
        <w:rPr>
          <w:rFonts w:ascii="Arial" w:hAnsi="Arial"/>
          <w:sz w:val="20"/>
          <w:u w:val="single"/>
        </w:rPr>
        <w:tab/>
      </w:r>
      <w:r w:rsidRPr="00E13FF0">
        <w:rPr>
          <w:rFonts w:ascii="Arial" w:hAnsi="Arial"/>
          <w:sz w:val="20"/>
          <w:u w:val="single"/>
        </w:rPr>
        <w:tab/>
      </w:r>
      <w:r w:rsidRPr="00E13FF0">
        <w:rPr>
          <w:rFonts w:ascii="Arial" w:hAnsi="Arial"/>
          <w:sz w:val="20"/>
          <w:u w:val="single"/>
        </w:rPr>
        <w:tab/>
      </w:r>
      <w:r w:rsidRPr="00E13FF0">
        <w:rPr>
          <w:rFonts w:ascii="Arial" w:hAnsi="Arial"/>
          <w:sz w:val="20"/>
          <w:u w:val="single"/>
        </w:rPr>
        <w:tab/>
        <w:t>-0-</w:t>
      </w:r>
      <w:r w:rsidRPr="00E13FF0">
        <w:rPr>
          <w:rFonts w:ascii="Arial" w:hAnsi="Arial"/>
          <w:sz w:val="20"/>
          <w:u w:val="single"/>
        </w:rPr>
        <w:tab/>
      </w:r>
      <w:r w:rsidRPr="00E13FF0">
        <w:rPr>
          <w:rFonts w:ascii="Arial" w:hAnsi="Arial"/>
          <w:sz w:val="20"/>
          <w:u w:val="single"/>
        </w:rPr>
        <w:tab/>
      </w:r>
      <w:r w:rsidRPr="00E13FF0">
        <w:rPr>
          <w:rFonts w:ascii="Arial" w:hAnsi="Arial"/>
          <w:sz w:val="20"/>
          <w:u w:val="single"/>
        </w:rPr>
        <w:tab/>
      </w:r>
      <w:r w:rsidRPr="00E13FF0">
        <w:rPr>
          <w:rFonts w:ascii="Arial" w:hAnsi="Arial"/>
          <w:sz w:val="20"/>
          <w:u w:val="single"/>
        </w:rPr>
        <w:tab/>
      </w:r>
      <w:r w:rsidRPr="00E13FF0">
        <w:rPr>
          <w:rFonts w:ascii="Arial" w:hAnsi="Arial"/>
          <w:sz w:val="20"/>
          <w:u w:val="single"/>
        </w:rPr>
        <w:tab/>
        <w:t>-0-</w:t>
      </w:r>
      <w:r w:rsidRPr="00E13FF0">
        <w:rPr>
          <w:rFonts w:ascii="Arial" w:hAnsi="Arial"/>
          <w:sz w:val="20"/>
          <w:u w:val="single"/>
        </w:rPr>
        <w:tab/>
      </w:r>
      <w:r w:rsidRPr="00E13FF0">
        <w:rPr>
          <w:rFonts w:ascii="Arial" w:hAnsi="Arial"/>
          <w:sz w:val="20"/>
          <w:u w:val="single"/>
        </w:rPr>
        <w:tab/>
      </w:r>
      <w:r w:rsidRPr="00E13FF0">
        <w:rPr>
          <w:rFonts w:ascii="Arial" w:hAnsi="Arial"/>
          <w:sz w:val="20"/>
          <w:u w:val="single"/>
        </w:rPr>
        <w:tab/>
      </w:r>
      <w:r w:rsidRPr="00E13FF0">
        <w:rPr>
          <w:rFonts w:ascii="Arial" w:hAnsi="Arial"/>
          <w:sz w:val="20"/>
          <w:u w:val="single"/>
        </w:rPr>
        <w:tab/>
      </w:r>
      <w:r w:rsidRPr="00E13FF0">
        <w:rPr>
          <w:rFonts w:ascii="Arial" w:hAnsi="Arial"/>
          <w:sz w:val="20"/>
          <w:u w:val="single"/>
        </w:rPr>
        <w:tab/>
        <w:t>-0-</w:t>
      </w:r>
      <w:r w:rsidRPr="00E13FF0">
        <w:rPr>
          <w:rFonts w:ascii="Arial" w:hAnsi="Arial"/>
          <w:sz w:val="20"/>
          <w:u w:val="single"/>
        </w:rPr>
        <w:tab/>
      </w:r>
      <w:r w:rsidRPr="00E13FF0">
        <w:rPr>
          <w:rFonts w:ascii="Arial" w:hAnsi="Arial"/>
          <w:sz w:val="20"/>
          <w:u w:val="single"/>
        </w:rPr>
        <w:tab/>
        <w:t xml:space="preserve">               </w:t>
      </w:r>
      <w:r>
        <w:rPr>
          <w:rFonts w:ascii="Arial" w:hAnsi="Arial"/>
          <w:sz w:val="20"/>
        </w:rPr>
        <w:tab/>
      </w:r>
    </w:p>
    <w:p w:rsidR="006C43A5" w:rsidRPr="004753D8" w:rsidRDefault="006C43A5" w:rsidP="006C43A5">
      <w:pPr>
        <w:tabs>
          <w:tab w:val="left" w:pos="-1440"/>
        </w:tabs>
        <w:rPr>
          <w:rFonts w:ascii="Arial" w:hAnsi="Arial"/>
          <w:sz w:val="20"/>
          <w:u w:val="single"/>
        </w:rPr>
      </w:pPr>
      <w:r w:rsidRPr="004753D8">
        <w:rPr>
          <w:rFonts w:ascii="Arial" w:hAnsi="Arial"/>
          <w:sz w:val="20"/>
        </w:rPr>
        <w:t>DEDICATED</w:t>
      </w:r>
      <w:r>
        <w:rPr>
          <w:rFonts w:ascii="Arial" w:hAnsi="Arial"/>
          <w:sz w:val="20"/>
          <w:u w:val="single"/>
        </w:rPr>
        <w:t xml:space="preserve">                          </w:t>
      </w:r>
      <w:r w:rsidRPr="00E13FF0">
        <w:rPr>
          <w:rFonts w:ascii="Arial" w:hAnsi="Arial"/>
          <w:sz w:val="20"/>
          <w:u w:val="single"/>
        </w:rPr>
        <w:tab/>
      </w:r>
      <w:r w:rsidRPr="00E13FF0">
        <w:rPr>
          <w:rFonts w:ascii="Arial" w:hAnsi="Arial"/>
          <w:sz w:val="20"/>
          <w:u w:val="single"/>
        </w:rPr>
        <w:tab/>
      </w:r>
      <w:r w:rsidRPr="00E13FF0">
        <w:rPr>
          <w:rFonts w:ascii="Arial" w:hAnsi="Arial"/>
          <w:sz w:val="20"/>
          <w:u w:val="single"/>
        </w:rPr>
        <w:tab/>
      </w:r>
      <w:r w:rsidRPr="00E13FF0">
        <w:rPr>
          <w:rFonts w:ascii="Arial" w:hAnsi="Arial"/>
          <w:sz w:val="20"/>
          <w:u w:val="single"/>
        </w:rPr>
        <w:tab/>
        <w:t>-0-</w:t>
      </w:r>
      <w:r w:rsidRPr="00E13FF0">
        <w:rPr>
          <w:rFonts w:ascii="Arial" w:hAnsi="Arial"/>
          <w:sz w:val="20"/>
          <w:u w:val="single"/>
        </w:rPr>
        <w:tab/>
      </w:r>
      <w:r w:rsidRPr="00E13FF0">
        <w:rPr>
          <w:rFonts w:ascii="Arial" w:hAnsi="Arial"/>
          <w:sz w:val="20"/>
          <w:u w:val="single"/>
        </w:rPr>
        <w:tab/>
      </w:r>
      <w:r w:rsidRPr="00E13FF0">
        <w:rPr>
          <w:rFonts w:ascii="Arial" w:hAnsi="Arial"/>
          <w:sz w:val="20"/>
          <w:u w:val="single"/>
        </w:rPr>
        <w:tab/>
      </w:r>
      <w:r w:rsidRPr="00E13FF0">
        <w:rPr>
          <w:rFonts w:ascii="Arial" w:hAnsi="Arial"/>
          <w:sz w:val="20"/>
          <w:u w:val="single"/>
        </w:rPr>
        <w:tab/>
      </w:r>
      <w:r w:rsidRPr="00E13FF0">
        <w:rPr>
          <w:rFonts w:ascii="Arial" w:hAnsi="Arial"/>
          <w:sz w:val="20"/>
          <w:u w:val="single"/>
        </w:rPr>
        <w:tab/>
        <w:t>-0-</w:t>
      </w:r>
      <w:r w:rsidRPr="00E13FF0">
        <w:rPr>
          <w:rFonts w:ascii="Arial" w:hAnsi="Arial"/>
          <w:sz w:val="20"/>
          <w:u w:val="single"/>
        </w:rPr>
        <w:tab/>
      </w:r>
      <w:r w:rsidRPr="00E13FF0">
        <w:rPr>
          <w:rFonts w:ascii="Arial" w:hAnsi="Arial"/>
          <w:sz w:val="20"/>
          <w:u w:val="single"/>
        </w:rPr>
        <w:tab/>
      </w:r>
      <w:r w:rsidRPr="00E13FF0">
        <w:rPr>
          <w:rFonts w:ascii="Arial" w:hAnsi="Arial"/>
          <w:sz w:val="20"/>
          <w:u w:val="single"/>
        </w:rPr>
        <w:tab/>
      </w:r>
      <w:r w:rsidRPr="00E13FF0">
        <w:rPr>
          <w:rFonts w:ascii="Arial" w:hAnsi="Arial"/>
          <w:sz w:val="20"/>
          <w:u w:val="single"/>
        </w:rPr>
        <w:tab/>
      </w:r>
      <w:r w:rsidRPr="00E13FF0">
        <w:rPr>
          <w:rFonts w:ascii="Arial" w:hAnsi="Arial"/>
          <w:sz w:val="20"/>
          <w:u w:val="single"/>
        </w:rPr>
        <w:tab/>
        <w:t>-0-</w:t>
      </w:r>
      <w:r w:rsidRPr="00E13FF0">
        <w:rPr>
          <w:rFonts w:ascii="Arial" w:hAnsi="Arial"/>
          <w:sz w:val="20"/>
          <w:u w:val="single"/>
        </w:rPr>
        <w:tab/>
      </w:r>
      <w:r w:rsidRPr="00E13FF0">
        <w:rPr>
          <w:rFonts w:ascii="Arial" w:hAnsi="Arial"/>
          <w:sz w:val="20"/>
          <w:u w:val="single"/>
        </w:rPr>
        <w:tab/>
        <w:t xml:space="preserve">               </w:t>
      </w:r>
      <w:r>
        <w:rPr>
          <w:rFonts w:ascii="Arial" w:hAnsi="Arial"/>
          <w:sz w:val="20"/>
        </w:rPr>
        <w:tab/>
      </w:r>
    </w:p>
    <w:p w:rsidR="006C43A5" w:rsidRPr="004753D8" w:rsidRDefault="006C43A5" w:rsidP="006C43A5">
      <w:pPr>
        <w:rPr>
          <w:rFonts w:ascii="Arial" w:hAnsi="Arial"/>
          <w:sz w:val="20"/>
          <w:u w:val="single"/>
        </w:rPr>
      </w:pPr>
      <w:r w:rsidRPr="004753D8">
        <w:rPr>
          <w:rFonts w:ascii="Arial" w:hAnsi="Arial"/>
          <w:sz w:val="20"/>
        </w:rPr>
        <w:t>FEDERAL FUNDS</w:t>
      </w:r>
      <w:r>
        <w:rPr>
          <w:rFonts w:ascii="Arial" w:hAnsi="Arial"/>
          <w:sz w:val="20"/>
          <w:u w:val="single"/>
        </w:rPr>
        <w:t xml:space="preserve">                </w:t>
      </w:r>
      <w:r w:rsidRPr="00E13FF0">
        <w:rPr>
          <w:rFonts w:ascii="Arial" w:hAnsi="Arial"/>
          <w:sz w:val="20"/>
          <w:u w:val="single"/>
        </w:rPr>
        <w:tab/>
      </w:r>
      <w:r w:rsidRPr="00E13FF0">
        <w:rPr>
          <w:rFonts w:ascii="Arial" w:hAnsi="Arial"/>
          <w:sz w:val="20"/>
          <w:u w:val="single"/>
        </w:rPr>
        <w:tab/>
      </w:r>
      <w:r w:rsidRPr="00E13FF0">
        <w:rPr>
          <w:rFonts w:ascii="Arial" w:hAnsi="Arial"/>
          <w:sz w:val="20"/>
          <w:u w:val="single"/>
        </w:rPr>
        <w:tab/>
      </w:r>
      <w:r w:rsidRPr="00E13FF0">
        <w:rPr>
          <w:rFonts w:ascii="Arial" w:hAnsi="Arial"/>
          <w:sz w:val="20"/>
          <w:u w:val="single"/>
        </w:rPr>
        <w:tab/>
        <w:t>-0-</w:t>
      </w:r>
      <w:r w:rsidRPr="00E13FF0">
        <w:rPr>
          <w:rFonts w:ascii="Arial" w:hAnsi="Arial"/>
          <w:sz w:val="20"/>
          <w:u w:val="single"/>
        </w:rPr>
        <w:tab/>
      </w:r>
      <w:r w:rsidRPr="00E13FF0">
        <w:rPr>
          <w:rFonts w:ascii="Arial" w:hAnsi="Arial"/>
          <w:sz w:val="20"/>
          <w:u w:val="single"/>
        </w:rPr>
        <w:tab/>
      </w:r>
      <w:r w:rsidRPr="00E13FF0">
        <w:rPr>
          <w:rFonts w:ascii="Arial" w:hAnsi="Arial"/>
          <w:sz w:val="20"/>
          <w:u w:val="single"/>
        </w:rPr>
        <w:tab/>
      </w:r>
      <w:r w:rsidRPr="00E13FF0">
        <w:rPr>
          <w:rFonts w:ascii="Arial" w:hAnsi="Arial"/>
          <w:sz w:val="20"/>
          <w:u w:val="single"/>
        </w:rPr>
        <w:tab/>
      </w:r>
      <w:r w:rsidRPr="00E13FF0">
        <w:rPr>
          <w:rFonts w:ascii="Arial" w:hAnsi="Arial"/>
          <w:sz w:val="20"/>
          <w:u w:val="single"/>
        </w:rPr>
        <w:tab/>
        <w:t>-0-</w:t>
      </w:r>
      <w:r w:rsidRPr="00E13FF0">
        <w:rPr>
          <w:rFonts w:ascii="Arial" w:hAnsi="Arial"/>
          <w:sz w:val="20"/>
          <w:u w:val="single"/>
        </w:rPr>
        <w:tab/>
      </w:r>
      <w:r w:rsidRPr="00E13FF0">
        <w:rPr>
          <w:rFonts w:ascii="Arial" w:hAnsi="Arial"/>
          <w:sz w:val="20"/>
          <w:u w:val="single"/>
        </w:rPr>
        <w:tab/>
      </w:r>
      <w:r w:rsidRPr="00E13FF0">
        <w:rPr>
          <w:rFonts w:ascii="Arial" w:hAnsi="Arial"/>
          <w:sz w:val="20"/>
          <w:u w:val="single"/>
        </w:rPr>
        <w:tab/>
      </w:r>
      <w:r w:rsidRPr="00E13FF0">
        <w:rPr>
          <w:rFonts w:ascii="Arial" w:hAnsi="Arial"/>
          <w:sz w:val="20"/>
          <w:u w:val="single"/>
        </w:rPr>
        <w:tab/>
      </w:r>
      <w:r w:rsidRPr="00E13FF0">
        <w:rPr>
          <w:rFonts w:ascii="Arial" w:hAnsi="Arial"/>
          <w:sz w:val="20"/>
          <w:u w:val="single"/>
        </w:rPr>
        <w:tab/>
        <w:t>-0-</w:t>
      </w:r>
      <w:r w:rsidRPr="00E13FF0">
        <w:rPr>
          <w:rFonts w:ascii="Arial" w:hAnsi="Arial"/>
          <w:sz w:val="20"/>
          <w:u w:val="single"/>
        </w:rPr>
        <w:tab/>
      </w:r>
      <w:r w:rsidRPr="00E13FF0">
        <w:rPr>
          <w:rFonts w:ascii="Arial" w:hAnsi="Arial"/>
          <w:sz w:val="20"/>
          <w:u w:val="single"/>
        </w:rPr>
        <w:tab/>
        <w:t xml:space="preserve">               </w:t>
      </w:r>
      <w:r>
        <w:rPr>
          <w:rFonts w:ascii="Arial" w:hAnsi="Arial"/>
          <w:sz w:val="20"/>
        </w:rPr>
        <w:tab/>
      </w:r>
    </w:p>
    <w:p w:rsidR="006C43A5" w:rsidRPr="004753D8" w:rsidRDefault="006C43A5" w:rsidP="006C43A5">
      <w:pPr>
        <w:rPr>
          <w:rFonts w:ascii="Arial" w:hAnsi="Arial"/>
          <w:sz w:val="20"/>
          <w:u w:val="single"/>
        </w:rPr>
      </w:pPr>
      <w:r w:rsidRPr="004753D8">
        <w:rPr>
          <w:rFonts w:ascii="Arial" w:hAnsi="Arial"/>
          <w:sz w:val="20"/>
          <w:u w:val="single"/>
        </w:rPr>
        <w:t>OTHER (Specify)</w:t>
      </w:r>
      <w:r w:rsidRPr="004753D8">
        <w:rPr>
          <w:rFonts w:ascii="Arial" w:hAnsi="Arial"/>
          <w:sz w:val="20"/>
          <w:u w:val="single"/>
        </w:rPr>
        <w:tab/>
      </w:r>
      <w:r>
        <w:rPr>
          <w:rFonts w:ascii="Arial" w:hAnsi="Arial"/>
          <w:sz w:val="20"/>
          <w:u w:val="single"/>
        </w:rPr>
        <w:tab/>
        <w:t xml:space="preserve">      </w:t>
      </w:r>
      <w:r>
        <w:rPr>
          <w:rFonts w:ascii="Arial" w:hAnsi="Arial"/>
          <w:sz w:val="20"/>
          <w:u w:val="single"/>
        </w:rPr>
        <w:tab/>
      </w:r>
      <w:r w:rsidRPr="004753D8">
        <w:rPr>
          <w:rFonts w:ascii="Arial" w:hAnsi="Arial"/>
          <w:sz w:val="20"/>
          <w:u w:val="single"/>
        </w:rPr>
        <w:tab/>
        <w:t>____</w:t>
      </w:r>
      <w:r>
        <w:rPr>
          <w:rFonts w:ascii="Arial" w:hAnsi="Arial"/>
          <w:sz w:val="20"/>
          <w:u w:val="single"/>
        </w:rPr>
        <w:t xml:space="preserve">_____ </w:t>
      </w:r>
      <w:r w:rsidRPr="00E13FF0">
        <w:rPr>
          <w:rFonts w:ascii="Arial" w:hAnsi="Arial"/>
          <w:sz w:val="20"/>
          <w:u w:val="single"/>
        </w:rPr>
        <w:t>-0-</w:t>
      </w:r>
      <w:r w:rsidRPr="004753D8">
        <w:rPr>
          <w:rFonts w:ascii="Arial" w:hAnsi="Arial"/>
          <w:sz w:val="20"/>
          <w:u w:val="single"/>
        </w:rPr>
        <w:t>______________</w:t>
      </w:r>
      <w:r w:rsidRPr="00E13FF0">
        <w:rPr>
          <w:rFonts w:ascii="Arial" w:hAnsi="Arial"/>
          <w:sz w:val="20"/>
          <w:u w:val="single"/>
        </w:rPr>
        <w:t>-0-</w:t>
      </w:r>
      <w:r w:rsidRPr="004753D8">
        <w:rPr>
          <w:rFonts w:ascii="Arial" w:hAnsi="Arial"/>
          <w:sz w:val="20"/>
          <w:u w:val="single"/>
        </w:rPr>
        <w:t>______________</w:t>
      </w:r>
      <w:r w:rsidRPr="00E13FF0">
        <w:rPr>
          <w:rFonts w:ascii="Arial" w:hAnsi="Arial"/>
          <w:sz w:val="20"/>
          <w:u w:val="single"/>
        </w:rPr>
        <w:t>-0-</w:t>
      </w:r>
      <w:r w:rsidRPr="004753D8">
        <w:rPr>
          <w:rFonts w:ascii="Arial" w:hAnsi="Arial"/>
          <w:sz w:val="20"/>
          <w:u w:val="single"/>
        </w:rPr>
        <w:t>_____</w:t>
      </w:r>
      <w:r>
        <w:rPr>
          <w:rFonts w:ascii="Arial" w:hAnsi="Arial"/>
          <w:sz w:val="20"/>
          <w:u w:val="single"/>
        </w:rPr>
        <w:t>_</w:t>
      </w:r>
      <w:r w:rsidRPr="004753D8">
        <w:rPr>
          <w:rFonts w:ascii="Arial" w:hAnsi="Arial"/>
          <w:sz w:val="20"/>
          <w:u w:val="single"/>
        </w:rPr>
        <w:t>____</w:t>
      </w:r>
      <w:r>
        <w:rPr>
          <w:rFonts w:ascii="Arial" w:hAnsi="Arial"/>
          <w:sz w:val="20"/>
          <w:u w:val="single"/>
        </w:rPr>
        <w:t>__</w:t>
      </w:r>
    </w:p>
    <w:p w:rsidR="006C43A5" w:rsidRPr="004753D8" w:rsidRDefault="006C43A5" w:rsidP="006C43A5">
      <w:pPr>
        <w:rPr>
          <w:rFonts w:ascii="Arial" w:hAnsi="Arial"/>
          <w:sz w:val="20"/>
        </w:rPr>
      </w:pPr>
      <w:r w:rsidRPr="004753D8">
        <w:rPr>
          <w:rFonts w:ascii="Arial" w:hAnsi="Arial"/>
          <w:sz w:val="20"/>
          <w:u w:val="single"/>
        </w:rPr>
        <w:t>TOTAL</w:t>
      </w:r>
      <w:r w:rsidRPr="004753D8">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sidRPr="004753D8">
        <w:rPr>
          <w:rFonts w:ascii="Arial" w:hAnsi="Arial"/>
          <w:sz w:val="20"/>
          <w:u w:val="single"/>
        </w:rPr>
        <w:tab/>
      </w:r>
      <w:r>
        <w:rPr>
          <w:rFonts w:ascii="Arial" w:hAnsi="Arial"/>
          <w:sz w:val="20"/>
          <w:u w:val="single"/>
        </w:rPr>
        <w:tab/>
      </w:r>
      <w:r w:rsidRPr="004753D8">
        <w:rPr>
          <w:rFonts w:ascii="Arial" w:hAnsi="Arial"/>
          <w:sz w:val="20"/>
          <w:u w:val="single"/>
        </w:rPr>
        <w:t>_________</w:t>
      </w:r>
      <w:r>
        <w:rPr>
          <w:rFonts w:ascii="Arial" w:hAnsi="Arial"/>
          <w:sz w:val="20"/>
          <w:u w:val="single"/>
        </w:rPr>
        <w:t xml:space="preserve"> </w:t>
      </w:r>
      <w:r w:rsidRPr="00E13FF0">
        <w:rPr>
          <w:rFonts w:ascii="Arial" w:hAnsi="Arial"/>
          <w:sz w:val="20"/>
          <w:u w:val="single"/>
        </w:rPr>
        <w:t>-0-</w:t>
      </w:r>
      <w:r w:rsidRPr="004753D8">
        <w:rPr>
          <w:rFonts w:ascii="Arial" w:hAnsi="Arial"/>
          <w:sz w:val="20"/>
          <w:u w:val="single"/>
        </w:rPr>
        <w:t>______________</w:t>
      </w:r>
      <w:r w:rsidRPr="00E13FF0">
        <w:rPr>
          <w:rFonts w:ascii="Arial" w:hAnsi="Arial"/>
          <w:sz w:val="20"/>
          <w:u w:val="single"/>
        </w:rPr>
        <w:t>-0-</w:t>
      </w:r>
      <w:r w:rsidRPr="004753D8">
        <w:rPr>
          <w:rFonts w:ascii="Arial" w:hAnsi="Arial"/>
          <w:sz w:val="20"/>
          <w:u w:val="single"/>
        </w:rPr>
        <w:t>______________</w:t>
      </w:r>
      <w:r w:rsidRPr="00E13FF0">
        <w:rPr>
          <w:rFonts w:ascii="Arial" w:hAnsi="Arial"/>
          <w:sz w:val="20"/>
          <w:u w:val="single"/>
        </w:rPr>
        <w:t>-0-</w:t>
      </w:r>
      <w:r>
        <w:rPr>
          <w:rFonts w:ascii="Arial" w:hAnsi="Arial"/>
          <w:sz w:val="20"/>
          <w:u w:val="single"/>
        </w:rPr>
        <w:t>____</w:t>
      </w:r>
      <w:r w:rsidRPr="004753D8">
        <w:rPr>
          <w:rFonts w:ascii="Arial" w:hAnsi="Arial"/>
          <w:sz w:val="20"/>
          <w:u w:val="single"/>
        </w:rPr>
        <w:t>________</w:t>
      </w:r>
    </w:p>
    <w:p w:rsidR="006C43A5" w:rsidRPr="004753D8" w:rsidRDefault="006C43A5" w:rsidP="006C43A5">
      <w:pPr>
        <w:rPr>
          <w:rFonts w:ascii="Arial" w:hAnsi="Arial"/>
          <w:sz w:val="20"/>
        </w:rPr>
      </w:pPr>
    </w:p>
    <w:p w:rsidR="006C43A5" w:rsidRPr="009556D1" w:rsidRDefault="006C43A5" w:rsidP="006C43A5">
      <w:pPr>
        <w:tabs>
          <w:tab w:val="left" w:pos="-1440"/>
        </w:tabs>
        <w:ind w:left="720" w:hanging="360"/>
        <w:rPr>
          <w:rFonts w:ascii="Arial" w:hAnsi="Arial"/>
          <w:color w:val="0070C0"/>
          <w:sz w:val="20"/>
        </w:rPr>
      </w:pPr>
      <w:r w:rsidRPr="004753D8">
        <w:rPr>
          <w:rFonts w:ascii="Arial" w:hAnsi="Arial"/>
          <w:sz w:val="20"/>
        </w:rPr>
        <w:t>4.</w:t>
      </w:r>
      <w:r w:rsidRPr="004753D8">
        <w:rPr>
          <w:rFonts w:ascii="Arial" w:hAnsi="Arial"/>
          <w:sz w:val="20"/>
        </w:rPr>
        <w:tab/>
      </w:r>
      <w:r w:rsidRPr="00560BE4">
        <w:rPr>
          <w:rFonts w:ascii="Arial" w:hAnsi="Arial"/>
          <w:sz w:val="20"/>
        </w:rPr>
        <w:t>Does your agency currently have sufficient funds to implement the proposed action?  If not, how and when do you anticipate obtaining such funds?</w:t>
      </w:r>
    </w:p>
    <w:p w:rsidR="006C43A5" w:rsidRPr="004753D8" w:rsidRDefault="006C43A5" w:rsidP="006C43A5">
      <w:pPr>
        <w:rPr>
          <w:rFonts w:ascii="Arial" w:hAnsi="Arial"/>
          <w:sz w:val="20"/>
        </w:rPr>
      </w:pPr>
    </w:p>
    <w:p w:rsidR="006C43A5" w:rsidRPr="004753D8" w:rsidRDefault="006C43A5" w:rsidP="006C43A5">
      <w:pPr>
        <w:ind w:left="360" w:firstLine="360"/>
        <w:rPr>
          <w:rFonts w:ascii="Arial" w:hAnsi="Arial"/>
          <w:sz w:val="20"/>
        </w:rPr>
      </w:pPr>
      <w:r>
        <w:rPr>
          <w:rFonts w:ascii="Arial" w:hAnsi="Arial"/>
          <w:sz w:val="20"/>
        </w:rPr>
        <w:t>No additional funds are required to implement the proposed rule.</w:t>
      </w:r>
    </w:p>
    <w:p w:rsidR="006C43A5" w:rsidRDefault="006C43A5" w:rsidP="006C43A5">
      <w:pPr>
        <w:ind w:firstLine="1440"/>
        <w:rPr>
          <w:rFonts w:ascii="Arial" w:hAnsi="Arial"/>
          <w:sz w:val="20"/>
        </w:rPr>
      </w:pPr>
    </w:p>
    <w:p w:rsidR="006C43A5" w:rsidRDefault="006C43A5" w:rsidP="006C43A5">
      <w:pPr>
        <w:ind w:firstLine="1440"/>
        <w:rPr>
          <w:rFonts w:ascii="Arial" w:hAnsi="Arial"/>
          <w:sz w:val="20"/>
        </w:rPr>
      </w:pPr>
    </w:p>
    <w:p w:rsidR="006C43A5" w:rsidRPr="004753D8" w:rsidRDefault="006C43A5" w:rsidP="006C43A5">
      <w:pPr>
        <w:ind w:firstLine="1440"/>
        <w:rPr>
          <w:rFonts w:ascii="Arial" w:hAnsi="Arial"/>
          <w:sz w:val="20"/>
        </w:rPr>
      </w:pPr>
    </w:p>
    <w:p w:rsidR="006C43A5" w:rsidRPr="004753D8" w:rsidRDefault="006C43A5" w:rsidP="006C43A5">
      <w:pPr>
        <w:ind w:firstLine="1440"/>
        <w:rPr>
          <w:rFonts w:ascii="Arial" w:hAnsi="Arial"/>
          <w:sz w:val="20"/>
        </w:rPr>
      </w:pPr>
    </w:p>
    <w:p w:rsidR="006C43A5" w:rsidRPr="004753D8" w:rsidRDefault="006C43A5" w:rsidP="006C43A5">
      <w:pPr>
        <w:rPr>
          <w:rFonts w:ascii="Arial" w:hAnsi="Arial"/>
          <w:sz w:val="20"/>
        </w:rPr>
      </w:pPr>
    </w:p>
    <w:p w:rsidR="006C43A5" w:rsidRDefault="006C43A5" w:rsidP="006C43A5">
      <w:pPr>
        <w:tabs>
          <w:tab w:val="left" w:pos="-1440"/>
        </w:tabs>
        <w:ind w:left="360" w:hanging="360"/>
        <w:rPr>
          <w:rFonts w:ascii="Arial" w:hAnsi="Arial"/>
          <w:sz w:val="20"/>
          <w:u w:val="single"/>
        </w:rPr>
      </w:pPr>
      <w:r>
        <w:rPr>
          <w:rFonts w:ascii="Arial" w:hAnsi="Arial"/>
          <w:sz w:val="20"/>
        </w:rPr>
        <w:tab/>
      </w:r>
      <w:r w:rsidRPr="004753D8">
        <w:rPr>
          <w:rFonts w:ascii="Arial" w:hAnsi="Arial"/>
          <w:sz w:val="20"/>
        </w:rPr>
        <w:t>B.</w:t>
      </w:r>
      <w:r w:rsidRPr="004753D8">
        <w:rPr>
          <w:rFonts w:ascii="Arial" w:hAnsi="Arial"/>
          <w:sz w:val="20"/>
        </w:rPr>
        <w:tab/>
      </w:r>
      <w:r w:rsidRPr="004753D8">
        <w:rPr>
          <w:rFonts w:ascii="Arial" w:hAnsi="Arial"/>
          <w:sz w:val="20"/>
          <w:u w:val="single"/>
        </w:rPr>
        <w:t xml:space="preserve">COST OR SAVINGS TO LOCAL GOVERNMENTAL UNITS RESULTING FROM THE ACTION </w:t>
      </w:r>
    </w:p>
    <w:p w:rsidR="006C43A5" w:rsidRPr="004753D8" w:rsidRDefault="006C43A5" w:rsidP="006C43A5">
      <w:pPr>
        <w:tabs>
          <w:tab w:val="left" w:pos="-1440"/>
        </w:tabs>
        <w:ind w:left="360" w:hanging="360"/>
        <w:rPr>
          <w:rFonts w:ascii="Arial" w:hAnsi="Arial"/>
          <w:sz w:val="20"/>
        </w:rPr>
      </w:pPr>
      <w:r>
        <w:rPr>
          <w:rFonts w:ascii="Arial" w:hAnsi="Arial"/>
          <w:sz w:val="20"/>
        </w:rPr>
        <w:tab/>
      </w:r>
      <w:r>
        <w:rPr>
          <w:rFonts w:ascii="Arial" w:hAnsi="Arial"/>
          <w:sz w:val="20"/>
        </w:rPr>
        <w:tab/>
      </w:r>
      <w:r w:rsidRPr="004753D8">
        <w:rPr>
          <w:rFonts w:ascii="Arial" w:hAnsi="Arial"/>
          <w:sz w:val="20"/>
          <w:u w:val="single"/>
        </w:rPr>
        <w:t>PROPOSED.</w:t>
      </w:r>
    </w:p>
    <w:p w:rsidR="006C43A5" w:rsidRPr="004753D8" w:rsidRDefault="006C43A5" w:rsidP="006C43A5">
      <w:pPr>
        <w:rPr>
          <w:rFonts w:ascii="Arial" w:hAnsi="Arial"/>
          <w:sz w:val="20"/>
        </w:rPr>
      </w:pPr>
    </w:p>
    <w:p w:rsidR="006C43A5" w:rsidRDefault="006C43A5" w:rsidP="006C43A5">
      <w:pPr>
        <w:tabs>
          <w:tab w:val="left" w:pos="-1440"/>
        </w:tabs>
        <w:ind w:left="360" w:hanging="360"/>
        <w:rPr>
          <w:rFonts w:ascii="Arial" w:hAnsi="Arial"/>
          <w:sz w:val="20"/>
        </w:rPr>
      </w:pPr>
      <w:r>
        <w:rPr>
          <w:rFonts w:ascii="Arial" w:hAnsi="Arial"/>
          <w:sz w:val="20"/>
        </w:rPr>
        <w:tab/>
      </w:r>
      <w:r w:rsidRPr="004753D8">
        <w:rPr>
          <w:rFonts w:ascii="Arial" w:hAnsi="Arial"/>
          <w:sz w:val="20"/>
        </w:rPr>
        <w:t>1.</w:t>
      </w:r>
      <w:r w:rsidRPr="004753D8">
        <w:rPr>
          <w:rFonts w:ascii="Arial" w:hAnsi="Arial"/>
          <w:sz w:val="20"/>
        </w:rPr>
        <w:tab/>
        <w:t xml:space="preserve">Provide an estimate of the anticipated impact of the proposed action on local governmental units, </w:t>
      </w:r>
    </w:p>
    <w:p w:rsidR="006C43A5" w:rsidRPr="004753D8" w:rsidRDefault="006C43A5" w:rsidP="006C43A5">
      <w:pPr>
        <w:tabs>
          <w:tab w:val="left" w:pos="-1440"/>
        </w:tabs>
        <w:ind w:left="720" w:hanging="360"/>
        <w:rPr>
          <w:rFonts w:ascii="Arial" w:hAnsi="Arial"/>
          <w:sz w:val="20"/>
        </w:rPr>
      </w:pPr>
      <w:r>
        <w:rPr>
          <w:rFonts w:ascii="Arial" w:hAnsi="Arial"/>
          <w:sz w:val="20"/>
        </w:rPr>
        <w:tab/>
      </w:r>
      <w:r w:rsidRPr="004753D8">
        <w:rPr>
          <w:rFonts w:ascii="Arial" w:hAnsi="Arial"/>
          <w:sz w:val="20"/>
        </w:rPr>
        <w:t>Including adjustments in workload and paperwork requirements.  Describe all data, assumptions and methods used in calculating this impact.</w:t>
      </w:r>
    </w:p>
    <w:p w:rsidR="006C43A5" w:rsidRPr="004753D8" w:rsidRDefault="006C43A5" w:rsidP="006C43A5">
      <w:pPr>
        <w:ind w:firstLine="1440"/>
        <w:rPr>
          <w:rFonts w:ascii="Arial" w:hAnsi="Arial"/>
          <w:sz w:val="20"/>
        </w:rPr>
      </w:pPr>
    </w:p>
    <w:p w:rsidR="006C43A5" w:rsidRDefault="006C43A5" w:rsidP="006C43A5">
      <w:pPr>
        <w:ind w:left="720"/>
        <w:rPr>
          <w:rFonts w:ascii="Arial" w:hAnsi="Arial"/>
          <w:sz w:val="20"/>
        </w:rPr>
      </w:pPr>
      <w:r>
        <w:rPr>
          <w:rFonts w:ascii="Arial" w:hAnsi="Arial"/>
          <w:sz w:val="20"/>
        </w:rPr>
        <w:t>There are no significant impacts on local governmental units anticipated on the promulgation of the proposed rule.</w:t>
      </w:r>
    </w:p>
    <w:p w:rsidR="006C43A5" w:rsidRPr="004753D8" w:rsidRDefault="006C43A5" w:rsidP="006C43A5">
      <w:pPr>
        <w:ind w:firstLine="1440"/>
        <w:rPr>
          <w:rFonts w:ascii="Arial" w:hAnsi="Arial"/>
          <w:sz w:val="20"/>
        </w:rPr>
      </w:pPr>
    </w:p>
    <w:p w:rsidR="006C43A5" w:rsidRPr="004753D8" w:rsidRDefault="006C43A5" w:rsidP="006C43A5">
      <w:pPr>
        <w:ind w:firstLine="1440"/>
        <w:rPr>
          <w:rFonts w:ascii="Arial" w:hAnsi="Arial"/>
          <w:sz w:val="20"/>
        </w:rPr>
      </w:pPr>
    </w:p>
    <w:p w:rsidR="006C43A5" w:rsidRPr="004753D8" w:rsidRDefault="006C43A5" w:rsidP="006C43A5">
      <w:pPr>
        <w:rPr>
          <w:rFonts w:ascii="Arial" w:hAnsi="Arial"/>
          <w:sz w:val="20"/>
        </w:rPr>
      </w:pPr>
    </w:p>
    <w:p w:rsidR="006C43A5" w:rsidRPr="004753D8" w:rsidRDefault="006C43A5" w:rsidP="006C43A5">
      <w:pPr>
        <w:tabs>
          <w:tab w:val="left" w:pos="-1440"/>
        </w:tabs>
        <w:ind w:left="360" w:hanging="360"/>
        <w:rPr>
          <w:rFonts w:ascii="Arial" w:hAnsi="Arial"/>
          <w:sz w:val="20"/>
        </w:rPr>
      </w:pPr>
      <w:r>
        <w:rPr>
          <w:rFonts w:ascii="Arial" w:hAnsi="Arial"/>
          <w:sz w:val="20"/>
        </w:rPr>
        <w:tab/>
      </w:r>
      <w:r w:rsidRPr="004753D8">
        <w:rPr>
          <w:rFonts w:ascii="Arial" w:hAnsi="Arial"/>
          <w:sz w:val="20"/>
        </w:rPr>
        <w:t>2.</w:t>
      </w:r>
      <w:r w:rsidRPr="004753D8">
        <w:rPr>
          <w:rFonts w:ascii="Arial" w:hAnsi="Arial"/>
          <w:sz w:val="20"/>
        </w:rPr>
        <w:tab/>
        <w:t xml:space="preserve">Indicate the sources of funding of the local governmental unit which will be affected by these </w:t>
      </w:r>
      <w:r>
        <w:rPr>
          <w:rFonts w:ascii="Arial" w:hAnsi="Arial"/>
          <w:sz w:val="20"/>
        </w:rPr>
        <w:tab/>
      </w:r>
      <w:r w:rsidRPr="004753D8">
        <w:rPr>
          <w:rFonts w:ascii="Arial" w:hAnsi="Arial"/>
          <w:sz w:val="20"/>
        </w:rPr>
        <w:t>costs or savings.</w:t>
      </w:r>
    </w:p>
    <w:p w:rsidR="006C43A5" w:rsidRPr="004753D8" w:rsidRDefault="006C43A5" w:rsidP="006C43A5">
      <w:pPr>
        <w:ind w:firstLine="1440"/>
        <w:rPr>
          <w:rFonts w:ascii="Arial" w:hAnsi="Arial"/>
          <w:sz w:val="20"/>
        </w:rPr>
      </w:pPr>
    </w:p>
    <w:p w:rsidR="006C43A5" w:rsidRPr="009556D1" w:rsidRDefault="006C43A5" w:rsidP="006C43A5">
      <w:pPr>
        <w:rPr>
          <w:rFonts w:ascii="Arial" w:hAnsi="Arial"/>
          <w:sz w:val="20"/>
        </w:rPr>
      </w:pPr>
      <w:r>
        <w:rPr>
          <w:rFonts w:ascii="Arial" w:hAnsi="Arial"/>
          <w:sz w:val="20"/>
        </w:rPr>
        <w:tab/>
      </w:r>
      <w:r>
        <w:rPr>
          <w:rFonts w:ascii="Arial" w:hAnsi="Arial"/>
          <w:sz w:val="20"/>
        </w:rPr>
        <w:tab/>
      </w:r>
      <w:r w:rsidRPr="009556D1">
        <w:rPr>
          <w:rFonts w:ascii="Arial" w:hAnsi="Arial"/>
          <w:sz w:val="20"/>
        </w:rPr>
        <w:t>The above statement is not applicable.</w:t>
      </w:r>
    </w:p>
    <w:p w:rsidR="006C43A5" w:rsidRDefault="006C43A5" w:rsidP="006C43A5">
      <w:pPr>
        <w:rPr>
          <w:rFonts w:ascii="Arial" w:hAnsi="Arial"/>
          <w:sz w:val="20"/>
        </w:rPr>
      </w:pPr>
    </w:p>
    <w:p w:rsidR="006C43A5" w:rsidRDefault="006C43A5" w:rsidP="006C43A5">
      <w:pPr>
        <w:ind w:firstLine="1440"/>
        <w:rPr>
          <w:rFonts w:ascii="Arial" w:hAnsi="Arial"/>
          <w:sz w:val="20"/>
        </w:rPr>
      </w:pPr>
    </w:p>
    <w:p w:rsidR="006C43A5" w:rsidRPr="004753D8" w:rsidRDefault="006C43A5" w:rsidP="006C43A5">
      <w:pPr>
        <w:ind w:firstLine="1440"/>
        <w:rPr>
          <w:rFonts w:ascii="Arial" w:hAnsi="Arial"/>
          <w:sz w:val="20"/>
        </w:rPr>
      </w:pPr>
    </w:p>
    <w:p w:rsidR="006C43A5" w:rsidRPr="004753D8" w:rsidRDefault="006C43A5" w:rsidP="006C43A5">
      <w:pPr>
        <w:ind w:firstLine="1440"/>
        <w:rPr>
          <w:rFonts w:ascii="Arial" w:hAnsi="Arial"/>
          <w:sz w:val="20"/>
        </w:rPr>
      </w:pPr>
    </w:p>
    <w:p w:rsidR="006C43A5" w:rsidRPr="004753D8" w:rsidRDefault="006C43A5" w:rsidP="006C43A5">
      <w:pPr>
        <w:ind w:firstLine="1440"/>
        <w:rPr>
          <w:rFonts w:ascii="Arial" w:hAnsi="Arial"/>
          <w:sz w:val="20"/>
        </w:rPr>
        <w:sectPr w:rsidR="006C43A5" w:rsidRPr="004753D8" w:rsidSect="00AD55D5">
          <w:endnotePr>
            <w:numFmt w:val="decimal"/>
          </w:endnotePr>
          <w:pgSz w:w="12240" w:h="20160" w:code="5"/>
          <w:pgMar w:top="1440" w:right="1440" w:bottom="1440" w:left="1440" w:header="360" w:footer="720" w:gutter="0"/>
          <w:paperSrc w:first="4" w:other="4"/>
          <w:cols w:space="720"/>
          <w:noEndnote/>
        </w:sectPr>
      </w:pPr>
    </w:p>
    <w:p w:rsidR="006C43A5" w:rsidRPr="004753D8" w:rsidRDefault="006C43A5" w:rsidP="006C43A5">
      <w:pPr>
        <w:tabs>
          <w:tab w:val="center" w:pos="5276"/>
        </w:tabs>
        <w:jc w:val="center"/>
        <w:rPr>
          <w:rFonts w:ascii="Arial" w:hAnsi="Arial"/>
          <w:sz w:val="20"/>
        </w:rPr>
      </w:pPr>
      <w:r w:rsidRPr="004753D8">
        <w:rPr>
          <w:rFonts w:ascii="Arial" w:hAnsi="Arial"/>
          <w:sz w:val="20"/>
        </w:rPr>
        <w:lastRenderedPageBreak/>
        <w:t>FISCAL AND ECONOMIC IMPACT STATEMENT</w:t>
      </w:r>
    </w:p>
    <w:p w:rsidR="006C43A5" w:rsidRPr="004753D8" w:rsidRDefault="006C43A5" w:rsidP="006C43A5">
      <w:pPr>
        <w:jc w:val="center"/>
        <w:rPr>
          <w:rFonts w:ascii="Arial" w:hAnsi="Arial"/>
          <w:sz w:val="20"/>
        </w:rPr>
      </w:pPr>
    </w:p>
    <w:p w:rsidR="006C43A5" w:rsidRPr="004753D8" w:rsidRDefault="006C43A5" w:rsidP="006C43A5">
      <w:pPr>
        <w:tabs>
          <w:tab w:val="center" w:pos="5276"/>
        </w:tabs>
        <w:jc w:val="center"/>
        <w:rPr>
          <w:rFonts w:ascii="Arial" w:hAnsi="Arial"/>
          <w:sz w:val="20"/>
        </w:rPr>
      </w:pPr>
      <w:r w:rsidRPr="004753D8">
        <w:rPr>
          <w:rFonts w:ascii="Arial" w:hAnsi="Arial"/>
          <w:sz w:val="20"/>
        </w:rPr>
        <w:t>WORKSHEET</w:t>
      </w:r>
    </w:p>
    <w:p w:rsidR="006C43A5" w:rsidRPr="004753D8" w:rsidRDefault="006C43A5" w:rsidP="006C43A5">
      <w:pPr>
        <w:rPr>
          <w:rFonts w:ascii="Arial" w:hAnsi="Arial"/>
          <w:sz w:val="20"/>
        </w:rPr>
      </w:pPr>
    </w:p>
    <w:p w:rsidR="006C43A5" w:rsidRPr="004753D8" w:rsidRDefault="006C43A5" w:rsidP="006C43A5">
      <w:pPr>
        <w:rPr>
          <w:rFonts w:ascii="Arial" w:hAnsi="Arial"/>
          <w:sz w:val="20"/>
        </w:rPr>
      </w:pPr>
    </w:p>
    <w:p w:rsidR="006C43A5" w:rsidRPr="004753D8" w:rsidRDefault="006C43A5" w:rsidP="006C43A5">
      <w:pPr>
        <w:tabs>
          <w:tab w:val="left" w:pos="-1440"/>
        </w:tabs>
        <w:ind w:left="360" w:hanging="360"/>
        <w:rPr>
          <w:rFonts w:ascii="Arial" w:hAnsi="Arial"/>
          <w:sz w:val="20"/>
        </w:rPr>
      </w:pPr>
      <w:r w:rsidRPr="004753D8">
        <w:rPr>
          <w:rFonts w:ascii="Arial" w:hAnsi="Arial"/>
          <w:sz w:val="20"/>
        </w:rPr>
        <w:t>II.</w:t>
      </w:r>
      <w:r w:rsidRPr="004753D8">
        <w:rPr>
          <w:rFonts w:ascii="Arial" w:hAnsi="Arial"/>
          <w:sz w:val="20"/>
        </w:rPr>
        <w:tab/>
      </w:r>
      <w:r w:rsidRPr="004753D8">
        <w:rPr>
          <w:rFonts w:ascii="Arial" w:hAnsi="Arial"/>
          <w:sz w:val="20"/>
          <w:u w:val="single"/>
        </w:rPr>
        <w:t>EFFECT ON REVENUE COLLECTIONS OF STATE AND LOCAL GOVERNMENTAL UNITS</w:t>
      </w:r>
    </w:p>
    <w:p w:rsidR="006C43A5" w:rsidRPr="004753D8" w:rsidRDefault="006C43A5" w:rsidP="006C43A5">
      <w:pPr>
        <w:rPr>
          <w:rFonts w:ascii="Arial" w:hAnsi="Arial"/>
          <w:sz w:val="20"/>
        </w:rPr>
      </w:pPr>
    </w:p>
    <w:p w:rsidR="006C43A5" w:rsidRPr="00E13D8F" w:rsidRDefault="006C43A5" w:rsidP="006C43A5">
      <w:pPr>
        <w:pStyle w:val="ListParagraph"/>
        <w:numPr>
          <w:ilvl w:val="0"/>
          <w:numId w:val="1"/>
        </w:numPr>
        <w:tabs>
          <w:tab w:val="left" w:pos="-1440"/>
        </w:tabs>
        <w:rPr>
          <w:rFonts w:ascii="Arial" w:hAnsi="Arial"/>
          <w:sz w:val="20"/>
        </w:rPr>
      </w:pPr>
      <w:r w:rsidRPr="00E13D8F">
        <w:rPr>
          <w:rFonts w:ascii="Arial" w:hAnsi="Arial"/>
          <w:sz w:val="20"/>
        </w:rPr>
        <w:t>What increase (decrease) in revenues can be anticipated from the proposed action?</w:t>
      </w:r>
    </w:p>
    <w:p w:rsidR="006C43A5" w:rsidRDefault="006C43A5" w:rsidP="006C43A5">
      <w:pPr>
        <w:pStyle w:val="ListParagraph"/>
        <w:tabs>
          <w:tab w:val="left" w:pos="-1440"/>
        </w:tabs>
        <w:rPr>
          <w:rFonts w:ascii="Arial" w:hAnsi="Arial"/>
          <w:sz w:val="20"/>
        </w:rPr>
      </w:pPr>
    </w:p>
    <w:p w:rsidR="006C43A5" w:rsidRPr="00E13D8F" w:rsidRDefault="006C43A5" w:rsidP="006C43A5">
      <w:pPr>
        <w:pStyle w:val="ListParagraph"/>
        <w:rPr>
          <w:rFonts w:ascii="Arial" w:hAnsi="Arial"/>
          <w:sz w:val="20"/>
        </w:rPr>
      </w:pPr>
      <w:r w:rsidRPr="00E13D8F">
        <w:rPr>
          <w:rFonts w:ascii="Arial" w:hAnsi="Arial"/>
          <w:sz w:val="20"/>
        </w:rPr>
        <w:t>No increase or decrease in revenues is anticipated from the proposed action.</w:t>
      </w:r>
    </w:p>
    <w:p w:rsidR="006C43A5" w:rsidRPr="004753D8" w:rsidRDefault="006C43A5" w:rsidP="006C43A5">
      <w:pPr>
        <w:rPr>
          <w:rFonts w:ascii="Arial" w:hAnsi="Arial"/>
          <w:sz w:val="20"/>
        </w:rPr>
      </w:pPr>
      <w:r w:rsidRPr="004753D8">
        <w:rPr>
          <w:rFonts w:ascii="Arial" w:hAnsi="Arial"/>
          <w:sz w:val="20"/>
        </w:rPr>
        <w:t>_________________________________________________________________</w:t>
      </w:r>
      <w:r>
        <w:rPr>
          <w:rFonts w:ascii="Arial" w:hAnsi="Arial"/>
          <w:sz w:val="20"/>
        </w:rPr>
        <w:t>___</w:t>
      </w:r>
      <w:r w:rsidRPr="004753D8">
        <w:rPr>
          <w:rFonts w:ascii="Arial" w:hAnsi="Arial"/>
          <w:sz w:val="20"/>
        </w:rPr>
        <w:t>____</w:t>
      </w:r>
      <w:r>
        <w:rPr>
          <w:rFonts w:ascii="Arial" w:hAnsi="Arial"/>
          <w:sz w:val="20"/>
        </w:rPr>
        <w:t>__</w:t>
      </w:r>
      <w:r w:rsidRPr="004753D8">
        <w:rPr>
          <w:rFonts w:ascii="Arial" w:hAnsi="Arial"/>
          <w:sz w:val="20"/>
        </w:rPr>
        <w:t>_________</w:t>
      </w:r>
    </w:p>
    <w:p w:rsidR="006C43A5" w:rsidRPr="004753D8" w:rsidRDefault="006C43A5" w:rsidP="006C43A5">
      <w:pPr>
        <w:tabs>
          <w:tab w:val="left" w:pos="-1440"/>
        </w:tabs>
        <w:rPr>
          <w:rFonts w:ascii="Arial" w:hAnsi="Arial"/>
          <w:sz w:val="20"/>
          <w:u w:val="single"/>
        </w:rPr>
      </w:pPr>
      <w:r w:rsidRPr="004753D8">
        <w:rPr>
          <w:rFonts w:ascii="Arial" w:hAnsi="Arial"/>
          <w:sz w:val="20"/>
          <w:u w:val="single"/>
        </w:rPr>
        <w:t>REVENUE INCREASE/DECREASE</w:t>
      </w:r>
      <w:r w:rsidRPr="004753D8">
        <w:rPr>
          <w:rFonts w:ascii="Arial" w:hAnsi="Arial"/>
          <w:sz w:val="20"/>
          <w:u w:val="single"/>
        </w:rPr>
        <w:tab/>
      </w:r>
      <w:r>
        <w:rPr>
          <w:rFonts w:ascii="Arial" w:hAnsi="Arial"/>
          <w:sz w:val="20"/>
          <w:u w:val="single"/>
        </w:rPr>
        <w:tab/>
      </w:r>
      <w:r>
        <w:rPr>
          <w:rFonts w:ascii="Arial" w:hAnsi="Arial"/>
          <w:sz w:val="20"/>
          <w:u w:val="single"/>
        </w:rPr>
        <w:tab/>
      </w:r>
      <w:r w:rsidRPr="004753D8">
        <w:rPr>
          <w:rFonts w:ascii="Arial" w:hAnsi="Arial"/>
          <w:sz w:val="20"/>
          <w:u w:val="single"/>
        </w:rPr>
        <w:t>FY</w:t>
      </w:r>
      <w:r>
        <w:rPr>
          <w:rFonts w:ascii="Arial" w:hAnsi="Arial"/>
          <w:sz w:val="20"/>
          <w:u w:val="single"/>
        </w:rPr>
        <w:t>18</w:t>
      </w:r>
      <w:r w:rsidRPr="004753D8">
        <w:rPr>
          <w:rFonts w:ascii="Arial" w:hAnsi="Arial"/>
          <w:sz w:val="20"/>
          <w:u w:val="single"/>
        </w:rPr>
        <w:t>-</w:t>
      </w:r>
      <w:r>
        <w:rPr>
          <w:rFonts w:ascii="Arial" w:hAnsi="Arial"/>
          <w:sz w:val="20"/>
          <w:u w:val="single"/>
        </w:rPr>
        <w:t>19</w:t>
      </w:r>
      <w:r w:rsidRPr="004753D8">
        <w:rPr>
          <w:rFonts w:ascii="Arial" w:hAnsi="Arial"/>
          <w:sz w:val="20"/>
          <w:u w:val="single"/>
        </w:rPr>
        <w:tab/>
      </w:r>
      <w:r>
        <w:rPr>
          <w:rFonts w:ascii="Arial" w:hAnsi="Arial"/>
          <w:sz w:val="20"/>
          <w:u w:val="single"/>
        </w:rPr>
        <w:tab/>
      </w:r>
      <w:r>
        <w:rPr>
          <w:rFonts w:ascii="Arial" w:hAnsi="Arial"/>
          <w:sz w:val="20"/>
          <w:u w:val="single"/>
        </w:rPr>
        <w:tab/>
      </w:r>
      <w:r w:rsidRPr="004753D8">
        <w:rPr>
          <w:rFonts w:ascii="Arial" w:hAnsi="Arial"/>
          <w:sz w:val="20"/>
          <w:u w:val="single"/>
        </w:rPr>
        <w:t>FY</w:t>
      </w:r>
      <w:r>
        <w:rPr>
          <w:rFonts w:ascii="Arial" w:hAnsi="Arial"/>
          <w:sz w:val="20"/>
          <w:u w:val="single"/>
        </w:rPr>
        <w:t>19</w:t>
      </w:r>
      <w:r w:rsidRPr="004753D8">
        <w:rPr>
          <w:rFonts w:ascii="Arial" w:hAnsi="Arial"/>
          <w:sz w:val="20"/>
          <w:u w:val="single"/>
        </w:rPr>
        <w:t>-</w:t>
      </w:r>
      <w:r>
        <w:rPr>
          <w:rFonts w:ascii="Arial" w:hAnsi="Arial"/>
          <w:sz w:val="20"/>
          <w:u w:val="single"/>
        </w:rPr>
        <w:t>20</w:t>
      </w:r>
      <w:r w:rsidRPr="004753D8">
        <w:rPr>
          <w:rFonts w:ascii="Arial" w:hAnsi="Arial"/>
          <w:sz w:val="20"/>
          <w:u w:val="single"/>
        </w:rPr>
        <w:tab/>
      </w:r>
      <w:r>
        <w:rPr>
          <w:rFonts w:ascii="Arial" w:hAnsi="Arial"/>
          <w:sz w:val="20"/>
          <w:u w:val="single"/>
        </w:rPr>
        <w:tab/>
      </w:r>
      <w:r>
        <w:rPr>
          <w:rFonts w:ascii="Arial" w:hAnsi="Arial"/>
          <w:sz w:val="20"/>
          <w:u w:val="single"/>
        </w:rPr>
        <w:tab/>
      </w:r>
      <w:r w:rsidRPr="004753D8">
        <w:rPr>
          <w:rFonts w:ascii="Arial" w:hAnsi="Arial"/>
          <w:sz w:val="20"/>
          <w:u w:val="single"/>
        </w:rPr>
        <w:t>FY</w:t>
      </w:r>
      <w:r>
        <w:rPr>
          <w:rFonts w:ascii="Arial" w:hAnsi="Arial"/>
          <w:sz w:val="20"/>
          <w:u w:val="single"/>
        </w:rPr>
        <w:t>20</w:t>
      </w:r>
      <w:r w:rsidRPr="004753D8">
        <w:rPr>
          <w:rFonts w:ascii="Arial" w:hAnsi="Arial"/>
          <w:sz w:val="20"/>
          <w:u w:val="single"/>
        </w:rPr>
        <w:t>-</w:t>
      </w:r>
      <w:r>
        <w:rPr>
          <w:rFonts w:ascii="Arial" w:hAnsi="Arial"/>
          <w:sz w:val="20"/>
          <w:u w:val="single"/>
        </w:rPr>
        <w:t>21</w:t>
      </w:r>
      <w:r>
        <w:rPr>
          <w:rFonts w:ascii="Arial" w:hAnsi="Arial"/>
          <w:sz w:val="20"/>
          <w:u w:val="single"/>
        </w:rPr>
        <w:tab/>
      </w:r>
      <w:r>
        <w:rPr>
          <w:rFonts w:ascii="Arial" w:hAnsi="Arial"/>
          <w:sz w:val="20"/>
          <w:u w:val="single"/>
        </w:rPr>
        <w:tab/>
        <w:t xml:space="preserve">  </w:t>
      </w:r>
    </w:p>
    <w:p w:rsidR="006C43A5" w:rsidRPr="004753D8" w:rsidRDefault="006C43A5" w:rsidP="006C43A5">
      <w:pPr>
        <w:rPr>
          <w:rFonts w:ascii="Arial" w:hAnsi="Arial"/>
          <w:sz w:val="20"/>
          <w:u w:val="single"/>
        </w:rPr>
      </w:pPr>
      <w:r w:rsidRPr="004753D8">
        <w:rPr>
          <w:rFonts w:ascii="Arial" w:hAnsi="Arial"/>
          <w:sz w:val="20"/>
        </w:rPr>
        <w:t>STATE GENERAL FUND</w:t>
      </w:r>
      <w:r w:rsidRPr="00E13D8F">
        <w:rPr>
          <w:rFonts w:ascii="Arial" w:hAnsi="Arial"/>
          <w:sz w:val="20"/>
          <w:u w:val="single"/>
        </w:rPr>
        <w:tab/>
      </w:r>
      <w:r w:rsidRPr="00E13D8F">
        <w:rPr>
          <w:rFonts w:ascii="Arial" w:hAnsi="Arial"/>
          <w:sz w:val="20"/>
          <w:u w:val="single"/>
        </w:rPr>
        <w:tab/>
      </w:r>
      <w:r w:rsidRPr="00E13D8F">
        <w:rPr>
          <w:rFonts w:ascii="Arial" w:hAnsi="Arial"/>
          <w:sz w:val="20"/>
          <w:u w:val="single"/>
        </w:rPr>
        <w:tab/>
      </w:r>
      <w:r w:rsidRPr="00E13D8F">
        <w:rPr>
          <w:rFonts w:ascii="Arial" w:hAnsi="Arial"/>
          <w:sz w:val="20"/>
          <w:u w:val="single"/>
        </w:rPr>
        <w:tab/>
      </w:r>
      <w:r w:rsidRPr="00E13D8F">
        <w:rPr>
          <w:rFonts w:ascii="Arial" w:hAnsi="Arial"/>
          <w:sz w:val="20"/>
          <w:u w:val="single"/>
        </w:rPr>
        <w:tab/>
      </w:r>
      <w:r w:rsidRPr="00E13D8F">
        <w:rPr>
          <w:rFonts w:ascii="Arial" w:hAnsi="Arial"/>
          <w:sz w:val="20"/>
          <w:u w:val="single"/>
        </w:rPr>
        <w:tab/>
        <w:t>-0-</w:t>
      </w:r>
      <w:r w:rsidRPr="00E13D8F">
        <w:rPr>
          <w:rFonts w:ascii="Arial" w:hAnsi="Arial"/>
          <w:sz w:val="20"/>
          <w:u w:val="single"/>
        </w:rPr>
        <w:tab/>
      </w:r>
      <w:r w:rsidRPr="00E13D8F">
        <w:rPr>
          <w:rFonts w:ascii="Arial" w:hAnsi="Arial"/>
          <w:sz w:val="20"/>
          <w:u w:val="single"/>
        </w:rPr>
        <w:tab/>
      </w:r>
      <w:r w:rsidRPr="00E13D8F">
        <w:rPr>
          <w:rFonts w:ascii="Arial" w:hAnsi="Arial"/>
          <w:sz w:val="20"/>
          <w:u w:val="single"/>
        </w:rPr>
        <w:tab/>
      </w:r>
      <w:r w:rsidRPr="00E13D8F">
        <w:rPr>
          <w:rFonts w:ascii="Arial" w:hAnsi="Arial"/>
          <w:sz w:val="20"/>
          <w:u w:val="single"/>
        </w:rPr>
        <w:tab/>
      </w:r>
      <w:r w:rsidRPr="00E13D8F">
        <w:rPr>
          <w:rFonts w:ascii="Arial" w:hAnsi="Arial"/>
          <w:sz w:val="20"/>
          <w:u w:val="single"/>
        </w:rPr>
        <w:tab/>
        <w:t>-0-</w:t>
      </w:r>
      <w:r w:rsidRPr="00E13D8F">
        <w:rPr>
          <w:rFonts w:ascii="Arial" w:hAnsi="Arial"/>
          <w:sz w:val="20"/>
          <w:u w:val="single"/>
        </w:rPr>
        <w:tab/>
      </w:r>
      <w:r w:rsidRPr="00E13D8F">
        <w:rPr>
          <w:rFonts w:ascii="Arial" w:hAnsi="Arial"/>
          <w:sz w:val="20"/>
          <w:u w:val="single"/>
        </w:rPr>
        <w:tab/>
      </w:r>
      <w:r w:rsidRPr="00E13D8F">
        <w:rPr>
          <w:rFonts w:ascii="Arial" w:hAnsi="Arial"/>
          <w:sz w:val="20"/>
          <w:u w:val="single"/>
        </w:rPr>
        <w:tab/>
      </w:r>
      <w:r w:rsidRPr="00E13D8F">
        <w:rPr>
          <w:rFonts w:ascii="Arial" w:hAnsi="Arial"/>
          <w:sz w:val="20"/>
          <w:u w:val="single"/>
        </w:rPr>
        <w:tab/>
      </w:r>
      <w:r w:rsidRPr="00E13D8F">
        <w:rPr>
          <w:rFonts w:ascii="Arial" w:hAnsi="Arial"/>
          <w:sz w:val="20"/>
          <w:u w:val="single"/>
        </w:rPr>
        <w:tab/>
        <w:t>-0-</w:t>
      </w:r>
      <w:r w:rsidRPr="00E13D8F">
        <w:rPr>
          <w:rFonts w:ascii="Arial" w:hAnsi="Arial"/>
          <w:sz w:val="20"/>
          <w:u w:val="single"/>
        </w:rPr>
        <w:tab/>
      </w:r>
      <w:r w:rsidRPr="00E13D8F">
        <w:rPr>
          <w:rFonts w:ascii="Arial" w:hAnsi="Arial"/>
          <w:sz w:val="20"/>
          <w:u w:val="single"/>
        </w:rPr>
        <w:tab/>
      </w:r>
      <w:r>
        <w:rPr>
          <w:rFonts w:ascii="Arial" w:hAnsi="Arial"/>
          <w:sz w:val="20"/>
          <w:u w:val="single"/>
        </w:rPr>
        <w:t xml:space="preserve">         </w:t>
      </w:r>
    </w:p>
    <w:p w:rsidR="006C43A5" w:rsidRPr="004753D8" w:rsidRDefault="006C43A5" w:rsidP="006C43A5">
      <w:pPr>
        <w:rPr>
          <w:rFonts w:ascii="Arial" w:hAnsi="Arial"/>
          <w:sz w:val="20"/>
          <w:u w:val="single"/>
        </w:rPr>
      </w:pPr>
      <w:r w:rsidRPr="004753D8">
        <w:rPr>
          <w:rFonts w:ascii="Arial" w:hAnsi="Arial"/>
          <w:sz w:val="20"/>
        </w:rPr>
        <w:t>AGENCY SELF-GENERATED</w:t>
      </w:r>
      <w:r w:rsidRPr="00E13D8F">
        <w:rPr>
          <w:rFonts w:ascii="Arial" w:hAnsi="Arial"/>
          <w:sz w:val="20"/>
          <w:u w:val="single"/>
        </w:rPr>
        <w:tab/>
      </w:r>
      <w:r w:rsidRPr="00E13D8F">
        <w:rPr>
          <w:rFonts w:ascii="Arial" w:hAnsi="Arial"/>
          <w:sz w:val="20"/>
          <w:u w:val="single"/>
        </w:rPr>
        <w:tab/>
      </w:r>
      <w:r w:rsidRPr="00E13D8F">
        <w:rPr>
          <w:rFonts w:ascii="Arial" w:hAnsi="Arial"/>
          <w:sz w:val="20"/>
          <w:u w:val="single"/>
        </w:rPr>
        <w:tab/>
      </w:r>
      <w:r w:rsidRPr="00E13D8F">
        <w:rPr>
          <w:rFonts w:ascii="Arial" w:hAnsi="Arial"/>
          <w:sz w:val="20"/>
          <w:u w:val="single"/>
        </w:rPr>
        <w:tab/>
      </w:r>
      <w:r w:rsidRPr="00E13D8F">
        <w:rPr>
          <w:rFonts w:ascii="Arial" w:hAnsi="Arial"/>
          <w:sz w:val="20"/>
          <w:u w:val="single"/>
        </w:rPr>
        <w:tab/>
        <w:t>-0-</w:t>
      </w:r>
      <w:r w:rsidRPr="00E13D8F">
        <w:rPr>
          <w:rFonts w:ascii="Arial" w:hAnsi="Arial"/>
          <w:sz w:val="20"/>
          <w:u w:val="single"/>
        </w:rPr>
        <w:tab/>
      </w:r>
      <w:r w:rsidRPr="00E13D8F">
        <w:rPr>
          <w:rFonts w:ascii="Arial" w:hAnsi="Arial"/>
          <w:sz w:val="20"/>
          <w:u w:val="single"/>
        </w:rPr>
        <w:tab/>
      </w:r>
      <w:r w:rsidRPr="00E13D8F">
        <w:rPr>
          <w:rFonts w:ascii="Arial" w:hAnsi="Arial"/>
          <w:sz w:val="20"/>
          <w:u w:val="single"/>
        </w:rPr>
        <w:tab/>
      </w:r>
      <w:r w:rsidRPr="00E13D8F">
        <w:rPr>
          <w:rFonts w:ascii="Arial" w:hAnsi="Arial"/>
          <w:sz w:val="20"/>
          <w:u w:val="single"/>
        </w:rPr>
        <w:tab/>
      </w:r>
      <w:r w:rsidRPr="00E13D8F">
        <w:rPr>
          <w:rFonts w:ascii="Arial" w:hAnsi="Arial"/>
          <w:sz w:val="20"/>
          <w:u w:val="single"/>
        </w:rPr>
        <w:tab/>
        <w:t>-0-</w:t>
      </w:r>
      <w:r w:rsidRPr="00E13D8F">
        <w:rPr>
          <w:rFonts w:ascii="Arial" w:hAnsi="Arial"/>
          <w:sz w:val="20"/>
          <w:u w:val="single"/>
        </w:rPr>
        <w:tab/>
      </w:r>
      <w:r w:rsidRPr="00E13D8F">
        <w:rPr>
          <w:rFonts w:ascii="Arial" w:hAnsi="Arial"/>
          <w:sz w:val="20"/>
          <w:u w:val="single"/>
        </w:rPr>
        <w:tab/>
      </w:r>
      <w:r w:rsidRPr="00E13D8F">
        <w:rPr>
          <w:rFonts w:ascii="Arial" w:hAnsi="Arial"/>
          <w:sz w:val="20"/>
          <w:u w:val="single"/>
        </w:rPr>
        <w:tab/>
      </w:r>
      <w:r w:rsidRPr="00E13D8F">
        <w:rPr>
          <w:rFonts w:ascii="Arial" w:hAnsi="Arial"/>
          <w:sz w:val="20"/>
          <w:u w:val="single"/>
        </w:rPr>
        <w:tab/>
      </w:r>
      <w:r w:rsidRPr="00E13D8F">
        <w:rPr>
          <w:rFonts w:ascii="Arial" w:hAnsi="Arial"/>
          <w:sz w:val="20"/>
          <w:u w:val="single"/>
        </w:rPr>
        <w:tab/>
        <w:t>-0-</w:t>
      </w:r>
      <w:r w:rsidRPr="00E13D8F">
        <w:rPr>
          <w:rFonts w:ascii="Arial" w:hAnsi="Arial"/>
          <w:sz w:val="20"/>
          <w:u w:val="single"/>
        </w:rPr>
        <w:tab/>
      </w:r>
      <w:r>
        <w:rPr>
          <w:rFonts w:ascii="Arial" w:hAnsi="Arial"/>
          <w:sz w:val="20"/>
          <w:u w:val="single"/>
        </w:rPr>
        <w:t xml:space="preserve">               </w:t>
      </w:r>
    </w:p>
    <w:p w:rsidR="006C43A5" w:rsidRPr="004753D8" w:rsidRDefault="006C43A5" w:rsidP="006C43A5">
      <w:pPr>
        <w:tabs>
          <w:tab w:val="left" w:pos="-1440"/>
        </w:tabs>
        <w:rPr>
          <w:rFonts w:ascii="Arial" w:hAnsi="Arial"/>
          <w:sz w:val="20"/>
          <w:u w:val="single"/>
        </w:rPr>
      </w:pPr>
      <w:r w:rsidRPr="004753D8">
        <w:rPr>
          <w:rFonts w:ascii="Arial" w:hAnsi="Arial"/>
          <w:sz w:val="20"/>
        </w:rPr>
        <w:t>RESTRICTED FUNDS*</w:t>
      </w:r>
      <w:r w:rsidRPr="00E13D8F">
        <w:rPr>
          <w:rFonts w:ascii="Arial" w:hAnsi="Arial"/>
          <w:sz w:val="20"/>
          <w:u w:val="single"/>
        </w:rPr>
        <w:tab/>
      </w:r>
      <w:r w:rsidRPr="00E13D8F">
        <w:rPr>
          <w:rFonts w:ascii="Arial" w:hAnsi="Arial"/>
          <w:sz w:val="20"/>
          <w:u w:val="single"/>
        </w:rPr>
        <w:tab/>
      </w:r>
      <w:r w:rsidRPr="00E13D8F">
        <w:rPr>
          <w:rFonts w:ascii="Arial" w:hAnsi="Arial"/>
          <w:sz w:val="20"/>
          <w:u w:val="single"/>
        </w:rPr>
        <w:tab/>
      </w:r>
      <w:r w:rsidRPr="00E13D8F">
        <w:rPr>
          <w:rFonts w:ascii="Arial" w:hAnsi="Arial"/>
          <w:sz w:val="20"/>
          <w:u w:val="single"/>
        </w:rPr>
        <w:tab/>
      </w:r>
      <w:r w:rsidRPr="00E13D8F">
        <w:rPr>
          <w:rFonts w:ascii="Arial" w:hAnsi="Arial"/>
          <w:sz w:val="20"/>
          <w:u w:val="single"/>
        </w:rPr>
        <w:tab/>
      </w:r>
      <w:r w:rsidRPr="00E13D8F">
        <w:rPr>
          <w:rFonts w:ascii="Arial" w:hAnsi="Arial"/>
          <w:sz w:val="20"/>
          <w:u w:val="single"/>
        </w:rPr>
        <w:tab/>
      </w:r>
      <w:r w:rsidRPr="00E13D8F">
        <w:rPr>
          <w:rFonts w:ascii="Arial" w:hAnsi="Arial"/>
          <w:sz w:val="20"/>
          <w:u w:val="single"/>
        </w:rPr>
        <w:tab/>
        <w:t>-0-</w:t>
      </w:r>
      <w:r w:rsidRPr="00E13D8F">
        <w:rPr>
          <w:rFonts w:ascii="Arial" w:hAnsi="Arial"/>
          <w:sz w:val="20"/>
          <w:u w:val="single"/>
        </w:rPr>
        <w:tab/>
      </w:r>
      <w:r w:rsidRPr="00E13D8F">
        <w:rPr>
          <w:rFonts w:ascii="Arial" w:hAnsi="Arial"/>
          <w:sz w:val="20"/>
          <w:u w:val="single"/>
        </w:rPr>
        <w:tab/>
      </w:r>
      <w:r w:rsidRPr="00E13D8F">
        <w:rPr>
          <w:rFonts w:ascii="Arial" w:hAnsi="Arial"/>
          <w:sz w:val="20"/>
          <w:u w:val="single"/>
        </w:rPr>
        <w:tab/>
      </w:r>
      <w:r w:rsidRPr="00E13D8F">
        <w:rPr>
          <w:rFonts w:ascii="Arial" w:hAnsi="Arial"/>
          <w:sz w:val="20"/>
          <w:u w:val="single"/>
        </w:rPr>
        <w:tab/>
      </w:r>
      <w:r w:rsidRPr="00E13D8F">
        <w:rPr>
          <w:rFonts w:ascii="Arial" w:hAnsi="Arial"/>
          <w:sz w:val="20"/>
          <w:u w:val="single"/>
        </w:rPr>
        <w:tab/>
        <w:t>-0-</w:t>
      </w:r>
      <w:r w:rsidRPr="00E13D8F">
        <w:rPr>
          <w:rFonts w:ascii="Arial" w:hAnsi="Arial"/>
          <w:sz w:val="20"/>
          <w:u w:val="single"/>
        </w:rPr>
        <w:tab/>
      </w:r>
      <w:r w:rsidRPr="00E13D8F">
        <w:rPr>
          <w:rFonts w:ascii="Arial" w:hAnsi="Arial"/>
          <w:sz w:val="20"/>
          <w:u w:val="single"/>
        </w:rPr>
        <w:tab/>
      </w:r>
      <w:r w:rsidRPr="00E13D8F">
        <w:rPr>
          <w:rFonts w:ascii="Arial" w:hAnsi="Arial"/>
          <w:sz w:val="20"/>
          <w:u w:val="single"/>
        </w:rPr>
        <w:tab/>
      </w:r>
      <w:r w:rsidRPr="00E13D8F">
        <w:rPr>
          <w:rFonts w:ascii="Arial" w:hAnsi="Arial"/>
          <w:sz w:val="20"/>
          <w:u w:val="single"/>
        </w:rPr>
        <w:tab/>
      </w:r>
      <w:r w:rsidRPr="00E13D8F">
        <w:rPr>
          <w:rFonts w:ascii="Arial" w:hAnsi="Arial"/>
          <w:sz w:val="20"/>
          <w:u w:val="single"/>
        </w:rPr>
        <w:tab/>
        <w:t>-0-</w:t>
      </w:r>
      <w:r w:rsidRPr="00E13D8F">
        <w:rPr>
          <w:rFonts w:ascii="Arial" w:hAnsi="Arial"/>
          <w:sz w:val="20"/>
          <w:u w:val="single"/>
        </w:rPr>
        <w:tab/>
      </w:r>
      <w:r w:rsidRPr="00E13D8F">
        <w:rPr>
          <w:rFonts w:ascii="Arial" w:hAnsi="Arial"/>
          <w:sz w:val="20"/>
          <w:u w:val="single"/>
        </w:rPr>
        <w:tab/>
      </w:r>
      <w:r>
        <w:rPr>
          <w:rFonts w:ascii="Arial" w:hAnsi="Arial"/>
          <w:sz w:val="20"/>
          <w:u w:val="single"/>
        </w:rPr>
        <w:t xml:space="preserve">         </w:t>
      </w:r>
    </w:p>
    <w:p w:rsidR="006C43A5" w:rsidRPr="004753D8" w:rsidRDefault="006C43A5" w:rsidP="006C43A5">
      <w:pPr>
        <w:rPr>
          <w:rFonts w:ascii="Arial" w:hAnsi="Arial"/>
          <w:sz w:val="20"/>
          <w:u w:val="single"/>
        </w:rPr>
      </w:pPr>
      <w:r w:rsidRPr="004753D8">
        <w:rPr>
          <w:rFonts w:ascii="Arial" w:hAnsi="Arial"/>
          <w:sz w:val="20"/>
        </w:rPr>
        <w:t>FEDERAL FUNDS</w:t>
      </w:r>
      <w:r w:rsidRPr="00E13D8F">
        <w:rPr>
          <w:rFonts w:ascii="Arial" w:hAnsi="Arial"/>
          <w:sz w:val="20"/>
          <w:u w:val="single"/>
        </w:rPr>
        <w:tab/>
      </w:r>
      <w:r w:rsidRPr="00E13D8F">
        <w:rPr>
          <w:rFonts w:ascii="Arial" w:hAnsi="Arial"/>
          <w:sz w:val="20"/>
          <w:u w:val="single"/>
        </w:rPr>
        <w:tab/>
      </w:r>
      <w:r w:rsidRPr="00E13D8F">
        <w:rPr>
          <w:rFonts w:ascii="Arial" w:hAnsi="Arial"/>
          <w:sz w:val="20"/>
          <w:u w:val="single"/>
        </w:rPr>
        <w:tab/>
      </w:r>
      <w:r w:rsidRPr="00E13D8F">
        <w:rPr>
          <w:rFonts w:ascii="Arial" w:hAnsi="Arial"/>
          <w:sz w:val="20"/>
          <w:u w:val="single"/>
        </w:rPr>
        <w:tab/>
      </w:r>
      <w:r w:rsidRPr="00E13D8F">
        <w:rPr>
          <w:rFonts w:ascii="Arial" w:hAnsi="Arial"/>
          <w:sz w:val="20"/>
          <w:u w:val="single"/>
        </w:rPr>
        <w:tab/>
      </w:r>
      <w:r w:rsidRPr="00E13D8F">
        <w:rPr>
          <w:rFonts w:ascii="Arial" w:hAnsi="Arial"/>
          <w:sz w:val="20"/>
          <w:u w:val="single"/>
        </w:rPr>
        <w:tab/>
      </w:r>
      <w:r w:rsidRPr="00E13D8F">
        <w:rPr>
          <w:rFonts w:ascii="Arial" w:hAnsi="Arial"/>
          <w:sz w:val="20"/>
          <w:u w:val="single"/>
        </w:rPr>
        <w:tab/>
      </w:r>
      <w:r w:rsidRPr="00E13D8F">
        <w:rPr>
          <w:rFonts w:ascii="Arial" w:hAnsi="Arial"/>
          <w:sz w:val="20"/>
          <w:u w:val="single"/>
        </w:rPr>
        <w:tab/>
        <w:t>-0-</w:t>
      </w:r>
      <w:r w:rsidRPr="00E13D8F">
        <w:rPr>
          <w:rFonts w:ascii="Arial" w:hAnsi="Arial"/>
          <w:sz w:val="20"/>
          <w:u w:val="single"/>
        </w:rPr>
        <w:tab/>
      </w:r>
      <w:r w:rsidRPr="00E13D8F">
        <w:rPr>
          <w:rFonts w:ascii="Arial" w:hAnsi="Arial"/>
          <w:sz w:val="20"/>
          <w:u w:val="single"/>
        </w:rPr>
        <w:tab/>
      </w:r>
      <w:r w:rsidRPr="00E13D8F">
        <w:rPr>
          <w:rFonts w:ascii="Arial" w:hAnsi="Arial"/>
          <w:sz w:val="20"/>
          <w:u w:val="single"/>
        </w:rPr>
        <w:tab/>
      </w:r>
      <w:r w:rsidRPr="00E13D8F">
        <w:rPr>
          <w:rFonts w:ascii="Arial" w:hAnsi="Arial"/>
          <w:sz w:val="20"/>
          <w:u w:val="single"/>
        </w:rPr>
        <w:tab/>
      </w:r>
      <w:r w:rsidRPr="00E13D8F">
        <w:rPr>
          <w:rFonts w:ascii="Arial" w:hAnsi="Arial"/>
          <w:sz w:val="20"/>
          <w:u w:val="single"/>
        </w:rPr>
        <w:tab/>
        <w:t>-0-</w:t>
      </w:r>
      <w:r w:rsidRPr="00E13D8F">
        <w:rPr>
          <w:rFonts w:ascii="Arial" w:hAnsi="Arial"/>
          <w:sz w:val="20"/>
          <w:u w:val="single"/>
        </w:rPr>
        <w:tab/>
      </w:r>
      <w:r w:rsidRPr="00E13D8F">
        <w:rPr>
          <w:rFonts w:ascii="Arial" w:hAnsi="Arial"/>
          <w:sz w:val="20"/>
          <w:u w:val="single"/>
        </w:rPr>
        <w:tab/>
      </w:r>
      <w:r w:rsidRPr="00E13D8F">
        <w:rPr>
          <w:rFonts w:ascii="Arial" w:hAnsi="Arial"/>
          <w:sz w:val="20"/>
          <w:u w:val="single"/>
        </w:rPr>
        <w:tab/>
      </w:r>
      <w:r w:rsidRPr="00E13D8F">
        <w:rPr>
          <w:rFonts w:ascii="Arial" w:hAnsi="Arial"/>
          <w:sz w:val="20"/>
          <w:u w:val="single"/>
        </w:rPr>
        <w:tab/>
      </w:r>
      <w:r w:rsidRPr="00E13D8F">
        <w:rPr>
          <w:rFonts w:ascii="Arial" w:hAnsi="Arial"/>
          <w:sz w:val="20"/>
          <w:u w:val="single"/>
        </w:rPr>
        <w:tab/>
        <w:t>-0-</w:t>
      </w:r>
      <w:r w:rsidRPr="00E13D8F">
        <w:rPr>
          <w:rFonts w:ascii="Arial" w:hAnsi="Arial"/>
          <w:sz w:val="20"/>
          <w:u w:val="single"/>
        </w:rPr>
        <w:tab/>
      </w:r>
      <w:r w:rsidRPr="00E13D8F">
        <w:rPr>
          <w:rFonts w:ascii="Arial" w:hAnsi="Arial"/>
          <w:sz w:val="20"/>
          <w:u w:val="single"/>
        </w:rPr>
        <w:tab/>
      </w:r>
      <w:r>
        <w:rPr>
          <w:rFonts w:ascii="Arial" w:hAnsi="Arial"/>
          <w:sz w:val="20"/>
          <w:u w:val="single"/>
        </w:rPr>
        <w:t xml:space="preserve">         </w:t>
      </w:r>
    </w:p>
    <w:p w:rsidR="006C43A5" w:rsidRPr="004753D8" w:rsidRDefault="006C43A5" w:rsidP="006C43A5">
      <w:pPr>
        <w:rPr>
          <w:rFonts w:ascii="Arial" w:hAnsi="Arial"/>
          <w:sz w:val="20"/>
          <w:u w:val="single"/>
        </w:rPr>
      </w:pPr>
      <w:r w:rsidRPr="004753D8">
        <w:rPr>
          <w:rFonts w:ascii="Arial" w:hAnsi="Arial"/>
          <w:sz w:val="20"/>
          <w:u w:val="single"/>
        </w:rPr>
        <w:t>LOCAL FUNDS</w:t>
      </w:r>
      <w:r w:rsidRPr="004753D8">
        <w:rPr>
          <w:rFonts w:ascii="Arial" w:hAnsi="Arial"/>
          <w:sz w:val="20"/>
          <w:u w:val="single"/>
        </w:rPr>
        <w:tab/>
      </w:r>
      <w:r w:rsidRPr="00E13D8F">
        <w:rPr>
          <w:rFonts w:ascii="Arial" w:hAnsi="Arial"/>
          <w:sz w:val="20"/>
          <w:u w:val="single"/>
        </w:rPr>
        <w:tab/>
      </w:r>
      <w:r w:rsidRPr="00E13D8F">
        <w:rPr>
          <w:rFonts w:ascii="Arial" w:hAnsi="Arial"/>
          <w:sz w:val="20"/>
          <w:u w:val="single"/>
        </w:rPr>
        <w:tab/>
      </w:r>
      <w:r w:rsidRPr="00E13D8F">
        <w:rPr>
          <w:rFonts w:ascii="Arial" w:hAnsi="Arial"/>
          <w:sz w:val="20"/>
          <w:u w:val="single"/>
        </w:rPr>
        <w:tab/>
      </w:r>
      <w:r w:rsidRPr="00E13D8F">
        <w:rPr>
          <w:rFonts w:ascii="Arial" w:hAnsi="Arial"/>
          <w:sz w:val="20"/>
          <w:u w:val="single"/>
        </w:rPr>
        <w:tab/>
      </w:r>
      <w:r w:rsidRPr="00E13D8F">
        <w:rPr>
          <w:rFonts w:ascii="Arial" w:hAnsi="Arial"/>
          <w:sz w:val="20"/>
          <w:u w:val="single"/>
        </w:rPr>
        <w:tab/>
      </w:r>
      <w:r w:rsidRPr="00E13D8F">
        <w:rPr>
          <w:rFonts w:ascii="Arial" w:hAnsi="Arial"/>
          <w:sz w:val="20"/>
          <w:u w:val="single"/>
        </w:rPr>
        <w:tab/>
      </w:r>
      <w:r>
        <w:rPr>
          <w:rFonts w:ascii="Arial" w:hAnsi="Arial"/>
          <w:sz w:val="20"/>
          <w:u w:val="single"/>
        </w:rPr>
        <w:t xml:space="preserve">             </w:t>
      </w:r>
      <w:r w:rsidRPr="00E13D8F">
        <w:rPr>
          <w:rFonts w:ascii="Arial" w:hAnsi="Arial"/>
          <w:sz w:val="20"/>
          <w:u w:val="single"/>
        </w:rPr>
        <w:t>-0-</w:t>
      </w:r>
      <w:r w:rsidRPr="00E13D8F">
        <w:rPr>
          <w:rFonts w:ascii="Arial" w:hAnsi="Arial"/>
          <w:sz w:val="20"/>
          <w:u w:val="single"/>
        </w:rPr>
        <w:tab/>
      </w:r>
      <w:r w:rsidRPr="00E13D8F">
        <w:rPr>
          <w:rFonts w:ascii="Arial" w:hAnsi="Arial"/>
          <w:sz w:val="20"/>
          <w:u w:val="single"/>
        </w:rPr>
        <w:tab/>
      </w:r>
      <w:r w:rsidRPr="00E13D8F">
        <w:rPr>
          <w:rFonts w:ascii="Arial" w:hAnsi="Arial"/>
          <w:sz w:val="20"/>
          <w:u w:val="single"/>
        </w:rPr>
        <w:tab/>
      </w:r>
      <w:r w:rsidRPr="00E13D8F">
        <w:rPr>
          <w:rFonts w:ascii="Arial" w:hAnsi="Arial"/>
          <w:sz w:val="20"/>
          <w:u w:val="single"/>
        </w:rPr>
        <w:tab/>
      </w:r>
      <w:r w:rsidRPr="00E13D8F">
        <w:rPr>
          <w:rFonts w:ascii="Arial" w:hAnsi="Arial"/>
          <w:sz w:val="20"/>
          <w:u w:val="single"/>
        </w:rPr>
        <w:tab/>
        <w:t>-0-</w:t>
      </w:r>
      <w:r w:rsidRPr="00E13D8F">
        <w:rPr>
          <w:rFonts w:ascii="Arial" w:hAnsi="Arial"/>
          <w:sz w:val="20"/>
          <w:u w:val="single"/>
        </w:rPr>
        <w:tab/>
      </w:r>
      <w:r w:rsidRPr="00E13D8F">
        <w:rPr>
          <w:rFonts w:ascii="Arial" w:hAnsi="Arial"/>
          <w:sz w:val="20"/>
          <w:u w:val="single"/>
        </w:rPr>
        <w:tab/>
      </w:r>
      <w:r w:rsidRPr="00E13D8F">
        <w:rPr>
          <w:rFonts w:ascii="Arial" w:hAnsi="Arial"/>
          <w:sz w:val="20"/>
          <w:u w:val="single"/>
        </w:rPr>
        <w:tab/>
      </w:r>
      <w:r w:rsidRPr="00E13D8F">
        <w:rPr>
          <w:rFonts w:ascii="Arial" w:hAnsi="Arial"/>
          <w:sz w:val="20"/>
          <w:u w:val="single"/>
        </w:rPr>
        <w:tab/>
      </w:r>
      <w:r w:rsidRPr="00E13D8F">
        <w:rPr>
          <w:rFonts w:ascii="Arial" w:hAnsi="Arial"/>
          <w:sz w:val="20"/>
          <w:u w:val="single"/>
        </w:rPr>
        <w:tab/>
        <w:t>-0-</w:t>
      </w:r>
      <w:r w:rsidRPr="00E13D8F">
        <w:rPr>
          <w:rFonts w:ascii="Arial" w:hAnsi="Arial"/>
          <w:sz w:val="20"/>
          <w:u w:val="single"/>
        </w:rPr>
        <w:tab/>
      </w:r>
      <w:r w:rsidRPr="00E13D8F">
        <w:rPr>
          <w:rFonts w:ascii="Arial" w:hAnsi="Arial"/>
          <w:sz w:val="20"/>
          <w:u w:val="single"/>
        </w:rPr>
        <w:tab/>
      </w:r>
      <w:r>
        <w:rPr>
          <w:rFonts w:ascii="Arial" w:hAnsi="Arial"/>
          <w:sz w:val="20"/>
          <w:u w:val="single"/>
        </w:rPr>
        <w:t xml:space="preserve">         </w:t>
      </w:r>
    </w:p>
    <w:p w:rsidR="006C43A5" w:rsidRPr="004753D8" w:rsidRDefault="006C43A5" w:rsidP="006C43A5">
      <w:pPr>
        <w:rPr>
          <w:rFonts w:ascii="Arial" w:hAnsi="Arial"/>
          <w:sz w:val="20"/>
        </w:rPr>
      </w:pPr>
      <w:r w:rsidRPr="004753D8">
        <w:rPr>
          <w:rFonts w:ascii="Arial" w:hAnsi="Arial"/>
          <w:sz w:val="20"/>
          <w:u w:val="single"/>
        </w:rPr>
        <w:t>TOTAL</w:t>
      </w:r>
      <w:r w:rsidRPr="004753D8">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t xml:space="preserve">             </w:t>
      </w:r>
      <w:r w:rsidRPr="00E13D8F">
        <w:rPr>
          <w:rFonts w:ascii="Arial" w:hAnsi="Arial"/>
          <w:sz w:val="20"/>
          <w:u w:val="single"/>
        </w:rPr>
        <w:t>-0-</w:t>
      </w:r>
      <w:r w:rsidRPr="00E13D8F">
        <w:rPr>
          <w:rFonts w:ascii="Arial" w:hAnsi="Arial"/>
          <w:sz w:val="20"/>
          <w:u w:val="single"/>
        </w:rPr>
        <w:tab/>
      </w:r>
      <w:r w:rsidRPr="00E13D8F">
        <w:rPr>
          <w:rFonts w:ascii="Arial" w:hAnsi="Arial"/>
          <w:sz w:val="20"/>
          <w:u w:val="single"/>
        </w:rPr>
        <w:tab/>
      </w:r>
      <w:r w:rsidRPr="00E13D8F">
        <w:rPr>
          <w:rFonts w:ascii="Arial" w:hAnsi="Arial"/>
          <w:sz w:val="20"/>
          <w:u w:val="single"/>
        </w:rPr>
        <w:tab/>
      </w:r>
      <w:r w:rsidRPr="00E13D8F">
        <w:rPr>
          <w:rFonts w:ascii="Arial" w:hAnsi="Arial"/>
          <w:sz w:val="20"/>
          <w:u w:val="single"/>
        </w:rPr>
        <w:tab/>
      </w:r>
      <w:r w:rsidRPr="00E13D8F">
        <w:rPr>
          <w:rFonts w:ascii="Arial" w:hAnsi="Arial"/>
          <w:sz w:val="20"/>
          <w:u w:val="single"/>
        </w:rPr>
        <w:tab/>
        <w:t>-0-</w:t>
      </w:r>
      <w:r w:rsidRPr="00E13D8F">
        <w:rPr>
          <w:rFonts w:ascii="Arial" w:hAnsi="Arial"/>
          <w:sz w:val="20"/>
          <w:u w:val="single"/>
        </w:rPr>
        <w:tab/>
      </w:r>
      <w:r w:rsidRPr="00E13D8F">
        <w:rPr>
          <w:rFonts w:ascii="Arial" w:hAnsi="Arial"/>
          <w:sz w:val="20"/>
          <w:u w:val="single"/>
        </w:rPr>
        <w:tab/>
      </w:r>
      <w:r w:rsidRPr="00E13D8F">
        <w:rPr>
          <w:rFonts w:ascii="Arial" w:hAnsi="Arial"/>
          <w:sz w:val="20"/>
          <w:u w:val="single"/>
        </w:rPr>
        <w:tab/>
      </w:r>
      <w:r w:rsidRPr="00E13D8F">
        <w:rPr>
          <w:rFonts w:ascii="Arial" w:hAnsi="Arial"/>
          <w:sz w:val="20"/>
          <w:u w:val="single"/>
        </w:rPr>
        <w:tab/>
      </w:r>
      <w:r w:rsidRPr="00E13D8F">
        <w:rPr>
          <w:rFonts w:ascii="Arial" w:hAnsi="Arial"/>
          <w:sz w:val="20"/>
          <w:u w:val="single"/>
        </w:rPr>
        <w:tab/>
        <w:t>-0-</w:t>
      </w:r>
      <w:r w:rsidRPr="00E13D8F">
        <w:rPr>
          <w:rFonts w:ascii="Arial" w:hAnsi="Arial"/>
          <w:sz w:val="20"/>
          <w:u w:val="single"/>
        </w:rPr>
        <w:tab/>
      </w:r>
      <w:r w:rsidRPr="00E13D8F">
        <w:rPr>
          <w:rFonts w:ascii="Arial" w:hAnsi="Arial"/>
          <w:sz w:val="20"/>
          <w:u w:val="single"/>
        </w:rPr>
        <w:tab/>
      </w:r>
      <w:r>
        <w:rPr>
          <w:rFonts w:ascii="Arial" w:hAnsi="Arial"/>
          <w:sz w:val="20"/>
          <w:u w:val="single"/>
        </w:rPr>
        <w:t xml:space="preserve">         </w:t>
      </w:r>
    </w:p>
    <w:p w:rsidR="006C43A5" w:rsidRPr="004753D8" w:rsidRDefault="006C43A5" w:rsidP="006C43A5">
      <w:pPr>
        <w:rPr>
          <w:rFonts w:ascii="Arial" w:hAnsi="Arial"/>
          <w:sz w:val="20"/>
        </w:rPr>
      </w:pPr>
      <w:r w:rsidRPr="004753D8">
        <w:rPr>
          <w:rFonts w:ascii="Arial" w:hAnsi="Arial"/>
          <w:sz w:val="20"/>
        </w:rPr>
        <w:t>*Specify the particular fund being impacted.</w:t>
      </w:r>
    </w:p>
    <w:p w:rsidR="006C43A5" w:rsidRPr="004753D8" w:rsidRDefault="006C43A5" w:rsidP="006C43A5">
      <w:pPr>
        <w:rPr>
          <w:rFonts w:ascii="Arial" w:hAnsi="Arial"/>
          <w:sz w:val="20"/>
        </w:rPr>
      </w:pPr>
    </w:p>
    <w:p w:rsidR="006C43A5" w:rsidRPr="004753D8" w:rsidRDefault="006C43A5" w:rsidP="006C43A5">
      <w:pPr>
        <w:tabs>
          <w:tab w:val="left" w:pos="-1440"/>
        </w:tabs>
        <w:ind w:left="720" w:hanging="360"/>
        <w:rPr>
          <w:rFonts w:ascii="Arial" w:hAnsi="Arial"/>
          <w:sz w:val="20"/>
        </w:rPr>
      </w:pPr>
      <w:r w:rsidRPr="004753D8">
        <w:rPr>
          <w:rFonts w:ascii="Arial" w:hAnsi="Arial"/>
          <w:sz w:val="20"/>
        </w:rPr>
        <w:t>B.</w:t>
      </w:r>
      <w:r w:rsidRPr="004753D8">
        <w:rPr>
          <w:rFonts w:ascii="Arial" w:hAnsi="Arial"/>
          <w:sz w:val="20"/>
        </w:rPr>
        <w:tab/>
        <w:t>Provide a narrative explanation of each increase or decrease in revenues shown in "A."  Describe all data, assumptions, and methods used in calculating these increases or decreases.</w:t>
      </w:r>
    </w:p>
    <w:p w:rsidR="006C43A5" w:rsidRPr="004753D8" w:rsidRDefault="006C43A5" w:rsidP="006C43A5">
      <w:pPr>
        <w:tabs>
          <w:tab w:val="center" w:pos="5276"/>
        </w:tabs>
        <w:rPr>
          <w:rFonts w:ascii="Arial" w:hAnsi="Arial"/>
          <w:sz w:val="20"/>
        </w:rPr>
      </w:pPr>
    </w:p>
    <w:p w:rsidR="006C43A5" w:rsidRPr="00E13D8F" w:rsidRDefault="006C43A5" w:rsidP="006C43A5">
      <w:pPr>
        <w:rPr>
          <w:rFonts w:ascii="Arial" w:hAnsi="Arial"/>
          <w:sz w:val="20"/>
        </w:rPr>
      </w:pPr>
      <w:r>
        <w:rPr>
          <w:rFonts w:ascii="Arial" w:hAnsi="Arial"/>
          <w:sz w:val="20"/>
        </w:rPr>
        <w:tab/>
      </w:r>
      <w:r>
        <w:rPr>
          <w:rFonts w:ascii="Arial" w:hAnsi="Arial"/>
          <w:sz w:val="20"/>
        </w:rPr>
        <w:tab/>
      </w:r>
      <w:r w:rsidRPr="00E13D8F">
        <w:rPr>
          <w:rFonts w:ascii="Arial" w:hAnsi="Arial"/>
          <w:sz w:val="20"/>
        </w:rPr>
        <w:t>This question is not applicable.</w:t>
      </w:r>
    </w:p>
    <w:p w:rsidR="006C43A5" w:rsidRDefault="006C43A5" w:rsidP="006C43A5">
      <w:pPr>
        <w:ind w:left="1440"/>
        <w:rPr>
          <w:rFonts w:ascii="Arial" w:hAnsi="Arial"/>
          <w:sz w:val="20"/>
        </w:rPr>
      </w:pPr>
    </w:p>
    <w:p w:rsidR="006C43A5" w:rsidRDefault="006C43A5" w:rsidP="006C43A5">
      <w:pPr>
        <w:ind w:left="1440"/>
        <w:rPr>
          <w:rFonts w:ascii="Arial" w:hAnsi="Arial"/>
          <w:sz w:val="20"/>
        </w:rPr>
      </w:pPr>
    </w:p>
    <w:p w:rsidR="006C43A5" w:rsidRPr="004753D8" w:rsidRDefault="006C43A5" w:rsidP="006C43A5">
      <w:pPr>
        <w:rPr>
          <w:rFonts w:ascii="Arial" w:hAnsi="Arial"/>
          <w:sz w:val="20"/>
        </w:rPr>
      </w:pPr>
    </w:p>
    <w:p w:rsidR="006C43A5" w:rsidRPr="004753D8" w:rsidRDefault="006C43A5" w:rsidP="006C43A5">
      <w:pPr>
        <w:tabs>
          <w:tab w:val="left" w:pos="-1440"/>
        </w:tabs>
        <w:ind w:left="360" w:hanging="360"/>
        <w:rPr>
          <w:rFonts w:ascii="Arial" w:hAnsi="Arial"/>
          <w:sz w:val="20"/>
        </w:rPr>
      </w:pPr>
      <w:r w:rsidRPr="004753D8">
        <w:rPr>
          <w:rFonts w:ascii="Arial" w:hAnsi="Arial"/>
          <w:sz w:val="20"/>
        </w:rPr>
        <w:t>III.</w:t>
      </w:r>
      <w:r w:rsidRPr="004753D8">
        <w:rPr>
          <w:rFonts w:ascii="Arial" w:hAnsi="Arial"/>
          <w:sz w:val="20"/>
        </w:rPr>
        <w:tab/>
      </w:r>
      <w:r w:rsidRPr="004753D8">
        <w:rPr>
          <w:rFonts w:ascii="Arial" w:hAnsi="Arial"/>
          <w:sz w:val="20"/>
          <w:u w:val="single"/>
        </w:rPr>
        <w:t>COSTS AND/OR ECONOMIC BENEFITS TO DIRECTLY AFFECTED PERSONS OR NONGOVERNMENTAL GROUPS</w:t>
      </w:r>
    </w:p>
    <w:p w:rsidR="006C43A5" w:rsidRPr="004753D8" w:rsidRDefault="006C43A5" w:rsidP="006C43A5">
      <w:pPr>
        <w:rPr>
          <w:rFonts w:ascii="Arial" w:hAnsi="Arial"/>
          <w:sz w:val="20"/>
        </w:rPr>
      </w:pPr>
    </w:p>
    <w:p w:rsidR="006C43A5" w:rsidRPr="004753D8" w:rsidRDefault="006C43A5" w:rsidP="006C43A5">
      <w:pPr>
        <w:tabs>
          <w:tab w:val="left" w:pos="-1440"/>
        </w:tabs>
        <w:ind w:left="720" w:hanging="360"/>
        <w:rPr>
          <w:rFonts w:ascii="Arial" w:hAnsi="Arial"/>
          <w:sz w:val="20"/>
        </w:rPr>
      </w:pPr>
      <w:r w:rsidRPr="004753D8">
        <w:rPr>
          <w:rFonts w:ascii="Arial" w:hAnsi="Arial"/>
          <w:sz w:val="20"/>
        </w:rPr>
        <w:t>A.</w:t>
      </w:r>
      <w:r w:rsidRPr="004753D8">
        <w:rPr>
          <w:rFonts w:ascii="Arial" w:hAnsi="Arial"/>
          <w:sz w:val="20"/>
        </w:rPr>
        <w:tab/>
      </w:r>
      <w:r w:rsidRPr="00560BE4">
        <w:rPr>
          <w:rFonts w:ascii="Arial" w:hAnsi="Arial"/>
          <w:sz w:val="20"/>
        </w:rPr>
        <w:t>What persons or non-governmental groups would be directly affected by the proposed action?  For each, provide an estimate and a narrative description of any effect on costs, including workload adjustments and additional paperwork (number of new forms, additional documentation, etc.), they may have to incur as a result of the proposed action.</w:t>
      </w:r>
    </w:p>
    <w:p w:rsidR="006C43A5" w:rsidRPr="004753D8" w:rsidRDefault="006C43A5" w:rsidP="006C43A5">
      <w:pPr>
        <w:rPr>
          <w:rFonts w:ascii="Arial" w:hAnsi="Arial"/>
          <w:sz w:val="20"/>
        </w:rPr>
      </w:pPr>
    </w:p>
    <w:p w:rsidR="006C43A5" w:rsidRPr="00B129C4" w:rsidRDefault="006C43A5" w:rsidP="006C43A5">
      <w:pPr>
        <w:ind w:left="720"/>
        <w:rPr>
          <w:rFonts w:ascii="Arial" w:hAnsi="Arial"/>
          <w:sz w:val="20"/>
        </w:rPr>
      </w:pPr>
      <w:r w:rsidRPr="00560BE4">
        <w:rPr>
          <w:rFonts w:ascii="Arial" w:hAnsi="Arial"/>
          <w:sz w:val="20"/>
        </w:rPr>
        <w:t xml:space="preserve">The proposed rule may result in costs and benefits to directly affected persons or non-governmental groups. </w:t>
      </w:r>
      <w:r w:rsidRPr="00B129C4">
        <w:rPr>
          <w:rFonts w:ascii="Arial" w:hAnsi="Arial"/>
          <w:sz w:val="20"/>
        </w:rPr>
        <w:t xml:space="preserve">The proposed rule will allow eligible pollutant reducing </w:t>
      </w:r>
      <w:r>
        <w:rPr>
          <w:rFonts w:ascii="Arial" w:hAnsi="Arial"/>
          <w:sz w:val="20"/>
        </w:rPr>
        <w:t>projects (i.e., quantifiable</w:t>
      </w:r>
      <w:r w:rsidRPr="00B129C4">
        <w:rPr>
          <w:rFonts w:ascii="Arial" w:hAnsi="Arial"/>
          <w:sz w:val="20"/>
        </w:rPr>
        <w:t xml:space="preserve">, and </w:t>
      </w:r>
      <w:r>
        <w:rPr>
          <w:rFonts w:ascii="Arial" w:hAnsi="Arial"/>
          <w:sz w:val="20"/>
        </w:rPr>
        <w:t>verifiable</w:t>
      </w:r>
      <w:r w:rsidRPr="00B129C4">
        <w:rPr>
          <w:rFonts w:ascii="Arial" w:hAnsi="Arial"/>
          <w:sz w:val="20"/>
        </w:rPr>
        <w:t xml:space="preserve">) to sell those reductions </w:t>
      </w:r>
      <w:r>
        <w:rPr>
          <w:rFonts w:ascii="Arial" w:hAnsi="Arial"/>
          <w:sz w:val="20"/>
        </w:rPr>
        <w:t xml:space="preserve">as </w:t>
      </w:r>
      <w:r w:rsidRPr="00560BE4">
        <w:rPr>
          <w:rFonts w:ascii="Arial" w:hAnsi="Arial"/>
          <w:sz w:val="20"/>
        </w:rPr>
        <w:t>credits to entities for LPDES compliance or environmental benefit.</w:t>
      </w:r>
      <w:r>
        <w:rPr>
          <w:rFonts w:ascii="Arial" w:hAnsi="Arial"/>
          <w:sz w:val="20"/>
        </w:rPr>
        <w:t xml:space="preserve"> </w:t>
      </w:r>
      <w:r w:rsidRPr="00B129C4">
        <w:rPr>
          <w:rFonts w:ascii="Arial" w:hAnsi="Arial"/>
          <w:sz w:val="20"/>
        </w:rPr>
        <w:t>However, this does not compel any entity to participate in the WQT program.</w:t>
      </w:r>
    </w:p>
    <w:p w:rsidR="006C43A5" w:rsidRDefault="006C43A5" w:rsidP="006C43A5">
      <w:pPr>
        <w:ind w:left="720"/>
        <w:rPr>
          <w:rFonts w:ascii="Arial" w:hAnsi="Arial"/>
          <w:sz w:val="20"/>
        </w:rPr>
      </w:pPr>
    </w:p>
    <w:p w:rsidR="006C43A5" w:rsidRDefault="006C43A5" w:rsidP="006C43A5">
      <w:pPr>
        <w:ind w:left="720"/>
        <w:rPr>
          <w:rFonts w:ascii="Arial" w:hAnsi="Arial"/>
          <w:sz w:val="20"/>
        </w:rPr>
      </w:pPr>
      <w:r w:rsidRPr="00560BE4">
        <w:rPr>
          <w:rFonts w:ascii="Arial" w:hAnsi="Arial"/>
          <w:sz w:val="20"/>
        </w:rPr>
        <w:t xml:space="preserve">The value of credits is contingent upon several factors. The first factor is that the value of credits is based on demand and the cost associated with generating credits. The second factor is the accurate accounting of credits at the time of </w:t>
      </w:r>
      <w:r w:rsidRPr="00612C48">
        <w:rPr>
          <w:rFonts w:ascii="Arial" w:hAnsi="Arial"/>
          <w:sz w:val="20"/>
        </w:rPr>
        <w:t>use</w:t>
      </w:r>
      <w:r>
        <w:rPr>
          <w:rFonts w:ascii="Arial" w:hAnsi="Arial"/>
          <w:sz w:val="20"/>
        </w:rPr>
        <w:t>.</w:t>
      </w:r>
      <w:r w:rsidRPr="00560BE4">
        <w:rPr>
          <w:rFonts w:ascii="Arial" w:hAnsi="Arial"/>
          <w:color w:val="00B0F0"/>
          <w:sz w:val="20"/>
        </w:rPr>
        <w:t xml:space="preserve"> </w:t>
      </w:r>
      <w:r w:rsidRPr="00560BE4">
        <w:rPr>
          <w:rFonts w:ascii="Arial" w:hAnsi="Arial"/>
          <w:sz w:val="20"/>
        </w:rPr>
        <w:t xml:space="preserve">The third factor is the expiration </w:t>
      </w:r>
      <w:r>
        <w:rPr>
          <w:rFonts w:ascii="Arial" w:hAnsi="Arial"/>
          <w:sz w:val="20"/>
        </w:rPr>
        <w:t xml:space="preserve">and/or renewal </w:t>
      </w:r>
      <w:r w:rsidRPr="00560BE4">
        <w:rPr>
          <w:rFonts w:ascii="Arial" w:hAnsi="Arial"/>
          <w:sz w:val="20"/>
        </w:rPr>
        <w:t>date of each credit generated.</w:t>
      </w:r>
      <w:r>
        <w:rPr>
          <w:rFonts w:ascii="Arial" w:hAnsi="Arial"/>
          <w:sz w:val="20"/>
        </w:rPr>
        <w:t xml:space="preserve"> </w:t>
      </w:r>
      <w:r w:rsidRPr="00560BE4">
        <w:rPr>
          <w:rFonts w:ascii="Arial" w:hAnsi="Arial"/>
          <w:sz w:val="20"/>
        </w:rPr>
        <w:t>The fourth factor is the state’s authority to cancel credits when performance standards are not met.</w:t>
      </w:r>
    </w:p>
    <w:p w:rsidR="006C43A5" w:rsidRDefault="006C43A5" w:rsidP="006C43A5">
      <w:pPr>
        <w:ind w:left="720"/>
        <w:rPr>
          <w:rFonts w:ascii="Arial" w:hAnsi="Arial"/>
          <w:sz w:val="20"/>
        </w:rPr>
      </w:pPr>
    </w:p>
    <w:p w:rsidR="006C43A5" w:rsidRPr="00560BE4" w:rsidRDefault="006C43A5" w:rsidP="006C43A5">
      <w:pPr>
        <w:ind w:left="720"/>
        <w:rPr>
          <w:rFonts w:ascii="Arial" w:hAnsi="Arial"/>
          <w:sz w:val="20"/>
        </w:rPr>
      </w:pPr>
      <w:r w:rsidRPr="00560BE4">
        <w:rPr>
          <w:rFonts w:ascii="Arial" w:hAnsi="Arial"/>
          <w:sz w:val="20"/>
        </w:rPr>
        <w:t>Due to the factors discussed above, it is difficult to estimate the “value” of credits</w:t>
      </w:r>
      <w:r>
        <w:rPr>
          <w:rFonts w:ascii="Arial" w:hAnsi="Arial"/>
          <w:sz w:val="20"/>
        </w:rPr>
        <w:t>.</w:t>
      </w:r>
      <w:r w:rsidRPr="00560BE4">
        <w:rPr>
          <w:rFonts w:ascii="Arial" w:hAnsi="Arial"/>
          <w:sz w:val="20"/>
        </w:rPr>
        <w:t xml:space="preserve"> </w:t>
      </w:r>
      <w:r>
        <w:rPr>
          <w:rFonts w:ascii="Arial" w:hAnsi="Arial"/>
          <w:sz w:val="20"/>
        </w:rPr>
        <w:t>T</w:t>
      </w:r>
      <w:r w:rsidRPr="00560BE4">
        <w:rPr>
          <w:rFonts w:ascii="Arial" w:hAnsi="Arial"/>
          <w:sz w:val="20"/>
        </w:rPr>
        <w:t>herefore</w:t>
      </w:r>
      <w:r>
        <w:rPr>
          <w:rFonts w:ascii="Arial" w:hAnsi="Arial"/>
          <w:sz w:val="20"/>
        </w:rPr>
        <w:t>,</w:t>
      </w:r>
      <w:r w:rsidRPr="00560BE4">
        <w:rPr>
          <w:rFonts w:ascii="Arial" w:hAnsi="Arial"/>
          <w:sz w:val="20"/>
        </w:rPr>
        <w:t xml:space="preserve"> the estimated costs and/or economic benefits to directly affected persons or non-governmental groups cannot be quantified. </w:t>
      </w:r>
    </w:p>
    <w:p w:rsidR="006C43A5" w:rsidRPr="004753D8" w:rsidRDefault="006C43A5" w:rsidP="006C43A5">
      <w:pPr>
        <w:ind w:left="1440"/>
        <w:rPr>
          <w:rFonts w:ascii="Arial" w:hAnsi="Arial"/>
          <w:sz w:val="20"/>
        </w:rPr>
      </w:pPr>
    </w:p>
    <w:p w:rsidR="006C43A5" w:rsidRPr="004753D8" w:rsidRDefault="006C43A5" w:rsidP="006C43A5">
      <w:pPr>
        <w:ind w:left="1440"/>
        <w:rPr>
          <w:rFonts w:ascii="Arial" w:hAnsi="Arial"/>
          <w:sz w:val="20"/>
        </w:rPr>
      </w:pPr>
    </w:p>
    <w:p w:rsidR="006C43A5" w:rsidRPr="004753D8" w:rsidRDefault="006C43A5" w:rsidP="006C43A5">
      <w:pPr>
        <w:rPr>
          <w:rFonts w:ascii="Arial" w:hAnsi="Arial"/>
          <w:sz w:val="20"/>
        </w:rPr>
      </w:pPr>
    </w:p>
    <w:p w:rsidR="006C43A5" w:rsidRPr="00E13D8F" w:rsidRDefault="006C43A5" w:rsidP="006C43A5">
      <w:pPr>
        <w:tabs>
          <w:tab w:val="left" w:pos="-1440"/>
        </w:tabs>
        <w:ind w:left="720" w:hanging="360"/>
        <w:rPr>
          <w:rFonts w:ascii="Arial" w:hAnsi="Arial"/>
          <w:color w:val="0070C0"/>
          <w:sz w:val="20"/>
        </w:rPr>
      </w:pPr>
      <w:r w:rsidRPr="004753D8">
        <w:rPr>
          <w:rFonts w:ascii="Arial" w:hAnsi="Arial"/>
          <w:sz w:val="20"/>
        </w:rPr>
        <w:t>B.</w:t>
      </w:r>
      <w:r w:rsidRPr="004753D8">
        <w:rPr>
          <w:rFonts w:ascii="Arial" w:hAnsi="Arial"/>
          <w:sz w:val="20"/>
        </w:rPr>
        <w:tab/>
      </w:r>
      <w:r w:rsidRPr="00612C48">
        <w:rPr>
          <w:rFonts w:ascii="Arial" w:hAnsi="Arial"/>
          <w:sz w:val="20"/>
        </w:rPr>
        <w:t>Also provide an estimate and a narrative description of any impact on receipts and/or income resulting from this rule or rule change to these groups.</w:t>
      </w:r>
    </w:p>
    <w:p w:rsidR="006C43A5" w:rsidRPr="004753D8" w:rsidRDefault="006C43A5" w:rsidP="006C43A5">
      <w:pPr>
        <w:rPr>
          <w:rFonts w:ascii="Arial" w:hAnsi="Arial"/>
          <w:sz w:val="20"/>
        </w:rPr>
      </w:pPr>
    </w:p>
    <w:p w:rsidR="006C43A5" w:rsidRPr="004753D8" w:rsidRDefault="006C43A5" w:rsidP="006C43A5">
      <w:pPr>
        <w:ind w:left="720"/>
        <w:rPr>
          <w:rFonts w:ascii="Arial" w:hAnsi="Arial"/>
          <w:sz w:val="20"/>
        </w:rPr>
      </w:pPr>
      <w:r>
        <w:rPr>
          <w:rFonts w:ascii="Arial" w:hAnsi="Arial"/>
          <w:sz w:val="20"/>
        </w:rPr>
        <w:t>No impact on receipts or income of the affected persons or non-governmental groups is expected.</w:t>
      </w:r>
    </w:p>
    <w:p w:rsidR="006C43A5" w:rsidRDefault="006C43A5" w:rsidP="006C43A5">
      <w:pPr>
        <w:rPr>
          <w:rFonts w:ascii="Arial" w:hAnsi="Arial"/>
          <w:sz w:val="20"/>
        </w:rPr>
      </w:pPr>
    </w:p>
    <w:p w:rsidR="006C43A5" w:rsidRDefault="006C43A5" w:rsidP="006C43A5">
      <w:pPr>
        <w:rPr>
          <w:rFonts w:ascii="Arial" w:hAnsi="Arial"/>
          <w:sz w:val="20"/>
        </w:rPr>
      </w:pPr>
    </w:p>
    <w:p w:rsidR="006C43A5" w:rsidRDefault="006C43A5" w:rsidP="006C43A5">
      <w:pPr>
        <w:rPr>
          <w:rFonts w:ascii="Arial" w:hAnsi="Arial"/>
          <w:sz w:val="20"/>
        </w:rPr>
      </w:pPr>
    </w:p>
    <w:p w:rsidR="006C43A5" w:rsidRDefault="006C43A5" w:rsidP="006C43A5">
      <w:pPr>
        <w:rPr>
          <w:rFonts w:ascii="Arial" w:hAnsi="Arial"/>
          <w:sz w:val="20"/>
        </w:rPr>
      </w:pPr>
    </w:p>
    <w:p w:rsidR="006C43A5" w:rsidRDefault="006C43A5" w:rsidP="006C43A5">
      <w:pPr>
        <w:rPr>
          <w:rFonts w:ascii="Arial" w:hAnsi="Arial"/>
          <w:sz w:val="20"/>
        </w:rPr>
      </w:pPr>
    </w:p>
    <w:p w:rsidR="006C43A5" w:rsidRPr="004753D8" w:rsidRDefault="006C43A5" w:rsidP="006C43A5">
      <w:pPr>
        <w:rPr>
          <w:rFonts w:ascii="Arial" w:hAnsi="Arial"/>
          <w:sz w:val="20"/>
        </w:rPr>
      </w:pPr>
    </w:p>
    <w:p w:rsidR="006C43A5" w:rsidRPr="004753D8" w:rsidRDefault="006C43A5" w:rsidP="006C43A5">
      <w:pPr>
        <w:rPr>
          <w:rFonts w:ascii="Arial" w:hAnsi="Arial"/>
          <w:sz w:val="20"/>
        </w:rPr>
      </w:pPr>
    </w:p>
    <w:p w:rsidR="006C43A5" w:rsidRPr="004753D8" w:rsidRDefault="006C43A5" w:rsidP="006C43A5">
      <w:pPr>
        <w:tabs>
          <w:tab w:val="left" w:pos="-1440"/>
        </w:tabs>
        <w:ind w:left="360" w:hanging="360"/>
        <w:rPr>
          <w:rFonts w:ascii="Arial" w:hAnsi="Arial"/>
          <w:sz w:val="20"/>
        </w:rPr>
      </w:pPr>
      <w:r w:rsidRPr="004753D8">
        <w:rPr>
          <w:rFonts w:ascii="Arial" w:hAnsi="Arial"/>
          <w:sz w:val="20"/>
        </w:rPr>
        <w:t>IV.</w:t>
      </w:r>
      <w:r w:rsidRPr="004753D8">
        <w:rPr>
          <w:rFonts w:ascii="Arial" w:hAnsi="Arial"/>
          <w:sz w:val="20"/>
        </w:rPr>
        <w:tab/>
      </w:r>
      <w:r w:rsidRPr="004753D8">
        <w:rPr>
          <w:rFonts w:ascii="Arial" w:hAnsi="Arial"/>
          <w:sz w:val="20"/>
          <w:u w:val="single"/>
        </w:rPr>
        <w:t>EFFECTS ON COMPETITION AND EMPLOYMENT</w:t>
      </w:r>
    </w:p>
    <w:p w:rsidR="006C43A5" w:rsidRPr="004753D8" w:rsidRDefault="006C43A5" w:rsidP="006C43A5">
      <w:pPr>
        <w:rPr>
          <w:rFonts w:ascii="Arial" w:hAnsi="Arial"/>
          <w:sz w:val="20"/>
        </w:rPr>
      </w:pPr>
    </w:p>
    <w:p w:rsidR="006C43A5" w:rsidRPr="004753D8" w:rsidRDefault="006C43A5" w:rsidP="006C43A5">
      <w:pPr>
        <w:ind w:left="360"/>
        <w:rPr>
          <w:rFonts w:ascii="Arial" w:hAnsi="Arial"/>
          <w:sz w:val="20"/>
        </w:rPr>
      </w:pPr>
      <w:r w:rsidRPr="004753D8">
        <w:rPr>
          <w:rFonts w:ascii="Arial" w:hAnsi="Arial"/>
          <w:sz w:val="20"/>
        </w:rPr>
        <w:t>Identify and provide estimates of the impact of the proposed action on competition and employment in the public and private sectors.  Include a summary of any data, assumptions and methods used in making these estimates.</w:t>
      </w:r>
    </w:p>
    <w:p w:rsidR="006C43A5" w:rsidRPr="004753D8" w:rsidRDefault="006C43A5" w:rsidP="006C43A5">
      <w:pPr>
        <w:rPr>
          <w:rFonts w:ascii="Arial" w:hAnsi="Arial"/>
          <w:sz w:val="20"/>
        </w:rPr>
      </w:pPr>
    </w:p>
    <w:p w:rsidR="006C43A5" w:rsidRPr="00E13D8F" w:rsidRDefault="006C43A5" w:rsidP="006C43A5">
      <w:pPr>
        <w:ind w:left="360"/>
        <w:rPr>
          <w:rFonts w:ascii="Arial" w:hAnsi="Arial"/>
          <w:sz w:val="20"/>
        </w:rPr>
      </w:pPr>
      <w:r w:rsidRPr="00E13D8F">
        <w:rPr>
          <w:rFonts w:ascii="Arial" w:hAnsi="Arial"/>
          <w:sz w:val="20"/>
        </w:rPr>
        <w:t>There will be no impact on competition and employment in the public and private sectors resultin</w:t>
      </w:r>
      <w:r>
        <w:rPr>
          <w:rFonts w:ascii="Arial" w:hAnsi="Arial"/>
          <w:sz w:val="20"/>
        </w:rPr>
        <w:t>g from this proposed rule</w:t>
      </w:r>
      <w:r w:rsidRPr="00E13D8F">
        <w:rPr>
          <w:rFonts w:ascii="Arial" w:hAnsi="Arial"/>
          <w:sz w:val="20"/>
        </w:rPr>
        <w:t>.</w:t>
      </w:r>
    </w:p>
    <w:p w:rsidR="00E13D8F" w:rsidRPr="00E13D8F" w:rsidRDefault="00E13D8F" w:rsidP="00E13D8F">
      <w:pPr>
        <w:ind w:left="360"/>
        <w:rPr>
          <w:rFonts w:ascii="Arial" w:hAnsi="Arial"/>
          <w:sz w:val="20"/>
        </w:rPr>
      </w:pPr>
    </w:p>
    <w:p w:rsidR="00B55C96" w:rsidRPr="004753D8" w:rsidRDefault="00B55C96" w:rsidP="00E13D8F">
      <w:pPr>
        <w:rPr>
          <w:rFonts w:ascii="Arial" w:hAnsi="Arial"/>
          <w:sz w:val="20"/>
        </w:rPr>
      </w:pPr>
    </w:p>
    <w:sectPr w:rsidR="00B55C96" w:rsidRPr="004753D8" w:rsidSect="00AD55D5">
      <w:endnotePr>
        <w:numFmt w:val="decimal"/>
      </w:endnotePr>
      <w:pgSz w:w="12240" w:h="20160" w:code="5"/>
      <w:pgMar w:top="1440" w:right="1440" w:bottom="1440" w:left="1440" w:header="360" w:footer="720" w:gutter="0"/>
      <w:paperSrc w:first="4" w:other="4"/>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ED0" w:rsidRDefault="00296ED0" w:rsidP="00BB771C">
      <w:r>
        <w:separator/>
      </w:r>
    </w:p>
  </w:endnote>
  <w:endnote w:type="continuationSeparator" w:id="0">
    <w:p w:rsidR="00296ED0" w:rsidRDefault="00296ED0" w:rsidP="00BB7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 Century Schlbk">
    <w:altName w:val="Century Schoolbook"/>
    <w:panose1 w:val="00000000000000000000"/>
    <w:charset w:val="4D"/>
    <w:family w:val="auto"/>
    <w:notTrueType/>
    <w:pitch w:val="default"/>
    <w:sig w:usb0="03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Geneva">
    <w:altName w:val="Arial"/>
    <w:charset w:val="00"/>
    <w:family w:val="auto"/>
    <w:pitch w:val="variable"/>
    <w:sig w:usb0="03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ED0" w:rsidRDefault="00296ED0" w:rsidP="00BB771C">
      <w:r>
        <w:separator/>
      </w:r>
    </w:p>
  </w:footnote>
  <w:footnote w:type="continuationSeparator" w:id="0">
    <w:p w:rsidR="00296ED0" w:rsidRDefault="00296ED0" w:rsidP="00BB77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B08B7"/>
    <w:multiLevelType w:val="hybridMultilevel"/>
    <w:tmpl w:val="B33CB3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A81793"/>
    <w:multiLevelType w:val="hybridMultilevel"/>
    <w:tmpl w:val="8B082056"/>
    <w:lvl w:ilvl="0" w:tplc="0409000F">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ulTrailSpace/>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4CC"/>
    <w:rsid w:val="00002491"/>
    <w:rsid w:val="000A29EA"/>
    <w:rsid w:val="000B201C"/>
    <w:rsid w:val="000C74AC"/>
    <w:rsid w:val="000D4930"/>
    <w:rsid w:val="0012183F"/>
    <w:rsid w:val="001239EF"/>
    <w:rsid w:val="00187E2F"/>
    <w:rsid w:val="00265117"/>
    <w:rsid w:val="00277EB7"/>
    <w:rsid w:val="00291F29"/>
    <w:rsid w:val="00296ED0"/>
    <w:rsid w:val="002A2737"/>
    <w:rsid w:val="002B30A5"/>
    <w:rsid w:val="002C486A"/>
    <w:rsid w:val="00315D2F"/>
    <w:rsid w:val="003363A4"/>
    <w:rsid w:val="0034348E"/>
    <w:rsid w:val="0036592B"/>
    <w:rsid w:val="003C71D2"/>
    <w:rsid w:val="003E223B"/>
    <w:rsid w:val="004273C1"/>
    <w:rsid w:val="00466DCF"/>
    <w:rsid w:val="004753D8"/>
    <w:rsid w:val="00485286"/>
    <w:rsid w:val="004F5294"/>
    <w:rsid w:val="00522AF2"/>
    <w:rsid w:val="00553804"/>
    <w:rsid w:val="00560BE4"/>
    <w:rsid w:val="00573264"/>
    <w:rsid w:val="005D2512"/>
    <w:rsid w:val="00603B27"/>
    <w:rsid w:val="00612C48"/>
    <w:rsid w:val="00615A0C"/>
    <w:rsid w:val="00641D8B"/>
    <w:rsid w:val="00685AC2"/>
    <w:rsid w:val="006A747D"/>
    <w:rsid w:val="006A7B44"/>
    <w:rsid w:val="006C43A5"/>
    <w:rsid w:val="006D6C7E"/>
    <w:rsid w:val="006E531F"/>
    <w:rsid w:val="006E7E03"/>
    <w:rsid w:val="00732A3E"/>
    <w:rsid w:val="00733A01"/>
    <w:rsid w:val="00751BD3"/>
    <w:rsid w:val="007615DB"/>
    <w:rsid w:val="007804D3"/>
    <w:rsid w:val="007B21DD"/>
    <w:rsid w:val="007B3360"/>
    <w:rsid w:val="007B45F6"/>
    <w:rsid w:val="007E6D80"/>
    <w:rsid w:val="00805CBA"/>
    <w:rsid w:val="00817395"/>
    <w:rsid w:val="008430A0"/>
    <w:rsid w:val="008877EB"/>
    <w:rsid w:val="00907B3C"/>
    <w:rsid w:val="00953A08"/>
    <w:rsid w:val="009556D1"/>
    <w:rsid w:val="00961890"/>
    <w:rsid w:val="009C7BD6"/>
    <w:rsid w:val="009D6B68"/>
    <w:rsid w:val="009E1BE9"/>
    <w:rsid w:val="00A06B80"/>
    <w:rsid w:val="00A4739B"/>
    <w:rsid w:val="00A71F60"/>
    <w:rsid w:val="00AA3658"/>
    <w:rsid w:val="00AB2F5A"/>
    <w:rsid w:val="00AD55D5"/>
    <w:rsid w:val="00B129C4"/>
    <w:rsid w:val="00B55C96"/>
    <w:rsid w:val="00B80B02"/>
    <w:rsid w:val="00B905F4"/>
    <w:rsid w:val="00BB3E27"/>
    <w:rsid w:val="00BB643A"/>
    <w:rsid w:val="00BB771C"/>
    <w:rsid w:val="00BC3CD7"/>
    <w:rsid w:val="00BD504B"/>
    <w:rsid w:val="00BD7573"/>
    <w:rsid w:val="00C2404D"/>
    <w:rsid w:val="00CE488B"/>
    <w:rsid w:val="00CF173F"/>
    <w:rsid w:val="00CF195D"/>
    <w:rsid w:val="00D22CDC"/>
    <w:rsid w:val="00D35950"/>
    <w:rsid w:val="00D837E0"/>
    <w:rsid w:val="00D9650C"/>
    <w:rsid w:val="00DD1644"/>
    <w:rsid w:val="00DD74C5"/>
    <w:rsid w:val="00DE7465"/>
    <w:rsid w:val="00E07CDA"/>
    <w:rsid w:val="00E13D8F"/>
    <w:rsid w:val="00E13FF0"/>
    <w:rsid w:val="00E37B37"/>
    <w:rsid w:val="00E4116C"/>
    <w:rsid w:val="00E47F67"/>
    <w:rsid w:val="00EA5250"/>
    <w:rsid w:val="00EE621F"/>
    <w:rsid w:val="00EE7766"/>
    <w:rsid w:val="00F41129"/>
    <w:rsid w:val="00F45E08"/>
    <w:rsid w:val="00F65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3C6F522"/>
  <w15:chartTrackingRefBased/>
  <w15:docId w15:val="{C2A37FDF-1062-4CAA-A5E3-5D9240789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ind w:left="5040" w:firstLine="720"/>
      <w:outlineLvl w:val="0"/>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WPNormal">
    <w:name w:val="WP_Normal"/>
    <w:basedOn w:val="Normal"/>
    <w:rsid w:val="004753D8"/>
    <w:pPr>
      <w:autoSpaceDE w:val="0"/>
      <w:autoSpaceDN w:val="0"/>
      <w:jc w:val="both"/>
    </w:pPr>
    <w:rPr>
      <w:rFonts w:ascii="New Century Schlbk" w:hAnsi="New Century Schlbk"/>
      <w:snapToGrid/>
      <w:color w:val="000000"/>
    </w:rPr>
  </w:style>
  <w:style w:type="paragraph" w:styleId="Header">
    <w:name w:val="header"/>
    <w:basedOn w:val="Normal"/>
    <w:link w:val="HeaderChar"/>
    <w:uiPriority w:val="99"/>
    <w:rsid w:val="00BB771C"/>
    <w:pPr>
      <w:tabs>
        <w:tab w:val="center" w:pos="4680"/>
        <w:tab w:val="right" w:pos="9360"/>
      </w:tabs>
    </w:pPr>
  </w:style>
  <w:style w:type="character" w:customStyle="1" w:styleId="HeaderChar">
    <w:name w:val="Header Char"/>
    <w:link w:val="Header"/>
    <w:uiPriority w:val="99"/>
    <w:rsid w:val="00BB771C"/>
    <w:rPr>
      <w:snapToGrid w:val="0"/>
      <w:sz w:val="24"/>
    </w:rPr>
  </w:style>
  <w:style w:type="paragraph" w:styleId="Footer">
    <w:name w:val="footer"/>
    <w:basedOn w:val="Normal"/>
    <w:link w:val="FooterChar"/>
    <w:rsid w:val="00BB771C"/>
    <w:pPr>
      <w:tabs>
        <w:tab w:val="center" w:pos="4680"/>
        <w:tab w:val="right" w:pos="9360"/>
      </w:tabs>
    </w:pPr>
  </w:style>
  <w:style w:type="character" w:customStyle="1" w:styleId="FooterChar">
    <w:name w:val="Footer Char"/>
    <w:link w:val="Footer"/>
    <w:rsid w:val="00BB771C"/>
    <w:rPr>
      <w:snapToGrid w:val="0"/>
      <w:sz w:val="24"/>
    </w:rPr>
  </w:style>
  <w:style w:type="paragraph" w:styleId="BalloonText">
    <w:name w:val="Balloon Text"/>
    <w:basedOn w:val="Normal"/>
    <w:link w:val="BalloonTextChar"/>
    <w:rsid w:val="00BB771C"/>
    <w:rPr>
      <w:rFonts w:ascii="Tahoma" w:hAnsi="Tahoma" w:cs="Tahoma"/>
      <w:sz w:val="16"/>
      <w:szCs w:val="16"/>
    </w:rPr>
  </w:style>
  <w:style w:type="character" w:customStyle="1" w:styleId="BalloonTextChar">
    <w:name w:val="Balloon Text Char"/>
    <w:link w:val="BalloonText"/>
    <w:rsid w:val="00BB771C"/>
    <w:rPr>
      <w:rFonts w:ascii="Tahoma" w:hAnsi="Tahoma" w:cs="Tahoma"/>
      <w:snapToGrid w:val="0"/>
      <w:sz w:val="16"/>
      <w:szCs w:val="16"/>
    </w:rPr>
  </w:style>
  <w:style w:type="character" w:styleId="Hyperlink">
    <w:name w:val="Hyperlink"/>
    <w:basedOn w:val="DefaultParagraphFont"/>
    <w:rsid w:val="006E531F"/>
    <w:rPr>
      <w:color w:val="0563C1" w:themeColor="hyperlink"/>
      <w:u w:val="single"/>
    </w:rPr>
  </w:style>
  <w:style w:type="paragraph" w:styleId="ListParagraph">
    <w:name w:val="List Paragraph"/>
    <w:basedOn w:val="Normal"/>
    <w:uiPriority w:val="34"/>
    <w:qFormat/>
    <w:rsid w:val="00E13D8F"/>
    <w:pPr>
      <w:ind w:left="720"/>
      <w:contextualSpacing/>
    </w:pPr>
  </w:style>
  <w:style w:type="paragraph" w:styleId="Title">
    <w:name w:val="Title"/>
    <w:basedOn w:val="Normal"/>
    <w:link w:val="TitleChar"/>
    <w:qFormat/>
    <w:rsid w:val="00F45E08"/>
    <w:pPr>
      <w:widowControl/>
      <w:jc w:val="center"/>
    </w:pPr>
    <w:rPr>
      <w:snapToGrid/>
    </w:rPr>
  </w:style>
  <w:style w:type="character" w:customStyle="1" w:styleId="TitleChar">
    <w:name w:val="Title Char"/>
    <w:basedOn w:val="DefaultParagraphFont"/>
    <w:link w:val="Title"/>
    <w:rsid w:val="00F45E0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chael.Mathews@la.gov" TargetMode="External"/><Relationship Id="rId3" Type="http://schemas.openxmlformats.org/officeDocument/2006/relationships/settings" Target="settings.xml"/><Relationship Id="rId7" Type="http://schemas.openxmlformats.org/officeDocument/2006/relationships/hyperlink" Target="http://www.deq.louisiana.gov/portal/tabid/1669/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6308</Words>
  <Characters>35959</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La DEQ</Company>
  <LinksUpToDate>false</LinksUpToDate>
  <CharactersWithSpaces>42183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 DEQ</dc:creator>
  <cp:keywords/>
  <cp:lastModifiedBy>Laura Almond</cp:lastModifiedBy>
  <cp:revision>2</cp:revision>
  <cp:lastPrinted>2018-11-16T16:54:00Z</cp:lastPrinted>
  <dcterms:created xsi:type="dcterms:W3CDTF">2019-10-23T20:14:00Z</dcterms:created>
  <dcterms:modified xsi:type="dcterms:W3CDTF">2019-10-23T20:14:00Z</dcterms:modified>
</cp:coreProperties>
</file>