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8A" w:rsidRDefault="0090528A">
      <w:pPr>
        <w:jc w:val="center"/>
        <w:rPr>
          <w:sz w:val="24"/>
        </w:rPr>
      </w:pPr>
      <w:bookmarkStart w:id="0" w:name="_GoBack"/>
      <w:bookmarkEnd w:id="0"/>
      <w:r>
        <w:rPr>
          <w:sz w:val="24"/>
        </w:rPr>
        <w:t>NOTICE OF INTENT</w:t>
      </w:r>
    </w:p>
    <w:p w:rsidR="0090528A" w:rsidRDefault="0090528A">
      <w:pPr>
        <w:jc w:val="center"/>
        <w:rPr>
          <w:sz w:val="24"/>
        </w:rPr>
      </w:pPr>
    </w:p>
    <w:p w:rsidR="0090528A" w:rsidRDefault="0090528A">
      <w:pPr>
        <w:jc w:val="center"/>
        <w:rPr>
          <w:sz w:val="24"/>
        </w:rPr>
      </w:pPr>
      <w:r>
        <w:rPr>
          <w:sz w:val="24"/>
        </w:rPr>
        <w:t>Department of Environmental Quality</w:t>
      </w:r>
    </w:p>
    <w:p w:rsidR="0090528A" w:rsidRDefault="0090528A">
      <w:pPr>
        <w:jc w:val="center"/>
        <w:rPr>
          <w:sz w:val="24"/>
        </w:rPr>
      </w:pPr>
      <w:r>
        <w:rPr>
          <w:sz w:val="24"/>
        </w:rPr>
        <w:t>Office of the Secretary</w:t>
      </w:r>
    </w:p>
    <w:p w:rsidR="0090528A" w:rsidRDefault="0090528A">
      <w:pPr>
        <w:jc w:val="center"/>
        <w:rPr>
          <w:sz w:val="24"/>
        </w:rPr>
      </w:pPr>
      <w:r>
        <w:rPr>
          <w:sz w:val="24"/>
        </w:rPr>
        <w:t>Legal Affairs and Criminal Investigations Division</w:t>
      </w:r>
    </w:p>
    <w:p w:rsidR="0090528A" w:rsidRDefault="0090528A">
      <w:pPr>
        <w:jc w:val="center"/>
        <w:rPr>
          <w:sz w:val="24"/>
        </w:rPr>
      </w:pPr>
    </w:p>
    <w:p w:rsidR="0090528A" w:rsidRDefault="0090528A">
      <w:pPr>
        <w:jc w:val="center"/>
        <w:rPr>
          <w:sz w:val="24"/>
        </w:rPr>
      </w:pPr>
      <w:r w:rsidRPr="00D07678">
        <w:rPr>
          <w:noProof/>
          <w:sz w:val="24"/>
        </w:rPr>
        <w:t>2019 Annual Incorporation by Reference of Certain Water Quality Regulations</w:t>
      </w:r>
    </w:p>
    <w:p w:rsidR="0090528A" w:rsidRDefault="0090528A">
      <w:pPr>
        <w:jc w:val="center"/>
        <w:rPr>
          <w:sz w:val="24"/>
        </w:rPr>
      </w:pPr>
      <w:r>
        <w:rPr>
          <w:sz w:val="24"/>
        </w:rPr>
        <w:t>(</w:t>
      </w:r>
      <w:r w:rsidRPr="00D07678">
        <w:rPr>
          <w:noProof/>
          <w:sz w:val="24"/>
        </w:rPr>
        <w:t>LAC 33:IX.4901 and 4903</w:t>
      </w:r>
      <w:r>
        <w:rPr>
          <w:sz w:val="24"/>
        </w:rPr>
        <w:t>) (</w:t>
      </w:r>
      <w:r w:rsidRPr="00D07678">
        <w:rPr>
          <w:noProof/>
          <w:sz w:val="24"/>
        </w:rPr>
        <w:t>WQ105ft</w:t>
      </w:r>
      <w:r>
        <w:rPr>
          <w:sz w:val="24"/>
        </w:rPr>
        <w:t>)</w:t>
      </w:r>
    </w:p>
    <w:p w:rsidR="0090528A" w:rsidRDefault="0090528A">
      <w:pPr>
        <w:jc w:val="center"/>
        <w:rPr>
          <w:sz w:val="24"/>
        </w:rPr>
      </w:pPr>
    </w:p>
    <w:p w:rsidR="0090528A" w:rsidRDefault="0090528A">
      <w:pPr>
        <w:rPr>
          <w:sz w:val="24"/>
        </w:rPr>
      </w:pPr>
      <w:r>
        <w:rPr>
          <w:sz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D07678">
        <w:rPr>
          <w:noProof/>
          <w:sz w:val="24"/>
        </w:rPr>
        <w:t>Water Quality</w:t>
      </w:r>
      <w:r>
        <w:rPr>
          <w:sz w:val="24"/>
        </w:rPr>
        <w:t xml:space="preserve"> regulations, </w:t>
      </w:r>
      <w:r w:rsidRPr="00D07678">
        <w:rPr>
          <w:noProof/>
          <w:sz w:val="24"/>
        </w:rPr>
        <w:t>LAC 33:IX.4901 and 4903</w:t>
      </w:r>
      <w:r>
        <w:rPr>
          <w:sz w:val="24"/>
        </w:rPr>
        <w:t xml:space="preserve"> (Log #</w:t>
      </w:r>
      <w:r w:rsidRPr="00D07678">
        <w:rPr>
          <w:noProof/>
          <w:sz w:val="24"/>
        </w:rPr>
        <w:t>WQ105ft</w:t>
      </w:r>
      <w:r>
        <w:rPr>
          <w:sz w:val="24"/>
        </w:rPr>
        <w:t>).</w:t>
      </w:r>
    </w:p>
    <w:p w:rsidR="0090528A" w:rsidRDefault="0090528A">
      <w:pPr>
        <w:rPr>
          <w:sz w:val="24"/>
        </w:rPr>
      </w:pPr>
    </w:p>
    <w:p w:rsidR="0090528A" w:rsidRDefault="0090528A">
      <w:pPr>
        <w:rPr>
          <w:sz w:val="24"/>
        </w:rPr>
      </w:pPr>
      <w:r>
        <w:rPr>
          <w:sz w:val="24"/>
        </w:rPr>
        <w:tab/>
        <w:t xml:space="preserve">This Rule is identical to federal regulations found in </w:t>
      </w:r>
      <w:r w:rsidRPr="00D07678">
        <w:rPr>
          <w:noProof/>
          <w:sz w:val="24"/>
        </w:rPr>
        <w:t xml:space="preserve">Title 40, Volume 25, Part 136; Title 40, Volume 31, Parts 401 and 405-424; </w:t>
      </w:r>
      <w:r w:rsidR="001B4717">
        <w:rPr>
          <w:noProof/>
          <w:sz w:val="24"/>
        </w:rPr>
        <w:t xml:space="preserve">and </w:t>
      </w:r>
      <w:r w:rsidRPr="00D07678">
        <w:rPr>
          <w:noProof/>
          <w:sz w:val="24"/>
        </w:rPr>
        <w:t>Title 40, Volume 32, Parts 425-471</w:t>
      </w:r>
      <w:r>
        <w:rPr>
          <w:sz w:val="24"/>
        </w:rPr>
        <w:t>, which are applicable in Louisiana. For more information regarding the federal requirement, contact Deidra Johnson at (225) 219-3985</w:t>
      </w:r>
      <w:r w:rsidR="00A133CA">
        <w:rPr>
          <w:sz w:val="24"/>
        </w:rPr>
        <w:t xml:space="preserve">. </w:t>
      </w:r>
      <w:r>
        <w:rPr>
          <w:sz w:val="24"/>
        </w:rPr>
        <w:t>No fiscal or economic impact will result from the rule. This rule will be promulgated in accordance with the procedures in R.S. 49:953(F)(3) and (4).</w:t>
      </w:r>
    </w:p>
    <w:p w:rsidR="0090528A" w:rsidRDefault="0090528A">
      <w:pPr>
        <w:rPr>
          <w:sz w:val="24"/>
        </w:rPr>
      </w:pPr>
    </w:p>
    <w:p w:rsidR="0090528A" w:rsidRDefault="0090528A">
      <w:pPr>
        <w:rPr>
          <w:sz w:val="24"/>
        </w:rPr>
      </w:pPr>
      <w:r>
        <w:rPr>
          <w:sz w:val="24"/>
        </w:rPr>
        <w:tab/>
      </w:r>
      <w:r w:rsidRPr="00D07678">
        <w:rPr>
          <w:noProof/>
          <w:sz w:val="24"/>
        </w:rPr>
        <w:t>This Rule will incorporate the recently updated federal regulations into Louisiana's water quality regulations. This revision increases the enforceability of Louisiana Pollutant Discharge Elimination System (LPDES) permits that include EPA approved analytical methods and effluent limitation guidelines. The published edition of the 40 Code of Federal Regulations is updated on July 1 of every calendar year; therefore, this Rule will incorporate the date of July 1, 2019.</w:t>
      </w:r>
      <w:r>
        <w:rPr>
          <w:sz w:val="24"/>
        </w:rPr>
        <w:t xml:space="preserve"> </w:t>
      </w:r>
      <w:r w:rsidRPr="00D07678">
        <w:rPr>
          <w:noProof/>
          <w:sz w:val="24"/>
        </w:rPr>
        <w:t>The basis and rationale for this Rule are to mirror the federal regulations.</w:t>
      </w:r>
      <w:r>
        <w:rPr>
          <w:sz w:val="24"/>
        </w:rPr>
        <w:t xml:space="preserve"> This Rule meets an exception listed in R.S. 30:2019(D)(2) and R.S. 49:953(G)(3); therefore, no report regarding environmental/health benefits and social/economic costs is required.</w:t>
      </w:r>
    </w:p>
    <w:p w:rsidR="0090528A" w:rsidRDefault="0090528A">
      <w:pPr>
        <w:rPr>
          <w:sz w:val="24"/>
        </w:rPr>
      </w:pPr>
    </w:p>
    <w:p w:rsidR="0090528A" w:rsidRPr="00D54CEA" w:rsidRDefault="0090528A" w:rsidP="002A4E73">
      <w:pPr>
        <w:jc w:val="center"/>
        <w:rPr>
          <w:b/>
          <w:sz w:val="24"/>
        </w:rPr>
      </w:pPr>
      <w:r w:rsidRPr="00D54CEA">
        <w:rPr>
          <w:b/>
          <w:sz w:val="24"/>
        </w:rPr>
        <w:t>Family Impact Statement</w:t>
      </w:r>
    </w:p>
    <w:p w:rsidR="0090528A" w:rsidRDefault="0090528A" w:rsidP="00E34203">
      <w:pPr>
        <w:ind w:firstLine="720"/>
        <w:rPr>
          <w:sz w:val="24"/>
          <w:szCs w:val="24"/>
        </w:rPr>
      </w:pPr>
      <w:r>
        <w:rPr>
          <w:sz w:val="24"/>
        </w:rPr>
        <w:t>This Rule has no known impact on family formation, stability, and autonomy as described in R.S. 49:972.</w:t>
      </w:r>
    </w:p>
    <w:p w:rsidR="0090528A" w:rsidRPr="00D54CEA" w:rsidRDefault="0090528A" w:rsidP="002A4E73">
      <w:pPr>
        <w:jc w:val="center"/>
        <w:rPr>
          <w:b/>
          <w:sz w:val="24"/>
          <w:szCs w:val="24"/>
        </w:rPr>
      </w:pPr>
      <w:r w:rsidRPr="00D54CEA">
        <w:rPr>
          <w:b/>
          <w:sz w:val="24"/>
          <w:szCs w:val="24"/>
        </w:rPr>
        <w:t>Poverty Impact Statement</w:t>
      </w:r>
    </w:p>
    <w:p w:rsidR="0090528A" w:rsidRDefault="0090528A" w:rsidP="00E34203">
      <w:pPr>
        <w:ind w:firstLine="720"/>
        <w:rPr>
          <w:color w:val="000000"/>
          <w:sz w:val="24"/>
          <w:szCs w:val="24"/>
        </w:rPr>
      </w:pPr>
      <w:r w:rsidRPr="00DA67A2">
        <w:rPr>
          <w:sz w:val="24"/>
          <w:szCs w:val="24"/>
        </w:rPr>
        <w:t xml:space="preserve">This </w:t>
      </w:r>
      <w:r>
        <w:rPr>
          <w:sz w:val="24"/>
          <w:szCs w:val="24"/>
        </w:rPr>
        <w:t>R</w:t>
      </w:r>
      <w:r w:rsidRPr="00DA67A2">
        <w:rPr>
          <w:sz w:val="24"/>
          <w:szCs w:val="24"/>
        </w:rPr>
        <w:t xml:space="preserve">ule has no known impact on </w:t>
      </w:r>
      <w:r w:rsidRPr="00DA67A2">
        <w:rPr>
          <w:color w:val="000000"/>
          <w:sz w:val="24"/>
          <w:szCs w:val="24"/>
        </w:rPr>
        <w:t xml:space="preserve">poverty </w:t>
      </w:r>
      <w:r>
        <w:rPr>
          <w:color w:val="000000"/>
          <w:sz w:val="24"/>
          <w:szCs w:val="24"/>
        </w:rPr>
        <w:t>as described in R.S. 49:973.</w:t>
      </w:r>
    </w:p>
    <w:p w:rsidR="0090528A" w:rsidRDefault="0090528A" w:rsidP="00E34203">
      <w:pPr>
        <w:ind w:firstLine="720"/>
        <w:rPr>
          <w:color w:val="000000"/>
          <w:sz w:val="24"/>
          <w:szCs w:val="24"/>
        </w:rPr>
      </w:pPr>
    </w:p>
    <w:p w:rsidR="0090528A" w:rsidRDefault="0090528A" w:rsidP="002A4E73">
      <w:pPr>
        <w:jc w:val="center"/>
        <w:rPr>
          <w:b/>
          <w:color w:val="000000"/>
          <w:sz w:val="24"/>
          <w:szCs w:val="24"/>
        </w:rPr>
      </w:pPr>
      <w:r>
        <w:rPr>
          <w:b/>
          <w:color w:val="000000"/>
          <w:sz w:val="24"/>
          <w:szCs w:val="24"/>
        </w:rPr>
        <w:t>Small Business Analysis</w:t>
      </w:r>
    </w:p>
    <w:p w:rsidR="0090528A" w:rsidRDefault="0090528A" w:rsidP="002A4E73">
      <w:pPr>
        <w:ind w:firstLine="720"/>
        <w:rPr>
          <w:sz w:val="24"/>
          <w:szCs w:val="24"/>
        </w:rPr>
      </w:pPr>
      <w:r>
        <w:rPr>
          <w:color w:val="000000"/>
          <w:sz w:val="24"/>
          <w:szCs w:val="24"/>
        </w:rPr>
        <w:t xml:space="preserve">This Rule has no known impact on small business as described </w:t>
      </w:r>
      <w:r w:rsidRPr="003C1B5D">
        <w:rPr>
          <w:color w:val="000000"/>
          <w:sz w:val="24"/>
          <w:szCs w:val="24"/>
        </w:rPr>
        <w:t xml:space="preserve">in </w:t>
      </w:r>
      <w:r w:rsidRPr="003C1B5D">
        <w:rPr>
          <w:sz w:val="24"/>
          <w:szCs w:val="24"/>
        </w:rPr>
        <w:t>R.S. 49:965.2 - 965.8</w:t>
      </w:r>
      <w:r>
        <w:rPr>
          <w:sz w:val="24"/>
          <w:szCs w:val="24"/>
        </w:rPr>
        <w:t>.</w:t>
      </w:r>
    </w:p>
    <w:p w:rsidR="0090528A" w:rsidRDefault="0090528A" w:rsidP="00E34203">
      <w:pPr>
        <w:ind w:firstLine="720"/>
        <w:rPr>
          <w:color w:val="000000"/>
          <w:sz w:val="24"/>
          <w:szCs w:val="24"/>
        </w:rPr>
      </w:pPr>
    </w:p>
    <w:p w:rsidR="0090528A" w:rsidRPr="00D54CEA" w:rsidRDefault="0090528A" w:rsidP="002A4E73">
      <w:pPr>
        <w:jc w:val="center"/>
        <w:rPr>
          <w:b/>
          <w:color w:val="000000"/>
          <w:sz w:val="24"/>
          <w:szCs w:val="24"/>
        </w:rPr>
      </w:pPr>
      <w:r w:rsidRPr="00D54CEA">
        <w:rPr>
          <w:b/>
          <w:color w:val="000000"/>
          <w:sz w:val="24"/>
          <w:szCs w:val="24"/>
        </w:rPr>
        <w:t>Provider Impact Statement</w:t>
      </w:r>
    </w:p>
    <w:p w:rsidR="0090528A" w:rsidRPr="00DA67A2" w:rsidRDefault="0090528A" w:rsidP="00E34203">
      <w:pPr>
        <w:ind w:firstLine="720"/>
        <w:rPr>
          <w:sz w:val="24"/>
          <w:szCs w:val="24"/>
        </w:rPr>
      </w:pPr>
      <w:r>
        <w:rPr>
          <w:color w:val="000000"/>
          <w:sz w:val="24"/>
          <w:szCs w:val="24"/>
        </w:rPr>
        <w:t>This Rule has no known impact on providers as described in HCR 170 of 2014.</w:t>
      </w:r>
    </w:p>
    <w:p w:rsidR="0090528A" w:rsidRDefault="0090528A" w:rsidP="00E34203">
      <w:pPr>
        <w:rPr>
          <w:sz w:val="24"/>
        </w:rPr>
      </w:pPr>
    </w:p>
    <w:p w:rsidR="0090528A" w:rsidRPr="00D54CEA" w:rsidRDefault="0090528A" w:rsidP="00D54CEA">
      <w:pPr>
        <w:jc w:val="center"/>
        <w:rPr>
          <w:b/>
          <w:sz w:val="24"/>
        </w:rPr>
      </w:pPr>
      <w:r w:rsidRPr="00D54CEA">
        <w:rPr>
          <w:b/>
          <w:sz w:val="24"/>
        </w:rPr>
        <w:t xml:space="preserve">Public </w:t>
      </w:r>
      <w:r>
        <w:rPr>
          <w:b/>
          <w:sz w:val="24"/>
        </w:rPr>
        <w:t>Hearing</w:t>
      </w:r>
    </w:p>
    <w:p w:rsidR="0090528A" w:rsidRDefault="0090528A" w:rsidP="00D54CEA">
      <w:pPr>
        <w:ind w:firstLine="720"/>
        <w:rPr>
          <w:sz w:val="24"/>
        </w:rPr>
      </w:pPr>
      <w:r>
        <w:rPr>
          <w:sz w:val="24"/>
        </w:rPr>
        <w:t xml:space="preserve">A public hearing will be held on </w:t>
      </w:r>
      <w:r>
        <w:rPr>
          <w:noProof/>
          <w:sz w:val="24"/>
        </w:rPr>
        <w:t>January 28, 2020</w:t>
      </w:r>
      <w:r>
        <w:rPr>
          <w:sz w:val="24"/>
        </w:rPr>
        <w:t xml:space="preserve">, at 1:30 p.m. in the </w:t>
      </w:r>
      <w:smartTag w:uri="urn:schemas-microsoft-com:office:smarttags" w:element="place">
        <w:smartTag w:uri="urn:schemas-microsoft-com:office:smarttags" w:element="PlaceName">
          <w:r>
            <w:rPr>
              <w:sz w:val="24"/>
            </w:rPr>
            <w:t>Galvez</w:t>
          </w:r>
        </w:smartTag>
        <w:r>
          <w:rPr>
            <w:sz w:val="24"/>
          </w:rPr>
          <w:t xml:space="preserve"> </w:t>
        </w:r>
        <w:smartTag w:uri="urn:schemas-microsoft-com:office:smarttags" w:element="PlaceType">
          <w:r>
            <w:rPr>
              <w:sz w:val="24"/>
            </w:rPr>
            <w:t>Building</w:t>
          </w:r>
        </w:smartTag>
      </w:smartTag>
      <w:r>
        <w:rPr>
          <w:sz w:val="24"/>
        </w:rPr>
        <w:t xml:space="preserve">, Oliver Pollock Conference Room, </w:t>
      </w:r>
      <w:smartTag w:uri="urn:schemas-microsoft-com:office:smarttags" w:element="address">
        <w:smartTag w:uri="urn:schemas-microsoft-com:office:smarttags" w:element="Street">
          <w:r>
            <w:rPr>
              <w:sz w:val="24"/>
            </w:rPr>
            <w:t>602 N. Fifth Street</w:t>
          </w:r>
        </w:smartTag>
        <w:r>
          <w:rPr>
            <w:sz w:val="24"/>
          </w:rPr>
          <w:t xml:space="preserve">, </w:t>
        </w:r>
        <w:smartTag w:uri="urn:schemas-microsoft-com:office:smarttags" w:element="City">
          <w:r>
            <w:rPr>
              <w:sz w:val="24"/>
            </w:rPr>
            <w:t>Baton Rouge</w:t>
          </w:r>
        </w:smartTag>
        <w:r>
          <w:rPr>
            <w:sz w:val="24"/>
          </w:rPr>
          <w:t xml:space="preserve">, </w:t>
        </w:r>
        <w:smartTag w:uri="urn:schemas-microsoft-com:office:smarttags" w:element="State">
          <w:r>
            <w:rPr>
              <w:sz w:val="24"/>
            </w:rPr>
            <w:t>LA</w:t>
          </w:r>
        </w:smartTag>
        <w:r>
          <w:rPr>
            <w:sz w:val="24"/>
          </w:rPr>
          <w:t xml:space="preserve"> </w:t>
        </w:r>
        <w:smartTag w:uri="urn:schemas-microsoft-com:office:smarttags" w:element="PostalCode">
          <w:r>
            <w:rPr>
              <w:sz w:val="24"/>
            </w:rPr>
            <w:t>70802</w:t>
          </w:r>
        </w:smartTag>
      </w:smartTag>
      <w:r>
        <w:rPr>
          <w:sz w:val="24"/>
        </w:rPr>
        <w:t xml:space="preserve">. Interested persons are invited to attend and submit oral comments on the proposed amendments. Should individuals with a disability need an accommodation in order to participate, contact Deidra </w:t>
      </w:r>
      <w:r>
        <w:rPr>
          <w:sz w:val="24"/>
        </w:rPr>
        <w:lastRenderedPageBreak/>
        <w:t xml:space="preserve">Johnson at the address given below or at (225) 219-3985. </w:t>
      </w:r>
      <w:r w:rsidRPr="009F2E04">
        <w:rPr>
          <w:sz w:val="24"/>
          <w:szCs w:val="24"/>
        </w:rPr>
        <w:t>Two hours of free parking are allowed</w:t>
      </w:r>
      <w:r>
        <w:rPr>
          <w:sz w:val="24"/>
          <w:szCs w:val="24"/>
        </w:rPr>
        <w:t xml:space="preserve"> in the Galvez Garage with a validated parking ticket.</w:t>
      </w:r>
    </w:p>
    <w:p w:rsidR="0090528A" w:rsidRDefault="0090528A">
      <w:pPr>
        <w:rPr>
          <w:sz w:val="24"/>
        </w:rPr>
      </w:pPr>
    </w:p>
    <w:p w:rsidR="0090528A" w:rsidRPr="00D54CEA" w:rsidRDefault="0090528A" w:rsidP="00D54CEA">
      <w:pPr>
        <w:jc w:val="center"/>
        <w:rPr>
          <w:b/>
          <w:sz w:val="24"/>
        </w:rPr>
      </w:pPr>
      <w:r w:rsidRPr="00D54CEA">
        <w:rPr>
          <w:b/>
          <w:sz w:val="24"/>
        </w:rPr>
        <w:t xml:space="preserve">Public </w:t>
      </w:r>
      <w:r>
        <w:rPr>
          <w:b/>
          <w:sz w:val="24"/>
        </w:rPr>
        <w:t>Comments</w:t>
      </w:r>
    </w:p>
    <w:p w:rsidR="0090528A" w:rsidRDefault="0090528A" w:rsidP="00B907DD">
      <w:pPr>
        <w:ind w:firstLine="720"/>
        <w:rPr>
          <w:sz w:val="24"/>
        </w:rPr>
      </w:pPr>
      <w:r>
        <w:rPr>
          <w:sz w:val="24"/>
        </w:rPr>
        <w:t xml:space="preserve">All interested persons are invited to submit written comments on the proposed regulation. Persons commenting should reference this proposed regulation by </w:t>
      </w:r>
      <w:r w:rsidRPr="00D07678">
        <w:rPr>
          <w:noProof/>
          <w:sz w:val="24"/>
        </w:rPr>
        <w:t>WQ105ft</w:t>
      </w:r>
      <w:r>
        <w:rPr>
          <w:sz w:val="24"/>
        </w:rPr>
        <w:t xml:space="preserve">. Such comments must be received no later than </w:t>
      </w:r>
      <w:r>
        <w:rPr>
          <w:noProof/>
          <w:sz w:val="24"/>
        </w:rPr>
        <w:t>January 28, 2020</w:t>
      </w:r>
      <w:r>
        <w:rPr>
          <w:sz w:val="24"/>
        </w:rPr>
        <w:t xml:space="preserve">, at 4:30 p.m., and should be sent to Deidra Johnson, Attorney Supervisor, </w:t>
      </w:r>
      <w:r w:rsidRPr="00503D28">
        <w:rPr>
          <w:sz w:val="24"/>
          <w:szCs w:val="24"/>
        </w:rPr>
        <w:t xml:space="preserve">Office of the Secretary, </w:t>
      </w:r>
      <w:r>
        <w:rPr>
          <w:sz w:val="24"/>
        </w:rPr>
        <w:t>Legal Affairs and Criminal Investigations Division</w:t>
      </w:r>
      <w:r w:rsidRPr="00503D28">
        <w:rPr>
          <w:sz w:val="24"/>
          <w:szCs w:val="24"/>
        </w:rPr>
        <w:t xml:space="preserve">, </w:t>
      </w:r>
      <w:r>
        <w:rPr>
          <w:sz w:val="24"/>
          <w:szCs w:val="24"/>
        </w:rPr>
        <w:t xml:space="preserve">P.O. </w:t>
      </w:r>
      <w:r w:rsidRPr="00503D28">
        <w:rPr>
          <w:sz w:val="24"/>
          <w:szCs w:val="24"/>
        </w:rPr>
        <w:t>Box 4302, Baton Rouge, LA 70821-4302</w:t>
      </w:r>
      <w:r>
        <w:t xml:space="preserve"> </w:t>
      </w:r>
      <w:r>
        <w:rPr>
          <w:sz w:val="24"/>
        </w:rPr>
        <w:t xml:space="preserve">or to </w:t>
      </w:r>
      <w:r>
        <w:rPr>
          <w:smallCaps/>
          <w:sz w:val="24"/>
        </w:rPr>
        <w:t>fax</w:t>
      </w:r>
      <w:r>
        <w:rPr>
          <w:sz w:val="24"/>
        </w:rPr>
        <w:t xml:space="preserve"> (225) 219-4068 or by e-mail to DEQ.Reg.Dev.Comments@la.gov. The comment period for this rule ends on the same date as the public hearing. Copies of this proposed regulation can be purchased by contacting the DEQ Public Records Center at (225) 219-3168. Check or money order is required in advance for each copy of </w:t>
      </w:r>
      <w:r w:rsidRPr="00D07678">
        <w:rPr>
          <w:noProof/>
          <w:sz w:val="24"/>
        </w:rPr>
        <w:t>WQ105ft</w:t>
      </w:r>
      <w:r>
        <w:rPr>
          <w:sz w:val="24"/>
        </w:rPr>
        <w:t xml:space="preserve">. This regulation is available on the Internet at </w:t>
      </w:r>
      <w:r w:rsidRPr="00A133CA">
        <w:rPr>
          <w:sz w:val="24"/>
        </w:rPr>
        <w:t>www.deq.louisiana.gov/portal/tabid/1669/default.aspx</w:t>
      </w:r>
      <w:r>
        <w:rPr>
          <w:sz w:val="24"/>
        </w:rPr>
        <w:t>.</w:t>
      </w:r>
    </w:p>
    <w:p w:rsidR="0090528A" w:rsidRDefault="0090528A">
      <w:pPr>
        <w:rPr>
          <w:sz w:val="24"/>
        </w:rPr>
      </w:pPr>
    </w:p>
    <w:p w:rsidR="0090528A" w:rsidRDefault="0090528A">
      <w:pPr>
        <w:rPr>
          <w:sz w:val="24"/>
        </w:rPr>
      </w:pPr>
      <w:r>
        <w:rPr>
          <w:sz w:val="24"/>
        </w:rPr>
        <w:tab/>
        <w:t>This proposed regulation is available for inspection at the following DEQ office location</w:t>
      </w:r>
      <w:r w:rsidR="00B51385">
        <w:rPr>
          <w:sz w:val="24"/>
        </w:rPr>
        <w:t xml:space="preserve">s from 8 a.m. until 4:30 p.m.: </w:t>
      </w:r>
      <w:r>
        <w:rPr>
          <w:sz w:val="24"/>
        </w:rPr>
        <w:t>602 N. Fifth Street, Baton Rouge, LA 70802; 1823 Highway 546, West Monroe, LA 71292; State Office Building, 1525 Fairfield Avenue, Shreveport, LA 71101; 1301 Gadwall Street, Lake Charles, LA 70615;</w:t>
      </w:r>
      <w:r>
        <w:rPr>
          <w:rFonts w:ascii="CG Times (W1)" w:hAnsi="CG Times (W1)"/>
          <w:sz w:val="24"/>
        </w:rPr>
        <w:t xml:space="preserve"> </w:t>
      </w:r>
      <w:r>
        <w:rPr>
          <w:sz w:val="24"/>
        </w:rPr>
        <w:t xml:space="preserve">111 New Center Drive, Lafayette, LA 70508; 110 Barataria Street, Lockport, LA 70374; </w:t>
      </w:r>
      <w:r>
        <w:rPr>
          <w:sz w:val="24"/>
          <w:szCs w:val="24"/>
        </w:rPr>
        <w:t>201 Evans Road, Bldg. 4, Suite 420, New Orleans, LA  70123</w:t>
      </w:r>
      <w:r>
        <w:rPr>
          <w:sz w:val="24"/>
        </w:rPr>
        <w:t>.</w:t>
      </w:r>
    </w:p>
    <w:p w:rsidR="0090528A" w:rsidRDefault="0090528A">
      <w:pPr>
        <w:rPr>
          <w:sz w:val="24"/>
        </w:rPr>
      </w:pPr>
    </w:p>
    <w:p w:rsidR="0090528A" w:rsidRDefault="0090528A" w:rsidP="00AF4126">
      <w:pPr>
        <w:rPr>
          <w:sz w:val="24"/>
        </w:rPr>
      </w:pPr>
      <w:r>
        <w:rPr>
          <w:sz w:val="24"/>
        </w:rPr>
        <w:tab/>
      </w:r>
      <w:r>
        <w:rPr>
          <w:sz w:val="24"/>
        </w:rPr>
        <w:tab/>
      </w:r>
      <w:r>
        <w:rPr>
          <w:sz w:val="24"/>
        </w:rPr>
        <w:tab/>
      </w:r>
      <w:r>
        <w:rPr>
          <w:sz w:val="24"/>
        </w:rPr>
        <w:tab/>
      </w:r>
      <w:r>
        <w:rPr>
          <w:sz w:val="24"/>
        </w:rPr>
        <w:tab/>
      </w:r>
      <w:r>
        <w:rPr>
          <w:sz w:val="24"/>
        </w:rPr>
        <w:tab/>
        <w:t>Herman Robinson</w:t>
      </w:r>
    </w:p>
    <w:p w:rsidR="0090528A" w:rsidRDefault="0090528A" w:rsidP="00AF4126">
      <w:pPr>
        <w:rPr>
          <w:sz w:val="24"/>
        </w:rPr>
        <w:sectPr w:rsidR="0090528A" w:rsidSect="00D40238">
          <w:pgSz w:w="12240" w:h="15840" w:code="1"/>
          <w:pgMar w:top="1440" w:right="1440" w:bottom="1440" w:left="1440" w:header="720" w:footer="720" w:gutter="0"/>
          <w:pgNumType w:start="1"/>
          <w:cols w:space="720"/>
        </w:sectPr>
      </w:pPr>
      <w:r>
        <w:rPr>
          <w:sz w:val="24"/>
        </w:rPr>
        <w:tab/>
      </w:r>
      <w:r>
        <w:rPr>
          <w:sz w:val="24"/>
        </w:rPr>
        <w:tab/>
      </w:r>
      <w:r>
        <w:rPr>
          <w:sz w:val="24"/>
        </w:rPr>
        <w:tab/>
      </w:r>
      <w:r>
        <w:rPr>
          <w:sz w:val="24"/>
        </w:rPr>
        <w:tab/>
      </w:r>
      <w:r>
        <w:rPr>
          <w:sz w:val="24"/>
        </w:rPr>
        <w:tab/>
      </w:r>
      <w:r>
        <w:rPr>
          <w:sz w:val="24"/>
        </w:rPr>
        <w:tab/>
        <w:t>General Counsel</w:t>
      </w:r>
    </w:p>
    <w:p w:rsidR="00D40238" w:rsidRDefault="00D40238" w:rsidP="00D40238">
      <w:pPr>
        <w:pStyle w:val="Header"/>
        <w:jc w:val="center"/>
        <w:rPr>
          <w:b/>
          <w:bCs/>
          <w:sz w:val="24"/>
          <w:szCs w:val="24"/>
        </w:rPr>
      </w:pPr>
    </w:p>
    <w:p w:rsidR="00D40238" w:rsidRPr="00765EC0" w:rsidRDefault="00D40238" w:rsidP="00D40238">
      <w:pPr>
        <w:pStyle w:val="Header"/>
        <w:jc w:val="center"/>
        <w:rPr>
          <w:b/>
          <w:bCs/>
          <w:sz w:val="24"/>
          <w:szCs w:val="24"/>
        </w:rPr>
      </w:pPr>
      <w:r w:rsidRPr="00765EC0">
        <w:rPr>
          <w:b/>
          <w:bCs/>
          <w:sz w:val="24"/>
          <w:szCs w:val="24"/>
        </w:rPr>
        <w:t>Title 33</w:t>
      </w:r>
    </w:p>
    <w:p w:rsidR="00D40238" w:rsidRDefault="00D40238" w:rsidP="00D40238">
      <w:pPr>
        <w:pStyle w:val="Header"/>
        <w:jc w:val="center"/>
        <w:rPr>
          <w:b/>
          <w:bCs/>
          <w:sz w:val="24"/>
          <w:szCs w:val="24"/>
        </w:rPr>
      </w:pPr>
      <w:r w:rsidRPr="00765EC0">
        <w:rPr>
          <w:b/>
          <w:bCs/>
          <w:sz w:val="24"/>
          <w:szCs w:val="24"/>
        </w:rPr>
        <w:t>ENVIRONMENTAL QUALITY</w:t>
      </w:r>
    </w:p>
    <w:p w:rsidR="00D40238" w:rsidRDefault="00D40238" w:rsidP="00D40238">
      <w:pPr>
        <w:pStyle w:val="Header"/>
        <w:jc w:val="center"/>
        <w:rPr>
          <w:b/>
          <w:bCs/>
          <w:sz w:val="24"/>
          <w:szCs w:val="24"/>
        </w:rPr>
      </w:pPr>
      <w:r>
        <w:rPr>
          <w:b/>
          <w:bCs/>
          <w:sz w:val="24"/>
          <w:szCs w:val="24"/>
        </w:rPr>
        <w:t>Part IX.  Water Quality</w:t>
      </w:r>
    </w:p>
    <w:p w:rsidR="00D40238" w:rsidRDefault="00D40238" w:rsidP="00D40238">
      <w:pPr>
        <w:pStyle w:val="Header"/>
        <w:jc w:val="center"/>
        <w:rPr>
          <w:b/>
          <w:bCs/>
          <w:sz w:val="24"/>
          <w:szCs w:val="24"/>
        </w:rPr>
      </w:pPr>
    </w:p>
    <w:p w:rsidR="00D40238" w:rsidRPr="00765EC0" w:rsidRDefault="00D40238" w:rsidP="00D40238">
      <w:pPr>
        <w:pStyle w:val="Header"/>
        <w:spacing w:line="480" w:lineRule="auto"/>
        <w:jc w:val="center"/>
        <w:rPr>
          <w:sz w:val="24"/>
          <w:szCs w:val="24"/>
        </w:rPr>
      </w:pPr>
      <w:r>
        <w:rPr>
          <w:b/>
          <w:bCs/>
          <w:sz w:val="24"/>
          <w:szCs w:val="24"/>
        </w:rPr>
        <w:t>Subpart 2.  The Louisiana Pollutant Discharge Elimination System (LPDES) Program</w:t>
      </w:r>
    </w:p>
    <w:p w:rsidR="00D40238" w:rsidRDefault="00D40238" w:rsidP="00D40238">
      <w:pPr>
        <w:pStyle w:val="Chapter"/>
        <w:tabs>
          <w:tab w:val="clear" w:pos="1080"/>
          <w:tab w:val="clear" w:pos="1260"/>
          <w:tab w:val="left" w:pos="1170"/>
          <w:tab w:val="left" w:pos="1350"/>
        </w:tabs>
        <w:spacing w:line="480" w:lineRule="auto"/>
        <w:ind w:left="0"/>
        <w:jc w:val="left"/>
        <w:rPr>
          <w:sz w:val="24"/>
          <w:szCs w:val="24"/>
        </w:rPr>
      </w:pPr>
      <w:r w:rsidRPr="00765EC0">
        <w:rPr>
          <w:sz w:val="24"/>
          <w:szCs w:val="24"/>
        </w:rPr>
        <w:t>Chapter 49.</w:t>
      </w:r>
      <w:bookmarkStart w:id="1" w:name="TOCT_Chap188"/>
      <w:r>
        <w:rPr>
          <w:sz w:val="24"/>
          <w:szCs w:val="24"/>
        </w:rPr>
        <w:tab/>
      </w:r>
      <w:r w:rsidRPr="00765EC0">
        <w:rPr>
          <w:sz w:val="24"/>
          <w:szCs w:val="24"/>
        </w:rPr>
        <w:t>Incorporation by Reference</w:t>
      </w:r>
      <w:bookmarkEnd w:id="1"/>
    </w:p>
    <w:p w:rsidR="00D40238" w:rsidRPr="00765EC0" w:rsidRDefault="00D40238" w:rsidP="00D40238">
      <w:pPr>
        <w:pStyle w:val="Chapter"/>
        <w:tabs>
          <w:tab w:val="clear" w:pos="720"/>
          <w:tab w:val="left" w:pos="810"/>
        </w:tabs>
        <w:spacing w:line="480" w:lineRule="auto"/>
        <w:ind w:left="0"/>
        <w:jc w:val="left"/>
        <w:rPr>
          <w:sz w:val="24"/>
          <w:szCs w:val="24"/>
        </w:rPr>
      </w:pPr>
      <w:r w:rsidRPr="00765EC0">
        <w:rPr>
          <w:sz w:val="24"/>
          <w:szCs w:val="24"/>
        </w:rPr>
        <w:t>§4901.</w:t>
      </w:r>
      <w:r w:rsidRPr="00765EC0">
        <w:rPr>
          <w:sz w:val="24"/>
          <w:szCs w:val="24"/>
        </w:rPr>
        <w:tab/>
        <w:t>40 CFR Part 136</w:t>
      </w:r>
    </w:p>
    <w:p w:rsidR="00D40238" w:rsidRPr="00765EC0" w:rsidRDefault="00D40238" w:rsidP="00D40238">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FB08AC">
        <w:rPr>
          <w:sz w:val="24"/>
          <w:szCs w:val="24"/>
        </w:rPr>
        <w:tab/>
        <w:t>A</w:t>
      </w:r>
      <w:r>
        <w:rPr>
          <w:sz w:val="24"/>
          <w:szCs w:val="24"/>
        </w:rPr>
        <w:t>.</w:t>
      </w:r>
      <w:r>
        <w:rPr>
          <w:sz w:val="24"/>
          <w:szCs w:val="24"/>
        </w:rPr>
        <w:tab/>
      </w:r>
      <w:r w:rsidRPr="00765EC0">
        <w:rPr>
          <w:sz w:val="24"/>
          <w:szCs w:val="24"/>
        </w:rPr>
        <w:t xml:space="preserve">40 CFR </w:t>
      </w:r>
      <w:r>
        <w:rPr>
          <w:sz w:val="24"/>
          <w:szCs w:val="24"/>
        </w:rPr>
        <w:t>p</w:t>
      </w:r>
      <w:r w:rsidRPr="00765EC0">
        <w:rPr>
          <w:sz w:val="24"/>
          <w:szCs w:val="24"/>
        </w:rPr>
        <w:t>art 136,</w:t>
      </w:r>
      <w:r w:rsidRPr="00DD6D35">
        <w:rPr>
          <w:kern w:val="0"/>
          <w:sz w:val="24"/>
        </w:rPr>
        <w:t xml:space="preserve"> </w:t>
      </w:r>
      <w:r w:rsidRPr="00DD6D35">
        <w:rPr>
          <w:sz w:val="24"/>
          <w:szCs w:val="24"/>
        </w:rPr>
        <w:t xml:space="preserve">Guidelines Establishing Test Procedures for the Analysis of Pollutants, July 1, </w:t>
      </w:r>
      <w:r w:rsidRPr="004C3F2E">
        <w:rPr>
          <w:strike/>
          <w:sz w:val="24"/>
          <w:szCs w:val="24"/>
        </w:rPr>
        <w:t>201</w:t>
      </w:r>
      <w:r>
        <w:rPr>
          <w:strike/>
          <w:sz w:val="24"/>
          <w:szCs w:val="24"/>
        </w:rPr>
        <w:t>6</w:t>
      </w:r>
      <w:r w:rsidRPr="004C3F2E">
        <w:rPr>
          <w:sz w:val="24"/>
          <w:szCs w:val="24"/>
          <w:u w:val="single"/>
        </w:rPr>
        <w:t>201</w:t>
      </w:r>
      <w:r>
        <w:rPr>
          <w:sz w:val="24"/>
          <w:szCs w:val="24"/>
          <w:u w:val="single"/>
        </w:rPr>
        <w:t>9</w:t>
      </w:r>
      <w:r w:rsidRPr="00DD6D35">
        <w:rPr>
          <w:sz w:val="24"/>
          <w:szCs w:val="24"/>
        </w:rPr>
        <w:t>, in its entirety, is hereby incorporated by reference.</w:t>
      </w:r>
    </w:p>
    <w:p w:rsidR="00D40238" w:rsidRPr="0090343A" w:rsidRDefault="00D40238" w:rsidP="00D4023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Pr>
          <w:sz w:val="24"/>
          <w:szCs w:val="24"/>
        </w:rPr>
        <w:tab/>
      </w:r>
      <w:r w:rsidRPr="0090343A">
        <w:rPr>
          <w:sz w:val="24"/>
          <w:szCs w:val="24"/>
        </w:rPr>
        <w:t>AUTHORITY NOTE:</w:t>
      </w:r>
      <w:r w:rsidRPr="0090343A">
        <w:rPr>
          <w:sz w:val="24"/>
          <w:szCs w:val="24"/>
        </w:rPr>
        <w:tab/>
        <w:t>Promulgated in accordance with R.S. 30:2001 et seq., and in particular Section 2074(B)(3) and (B)(4).</w:t>
      </w:r>
    </w:p>
    <w:p w:rsidR="00D40238" w:rsidRDefault="00D40238" w:rsidP="00D4023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Pr>
          <w:sz w:val="24"/>
          <w:szCs w:val="24"/>
        </w:rPr>
        <w:tab/>
      </w:r>
      <w:r w:rsidRPr="0090343A">
        <w:rPr>
          <w:sz w:val="24"/>
          <w:szCs w:val="24"/>
        </w:rPr>
        <w:t>HISTORICAL NOTE:</w:t>
      </w:r>
      <w:r w:rsidRPr="0090343A">
        <w:rPr>
          <w:sz w:val="24"/>
          <w:szCs w:val="24"/>
        </w:rPr>
        <w:tab/>
        <w:t xml:space="preserve">Promulgated by the Department of Environmental Quality, Office of Water Resources, LR 21:945 (September 1995), amended LR 23:958 (August 1997), amended by the Office of Environmental Assessment, Environmental Planning Division, LR 25:1467 (August 1999), LR 26:1609 (August 2000), LR 27:2231 (December 2001), LR 28:996 (May 2002), LR 29:700 (May 2003), repromulgated LR 30:232 (February 2004), amended LR 30:752 (April 2004), </w:t>
      </w:r>
      <w:r w:rsidRPr="0090343A">
        <w:rPr>
          <w:sz w:val="24"/>
          <w:szCs w:val="24"/>
        </w:rPr>
        <w:lastRenderedPageBreak/>
        <w:t>amended by the Office of Environmental Assessment, LR 31:920 (April 2005), amended by the Office of the Secretary, Legal Affairs Division, LR 32:604 (April 2006), LR 33:641 (April 2007), LR 34:867 (May 2008), LR 35:1110 (June 2009), LR 36:2275 (October 2010), amended by the Office of the Secretary, Legal Division, LR 38:2747 (November 2012), LR 40:1693 (September 2014), LR 41:2135 (October 2015), amended by the Office of the Secretary, Legal Affairs and Criminal Investigations Divis</w:t>
      </w:r>
      <w:r>
        <w:rPr>
          <w:sz w:val="24"/>
          <w:szCs w:val="24"/>
        </w:rPr>
        <w:t xml:space="preserve">ion, LR 43:2148 (November 2017), </w:t>
      </w:r>
      <w:r w:rsidRPr="00341B51">
        <w:rPr>
          <w:sz w:val="24"/>
          <w:szCs w:val="24"/>
        </w:rPr>
        <w:t>amended by the Office of the Secretary, Legal Affairs and Criminal Investigations Division</w:t>
      </w:r>
      <w:r>
        <w:rPr>
          <w:sz w:val="24"/>
          <w:szCs w:val="24"/>
        </w:rPr>
        <w:t>, LR 46:</w:t>
      </w:r>
    </w:p>
    <w:p w:rsidR="00D40238" w:rsidRDefault="00D40238" w:rsidP="00D40238">
      <w:pPr>
        <w:pStyle w:val="HistoricalNote"/>
        <w:ind w:firstLine="0"/>
        <w:rPr>
          <w:sz w:val="24"/>
          <w:szCs w:val="24"/>
        </w:rPr>
      </w:pPr>
    </w:p>
    <w:p w:rsidR="00D40238" w:rsidRPr="00261243" w:rsidRDefault="00D40238" w:rsidP="00D40238">
      <w:pPr>
        <w:pStyle w:val="HistoricalNote"/>
        <w:spacing w:line="480" w:lineRule="auto"/>
        <w:ind w:firstLine="0"/>
        <w:rPr>
          <w:b/>
          <w:sz w:val="24"/>
          <w:szCs w:val="24"/>
        </w:rPr>
      </w:pPr>
      <w:r w:rsidRPr="00261243">
        <w:rPr>
          <w:b/>
          <w:sz w:val="24"/>
          <w:szCs w:val="24"/>
        </w:rPr>
        <w:t>§4903.</w:t>
      </w:r>
      <w:r w:rsidRPr="00261243">
        <w:rPr>
          <w:b/>
          <w:sz w:val="24"/>
          <w:szCs w:val="24"/>
        </w:rPr>
        <w:tab/>
        <w:t>40 CFR, Chapter I, Subchapter N</w:t>
      </w:r>
    </w:p>
    <w:p w:rsidR="00D40238" w:rsidRPr="00765EC0" w:rsidRDefault="00D40238" w:rsidP="00D40238">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FB08AC">
        <w:rPr>
          <w:sz w:val="24"/>
          <w:szCs w:val="24"/>
        </w:rPr>
        <w:tab/>
      </w:r>
      <w:r>
        <w:rPr>
          <w:sz w:val="24"/>
          <w:szCs w:val="24"/>
        </w:rPr>
        <w:t>A.</w:t>
      </w:r>
      <w:r>
        <w:rPr>
          <w:sz w:val="24"/>
          <w:szCs w:val="24"/>
        </w:rPr>
        <w:tab/>
      </w:r>
      <w:r w:rsidRPr="00765EC0">
        <w:rPr>
          <w:sz w:val="24"/>
          <w:szCs w:val="24"/>
        </w:rPr>
        <w:t xml:space="preserve">40 CFR </w:t>
      </w:r>
      <w:r>
        <w:rPr>
          <w:sz w:val="24"/>
          <w:szCs w:val="24"/>
        </w:rPr>
        <w:t>c</w:t>
      </w:r>
      <w:r w:rsidRPr="00765EC0">
        <w:rPr>
          <w:sz w:val="24"/>
          <w:szCs w:val="24"/>
        </w:rPr>
        <w:t xml:space="preserve">hapter I, </w:t>
      </w:r>
      <w:r>
        <w:rPr>
          <w:sz w:val="24"/>
          <w:szCs w:val="24"/>
        </w:rPr>
        <w:t>s</w:t>
      </w:r>
      <w:r w:rsidRPr="00765EC0">
        <w:rPr>
          <w:sz w:val="24"/>
          <w:szCs w:val="24"/>
        </w:rPr>
        <w:t>ubchapter N, Effluent Guidelines a</w:t>
      </w:r>
      <w:r>
        <w:rPr>
          <w:sz w:val="24"/>
          <w:szCs w:val="24"/>
        </w:rPr>
        <w:t>nd Standards, parts 401 and 405-</w:t>
      </w:r>
      <w:r w:rsidRPr="00765EC0">
        <w:rPr>
          <w:sz w:val="24"/>
          <w:szCs w:val="24"/>
        </w:rPr>
        <w:t>471,</w:t>
      </w:r>
      <w:r w:rsidRPr="00E91B39">
        <w:rPr>
          <w:sz w:val="24"/>
          <w:szCs w:val="24"/>
        </w:rPr>
        <w:t xml:space="preserve"> July 1, </w:t>
      </w:r>
      <w:r w:rsidRPr="004C3F2E">
        <w:rPr>
          <w:strike/>
          <w:sz w:val="24"/>
          <w:szCs w:val="24"/>
        </w:rPr>
        <w:t>201</w:t>
      </w:r>
      <w:r>
        <w:rPr>
          <w:strike/>
          <w:sz w:val="24"/>
          <w:szCs w:val="24"/>
        </w:rPr>
        <w:t>6</w:t>
      </w:r>
      <w:r w:rsidRPr="004C3F2E">
        <w:rPr>
          <w:sz w:val="24"/>
          <w:szCs w:val="24"/>
          <w:u w:val="single"/>
        </w:rPr>
        <w:t>201</w:t>
      </w:r>
      <w:r>
        <w:rPr>
          <w:sz w:val="24"/>
          <w:szCs w:val="24"/>
          <w:u w:val="single"/>
        </w:rPr>
        <w:t>9,</w:t>
      </w:r>
      <w:r w:rsidRPr="00765EC0">
        <w:rPr>
          <w:sz w:val="24"/>
          <w:szCs w:val="24"/>
        </w:rPr>
        <w:t xml:space="preserve"> are hereby incorporated by reference.</w:t>
      </w:r>
    </w:p>
    <w:p w:rsidR="00D40238" w:rsidRPr="0090343A" w:rsidRDefault="00D40238" w:rsidP="00D40238">
      <w:pPr>
        <w:tabs>
          <w:tab w:val="left" w:pos="288"/>
        </w:tabs>
        <w:rPr>
          <w:kern w:val="2"/>
          <w:szCs w:val="24"/>
        </w:rPr>
      </w:pPr>
      <w:r>
        <w:rPr>
          <w:kern w:val="2"/>
          <w:szCs w:val="24"/>
        </w:rPr>
        <w:tab/>
      </w:r>
      <w:r w:rsidRPr="0090343A">
        <w:rPr>
          <w:kern w:val="2"/>
          <w:szCs w:val="24"/>
        </w:rPr>
        <w:t>AUTHORITY NOTE:</w:t>
      </w:r>
      <w:r w:rsidRPr="0090343A">
        <w:rPr>
          <w:kern w:val="2"/>
          <w:szCs w:val="24"/>
        </w:rPr>
        <w:tab/>
        <w:t>Promulgated in accordance with R.S. 30:2001 et seq., and in particular Section 2074(B)(3) and (B)(4).</w:t>
      </w:r>
    </w:p>
    <w:p w:rsidR="00D40238" w:rsidRPr="00765EC0" w:rsidRDefault="00D40238" w:rsidP="00D40238">
      <w:pPr>
        <w:tabs>
          <w:tab w:val="left" w:pos="288"/>
        </w:tabs>
        <w:rPr>
          <w:szCs w:val="24"/>
        </w:rPr>
      </w:pPr>
      <w:r>
        <w:rPr>
          <w:kern w:val="2"/>
          <w:szCs w:val="24"/>
        </w:rPr>
        <w:tab/>
      </w:r>
      <w:r w:rsidRPr="0090343A">
        <w:rPr>
          <w:kern w:val="2"/>
          <w:szCs w:val="24"/>
        </w:rPr>
        <w:t>HISTORICAL NOTE:</w:t>
      </w:r>
      <w:r w:rsidRPr="0090343A">
        <w:rPr>
          <w:kern w:val="2"/>
          <w:szCs w:val="24"/>
        </w:rPr>
        <w:tab/>
        <w:t>Promulgated by the Department of Environmental Quality, Office of Water Resources, LR 21:945 (September 1995), amended LR 23:958 (August 1997), amended by the Office of Environmental Assessment, Environmental Planning Division, LR 25:1467 (August 1999), LR 26:1609 (August 2000), LR 27:2232 (December 2001), LR 28:996 (May 2002), LR 29:700 (May 2003), LR 29:1467 (August 2003), repromulgated LR 30:232 (February 2004), amended LR 30:752 (April 2004), amended by the Office of Environmental Assessment, LR 31:920 (April 2005), amended by the Office of the Secretary, Legal Affairs Division LR 32:604 (April 2006), LR 32:819 (May 2006), LR 33:641 (April 2007), LR 34:867 (May 2008), LR 35:654 (April 2009), LR 35:1110 (June 2009), LR 36:2275 (October 2010), amended by the Office of the Secretary, Legal Division, LR 38:2747 (November 2012), LR 40:1693 (September 2014), LR 41:2136 (October 2015), amended by the Office of the Secretary, Legal Affairs and Criminal Investigations Divis</w:t>
      </w:r>
      <w:r>
        <w:rPr>
          <w:kern w:val="2"/>
          <w:szCs w:val="24"/>
        </w:rPr>
        <w:t xml:space="preserve">ion, LR 43:2148 (November 2017), </w:t>
      </w:r>
      <w:r w:rsidRPr="00341B51">
        <w:rPr>
          <w:kern w:val="2"/>
          <w:szCs w:val="24"/>
        </w:rPr>
        <w:t>amended by the Office of the Secretary, Legal Affairs and Criminal Investigations Division</w:t>
      </w:r>
      <w:r>
        <w:rPr>
          <w:kern w:val="2"/>
          <w:szCs w:val="24"/>
        </w:rPr>
        <w:t>, LR 46:</w:t>
      </w:r>
    </w:p>
    <w:p w:rsidR="0090528A" w:rsidRDefault="0090528A" w:rsidP="00AF4126"/>
    <w:sectPr w:rsidR="0090528A" w:rsidSect="00D40238">
      <w:headerReference w:type="default" r:id="rId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238" w:rsidRDefault="00D40238" w:rsidP="00D40238">
      <w:r>
        <w:separator/>
      </w:r>
    </w:p>
  </w:endnote>
  <w:endnote w:type="continuationSeparator" w:id="0">
    <w:p w:rsidR="00D40238" w:rsidRDefault="00D40238" w:rsidP="00D4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238" w:rsidRDefault="00D40238" w:rsidP="00D40238">
      <w:r>
        <w:separator/>
      </w:r>
    </w:p>
  </w:footnote>
  <w:footnote w:type="continuationSeparator" w:id="0">
    <w:p w:rsidR="00D40238" w:rsidRDefault="00D40238" w:rsidP="00D40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1E5" w:rsidRDefault="00D40238">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94"/>
    <w:rsid w:val="00001D71"/>
    <w:rsid w:val="00023817"/>
    <w:rsid w:val="000D4794"/>
    <w:rsid w:val="0016193E"/>
    <w:rsid w:val="001B4717"/>
    <w:rsid w:val="002660F2"/>
    <w:rsid w:val="00275455"/>
    <w:rsid w:val="002A4E73"/>
    <w:rsid w:val="002B3DAC"/>
    <w:rsid w:val="002B6BBE"/>
    <w:rsid w:val="003572E6"/>
    <w:rsid w:val="00382A9E"/>
    <w:rsid w:val="003A3BE2"/>
    <w:rsid w:val="00491A95"/>
    <w:rsid w:val="004B36D1"/>
    <w:rsid w:val="004B480E"/>
    <w:rsid w:val="005278BA"/>
    <w:rsid w:val="0055229C"/>
    <w:rsid w:val="00586713"/>
    <w:rsid w:val="00596553"/>
    <w:rsid w:val="005B51DD"/>
    <w:rsid w:val="007775D7"/>
    <w:rsid w:val="007E2201"/>
    <w:rsid w:val="007F6B4E"/>
    <w:rsid w:val="00825CF6"/>
    <w:rsid w:val="008518D2"/>
    <w:rsid w:val="00856954"/>
    <w:rsid w:val="00872505"/>
    <w:rsid w:val="008762E5"/>
    <w:rsid w:val="008A770C"/>
    <w:rsid w:val="008C2675"/>
    <w:rsid w:val="008C333E"/>
    <w:rsid w:val="008C383C"/>
    <w:rsid w:val="008D0EF8"/>
    <w:rsid w:val="008F2258"/>
    <w:rsid w:val="0090528A"/>
    <w:rsid w:val="00942789"/>
    <w:rsid w:val="0099206D"/>
    <w:rsid w:val="00A1055A"/>
    <w:rsid w:val="00A133CA"/>
    <w:rsid w:val="00AF197E"/>
    <w:rsid w:val="00AF4126"/>
    <w:rsid w:val="00B51385"/>
    <w:rsid w:val="00B563EF"/>
    <w:rsid w:val="00B907DD"/>
    <w:rsid w:val="00B955DC"/>
    <w:rsid w:val="00BB6AC3"/>
    <w:rsid w:val="00BC07D9"/>
    <w:rsid w:val="00BC2A92"/>
    <w:rsid w:val="00BD03F3"/>
    <w:rsid w:val="00C72073"/>
    <w:rsid w:val="00CA6A25"/>
    <w:rsid w:val="00D40238"/>
    <w:rsid w:val="00D479ED"/>
    <w:rsid w:val="00D54CEA"/>
    <w:rsid w:val="00E13F2B"/>
    <w:rsid w:val="00E34203"/>
    <w:rsid w:val="00EF0F3E"/>
    <w:rsid w:val="00F1374C"/>
    <w:rsid w:val="00F14C46"/>
    <w:rsid w:val="00FA2A43"/>
    <w:rsid w:val="00FC5282"/>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92EBDB4-3835-4A18-B926-DBC5202F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Chapter">
    <w:name w:val="Chapter"/>
    <w:basedOn w:val="Normal"/>
    <w:rsid w:val="00D40238"/>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A">
    <w:name w:val="A."/>
    <w:basedOn w:val="Normal"/>
    <w:rsid w:val="00D40238"/>
    <w:pPr>
      <w:tabs>
        <w:tab w:val="left" w:pos="187"/>
        <w:tab w:val="left" w:pos="540"/>
        <w:tab w:val="left" w:pos="4500"/>
        <w:tab w:val="left" w:pos="4680"/>
        <w:tab w:val="left" w:pos="4860"/>
        <w:tab w:val="left" w:pos="5040"/>
        <w:tab w:val="left" w:pos="7200"/>
      </w:tabs>
      <w:spacing w:after="120"/>
      <w:ind w:firstLine="187"/>
      <w:jc w:val="both"/>
      <w:outlineLvl w:val="3"/>
    </w:pPr>
    <w:rPr>
      <w:kern w:val="2"/>
    </w:rPr>
  </w:style>
  <w:style w:type="paragraph" w:customStyle="1" w:styleId="HistoricalNote">
    <w:name w:val="Historical Note"/>
    <w:basedOn w:val="Normal"/>
    <w:link w:val="HistoricalNoteChar"/>
    <w:rsid w:val="00D4023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character" w:customStyle="1" w:styleId="HistoricalNoteChar">
    <w:name w:val="Historical Note Char"/>
    <w:basedOn w:val="DefaultParagraphFont"/>
    <w:link w:val="HistoricalNote"/>
    <w:rsid w:val="00D40238"/>
    <w:rPr>
      <w:kern w:val="2"/>
      <w:sz w:val="18"/>
    </w:rPr>
  </w:style>
  <w:style w:type="paragraph" w:styleId="Header">
    <w:name w:val="header"/>
    <w:basedOn w:val="Normal"/>
    <w:link w:val="HeaderChar"/>
    <w:uiPriority w:val="99"/>
    <w:rsid w:val="00D40238"/>
    <w:pPr>
      <w:tabs>
        <w:tab w:val="center" w:pos="4320"/>
        <w:tab w:val="right" w:pos="8640"/>
      </w:tabs>
    </w:pPr>
  </w:style>
  <w:style w:type="character" w:customStyle="1" w:styleId="HeaderChar">
    <w:name w:val="Header Char"/>
    <w:basedOn w:val="DefaultParagraphFont"/>
    <w:link w:val="Header"/>
    <w:uiPriority w:val="99"/>
    <w:rsid w:val="00D40238"/>
  </w:style>
  <w:style w:type="paragraph" w:styleId="Footer">
    <w:name w:val="footer"/>
    <w:basedOn w:val="Normal"/>
    <w:link w:val="FooterChar"/>
    <w:rsid w:val="00D40238"/>
    <w:pPr>
      <w:tabs>
        <w:tab w:val="center" w:pos="4680"/>
        <w:tab w:val="right" w:pos="9360"/>
      </w:tabs>
    </w:pPr>
  </w:style>
  <w:style w:type="character" w:customStyle="1" w:styleId="FooterChar">
    <w:name w:val="Footer Char"/>
    <w:basedOn w:val="DefaultParagraphFont"/>
    <w:link w:val="Footer"/>
    <w:rsid w:val="00D40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6025</Characters>
  <Application>Microsoft Office Word</Application>
  <DocSecurity>0</DocSecurity>
  <Lines>50</Lines>
  <Paragraphs>14</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7074</CharactersWithSpaces>
  <SharedDoc>false</SharedDoc>
  <HLinks>
    <vt:vector size="6" baseType="variant">
      <vt:variant>
        <vt:i4>3342444</vt:i4>
      </vt:variant>
      <vt:variant>
        <vt:i4>39</vt:i4>
      </vt:variant>
      <vt:variant>
        <vt:i4>0</vt:i4>
      </vt:variant>
      <vt:variant>
        <vt:i4>5</vt:i4>
      </vt:variant>
      <vt:variant>
        <vt:lpwstr>http://www.deq.louisiana.gov/portal/tabid/1669/default.aspx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2</cp:revision>
  <cp:lastPrinted>2013-07-11T17:43:00Z</cp:lastPrinted>
  <dcterms:created xsi:type="dcterms:W3CDTF">2019-12-09T21:41:00Z</dcterms:created>
  <dcterms:modified xsi:type="dcterms:W3CDTF">2019-12-09T21:41:00Z</dcterms:modified>
</cp:coreProperties>
</file>