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5C" w:rsidRPr="0027258E" w:rsidRDefault="000B725C" w:rsidP="000B725C">
      <w:pPr>
        <w:jc w:val="center"/>
      </w:pPr>
      <w:bookmarkStart w:id="0" w:name="_GoBack"/>
      <w:bookmarkEnd w:id="0"/>
      <w:r w:rsidRPr="0027258E">
        <w:t>NOTICE OF INTENT</w:t>
      </w:r>
    </w:p>
    <w:p w:rsidR="000B725C" w:rsidRPr="0027258E" w:rsidRDefault="000B725C" w:rsidP="000B725C">
      <w:pPr>
        <w:jc w:val="center"/>
      </w:pPr>
    </w:p>
    <w:p w:rsidR="000B725C" w:rsidRPr="0027258E" w:rsidRDefault="000B725C" w:rsidP="000B725C">
      <w:pPr>
        <w:jc w:val="center"/>
      </w:pPr>
      <w:r w:rsidRPr="0027258E">
        <w:t>Department of Environmental Quality</w:t>
      </w:r>
    </w:p>
    <w:p w:rsidR="000B725C" w:rsidRPr="0027258E" w:rsidRDefault="000B725C" w:rsidP="000B725C">
      <w:pPr>
        <w:jc w:val="center"/>
      </w:pPr>
      <w:r w:rsidRPr="0027258E">
        <w:t>Office of the Secretary</w:t>
      </w:r>
    </w:p>
    <w:p w:rsidR="000B725C" w:rsidRPr="0027258E" w:rsidRDefault="000B725C" w:rsidP="000B725C">
      <w:pPr>
        <w:jc w:val="center"/>
      </w:pPr>
      <w:r w:rsidRPr="0027258E">
        <w:t>Legal Affairs and Criminal Investigations Division</w:t>
      </w:r>
    </w:p>
    <w:p w:rsidR="000B725C" w:rsidRPr="0027258E" w:rsidRDefault="000B725C" w:rsidP="000B725C">
      <w:pPr>
        <w:jc w:val="center"/>
      </w:pPr>
    </w:p>
    <w:p w:rsidR="000B725C" w:rsidRPr="0027258E" w:rsidRDefault="000B725C" w:rsidP="000B725C">
      <w:pPr>
        <w:jc w:val="center"/>
      </w:pPr>
      <w:r w:rsidRPr="0027258E">
        <w:rPr>
          <w:noProof/>
        </w:rPr>
        <w:t>Recovery Furnaces</w:t>
      </w:r>
    </w:p>
    <w:p w:rsidR="000B725C" w:rsidRPr="0027258E" w:rsidRDefault="000B725C" w:rsidP="000B725C">
      <w:pPr>
        <w:jc w:val="center"/>
      </w:pPr>
      <w:r w:rsidRPr="0027258E">
        <w:t>(</w:t>
      </w:r>
      <w:r w:rsidRPr="0027258E">
        <w:rPr>
          <w:noProof/>
        </w:rPr>
        <w:t>LAC 33:III.2301</w:t>
      </w:r>
      <w:r w:rsidRPr="0027258E">
        <w:t>) (</w:t>
      </w:r>
      <w:r w:rsidRPr="0027258E">
        <w:rPr>
          <w:noProof/>
        </w:rPr>
        <w:t>AQ388</w:t>
      </w:r>
      <w:r w:rsidRPr="0027258E">
        <w:t>)</w:t>
      </w:r>
    </w:p>
    <w:p w:rsidR="000B725C" w:rsidRPr="0027258E" w:rsidRDefault="000B725C" w:rsidP="000B725C">
      <w:pPr>
        <w:jc w:val="center"/>
      </w:pPr>
    </w:p>
    <w:p w:rsidR="000B725C" w:rsidRPr="0027258E" w:rsidRDefault="000B725C" w:rsidP="000B725C">
      <w:r w:rsidRPr="0027258E">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27258E">
        <w:rPr>
          <w:noProof/>
        </w:rPr>
        <w:t>Air</w:t>
      </w:r>
      <w:r w:rsidRPr="0027258E">
        <w:t xml:space="preserve"> regulations, </w:t>
      </w:r>
      <w:r w:rsidRPr="0027258E">
        <w:rPr>
          <w:noProof/>
        </w:rPr>
        <w:t>LAC 33:III.2301</w:t>
      </w:r>
      <w:r w:rsidRPr="0027258E">
        <w:t xml:space="preserve"> (</w:t>
      </w:r>
      <w:r w:rsidRPr="0027258E">
        <w:rPr>
          <w:noProof/>
        </w:rPr>
        <w:t>AQ388</w:t>
      </w:r>
      <w:r w:rsidRPr="0027258E">
        <w:t>).</w:t>
      </w:r>
    </w:p>
    <w:p w:rsidR="000B725C" w:rsidRPr="0027258E" w:rsidRDefault="000B725C" w:rsidP="000B725C"/>
    <w:p w:rsidR="000B725C" w:rsidRPr="0027258E" w:rsidRDefault="000B725C" w:rsidP="000B725C">
      <w:pPr>
        <w:rPr>
          <w:noProof/>
        </w:rPr>
      </w:pPr>
      <w:r w:rsidRPr="0027258E">
        <w:tab/>
      </w:r>
      <w:r w:rsidRPr="0027258E">
        <w:rPr>
          <w:noProof/>
        </w:rPr>
        <w:t>This Rule reduces the frequency of the performance tests required by LAC 33:III.2301.D.4.b.ii from annually to once every five years. This Rule also provides an exemption from the total reduced sulfur (TRS) limitations of LAC 33:III.2301.D.3 for recovery furnaces subject to 40 CFR 60 Subpart BBa (Standards of Performance for Kraft Pulp Mill Affected Sources for Which Construction, Reconstruction, or Modification Commenced After May 23, 2013).</w:t>
      </w:r>
      <w:r>
        <w:rPr>
          <w:noProof/>
        </w:rPr>
        <w:t xml:space="preserve"> </w:t>
      </w:r>
      <w:r w:rsidRPr="0027258E">
        <w:rPr>
          <w:noProof/>
        </w:rPr>
        <w:t>Finally, this Rule provides an exemption from the opacity standard of LAC 33:III.2301.D.4.a for recovery furnaces subject to 40 CFR 63 Subpart MM (National Emission Standards for Hazardous Air Pollutants for Chemical Recovery Combustion Sources at Kraft, Soda, Sulfite, and Stand-Alone Semichemical Pulp Mills).</w:t>
      </w:r>
    </w:p>
    <w:p w:rsidR="000B725C" w:rsidRPr="0027258E" w:rsidRDefault="000B725C" w:rsidP="000B725C">
      <w:pPr>
        <w:rPr>
          <w:noProof/>
        </w:rPr>
      </w:pPr>
    </w:p>
    <w:p w:rsidR="000B725C" w:rsidRPr="0027258E" w:rsidRDefault="000B725C" w:rsidP="000B725C">
      <w:pPr>
        <w:ind w:firstLine="720"/>
        <w:rPr>
          <w:noProof/>
        </w:rPr>
      </w:pPr>
      <w:r w:rsidRPr="0027258E">
        <w:rPr>
          <w:noProof/>
        </w:rPr>
        <w:t>Currently, owners or operators of recovery furnaces located at pulp and paper mills are required to conduct annual performance tests to demonstrate compliance with the particulate matter (PM) limitation of LAC 33:III.2301.D.1.a (i.e., 4.0 po</w:t>
      </w:r>
      <w:r>
        <w:rPr>
          <w:noProof/>
        </w:rPr>
        <w:t>unds per equivalent pulp ton). T</w:t>
      </w:r>
      <w:r w:rsidRPr="0027258E">
        <w:rPr>
          <w:noProof/>
        </w:rPr>
        <w:t>hese recovery furnaces are also subject to more stringent federal standards for PM under 40 CFR 63 Subpart MM and the associated performance testing and monitoring re</w:t>
      </w:r>
      <w:r>
        <w:rPr>
          <w:noProof/>
        </w:rPr>
        <w:t>quirements set forth therein. I</w:t>
      </w:r>
      <w:r w:rsidRPr="0027258E">
        <w:rPr>
          <w:noProof/>
        </w:rPr>
        <w:t>n order to reduce compliance costs for owners or operators of recovery furnaces, the frequency of the performance tests required by LAC 33:III.2301.D.4.b.ii will be reduced from annually to once every five years.</w:t>
      </w:r>
    </w:p>
    <w:p w:rsidR="000B725C" w:rsidRPr="0027258E" w:rsidRDefault="000B725C" w:rsidP="000B725C">
      <w:pPr>
        <w:rPr>
          <w:noProof/>
        </w:rPr>
      </w:pPr>
    </w:p>
    <w:p w:rsidR="000B725C" w:rsidRPr="0027258E" w:rsidRDefault="000B725C" w:rsidP="000B725C">
      <w:pPr>
        <w:ind w:firstLine="720"/>
        <w:rPr>
          <w:noProof/>
        </w:rPr>
      </w:pPr>
      <w:r w:rsidRPr="0027258E">
        <w:rPr>
          <w:noProof/>
        </w:rPr>
        <w:t>LAC 33:III.2301.E, promulgated on October 20, 2006, already provides an exemption from the TRS limitations of LAC 33:III.2301.D.3 for recovery furnaces subject to 40 CFR 60 Subpart BB (Standards of Perf</w:t>
      </w:r>
      <w:r>
        <w:rPr>
          <w:noProof/>
        </w:rPr>
        <w:t xml:space="preserve">ormance for Kraft Pulp Mills). </w:t>
      </w:r>
      <w:r w:rsidRPr="0027258E">
        <w:rPr>
          <w:noProof/>
        </w:rPr>
        <w:t>This Rule will expand this exemption to recovery furnaces subject to Subpart B</w:t>
      </w:r>
      <w:r>
        <w:rPr>
          <w:noProof/>
        </w:rPr>
        <w:t xml:space="preserve">Ba, promulgated April 4, 2014. </w:t>
      </w:r>
      <w:r w:rsidRPr="0027258E">
        <w:rPr>
          <w:noProof/>
        </w:rPr>
        <w:t>Like Subpart BB, Subpart BBa establishes TRS standards that are equivalent to or more stringent than those se</w:t>
      </w:r>
      <w:r>
        <w:rPr>
          <w:noProof/>
        </w:rPr>
        <w:t>t forth in LAC 33:III.2301.D.3.</w:t>
      </w:r>
    </w:p>
    <w:p w:rsidR="000B725C" w:rsidRPr="0027258E" w:rsidRDefault="000B725C" w:rsidP="000B725C">
      <w:pPr>
        <w:rPr>
          <w:noProof/>
        </w:rPr>
      </w:pPr>
    </w:p>
    <w:p w:rsidR="000B725C" w:rsidRPr="0027258E" w:rsidRDefault="000B725C" w:rsidP="000B725C">
      <w:pPr>
        <w:ind w:firstLine="720"/>
      </w:pPr>
      <w:r w:rsidRPr="0027258E">
        <w:rPr>
          <w:noProof/>
        </w:rPr>
        <w:t>Likewise, 40 CFR 63 Subpart MM establishes opacity standards for recovery furnaces that are more stringent than that prov</w:t>
      </w:r>
      <w:r>
        <w:rPr>
          <w:noProof/>
        </w:rPr>
        <w:t xml:space="preserve">ided by LAC 33:III.2301.D.4.a. </w:t>
      </w:r>
      <w:r w:rsidRPr="0027258E">
        <w:rPr>
          <w:noProof/>
        </w:rPr>
        <w:t>While the federal standards apply only to recovery furnaces equipped with an electrostatic precipitator (ESP), a determination of opacity from furnaces controlled using a wet scrubber or combination ESP/wet scrubber is generally not possible due the presence of uncombined water in the flue gas discharge.</w:t>
      </w:r>
      <w:r>
        <w:t xml:space="preserve"> </w:t>
      </w:r>
      <w:r w:rsidRPr="0027258E">
        <w:rPr>
          <w:noProof/>
        </w:rPr>
        <w:t xml:space="preserve">The basis and rationale for this Rule are to reduce compliance costs for owners or </w:t>
      </w:r>
      <w:r w:rsidRPr="0027258E">
        <w:rPr>
          <w:noProof/>
        </w:rPr>
        <w:lastRenderedPageBreak/>
        <w:t>operators of recovery boilers obligated to comply with more stringent federal standards for PM and to provide exemptions from the TRS and opacity limitations of LAC 33:III.2301 for recovery boilers subject to equivalent or more stringent federal standards under 40 CFR 60 Subpart Bba and 40 CFR 63 Subpart MM, respectively.</w:t>
      </w:r>
      <w:r>
        <w:t xml:space="preserve"> </w:t>
      </w:r>
      <w:r w:rsidRPr="0027258E">
        <w:t>This Rule meets an exception listed in R.S. 30:2019(D)(2) and R.S. 49:953(G)(3); therefore, no report regarding environmental/health benefits and soc</w:t>
      </w:r>
      <w:r>
        <w:t>ial/economic costs is required.</w:t>
      </w:r>
    </w:p>
    <w:p w:rsidR="000B725C" w:rsidRDefault="000B725C" w:rsidP="00C96B38">
      <w:pPr>
        <w:pStyle w:val="TOCPart"/>
        <w:keepNext w:val="0"/>
        <w:keepLines w:val="0"/>
        <w:widowControl w:val="0"/>
        <w:spacing w:before="0" w:after="0"/>
        <w:rPr>
          <w:sz w:val="24"/>
          <w:szCs w:val="24"/>
        </w:rPr>
      </w:pPr>
    </w:p>
    <w:p w:rsidR="00C96B38" w:rsidRPr="009778EF" w:rsidRDefault="00C96B38" w:rsidP="00C96B38">
      <w:pPr>
        <w:pStyle w:val="TOCPart"/>
        <w:keepNext w:val="0"/>
        <w:keepLines w:val="0"/>
        <w:widowControl w:val="0"/>
        <w:spacing w:before="0" w:after="0"/>
        <w:rPr>
          <w:sz w:val="24"/>
          <w:szCs w:val="24"/>
        </w:rPr>
      </w:pPr>
      <w:r w:rsidRPr="009778EF">
        <w:rPr>
          <w:sz w:val="24"/>
          <w:szCs w:val="24"/>
        </w:rPr>
        <w:t>Title 33</w:t>
      </w:r>
    </w:p>
    <w:p w:rsidR="00C96B38" w:rsidRPr="009778EF" w:rsidRDefault="00C96B38" w:rsidP="00C96B38">
      <w:pPr>
        <w:pStyle w:val="Part"/>
        <w:keepNext w:val="0"/>
        <w:keepLines w:val="0"/>
        <w:widowControl w:val="0"/>
        <w:spacing w:after="0"/>
        <w:rPr>
          <w:sz w:val="24"/>
          <w:szCs w:val="24"/>
        </w:rPr>
      </w:pPr>
      <w:r w:rsidRPr="009778EF">
        <w:rPr>
          <w:sz w:val="24"/>
          <w:szCs w:val="24"/>
        </w:rPr>
        <w:t>ENVIRONMENTAL QUALITY</w:t>
      </w:r>
    </w:p>
    <w:p w:rsidR="00C96B38" w:rsidRPr="009778EF" w:rsidRDefault="00C96B38" w:rsidP="00C96B38">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4"/>
          <w:szCs w:val="24"/>
        </w:rPr>
      </w:pPr>
      <w:r w:rsidRPr="009778EF">
        <w:rPr>
          <w:sz w:val="24"/>
          <w:szCs w:val="24"/>
        </w:rPr>
        <w:t>Part III.  Air</w:t>
      </w:r>
    </w:p>
    <w:p w:rsidR="00C96B38" w:rsidRDefault="00C96B38" w:rsidP="00C96B38">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rPr>
      </w:pPr>
      <w:bookmarkStart w:id="1" w:name="TOC_Chap2"/>
    </w:p>
    <w:p w:rsidR="00C96B38" w:rsidRDefault="00C96B38" w:rsidP="00C96B38">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vertAlign w:val="superscript"/>
        </w:rPr>
      </w:pPr>
      <w:r w:rsidRPr="009778EF">
        <w:rPr>
          <w:sz w:val="24"/>
          <w:szCs w:val="24"/>
        </w:rPr>
        <w:t>Chapter 23.</w:t>
      </w:r>
      <w:bookmarkEnd w:id="1"/>
      <w:r>
        <w:rPr>
          <w:sz w:val="24"/>
          <w:szCs w:val="24"/>
        </w:rPr>
        <w:tab/>
      </w:r>
      <w:r w:rsidRPr="009778EF">
        <w:rPr>
          <w:sz w:val="24"/>
          <w:szCs w:val="24"/>
        </w:rPr>
        <w:t>Control of Emissions for Specific Industries</w:t>
      </w:r>
      <w:r>
        <w:rPr>
          <w:sz w:val="24"/>
          <w:szCs w:val="24"/>
          <w:vertAlign w:val="superscript"/>
        </w:rPr>
        <w:t>1</w:t>
      </w:r>
    </w:p>
    <w:p w:rsidR="00C96B38" w:rsidRPr="009C0FCE" w:rsidRDefault="00C96B38" w:rsidP="00C96B38">
      <w:pPr>
        <w:pStyle w:val="LACNote"/>
        <w:ind w:right="432" w:firstLine="0"/>
        <w:rPr>
          <w:sz w:val="24"/>
          <w:szCs w:val="24"/>
        </w:rPr>
      </w:pPr>
      <w:r w:rsidRPr="009C0FCE">
        <w:rPr>
          <w:sz w:val="24"/>
          <w:szCs w:val="24"/>
          <w:vertAlign w:val="superscript"/>
        </w:rPr>
        <w:t>1</w:t>
      </w:r>
      <w:r w:rsidRPr="009C0FCE">
        <w:rPr>
          <w:sz w:val="24"/>
          <w:szCs w:val="24"/>
        </w:rPr>
        <w:t>Regulation of emissions of volatile organic compounds for certain industries are presented in Chapter 21.</w:t>
      </w:r>
    </w:p>
    <w:p w:rsidR="00C96B38" w:rsidRPr="009778EF" w:rsidRDefault="00C96B38" w:rsidP="00C96B38">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firstLine="0"/>
        <w:outlineLvl w:val="9"/>
        <w:rPr>
          <w:sz w:val="24"/>
          <w:szCs w:val="24"/>
        </w:rPr>
      </w:pPr>
      <w:bookmarkStart w:id="2" w:name="TOCT_SubC258"/>
      <w:r>
        <w:rPr>
          <w:sz w:val="24"/>
          <w:szCs w:val="24"/>
        </w:rPr>
        <w:t>Subchapter A.</w:t>
      </w:r>
      <w:r>
        <w:rPr>
          <w:sz w:val="24"/>
          <w:szCs w:val="24"/>
        </w:rPr>
        <w:tab/>
      </w:r>
      <w:r w:rsidRPr="009778EF">
        <w:rPr>
          <w:sz w:val="24"/>
          <w:szCs w:val="24"/>
        </w:rPr>
        <w:t>Chemical Woodpulping Industry</w:t>
      </w:r>
      <w:bookmarkEnd w:id="2"/>
    </w:p>
    <w:p w:rsidR="00C96B38" w:rsidRPr="009778EF" w:rsidRDefault="00C96B38" w:rsidP="00C96B38">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78EF">
        <w:rPr>
          <w:sz w:val="24"/>
          <w:szCs w:val="24"/>
        </w:rPr>
        <w:t>§2301</w:t>
      </w:r>
      <w:r>
        <w:rPr>
          <w:sz w:val="24"/>
          <w:szCs w:val="24"/>
        </w:rPr>
        <w:t>.</w:t>
      </w:r>
      <w:r>
        <w:rPr>
          <w:sz w:val="24"/>
          <w:szCs w:val="24"/>
        </w:rPr>
        <w:tab/>
      </w:r>
      <w:r w:rsidRPr="009778EF">
        <w:rPr>
          <w:sz w:val="24"/>
          <w:szCs w:val="24"/>
        </w:rPr>
        <w:t>Control of Emissions from the Chemical Woodpulping Industry</w:t>
      </w:r>
    </w:p>
    <w:p w:rsidR="00C96B38" w:rsidRPr="009778EF" w:rsidRDefault="00C96B38" w:rsidP="00C96B38">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Pr>
          <w:b w:val="0"/>
          <w:sz w:val="24"/>
          <w:szCs w:val="24"/>
        </w:rPr>
        <w:tab/>
      </w:r>
      <w:r w:rsidRPr="009778EF">
        <w:rPr>
          <w:b w:val="0"/>
          <w:sz w:val="24"/>
          <w:szCs w:val="24"/>
        </w:rPr>
        <w:t>A. – D.3.b</w:t>
      </w:r>
      <w:r>
        <w:rPr>
          <w:b w:val="0"/>
          <w:sz w:val="24"/>
          <w:szCs w:val="24"/>
        </w:rPr>
        <w:t>.</w:t>
      </w:r>
      <w:r>
        <w:rPr>
          <w:b w:val="0"/>
          <w:sz w:val="24"/>
          <w:szCs w:val="24"/>
        </w:rPr>
        <w:tab/>
      </w:r>
      <w:r w:rsidRPr="009778EF">
        <w:rPr>
          <w:b w:val="0"/>
          <w:sz w:val="24"/>
          <w:szCs w:val="24"/>
        </w:rPr>
        <w:t>…</w:t>
      </w:r>
    </w:p>
    <w:p w:rsidR="00C96B38" w:rsidRPr="009778EF" w:rsidRDefault="00C96B38" w:rsidP="00C96B38">
      <w:pPr>
        <w:pStyle w:val="1"/>
        <w:widowControl w:val="0"/>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rPr>
      </w:pPr>
      <w:r>
        <w:rPr>
          <w:sz w:val="24"/>
          <w:szCs w:val="24"/>
        </w:rPr>
        <w:tab/>
      </w:r>
      <w:r>
        <w:rPr>
          <w:sz w:val="24"/>
          <w:szCs w:val="24"/>
        </w:rPr>
        <w:tab/>
      </w:r>
      <w:r w:rsidRPr="009778EF">
        <w:rPr>
          <w:sz w:val="24"/>
          <w:szCs w:val="24"/>
        </w:rPr>
        <w:t>4.</w:t>
      </w:r>
      <w:r w:rsidRPr="009778EF">
        <w:rPr>
          <w:sz w:val="24"/>
          <w:szCs w:val="24"/>
        </w:rPr>
        <w:tab/>
        <w:t>Opacity Limitation</w:t>
      </w:r>
    </w:p>
    <w:p w:rsidR="00C96B38" w:rsidRPr="009778EF" w:rsidRDefault="00C96B38" w:rsidP="00C96B38">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rPr>
          <w:b w:val="0"/>
          <w:sz w:val="24"/>
          <w:szCs w:val="24"/>
        </w:rPr>
      </w:pPr>
      <w:r>
        <w:rPr>
          <w:b w:val="0"/>
          <w:sz w:val="24"/>
          <w:szCs w:val="24"/>
        </w:rPr>
        <w:tab/>
      </w:r>
      <w:r>
        <w:rPr>
          <w:b w:val="0"/>
          <w:sz w:val="24"/>
          <w:szCs w:val="24"/>
        </w:rPr>
        <w:tab/>
      </w:r>
      <w:r>
        <w:rPr>
          <w:b w:val="0"/>
          <w:sz w:val="24"/>
          <w:szCs w:val="24"/>
        </w:rPr>
        <w:tab/>
      </w:r>
      <w:r w:rsidRPr="009778EF">
        <w:rPr>
          <w:b w:val="0"/>
          <w:sz w:val="24"/>
          <w:szCs w:val="24"/>
        </w:rPr>
        <w:t>a</w:t>
      </w:r>
      <w:r>
        <w:rPr>
          <w:b w:val="0"/>
          <w:sz w:val="24"/>
          <w:szCs w:val="24"/>
        </w:rPr>
        <w:t>.</w:t>
      </w:r>
      <w:r>
        <w:rPr>
          <w:b w:val="0"/>
          <w:sz w:val="24"/>
          <w:szCs w:val="24"/>
        </w:rPr>
        <w:tab/>
      </w:r>
      <w:r w:rsidRPr="009778EF">
        <w:rPr>
          <w:b w:val="0"/>
          <w:sz w:val="24"/>
          <w:szCs w:val="24"/>
        </w:rPr>
        <w:t>…</w:t>
      </w:r>
    </w:p>
    <w:p w:rsidR="00C96B38" w:rsidRPr="009778EF" w:rsidRDefault="00C96B38" w:rsidP="00C96B38">
      <w:pPr>
        <w:pStyle w:val="a"/>
        <w:tabs>
          <w:tab w:val="clear" w:pos="907"/>
          <w:tab w:val="clear" w:pos="4500"/>
          <w:tab w:val="clear" w:pos="4680"/>
          <w:tab w:val="clear" w:pos="4860"/>
          <w:tab w:val="clear" w:pos="5040"/>
          <w:tab w:val="clear" w:pos="7200"/>
          <w:tab w:val="left" w:pos="720"/>
        </w:tabs>
        <w:spacing w:after="0" w:line="480" w:lineRule="auto"/>
        <w:ind w:firstLine="0"/>
        <w:jc w:val="left"/>
        <w:rPr>
          <w:sz w:val="24"/>
          <w:szCs w:val="24"/>
        </w:rPr>
      </w:pPr>
      <w:r>
        <w:rPr>
          <w:sz w:val="24"/>
          <w:szCs w:val="24"/>
        </w:rPr>
        <w:tab/>
      </w:r>
      <w:r>
        <w:rPr>
          <w:sz w:val="24"/>
          <w:szCs w:val="24"/>
        </w:rPr>
        <w:tab/>
      </w:r>
      <w:r>
        <w:rPr>
          <w:sz w:val="24"/>
          <w:szCs w:val="24"/>
        </w:rPr>
        <w:tab/>
      </w:r>
      <w:r w:rsidRPr="009778EF">
        <w:rPr>
          <w:sz w:val="24"/>
          <w:szCs w:val="24"/>
        </w:rPr>
        <w:t>b.</w:t>
      </w:r>
      <w:r w:rsidRPr="009778EF">
        <w:rPr>
          <w:sz w:val="24"/>
          <w:szCs w:val="24"/>
        </w:rPr>
        <w:tab/>
        <w:t>Compliance. Owners or operators shall conduct source tests of recovery furnaces pursuant to the provisions in LAC 33:III.1503.D, Table 4, to confirm particulate emissions are less than that specified in Paragraph D.1 of this Section. The results shall be submitted to the Office of Environmental Services as specified in LAC 33:III.919 and 918. The testing should be conducted as follows:</w:t>
      </w:r>
    </w:p>
    <w:p w:rsidR="00C96B38" w:rsidRPr="009778EF" w:rsidRDefault="00C96B38" w:rsidP="00C96B38">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r w:rsidRPr="009778EF">
        <w:rPr>
          <w:sz w:val="24"/>
          <w:szCs w:val="24"/>
        </w:rPr>
        <w:t>i.</w:t>
      </w:r>
      <w:r w:rsidRPr="009778EF">
        <w:rPr>
          <w:sz w:val="24"/>
          <w:szCs w:val="24"/>
        </w:rPr>
        <w:tab/>
        <w:t xml:space="preserve">four tests at six month intervals within 24 months of </w:t>
      </w:r>
      <w:r w:rsidRPr="009778EF">
        <w:rPr>
          <w:strike/>
          <w:sz w:val="24"/>
          <w:szCs w:val="24"/>
        </w:rPr>
        <w:t>promulgation of this regulation</w:t>
      </w:r>
      <w:r w:rsidRPr="009778EF">
        <w:rPr>
          <w:sz w:val="24"/>
          <w:szCs w:val="24"/>
          <w:u w:val="single"/>
        </w:rPr>
        <w:t>initial startup</w:t>
      </w:r>
      <w:r w:rsidRPr="009778EF">
        <w:rPr>
          <w:sz w:val="24"/>
          <w:szCs w:val="24"/>
        </w:rPr>
        <w:t>; and</w:t>
      </w:r>
    </w:p>
    <w:p w:rsidR="00C96B38" w:rsidRPr="009778EF" w:rsidRDefault="00C96B38" w:rsidP="00C96B38">
      <w:pPr>
        <w:pStyle w:val="i"/>
        <w:tabs>
          <w:tab w:val="clear" w:pos="1080"/>
          <w:tab w:val="clear" w:pos="4500"/>
          <w:tab w:val="clear" w:pos="4680"/>
          <w:tab w:val="clear" w:pos="4860"/>
          <w:tab w:val="clear" w:pos="5040"/>
          <w:tab w:val="clear" w:pos="7200"/>
          <w:tab w:val="left" w:pos="72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r w:rsidRPr="009778EF">
        <w:rPr>
          <w:sz w:val="24"/>
          <w:szCs w:val="24"/>
        </w:rPr>
        <w:t>ii.</w:t>
      </w:r>
      <w:r w:rsidRPr="009778EF">
        <w:rPr>
          <w:sz w:val="24"/>
          <w:szCs w:val="24"/>
        </w:rPr>
        <w:tab/>
        <w:t xml:space="preserve">one test </w:t>
      </w:r>
      <w:r w:rsidRPr="009778EF">
        <w:rPr>
          <w:strike/>
          <w:sz w:val="24"/>
          <w:szCs w:val="24"/>
        </w:rPr>
        <w:t>annually</w:t>
      </w:r>
      <w:r w:rsidRPr="009778EF">
        <w:rPr>
          <w:sz w:val="24"/>
          <w:szCs w:val="24"/>
          <w:u w:val="single"/>
        </w:rPr>
        <w:t>every five years</w:t>
      </w:r>
      <w:r w:rsidRPr="009778EF">
        <w:rPr>
          <w:sz w:val="24"/>
          <w:szCs w:val="24"/>
        </w:rPr>
        <w:t xml:space="preserve"> thereafter.</w:t>
      </w:r>
    </w:p>
    <w:p w:rsidR="00C96B38" w:rsidRPr="009778EF" w:rsidRDefault="00C96B38" w:rsidP="00C96B38">
      <w:pPr>
        <w:pStyle w:val="Authority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rPr>
      </w:pPr>
      <w:r>
        <w:rPr>
          <w:sz w:val="24"/>
          <w:szCs w:val="24"/>
        </w:rPr>
        <w:tab/>
      </w:r>
      <w:r w:rsidRPr="009778EF">
        <w:rPr>
          <w:sz w:val="24"/>
          <w:szCs w:val="24"/>
        </w:rPr>
        <w:t>E.</w:t>
      </w:r>
      <w:r w:rsidRPr="009778EF">
        <w:rPr>
          <w:sz w:val="24"/>
          <w:szCs w:val="24"/>
        </w:rPr>
        <w:tab/>
        <w:t>Exemptions</w:t>
      </w:r>
      <w:r w:rsidRPr="009778EF">
        <w:rPr>
          <w:strike/>
          <w:sz w:val="24"/>
          <w:szCs w:val="24"/>
        </w:rPr>
        <w:t>.</w:t>
      </w:r>
    </w:p>
    <w:p w:rsidR="00C96B38" w:rsidRPr="009778EF" w:rsidRDefault="00C96B38" w:rsidP="00C96B38">
      <w:pPr>
        <w:pStyle w:val="Authority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sidRPr="009778EF">
        <w:rPr>
          <w:sz w:val="24"/>
          <w:szCs w:val="24"/>
        </w:rPr>
        <w:lastRenderedPageBreak/>
        <w:tab/>
      </w:r>
      <w:r>
        <w:rPr>
          <w:sz w:val="24"/>
          <w:szCs w:val="24"/>
        </w:rPr>
        <w:tab/>
      </w:r>
      <w:r w:rsidRPr="009778EF">
        <w:rPr>
          <w:sz w:val="24"/>
          <w:szCs w:val="24"/>
          <w:u w:val="single"/>
        </w:rPr>
        <w:t>1.</w:t>
      </w:r>
      <w:r w:rsidRPr="009778EF">
        <w:rPr>
          <w:sz w:val="24"/>
          <w:szCs w:val="24"/>
          <w:u w:val="single"/>
        </w:rPr>
        <w:tab/>
      </w:r>
      <w:r w:rsidRPr="009778EF">
        <w:rPr>
          <w:sz w:val="24"/>
          <w:szCs w:val="24"/>
        </w:rPr>
        <w:t xml:space="preserve">The </w:t>
      </w:r>
      <w:r w:rsidRPr="009778EF">
        <w:rPr>
          <w:strike/>
          <w:sz w:val="24"/>
          <w:szCs w:val="24"/>
        </w:rPr>
        <w:t>total reduced sulfur</w:t>
      </w:r>
      <w:r w:rsidRPr="009778EF">
        <w:rPr>
          <w:sz w:val="24"/>
          <w:szCs w:val="24"/>
          <w:u w:val="single"/>
        </w:rPr>
        <w:t>TRS</w:t>
      </w:r>
      <w:r w:rsidRPr="009778EF">
        <w:rPr>
          <w:sz w:val="24"/>
          <w:szCs w:val="24"/>
        </w:rPr>
        <w:t xml:space="preserve"> limitations of Paragraph D.3 of this Section </w:t>
      </w:r>
      <w:r w:rsidRPr="009778EF">
        <w:rPr>
          <w:strike/>
          <w:sz w:val="24"/>
          <w:szCs w:val="24"/>
        </w:rPr>
        <w:t xml:space="preserve">and the opacity limitation of Paragraph D.4 of this Section </w:t>
      </w:r>
      <w:r w:rsidRPr="009778EF">
        <w:rPr>
          <w:sz w:val="24"/>
          <w:szCs w:val="24"/>
        </w:rPr>
        <w:t>do not apply to affected facilities subject to 40 CFR 60, Subpart BB</w:t>
      </w:r>
      <w:r w:rsidRPr="009778EF">
        <w:rPr>
          <w:iCs/>
          <w:sz w:val="24"/>
          <w:szCs w:val="24"/>
        </w:rPr>
        <w:t>―</w:t>
      </w:r>
      <w:r w:rsidRPr="009778EF">
        <w:rPr>
          <w:sz w:val="24"/>
          <w:szCs w:val="24"/>
        </w:rPr>
        <w:t>Standards of Performance for Kraft Pulp Mills</w:t>
      </w:r>
      <w:r w:rsidRPr="009778EF">
        <w:rPr>
          <w:sz w:val="24"/>
          <w:szCs w:val="24"/>
          <w:u w:val="single"/>
        </w:rPr>
        <w:t>, or 40 CFR 60, Subpart BBa</w:t>
      </w:r>
      <w:r w:rsidRPr="009778EF">
        <w:rPr>
          <w:iCs/>
          <w:sz w:val="24"/>
          <w:szCs w:val="24"/>
          <w:u w:val="single"/>
        </w:rPr>
        <w:t>―</w:t>
      </w:r>
      <w:r w:rsidRPr="009778EF">
        <w:rPr>
          <w:sz w:val="24"/>
          <w:szCs w:val="24"/>
          <w:u w:val="single"/>
        </w:rPr>
        <w:t>Standards of Performance for Kraft Pulp Mill Affected Sources for Which Construction, Reconstruction, or Modification Commenced After May 23, 2013</w:t>
      </w:r>
      <w:r w:rsidRPr="009778EF">
        <w:rPr>
          <w:sz w:val="24"/>
          <w:szCs w:val="24"/>
        </w:rPr>
        <w:t>.</w:t>
      </w:r>
    </w:p>
    <w:p w:rsidR="00C96B38" w:rsidRPr="009778EF" w:rsidRDefault="00C96B38" w:rsidP="00C96B38">
      <w:pPr>
        <w:pStyle w:val="Authority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sidRPr="009778EF">
        <w:rPr>
          <w:sz w:val="24"/>
          <w:szCs w:val="24"/>
        </w:rPr>
        <w:tab/>
      </w:r>
      <w:r>
        <w:rPr>
          <w:sz w:val="24"/>
          <w:szCs w:val="24"/>
        </w:rPr>
        <w:tab/>
      </w:r>
      <w:r w:rsidRPr="009778EF">
        <w:rPr>
          <w:sz w:val="24"/>
          <w:szCs w:val="24"/>
          <w:u w:val="single"/>
        </w:rPr>
        <w:t>2.</w:t>
      </w:r>
      <w:r w:rsidRPr="009778EF">
        <w:rPr>
          <w:sz w:val="24"/>
          <w:szCs w:val="24"/>
          <w:u w:val="single"/>
        </w:rPr>
        <w:tab/>
        <w:t>The opacity limitation of Subparagraph D.4.a of this Section does not apply to affected sources subject to 40 CFR 63, Subpart MM</w:t>
      </w:r>
      <w:r w:rsidRPr="009778EF">
        <w:rPr>
          <w:iCs/>
          <w:sz w:val="24"/>
          <w:szCs w:val="24"/>
          <w:u w:val="single"/>
        </w:rPr>
        <w:t>―</w:t>
      </w:r>
      <w:r w:rsidRPr="009778EF">
        <w:rPr>
          <w:sz w:val="24"/>
          <w:szCs w:val="24"/>
          <w:u w:val="single"/>
        </w:rPr>
        <w:t>National Emission Standards for Hazardous Air Pollutants for Chemical Recovery Combustion Sources at Kraft, Soda, Sulfite, and Stand-Alone Semichemical Pulp Mills.</w:t>
      </w:r>
    </w:p>
    <w:p w:rsidR="00C96B38" w:rsidRPr="009778EF" w:rsidRDefault="00C96B38" w:rsidP="00C96B3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9778EF">
        <w:rPr>
          <w:sz w:val="24"/>
          <w:szCs w:val="24"/>
        </w:rPr>
        <w:t>AUTHORITY NOTE:</w:t>
      </w:r>
      <w:r w:rsidRPr="009778EF">
        <w:rPr>
          <w:sz w:val="24"/>
          <w:szCs w:val="24"/>
        </w:rPr>
        <w:tab/>
        <w:t>Promulgated in accordance with R.S. 30:2054.</w:t>
      </w:r>
    </w:p>
    <w:p w:rsidR="00C96B38" w:rsidRPr="009778EF" w:rsidRDefault="00C96B38" w:rsidP="00C96B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360"/>
          <w:tab w:val="left" w:pos="288"/>
        </w:tabs>
        <w:spacing w:after="0"/>
        <w:ind w:firstLine="0"/>
        <w:jc w:val="left"/>
        <w:rPr>
          <w:sz w:val="24"/>
          <w:szCs w:val="24"/>
        </w:rPr>
      </w:pPr>
      <w:r>
        <w:rPr>
          <w:sz w:val="24"/>
          <w:szCs w:val="24"/>
        </w:rPr>
        <w:tab/>
      </w:r>
      <w:r w:rsidRPr="009778EF">
        <w:rPr>
          <w:sz w:val="24"/>
          <w:szCs w:val="24"/>
        </w:rPr>
        <w:t>HISTORICAL NOTE:</w:t>
      </w:r>
      <w:r w:rsidRPr="009778EF">
        <w:rPr>
          <w:sz w:val="24"/>
          <w:szCs w:val="24"/>
        </w:rPr>
        <w:tab/>
        <w:t xml:space="preserve">Promulgated by the Department of Environmental Quality, Office of Air Quality and Nuclear Energy, Air Quality Division, LR 13:741 (December 1987), amended by the Office of Air Quality and Radiation Protection, Air Quality Division, LR 19:1564 (December 1993), amended by the Office of Environmental Assessment, Environmental Planning Division, LR 26:2454 (November 2000), amended by the Office of the Secretary, Legal Affairs Division, LR 31:2442 (October 2005), LR 32:1841 (October 2006), LR 33:2088 (October 2007), LR 34:1892 (September 2008), amended by the Office of the Secretary, Legal Division, LR 38:2753 (November 2012), </w:t>
      </w:r>
      <w:r>
        <w:rPr>
          <w:sz w:val="24"/>
          <w:szCs w:val="24"/>
        </w:rPr>
        <w:t xml:space="preserve">amended by the Office of the Secretary, Legal Affairs and Criminal Investigations Division, </w:t>
      </w:r>
      <w:r w:rsidRPr="009778EF">
        <w:rPr>
          <w:sz w:val="24"/>
          <w:szCs w:val="24"/>
        </w:rPr>
        <w:t>LR 46</w:t>
      </w:r>
    </w:p>
    <w:p w:rsidR="000B725C" w:rsidRDefault="000B725C" w:rsidP="000B725C">
      <w:pPr>
        <w:jc w:val="center"/>
        <w:rPr>
          <w:b/>
        </w:rPr>
      </w:pPr>
    </w:p>
    <w:p w:rsidR="000B725C" w:rsidRPr="0027258E" w:rsidRDefault="000B725C" w:rsidP="000B725C">
      <w:pPr>
        <w:jc w:val="center"/>
      </w:pPr>
      <w:r w:rsidRPr="0027258E">
        <w:rPr>
          <w:b/>
        </w:rPr>
        <w:t>Family Impact Statement</w:t>
      </w:r>
    </w:p>
    <w:p w:rsidR="000B725C" w:rsidRPr="0027258E" w:rsidRDefault="000B725C" w:rsidP="000B725C">
      <w:pPr>
        <w:ind w:firstLine="720"/>
      </w:pPr>
      <w:r w:rsidRPr="0027258E">
        <w:t>This Rule has no known impact on family formation, stability, and autonomy as described in R.S. 49:972.</w:t>
      </w:r>
    </w:p>
    <w:p w:rsidR="000B725C" w:rsidRPr="0027258E" w:rsidRDefault="000B725C" w:rsidP="000B725C">
      <w:pPr>
        <w:jc w:val="center"/>
      </w:pPr>
      <w:r w:rsidRPr="0027258E">
        <w:rPr>
          <w:b/>
        </w:rPr>
        <w:t>Poverty Impact Statement</w:t>
      </w:r>
    </w:p>
    <w:p w:rsidR="000B725C" w:rsidRPr="0027258E" w:rsidRDefault="000B725C" w:rsidP="000B725C">
      <w:pPr>
        <w:ind w:firstLine="720"/>
        <w:rPr>
          <w:color w:val="000000"/>
        </w:rPr>
      </w:pPr>
      <w:r w:rsidRPr="0027258E">
        <w:t xml:space="preserve">This Rule has no known impact on </w:t>
      </w:r>
      <w:r w:rsidRPr="0027258E">
        <w:rPr>
          <w:color w:val="000000"/>
        </w:rPr>
        <w:t>poverty as described in R.S. 49:973.</w:t>
      </w:r>
    </w:p>
    <w:p w:rsidR="000B725C" w:rsidRPr="0027258E" w:rsidRDefault="000B725C" w:rsidP="000B725C">
      <w:pPr>
        <w:jc w:val="center"/>
        <w:rPr>
          <w:b/>
          <w:color w:val="000000"/>
        </w:rPr>
      </w:pPr>
      <w:r w:rsidRPr="0027258E">
        <w:rPr>
          <w:b/>
          <w:color w:val="000000"/>
        </w:rPr>
        <w:t>Small Business Analysis</w:t>
      </w:r>
    </w:p>
    <w:p w:rsidR="000B725C" w:rsidRPr="0027258E" w:rsidRDefault="000B725C" w:rsidP="000B725C">
      <w:pPr>
        <w:ind w:firstLine="720"/>
      </w:pPr>
      <w:r w:rsidRPr="0027258E">
        <w:rPr>
          <w:color w:val="000000"/>
        </w:rPr>
        <w:t xml:space="preserve">This Rule has no known impact on small business as described in </w:t>
      </w:r>
      <w:r w:rsidRPr="0027258E">
        <w:t>R.S. 49:965.2 - 965.8.</w:t>
      </w:r>
    </w:p>
    <w:p w:rsidR="000B725C" w:rsidRPr="0027258E" w:rsidRDefault="000B725C" w:rsidP="000B725C">
      <w:pPr>
        <w:ind w:firstLine="720"/>
        <w:rPr>
          <w:color w:val="000000"/>
        </w:rPr>
      </w:pPr>
    </w:p>
    <w:p w:rsidR="000B725C" w:rsidRPr="0027258E" w:rsidRDefault="000B725C" w:rsidP="000B725C">
      <w:pPr>
        <w:jc w:val="center"/>
        <w:rPr>
          <w:color w:val="000000"/>
        </w:rPr>
      </w:pPr>
      <w:r w:rsidRPr="0027258E">
        <w:rPr>
          <w:b/>
          <w:color w:val="000000"/>
        </w:rPr>
        <w:t>Provider Impact Statement</w:t>
      </w:r>
    </w:p>
    <w:p w:rsidR="000B725C" w:rsidRPr="0027258E" w:rsidRDefault="000B725C" w:rsidP="000B725C">
      <w:pPr>
        <w:ind w:firstLine="720"/>
      </w:pPr>
      <w:r w:rsidRPr="0027258E">
        <w:rPr>
          <w:color w:val="000000"/>
        </w:rPr>
        <w:t>This Rule has no known impact on providers as described in HCR 170 of 2014.</w:t>
      </w:r>
    </w:p>
    <w:p w:rsidR="000B725C" w:rsidRPr="0027258E" w:rsidRDefault="000B725C" w:rsidP="000B725C"/>
    <w:p w:rsidR="000B725C" w:rsidRPr="0027258E" w:rsidRDefault="000B725C" w:rsidP="000B725C">
      <w:pPr>
        <w:jc w:val="center"/>
        <w:rPr>
          <w:b/>
        </w:rPr>
      </w:pPr>
      <w:r w:rsidRPr="0027258E">
        <w:rPr>
          <w:b/>
        </w:rPr>
        <w:t>Public Comments</w:t>
      </w:r>
    </w:p>
    <w:p w:rsidR="000B725C" w:rsidRPr="0027258E" w:rsidRDefault="000B725C" w:rsidP="000B725C">
      <w:r w:rsidRPr="0027258E">
        <w:tab/>
        <w:t xml:space="preserve">All interested persons are invited to submit written comments on the proposed regulation. Persons commenting should reference this proposed regulation by </w:t>
      </w:r>
      <w:r w:rsidRPr="0027258E">
        <w:rPr>
          <w:noProof/>
        </w:rPr>
        <w:t>AQ388</w:t>
      </w:r>
      <w:r>
        <w:t xml:space="preserve">. </w:t>
      </w:r>
      <w:r w:rsidRPr="0027258E">
        <w:t xml:space="preserve">Such comments must be received no later than </w:t>
      </w:r>
      <w:r w:rsidRPr="0027258E">
        <w:rPr>
          <w:noProof/>
        </w:rPr>
        <w:t>August 5, 2020</w:t>
      </w:r>
      <w:r w:rsidRPr="0027258E">
        <w:t>, at 4:30 p.m., and should be sent to Deidra Johnson, Attorney Supervisor, Office of the Secretary, Legal Affairs and Criminal Investigations Division, P.O. Box 4302, Baton Rouge, LA 70821-4302</w:t>
      </w:r>
      <w:r>
        <w:t>,</w:t>
      </w:r>
      <w:r w:rsidRPr="0027258E">
        <w:t xml:space="preserve"> </w:t>
      </w:r>
      <w:r>
        <w:t>fax</w:t>
      </w:r>
      <w:r w:rsidRPr="0027258E">
        <w:t xml:space="preserve"> (225) 219-4068</w:t>
      </w:r>
      <w:r>
        <w:t>,</w:t>
      </w:r>
      <w:r w:rsidRPr="0027258E">
        <w:t xml:space="preserve"> or by e-mail to </w:t>
      </w:r>
      <w:r w:rsidRPr="0027258E">
        <w:lastRenderedPageBreak/>
        <w:t>DEQ.Reg.Dev.Comments</w:t>
      </w:r>
      <w:r>
        <w:t>@la.gov.</w:t>
      </w:r>
      <w:r w:rsidRPr="0027258E">
        <w:t xml:space="preserve"> Copies of these proposed regulations can be purchased by contacting the DEQ Public Rec</w:t>
      </w:r>
      <w:r>
        <w:t xml:space="preserve">ords Center at (225) 219-3168. </w:t>
      </w:r>
      <w:r w:rsidRPr="0027258E">
        <w:t xml:space="preserve">Check or money order is required in advance for each copy of </w:t>
      </w:r>
      <w:r w:rsidRPr="0027258E">
        <w:rPr>
          <w:noProof/>
        </w:rPr>
        <w:t>AQ388</w:t>
      </w:r>
      <w:r w:rsidRPr="0027258E">
        <w:t xml:space="preserve">. These proposed regulations are available on the Internet at </w:t>
      </w:r>
      <w:r w:rsidRPr="0007795F">
        <w:t>www.deq.louisiana.gov/portal/tabid/1669/default.aspx</w:t>
      </w:r>
      <w:r w:rsidRPr="0027258E">
        <w:t>.</w:t>
      </w:r>
    </w:p>
    <w:p w:rsidR="000B725C" w:rsidRPr="0027258E" w:rsidRDefault="000B725C" w:rsidP="000B725C"/>
    <w:p w:rsidR="000B725C" w:rsidRPr="0027258E" w:rsidRDefault="000B725C" w:rsidP="000B725C">
      <w:pPr>
        <w:jc w:val="center"/>
      </w:pPr>
      <w:r w:rsidRPr="0027258E">
        <w:rPr>
          <w:b/>
        </w:rPr>
        <w:t>Public Hearing</w:t>
      </w:r>
    </w:p>
    <w:p w:rsidR="000B725C" w:rsidRPr="0027258E" w:rsidRDefault="000B725C" w:rsidP="000B725C">
      <w:pPr>
        <w:ind w:firstLine="720"/>
      </w:pPr>
      <w:r w:rsidRPr="0027258E">
        <w:t xml:space="preserve">A public hearing will be held on </w:t>
      </w:r>
      <w:r w:rsidRPr="0027258E">
        <w:rPr>
          <w:noProof/>
        </w:rPr>
        <w:t>July 29, 2020</w:t>
      </w:r>
      <w:r w:rsidRPr="0027258E">
        <w:t xml:space="preserve">, at 1:30 p.m. in the Galvez Building, Oliver Pollock Conference Room, 602 N. Fifth </w:t>
      </w:r>
      <w:r>
        <w:t xml:space="preserve">Street, Baton Rouge, LA 70802. </w:t>
      </w:r>
      <w:r w:rsidRPr="0027258E">
        <w:t>Interested persons are invited to attend and submit oral commen</w:t>
      </w:r>
      <w:r>
        <w:t xml:space="preserve">ts on the proposed amendments. </w:t>
      </w:r>
      <w:r w:rsidRPr="0027258E">
        <w:t>Should individuals with a disability need an accommodation in order to participate, contact Deidra Johnson at the address giv</w:t>
      </w:r>
      <w:r>
        <w:t xml:space="preserve">en below or at (225) 219-3985. </w:t>
      </w:r>
      <w:r w:rsidRPr="0027258E">
        <w:t>Two hours of free parking are allowed in the Galvez Garage with a validated parking ticket.</w:t>
      </w:r>
    </w:p>
    <w:p w:rsidR="000B725C" w:rsidRPr="0027258E" w:rsidRDefault="000B725C" w:rsidP="000B725C"/>
    <w:p w:rsidR="000B725C" w:rsidRPr="0027258E" w:rsidRDefault="000B725C" w:rsidP="000B725C">
      <w:r w:rsidRPr="0027258E">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Barataria Street, Lockport, LA 70374; 201 Evans Road, Bldg. 4, Suite 420, New Orleans, LA  70123.</w:t>
      </w:r>
    </w:p>
    <w:p w:rsidR="000B725C" w:rsidRPr="0027258E" w:rsidRDefault="000B725C" w:rsidP="000B725C"/>
    <w:p w:rsidR="000B725C" w:rsidRPr="0027258E" w:rsidRDefault="000B725C" w:rsidP="000B725C">
      <w:r w:rsidRPr="0027258E">
        <w:tab/>
      </w:r>
      <w:r w:rsidRPr="0027258E">
        <w:tab/>
      </w:r>
      <w:r w:rsidRPr="0027258E">
        <w:tab/>
      </w:r>
      <w:r w:rsidRPr="0027258E">
        <w:tab/>
      </w:r>
      <w:r w:rsidRPr="0027258E">
        <w:tab/>
      </w:r>
      <w:r w:rsidRPr="0027258E">
        <w:tab/>
        <w:t>Herman Robinson</w:t>
      </w:r>
    </w:p>
    <w:p w:rsidR="00C96B38" w:rsidRDefault="000B725C" w:rsidP="000B725C">
      <w:pPr>
        <w:tabs>
          <w:tab w:val="center" w:pos="5130"/>
        </w:tabs>
      </w:pPr>
      <w:r>
        <w:tab/>
      </w:r>
      <w:r w:rsidRPr="0027258E">
        <w:t>General Counsel</w:t>
      </w:r>
    </w:p>
    <w:p w:rsidR="000B725C" w:rsidRDefault="000B725C" w:rsidP="000B725C">
      <w:pPr>
        <w:tabs>
          <w:tab w:val="center" w:pos="5130"/>
        </w:tabs>
        <w:rPr>
          <w:rFonts w:ascii="Arial" w:hAnsi="Arial" w:cs="Arial"/>
          <w:sz w:val="20"/>
          <w:szCs w:val="20"/>
        </w:rPr>
      </w:pPr>
    </w:p>
    <w:p w:rsidR="009A1785" w:rsidRPr="000342D4" w:rsidRDefault="009A1785" w:rsidP="000342D4">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9A1785" w:rsidRPr="000342D4" w:rsidRDefault="009C2423" w:rsidP="002056A5">
      <w:pPr>
        <w:tabs>
          <w:tab w:val="center" w:pos="5276"/>
        </w:tabs>
        <w:ind w:right="-180"/>
        <w:rPr>
          <w:rFonts w:ascii="Arial" w:hAnsi="Arial" w:cs="Arial"/>
          <w:sz w:val="20"/>
          <w:szCs w:val="20"/>
        </w:rPr>
      </w:pPr>
      <w:r>
        <w:rPr>
          <w:rFonts w:ascii="Arial" w:hAnsi="Arial" w:cs="Arial"/>
          <w:sz w:val="20"/>
          <w:szCs w:val="20"/>
        </w:rPr>
        <w:t xml:space="preserve">                                                          </w:t>
      </w:r>
      <w:r w:rsidR="009A1785" w:rsidRPr="000342D4">
        <w:rPr>
          <w:rFonts w:ascii="Arial" w:hAnsi="Arial" w:cs="Arial"/>
          <w:sz w:val="20"/>
          <w:szCs w:val="20"/>
        </w:rPr>
        <w:t>FOR ADMINISTRATIVE RULES</w:t>
      </w:r>
      <w:r w:rsidR="000342D4">
        <w:rPr>
          <w:rFonts w:ascii="Arial" w:hAnsi="Arial" w:cs="Arial"/>
          <w:sz w:val="20"/>
          <w:szCs w:val="20"/>
        </w:rPr>
        <w:tab/>
      </w:r>
      <w:r>
        <w:rPr>
          <w:rFonts w:ascii="Arial" w:hAnsi="Arial" w:cs="Arial"/>
          <w:sz w:val="20"/>
          <w:szCs w:val="20"/>
        </w:rPr>
        <w:tab/>
      </w:r>
      <w:r w:rsidR="00AB172A">
        <w:rPr>
          <w:rFonts w:ascii="Arial" w:hAnsi="Arial" w:cs="Arial"/>
          <w:sz w:val="20"/>
          <w:szCs w:val="20"/>
        </w:rPr>
        <w:t xml:space="preserve">    </w:t>
      </w:r>
      <w:r w:rsidR="003A4119">
        <w:rPr>
          <w:rFonts w:ascii="Arial" w:hAnsi="Arial" w:cs="Arial"/>
          <w:sz w:val="20"/>
          <w:szCs w:val="20"/>
        </w:rPr>
        <w:t xml:space="preserve"> </w:t>
      </w:r>
      <w:r w:rsidR="00AB172A">
        <w:rPr>
          <w:rFonts w:ascii="Arial" w:hAnsi="Arial" w:cs="Arial"/>
          <w:sz w:val="20"/>
          <w:szCs w:val="20"/>
        </w:rPr>
        <w:t xml:space="preserve"> </w:t>
      </w:r>
      <w:r w:rsidRPr="000342D4">
        <w:rPr>
          <w:rFonts w:ascii="Arial" w:hAnsi="Arial" w:cs="Arial"/>
          <w:sz w:val="20"/>
          <w:szCs w:val="20"/>
        </w:rPr>
        <w:t xml:space="preserve">LOG #: </w:t>
      </w:r>
      <w:r w:rsidR="002056A5">
        <w:rPr>
          <w:rFonts w:ascii="Arial" w:hAnsi="Arial" w:cs="Arial"/>
          <w:sz w:val="20"/>
          <w:szCs w:val="20"/>
          <w:u w:val="single"/>
        </w:rPr>
        <w:t>AQ</w:t>
      </w:r>
      <w:r w:rsidR="00806BC9">
        <w:rPr>
          <w:rFonts w:ascii="Arial" w:hAnsi="Arial" w:cs="Arial"/>
          <w:sz w:val="20"/>
          <w:szCs w:val="20"/>
          <w:u w:val="single"/>
        </w:rPr>
        <w:t>3</w:t>
      </w:r>
      <w:r w:rsidR="0091216C">
        <w:rPr>
          <w:rFonts w:ascii="Arial" w:hAnsi="Arial" w:cs="Arial"/>
          <w:sz w:val="20"/>
          <w:szCs w:val="20"/>
          <w:u w:val="single"/>
        </w:rPr>
        <w:t>8</w:t>
      </w:r>
      <w:r w:rsidR="00E03302">
        <w:rPr>
          <w:rFonts w:ascii="Arial" w:hAnsi="Arial" w:cs="Arial"/>
          <w:sz w:val="20"/>
          <w:szCs w:val="20"/>
          <w:u w:val="single"/>
        </w:rPr>
        <w:t>8</w:t>
      </w:r>
    </w:p>
    <w:p w:rsidR="00F652EE" w:rsidRDefault="00F652EE" w:rsidP="00210F43">
      <w:pPr>
        <w:rPr>
          <w:rFonts w:ascii="Arial" w:hAnsi="Arial" w:cs="Arial"/>
          <w:sz w:val="20"/>
          <w:szCs w:val="20"/>
        </w:rPr>
      </w:pPr>
    </w:p>
    <w:p w:rsidR="007F723A" w:rsidRPr="000342D4" w:rsidRDefault="007F723A" w:rsidP="00210F43">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Person</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Preparing</w:t>
            </w:r>
          </w:p>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Bryan D. Johnston</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Environmental Services</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7F723A" w:rsidRPr="00F91FCF" w:rsidRDefault="00806BC9" w:rsidP="00525046">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806BC9" w:rsidRPr="00F91FCF" w:rsidRDefault="00E03302" w:rsidP="00CB6D69">
            <w:pPr>
              <w:spacing w:line="240" w:lineRule="exact"/>
              <w:ind w:left="-115"/>
              <w:rPr>
                <w:rFonts w:ascii="Arial" w:hAnsi="Arial" w:cs="Arial"/>
                <w:sz w:val="20"/>
                <w:szCs w:val="20"/>
              </w:rPr>
            </w:pPr>
            <w:r>
              <w:rPr>
                <w:rFonts w:ascii="Arial" w:hAnsi="Arial" w:cs="Arial"/>
                <w:sz w:val="20"/>
                <w:szCs w:val="20"/>
              </w:rPr>
              <w:t>Recovery Furnaces</w:t>
            </w:r>
          </w:p>
        </w:tc>
      </w:tr>
      <w:tr w:rsidR="00806BC9" w:rsidTr="00F73292">
        <w:trPr>
          <w:trHeight w:val="259"/>
        </w:trPr>
        <w:tc>
          <w:tcPr>
            <w:tcW w:w="1458" w:type="dxa"/>
            <w:vAlign w:val="bottom"/>
          </w:tcPr>
          <w:p w:rsidR="00806BC9" w:rsidRPr="00F91FCF" w:rsidRDefault="00806BC9" w:rsidP="00525046">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806BC9" w:rsidRPr="00F91FCF" w:rsidRDefault="00806BC9" w:rsidP="00C44535">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806BC9" w:rsidRPr="00F91FCF" w:rsidRDefault="00806BC9" w:rsidP="00525046">
            <w:pPr>
              <w:spacing w:line="240" w:lineRule="exact"/>
              <w:rPr>
                <w:rFonts w:ascii="Arial" w:hAnsi="Arial" w:cs="Arial"/>
                <w:sz w:val="20"/>
                <w:szCs w:val="20"/>
              </w:rPr>
            </w:pPr>
          </w:p>
        </w:tc>
        <w:tc>
          <w:tcPr>
            <w:tcW w:w="1260" w:type="dxa"/>
            <w:vAlign w:val="bottom"/>
          </w:tcPr>
          <w:p w:rsidR="00806BC9" w:rsidRPr="00F91FCF" w:rsidRDefault="00806BC9" w:rsidP="00525046">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806BC9" w:rsidRPr="00F91FCF" w:rsidRDefault="00806BC9" w:rsidP="00CB6D69">
            <w:pPr>
              <w:spacing w:line="240" w:lineRule="exact"/>
              <w:ind w:left="-115"/>
              <w:rPr>
                <w:rFonts w:ascii="Arial" w:hAnsi="Arial" w:cs="Arial"/>
                <w:sz w:val="20"/>
                <w:szCs w:val="20"/>
              </w:rPr>
            </w:pPr>
            <w:r>
              <w:rPr>
                <w:rFonts w:ascii="Arial" w:hAnsi="Arial" w:cs="Arial"/>
                <w:sz w:val="20"/>
                <w:szCs w:val="20"/>
              </w:rPr>
              <w:t>(LAC</w:t>
            </w:r>
            <w:r w:rsidR="00E03302">
              <w:rPr>
                <w:rFonts w:ascii="Arial" w:hAnsi="Arial" w:cs="Arial"/>
                <w:sz w:val="20"/>
                <w:szCs w:val="20"/>
              </w:rPr>
              <w:t xml:space="preserve"> 33:III.2301)</w:t>
            </w: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Pr>
                <w:rFonts w:ascii="Arial" w:hAnsi="Arial" w:cs="Arial"/>
                <w:sz w:val="20"/>
                <w:szCs w:val="20"/>
              </w:rPr>
            </w:pPr>
          </w:p>
        </w:tc>
        <w:tc>
          <w:tcPr>
            <w:tcW w:w="3240" w:type="dxa"/>
            <w:tcBorders>
              <w:top w:val="single" w:sz="4" w:space="0" w:color="auto"/>
            </w:tcBorders>
            <w:vAlign w:val="bottom"/>
          </w:tcPr>
          <w:p w:rsidR="007F723A" w:rsidRPr="00F91FCF" w:rsidRDefault="007F723A" w:rsidP="00525046">
            <w:pPr>
              <w:spacing w:line="240" w:lineRule="exact"/>
              <w:ind w:left="-108"/>
              <w:rPr>
                <w:rFonts w:ascii="Arial" w:hAnsi="Arial" w:cs="Arial"/>
                <w:sz w:val="20"/>
                <w:szCs w:val="20"/>
              </w:rPr>
            </w:pPr>
          </w:p>
        </w:tc>
      </w:tr>
      <w:tr w:rsidR="007F723A" w:rsidTr="00F73292">
        <w:trPr>
          <w:trHeight w:val="259"/>
        </w:trPr>
        <w:tc>
          <w:tcPr>
            <w:tcW w:w="1458" w:type="dxa"/>
            <w:vAlign w:val="bottom"/>
          </w:tcPr>
          <w:p w:rsidR="007F723A" w:rsidRPr="00F91FCF" w:rsidRDefault="007F723A" w:rsidP="00525046">
            <w:pPr>
              <w:spacing w:line="240" w:lineRule="exact"/>
              <w:rPr>
                <w:rFonts w:ascii="Arial" w:hAnsi="Arial" w:cs="Arial"/>
                <w:sz w:val="20"/>
                <w:szCs w:val="20"/>
              </w:rPr>
            </w:pPr>
          </w:p>
        </w:tc>
        <w:tc>
          <w:tcPr>
            <w:tcW w:w="2880" w:type="dxa"/>
            <w:vAlign w:val="bottom"/>
          </w:tcPr>
          <w:p w:rsidR="007F723A" w:rsidRPr="00F91FCF" w:rsidRDefault="007F723A" w:rsidP="00525046">
            <w:pPr>
              <w:spacing w:line="240" w:lineRule="exact"/>
              <w:ind w:left="-108"/>
              <w:rPr>
                <w:rFonts w:ascii="Arial" w:hAnsi="Arial" w:cs="Arial"/>
                <w:sz w:val="20"/>
                <w:szCs w:val="20"/>
              </w:rPr>
            </w:pPr>
          </w:p>
        </w:tc>
        <w:tc>
          <w:tcPr>
            <w:tcW w:w="270" w:type="dxa"/>
            <w:vAlign w:val="bottom"/>
          </w:tcPr>
          <w:p w:rsidR="007F723A" w:rsidRPr="00F91FCF" w:rsidRDefault="007F723A" w:rsidP="00525046">
            <w:pPr>
              <w:spacing w:line="240" w:lineRule="exact"/>
              <w:rPr>
                <w:rFonts w:ascii="Arial" w:hAnsi="Arial" w:cs="Arial"/>
                <w:sz w:val="20"/>
                <w:szCs w:val="20"/>
              </w:rPr>
            </w:pPr>
          </w:p>
        </w:tc>
        <w:tc>
          <w:tcPr>
            <w:tcW w:w="1260" w:type="dxa"/>
            <w:vAlign w:val="bottom"/>
          </w:tcPr>
          <w:p w:rsidR="007F723A" w:rsidRPr="00F91FCF" w:rsidRDefault="007F723A" w:rsidP="00525046">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7F723A" w:rsidRPr="00F91FCF" w:rsidRDefault="007F723A" w:rsidP="00525046">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9A1785" w:rsidRPr="000342D4" w:rsidRDefault="009A1785">
      <w:pPr>
        <w:tabs>
          <w:tab w:val="center" w:pos="5276"/>
        </w:tabs>
        <w:rPr>
          <w:rFonts w:ascii="Arial" w:hAnsi="Arial" w:cs="Arial"/>
          <w:sz w:val="20"/>
          <w:szCs w:val="20"/>
        </w:rPr>
      </w:pPr>
      <w:r w:rsidRPr="000342D4">
        <w:rPr>
          <w:rFonts w:ascii="Arial" w:hAnsi="Arial" w:cs="Arial"/>
          <w:sz w:val="20"/>
          <w:szCs w:val="20"/>
        </w:rPr>
        <w:tab/>
      </w:r>
    </w:p>
    <w:p w:rsidR="00F652EE" w:rsidRPr="000342D4" w:rsidRDefault="00F652EE">
      <w:pPr>
        <w:tabs>
          <w:tab w:val="center" w:pos="5276"/>
        </w:tabs>
        <w:rPr>
          <w:rFonts w:ascii="Arial" w:hAnsi="Arial" w:cs="Arial"/>
          <w:sz w:val="20"/>
          <w:szCs w:val="20"/>
        </w:rPr>
      </w:pPr>
    </w:p>
    <w:p w:rsidR="009A1785" w:rsidRPr="000342D4" w:rsidRDefault="009A1785" w:rsidP="000342D4">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9A1785" w:rsidRPr="000342D4" w:rsidRDefault="009A1785" w:rsidP="000342D4">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9A1785" w:rsidRPr="000342D4" w:rsidRDefault="009A1785">
      <w:pPr>
        <w:rPr>
          <w:rFonts w:ascii="Arial" w:hAnsi="Arial" w:cs="Arial"/>
          <w:sz w:val="20"/>
          <w:szCs w:val="20"/>
        </w:rPr>
      </w:pPr>
    </w:p>
    <w:p w:rsidR="009A1785" w:rsidRPr="000342D4" w:rsidRDefault="009A1785">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 xml:space="preserve">WILL BE PUBLISHED IN THE </w:t>
      </w:r>
      <w:smartTag w:uri="urn:schemas-microsoft-com:office:smarttags" w:element="State">
        <w:smartTag w:uri="urn:schemas-microsoft-com:office:smarttags" w:element="place">
          <w:r w:rsidRPr="000342D4">
            <w:rPr>
              <w:rFonts w:ascii="Arial" w:hAnsi="Arial" w:cs="Arial"/>
              <w:sz w:val="20"/>
              <w:szCs w:val="20"/>
              <w:u w:val="single"/>
            </w:rPr>
            <w:t>LOUISIANA</w:t>
          </w:r>
        </w:smartTag>
      </w:smartTag>
      <w:r w:rsidRPr="000342D4">
        <w:rPr>
          <w:rFonts w:ascii="Arial" w:hAnsi="Arial" w:cs="Arial"/>
          <w:sz w:val="20"/>
          <w:szCs w:val="20"/>
          <w:u w:val="single"/>
        </w:rPr>
        <w:t xml:space="preserve"> REGISTER WITH THE PROPOSED AGENCY RULE.</w:t>
      </w:r>
    </w:p>
    <w:p w:rsidR="009A1785" w:rsidRPr="000342D4" w:rsidRDefault="009A1785">
      <w:pPr>
        <w:rPr>
          <w:rFonts w:ascii="Arial" w:hAnsi="Arial" w:cs="Arial"/>
          <w:sz w:val="20"/>
          <w:szCs w:val="20"/>
        </w:rPr>
      </w:pPr>
    </w:p>
    <w:p w:rsidR="00F652EE" w:rsidRPr="000342D4" w:rsidRDefault="00F652EE">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lastRenderedPageBreak/>
        <w:t>I.</w:t>
      </w:r>
      <w:r w:rsidRPr="000342D4">
        <w:rPr>
          <w:rFonts w:ascii="Arial" w:hAnsi="Arial" w:cs="Arial"/>
          <w:sz w:val="20"/>
          <w:szCs w:val="20"/>
        </w:rPr>
        <w:tab/>
        <w:t>ESTIMATED IMPLEMENTATION COSTS (SAVINGS) TO STATE OR LOCAL GOVERNMENTAL UNITS (Summary)</w:t>
      </w:r>
    </w:p>
    <w:p w:rsidR="009C2423" w:rsidRDefault="009C2423" w:rsidP="009C2423">
      <w:pPr>
        <w:tabs>
          <w:tab w:val="left" w:pos="360"/>
        </w:tabs>
        <w:rPr>
          <w:rFonts w:ascii="Arial" w:hAnsi="Arial" w:cs="Arial"/>
          <w:sz w:val="20"/>
          <w:szCs w:val="20"/>
        </w:rPr>
      </w:pPr>
    </w:p>
    <w:p w:rsidR="0072445B" w:rsidRPr="00923C6F" w:rsidRDefault="0072445B" w:rsidP="0072445B">
      <w:pPr>
        <w:ind w:left="360"/>
        <w:rPr>
          <w:rFonts w:ascii="Arial" w:hAnsi="Arial"/>
          <w:sz w:val="20"/>
          <w:szCs w:val="20"/>
        </w:rPr>
      </w:pPr>
      <w:r w:rsidRPr="00923C6F">
        <w:rPr>
          <w:rFonts w:ascii="Arial" w:hAnsi="Arial"/>
          <w:sz w:val="20"/>
          <w:szCs w:val="20"/>
        </w:rPr>
        <w:t>There are no estimated implementation costs or savings to state or local governmental units as a result of the proposed rule.  The proposed rule change reduces the frequency of the performance tests on recovery furnaces from annually to every five years.  Further, the rule change provides for certain exempt</w:t>
      </w:r>
      <w:r>
        <w:rPr>
          <w:rFonts w:ascii="Arial" w:hAnsi="Arial"/>
          <w:sz w:val="20"/>
          <w:szCs w:val="20"/>
        </w:rPr>
        <w:t>ions from the total reduced sulf</w:t>
      </w:r>
      <w:r w:rsidRPr="00923C6F">
        <w:rPr>
          <w:rFonts w:ascii="Arial" w:hAnsi="Arial"/>
          <w:sz w:val="20"/>
          <w:szCs w:val="20"/>
        </w:rPr>
        <w:t>ur limitations and the opacity standard for recovery furnaces.</w:t>
      </w:r>
    </w:p>
    <w:p w:rsidR="00612B19" w:rsidRPr="000342D4" w:rsidRDefault="00612B19">
      <w:pPr>
        <w:rPr>
          <w:rFonts w:ascii="Arial" w:hAnsi="Arial" w:cs="Arial"/>
          <w:sz w:val="20"/>
          <w:szCs w:val="20"/>
        </w:rPr>
      </w:pPr>
    </w:p>
    <w:p w:rsidR="009A1785" w:rsidRPr="000342D4" w:rsidRDefault="009A1785" w:rsidP="009C2423">
      <w:pPr>
        <w:tabs>
          <w:tab w:val="left" w:pos="-1440"/>
          <w:tab w:val="left" w:pos="360"/>
        </w:tabs>
        <w:ind w:left="360" w:hanging="360"/>
        <w:rPr>
          <w:rFonts w:ascii="Arial" w:hAnsi="Arial" w:cs="Arial"/>
          <w:sz w:val="20"/>
          <w:szCs w:val="20"/>
        </w:rPr>
      </w:pPr>
      <w:r w:rsidRPr="000342D4">
        <w:rPr>
          <w:rFonts w:ascii="Arial" w:hAnsi="Arial" w:cs="Arial"/>
          <w:sz w:val="20"/>
          <w:szCs w:val="20"/>
        </w:rPr>
        <w:t>II.</w:t>
      </w:r>
      <w:r w:rsidRPr="000342D4">
        <w:rPr>
          <w:rFonts w:ascii="Arial" w:hAnsi="Arial" w:cs="Arial"/>
          <w:sz w:val="20"/>
          <w:szCs w:val="20"/>
        </w:rPr>
        <w:tab/>
        <w:t>ESTIMATED EFFECT ON REVENUE COLLECTIONS OF STATE OR LOCAL GOVERNMENTAL UNITS (Summary)</w:t>
      </w:r>
    </w:p>
    <w:p w:rsidR="009A1785" w:rsidRPr="000342D4" w:rsidRDefault="009A1785">
      <w:pPr>
        <w:rPr>
          <w:rFonts w:ascii="Arial" w:hAnsi="Arial" w:cs="Arial"/>
          <w:sz w:val="20"/>
          <w:szCs w:val="20"/>
        </w:rPr>
      </w:pPr>
    </w:p>
    <w:p w:rsidR="00F238CC" w:rsidRPr="00F238CC" w:rsidRDefault="0073192D" w:rsidP="0073192D">
      <w:pPr>
        <w:autoSpaceDE w:val="0"/>
        <w:autoSpaceDN w:val="0"/>
        <w:adjustRightInd w:val="0"/>
        <w:ind w:left="360"/>
        <w:rPr>
          <w:rFonts w:ascii="Arial" w:hAnsi="Arial" w:cs="Arial"/>
          <w:sz w:val="20"/>
          <w:szCs w:val="20"/>
        </w:rPr>
      </w:pPr>
      <w:r>
        <w:rPr>
          <w:rFonts w:ascii="Arial" w:hAnsi="Arial" w:cs="Arial"/>
          <w:sz w:val="20"/>
          <w:szCs w:val="20"/>
        </w:rPr>
        <w:t>The</w:t>
      </w:r>
      <w:r w:rsidR="006C5171">
        <w:rPr>
          <w:rFonts w:ascii="Arial" w:hAnsi="Arial" w:cs="Arial"/>
          <w:sz w:val="20"/>
          <w:szCs w:val="20"/>
        </w:rPr>
        <w:t>re</w:t>
      </w:r>
      <w:r>
        <w:rPr>
          <w:rFonts w:ascii="Arial" w:hAnsi="Arial" w:cs="Arial"/>
          <w:sz w:val="20"/>
          <w:szCs w:val="20"/>
        </w:rPr>
        <w:t xml:space="preserve"> is no estimated </w:t>
      </w:r>
      <w:r w:rsidR="00F238CC" w:rsidRPr="00F238CC">
        <w:rPr>
          <w:rFonts w:ascii="Arial" w:hAnsi="Arial" w:cs="Arial"/>
          <w:sz w:val="20"/>
          <w:szCs w:val="20"/>
        </w:rPr>
        <w:t xml:space="preserve">increase or decrease in revenues </w:t>
      </w:r>
      <w:r w:rsidR="00525046">
        <w:rPr>
          <w:rFonts w:ascii="Arial" w:hAnsi="Arial" w:cs="Arial"/>
          <w:sz w:val="20"/>
          <w:szCs w:val="20"/>
        </w:rPr>
        <w:t xml:space="preserve">to state or local governmental units </w:t>
      </w:r>
      <w:r>
        <w:rPr>
          <w:rFonts w:ascii="Arial" w:hAnsi="Arial"/>
          <w:sz w:val="20"/>
          <w:szCs w:val="20"/>
        </w:rPr>
        <w:t xml:space="preserve">as a result of the proposed </w:t>
      </w:r>
      <w:r w:rsidRPr="00C52CCF">
        <w:rPr>
          <w:rFonts w:ascii="Arial" w:hAnsi="Arial"/>
          <w:sz w:val="20"/>
          <w:szCs w:val="20"/>
        </w:rPr>
        <w:t>rule</w:t>
      </w:r>
      <w:r>
        <w:rPr>
          <w:rFonts w:ascii="Arial" w:hAnsi="Arial"/>
          <w:sz w:val="20"/>
          <w:szCs w:val="20"/>
        </w:rPr>
        <w:t>.</w:t>
      </w:r>
    </w:p>
    <w:p w:rsidR="00F652EE" w:rsidRPr="000342D4" w:rsidRDefault="00F652EE" w:rsidP="00D768D6">
      <w:pPr>
        <w:rPr>
          <w:rFonts w:ascii="Arial" w:hAnsi="Arial" w:cs="Arial"/>
          <w:sz w:val="20"/>
          <w:szCs w:val="20"/>
        </w:rPr>
      </w:pPr>
    </w:p>
    <w:p w:rsidR="009A1785" w:rsidRPr="000342D4" w:rsidRDefault="009A1785" w:rsidP="009C2423">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w:t>
      </w:r>
      <w:r w:rsidR="008F69DE">
        <w:rPr>
          <w:rFonts w:ascii="Arial" w:hAnsi="Arial" w:cs="Arial"/>
          <w:sz w:val="20"/>
          <w:szCs w:val="20"/>
        </w:rPr>
        <w:t>, SMALL BUSINESSES,</w:t>
      </w:r>
      <w:r w:rsidRPr="000342D4">
        <w:rPr>
          <w:rFonts w:ascii="Arial" w:hAnsi="Arial" w:cs="Arial"/>
          <w:sz w:val="20"/>
          <w:szCs w:val="20"/>
        </w:rPr>
        <w:t xml:space="preserve"> OR NON-GOVERNMENTAL GROUPS (Summary)</w:t>
      </w:r>
    </w:p>
    <w:p w:rsidR="009A1785" w:rsidRPr="000342D4" w:rsidRDefault="009A1785">
      <w:pPr>
        <w:rPr>
          <w:rFonts w:ascii="Arial" w:hAnsi="Arial" w:cs="Arial"/>
          <w:sz w:val="20"/>
          <w:szCs w:val="20"/>
        </w:rPr>
      </w:pPr>
    </w:p>
    <w:p w:rsidR="007C6050" w:rsidRPr="000B7753" w:rsidRDefault="007C6050" w:rsidP="007C6050">
      <w:pPr>
        <w:tabs>
          <w:tab w:val="left" w:pos="-1440"/>
          <w:tab w:val="num" w:pos="360"/>
        </w:tabs>
        <w:ind w:left="360"/>
        <w:rPr>
          <w:rFonts w:ascii="Arial" w:hAnsi="Arial" w:cs="Arial"/>
          <w:sz w:val="20"/>
          <w:szCs w:val="20"/>
        </w:rPr>
      </w:pPr>
      <w:r w:rsidRPr="000B7753">
        <w:rPr>
          <w:rFonts w:ascii="Arial" w:hAnsi="Arial" w:cs="Arial"/>
          <w:sz w:val="20"/>
          <w:szCs w:val="20"/>
        </w:rPr>
        <w:t>The proposed rule will</w:t>
      </w:r>
      <w:r>
        <w:rPr>
          <w:rFonts w:ascii="Arial" w:hAnsi="Arial" w:cs="Arial"/>
          <w:sz w:val="20"/>
          <w:szCs w:val="20"/>
        </w:rPr>
        <w:t xml:space="preserve"> </w:t>
      </w:r>
      <w:r>
        <w:rPr>
          <w:rFonts w:ascii="Arial" w:hAnsi="Arial" w:cs="Arial"/>
          <w:color w:val="000000"/>
          <w:sz w:val="20"/>
          <w:szCs w:val="20"/>
        </w:rPr>
        <w:t xml:space="preserve">decrease </w:t>
      </w:r>
      <w:r w:rsidRPr="000B7753">
        <w:rPr>
          <w:rFonts w:ascii="Arial" w:hAnsi="Arial" w:cs="Arial"/>
          <w:color w:val="000000"/>
          <w:sz w:val="20"/>
          <w:szCs w:val="20"/>
        </w:rPr>
        <w:t xml:space="preserve">compliance costs for owners or operators of recovery </w:t>
      </w:r>
      <w:r>
        <w:rPr>
          <w:rFonts w:ascii="Arial" w:hAnsi="Arial" w:cs="Arial"/>
          <w:color w:val="000000"/>
          <w:sz w:val="20"/>
          <w:szCs w:val="20"/>
        </w:rPr>
        <w:t>furnaces</w:t>
      </w:r>
      <w:r w:rsidRPr="000B7753">
        <w:rPr>
          <w:rFonts w:ascii="Arial" w:hAnsi="Arial" w:cs="Arial"/>
          <w:color w:val="000000"/>
          <w:sz w:val="20"/>
          <w:szCs w:val="20"/>
        </w:rPr>
        <w:t xml:space="preserve"> </w:t>
      </w:r>
      <w:r w:rsidRPr="000B7753">
        <w:rPr>
          <w:rFonts w:ascii="Arial" w:hAnsi="Arial" w:cs="Arial"/>
          <w:sz w:val="20"/>
          <w:szCs w:val="20"/>
        </w:rPr>
        <w:t xml:space="preserve">located at pulp and paper mills </w:t>
      </w:r>
      <w:r w:rsidRPr="000B7753">
        <w:rPr>
          <w:rFonts w:ascii="Arial" w:hAnsi="Arial" w:cs="Arial"/>
          <w:color w:val="000000"/>
          <w:sz w:val="20"/>
          <w:szCs w:val="20"/>
        </w:rPr>
        <w:t xml:space="preserve">obligated to comply with more stringent federal standards for </w:t>
      </w:r>
      <w:r>
        <w:rPr>
          <w:rFonts w:ascii="Arial" w:hAnsi="Arial" w:cs="Arial"/>
          <w:color w:val="000000"/>
          <w:sz w:val="20"/>
          <w:szCs w:val="20"/>
        </w:rPr>
        <w:t xml:space="preserve">particulate matter under 40 CFR 63 Subpart MM by reducing </w:t>
      </w:r>
      <w:r w:rsidRPr="000B7753">
        <w:rPr>
          <w:rFonts w:ascii="Arial" w:hAnsi="Arial" w:cs="Arial"/>
          <w:sz w:val="20"/>
          <w:szCs w:val="20"/>
        </w:rPr>
        <w:t xml:space="preserve">the frequency of the performance tests required by LAC 33:III.2301.D.4.b.ii from </w:t>
      </w:r>
      <w:r w:rsidR="00D03C67">
        <w:rPr>
          <w:rFonts w:ascii="Arial" w:hAnsi="Arial" w:cs="Arial"/>
          <w:sz w:val="20"/>
          <w:szCs w:val="20"/>
        </w:rPr>
        <w:t xml:space="preserve">annually to once every five </w:t>
      </w:r>
      <w:r w:rsidRPr="000B7753">
        <w:rPr>
          <w:rFonts w:ascii="Arial" w:hAnsi="Arial" w:cs="Arial"/>
          <w:sz w:val="20"/>
          <w:szCs w:val="20"/>
        </w:rPr>
        <w:t>years.</w:t>
      </w:r>
    </w:p>
    <w:p w:rsidR="00F652EE" w:rsidRPr="000342D4" w:rsidRDefault="00F652EE" w:rsidP="00FC689C">
      <w:pPr>
        <w:tabs>
          <w:tab w:val="left" w:pos="-1440"/>
          <w:tab w:val="num" w:pos="360"/>
        </w:tabs>
        <w:ind w:left="360"/>
        <w:rPr>
          <w:rFonts w:ascii="Arial" w:hAnsi="Arial" w:cs="Arial"/>
          <w:sz w:val="20"/>
          <w:szCs w:val="20"/>
        </w:rPr>
      </w:pPr>
    </w:p>
    <w:p w:rsidR="009A1785" w:rsidRPr="000342D4" w:rsidRDefault="009A1785" w:rsidP="009C2423">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9A1785" w:rsidRPr="000342D4" w:rsidRDefault="009A1785">
      <w:pPr>
        <w:rPr>
          <w:rFonts w:ascii="Arial" w:hAnsi="Arial" w:cs="Arial"/>
          <w:sz w:val="20"/>
          <w:szCs w:val="20"/>
        </w:rPr>
      </w:pPr>
    </w:p>
    <w:p w:rsidR="00D938CA" w:rsidRPr="00C866DA" w:rsidRDefault="00D938CA" w:rsidP="00D938CA">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F652EE" w:rsidRPr="000342D4" w:rsidRDefault="00F652EE">
      <w:pPr>
        <w:rPr>
          <w:rFonts w:ascii="Arial" w:hAnsi="Arial" w:cs="Arial"/>
          <w:sz w:val="20"/>
          <w:szCs w:val="20"/>
        </w:rPr>
      </w:pPr>
    </w:p>
    <w:p w:rsidR="00F652EE" w:rsidRPr="000342D4" w:rsidRDefault="00F652EE">
      <w:pPr>
        <w:rPr>
          <w:rFonts w:ascii="Arial" w:hAnsi="Arial" w:cs="Arial"/>
          <w:sz w:val="20"/>
          <w:szCs w:val="20"/>
        </w:rPr>
      </w:pPr>
    </w:p>
    <w:p w:rsidR="009A1785" w:rsidRPr="009C2423" w:rsidRDefault="009A1785">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L</w:t>
      </w:r>
      <w:r w:rsidR="006F7E85" w:rsidRPr="000342D4">
        <w:rPr>
          <w:rFonts w:ascii="Arial" w:hAnsi="Arial" w:cs="Arial"/>
          <w:sz w:val="20"/>
          <w:szCs w:val="20"/>
        </w:rPr>
        <w:t>egislative Fiscal Officer or Designee</w:t>
      </w:r>
    </w:p>
    <w:p w:rsidR="009A1785" w:rsidRPr="000342D4" w:rsidRDefault="009A1785">
      <w:pPr>
        <w:rPr>
          <w:rFonts w:ascii="Arial" w:hAnsi="Arial" w:cs="Arial"/>
          <w:sz w:val="20"/>
          <w:szCs w:val="20"/>
        </w:rPr>
      </w:pPr>
    </w:p>
    <w:p w:rsidR="009A1785" w:rsidRPr="000342D4" w:rsidRDefault="00450942">
      <w:pPr>
        <w:rPr>
          <w:rFonts w:ascii="Arial" w:hAnsi="Arial" w:cs="Arial"/>
          <w:sz w:val="20"/>
          <w:szCs w:val="20"/>
        </w:rPr>
      </w:pPr>
      <w:r w:rsidRPr="000342D4">
        <w:rPr>
          <w:rFonts w:ascii="Arial" w:hAnsi="Arial" w:cs="Arial"/>
          <w:sz w:val="20"/>
          <w:szCs w:val="20"/>
          <w:u w:val="single"/>
        </w:rPr>
        <w:t xml:space="preserve">Herman Robinson, </w:t>
      </w:r>
      <w:r w:rsidR="00A27DC7">
        <w:rPr>
          <w:rFonts w:ascii="Arial" w:hAnsi="Arial" w:cs="Arial"/>
          <w:sz w:val="20"/>
          <w:szCs w:val="20"/>
          <w:u w:val="single"/>
        </w:rPr>
        <w:t>General</w:t>
      </w:r>
      <w:r w:rsidRPr="000342D4">
        <w:rPr>
          <w:rFonts w:ascii="Arial" w:hAnsi="Arial" w:cs="Arial"/>
          <w:sz w:val="20"/>
          <w:szCs w:val="20"/>
          <w:u w:val="single"/>
        </w:rPr>
        <w:t xml:space="preserve"> </w:t>
      </w:r>
      <w:r w:rsidR="006F7E85" w:rsidRPr="000342D4">
        <w:rPr>
          <w:rFonts w:ascii="Arial" w:hAnsi="Arial" w:cs="Arial"/>
          <w:sz w:val="20"/>
          <w:szCs w:val="20"/>
          <w:u w:val="single"/>
        </w:rPr>
        <w:t>Counsel</w:t>
      </w:r>
      <w:r w:rsidR="009A1785" w:rsidRPr="000342D4">
        <w:rPr>
          <w:rFonts w:ascii="Arial" w:hAnsi="Arial" w:cs="Arial"/>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Typed Name </w:t>
      </w:r>
      <w:r w:rsidR="008F69DE">
        <w:rPr>
          <w:rFonts w:ascii="Arial" w:hAnsi="Arial" w:cs="Arial"/>
          <w:sz w:val="20"/>
          <w:szCs w:val="20"/>
        </w:rPr>
        <w:t>&amp;</w:t>
      </w:r>
      <w:r w:rsidRPr="000342D4">
        <w:rPr>
          <w:rFonts w:ascii="Arial" w:hAnsi="Arial" w:cs="Arial"/>
          <w:sz w:val="20"/>
          <w:szCs w:val="20"/>
        </w:rPr>
        <w:t xml:space="preserve"> Title of Agency Head or Designee</w:t>
      </w:r>
    </w:p>
    <w:p w:rsidR="009A1785" w:rsidRPr="000342D4" w:rsidRDefault="009A1785">
      <w:pPr>
        <w:rPr>
          <w:rFonts w:ascii="Arial" w:hAnsi="Arial" w:cs="Arial"/>
          <w:sz w:val="20"/>
          <w:szCs w:val="20"/>
        </w:rPr>
      </w:pPr>
    </w:p>
    <w:p w:rsidR="009A1785" w:rsidRPr="009C2423" w:rsidRDefault="009A1785" w:rsidP="009C2423">
      <w:pPr>
        <w:tabs>
          <w:tab w:val="left" w:pos="3420"/>
        </w:tabs>
        <w:rPr>
          <w:rFonts w:ascii="Arial" w:hAnsi="Arial" w:cs="Arial"/>
          <w:color w:val="FFFFFF"/>
          <w:sz w:val="20"/>
          <w:szCs w:val="20"/>
        </w:rPr>
      </w:pPr>
      <w:r w:rsidRPr="000342D4">
        <w:rPr>
          <w:rFonts w:ascii="Arial" w:hAnsi="Arial" w:cs="Arial"/>
          <w:sz w:val="20"/>
          <w:szCs w:val="20"/>
          <w:u w:val="single"/>
        </w:rPr>
        <w:t xml:space="preserve">                                        </w:t>
      </w:r>
      <w:r w:rsidR="009C2423">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009C2423" w:rsidRPr="000342D4">
        <w:rPr>
          <w:rFonts w:ascii="Arial" w:hAnsi="Arial" w:cs="Arial"/>
          <w:sz w:val="20"/>
          <w:szCs w:val="20"/>
          <w:u w:val="single"/>
        </w:rPr>
        <w:t xml:space="preserve">                                                              </w:t>
      </w:r>
      <w:r w:rsidR="009C2423" w:rsidRPr="000342D4">
        <w:rPr>
          <w:rFonts w:ascii="Arial" w:hAnsi="Arial" w:cs="Arial"/>
          <w:sz w:val="20"/>
          <w:szCs w:val="20"/>
        </w:rPr>
        <w:t xml:space="preserve"> </w:t>
      </w:r>
      <w:r w:rsidR="009C2423"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9A1785" w:rsidRPr="000342D4" w:rsidRDefault="009A1785">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sidR="00FC689C">
        <w:rPr>
          <w:rFonts w:ascii="Arial" w:hAnsi="Arial" w:cs="Arial"/>
          <w:sz w:val="20"/>
          <w:szCs w:val="20"/>
        </w:rPr>
        <w:tab/>
      </w:r>
      <w:r w:rsidRPr="000342D4">
        <w:rPr>
          <w:rFonts w:ascii="Arial" w:hAnsi="Arial" w:cs="Arial"/>
          <w:sz w:val="20"/>
          <w:szCs w:val="20"/>
        </w:rPr>
        <w:t>Date of Signature</w:t>
      </w:r>
    </w:p>
    <w:p w:rsidR="00F652EE" w:rsidRPr="000342D4" w:rsidRDefault="00F652EE" w:rsidP="00F652EE">
      <w:pPr>
        <w:spacing w:line="120" w:lineRule="exact"/>
        <w:jc w:val="center"/>
        <w:rPr>
          <w:rFonts w:ascii="Arial" w:hAnsi="Arial" w:cs="Arial"/>
          <w:sz w:val="20"/>
          <w:szCs w:val="20"/>
        </w:rPr>
      </w:pPr>
    </w:p>
    <w:p w:rsidR="000B725C" w:rsidRDefault="000B725C" w:rsidP="001B53BE">
      <w:pPr>
        <w:tabs>
          <w:tab w:val="center" w:pos="5276"/>
        </w:tabs>
        <w:ind w:left="360"/>
        <w:jc w:val="center"/>
        <w:rPr>
          <w:rFonts w:ascii="Arial" w:hAnsi="Arial"/>
          <w:sz w:val="20"/>
          <w:szCs w:val="20"/>
        </w:rPr>
      </w:pPr>
    </w:p>
    <w:p w:rsidR="009A1785" w:rsidRPr="00BC6B6F" w:rsidRDefault="009A1785" w:rsidP="001B53BE">
      <w:pPr>
        <w:tabs>
          <w:tab w:val="center" w:pos="5276"/>
        </w:tabs>
        <w:ind w:left="360"/>
        <w:jc w:val="center"/>
        <w:rPr>
          <w:rFonts w:ascii="Arial" w:hAnsi="Arial"/>
          <w:sz w:val="20"/>
          <w:szCs w:val="20"/>
        </w:rPr>
      </w:pPr>
      <w:r w:rsidRPr="00BC6B6F">
        <w:rPr>
          <w:rFonts w:ascii="Arial" w:hAnsi="Arial"/>
          <w:sz w:val="20"/>
          <w:szCs w:val="20"/>
        </w:rPr>
        <w:t>FISCAL AND ECONOMIC IMPACT STATEMENT</w:t>
      </w:r>
    </w:p>
    <w:p w:rsidR="009A1785" w:rsidRPr="00BC6B6F" w:rsidRDefault="009A1785" w:rsidP="0060212A">
      <w:pPr>
        <w:tabs>
          <w:tab w:val="center" w:pos="5276"/>
        </w:tabs>
        <w:jc w:val="center"/>
        <w:rPr>
          <w:rFonts w:ascii="Arial" w:hAnsi="Arial"/>
          <w:sz w:val="20"/>
          <w:szCs w:val="20"/>
        </w:rPr>
      </w:pPr>
      <w:r w:rsidRPr="00BC6B6F">
        <w:rPr>
          <w:rFonts w:ascii="Arial" w:hAnsi="Arial"/>
          <w:sz w:val="20"/>
          <w:szCs w:val="20"/>
        </w:rPr>
        <w:t>FOR ADMINISTRATIVE RULES</w:t>
      </w:r>
    </w:p>
    <w:p w:rsidR="009A1785" w:rsidRPr="00BC6B6F" w:rsidRDefault="009A1785" w:rsidP="00BC6B6F">
      <w:pPr>
        <w:rPr>
          <w:rFonts w:ascii="Arial" w:hAnsi="Arial"/>
          <w:b/>
          <w:sz w:val="20"/>
          <w:szCs w:val="20"/>
        </w:rPr>
      </w:pPr>
    </w:p>
    <w:p w:rsidR="009A1785" w:rsidRPr="00BC6B6F" w:rsidRDefault="009A1785" w:rsidP="00BC6B6F">
      <w:pPr>
        <w:rPr>
          <w:rFonts w:ascii="Arial" w:hAnsi="Arial"/>
          <w:sz w:val="20"/>
          <w:szCs w:val="20"/>
        </w:rPr>
      </w:pPr>
      <w:r w:rsidRPr="00BC6B6F">
        <w:rPr>
          <w:rFonts w:ascii="Arial" w:hAnsi="Arial"/>
          <w:sz w:val="20"/>
          <w:szCs w:val="20"/>
        </w:rPr>
        <w:t xml:space="preserve">The following information is </w:t>
      </w:r>
      <w:r w:rsidR="008F69DE">
        <w:rPr>
          <w:rFonts w:ascii="Arial" w:hAnsi="Arial"/>
          <w:sz w:val="20"/>
          <w:szCs w:val="20"/>
        </w:rPr>
        <w:t>required</w:t>
      </w:r>
      <w:r w:rsidRPr="00BC6B6F">
        <w:rPr>
          <w:rFonts w:ascii="Arial" w:hAnsi="Arial"/>
          <w:sz w:val="20"/>
          <w:szCs w:val="20"/>
        </w:rPr>
        <w:t xml:space="preserve"> in order to assist the Legislative Fiscal Office in its review of the fiscal and economic impact statement and to assist the appropriate legislative oversight subcommittee in its deliberation on the proposed rule.</w:t>
      </w:r>
    </w:p>
    <w:p w:rsidR="009A1785" w:rsidRPr="00BC6B6F" w:rsidRDefault="009A1785" w:rsidP="00BC6B6F">
      <w:pPr>
        <w:rPr>
          <w:rFonts w:ascii="Arial" w:hAnsi="Arial"/>
          <w:sz w:val="20"/>
          <w:szCs w:val="20"/>
        </w:rPr>
      </w:pPr>
    </w:p>
    <w:p w:rsidR="009A1785" w:rsidRPr="00BC6B6F" w:rsidRDefault="009A1785" w:rsidP="002641A0">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w:t>
      </w:r>
      <w:r w:rsidR="00D37C61" w:rsidRPr="00BC6B6F">
        <w:rPr>
          <w:rFonts w:ascii="Arial" w:hAnsi="Arial"/>
          <w:sz w:val="20"/>
          <w:szCs w:val="20"/>
        </w:rPr>
        <w:t>,</w:t>
      </w:r>
      <w:r w:rsidRPr="00BC6B6F">
        <w:rPr>
          <w:rFonts w:ascii="Arial" w:hAnsi="Arial"/>
          <w:sz w:val="20"/>
          <w:szCs w:val="20"/>
        </w:rPr>
        <w:t xml:space="preserve">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9A1785" w:rsidRPr="00C434E8" w:rsidRDefault="009A1785" w:rsidP="00C434E8">
      <w:pPr>
        <w:rPr>
          <w:rFonts w:ascii="Arial" w:hAnsi="Arial" w:cs="Arial"/>
          <w:sz w:val="20"/>
          <w:szCs w:val="20"/>
        </w:rPr>
      </w:pPr>
    </w:p>
    <w:p w:rsidR="00C434E8" w:rsidRPr="00C434E8" w:rsidRDefault="00C434E8" w:rsidP="00C434E8">
      <w:pPr>
        <w:ind w:left="360"/>
        <w:rPr>
          <w:rFonts w:ascii="Arial" w:hAnsi="Arial" w:cs="Arial"/>
          <w:sz w:val="20"/>
          <w:szCs w:val="20"/>
        </w:rPr>
      </w:pPr>
      <w:r w:rsidRPr="00C434E8">
        <w:rPr>
          <w:rFonts w:ascii="Arial" w:hAnsi="Arial" w:cs="Arial"/>
          <w:sz w:val="20"/>
          <w:szCs w:val="20"/>
        </w:rPr>
        <w:t>This rule reduces the frequency of the performance tests required by LAC 33:III.2301.D.4.b.ii from</w:t>
      </w:r>
      <w:r w:rsidR="00D03C67">
        <w:rPr>
          <w:rFonts w:ascii="Arial" w:hAnsi="Arial" w:cs="Arial"/>
          <w:sz w:val="20"/>
          <w:szCs w:val="20"/>
        </w:rPr>
        <w:t xml:space="preserve"> annually to once every five</w:t>
      </w:r>
      <w:r w:rsidRPr="00C434E8">
        <w:rPr>
          <w:rFonts w:ascii="Arial" w:hAnsi="Arial" w:cs="Arial"/>
          <w:sz w:val="20"/>
          <w:szCs w:val="20"/>
        </w:rPr>
        <w:t xml:space="preserve"> years.</w:t>
      </w:r>
    </w:p>
    <w:p w:rsidR="00C434E8" w:rsidRPr="00C434E8" w:rsidRDefault="00C434E8" w:rsidP="00C434E8">
      <w:pPr>
        <w:ind w:left="360"/>
        <w:rPr>
          <w:rFonts w:ascii="Arial" w:hAnsi="Arial" w:cs="Arial"/>
          <w:sz w:val="20"/>
          <w:szCs w:val="20"/>
        </w:rPr>
      </w:pPr>
    </w:p>
    <w:p w:rsidR="00C434E8" w:rsidRPr="00C434E8" w:rsidRDefault="00C434E8" w:rsidP="00C434E8">
      <w:pPr>
        <w:ind w:left="360"/>
        <w:rPr>
          <w:rFonts w:ascii="Arial" w:hAnsi="Arial" w:cs="Arial"/>
          <w:sz w:val="20"/>
          <w:szCs w:val="20"/>
        </w:rPr>
      </w:pPr>
      <w:r w:rsidRPr="00C434E8">
        <w:rPr>
          <w:rFonts w:ascii="Arial" w:hAnsi="Arial" w:cs="Arial"/>
          <w:sz w:val="20"/>
          <w:szCs w:val="20"/>
        </w:rPr>
        <w:t xml:space="preserve">This rule also provides an exemption from the total reduced sulfur (TRS) limitations of LAC 33:III.2301.D.3 for recovery furnaces subject to 40 CFR 60 Subpart BBa (Standards of Performance </w:t>
      </w:r>
      <w:r w:rsidRPr="00C434E8">
        <w:rPr>
          <w:rFonts w:ascii="Arial" w:hAnsi="Arial" w:cs="Arial"/>
          <w:sz w:val="20"/>
          <w:szCs w:val="20"/>
        </w:rPr>
        <w:lastRenderedPageBreak/>
        <w:t>for Kraft Pulp Mill Affected Sources for Which Construction, Reconstruction, or Modification Commenced After May 23, 2013).</w:t>
      </w:r>
    </w:p>
    <w:p w:rsidR="00C434E8" w:rsidRPr="00C434E8" w:rsidRDefault="00C434E8" w:rsidP="00C434E8">
      <w:pPr>
        <w:ind w:left="360"/>
        <w:rPr>
          <w:rFonts w:ascii="Arial" w:hAnsi="Arial" w:cs="Arial"/>
          <w:sz w:val="20"/>
          <w:szCs w:val="20"/>
        </w:rPr>
      </w:pPr>
    </w:p>
    <w:p w:rsidR="00C434E8" w:rsidRPr="00C434E8" w:rsidRDefault="00C434E8" w:rsidP="00C434E8">
      <w:pPr>
        <w:ind w:left="360"/>
        <w:rPr>
          <w:rFonts w:ascii="Arial" w:hAnsi="Arial" w:cs="Arial"/>
          <w:sz w:val="20"/>
          <w:szCs w:val="20"/>
        </w:rPr>
      </w:pPr>
      <w:r w:rsidRPr="00C434E8">
        <w:rPr>
          <w:rFonts w:ascii="Arial" w:hAnsi="Arial" w:cs="Arial"/>
          <w:sz w:val="20"/>
          <w:szCs w:val="20"/>
        </w:rPr>
        <w:t>Finally, this rule provides an exemption from the opacity standard of LAC 33:III.2301.D.4.a for recovery furnaces subject to 40 CFR 63 Subpart MM (National Emission Standards for Hazardous Air Pollutants for Chemical Recovery Combustion Sources at Kraft, Soda, Sulfite, and Stand-Alone Semichemical Pulp Mills).</w:t>
      </w:r>
    </w:p>
    <w:p w:rsidR="008D126D" w:rsidRPr="00C434E8" w:rsidRDefault="008D126D" w:rsidP="00C434E8">
      <w:pPr>
        <w:rPr>
          <w:rFonts w:ascii="Arial" w:hAnsi="Arial" w:cs="Arial"/>
          <w:color w:val="000000"/>
          <w:sz w:val="20"/>
          <w:szCs w:val="20"/>
        </w:rPr>
      </w:pPr>
    </w:p>
    <w:p w:rsidR="009A1785" w:rsidRPr="00BC6B6F" w:rsidRDefault="009A1785" w:rsidP="00133B87">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1B79A8" w:rsidRPr="00C434E8" w:rsidRDefault="001B79A8" w:rsidP="00C434E8">
      <w:pPr>
        <w:tabs>
          <w:tab w:val="left" w:pos="-1440"/>
          <w:tab w:val="left" w:pos="-720"/>
          <w:tab w:val="left" w:pos="288"/>
          <w:tab w:val="left" w:pos="1066"/>
          <w:tab w:val="left" w:pos="2246"/>
          <w:tab w:val="left" w:pos="4680"/>
          <w:tab w:val="left" w:pos="5990"/>
          <w:tab w:val="left" w:pos="6336"/>
        </w:tabs>
        <w:suppressAutoHyphens/>
        <w:rPr>
          <w:rFonts w:ascii="Arial" w:hAnsi="Arial" w:cs="Arial"/>
          <w:sz w:val="20"/>
          <w:szCs w:val="20"/>
        </w:rPr>
      </w:pPr>
    </w:p>
    <w:p w:rsidR="00C434E8" w:rsidRPr="00C434E8" w:rsidRDefault="00C434E8" w:rsidP="00C434E8">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C434E8">
        <w:rPr>
          <w:rFonts w:ascii="Arial" w:hAnsi="Arial" w:cs="Arial"/>
          <w:sz w:val="20"/>
          <w:szCs w:val="20"/>
        </w:rPr>
        <w:t xml:space="preserve">Currently, owners or operators of recovery furnaces located at pulp and paper mills are required to conduct annual performance tests to demonstrate compliance with the particulate matter (PM) limitation of LAC 33:III.2301.D.1.a (i.e., 4.0 pounds per equivalent pulp ton).  However, these recovery furnaces are also subject to more stringent federal standards for PM under 40 CFR 63 Subpart MM and the associated performance testing and monitoring requirements set forth therein.  Therefore, in order to reduce compliance costs for owners or operators of recovery furnaces, the frequency of the performance tests required by LAC 33:III.2301.D.4.b.ii will be reduced from </w:t>
      </w:r>
      <w:r w:rsidR="00D03C67">
        <w:rPr>
          <w:rFonts w:ascii="Arial" w:hAnsi="Arial" w:cs="Arial"/>
          <w:sz w:val="20"/>
          <w:szCs w:val="20"/>
        </w:rPr>
        <w:t xml:space="preserve">annually to once every five </w:t>
      </w:r>
      <w:r w:rsidRPr="00C434E8">
        <w:rPr>
          <w:rFonts w:ascii="Arial" w:hAnsi="Arial" w:cs="Arial"/>
          <w:sz w:val="20"/>
          <w:szCs w:val="20"/>
        </w:rPr>
        <w:t>years.</w:t>
      </w:r>
    </w:p>
    <w:p w:rsidR="00C434E8" w:rsidRPr="00C434E8" w:rsidRDefault="00C434E8" w:rsidP="00C434E8">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p>
    <w:p w:rsidR="00C434E8" w:rsidRPr="00C434E8" w:rsidRDefault="00C434E8" w:rsidP="00C434E8">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C434E8">
        <w:rPr>
          <w:rFonts w:ascii="Arial" w:hAnsi="Arial" w:cs="Arial"/>
          <w:sz w:val="20"/>
          <w:szCs w:val="20"/>
        </w:rPr>
        <w:t xml:space="preserve">LAC 33:III.2301.E, promulgated on October 20, 2006, already provides an exemption from the TRS limitations of LAC 33:III.2301.D.3 for recovery furnaces subject to 40 CFR 60 Subpart BB (Standards of Performance for Kraft Pulp Mills).  This rule will expand this exemption to recovery furnaces subject to Subpart BBa, promulgated April 4, 2014.  Like Subpart BB, Subpart BBa establishes TRS standards that are equivalent to or more stringent than those set forth in LAC 33:III.2301.D.3. </w:t>
      </w:r>
    </w:p>
    <w:p w:rsidR="00C434E8" w:rsidRPr="00C434E8" w:rsidRDefault="00C434E8" w:rsidP="00C434E8">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p>
    <w:p w:rsidR="00C434E8" w:rsidRPr="00C434E8" w:rsidRDefault="00C434E8" w:rsidP="00C434E8">
      <w:pPr>
        <w:tabs>
          <w:tab w:val="left" w:pos="-1440"/>
          <w:tab w:val="left" w:pos="-720"/>
          <w:tab w:val="left" w:pos="288"/>
          <w:tab w:val="left" w:pos="1066"/>
          <w:tab w:val="left" w:pos="2246"/>
          <w:tab w:val="left" w:pos="4680"/>
          <w:tab w:val="left" w:pos="5990"/>
          <w:tab w:val="left" w:pos="6336"/>
        </w:tabs>
        <w:suppressAutoHyphens/>
        <w:ind w:left="360"/>
        <w:rPr>
          <w:rFonts w:ascii="Arial" w:hAnsi="Arial" w:cs="Arial"/>
          <w:sz w:val="20"/>
          <w:szCs w:val="20"/>
        </w:rPr>
      </w:pPr>
      <w:r w:rsidRPr="00C434E8">
        <w:rPr>
          <w:rFonts w:ascii="Arial" w:hAnsi="Arial" w:cs="Arial"/>
          <w:sz w:val="20"/>
          <w:szCs w:val="20"/>
        </w:rPr>
        <w:t>Likewise, 40 CFR 63 Subpart MM establishes opacity standards for recovery furnaces that are more stringent than that provided by LAC 33:III.2301.D.4.a.  While the federal standards apply only to recovery furnaces equipped with an electrostatic precipitator (ESP), a determination of opacity (i.e., Method 9) from furnaces controlled using a wet scrubber or combination ESP/wet scrubber is generally not possible due the presence of uncombined water in the flue gas discharge.</w:t>
      </w:r>
    </w:p>
    <w:p w:rsidR="008D126D" w:rsidRPr="00C434E8" w:rsidRDefault="008D126D" w:rsidP="00C434E8">
      <w:pPr>
        <w:tabs>
          <w:tab w:val="left" w:pos="-1440"/>
        </w:tabs>
        <w:ind w:left="720" w:hanging="720"/>
        <w:rPr>
          <w:rFonts w:ascii="Arial" w:hAnsi="Arial" w:cs="Arial"/>
          <w:sz w:val="20"/>
          <w:szCs w:val="20"/>
        </w:rPr>
      </w:pPr>
    </w:p>
    <w:p w:rsidR="009A1785" w:rsidRPr="00BC6B6F" w:rsidRDefault="009A1785" w:rsidP="00BC6B6F">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 xml:space="preserve">Compliance with Act </w:t>
      </w:r>
      <w:r w:rsidR="00D37C61" w:rsidRPr="00BC6B6F">
        <w:rPr>
          <w:rFonts w:ascii="Arial" w:hAnsi="Arial"/>
          <w:sz w:val="20"/>
          <w:szCs w:val="20"/>
        </w:rPr>
        <w:t>11</w:t>
      </w:r>
      <w:r w:rsidRPr="00BC6B6F">
        <w:rPr>
          <w:rFonts w:ascii="Arial" w:hAnsi="Arial"/>
          <w:sz w:val="20"/>
          <w:szCs w:val="20"/>
        </w:rPr>
        <w:t xml:space="preserve"> of the 1986 First Extraordinary Session</w:t>
      </w:r>
    </w:p>
    <w:p w:rsidR="001B79A8" w:rsidRDefault="001B79A8" w:rsidP="00BC6B6F">
      <w:pPr>
        <w:ind w:left="720" w:hanging="360"/>
        <w:rPr>
          <w:rFonts w:ascii="Arial" w:hAnsi="Arial"/>
          <w:sz w:val="20"/>
          <w:szCs w:val="20"/>
        </w:rPr>
      </w:pPr>
    </w:p>
    <w:p w:rsidR="009A1785" w:rsidRPr="00BC6B6F" w:rsidRDefault="009A1785" w:rsidP="00BC6B6F">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9A1785" w:rsidRPr="00BC6B6F" w:rsidRDefault="009A1785" w:rsidP="00BC6B6F">
      <w:pPr>
        <w:rPr>
          <w:rFonts w:ascii="Arial" w:hAnsi="Arial"/>
          <w:sz w:val="20"/>
          <w:szCs w:val="20"/>
        </w:rPr>
      </w:pPr>
    </w:p>
    <w:p w:rsidR="009A1785" w:rsidRPr="00BC6B6F" w:rsidRDefault="00845F26" w:rsidP="0060212A">
      <w:pPr>
        <w:ind w:left="720"/>
        <w:rPr>
          <w:rFonts w:ascii="Arial" w:hAnsi="Arial"/>
          <w:sz w:val="20"/>
          <w:szCs w:val="20"/>
        </w:rPr>
      </w:pPr>
      <w:r>
        <w:rPr>
          <w:rFonts w:ascii="Arial" w:hAnsi="Arial"/>
          <w:sz w:val="20"/>
          <w:szCs w:val="20"/>
        </w:rPr>
        <w:t>No, the</w:t>
      </w:r>
      <w:r w:rsidR="009A1785" w:rsidRPr="00BC6B6F">
        <w:rPr>
          <w:rFonts w:ascii="Arial" w:hAnsi="Arial"/>
          <w:sz w:val="20"/>
          <w:szCs w:val="20"/>
        </w:rPr>
        <w:t xml:space="preserve"> proposed rule will not result in any increase in the expenditure of funds.</w:t>
      </w:r>
    </w:p>
    <w:p w:rsidR="009A1785" w:rsidRPr="00BC6B6F" w:rsidRDefault="009A1785" w:rsidP="00BC6B6F">
      <w:pPr>
        <w:rPr>
          <w:rFonts w:ascii="Arial" w:hAnsi="Arial"/>
          <w:sz w:val="20"/>
          <w:szCs w:val="20"/>
        </w:rPr>
      </w:pPr>
    </w:p>
    <w:p w:rsidR="009A1785" w:rsidRPr="00BC6B6F" w:rsidRDefault="001B4587" w:rsidP="0060212A">
      <w:pPr>
        <w:ind w:left="720" w:hanging="360"/>
        <w:rPr>
          <w:rFonts w:ascii="Arial" w:hAnsi="Arial"/>
          <w:sz w:val="20"/>
          <w:szCs w:val="20"/>
        </w:rPr>
      </w:pPr>
      <w:r w:rsidRPr="00BC6B6F">
        <w:rPr>
          <w:rFonts w:ascii="Arial" w:hAnsi="Arial"/>
          <w:sz w:val="20"/>
          <w:szCs w:val="20"/>
        </w:rPr>
        <w:t>(</w:t>
      </w:r>
      <w:r w:rsidR="009A1785" w:rsidRPr="00BC6B6F">
        <w:rPr>
          <w:rFonts w:ascii="Arial" w:hAnsi="Arial"/>
          <w:sz w:val="20"/>
          <w:szCs w:val="20"/>
        </w:rPr>
        <w:t>2)</w:t>
      </w:r>
      <w:r w:rsidR="009A1785" w:rsidRPr="00BC6B6F">
        <w:rPr>
          <w:rFonts w:ascii="Arial" w:hAnsi="Arial"/>
          <w:sz w:val="20"/>
          <w:szCs w:val="20"/>
        </w:rPr>
        <w:tab/>
        <w:t>If the answer to (1) above is yes, has the Legislature specifically appropriated the funds necessary for the associated expenditure increase?</w:t>
      </w:r>
    </w:p>
    <w:p w:rsidR="009A1785" w:rsidRPr="00BC6B6F" w:rsidRDefault="009A1785" w:rsidP="00BC6B6F">
      <w:pPr>
        <w:rPr>
          <w:rFonts w:ascii="Arial" w:hAnsi="Arial"/>
          <w:sz w:val="20"/>
          <w:szCs w:val="20"/>
        </w:rPr>
      </w:pPr>
      <w:r w:rsidRPr="00BC6B6F">
        <w:rPr>
          <w:rFonts w:ascii="Arial" w:hAnsi="Arial"/>
          <w:sz w:val="20"/>
          <w:szCs w:val="20"/>
        </w:rPr>
        <w:tab/>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(a)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w:t>
      </w:r>
      <w:r w:rsidRPr="00BC6B6F">
        <w:rPr>
          <w:rFonts w:ascii="Arial" w:hAnsi="Arial"/>
          <w:sz w:val="20"/>
          <w:szCs w:val="20"/>
        </w:rPr>
        <w:t>Yes.  If yes, attach documentation.</w:t>
      </w:r>
    </w:p>
    <w:p w:rsidR="009A1785" w:rsidRPr="00BC6B6F" w:rsidRDefault="009A1785" w:rsidP="0060212A">
      <w:pPr>
        <w:tabs>
          <w:tab w:val="left" w:pos="-1440"/>
        </w:tabs>
        <w:ind w:left="1080" w:hanging="360"/>
        <w:rPr>
          <w:rFonts w:ascii="Arial" w:hAnsi="Arial"/>
          <w:sz w:val="20"/>
          <w:szCs w:val="20"/>
        </w:rPr>
      </w:pPr>
      <w:r w:rsidRPr="00BC6B6F">
        <w:rPr>
          <w:rFonts w:ascii="Arial" w:hAnsi="Arial"/>
          <w:sz w:val="20"/>
          <w:szCs w:val="20"/>
        </w:rPr>
        <w:t xml:space="preserve">(b) </w:t>
      </w:r>
      <w:r w:rsidR="0060212A">
        <w:rPr>
          <w:rFonts w:ascii="Arial" w:hAnsi="Arial"/>
          <w:sz w:val="20"/>
          <w:szCs w:val="20"/>
        </w:rPr>
        <w:tab/>
      </w:r>
      <w:r w:rsidRPr="00BC6B6F">
        <w:rPr>
          <w:rFonts w:ascii="Arial" w:hAnsi="Arial"/>
          <w:sz w:val="20"/>
          <w:szCs w:val="20"/>
          <w:u w:val="single"/>
        </w:rPr>
        <w:t xml:space="preserve">       </w:t>
      </w:r>
      <w:r w:rsidR="0060212A">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9A1785" w:rsidRPr="00BC6B6F" w:rsidRDefault="009A1785" w:rsidP="0060212A">
      <w:pPr>
        <w:ind w:left="1080" w:hanging="360"/>
        <w:rPr>
          <w:rFonts w:ascii="Arial" w:hAnsi="Arial"/>
          <w:sz w:val="20"/>
          <w:szCs w:val="20"/>
        </w:rPr>
      </w:pPr>
    </w:p>
    <w:p w:rsidR="0058138D" w:rsidRDefault="0058138D" w:rsidP="00EF6AB3">
      <w:pPr>
        <w:ind w:left="720"/>
        <w:rPr>
          <w:rFonts w:ascii="Arial" w:hAnsi="Arial"/>
        </w:rPr>
        <w:sectPr w:rsidR="0058138D" w:rsidSect="000B725C">
          <w:pgSz w:w="12240" w:h="15840" w:code="1"/>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607D47" w:rsidRPr="0060212A" w:rsidRDefault="00607D47">
      <w:pPr>
        <w:tabs>
          <w:tab w:val="center" w:pos="5276"/>
        </w:tabs>
        <w:rPr>
          <w:rFonts w:ascii="Arial" w:hAnsi="Arial" w:cs="Arial"/>
          <w:sz w:val="20"/>
          <w:szCs w:val="20"/>
        </w:rPr>
      </w:pPr>
    </w:p>
    <w:p w:rsidR="009A1785" w:rsidRPr="0060212A" w:rsidRDefault="009A1785" w:rsidP="00607D47">
      <w:pPr>
        <w:tabs>
          <w:tab w:val="center" w:pos="5276"/>
        </w:tabs>
        <w:jc w:val="center"/>
        <w:rPr>
          <w:rFonts w:ascii="Arial" w:hAnsi="Arial" w:cs="Arial"/>
          <w:sz w:val="20"/>
          <w:szCs w:val="20"/>
        </w:rPr>
      </w:pPr>
      <w:r w:rsidRPr="0060212A">
        <w:rPr>
          <w:rFonts w:ascii="Arial" w:hAnsi="Arial" w:cs="Arial"/>
          <w:sz w:val="20"/>
          <w:szCs w:val="20"/>
        </w:rPr>
        <w:t>WORKSHEET</w:t>
      </w:r>
    </w:p>
    <w:p w:rsidR="009A1785" w:rsidRPr="0060212A" w:rsidRDefault="009A1785">
      <w:pPr>
        <w:tabs>
          <w:tab w:val="left" w:pos="-1440"/>
        </w:tabs>
        <w:rPr>
          <w:rFonts w:ascii="Arial" w:hAnsi="Arial" w:cs="Arial"/>
          <w:sz w:val="20"/>
          <w:szCs w:val="20"/>
        </w:rPr>
      </w:pPr>
    </w:p>
    <w:p w:rsidR="009A1785" w:rsidRPr="0060212A" w:rsidRDefault="009A1785">
      <w:pPr>
        <w:tabs>
          <w:tab w:val="left" w:pos="-1440"/>
        </w:tabs>
        <w:rPr>
          <w:rFonts w:ascii="Arial" w:hAnsi="Arial" w:cs="Arial"/>
          <w:sz w:val="20"/>
          <w:szCs w:val="20"/>
        </w:rPr>
      </w:pPr>
    </w:p>
    <w:p w:rsidR="009A1785" w:rsidRPr="0060212A" w:rsidRDefault="009A1785" w:rsidP="0060212A">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9A1785" w:rsidRPr="0060212A" w:rsidRDefault="009A1785">
      <w:pPr>
        <w:rPr>
          <w:rFonts w:ascii="Arial" w:hAnsi="Arial" w:cs="Arial"/>
          <w:sz w:val="20"/>
          <w:szCs w:val="20"/>
        </w:rPr>
      </w:pPr>
    </w:p>
    <w:p w:rsidR="009A1785" w:rsidRDefault="009A1785" w:rsidP="0060212A">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9452B6" w:rsidRDefault="009452B6" w:rsidP="009452B6">
      <w:pPr>
        <w:rPr>
          <w:rFonts w:ascii="Arial" w:hAnsi="Arial" w:cs="Arial"/>
          <w:sz w:val="20"/>
          <w:szCs w:val="20"/>
        </w:rPr>
      </w:pPr>
    </w:p>
    <w:p w:rsidR="004E179C" w:rsidRPr="00DD48E2" w:rsidRDefault="009452B6" w:rsidP="00DD48E2">
      <w:pPr>
        <w:ind w:left="720"/>
        <w:rPr>
          <w:rFonts w:ascii="Arial" w:hAnsi="Arial" w:cs="Arial"/>
          <w:sz w:val="20"/>
          <w:szCs w:val="20"/>
        </w:rPr>
      </w:pPr>
      <w:r w:rsidRPr="0075421C">
        <w:rPr>
          <w:rFonts w:ascii="Arial" w:hAnsi="Arial" w:cs="Arial"/>
          <w:sz w:val="20"/>
          <w:szCs w:val="20"/>
        </w:rPr>
        <w:t>No costs or savings to state agencies are anticipated as a result of th</w:t>
      </w:r>
      <w:r w:rsidR="001B53BE">
        <w:rPr>
          <w:rFonts w:ascii="Arial" w:hAnsi="Arial" w:cs="Arial"/>
          <w:sz w:val="20"/>
          <w:szCs w:val="20"/>
        </w:rPr>
        <w:t>e</w:t>
      </w:r>
      <w:r w:rsidRPr="0075421C">
        <w:rPr>
          <w:rFonts w:ascii="Arial" w:hAnsi="Arial" w:cs="Arial"/>
          <w:sz w:val="20"/>
          <w:szCs w:val="20"/>
        </w:rPr>
        <w:t xml:space="preserve"> proposed rule.</w:t>
      </w:r>
    </w:p>
    <w:p w:rsidR="009452B6" w:rsidRPr="0075421C" w:rsidRDefault="009452B6" w:rsidP="009452B6">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91216C">
        <w:rPr>
          <w:rFonts w:ascii="Arial" w:hAnsi="Arial" w:cs="Arial"/>
          <w:sz w:val="20"/>
          <w:szCs w:val="20"/>
        </w:rPr>
        <w:t>2</w:t>
      </w:r>
      <w:r w:rsidR="002268AB">
        <w:rPr>
          <w:rFonts w:ascii="Arial" w:hAnsi="Arial" w:cs="Arial"/>
          <w:sz w:val="20"/>
          <w:szCs w:val="20"/>
        </w:rPr>
        <w:t>1</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2</w:t>
      </w:r>
      <w:r w:rsidRPr="0060212A">
        <w:rPr>
          <w:rFonts w:ascii="Arial" w:hAnsi="Arial" w:cs="Arial"/>
          <w:sz w:val="20"/>
          <w:szCs w:val="20"/>
        </w:rPr>
        <w:t xml:space="preserve">                              FY </w:t>
      </w:r>
      <w:r w:rsidR="0091216C">
        <w:rPr>
          <w:rFonts w:ascii="Arial" w:hAnsi="Arial" w:cs="Arial"/>
          <w:sz w:val="20"/>
          <w:szCs w:val="20"/>
        </w:rPr>
        <w:t>2</w:t>
      </w:r>
      <w:r w:rsidR="002268AB">
        <w:rPr>
          <w:rFonts w:ascii="Arial" w:hAnsi="Arial" w:cs="Arial"/>
          <w:sz w:val="20"/>
          <w:szCs w:val="20"/>
        </w:rPr>
        <w:t>2</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3</w:t>
      </w:r>
      <w:r w:rsidRPr="0060212A">
        <w:rPr>
          <w:rFonts w:ascii="Arial" w:hAnsi="Arial" w:cs="Arial"/>
          <w:sz w:val="20"/>
          <w:szCs w:val="20"/>
        </w:rPr>
        <w:t xml:space="preserve">                          FY </w:t>
      </w:r>
      <w:r w:rsidR="0091216C">
        <w:rPr>
          <w:rFonts w:ascii="Arial" w:hAnsi="Arial" w:cs="Arial"/>
          <w:sz w:val="20"/>
          <w:szCs w:val="20"/>
        </w:rPr>
        <w:t>2</w:t>
      </w:r>
      <w:r w:rsidR="002268AB">
        <w:rPr>
          <w:rFonts w:ascii="Arial" w:hAnsi="Arial" w:cs="Arial"/>
          <w:sz w:val="20"/>
          <w:szCs w:val="20"/>
        </w:rPr>
        <w:t>3</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4</w:t>
      </w:r>
    </w:p>
    <w:p w:rsidR="009452B6" w:rsidRPr="0060212A" w:rsidRDefault="009452B6" w:rsidP="009452B6">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p>
    <w:p w:rsidR="009452B6" w:rsidRDefault="009452B6" w:rsidP="009452B6">
      <w:pPr>
        <w:tabs>
          <w:tab w:val="left" w:pos="2880"/>
          <w:tab w:val="left" w:pos="3600"/>
          <w:tab w:val="left" w:pos="5760"/>
        </w:tabs>
        <w:rPr>
          <w:rFonts w:ascii="Arial" w:hAnsi="Arial" w:cs="Arial"/>
          <w:sz w:val="20"/>
          <w:szCs w:val="20"/>
        </w:rPr>
      </w:pPr>
      <w:r w:rsidRPr="0060212A">
        <w:rPr>
          <w:rFonts w:ascii="Arial" w:hAnsi="Arial" w:cs="Arial"/>
          <w:sz w:val="20"/>
          <w:szCs w:val="20"/>
        </w:rPr>
        <w:t>OPERATING EXPENS</w:t>
      </w:r>
      <w:r>
        <w:rPr>
          <w:rFonts w:ascii="Arial" w:hAnsi="Arial" w:cs="Arial"/>
          <w:sz w:val="20"/>
          <w:szCs w:val="20"/>
        </w:rPr>
        <w:t>ES</w:t>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Default="009452B6" w:rsidP="009452B6">
      <w:pPr>
        <w:tabs>
          <w:tab w:val="left" w:pos="2880"/>
          <w:tab w:val="left" w:pos="3600"/>
          <w:tab w:val="left" w:pos="5760"/>
          <w:tab w:val="left" w:pos="7920"/>
        </w:tabs>
        <w:rPr>
          <w:rFonts w:ascii="Arial" w:hAnsi="Arial" w:cs="Arial"/>
          <w:sz w:val="20"/>
          <w:szCs w:val="20"/>
        </w:rPr>
      </w:pPr>
      <w:r>
        <w:rPr>
          <w:rFonts w:ascii="Arial" w:hAnsi="Arial" w:cs="Arial"/>
          <w:sz w:val="20"/>
          <w:szCs w:val="20"/>
        </w:rPr>
        <w:t>PROFESSIONAL SERVICES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1440"/>
          <w:tab w:val="left" w:pos="2880"/>
          <w:tab w:val="left" w:pos="5760"/>
        </w:tabs>
        <w:ind w:left="3600" w:hanging="3600"/>
        <w:rPr>
          <w:rFonts w:ascii="Arial" w:hAnsi="Arial" w:cs="Arial"/>
          <w:sz w:val="20"/>
          <w:szCs w:val="20"/>
        </w:rPr>
      </w:pPr>
      <w:r w:rsidRPr="0060212A">
        <w:rPr>
          <w:rFonts w:ascii="Arial" w:hAnsi="Arial" w:cs="Arial"/>
          <w:sz w:val="20"/>
          <w:szCs w:val="20"/>
        </w:rPr>
        <w:t>OTHER CHARGES</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Pr>
          <w:rFonts w:ascii="Arial" w:hAnsi="Arial" w:cs="Arial"/>
          <w:sz w:val="20"/>
          <w:szCs w:val="20"/>
          <w:u w:val="single"/>
        </w:rPr>
        <w:t xml:space="preserve">EQUIPMENT       </w:t>
      </w:r>
      <w:r>
        <w:rPr>
          <w:rFonts w:ascii="Arial" w:hAnsi="Arial" w:cs="Arial"/>
          <w:sz w:val="20"/>
          <w:szCs w:val="20"/>
          <w:u w:val="single"/>
        </w:rPr>
        <w:tab/>
      </w:r>
      <w:r>
        <w:rPr>
          <w:rFonts w:ascii="Arial" w:hAnsi="Arial" w:cs="Arial"/>
          <w:sz w:val="20"/>
          <w:szCs w:val="20"/>
          <w:u w:val="single"/>
        </w:rPr>
        <w:tab/>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r w:rsidRPr="0060212A">
        <w:rPr>
          <w:rFonts w:ascii="Arial" w:hAnsi="Arial" w:cs="Arial"/>
          <w:sz w:val="20"/>
          <w:szCs w:val="20"/>
          <w:u w:val="single"/>
        </w:rPr>
        <w:t xml:space="preserve">  </w:t>
      </w:r>
    </w:p>
    <w:p w:rsidR="009452B6" w:rsidRPr="0060212A" w:rsidRDefault="009452B6" w:rsidP="009452B6">
      <w:pPr>
        <w:tabs>
          <w:tab w:val="left" w:pos="2880"/>
          <w:tab w:val="left" w:pos="3420"/>
          <w:tab w:val="left" w:pos="5580"/>
        </w:tabs>
        <w:rPr>
          <w:rFonts w:ascii="Arial" w:hAnsi="Arial" w:cs="Arial"/>
          <w:sz w:val="20"/>
          <w:szCs w:val="20"/>
        </w:rPr>
      </w:pPr>
      <w:r w:rsidRPr="0060212A">
        <w:rPr>
          <w:rFonts w:ascii="Arial" w:hAnsi="Arial" w:cs="Arial"/>
          <w:bCs/>
          <w:sz w:val="20"/>
          <w:szCs w:val="20"/>
        </w:rPr>
        <w:t>TOTAL</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452B6" w:rsidRPr="0060212A" w:rsidRDefault="009452B6" w:rsidP="009452B6">
      <w:pPr>
        <w:rPr>
          <w:rFonts w:ascii="Arial" w:hAnsi="Arial" w:cs="Arial"/>
          <w:sz w:val="20"/>
          <w:szCs w:val="20"/>
        </w:rPr>
      </w:pPr>
      <w:r w:rsidRPr="0060212A">
        <w:rPr>
          <w:rFonts w:ascii="Arial" w:hAnsi="Arial" w:cs="Arial"/>
          <w:sz w:val="20"/>
          <w:szCs w:val="20"/>
        </w:rPr>
        <w:t>MAJOR REPAIR &amp; CONSTR.</w:t>
      </w:r>
    </w:p>
    <w:p w:rsidR="009452B6" w:rsidRPr="0060212A" w:rsidRDefault="009452B6" w:rsidP="009452B6">
      <w:pPr>
        <w:rPr>
          <w:rFonts w:ascii="Arial" w:hAnsi="Arial" w:cs="Arial"/>
          <w:sz w:val="20"/>
          <w:szCs w:val="20"/>
        </w:rPr>
      </w:pPr>
      <w:r w:rsidRPr="0060212A">
        <w:rPr>
          <w:rFonts w:ascii="Arial" w:hAnsi="Arial" w:cs="Arial"/>
          <w:sz w:val="20"/>
          <w:szCs w:val="20"/>
        </w:rPr>
        <w:t>POSITIONS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p>
    <w:p w:rsidR="009A1785" w:rsidRPr="0060212A" w:rsidRDefault="009A1785">
      <w:pPr>
        <w:rPr>
          <w:rFonts w:ascii="Arial" w:hAnsi="Arial" w:cs="Arial"/>
          <w:sz w:val="20"/>
          <w:szCs w:val="20"/>
          <w:u w:val="single"/>
        </w:rPr>
      </w:pPr>
    </w:p>
    <w:p w:rsidR="009A1785" w:rsidRPr="0060212A" w:rsidRDefault="000342D4" w:rsidP="000342D4">
      <w:pPr>
        <w:tabs>
          <w:tab w:val="left" w:pos="-1440"/>
        </w:tabs>
        <w:ind w:left="720" w:hanging="360"/>
        <w:rPr>
          <w:rFonts w:ascii="Arial" w:hAnsi="Arial" w:cs="Arial"/>
          <w:sz w:val="20"/>
          <w:szCs w:val="20"/>
        </w:rPr>
      </w:pPr>
      <w:r>
        <w:rPr>
          <w:rFonts w:ascii="Arial" w:hAnsi="Arial" w:cs="Arial"/>
          <w:sz w:val="20"/>
          <w:szCs w:val="20"/>
        </w:rPr>
        <w:t xml:space="preserve">2.   </w:t>
      </w:r>
      <w:r w:rsidR="001B53BE">
        <w:rPr>
          <w:rFonts w:ascii="Arial" w:hAnsi="Arial" w:cs="Arial"/>
          <w:sz w:val="20"/>
          <w:szCs w:val="20"/>
        </w:rPr>
        <w:tab/>
      </w:r>
      <w:r w:rsidR="009A1785"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9A1785" w:rsidRDefault="009A1785">
      <w:pPr>
        <w:rPr>
          <w:rFonts w:ascii="Arial" w:hAnsi="Arial" w:cs="Arial"/>
          <w:sz w:val="20"/>
          <w:szCs w:val="20"/>
        </w:rPr>
      </w:pPr>
    </w:p>
    <w:p w:rsidR="00191A90" w:rsidRPr="0060212A" w:rsidRDefault="00191A90" w:rsidP="00191A90">
      <w:pPr>
        <w:ind w:left="1440" w:hanging="720"/>
        <w:rPr>
          <w:rFonts w:ascii="Arial" w:hAnsi="Arial" w:cs="Arial"/>
          <w:sz w:val="20"/>
          <w:szCs w:val="20"/>
        </w:rPr>
      </w:pPr>
      <w:r>
        <w:rPr>
          <w:rFonts w:ascii="Arial" w:hAnsi="Arial" w:cs="Arial"/>
          <w:sz w:val="20"/>
          <w:szCs w:val="20"/>
        </w:rPr>
        <w:t>Th</w:t>
      </w:r>
      <w:r w:rsidR="0004418D">
        <w:rPr>
          <w:rFonts w:ascii="Arial" w:hAnsi="Arial" w:cs="Arial"/>
          <w:sz w:val="20"/>
          <w:szCs w:val="20"/>
        </w:rPr>
        <w:t>is</w:t>
      </w:r>
      <w:r>
        <w:rPr>
          <w:rFonts w:ascii="Arial" w:hAnsi="Arial" w:cs="Arial"/>
          <w:sz w:val="20"/>
          <w:szCs w:val="20"/>
        </w:rPr>
        <w:t xml:space="preserve"> question is not applicable.</w:t>
      </w:r>
    </w:p>
    <w:p w:rsidR="00BD0874" w:rsidRPr="0060212A" w:rsidRDefault="00BD0874">
      <w:pPr>
        <w:ind w:left="1440"/>
        <w:rPr>
          <w:rFonts w:ascii="Arial" w:hAnsi="Arial" w:cs="Arial"/>
          <w:sz w:val="20"/>
          <w:szCs w:val="20"/>
        </w:rPr>
      </w:pPr>
    </w:p>
    <w:p w:rsidR="009A1785" w:rsidRPr="0060212A" w:rsidRDefault="000342D4" w:rsidP="000342D4">
      <w:pPr>
        <w:tabs>
          <w:tab w:val="left" w:pos="-1440"/>
          <w:tab w:val="left" w:pos="720"/>
        </w:tabs>
        <w:ind w:firstLine="360"/>
        <w:rPr>
          <w:rFonts w:ascii="Arial" w:hAnsi="Arial" w:cs="Arial"/>
          <w:sz w:val="20"/>
          <w:szCs w:val="20"/>
        </w:rPr>
      </w:pPr>
      <w:r>
        <w:rPr>
          <w:rFonts w:ascii="Arial" w:hAnsi="Arial" w:cs="Arial"/>
          <w:sz w:val="20"/>
          <w:szCs w:val="20"/>
        </w:rPr>
        <w:t>3.</w:t>
      </w:r>
      <w:r>
        <w:rPr>
          <w:rFonts w:ascii="Arial" w:hAnsi="Arial" w:cs="Arial"/>
          <w:sz w:val="20"/>
          <w:szCs w:val="20"/>
        </w:rPr>
        <w:tab/>
      </w:r>
      <w:r w:rsidR="009A1785" w:rsidRPr="0060212A">
        <w:rPr>
          <w:rFonts w:ascii="Arial" w:hAnsi="Arial" w:cs="Arial"/>
          <w:sz w:val="20"/>
          <w:szCs w:val="20"/>
        </w:rPr>
        <w:t>Sources of funding for implementing the proposed rule or rule change.</w:t>
      </w:r>
      <w:r w:rsidR="009A1785" w:rsidRPr="0060212A">
        <w:rPr>
          <w:rFonts w:ascii="Arial" w:hAnsi="Arial" w:cs="Arial"/>
          <w:sz w:val="20"/>
          <w:szCs w:val="20"/>
        </w:rPr>
        <w:tab/>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w:t>
      </w:r>
      <w:r>
        <w:rPr>
          <w:rFonts w:ascii="Arial" w:hAnsi="Arial" w:cs="Arial"/>
          <w:sz w:val="20"/>
          <w:szCs w:val="20"/>
        </w:rPr>
        <w:t>________</w:t>
      </w:r>
      <w:r w:rsidRPr="0060212A">
        <w:rPr>
          <w:rFonts w:ascii="Arial" w:hAnsi="Arial" w:cs="Arial"/>
          <w:sz w:val="20"/>
          <w:szCs w:val="20"/>
        </w:rPr>
        <w:t>____</w:t>
      </w:r>
    </w:p>
    <w:p w:rsidR="009452B6" w:rsidRPr="0060212A" w:rsidRDefault="009452B6" w:rsidP="009452B6">
      <w:pPr>
        <w:rPr>
          <w:rFonts w:ascii="Arial" w:hAnsi="Arial" w:cs="Arial"/>
          <w:sz w:val="20"/>
          <w:szCs w:val="20"/>
        </w:rPr>
      </w:pPr>
    </w:p>
    <w:p w:rsidR="009452B6" w:rsidRPr="0060212A" w:rsidRDefault="009452B6" w:rsidP="009452B6">
      <w:pPr>
        <w:tabs>
          <w:tab w:val="left" w:pos="-1440"/>
        </w:tabs>
        <w:ind w:left="9360" w:hanging="9360"/>
        <w:rPr>
          <w:rFonts w:ascii="Arial" w:hAnsi="Arial" w:cs="Arial"/>
          <w:sz w:val="20"/>
          <w:szCs w:val="20"/>
        </w:rPr>
      </w:pPr>
      <w:r w:rsidRPr="0060212A">
        <w:rPr>
          <w:rFonts w:ascii="Arial" w:hAnsi="Arial" w:cs="Arial"/>
          <w:sz w:val="20"/>
          <w:szCs w:val="20"/>
        </w:rPr>
        <w:t xml:space="preserve">SOURCE                                        FY </w:t>
      </w:r>
      <w:r w:rsidR="0091216C">
        <w:rPr>
          <w:rFonts w:ascii="Arial" w:hAnsi="Arial" w:cs="Arial"/>
          <w:sz w:val="20"/>
          <w:szCs w:val="20"/>
        </w:rPr>
        <w:t>2</w:t>
      </w:r>
      <w:r w:rsidR="002268AB">
        <w:rPr>
          <w:rFonts w:ascii="Arial" w:hAnsi="Arial" w:cs="Arial"/>
          <w:sz w:val="20"/>
          <w:szCs w:val="20"/>
        </w:rPr>
        <w:t>1</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2</w:t>
      </w:r>
      <w:r w:rsidRPr="0060212A">
        <w:rPr>
          <w:rFonts w:ascii="Arial" w:hAnsi="Arial" w:cs="Arial"/>
          <w:sz w:val="20"/>
          <w:szCs w:val="20"/>
        </w:rPr>
        <w:t xml:space="preserve">                           FY </w:t>
      </w:r>
      <w:r w:rsidR="0091216C">
        <w:rPr>
          <w:rFonts w:ascii="Arial" w:hAnsi="Arial" w:cs="Arial"/>
          <w:sz w:val="20"/>
          <w:szCs w:val="20"/>
        </w:rPr>
        <w:t>2</w:t>
      </w:r>
      <w:r w:rsidR="002268AB">
        <w:rPr>
          <w:rFonts w:ascii="Arial" w:hAnsi="Arial" w:cs="Arial"/>
          <w:sz w:val="20"/>
          <w:szCs w:val="20"/>
        </w:rPr>
        <w:t>2</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3</w:t>
      </w:r>
      <w:r w:rsidRPr="0060212A">
        <w:rPr>
          <w:rFonts w:ascii="Arial" w:hAnsi="Arial" w:cs="Arial"/>
          <w:sz w:val="20"/>
          <w:szCs w:val="20"/>
        </w:rPr>
        <w:t xml:space="preserve">                            FY </w:t>
      </w:r>
      <w:r w:rsidR="0091216C">
        <w:rPr>
          <w:rFonts w:ascii="Arial" w:hAnsi="Arial" w:cs="Arial"/>
          <w:sz w:val="20"/>
          <w:szCs w:val="20"/>
        </w:rPr>
        <w:t>2</w:t>
      </w:r>
      <w:r w:rsidR="002268AB">
        <w:rPr>
          <w:rFonts w:ascii="Arial" w:hAnsi="Arial" w:cs="Arial"/>
          <w:sz w:val="20"/>
          <w:szCs w:val="20"/>
        </w:rPr>
        <w:t>3</w:t>
      </w:r>
      <w:r w:rsidRPr="0060212A">
        <w:rPr>
          <w:rFonts w:ascii="Arial" w:hAnsi="Arial" w:cs="Arial"/>
          <w:sz w:val="20"/>
          <w:szCs w:val="20"/>
        </w:rPr>
        <w:t>-</w:t>
      </w:r>
      <w:r w:rsidR="0091216C">
        <w:rPr>
          <w:rFonts w:ascii="Arial" w:hAnsi="Arial" w:cs="Arial"/>
          <w:sz w:val="20"/>
          <w:szCs w:val="20"/>
        </w:rPr>
        <w:t>2</w:t>
      </w:r>
      <w:r w:rsidR="002268AB">
        <w:rPr>
          <w:rFonts w:ascii="Arial" w:hAnsi="Arial" w:cs="Arial"/>
          <w:sz w:val="20"/>
          <w:szCs w:val="20"/>
        </w:rPr>
        <w:t>4</w:t>
      </w:r>
    </w:p>
    <w:p w:rsidR="009452B6" w:rsidRPr="0060212A" w:rsidRDefault="009452B6" w:rsidP="009452B6">
      <w:pPr>
        <w:rPr>
          <w:rFonts w:ascii="Arial" w:hAnsi="Arial" w:cs="Arial"/>
          <w:sz w:val="20"/>
          <w:szCs w:val="20"/>
        </w:rPr>
      </w:pPr>
      <w:r w:rsidRPr="0060212A">
        <w:rPr>
          <w:rFonts w:ascii="Arial" w:hAnsi="Arial" w:cs="Arial"/>
          <w:sz w:val="20"/>
          <w:szCs w:val="20"/>
        </w:rPr>
        <w:t>__________________________________________________________________________</w:t>
      </w:r>
      <w:r>
        <w:rPr>
          <w:rFonts w:ascii="Arial" w:hAnsi="Arial" w:cs="Arial"/>
          <w:sz w:val="20"/>
          <w:szCs w:val="20"/>
        </w:rPr>
        <w:t>_____</w:t>
      </w:r>
      <w:r w:rsidRPr="0060212A">
        <w:rPr>
          <w:rFonts w:ascii="Arial" w:hAnsi="Arial" w:cs="Arial"/>
          <w:sz w:val="20"/>
          <w:szCs w:val="20"/>
        </w:rPr>
        <w:t>____</w:t>
      </w:r>
    </w:p>
    <w:p w:rsidR="009452B6" w:rsidRPr="0060212A" w:rsidRDefault="009452B6" w:rsidP="009452B6">
      <w:pPr>
        <w:rPr>
          <w:rFonts w:ascii="Arial" w:hAnsi="Arial" w:cs="Arial"/>
          <w:sz w:val="20"/>
          <w:szCs w:val="20"/>
        </w:rPr>
      </w:pPr>
      <w:r>
        <w:rPr>
          <w:rFonts w:ascii="Arial" w:hAnsi="Arial" w:cs="Arial"/>
          <w:sz w:val="20"/>
          <w:szCs w:val="20"/>
        </w:rPr>
        <w:t>STATE GENERAL FUND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AGENCY SELF-GENERA</w:t>
      </w:r>
      <w:r>
        <w:rPr>
          <w:rFonts w:ascii="Arial" w:hAnsi="Arial" w:cs="Arial"/>
          <w:sz w:val="20"/>
          <w:szCs w:val="20"/>
        </w:rPr>
        <w:t>TED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tabs>
          <w:tab w:val="left" w:pos="2880"/>
        </w:tabs>
        <w:rPr>
          <w:rFonts w:ascii="Arial" w:hAnsi="Arial" w:cs="Arial"/>
          <w:sz w:val="20"/>
          <w:szCs w:val="20"/>
        </w:rPr>
      </w:pPr>
      <w:r w:rsidRPr="0060212A">
        <w:rPr>
          <w:rFonts w:ascii="Arial" w:hAnsi="Arial" w:cs="Arial"/>
          <w:sz w:val="20"/>
          <w:szCs w:val="20"/>
        </w:rPr>
        <w:t>DEDICATED</w:t>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 xml:space="preserve"> -0-</w:t>
      </w:r>
      <w:r w:rsidRPr="0060212A">
        <w:rPr>
          <w:rFonts w:ascii="Arial" w:hAnsi="Arial" w:cs="Arial"/>
          <w:sz w:val="20"/>
          <w:szCs w:val="20"/>
        </w:rPr>
        <w:tab/>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w:t>
      </w:r>
      <w:r w:rsidRPr="0060212A">
        <w:rPr>
          <w:rFonts w:ascii="Arial" w:hAnsi="Arial" w:cs="Arial"/>
          <w:sz w:val="20"/>
          <w:szCs w:val="20"/>
        </w:rPr>
        <w:t>-0-</w:t>
      </w:r>
    </w:p>
    <w:p w:rsidR="009452B6" w:rsidRPr="0060212A" w:rsidRDefault="009452B6" w:rsidP="009452B6">
      <w:pPr>
        <w:rPr>
          <w:rFonts w:ascii="Arial" w:hAnsi="Arial" w:cs="Arial"/>
          <w:sz w:val="20"/>
          <w:szCs w:val="20"/>
        </w:rPr>
      </w:pPr>
      <w:r w:rsidRPr="0060212A">
        <w:rPr>
          <w:rFonts w:ascii="Arial" w:hAnsi="Arial" w:cs="Arial"/>
          <w:sz w:val="20"/>
          <w:szCs w:val="20"/>
        </w:rPr>
        <w:t>FEDERAL FUNDS</w:t>
      </w:r>
      <w:r w:rsidRPr="0060212A">
        <w:rPr>
          <w:rFonts w:ascii="Arial" w:hAnsi="Arial" w:cs="Arial"/>
          <w:sz w:val="20"/>
          <w:szCs w:val="20"/>
        </w:rPr>
        <w:tab/>
      </w:r>
      <w:r w:rsidRPr="0060212A">
        <w:rPr>
          <w:rFonts w:ascii="Arial" w:hAnsi="Arial" w:cs="Arial"/>
          <w:sz w:val="20"/>
          <w:szCs w:val="20"/>
        </w:rPr>
        <w:tab/>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9452B6">
      <w:pPr>
        <w:tabs>
          <w:tab w:val="left" w:pos="3240"/>
        </w:tabs>
        <w:rPr>
          <w:rFonts w:ascii="Arial" w:hAnsi="Arial" w:cs="Arial"/>
          <w:sz w:val="20"/>
          <w:szCs w:val="20"/>
          <w:u w:val="single"/>
        </w:rPr>
      </w:pPr>
      <w:r w:rsidRPr="0060212A">
        <w:rPr>
          <w:rFonts w:ascii="Arial" w:hAnsi="Arial" w:cs="Arial"/>
          <w:sz w:val="20"/>
          <w:szCs w:val="20"/>
          <w:u w:val="single"/>
        </w:rPr>
        <w:t xml:space="preserve">OTHER (Specify)                      </w:t>
      </w:r>
      <w:r>
        <w:rPr>
          <w:rFonts w:ascii="Arial" w:hAnsi="Arial" w:cs="Arial"/>
          <w:sz w:val="20"/>
          <w:szCs w:val="20"/>
          <w:u w:val="single"/>
        </w:rPr>
        <w:t xml:space="preserve">            </w:t>
      </w:r>
      <w:r w:rsidRPr="0060212A">
        <w:rPr>
          <w:rFonts w:ascii="Arial" w:hAnsi="Arial" w:cs="Arial"/>
          <w:sz w:val="20"/>
          <w:szCs w:val="20"/>
          <w:u w:val="single"/>
        </w:rPr>
        <w:t>-0-</w:t>
      </w:r>
      <w:r w:rsidRPr="0060212A">
        <w:rPr>
          <w:rFonts w:ascii="Arial" w:hAnsi="Arial" w:cs="Arial"/>
          <w:sz w:val="20"/>
          <w:szCs w:val="20"/>
          <w:u w:val="single"/>
        </w:rPr>
        <w:tab/>
      </w:r>
      <w:r w:rsidRPr="0060212A">
        <w:rPr>
          <w:rFonts w:ascii="Arial" w:hAnsi="Arial" w:cs="Arial"/>
          <w:sz w:val="20"/>
          <w:szCs w:val="20"/>
          <w:u w:val="single"/>
        </w:rPr>
        <w:tab/>
      </w:r>
      <w:r>
        <w:rPr>
          <w:rFonts w:ascii="Arial" w:hAnsi="Arial" w:cs="Arial"/>
          <w:sz w:val="20"/>
          <w:szCs w:val="20"/>
          <w:u w:val="single"/>
        </w:rPr>
        <w:t xml:space="preserve">             -0-</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60212A">
        <w:rPr>
          <w:rFonts w:ascii="Arial" w:hAnsi="Arial" w:cs="Arial"/>
          <w:sz w:val="20"/>
          <w:szCs w:val="20"/>
          <w:u w:val="single"/>
        </w:rPr>
        <w:t xml:space="preserve">-0-    </w:t>
      </w:r>
      <w:r>
        <w:rPr>
          <w:rFonts w:ascii="Arial" w:hAnsi="Arial" w:cs="Arial"/>
          <w:sz w:val="20"/>
          <w:szCs w:val="20"/>
          <w:u w:val="single"/>
        </w:rPr>
        <w:t xml:space="preserve">       </w:t>
      </w:r>
      <w:r w:rsidRPr="0060212A">
        <w:rPr>
          <w:rFonts w:ascii="Arial" w:hAnsi="Arial" w:cs="Arial"/>
          <w:sz w:val="20"/>
          <w:szCs w:val="20"/>
          <w:u w:val="single"/>
        </w:rPr>
        <w:t xml:space="preserve">  </w:t>
      </w:r>
      <w:r w:rsidRPr="0060212A">
        <w:rPr>
          <w:rFonts w:ascii="Arial" w:hAnsi="Arial" w:cs="Arial"/>
          <w:color w:val="FFFFFF"/>
          <w:sz w:val="20"/>
          <w:szCs w:val="20"/>
          <w:u w:val="single"/>
        </w:rPr>
        <w:t>a</w:t>
      </w:r>
    </w:p>
    <w:p w:rsidR="009452B6" w:rsidRPr="0060212A" w:rsidRDefault="009452B6" w:rsidP="009452B6">
      <w:pPr>
        <w:rPr>
          <w:rFonts w:ascii="Arial" w:hAnsi="Arial" w:cs="Arial"/>
          <w:sz w:val="20"/>
          <w:szCs w:val="20"/>
        </w:rPr>
      </w:pPr>
      <w:r w:rsidRPr="0060212A">
        <w:rPr>
          <w:rFonts w:ascii="Arial" w:hAnsi="Arial" w:cs="Arial"/>
          <w:bCs/>
          <w:sz w:val="20"/>
          <w:szCs w:val="20"/>
        </w:rPr>
        <w:t>TOTAL</w:t>
      </w:r>
      <w:r w:rsidRPr="0060212A">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t xml:space="preserve">             -0-</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212A">
        <w:rPr>
          <w:rFonts w:ascii="Arial" w:hAnsi="Arial" w:cs="Arial"/>
          <w:sz w:val="20"/>
          <w:szCs w:val="20"/>
        </w:rPr>
        <w:t>-0-</w:t>
      </w:r>
    </w:p>
    <w:p w:rsidR="009452B6" w:rsidRPr="0060212A" w:rsidRDefault="009452B6" w:rsidP="007503E4">
      <w:pPr>
        <w:tabs>
          <w:tab w:val="left" w:pos="-1440"/>
        </w:tabs>
        <w:rPr>
          <w:rFonts w:ascii="Arial" w:hAnsi="Arial" w:cs="Arial"/>
          <w:sz w:val="20"/>
          <w:szCs w:val="20"/>
        </w:rPr>
      </w:pPr>
    </w:p>
    <w:p w:rsidR="007503E4" w:rsidRPr="0060212A" w:rsidRDefault="007503E4" w:rsidP="000342D4">
      <w:pPr>
        <w:tabs>
          <w:tab w:val="left" w:pos="-1440"/>
        </w:tabs>
        <w:ind w:left="720" w:hanging="360"/>
        <w:rPr>
          <w:rFonts w:ascii="Arial" w:hAnsi="Arial" w:cs="Arial"/>
          <w:sz w:val="20"/>
          <w:szCs w:val="20"/>
        </w:rPr>
      </w:pPr>
      <w:r w:rsidRPr="0060212A">
        <w:rPr>
          <w:rFonts w:ascii="Arial" w:hAnsi="Arial" w:cs="Arial"/>
          <w:sz w:val="20"/>
          <w:szCs w:val="20"/>
        </w:rPr>
        <w:t>4.</w:t>
      </w:r>
      <w:r w:rsidRPr="0060212A">
        <w:rPr>
          <w:rFonts w:ascii="Arial" w:hAnsi="Arial" w:cs="Arial"/>
          <w:sz w:val="20"/>
          <w:szCs w:val="20"/>
        </w:rPr>
        <w:tab/>
        <w:t>Does your agency currently have sufficient funds to implement the proposed action?  If not, how and when do you anticipate obtaining such funds?</w:t>
      </w:r>
    </w:p>
    <w:p w:rsidR="007503E4" w:rsidRPr="0060212A" w:rsidRDefault="007503E4" w:rsidP="000342D4">
      <w:pPr>
        <w:ind w:left="720" w:hanging="360"/>
        <w:rPr>
          <w:rFonts w:ascii="Arial" w:hAnsi="Arial" w:cs="Arial"/>
          <w:sz w:val="20"/>
          <w:szCs w:val="20"/>
        </w:rPr>
      </w:pPr>
    </w:p>
    <w:p w:rsidR="009452B6" w:rsidRPr="0075421C" w:rsidRDefault="009452B6" w:rsidP="009452B6">
      <w:pPr>
        <w:ind w:firstLine="720"/>
        <w:rPr>
          <w:rFonts w:ascii="Arial" w:hAnsi="Arial" w:cs="Arial"/>
          <w:sz w:val="20"/>
          <w:szCs w:val="20"/>
        </w:rPr>
      </w:pPr>
      <w:r w:rsidRPr="0075421C">
        <w:rPr>
          <w:rFonts w:ascii="Arial" w:hAnsi="Arial" w:cs="Arial"/>
          <w:sz w:val="20"/>
          <w:szCs w:val="20"/>
        </w:rPr>
        <w:t xml:space="preserve">No </w:t>
      </w:r>
      <w:r w:rsidR="00191A90">
        <w:rPr>
          <w:rFonts w:ascii="Arial" w:hAnsi="Arial" w:cs="Arial"/>
          <w:sz w:val="20"/>
          <w:szCs w:val="20"/>
        </w:rPr>
        <w:t xml:space="preserve">additional </w:t>
      </w:r>
      <w:r w:rsidRPr="0075421C">
        <w:rPr>
          <w:rFonts w:ascii="Arial" w:hAnsi="Arial" w:cs="Arial"/>
          <w:sz w:val="20"/>
          <w:szCs w:val="20"/>
        </w:rPr>
        <w:t>funds are required to implement the proposed action.</w:t>
      </w:r>
    </w:p>
    <w:p w:rsidR="007503E4" w:rsidRPr="000342D4" w:rsidRDefault="007503E4" w:rsidP="009452B6">
      <w:pPr>
        <w:rPr>
          <w:rFonts w:ascii="Arial" w:hAnsi="Arial" w:cs="Arial"/>
          <w:sz w:val="20"/>
          <w:szCs w:val="20"/>
        </w:rPr>
      </w:pPr>
    </w:p>
    <w:p w:rsidR="009A1785" w:rsidRPr="000342D4" w:rsidRDefault="009A1785" w:rsidP="000342D4">
      <w:pPr>
        <w:tabs>
          <w:tab w:val="left" w:pos="-1440"/>
          <w:tab w:val="left" w:pos="720"/>
        </w:tabs>
        <w:ind w:left="720" w:hanging="360"/>
        <w:rPr>
          <w:rFonts w:ascii="Arial" w:hAnsi="Arial"/>
          <w:sz w:val="20"/>
          <w:szCs w:val="20"/>
        </w:rPr>
      </w:pPr>
      <w:r w:rsidRPr="000342D4">
        <w:rPr>
          <w:rFonts w:ascii="Arial" w:hAnsi="Arial"/>
          <w:sz w:val="20"/>
          <w:szCs w:val="20"/>
        </w:rPr>
        <w:t>B.</w:t>
      </w:r>
      <w:r w:rsidRPr="000342D4">
        <w:rPr>
          <w:rFonts w:ascii="Arial" w:hAnsi="Arial"/>
          <w:sz w:val="20"/>
          <w:szCs w:val="20"/>
        </w:rPr>
        <w:tab/>
      </w:r>
      <w:r w:rsidRPr="000342D4">
        <w:rPr>
          <w:rFonts w:ascii="Arial" w:hAnsi="Arial"/>
          <w:sz w:val="20"/>
          <w:szCs w:val="20"/>
          <w:u w:val="single"/>
        </w:rPr>
        <w:t>COST OR SAVINGS TO LOCAL GOVERNMENTAL UNITS RESULTING FROM THE ACTION PROPOSED.</w:t>
      </w:r>
    </w:p>
    <w:p w:rsidR="009A1785" w:rsidRPr="000342D4" w:rsidRDefault="009A1785">
      <w:pPr>
        <w:rPr>
          <w:rFonts w:ascii="Arial" w:hAnsi="Arial"/>
          <w:sz w:val="20"/>
          <w:szCs w:val="20"/>
        </w:rPr>
      </w:pPr>
    </w:p>
    <w:p w:rsidR="009A1785" w:rsidRPr="000342D4" w:rsidRDefault="009A1785" w:rsidP="000342D4">
      <w:pPr>
        <w:numPr>
          <w:ilvl w:val="0"/>
          <w:numId w:val="1"/>
        </w:numPr>
        <w:tabs>
          <w:tab w:val="left" w:pos="-1440"/>
        </w:tabs>
        <w:rPr>
          <w:rFonts w:ascii="Arial" w:hAnsi="Arial"/>
          <w:sz w:val="20"/>
          <w:szCs w:val="20"/>
        </w:rPr>
      </w:pPr>
      <w:r w:rsidRPr="000342D4">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9A1785" w:rsidRPr="000342D4" w:rsidRDefault="009A1785" w:rsidP="000342D4">
      <w:pPr>
        <w:tabs>
          <w:tab w:val="left" w:pos="-1440"/>
          <w:tab w:val="num" w:pos="1080"/>
        </w:tabs>
        <w:ind w:left="1080" w:hanging="360"/>
        <w:rPr>
          <w:rFonts w:ascii="Arial" w:hAnsi="Arial"/>
          <w:sz w:val="20"/>
          <w:szCs w:val="20"/>
        </w:rPr>
      </w:pPr>
    </w:p>
    <w:p w:rsidR="009A1785" w:rsidRPr="000342D4" w:rsidRDefault="009A1785" w:rsidP="000342D4">
      <w:pPr>
        <w:pStyle w:val="BodyTextIndent3"/>
        <w:tabs>
          <w:tab w:val="clear" w:pos="2160"/>
          <w:tab w:val="num" w:pos="1080"/>
        </w:tabs>
        <w:ind w:left="1080" w:hanging="360"/>
        <w:rPr>
          <w:sz w:val="20"/>
          <w:szCs w:val="20"/>
        </w:rPr>
      </w:pPr>
      <w:r w:rsidRPr="000342D4">
        <w:rPr>
          <w:sz w:val="20"/>
          <w:szCs w:val="20"/>
        </w:rPr>
        <w:tab/>
        <w:t>No impact on local governmental units is anticipated.</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left" w:pos="-1440"/>
          <w:tab w:val="num" w:pos="1080"/>
        </w:tabs>
        <w:ind w:left="1080" w:hanging="360"/>
        <w:rPr>
          <w:rFonts w:ascii="Arial" w:hAnsi="Arial"/>
          <w:sz w:val="20"/>
          <w:szCs w:val="20"/>
        </w:rPr>
      </w:pPr>
      <w:r w:rsidRPr="000342D4">
        <w:rPr>
          <w:rFonts w:ascii="Arial" w:hAnsi="Arial"/>
          <w:sz w:val="20"/>
          <w:szCs w:val="20"/>
        </w:rPr>
        <w:lastRenderedPageBreak/>
        <w:t xml:space="preserve">2.   </w:t>
      </w:r>
      <w:r w:rsidRPr="000342D4">
        <w:rPr>
          <w:rFonts w:ascii="Arial" w:hAnsi="Arial"/>
          <w:sz w:val="20"/>
          <w:szCs w:val="20"/>
        </w:rPr>
        <w:tab/>
        <w:t>Indicate the sources of funding of the local governmental unit</w:t>
      </w:r>
      <w:r w:rsidR="008F69DE">
        <w:rPr>
          <w:rFonts w:ascii="Arial" w:hAnsi="Arial"/>
          <w:sz w:val="20"/>
          <w:szCs w:val="20"/>
        </w:rPr>
        <w:t>,</w:t>
      </w:r>
      <w:r w:rsidRPr="000342D4">
        <w:rPr>
          <w:rFonts w:ascii="Arial" w:hAnsi="Arial"/>
          <w:sz w:val="20"/>
          <w:szCs w:val="20"/>
        </w:rPr>
        <w:t xml:space="preserve"> </w:t>
      </w:r>
      <w:r w:rsidR="00D37C61" w:rsidRPr="000342D4">
        <w:rPr>
          <w:rFonts w:ascii="Arial" w:hAnsi="Arial"/>
          <w:sz w:val="20"/>
          <w:szCs w:val="20"/>
        </w:rPr>
        <w:t>which</w:t>
      </w:r>
      <w:r w:rsidRPr="000342D4">
        <w:rPr>
          <w:rFonts w:ascii="Arial" w:hAnsi="Arial"/>
          <w:sz w:val="20"/>
          <w:szCs w:val="20"/>
        </w:rPr>
        <w:t xml:space="preserve"> will be affected by these costs or savings.</w:t>
      </w:r>
    </w:p>
    <w:p w:rsidR="009A1785" w:rsidRPr="000342D4" w:rsidRDefault="009A1785" w:rsidP="000342D4">
      <w:pPr>
        <w:tabs>
          <w:tab w:val="num" w:pos="1080"/>
        </w:tabs>
        <w:ind w:left="1080" w:hanging="360"/>
        <w:rPr>
          <w:rFonts w:ascii="Arial" w:hAnsi="Arial"/>
          <w:sz w:val="20"/>
          <w:szCs w:val="20"/>
        </w:rPr>
      </w:pPr>
    </w:p>
    <w:p w:rsidR="009A1785" w:rsidRPr="000342D4" w:rsidRDefault="009A1785" w:rsidP="000342D4">
      <w:pPr>
        <w:tabs>
          <w:tab w:val="num" w:pos="1080"/>
        </w:tabs>
        <w:ind w:left="1080" w:hanging="360"/>
        <w:rPr>
          <w:rFonts w:ascii="Arial" w:hAnsi="Arial"/>
          <w:sz w:val="20"/>
          <w:szCs w:val="20"/>
        </w:rPr>
      </w:pPr>
      <w:r w:rsidRPr="000342D4">
        <w:rPr>
          <w:rFonts w:ascii="Arial" w:hAnsi="Arial"/>
          <w:sz w:val="20"/>
          <w:szCs w:val="20"/>
        </w:rPr>
        <w:t xml:space="preserve">      </w:t>
      </w:r>
      <w:r w:rsidRPr="000342D4">
        <w:rPr>
          <w:rFonts w:ascii="Arial" w:hAnsi="Arial"/>
          <w:sz w:val="20"/>
          <w:szCs w:val="20"/>
        </w:rPr>
        <w:tab/>
        <w:t xml:space="preserve">There </w:t>
      </w:r>
      <w:r w:rsidR="00191A90">
        <w:rPr>
          <w:rFonts w:ascii="Arial" w:hAnsi="Arial"/>
          <w:sz w:val="20"/>
          <w:szCs w:val="20"/>
        </w:rPr>
        <w:t>will be</w:t>
      </w:r>
      <w:r w:rsidRPr="000342D4">
        <w:rPr>
          <w:rFonts w:ascii="Arial" w:hAnsi="Arial"/>
          <w:sz w:val="20"/>
          <w:szCs w:val="20"/>
        </w:rPr>
        <w:t xml:space="preserve"> no costs or savings to local governmental units</w:t>
      </w:r>
      <w:r w:rsidR="0004418D">
        <w:rPr>
          <w:rFonts w:ascii="Arial" w:hAnsi="Arial"/>
          <w:sz w:val="20"/>
          <w:szCs w:val="20"/>
        </w:rPr>
        <w:t>,</w:t>
      </w:r>
      <w:r w:rsidR="00627B40" w:rsidRPr="000342D4">
        <w:rPr>
          <w:rFonts w:ascii="Arial" w:hAnsi="Arial"/>
          <w:sz w:val="20"/>
          <w:szCs w:val="20"/>
        </w:rPr>
        <w:t xml:space="preserve"> </w:t>
      </w:r>
      <w:r w:rsidR="00191A90">
        <w:rPr>
          <w:rFonts w:ascii="Arial" w:hAnsi="Arial"/>
          <w:sz w:val="20"/>
          <w:szCs w:val="20"/>
        </w:rPr>
        <w:t xml:space="preserve">so </w:t>
      </w:r>
      <w:r w:rsidRPr="000342D4">
        <w:rPr>
          <w:rFonts w:ascii="Arial" w:hAnsi="Arial"/>
          <w:sz w:val="20"/>
          <w:szCs w:val="20"/>
        </w:rPr>
        <w:t xml:space="preserve">no funding </w:t>
      </w:r>
      <w:r w:rsidR="0004418D">
        <w:rPr>
          <w:rFonts w:ascii="Arial" w:hAnsi="Arial"/>
          <w:sz w:val="20"/>
          <w:szCs w:val="20"/>
        </w:rPr>
        <w:t>sources will be affected</w:t>
      </w:r>
      <w:r w:rsidRPr="000342D4">
        <w:rPr>
          <w:rFonts w:ascii="Arial" w:hAnsi="Arial"/>
          <w:sz w:val="20"/>
          <w:szCs w:val="20"/>
        </w:rPr>
        <w:t>.</w:t>
      </w:r>
    </w:p>
    <w:p w:rsidR="009A1785" w:rsidRDefault="009A1785">
      <w:pPr>
        <w:ind w:firstLine="1440"/>
        <w:rPr>
          <w:rFonts w:ascii="Arial" w:hAnsi="Arial"/>
          <w:sz w:val="20"/>
          <w:szCs w:val="20"/>
        </w:rPr>
      </w:pPr>
    </w:p>
    <w:p w:rsidR="007F2DFA" w:rsidRDefault="007F2DFA">
      <w:pPr>
        <w:ind w:firstLine="1440"/>
        <w:rPr>
          <w:rFonts w:ascii="Arial" w:hAnsi="Arial"/>
          <w:sz w:val="20"/>
          <w:szCs w:val="20"/>
        </w:rPr>
      </w:pPr>
    </w:p>
    <w:p w:rsidR="00EA3713" w:rsidRDefault="00EA3713" w:rsidP="000B725C">
      <w:pPr>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FISCAL AND ECONOMIC IMPACT STATEMENT</w:t>
      </w:r>
    </w:p>
    <w:p w:rsidR="007F2DFA" w:rsidRPr="002F1DFF" w:rsidRDefault="007F2DFA" w:rsidP="007F2DFA">
      <w:pPr>
        <w:tabs>
          <w:tab w:val="center" w:pos="5276"/>
        </w:tabs>
        <w:rPr>
          <w:rFonts w:ascii="Arial" w:hAnsi="Arial"/>
          <w:sz w:val="20"/>
          <w:szCs w:val="20"/>
        </w:rPr>
      </w:pPr>
    </w:p>
    <w:p w:rsidR="007F2DFA" w:rsidRPr="002F1DFF" w:rsidRDefault="007F2DFA" w:rsidP="007F2DFA">
      <w:pPr>
        <w:tabs>
          <w:tab w:val="center" w:pos="5276"/>
        </w:tabs>
        <w:jc w:val="center"/>
        <w:rPr>
          <w:rFonts w:ascii="Arial" w:hAnsi="Arial"/>
          <w:sz w:val="20"/>
          <w:szCs w:val="20"/>
        </w:rPr>
      </w:pPr>
      <w:r w:rsidRPr="002F1DFF">
        <w:rPr>
          <w:rFonts w:ascii="Arial" w:hAnsi="Arial"/>
          <w:sz w:val="20"/>
          <w:szCs w:val="20"/>
        </w:rPr>
        <w:t>WORKSHEET</w:t>
      </w:r>
    </w:p>
    <w:p w:rsidR="007F2DFA" w:rsidRPr="002F1DFF" w:rsidRDefault="007F2DFA" w:rsidP="007F2DFA">
      <w:pPr>
        <w:rPr>
          <w:rFonts w:ascii="Arial" w:hAnsi="Arial"/>
          <w:sz w:val="20"/>
          <w:szCs w:val="20"/>
        </w:rPr>
      </w:pPr>
    </w:p>
    <w:p w:rsidR="009A1785" w:rsidRPr="000342D4" w:rsidRDefault="009A1785">
      <w:pPr>
        <w:rPr>
          <w:rFonts w:ascii="Arial" w:hAnsi="Arial"/>
          <w:b/>
          <w:sz w:val="20"/>
          <w:szCs w:val="20"/>
        </w:rPr>
      </w:pPr>
    </w:p>
    <w:p w:rsidR="009A1785" w:rsidRPr="0060212A" w:rsidRDefault="009A1785" w:rsidP="000342D4">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9A1785" w:rsidRPr="00557E52" w:rsidRDefault="009A1785" w:rsidP="008264B8">
      <w:pPr>
        <w:rPr>
          <w:rFonts w:ascii="Arial" w:hAnsi="Arial" w:cs="Arial"/>
          <w:sz w:val="20"/>
          <w:szCs w:val="20"/>
        </w:rPr>
      </w:pPr>
    </w:p>
    <w:p w:rsidR="009A1785" w:rsidRPr="00557E52" w:rsidRDefault="009A1785" w:rsidP="000342D4">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404236" w:rsidRPr="00557E52" w:rsidRDefault="00404236" w:rsidP="000342D4">
      <w:pPr>
        <w:ind w:left="720" w:hanging="360"/>
        <w:rPr>
          <w:rFonts w:ascii="Arial" w:hAnsi="Arial" w:cs="Arial"/>
          <w:sz w:val="20"/>
          <w:szCs w:val="20"/>
        </w:rPr>
      </w:pPr>
    </w:p>
    <w:p w:rsidR="00AD073F" w:rsidRPr="00F238CC" w:rsidRDefault="00AD073F" w:rsidP="00AD073F">
      <w:pPr>
        <w:autoSpaceDE w:val="0"/>
        <w:autoSpaceDN w:val="0"/>
        <w:adjustRightInd w:val="0"/>
        <w:ind w:left="720"/>
        <w:rPr>
          <w:rFonts w:ascii="Arial" w:hAnsi="Arial" w:cs="Arial"/>
          <w:sz w:val="20"/>
          <w:szCs w:val="20"/>
        </w:rPr>
      </w:pPr>
      <w:r w:rsidRPr="00F238CC">
        <w:rPr>
          <w:rFonts w:ascii="Arial" w:hAnsi="Arial" w:cs="Arial"/>
          <w:sz w:val="20"/>
          <w:szCs w:val="20"/>
        </w:rPr>
        <w:t xml:space="preserve">No increase or decrease in revenues </w:t>
      </w:r>
      <w:r w:rsidR="0075408F">
        <w:rPr>
          <w:rFonts w:ascii="Arial" w:hAnsi="Arial" w:cs="Arial"/>
          <w:sz w:val="20"/>
          <w:szCs w:val="20"/>
        </w:rPr>
        <w:t xml:space="preserve">to state and local governmental units </w:t>
      </w:r>
      <w:r w:rsidR="002268AB">
        <w:rPr>
          <w:rFonts w:ascii="Arial" w:hAnsi="Arial" w:cs="Arial"/>
          <w:sz w:val="20"/>
          <w:szCs w:val="20"/>
        </w:rPr>
        <w:t>will be realized.</w:t>
      </w:r>
    </w:p>
    <w:p w:rsidR="007A71F3" w:rsidRPr="00557E52" w:rsidRDefault="007A71F3" w:rsidP="009452B6">
      <w:pPr>
        <w:autoSpaceDE w:val="0"/>
        <w:autoSpaceDN w:val="0"/>
        <w:adjustRightInd w:val="0"/>
        <w:ind w:left="720"/>
        <w:rPr>
          <w:rFonts w:ascii="Arial" w:hAnsi="Arial" w:cs="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p>
    <w:p w:rsidR="009452B6" w:rsidRPr="0075421C" w:rsidRDefault="009452B6" w:rsidP="009452B6">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sidR="0091216C">
        <w:rPr>
          <w:rFonts w:ascii="Arial" w:hAnsi="Arial"/>
          <w:sz w:val="20"/>
          <w:szCs w:val="20"/>
        </w:rPr>
        <w:t>2</w:t>
      </w:r>
      <w:r w:rsidR="002268AB">
        <w:rPr>
          <w:rFonts w:ascii="Arial" w:hAnsi="Arial"/>
          <w:sz w:val="20"/>
          <w:szCs w:val="20"/>
        </w:rPr>
        <w:t>1</w:t>
      </w:r>
      <w:r w:rsidRPr="0075421C">
        <w:rPr>
          <w:rFonts w:ascii="Arial" w:hAnsi="Arial"/>
          <w:sz w:val="20"/>
          <w:szCs w:val="20"/>
        </w:rPr>
        <w:t>-</w:t>
      </w:r>
      <w:r w:rsidR="0091216C">
        <w:rPr>
          <w:rFonts w:ascii="Arial" w:hAnsi="Arial"/>
          <w:sz w:val="20"/>
          <w:szCs w:val="20"/>
        </w:rPr>
        <w:t>2</w:t>
      </w:r>
      <w:r w:rsidR="002268AB">
        <w:rPr>
          <w:rFonts w:ascii="Arial" w:hAnsi="Arial"/>
          <w:sz w:val="20"/>
          <w:szCs w:val="20"/>
        </w:rPr>
        <w:t>2</w:t>
      </w:r>
      <w:r w:rsidRPr="0075421C">
        <w:rPr>
          <w:rFonts w:ascii="Arial" w:hAnsi="Arial"/>
          <w:sz w:val="20"/>
          <w:szCs w:val="20"/>
        </w:rPr>
        <w:t xml:space="preserve">                         FY </w:t>
      </w:r>
      <w:r w:rsidR="0091216C">
        <w:rPr>
          <w:rFonts w:ascii="Arial" w:hAnsi="Arial"/>
          <w:sz w:val="20"/>
          <w:szCs w:val="20"/>
        </w:rPr>
        <w:t>2</w:t>
      </w:r>
      <w:r w:rsidR="002268AB">
        <w:rPr>
          <w:rFonts w:ascii="Arial" w:hAnsi="Arial"/>
          <w:sz w:val="20"/>
          <w:szCs w:val="20"/>
        </w:rPr>
        <w:t>2</w:t>
      </w:r>
      <w:r w:rsidRPr="0075421C">
        <w:rPr>
          <w:rFonts w:ascii="Arial" w:hAnsi="Arial"/>
          <w:sz w:val="20"/>
          <w:szCs w:val="20"/>
        </w:rPr>
        <w:t>-</w:t>
      </w:r>
      <w:r w:rsidR="0091216C">
        <w:rPr>
          <w:rFonts w:ascii="Arial" w:hAnsi="Arial"/>
          <w:sz w:val="20"/>
          <w:szCs w:val="20"/>
        </w:rPr>
        <w:t>2</w:t>
      </w:r>
      <w:r w:rsidR="002268AB">
        <w:rPr>
          <w:rFonts w:ascii="Arial" w:hAnsi="Arial"/>
          <w:sz w:val="20"/>
          <w:szCs w:val="20"/>
        </w:rPr>
        <w:t>3</w:t>
      </w:r>
      <w:r w:rsidRPr="0075421C">
        <w:rPr>
          <w:rFonts w:ascii="Arial" w:hAnsi="Arial"/>
          <w:sz w:val="20"/>
          <w:szCs w:val="20"/>
        </w:rPr>
        <w:t xml:space="preserve">                      FY </w:t>
      </w:r>
      <w:r w:rsidR="0091216C">
        <w:rPr>
          <w:rFonts w:ascii="Arial" w:hAnsi="Arial"/>
          <w:sz w:val="20"/>
          <w:szCs w:val="20"/>
        </w:rPr>
        <w:t>2</w:t>
      </w:r>
      <w:r w:rsidR="002268AB">
        <w:rPr>
          <w:rFonts w:ascii="Arial" w:hAnsi="Arial"/>
          <w:sz w:val="20"/>
          <w:szCs w:val="20"/>
        </w:rPr>
        <w:t>3</w:t>
      </w:r>
      <w:r w:rsidRPr="0075421C">
        <w:rPr>
          <w:rFonts w:ascii="Arial" w:hAnsi="Arial"/>
          <w:sz w:val="20"/>
          <w:szCs w:val="20"/>
        </w:rPr>
        <w:t>-</w:t>
      </w:r>
      <w:r w:rsidR="0091216C">
        <w:rPr>
          <w:rFonts w:ascii="Arial" w:hAnsi="Arial"/>
          <w:sz w:val="20"/>
          <w:szCs w:val="20"/>
        </w:rPr>
        <w:t>2</w:t>
      </w:r>
      <w:r w:rsidR="002268AB">
        <w:rPr>
          <w:rFonts w:ascii="Arial" w:hAnsi="Arial"/>
          <w:sz w:val="20"/>
          <w:szCs w:val="20"/>
        </w:rPr>
        <w:t>4</w:t>
      </w:r>
    </w:p>
    <w:p w:rsidR="009452B6" w:rsidRPr="0075421C" w:rsidRDefault="009452B6" w:rsidP="009452B6">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9452B6" w:rsidRPr="0075421C" w:rsidRDefault="009452B6" w:rsidP="009452B6">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9452B6" w:rsidRPr="0075421C" w:rsidRDefault="009452B6" w:rsidP="009452B6">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9452B6" w:rsidRPr="0075421C" w:rsidRDefault="009452B6" w:rsidP="009452B6">
      <w:pPr>
        <w:rPr>
          <w:rFonts w:ascii="Arial" w:hAnsi="Arial"/>
          <w:sz w:val="20"/>
          <w:szCs w:val="20"/>
        </w:rPr>
      </w:pPr>
      <w:r w:rsidRPr="0075421C">
        <w:rPr>
          <w:rFonts w:ascii="Arial" w:hAnsi="Arial"/>
          <w:sz w:val="20"/>
          <w:szCs w:val="20"/>
        </w:rPr>
        <w:t>*Specify the particular fund being impacted.</w:t>
      </w:r>
    </w:p>
    <w:p w:rsidR="009452B6" w:rsidRPr="0075421C" w:rsidRDefault="009452B6" w:rsidP="009452B6">
      <w:pPr>
        <w:rPr>
          <w:rFonts w:ascii="Arial" w:hAnsi="Arial"/>
          <w:sz w:val="20"/>
          <w:szCs w:val="20"/>
        </w:rPr>
      </w:pPr>
    </w:p>
    <w:p w:rsidR="009A1785" w:rsidRPr="0060212A" w:rsidRDefault="009A1785" w:rsidP="000342D4">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9A1785" w:rsidRPr="0060212A" w:rsidRDefault="009A1785">
      <w:pPr>
        <w:tabs>
          <w:tab w:val="center" w:pos="5276"/>
        </w:tabs>
        <w:rPr>
          <w:rFonts w:ascii="Arial" w:hAnsi="Arial"/>
          <w:sz w:val="20"/>
          <w:szCs w:val="20"/>
        </w:rPr>
      </w:pPr>
      <w:r w:rsidRPr="0060212A">
        <w:rPr>
          <w:rFonts w:ascii="Arial" w:hAnsi="Arial"/>
          <w:sz w:val="20"/>
          <w:szCs w:val="20"/>
        </w:rPr>
        <w:t xml:space="preserve">       </w:t>
      </w:r>
    </w:p>
    <w:p w:rsidR="009A1785" w:rsidRPr="0060212A" w:rsidRDefault="009A1785" w:rsidP="000342D4">
      <w:pPr>
        <w:ind w:left="720"/>
        <w:rPr>
          <w:rFonts w:ascii="Arial" w:hAnsi="Arial"/>
          <w:sz w:val="20"/>
          <w:szCs w:val="20"/>
        </w:rPr>
      </w:pPr>
      <w:r w:rsidRPr="0060212A">
        <w:rPr>
          <w:rFonts w:ascii="Arial" w:hAnsi="Arial"/>
          <w:sz w:val="20"/>
          <w:szCs w:val="20"/>
        </w:rPr>
        <w:t>No increase or decrease in revenues will be realized.</w:t>
      </w:r>
    </w:p>
    <w:p w:rsidR="00607D47" w:rsidRDefault="00607D47">
      <w:pPr>
        <w:rPr>
          <w:rFonts w:ascii="Arial" w:hAnsi="Arial"/>
          <w:sz w:val="20"/>
          <w:szCs w:val="20"/>
        </w:rPr>
      </w:pPr>
    </w:p>
    <w:p w:rsidR="008A6164" w:rsidRPr="002F1DFF" w:rsidRDefault="008A6164">
      <w:pPr>
        <w:rPr>
          <w:rFonts w:ascii="Arial" w:hAnsi="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sidR="007A2EC0">
        <w:rPr>
          <w:rFonts w:ascii="Arial" w:hAnsi="Arial"/>
          <w:sz w:val="20"/>
          <w:szCs w:val="20"/>
          <w:u w:val="single"/>
        </w:rPr>
        <w:t>SONS</w:t>
      </w:r>
      <w:r w:rsidR="008F69DE">
        <w:rPr>
          <w:rFonts w:ascii="Arial" w:hAnsi="Arial"/>
          <w:sz w:val="20"/>
          <w:szCs w:val="20"/>
          <w:u w:val="single"/>
        </w:rPr>
        <w:t>, SMALL BUSINESSES,</w:t>
      </w:r>
      <w:r w:rsidR="007A2EC0">
        <w:rPr>
          <w:rFonts w:ascii="Arial" w:hAnsi="Arial"/>
          <w:sz w:val="20"/>
          <w:szCs w:val="20"/>
          <w:u w:val="single"/>
        </w:rPr>
        <w:t xml:space="preserve"> OR NONGOVERNMENTAL </w:t>
      </w:r>
      <w:r w:rsidRPr="002F1DFF">
        <w:rPr>
          <w:rFonts w:ascii="Arial" w:hAnsi="Arial"/>
          <w:sz w:val="20"/>
          <w:szCs w:val="20"/>
          <w:u w:val="single"/>
        </w:rPr>
        <w:t>GROUPS</w:t>
      </w:r>
    </w:p>
    <w:p w:rsidR="009A1785" w:rsidRPr="002F1DFF" w:rsidRDefault="009A1785" w:rsidP="00AF78BB">
      <w:pPr>
        <w:rPr>
          <w:rFonts w:ascii="Arial" w:hAnsi="Arial" w:cs="Arial"/>
          <w:sz w:val="20"/>
          <w:szCs w:val="20"/>
        </w:rPr>
      </w:pPr>
    </w:p>
    <w:p w:rsidR="009A1785" w:rsidRPr="00A32A40" w:rsidRDefault="009A1785" w:rsidP="002F1DFF">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What persons</w:t>
      </w:r>
      <w:r w:rsidR="008F69DE">
        <w:rPr>
          <w:rFonts w:ascii="Arial" w:hAnsi="Arial" w:cs="Arial"/>
          <w:sz w:val="20"/>
          <w:szCs w:val="20"/>
        </w:rPr>
        <w:t>, small businesses,</w:t>
      </w:r>
      <w:r w:rsidRPr="002F1DFF">
        <w:rPr>
          <w:rFonts w:ascii="Arial" w:hAnsi="Arial" w:cs="Arial"/>
          <w:sz w:val="20"/>
          <w:szCs w:val="20"/>
        </w:rPr>
        <w:t xml:space="preserve">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9A1785" w:rsidRPr="000B7753" w:rsidRDefault="009A1785" w:rsidP="000B7753">
      <w:pPr>
        <w:tabs>
          <w:tab w:val="num" w:pos="1440"/>
        </w:tabs>
        <w:ind w:left="1440" w:hanging="720"/>
        <w:rPr>
          <w:rFonts w:ascii="Arial" w:hAnsi="Arial" w:cs="Arial"/>
          <w:sz w:val="20"/>
          <w:szCs w:val="20"/>
        </w:rPr>
      </w:pPr>
    </w:p>
    <w:p w:rsidR="00675A16" w:rsidRPr="000B7753" w:rsidRDefault="00675A16" w:rsidP="000B7753">
      <w:pPr>
        <w:tabs>
          <w:tab w:val="left" w:pos="-1440"/>
          <w:tab w:val="num" w:pos="720"/>
        </w:tabs>
        <w:ind w:left="720"/>
        <w:rPr>
          <w:rFonts w:ascii="Arial" w:hAnsi="Arial" w:cs="Arial"/>
          <w:sz w:val="20"/>
          <w:szCs w:val="20"/>
        </w:rPr>
      </w:pPr>
      <w:r w:rsidRPr="000B7753">
        <w:rPr>
          <w:rFonts w:ascii="Arial" w:hAnsi="Arial" w:cs="Arial"/>
          <w:sz w:val="20"/>
          <w:szCs w:val="20"/>
        </w:rPr>
        <w:t xml:space="preserve">Owners or operators of recovery furnaces located at pulp and paper mills will be directly affected.  </w:t>
      </w:r>
      <w:r w:rsidR="000B7753" w:rsidRPr="000B7753">
        <w:rPr>
          <w:rFonts w:ascii="Arial" w:hAnsi="Arial" w:cs="Arial"/>
          <w:sz w:val="20"/>
          <w:szCs w:val="20"/>
        </w:rPr>
        <w:t>T</w:t>
      </w:r>
      <w:r w:rsidRPr="000B7753">
        <w:rPr>
          <w:rFonts w:ascii="Arial" w:hAnsi="Arial" w:cs="Arial"/>
          <w:sz w:val="20"/>
          <w:szCs w:val="20"/>
        </w:rPr>
        <w:t>he proposed</w:t>
      </w:r>
      <w:r w:rsidR="000B7753" w:rsidRPr="000B7753">
        <w:rPr>
          <w:rFonts w:ascii="Arial" w:hAnsi="Arial" w:cs="Arial"/>
          <w:sz w:val="20"/>
          <w:szCs w:val="20"/>
        </w:rPr>
        <w:t xml:space="preserve"> rule will</w:t>
      </w:r>
      <w:r w:rsidR="000B7753">
        <w:rPr>
          <w:rFonts w:ascii="Arial" w:hAnsi="Arial" w:cs="Arial"/>
          <w:sz w:val="20"/>
          <w:szCs w:val="20"/>
        </w:rPr>
        <w:t xml:space="preserve"> </w:t>
      </w:r>
      <w:r w:rsidR="000B7753">
        <w:rPr>
          <w:rFonts w:ascii="Arial" w:hAnsi="Arial" w:cs="Arial"/>
          <w:color w:val="000000"/>
          <w:sz w:val="20"/>
          <w:szCs w:val="20"/>
        </w:rPr>
        <w:t xml:space="preserve">decrease </w:t>
      </w:r>
      <w:r w:rsidR="000B7753" w:rsidRPr="000B7753">
        <w:rPr>
          <w:rFonts w:ascii="Arial" w:hAnsi="Arial" w:cs="Arial"/>
          <w:color w:val="000000"/>
          <w:sz w:val="20"/>
          <w:szCs w:val="20"/>
        </w:rPr>
        <w:t xml:space="preserve">compliance costs for owners or operators of recovery </w:t>
      </w:r>
      <w:r w:rsidR="00EE36DB">
        <w:rPr>
          <w:rFonts w:ascii="Arial" w:hAnsi="Arial" w:cs="Arial"/>
          <w:color w:val="000000"/>
          <w:sz w:val="20"/>
          <w:szCs w:val="20"/>
        </w:rPr>
        <w:t>furnaces</w:t>
      </w:r>
      <w:r w:rsidR="000B7753" w:rsidRPr="000B7753">
        <w:rPr>
          <w:rFonts w:ascii="Arial" w:hAnsi="Arial" w:cs="Arial"/>
          <w:color w:val="000000"/>
          <w:sz w:val="20"/>
          <w:szCs w:val="20"/>
        </w:rPr>
        <w:t xml:space="preserve"> obligated to comply with more stringent federal standards for </w:t>
      </w:r>
      <w:r w:rsidR="007C4BBD">
        <w:rPr>
          <w:rFonts w:ascii="Arial" w:hAnsi="Arial" w:cs="Arial"/>
          <w:color w:val="000000"/>
          <w:sz w:val="20"/>
          <w:szCs w:val="20"/>
        </w:rPr>
        <w:t>particulate matter under</w:t>
      </w:r>
      <w:r w:rsidR="000B7753">
        <w:rPr>
          <w:rFonts w:ascii="Arial" w:hAnsi="Arial" w:cs="Arial"/>
          <w:color w:val="000000"/>
          <w:sz w:val="20"/>
          <w:szCs w:val="20"/>
        </w:rPr>
        <w:t xml:space="preserve"> 40 CFR 63 Subpart MM by reducing </w:t>
      </w:r>
      <w:r w:rsidR="000B7753" w:rsidRPr="000B7753">
        <w:rPr>
          <w:rFonts w:ascii="Arial" w:hAnsi="Arial" w:cs="Arial"/>
          <w:sz w:val="20"/>
          <w:szCs w:val="20"/>
        </w:rPr>
        <w:t>the frequency of the performance tests required by LAC 33:III.2301.D.4.b.ii from annually to once every five (5) years.</w:t>
      </w:r>
    </w:p>
    <w:p w:rsidR="00675A16" w:rsidRPr="000B7753" w:rsidRDefault="00675A16" w:rsidP="000B7753">
      <w:pPr>
        <w:tabs>
          <w:tab w:val="left" w:pos="-1440"/>
          <w:tab w:val="num" w:pos="720"/>
        </w:tabs>
        <w:ind w:left="720"/>
        <w:rPr>
          <w:rFonts w:ascii="Arial" w:hAnsi="Arial" w:cs="Arial"/>
          <w:sz w:val="20"/>
          <w:szCs w:val="20"/>
        </w:rPr>
      </w:pPr>
    </w:p>
    <w:p w:rsidR="009A1785" w:rsidRPr="001B79A8" w:rsidRDefault="009A1785" w:rsidP="002F1DFF">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2F1DFF" w:rsidRPr="001B79A8" w:rsidRDefault="002F1DFF" w:rsidP="002F1DFF">
      <w:pPr>
        <w:tabs>
          <w:tab w:val="left" w:pos="720"/>
        </w:tabs>
        <w:rPr>
          <w:rFonts w:ascii="Arial" w:hAnsi="Arial" w:cs="Arial"/>
          <w:sz w:val="20"/>
          <w:szCs w:val="20"/>
        </w:rPr>
      </w:pPr>
    </w:p>
    <w:p w:rsidR="00024BD6" w:rsidRPr="002F1DFF" w:rsidRDefault="00024BD6" w:rsidP="00024BD6">
      <w:pPr>
        <w:tabs>
          <w:tab w:val="left" w:pos="720"/>
        </w:tabs>
        <w:ind w:left="720"/>
        <w:rPr>
          <w:rFonts w:ascii="Arial" w:hAnsi="Arial" w:cs="Arial"/>
          <w:sz w:val="20"/>
          <w:szCs w:val="20"/>
        </w:rPr>
      </w:pPr>
      <w:r>
        <w:rPr>
          <w:rFonts w:ascii="Arial" w:hAnsi="Arial" w:cs="Arial"/>
          <w:sz w:val="20"/>
          <w:szCs w:val="20"/>
        </w:rPr>
        <w:t>No impact</w:t>
      </w:r>
      <w:r w:rsidRPr="001B79A8">
        <w:rPr>
          <w:rFonts w:ascii="Arial" w:hAnsi="Arial" w:cs="Arial"/>
          <w:sz w:val="20"/>
          <w:szCs w:val="20"/>
        </w:rPr>
        <w:t xml:space="preserve"> on receipts or income of the </w:t>
      </w:r>
      <w:r w:rsidR="007C4BBD">
        <w:rPr>
          <w:rFonts w:ascii="Arial" w:hAnsi="Arial" w:cs="Arial"/>
          <w:sz w:val="20"/>
          <w:szCs w:val="20"/>
        </w:rPr>
        <w:t xml:space="preserve">directly </w:t>
      </w:r>
      <w:r w:rsidRPr="001B79A8">
        <w:rPr>
          <w:rFonts w:ascii="Arial" w:hAnsi="Arial" w:cs="Arial"/>
          <w:sz w:val="20"/>
          <w:szCs w:val="20"/>
        </w:rPr>
        <w:t xml:space="preserve">affected persons or </w:t>
      </w:r>
      <w:r>
        <w:rPr>
          <w:rFonts w:ascii="Arial" w:hAnsi="Arial" w:cs="Arial"/>
          <w:sz w:val="20"/>
          <w:szCs w:val="20"/>
        </w:rPr>
        <w:t xml:space="preserve">non-governmental </w:t>
      </w:r>
      <w:r w:rsidRPr="001B79A8">
        <w:rPr>
          <w:rFonts w:ascii="Arial" w:hAnsi="Arial" w:cs="Arial"/>
          <w:sz w:val="20"/>
          <w:szCs w:val="20"/>
        </w:rPr>
        <w:t>groups is expected.</w:t>
      </w:r>
    </w:p>
    <w:p w:rsidR="009A1785" w:rsidRDefault="009A1785" w:rsidP="00024BD6">
      <w:pPr>
        <w:tabs>
          <w:tab w:val="left" w:pos="720"/>
        </w:tabs>
        <w:rPr>
          <w:rFonts w:ascii="Arial" w:hAnsi="Arial" w:cs="Arial"/>
          <w:sz w:val="20"/>
          <w:szCs w:val="20"/>
        </w:rPr>
      </w:pPr>
    </w:p>
    <w:p w:rsidR="00564D65" w:rsidRPr="002F1DFF" w:rsidRDefault="00564D65" w:rsidP="00024BD6">
      <w:pPr>
        <w:tabs>
          <w:tab w:val="left" w:pos="720"/>
        </w:tabs>
        <w:rPr>
          <w:rFonts w:ascii="Arial" w:hAnsi="Arial" w:cs="Arial"/>
          <w:sz w:val="20"/>
          <w:szCs w:val="20"/>
        </w:rPr>
      </w:pPr>
    </w:p>
    <w:p w:rsidR="009A1785" w:rsidRPr="002F1DFF" w:rsidRDefault="009A1785" w:rsidP="002F1DFF">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9A1785" w:rsidRPr="002F1DFF" w:rsidRDefault="009A1785" w:rsidP="00404236">
      <w:pPr>
        <w:rPr>
          <w:rFonts w:ascii="Arial" w:hAnsi="Arial" w:cs="Arial"/>
          <w:sz w:val="20"/>
          <w:szCs w:val="20"/>
        </w:rPr>
      </w:pPr>
    </w:p>
    <w:p w:rsidR="009A1785" w:rsidRPr="002F1DFF" w:rsidRDefault="009A1785" w:rsidP="002F1DFF">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9A1785" w:rsidRPr="002F1DFF" w:rsidRDefault="009A1785" w:rsidP="002F1DFF">
      <w:pPr>
        <w:ind w:left="360"/>
        <w:rPr>
          <w:rFonts w:ascii="Arial" w:hAnsi="Arial" w:cs="Arial"/>
          <w:sz w:val="20"/>
          <w:szCs w:val="20"/>
        </w:rPr>
      </w:pPr>
    </w:p>
    <w:p w:rsidR="002F1DFF" w:rsidRPr="002F0328" w:rsidRDefault="009A1785" w:rsidP="002F0328">
      <w:pPr>
        <w:pStyle w:val="BodyTextIndent"/>
        <w:ind w:left="360"/>
        <w:rPr>
          <w:rFonts w:cs="Arial"/>
          <w:color w:val="auto"/>
          <w:sz w:val="20"/>
          <w:szCs w:val="20"/>
        </w:rPr>
      </w:pPr>
      <w:r w:rsidRPr="002F1DFF">
        <w:rPr>
          <w:rFonts w:cs="Arial"/>
          <w:color w:val="auto"/>
          <w:sz w:val="20"/>
          <w:szCs w:val="20"/>
        </w:rPr>
        <w:t>There will be no effect on competition</w:t>
      </w:r>
      <w:r w:rsidR="00404236" w:rsidRPr="002F1DFF">
        <w:rPr>
          <w:rFonts w:cs="Arial"/>
          <w:color w:val="auto"/>
          <w:sz w:val="20"/>
          <w:szCs w:val="20"/>
        </w:rPr>
        <w:t xml:space="preserve"> or employment </w:t>
      </w:r>
      <w:r w:rsidR="00DD28A5">
        <w:rPr>
          <w:rFonts w:cs="Arial"/>
          <w:color w:val="auto"/>
          <w:sz w:val="20"/>
          <w:szCs w:val="20"/>
        </w:rPr>
        <w:t>in the public or private sector</w:t>
      </w:r>
      <w:r w:rsidR="00404236" w:rsidRPr="002F1DFF">
        <w:rPr>
          <w:rFonts w:cs="Arial"/>
          <w:color w:val="auto"/>
          <w:sz w:val="20"/>
          <w:szCs w:val="20"/>
        </w:rPr>
        <w:t>.</w:t>
      </w:r>
    </w:p>
    <w:p w:rsidR="002F1DFF" w:rsidRPr="002F1DFF" w:rsidRDefault="002F1DFF" w:rsidP="002F1DFF">
      <w:pPr>
        <w:pStyle w:val="BodyTextIndent"/>
        <w:ind w:left="360"/>
        <w:rPr>
          <w:rFonts w:cs="Arial"/>
          <w:color w:val="auto"/>
          <w:sz w:val="20"/>
          <w:szCs w:val="20"/>
        </w:rPr>
      </w:pPr>
    </w:p>
    <w:sectPr w:rsidR="002F1DFF" w:rsidRPr="002F1DFF" w:rsidSect="000B725C">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5C" w:rsidRDefault="000B725C" w:rsidP="000B725C">
      <w:r>
        <w:separator/>
      </w:r>
    </w:p>
  </w:endnote>
  <w:endnote w:type="continuationSeparator" w:id="0">
    <w:p w:rsidR="000B725C" w:rsidRDefault="000B725C" w:rsidP="000B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5C" w:rsidRDefault="000B725C" w:rsidP="000B725C">
      <w:r>
        <w:separator/>
      </w:r>
    </w:p>
  </w:footnote>
  <w:footnote w:type="continuationSeparator" w:id="0">
    <w:p w:rsidR="000B725C" w:rsidRDefault="000B725C" w:rsidP="000B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724F8"/>
    <w:rsid w:val="00081A3E"/>
    <w:rsid w:val="000824EB"/>
    <w:rsid w:val="000B725C"/>
    <w:rsid w:val="000B7753"/>
    <w:rsid w:val="000C36AB"/>
    <w:rsid w:val="000D0557"/>
    <w:rsid w:val="001232AE"/>
    <w:rsid w:val="00133B87"/>
    <w:rsid w:val="00174ED9"/>
    <w:rsid w:val="00190510"/>
    <w:rsid w:val="00191A90"/>
    <w:rsid w:val="0019352F"/>
    <w:rsid w:val="001B4587"/>
    <w:rsid w:val="001B53BE"/>
    <w:rsid w:val="001B79A8"/>
    <w:rsid w:val="001C757F"/>
    <w:rsid w:val="001D17C9"/>
    <w:rsid w:val="001D3AA1"/>
    <w:rsid w:val="00202D7B"/>
    <w:rsid w:val="002056A5"/>
    <w:rsid w:val="00205F6A"/>
    <w:rsid w:val="00210F43"/>
    <w:rsid w:val="002116D7"/>
    <w:rsid w:val="002268AB"/>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300C7"/>
    <w:rsid w:val="00341FD5"/>
    <w:rsid w:val="003500B9"/>
    <w:rsid w:val="00376CF3"/>
    <w:rsid w:val="00383F79"/>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50942"/>
    <w:rsid w:val="00452A5A"/>
    <w:rsid w:val="00461992"/>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64D65"/>
    <w:rsid w:val="0058138D"/>
    <w:rsid w:val="00582A02"/>
    <w:rsid w:val="00584EE2"/>
    <w:rsid w:val="005D171B"/>
    <w:rsid w:val="005D272D"/>
    <w:rsid w:val="0060212A"/>
    <w:rsid w:val="00607D47"/>
    <w:rsid w:val="00612B19"/>
    <w:rsid w:val="0062150C"/>
    <w:rsid w:val="0062645A"/>
    <w:rsid w:val="00627B40"/>
    <w:rsid w:val="00667F5F"/>
    <w:rsid w:val="00675A16"/>
    <w:rsid w:val="00687B38"/>
    <w:rsid w:val="00687F1A"/>
    <w:rsid w:val="006909EE"/>
    <w:rsid w:val="00690E75"/>
    <w:rsid w:val="006A60FE"/>
    <w:rsid w:val="006C5171"/>
    <w:rsid w:val="006E3237"/>
    <w:rsid w:val="006F7147"/>
    <w:rsid w:val="006F7E85"/>
    <w:rsid w:val="007074B1"/>
    <w:rsid w:val="00713E47"/>
    <w:rsid w:val="007167AB"/>
    <w:rsid w:val="0072445B"/>
    <w:rsid w:val="00727B1A"/>
    <w:rsid w:val="0073192D"/>
    <w:rsid w:val="007403F0"/>
    <w:rsid w:val="00740967"/>
    <w:rsid w:val="00743586"/>
    <w:rsid w:val="00747B05"/>
    <w:rsid w:val="007503E4"/>
    <w:rsid w:val="0075408F"/>
    <w:rsid w:val="0078699D"/>
    <w:rsid w:val="007A2EC0"/>
    <w:rsid w:val="007A71F3"/>
    <w:rsid w:val="007A788D"/>
    <w:rsid w:val="007C405C"/>
    <w:rsid w:val="007C4BBD"/>
    <w:rsid w:val="007C6050"/>
    <w:rsid w:val="007D1717"/>
    <w:rsid w:val="007D4989"/>
    <w:rsid w:val="007D589A"/>
    <w:rsid w:val="007F2DFA"/>
    <w:rsid w:val="007F723A"/>
    <w:rsid w:val="00806BC9"/>
    <w:rsid w:val="00825808"/>
    <w:rsid w:val="008264B8"/>
    <w:rsid w:val="008316F5"/>
    <w:rsid w:val="00845F26"/>
    <w:rsid w:val="00871A6B"/>
    <w:rsid w:val="008828A6"/>
    <w:rsid w:val="00894009"/>
    <w:rsid w:val="00894D7B"/>
    <w:rsid w:val="00897F8A"/>
    <w:rsid w:val="008A6164"/>
    <w:rsid w:val="008B4E69"/>
    <w:rsid w:val="008C393C"/>
    <w:rsid w:val="008D126D"/>
    <w:rsid w:val="008F1B9C"/>
    <w:rsid w:val="008F4313"/>
    <w:rsid w:val="008F69DE"/>
    <w:rsid w:val="008F7862"/>
    <w:rsid w:val="0091216C"/>
    <w:rsid w:val="00912753"/>
    <w:rsid w:val="0092093A"/>
    <w:rsid w:val="00920B7C"/>
    <w:rsid w:val="0092181A"/>
    <w:rsid w:val="009262A0"/>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5994"/>
    <w:rsid w:val="009F3622"/>
    <w:rsid w:val="009F3ABE"/>
    <w:rsid w:val="00A00AB6"/>
    <w:rsid w:val="00A064B1"/>
    <w:rsid w:val="00A27DC7"/>
    <w:rsid w:val="00A32A40"/>
    <w:rsid w:val="00A41136"/>
    <w:rsid w:val="00A42698"/>
    <w:rsid w:val="00A4589D"/>
    <w:rsid w:val="00A61744"/>
    <w:rsid w:val="00A75263"/>
    <w:rsid w:val="00A7658C"/>
    <w:rsid w:val="00A76A7A"/>
    <w:rsid w:val="00A80186"/>
    <w:rsid w:val="00A8402F"/>
    <w:rsid w:val="00A9353E"/>
    <w:rsid w:val="00A95C82"/>
    <w:rsid w:val="00AA6B49"/>
    <w:rsid w:val="00AB172A"/>
    <w:rsid w:val="00AD073F"/>
    <w:rsid w:val="00AD366F"/>
    <w:rsid w:val="00AE7F03"/>
    <w:rsid w:val="00AF78BB"/>
    <w:rsid w:val="00B053D7"/>
    <w:rsid w:val="00B118A8"/>
    <w:rsid w:val="00B25C2A"/>
    <w:rsid w:val="00B4354D"/>
    <w:rsid w:val="00B43654"/>
    <w:rsid w:val="00B53EBD"/>
    <w:rsid w:val="00B553CF"/>
    <w:rsid w:val="00B75505"/>
    <w:rsid w:val="00BA5794"/>
    <w:rsid w:val="00BB6A8B"/>
    <w:rsid w:val="00BC6B6F"/>
    <w:rsid w:val="00BD0874"/>
    <w:rsid w:val="00BD6757"/>
    <w:rsid w:val="00BE0BC6"/>
    <w:rsid w:val="00BF56F8"/>
    <w:rsid w:val="00C2125B"/>
    <w:rsid w:val="00C316E8"/>
    <w:rsid w:val="00C35371"/>
    <w:rsid w:val="00C434E8"/>
    <w:rsid w:val="00C51B32"/>
    <w:rsid w:val="00C52F8B"/>
    <w:rsid w:val="00C546C8"/>
    <w:rsid w:val="00C61F60"/>
    <w:rsid w:val="00C70727"/>
    <w:rsid w:val="00C822A6"/>
    <w:rsid w:val="00C9111B"/>
    <w:rsid w:val="00C91F45"/>
    <w:rsid w:val="00C96B38"/>
    <w:rsid w:val="00C96CE3"/>
    <w:rsid w:val="00CB4964"/>
    <w:rsid w:val="00CB6D69"/>
    <w:rsid w:val="00CD5FAB"/>
    <w:rsid w:val="00CE5FD4"/>
    <w:rsid w:val="00CF3E85"/>
    <w:rsid w:val="00CF641C"/>
    <w:rsid w:val="00CF74EC"/>
    <w:rsid w:val="00CF7C26"/>
    <w:rsid w:val="00D03C67"/>
    <w:rsid w:val="00D06D24"/>
    <w:rsid w:val="00D23BFC"/>
    <w:rsid w:val="00D37C61"/>
    <w:rsid w:val="00D707CE"/>
    <w:rsid w:val="00D743A5"/>
    <w:rsid w:val="00D748A9"/>
    <w:rsid w:val="00D7657A"/>
    <w:rsid w:val="00D768D6"/>
    <w:rsid w:val="00D821C3"/>
    <w:rsid w:val="00D87497"/>
    <w:rsid w:val="00D938CA"/>
    <w:rsid w:val="00DB426A"/>
    <w:rsid w:val="00DB6B80"/>
    <w:rsid w:val="00DC2268"/>
    <w:rsid w:val="00DD28A5"/>
    <w:rsid w:val="00DD48E2"/>
    <w:rsid w:val="00DD684C"/>
    <w:rsid w:val="00DE19EC"/>
    <w:rsid w:val="00DF30C7"/>
    <w:rsid w:val="00E02FFB"/>
    <w:rsid w:val="00E03302"/>
    <w:rsid w:val="00E036DB"/>
    <w:rsid w:val="00E353C3"/>
    <w:rsid w:val="00E67F21"/>
    <w:rsid w:val="00EA3713"/>
    <w:rsid w:val="00EC3052"/>
    <w:rsid w:val="00ED363A"/>
    <w:rsid w:val="00ED59AB"/>
    <w:rsid w:val="00EE280A"/>
    <w:rsid w:val="00EE36DB"/>
    <w:rsid w:val="00EF36C1"/>
    <w:rsid w:val="00EF6AB3"/>
    <w:rsid w:val="00F05BD4"/>
    <w:rsid w:val="00F238CC"/>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0223B41-67C1-4F01-899D-143E4732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C96B3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1">
    <w:name w:val="1."/>
    <w:basedOn w:val="Normal"/>
    <w:link w:val="1Char"/>
    <w:rsid w:val="00C96B38"/>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
    <w:name w:val="a."/>
    <w:basedOn w:val="Normal"/>
    <w:link w:val="aChar"/>
    <w:rsid w:val="00C96B38"/>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C96B38"/>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rsid w:val="00C96B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C96B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C96B38"/>
    <w:pPr>
      <w:keepNext/>
      <w:keepLines/>
      <w:spacing w:after="120"/>
      <w:contextualSpacing w:val="0"/>
      <w:jc w:val="center"/>
      <w:outlineLvl w:val="0"/>
    </w:pPr>
    <w:rPr>
      <w:rFonts w:ascii="Times New Roman" w:eastAsia="Times New Roman" w:hAnsi="Times New Roman" w:cs="Times New Roman"/>
      <w:b/>
      <w:spacing w:val="0"/>
      <w:kern w:val="2"/>
      <w:sz w:val="28"/>
      <w:szCs w:val="20"/>
    </w:rPr>
  </w:style>
  <w:style w:type="paragraph" w:customStyle="1" w:styleId="TOCPart">
    <w:name w:val="TOCPart"/>
    <w:rsid w:val="00C96B38"/>
    <w:pPr>
      <w:keepNext/>
      <w:keepLines/>
      <w:spacing w:before="240" w:after="240"/>
      <w:jc w:val="center"/>
    </w:pPr>
    <w:rPr>
      <w:b/>
      <w:noProof/>
      <w:sz w:val="28"/>
    </w:rPr>
  </w:style>
  <w:style w:type="paragraph" w:customStyle="1" w:styleId="Chapter">
    <w:name w:val="Chapter"/>
    <w:basedOn w:val="Normal"/>
    <w:rsid w:val="00C96B3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C96B38"/>
    <w:rPr>
      <w:kern w:val="2"/>
    </w:rPr>
  </w:style>
  <w:style w:type="character" w:customStyle="1" w:styleId="HistoricalNoteChar">
    <w:name w:val="Historical Note Char"/>
    <w:link w:val="HistoricalNote"/>
    <w:rsid w:val="00C96B38"/>
    <w:rPr>
      <w:kern w:val="2"/>
      <w:sz w:val="18"/>
    </w:rPr>
  </w:style>
  <w:style w:type="character" w:customStyle="1" w:styleId="aChar">
    <w:name w:val="a. Char"/>
    <w:link w:val="a"/>
    <w:locked/>
    <w:rsid w:val="00C96B38"/>
    <w:rPr>
      <w:kern w:val="2"/>
    </w:rPr>
  </w:style>
  <w:style w:type="paragraph" w:customStyle="1" w:styleId="LACNote">
    <w:name w:val="LACNote"/>
    <w:basedOn w:val="Normal"/>
    <w:rsid w:val="00C96B38"/>
    <w:pPr>
      <w:spacing w:after="120"/>
      <w:ind w:firstLine="187"/>
      <w:jc w:val="both"/>
    </w:pPr>
    <w:rPr>
      <w:kern w:val="2"/>
      <w:sz w:val="16"/>
      <w:szCs w:val="20"/>
    </w:rPr>
  </w:style>
  <w:style w:type="paragraph" w:styleId="Title">
    <w:name w:val="Title"/>
    <w:basedOn w:val="Normal"/>
    <w:next w:val="Normal"/>
    <w:link w:val="TitleChar"/>
    <w:qFormat/>
    <w:rsid w:val="00C96B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6B38"/>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0B725C"/>
    <w:pPr>
      <w:tabs>
        <w:tab w:val="center" w:pos="4680"/>
        <w:tab w:val="right" w:pos="9360"/>
      </w:tabs>
    </w:pPr>
  </w:style>
  <w:style w:type="character" w:customStyle="1" w:styleId="HeaderChar">
    <w:name w:val="Header Char"/>
    <w:basedOn w:val="DefaultParagraphFont"/>
    <w:link w:val="Header"/>
    <w:rsid w:val="000B725C"/>
    <w:rPr>
      <w:sz w:val="24"/>
      <w:szCs w:val="24"/>
    </w:rPr>
  </w:style>
  <w:style w:type="paragraph" w:styleId="Footer">
    <w:name w:val="footer"/>
    <w:basedOn w:val="Normal"/>
    <w:link w:val="FooterChar"/>
    <w:unhideWhenUsed/>
    <w:rsid w:val="000B725C"/>
    <w:pPr>
      <w:tabs>
        <w:tab w:val="center" w:pos="4680"/>
        <w:tab w:val="right" w:pos="9360"/>
      </w:tabs>
    </w:pPr>
  </w:style>
  <w:style w:type="character" w:customStyle="1" w:styleId="FooterChar">
    <w:name w:val="Footer Char"/>
    <w:basedOn w:val="DefaultParagraphFont"/>
    <w:link w:val="Footer"/>
    <w:rsid w:val="000B7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B324-D07C-4680-84BE-1FB50C87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2863</Words>
  <Characters>18048</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2014-06-12T15:58:00Z</cp:lastPrinted>
  <dcterms:created xsi:type="dcterms:W3CDTF">2020-06-05T14:37:00Z</dcterms:created>
  <dcterms:modified xsi:type="dcterms:W3CDTF">2020-06-05T14:37:00Z</dcterms:modified>
</cp:coreProperties>
</file>