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BD" w:rsidRDefault="008315BD" w:rsidP="008315BD">
      <w:pPr>
        <w:ind w:left="3600" w:firstLine="720"/>
      </w:pPr>
    </w:p>
    <w:p w:rsidR="00AA320A" w:rsidRPr="008315BD" w:rsidRDefault="00AA320A" w:rsidP="008315BD">
      <w:pPr>
        <w:ind w:left="3600" w:firstLine="720"/>
        <w:rPr>
          <w:b/>
          <w:szCs w:val="24"/>
        </w:rPr>
      </w:pPr>
      <w:r w:rsidRPr="008315BD">
        <w:rPr>
          <w:b/>
          <w:szCs w:val="24"/>
        </w:rPr>
        <w:t xml:space="preserve">Title </w:t>
      </w:r>
      <w:bookmarkStart w:id="0" w:name="TitleNumber"/>
      <w:r w:rsidRPr="008315BD">
        <w:rPr>
          <w:b/>
          <w:szCs w:val="24"/>
        </w:rPr>
        <w:t>33</w:t>
      </w:r>
      <w:bookmarkEnd w:id="0"/>
    </w:p>
    <w:p w:rsidR="00AA320A" w:rsidRPr="00314299" w:rsidRDefault="00AA320A" w:rsidP="00CC2102">
      <w:pPr>
        <w:pStyle w:val="Title2"/>
        <w:spacing w:after="0"/>
        <w:rPr>
          <w:sz w:val="24"/>
          <w:szCs w:val="24"/>
        </w:rPr>
      </w:pPr>
      <w:bookmarkStart w:id="1" w:name="TitleName"/>
      <w:bookmarkStart w:id="2" w:name="PlaceKeeper"/>
      <w:r w:rsidRPr="00314299">
        <w:rPr>
          <w:sz w:val="24"/>
          <w:szCs w:val="24"/>
        </w:rPr>
        <w:t>ENVIRONMENTAL QUALITY</w:t>
      </w:r>
      <w:bookmarkEnd w:id="1"/>
      <w:bookmarkEnd w:id="2"/>
    </w:p>
    <w:p w:rsidR="005131E2" w:rsidRPr="00314299" w:rsidRDefault="00AA320A" w:rsidP="00CC2102">
      <w:pPr>
        <w:jc w:val="center"/>
        <w:rPr>
          <w:b/>
          <w:szCs w:val="24"/>
        </w:rPr>
      </w:pPr>
      <w:bookmarkStart w:id="3" w:name="TOC_Part0"/>
      <w:r w:rsidRPr="00314299">
        <w:rPr>
          <w:b/>
          <w:szCs w:val="24"/>
        </w:rPr>
        <w:t>Part III.  Air</w:t>
      </w:r>
      <w:bookmarkEnd w:id="3"/>
    </w:p>
    <w:p w:rsidR="00AA320A" w:rsidRPr="00314299" w:rsidRDefault="00AA320A" w:rsidP="00AA320A">
      <w:pPr>
        <w:rPr>
          <w:szCs w:val="24"/>
        </w:rPr>
      </w:pPr>
    </w:p>
    <w:p w:rsidR="00AA320A" w:rsidRPr="00314299" w:rsidRDefault="00AA320A" w:rsidP="00CC2102">
      <w:pPr>
        <w:pStyle w:val="Chapter"/>
        <w:tabs>
          <w:tab w:val="clear" w:pos="0"/>
          <w:tab w:val="clear" w:pos="180"/>
          <w:tab w:val="clear" w:pos="360"/>
          <w:tab w:val="clear" w:pos="54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 w:line="480" w:lineRule="auto"/>
        <w:ind w:left="0"/>
        <w:jc w:val="left"/>
        <w:rPr>
          <w:sz w:val="24"/>
          <w:szCs w:val="24"/>
        </w:rPr>
      </w:pPr>
      <w:bookmarkStart w:id="4" w:name="TOC_Chap330"/>
      <w:bookmarkStart w:id="5" w:name="_Toc382830475"/>
      <w:r w:rsidRPr="00314299">
        <w:rPr>
          <w:sz w:val="24"/>
          <w:szCs w:val="24"/>
        </w:rPr>
        <w:t>Chapter 28.</w:t>
      </w:r>
      <w:bookmarkStart w:id="6" w:name="TOCT_Chap330"/>
      <w:bookmarkEnd w:id="4"/>
      <w:r w:rsidR="00CC2102">
        <w:rPr>
          <w:sz w:val="24"/>
          <w:szCs w:val="24"/>
        </w:rPr>
        <w:tab/>
      </w:r>
      <w:r w:rsidRPr="00314299">
        <w:rPr>
          <w:sz w:val="24"/>
          <w:szCs w:val="24"/>
        </w:rPr>
        <w:t>Lead-Based Paint Activities―Recognition, Accreditation, Licensure, and Standards for Conducting Lead-Based Paint Activities</w:t>
      </w:r>
      <w:bookmarkEnd w:id="5"/>
      <w:bookmarkEnd w:id="6"/>
    </w:p>
    <w:p w:rsidR="005238A1" w:rsidRPr="005238A1" w:rsidRDefault="005238A1" w:rsidP="005238A1">
      <w:pPr>
        <w:tabs>
          <w:tab w:val="left" w:pos="810"/>
        </w:tabs>
        <w:spacing w:line="480" w:lineRule="auto"/>
        <w:rPr>
          <w:b/>
          <w:szCs w:val="24"/>
        </w:rPr>
      </w:pPr>
      <w:bookmarkStart w:id="7" w:name="_Toc382830477"/>
      <w:bookmarkStart w:id="8" w:name="TOC_Sect640"/>
      <w:r w:rsidRPr="005238A1">
        <w:rPr>
          <w:b/>
          <w:szCs w:val="24"/>
        </w:rPr>
        <w:t>§2803.</w:t>
      </w:r>
      <w:r w:rsidRPr="005238A1">
        <w:rPr>
          <w:b/>
          <w:szCs w:val="24"/>
        </w:rPr>
        <w:tab/>
        <w:t>Definitions</w:t>
      </w:r>
      <w:bookmarkEnd w:id="7"/>
      <w:bookmarkEnd w:id="8"/>
    </w:p>
    <w:p w:rsidR="00AA320A" w:rsidRPr="00CC2102" w:rsidRDefault="005238A1" w:rsidP="00CC2102">
      <w:pPr>
        <w:tabs>
          <w:tab w:val="left" w:pos="720"/>
        </w:tabs>
        <w:spacing w:line="480" w:lineRule="auto"/>
        <w:rPr>
          <w:szCs w:val="24"/>
        </w:rPr>
      </w:pPr>
      <w:r>
        <w:rPr>
          <w:szCs w:val="24"/>
        </w:rPr>
        <w:tab/>
      </w:r>
      <w:r w:rsidR="00CC2102">
        <w:rPr>
          <w:szCs w:val="24"/>
        </w:rPr>
        <w:t>A.</w:t>
      </w:r>
      <w:r w:rsidR="00CC2102">
        <w:rPr>
          <w:szCs w:val="24"/>
        </w:rPr>
        <w:tab/>
      </w:r>
      <w:r w:rsidR="00AA320A" w:rsidRPr="00CC2102">
        <w:rPr>
          <w:szCs w:val="24"/>
        </w:rPr>
        <w:t>…</w:t>
      </w:r>
      <w:bookmarkStart w:id="9" w:name="_GoBack"/>
      <w:bookmarkEnd w:id="9"/>
    </w:p>
    <w:p w:rsidR="00AA320A" w:rsidRPr="00314299" w:rsidRDefault="00314299" w:rsidP="00CC2102">
      <w:pPr>
        <w:tabs>
          <w:tab w:val="left" w:pos="720"/>
        </w:tabs>
        <w:spacing w:line="480" w:lineRule="auto"/>
        <w:jc w:val="center"/>
        <w:rPr>
          <w:szCs w:val="24"/>
        </w:rPr>
      </w:pPr>
      <w:r w:rsidRPr="00314299">
        <w:rPr>
          <w:szCs w:val="24"/>
        </w:rPr>
        <w:t>* * *</w:t>
      </w:r>
    </w:p>
    <w:p w:rsidR="00AA320A" w:rsidRPr="00314299" w:rsidRDefault="00CC2102" w:rsidP="00CC2102">
      <w:pPr>
        <w:pStyle w:val="1"/>
        <w:tabs>
          <w:tab w:val="clear" w:pos="979"/>
          <w:tab w:val="clear" w:pos="1152"/>
          <w:tab w:val="clear" w:pos="4500"/>
          <w:tab w:val="clear" w:pos="4680"/>
          <w:tab w:val="clear" w:pos="4860"/>
          <w:tab w:val="clear" w:pos="5040"/>
          <w:tab w:val="clear" w:pos="7200"/>
        </w:tabs>
        <w:spacing w:after="0" w:line="480" w:lineRule="auto"/>
        <w:ind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AA320A" w:rsidRPr="00CC2102">
        <w:rPr>
          <w:i/>
          <w:sz w:val="24"/>
          <w:szCs w:val="24"/>
        </w:rPr>
        <w:t>Clearance Levels</w:t>
      </w:r>
      <w:r w:rsidR="00AA320A" w:rsidRPr="00314299">
        <w:rPr>
          <w:iCs/>
          <w:sz w:val="24"/>
          <w:szCs w:val="24"/>
        </w:rPr>
        <w:t>―</w:t>
      </w:r>
      <w:r w:rsidR="00AA320A" w:rsidRPr="00314299">
        <w:rPr>
          <w:sz w:val="24"/>
          <w:szCs w:val="24"/>
        </w:rPr>
        <w:t>values that indicate the maximum amount of lead permitted in soil or dust on a surface following completion of an abatement activity. Clearance levels that are appropriate for the purposes of this Chapter are listed in LAC 33:III.2811.A.4.</w:t>
      </w:r>
      <w:r w:rsidR="00AA320A" w:rsidRPr="00CC2102">
        <w:rPr>
          <w:sz w:val="24"/>
          <w:szCs w:val="24"/>
          <w:u w:val="single"/>
        </w:rPr>
        <w:t xml:space="preserve"> </w:t>
      </w:r>
      <w:r w:rsidR="00AA320A" w:rsidRPr="00314299">
        <w:rPr>
          <w:sz w:val="24"/>
          <w:szCs w:val="24"/>
          <w:u w:val="single"/>
        </w:rPr>
        <w:t>To achieve clearance when dust sampling is required, values below these levels must be achieved.</w:t>
      </w:r>
    </w:p>
    <w:p w:rsidR="00314299" w:rsidRPr="00CC2102" w:rsidRDefault="00314299" w:rsidP="00CC2102">
      <w:pPr>
        <w:pStyle w:val="1"/>
        <w:tabs>
          <w:tab w:val="clear" w:pos="979"/>
          <w:tab w:val="clear" w:pos="1152"/>
          <w:tab w:val="clear" w:pos="4500"/>
          <w:tab w:val="clear" w:pos="4680"/>
          <w:tab w:val="clear" w:pos="4860"/>
          <w:tab w:val="clear" w:pos="5040"/>
          <w:tab w:val="clear" w:pos="7200"/>
        </w:tabs>
        <w:spacing w:after="0" w:line="480" w:lineRule="auto"/>
        <w:ind w:firstLine="0"/>
        <w:jc w:val="center"/>
        <w:rPr>
          <w:rFonts w:eastAsia="MS Mincho"/>
          <w:iCs/>
          <w:sz w:val="24"/>
          <w:szCs w:val="24"/>
        </w:rPr>
      </w:pPr>
      <w:r w:rsidRPr="00CC2102">
        <w:rPr>
          <w:rFonts w:eastAsia="MS Mincho"/>
          <w:iCs/>
          <w:sz w:val="24"/>
          <w:szCs w:val="24"/>
        </w:rPr>
        <w:t>* * *</w:t>
      </w:r>
    </w:p>
    <w:p w:rsidR="00AA320A" w:rsidRPr="00314299" w:rsidRDefault="00617BE3" w:rsidP="00617BE3">
      <w:pPr>
        <w:pStyle w:val="1"/>
        <w:tabs>
          <w:tab w:val="clear" w:pos="979"/>
          <w:tab w:val="clear" w:pos="1152"/>
          <w:tab w:val="clear" w:pos="4500"/>
          <w:tab w:val="clear" w:pos="4680"/>
          <w:tab w:val="clear" w:pos="4860"/>
          <w:tab w:val="clear" w:pos="5040"/>
          <w:tab w:val="clear" w:pos="7200"/>
        </w:tabs>
        <w:spacing w:after="0" w:line="480" w:lineRule="auto"/>
        <w:ind w:firstLine="0"/>
        <w:jc w:val="left"/>
        <w:rPr>
          <w:rFonts w:eastAsia="MS Mincho"/>
          <w:sz w:val="24"/>
          <w:szCs w:val="24"/>
        </w:rPr>
      </w:pPr>
      <w:r>
        <w:rPr>
          <w:rFonts w:eastAsia="MS Mincho"/>
          <w:i/>
          <w:iCs/>
          <w:sz w:val="24"/>
          <w:szCs w:val="24"/>
        </w:rPr>
        <w:tab/>
      </w:r>
      <w:r>
        <w:rPr>
          <w:rFonts w:eastAsia="MS Mincho"/>
          <w:i/>
          <w:iCs/>
          <w:sz w:val="24"/>
          <w:szCs w:val="24"/>
        </w:rPr>
        <w:tab/>
      </w:r>
      <w:r w:rsidR="00AA320A" w:rsidRPr="00CC2102">
        <w:rPr>
          <w:rFonts w:eastAsia="MS Mincho"/>
          <w:i/>
          <w:iCs/>
          <w:sz w:val="24"/>
          <w:szCs w:val="24"/>
        </w:rPr>
        <w:t>Dust-Lead Hazard</w:t>
      </w:r>
      <w:r w:rsidR="00AA320A" w:rsidRPr="00314299">
        <w:rPr>
          <w:rFonts w:eastAsia="MS Mincho"/>
          <w:sz w:val="24"/>
          <w:szCs w:val="24"/>
        </w:rPr>
        <w:t xml:space="preserve">―surface dust in a residential building or child-occupied facility, or their exteriors, that contains a mass-per-area concentration of lead equal to or exceeding </w:t>
      </w:r>
      <w:r w:rsidR="00AA320A" w:rsidRPr="00CA0864">
        <w:rPr>
          <w:rFonts w:eastAsia="MS Mincho"/>
          <w:strike/>
          <w:sz w:val="24"/>
          <w:szCs w:val="24"/>
        </w:rPr>
        <w:t>40</w:t>
      </w:r>
      <w:r w:rsidR="00AA320A" w:rsidRPr="00CA0864">
        <w:rPr>
          <w:rFonts w:eastAsia="MS Mincho"/>
          <w:sz w:val="24"/>
          <w:szCs w:val="24"/>
          <w:u w:val="single"/>
        </w:rPr>
        <w:t>10</w:t>
      </w:r>
      <w:r w:rsidR="00AA320A" w:rsidRPr="00314299">
        <w:rPr>
          <w:rFonts w:eastAsia="MS Mincho"/>
          <w:b/>
          <w:sz w:val="24"/>
          <w:szCs w:val="24"/>
        </w:rPr>
        <w:t xml:space="preserve"> </w:t>
      </w:r>
      <w:r w:rsidR="00AA320A" w:rsidRPr="00314299">
        <w:rPr>
          <w:rFonts w:eastAsia="MS Mincho"/>
          <w:sz w:val="24"/>
          <w:szCs w:val="24"/>
        </w:rPr>
        <w:t xml:space="preserve">micrograms per square foot </w:t>
      </w:r>
      <w:r w:rsidR="0062331B" w:rsidRPr="0062331B">
        <w:rPr>
          <w:rFonts w:eastAsia="MS Mincho"/>
          <w:sz w:val="24"/>
          <w:szCs w:val="24"/>
          <w:u w:val="single"/>
        </w:rPr>
        <w:t xml:space="preserve">on floors </w:t>
      </w:r>
      <w:r w:rsidR="00AA320A" w:rsidRPr="00314299">
        <w:rPr>
          <w:rFonts w:eastAsia="MS Mincho"/>
          <w:sz w:val="24"/>
          <w:szCs w:val="24"/>
        </w:rPr>
        <w:t xml:space="preserve">or </w:t>
      </w:r>
      <w:r w:rsidR="00AA320A" w:rsidRPr="00314299">
        <w:rPr>
          <w:rFonts w:eastAsia="MS Mincho"/>
          <w:strike/>
          <w:sz w:val="24"/>
          <w:szCs w:val="24"/>
        </w:rPr>
        <w:t>250</w:t>
      </w:r>
      <w:r w:rsidR="00AA320A" w:rsidRPr="00CA0864">
        <w:rPr>
          <w:rFonts w:eastAsia="MS Mincho"/>
          <w:sz w:val="24"/>
          <w:szCs w:val="24"/>
          <w:u w:val="single"/>
        </w:rPr>
        <w:t>100</w:t>
      </w:r>
      <w:r w:rsidR="00AA320A" w:rsidRPr="00314299">
        <w:rPr>
          <w:rFonts w:eastAsia="MS Mincho"/>
          <w:color w:val="FF0000"/>
          <w:sz w:val="24"/>
          <w:szCs w:val="24"/>
        </w:rPr>
        <w:t xml:space="preserve"> </w:t>
      </w:r>
      <w:r w:rsidR="00AA320A" w:rsidRPr="00314299">
        <w:rPr>
          <w:rFonts w:eastAsia="MS Mincho"/>
          <w:sz w:val="24"/>
          <w:szCs w:val="24"/>
        </w:rPr>
        <w:t>micrograms per square foot on window sills based on wipe samples.</w:t>
      </w:r>
    </w:p>
    <w:p w:rsidR="00314299" w:rsidRPr="00314299" w:rsidRDefault="00314299" w:rsidP="00CC2102">
      <w:pPr>
        <w:pStyle w:val="1"/>
        <w:tabs>
          <w:tab w:val="clear" w:pos="979"/>
          <w:tab w:val="clear" w:pos="1152"/>
          <w:tab w:val="clear" w:pos="4500"/>
          <w:tab w:val="clear" w:pos="4680"/>
          <w:tab w:val="clear" w:pos="4860"/>
          <w:tab w:val="clear" w:pos="5040"/>
          <w:tab w:val="clear" w:pos="7200"/>
        </w:tabs>
        <w:spacing w:after="0" w:line="480" w:lineRule="auto"/>
        <w:ind w:firstLine="0"/>
        <w:jc w:val="center"/>
        <w:rPr>
          <w:rFonts w:eastAsia="MS Mincho"/>
          <w:sz w:val="24"/>
          <w:szCs w:val="24"/>
        </w:rPr>
      </w:pPr>
      <w:r w:rsidRPr="00314299">
        <w:rPr>
          <w:rFonts w:eastAsia="MS Mincho"/>
          <w:sz w:val="24"/>
          <w:szCs w:val="24"/>
        </w:rPr>
        <w:t>* * *</w:t>
      </w:r>
    </w:p>
    <w:p w:rsidR="00AA320A" w:rsidRPr="00314299" w:rsidRDefault="00CC2102" w:rsidP="00CC2102">
      <w:pPr>
        <w:pStyle w:val="AuthorityNote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  <w:tab w:val="left" w:pos="288"/>
        </w:tabs>
        <w:jc w:val="left"/>
        <w:rPr>
          <w:sz w:val="24"/>
          <w:szCs w:val="24"/>
        </w:rPr>
      </w:pPr>
      <w:bookmarkStart w:id="10" w:name="_Toc382830481"/>
      <w:bookmarkStart w:id="11" w:name="TOC_Sect644"/>
      <w:r>
        <w:rPr>
          <w:sz w:val="24"/>
          <w:szCs w:val="24"/>
        </w:rPr>
        <w:t>AUTHORITY NOTE:</w:t>
      </w:r>
      <w:r>
        <w:rPr>
          <w:sz w:val="24"/>
          <w:szCs w:val="24"/>
        </w:rPr>
        <w:tab/>
      </w:r>
      <w:r w:rsidR="00AA320A" w:rsidRPr="00314299">
        <w:rPr>
          <w:sz w:val="24"/>
          <w:szCs w:val="24"/>
        </w:rPr>
        <w:t>Promulgated in accordance with R.S. 30:2054 and 2351 et seq.</w:t>
      </w:r>
    </w:p>
    <w:p w:rsidR="00AA320A" w:rsidRDefault="00CC2102" w:rsidP="00CC2102">
      <w:pPr>
        <w:pStyle w:val="HistoricalNote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  <w:tab w:val="left" w:pos="288"/>
        </w:tabs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HISTORICAL NOTE:</w:t>
      </w:r>
      <w:r>
        <w:rPr>
          <w:sz w:val="24"/>
          <w:szCs w:val="24"/>
        </w:rPr>
        <w:tab/>
      </w:r>
      <w:r w:rsidR="00AA320A" w:rsidRPr="00314299">
        <w:rPr>
          <w:sz w:val="24"/>
          <w:szCs w:val="24"/>
        </w:rPr>
        <w:t>Promulgated by the Department of Environmental Quality, Office of Air Quality and Radiation Protection, Air Quality Division, LR 23:1663 (December 1997), amended by the Office of Environmental Assessment, Environmental Planning Division, LR 28:2335 (November 2002), amended by the Office of Environmental Assessment, LR 30:2022 (September 2004), amended by the Office of the Secretary, Legal D</w:t>
      </w:r>
      <w:r>
        <w:rPr>
          <w:sz w:val="24"/>
          <w:szCs w:val="24"/>
        </w:rPr>
        <w:t>ivision, LR 39:1466 (June 2013), amended by the Office of the Secretary, Legal Affairs and Criminal Investigations Division, LR 47:</w:t>
      </w:r>
    </w:p>
    <w:p w:rsidR="00CC2102" w:rsidRPr="00314299" w:rsidRDefault="00CC2102" w:rsidP="00CC2102">
      <w:pPr>
        <w:pStyle w:val="HistoricalNote"/>
        <w:tabs>
          <w:tab w:val="clear" w:pos="0"/>
          <w:tab w:val="clear" w:pos="180"/>
          <w:tab w:val="clear" w:pos="360"/>
          <w:tab w:val="clear" w:pos="54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/>
        <w:rPr>
          <w:b/>
          <w:sz w:val="24"/>
          <w:szCs w:val="24"/>
        </w:rPr>
      </w:pPr>
    </w:p>
    <w:p w:rsidR="00AA320A" w:rsidRPr="00314299" w:rsidRDefault="00AA320A" w:rsidP="00CC2102">
      <w:pPr>
        <w:pStyle w:val="1"/>
        <w:tabs>
          <w:tab w:val="clear" w:pos="979"/>
          <w:tab w:val="clear" w:pos="1152"/>
          <w:tab w:val="clear" w:pos="4500"/>
          <w:tab w:val="clear" w:pos="4680"/>
          <w:tab w:val="clear" w:pos="4860"/>
          <w:tab w:val="clear" w:pos="5040"/>
          <w:tab w:val="clear" w:pos="7200"/>
        </w:tabs>
        <w:spacing w:after="0" w:line="480" w:lineRule="auto"/>
        <w:ind w:firstLine="0"/>
        <w:jc w:val="left"/>
        <w:rPr>
          <w:sz w:val="24"/>
          <w:szCs w:val="24"/>
        </w:rPr>
      </w:pPr>
      <w:r w:rsidRPr="00314299">
        <w:rPr>
          <w:b/>
          <w:sz w:val="24"/>
          <w:szCs w:val="24"/>
        </w:rPr>
        <w:lastRenderedPageBreak/>
        <w:t>§2811.</w:t>
      </w:r>
      <w:r w:rsidRPr="00314299">
        <w:rPr>
          <w:b/>
          <w:sz w:val="24"/>
          <w:szCs w:val="24"/>
        </w:rPr>
        <w:tab/>
        <w:t>Work Practice Standards for Conducting Lead-Based Paint Activities for Target Housing and Child-Occupied Facilities</w:t>
      </w:r>
      <w:bookmarkEnd w:id="10"/>
      <w:bookmarkEnd w:id="11"/>
    </w:p>
    <w:p w:rsidR="00AA320A" w:rsidRPr="00314299" w:rsidRDefault="00CC2102" w:rsidP="00CC2102">
      <w:pPr>
        <w:pStyle w:val="A"/>
        <w:tabs>
          <w:tab w:val="clear" w:pos="187"/>
          <w:tab w:val="clear" w:pos="540"/>
          <w:tab w:val="clear" w:pos="4500"/>
          <w:tab w:val="clear" w:pos="4680"/>
          <w:tab w:val="clear" w:pos="4860"/>
          <w:tab w:val="clear" w:pos="5040"/>
          <w:tab w:val="clear" w:pos="7200"/>
          <w:tab w:val="left" w:pos="720"/>
        </w:tabs>
        <w:spacing w:after="0" w:line="48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AA320A" w:rsidRPr="00314299">
        <w:rPr>
          <w:sz w:val="24"/>
          <w:szCs w:val="24"/>
        </w:rPr>
        <w:t>A.</w:t>
      </w:r>
      <w:r w:rsidR="00314299" w:rsidRPr="00314299"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 w:rsidR="00D5587E">
        <w:rPr>
          <w:sz w:val="24"/>
          <w:szCs w:val="24"/>
        </w:rPr>
        <w:t xml:space="preserve"> A.3c</w:t>
      </w:r>
      <w:r w:rsidR="00314299" w:rsidRPr="00314299">
        <w:rPr>
          <w:sz w:val="24"/>
          <w:szCs w:val="24"/>
        </w:rPr>
        <w:t>.</w:t>
      </w:r>
      <w:r w:rsidR="00314299" w:rsidRPr="00314299">
        <w:rPr>
          <w:sz w:val="24"/>
          <w:szCs w:val="24"/>
        </w:rPr>
        <w:tab/>
        <w:t>…</w:t>
      </w:r>
    </w:p>
    <w:p w:rsidR="00AA320A" w:rsidRPr="00314299" w:rsidRDefault="00D5587E" w:rsidP="00D5587E">
      <w:pPr>
        <w:pStyle w:val="1"/>
        <w:tabs>
          <w:tab w:val="clear" w:pos="979"/>
          <w:tab w:val="clear" w:pos="1152"/>
          <w:tab w:val="clear" w:pos="4500"/>
          <w:tab w:val="clear" w:pos="4680"/>
          <w:tab w:val="clear" w:pos="4860"/>
          <w:tab w:val="clear" w:pos="5040"/>
          <w:tab w:val="clear" w:pos="7200"/>
        </w:tabs>
        <w:spacing w:after="0" w:line="480" w:lineRule="auto"/>
        <w:ind w:firstLine="0"/>
        <w:jc w:val="lef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proofErr w:type="spellStart"/>
      <w:r w:rsidR="00AA320A" w:rsidRPr="00314299">
        <w:rPr>
          <w:rFonts w:eastAsia="MS Mincho"/>
          <w:sz w:val="24"/>
          <w:szCs w:val="24"/>
        </w:rPr>
        <w:t>i</w:t>
      </w:r>
      <w:proofErr w:type="spellEnd"/>
      <w:r w:rsidR="00AA320A" w:rsidRPr="00314299">
        <w:rPr>
          <w:rFonts w:eastAsia="MS Mincho"/>
          <w:sz w:val="24"/>
          <w:szCs w:val="24"/>
        </w:rPr>
        <w:t>.</w:t>
      </w:r>
      <w:r w:rsidR="00AA320A" w:rsidRPr="00314299">
        <w:rPr>
          <w:rFonts w:eastAsia="MS Mincho"/>
          <w:sz w:val="24"/>
          <w:szCs w:val="24"/>
        </w:rPr>
        <w:tab/>
        <w:t>in a residential dwelling or child-occupied facility</w:t>
      </w:r>
      <w:r w:rsidR="00AA320A" w:rsidRPr="00D5587E">
        <w:rPr>
          <w:rFonts w:eastAsia="MS Mincho"/>
          <w:strike/>
          <w:sz w:val="24"/>
          <w:szCs w:val="24"/>
        </w:rPr>
        <w:t xml:space="preserve"> </w:t>
      </w:r>
      <w:r w:rsidR="00AA320A" w:rsidRPr="00314299">
        <w:rPr>
          <w:rFonts w:eastAsia="MS Mincho"/>
          <w:strike/>
          <w:sz w:val="24"/>
          <w:szCs w:val="24"/>
        </w:rPr>
        <w:t>when in a residential dwelling</w:t>
      </w:r>
      <w:r w:rsidR="00AA320A" w:rsidRPr="00314299">
        <w:rPr>
          <w:rFonts w:eastAsia="MS Mincho"/>
          <w:sz w:val="24"/>
          <w:szCs w:val="24"/>
        </w:rPr>
        <w:t xml:space="preserve"> on floors and interior window sills where the weighted arithmetic mean lead loading for all single surface or composite samples of floors and interior window sills are </w:t>
      </w:r>
      <w:r w:rsidR="00AA320A" w:rsidRPr="00314299">
        <w:rPr>
          <w:rFonts w:eastAsia="MS Mincho"/>
          <w:strike/>
          <w:sz w:val="24"/>
          <w:szCs w:val="24"/>
        </w:rPr>
        <w:t>equal to or greater than</w:t>
      </w:r>
      <w:r w:rsidR="00AA320A" w:rsidRPr="00D5587E">
        <w:rPr>
          <w:rFonts w:eastAsia="MS Mincho"/>
          <w:strike/>
          <w:sz w:val="24"/>
          <w:szCs w:val="24"/>
        </w:rPr>
        <w:t xml:space="preserve"> </w:t>
      </w:r>
      <w:r w:rsidR="00AA320A" w:rsidRPr="00314299">
        <w:rPr>
          <w:rFonts w:eastAsia="MS Mincho"/>
          <w:strike/>
          <w:sz w:val="24"/>
          <w:szCs w:val="24"/>
        </w:rPr>
        <w:t>40</w:t>
      </w:r>
      <w:r w:rsidR="00AA320A" w:rsidRPr="00CA0864">
        <w:rPr>
          <w:rFonts w:eastAsia="MS Mincho"/>
          <w:sz w:val="24"/>
          <w:szCs w:val="24"/>
          <w:u w:val="single"/>
        </w:rPr>
        <w:t>10</w:t>
      </w:r>
      <w:r w:rsidR="00AA320A" w:rsidRPr="00314299">
        <w:rPr>
          <w:rFonts w:eastAsia="MS Mincho"/>
          <w:color w:val="FF0000"/>
          <w:sz w:val="24"/>
          <w:szCs w:val="24"/>
        </w:rPr>
        <w:t xml:space="preserve"> </w:t>
      </w:r>
      <w:r w:rsidR="00AA320A" w:rsidRPr="00314299">
        <w:rPr>
          <w:rFonts w:eastAsia="MS Mincho"/>
          <w:sz w:val="24"/>
          <w:szCs w:val="24"/>
        </w:rPr>
        <w:t xml:space="preserve">micrograms per square foot </w:t>
      </w:r>
      <w:r w:rsidR="00AA320A" w:rsidRPr="00314299">
        <w:rPr>
          <w:rFonts w:eastAsia="MS Mincho"/>
          <w:sz w:val="24"/>
          <w:szCs w:val="24"/>
          <w:u w:val="single"/>
        </w:rPr>
        <w:t>or greater</w:t>
      </w:r>
      <w:r w:rsidR="00AA320A" w:rsidRPr="00CC2102">
        <w:rPr>
          <w:rFonts w:eastAsia="MS Mincho"/>
          <w:sz w:val="24"/>
          <w:szCs w:val="24"/>
          <w:u w:val="single"/>
        </w:rPr>
        <w:t xml:space="preserve"> </w:t>
      </w:r>
      <w:r w:rsidR="00AA320A" w:rsidRPr="00314299">
        <w:rPr>
          <w:rFonts w:eastAsia="MS Mincho"/>
          <w:sz w:val="24"/>
          <w:szCs w:val="24"/>
        </w:rPr>
        <w:t xml:space="preserve">for floors and </w:t>
      </w:r>
      <w:r w:rsidR="00AA320A" w:rsidRPr="00314299">
        <w:rPr>
          <w:rFonts w:eastAsia="MS Mincho"/>
          <w:strike/>
          <w:sz w:val="24"/>
          <w:szCs w:val="24"/>
        </w:rPr>
        <w:t>250</w:t>
      </w:r>
      <w:r w:rsidR="00AA320A" w:rsidRPr="00CA0864">
        <w:rPr>
          <w:rFonts w:eastAsia="MS Mincho"/>
          <w:sz w:val="24"/>
          <w:szCs w:val="24"/>
          <w:u w:val="single"/>
        </w:rPr>
        <w:t>100</w:t>
      </w:r>
      <w:r w:rsidR="00AA320A" w:rsidRPr="00314299">
        <w:rPr>
          <w:rFonts w:eastAsia="MS Mincho"/>
          <w:color w:val="FF0000"/>
          <w:sz w:val="24"/>
          <w:szCs w:val="24"/>
        </w:rPr>
        <w:t xml:space="preserve"> </w:t>
      </w:r>
      <w:r w:rsidR="00AA320A" w:rsidRPr="00314299">
        <w:rPr>
          <w:rFonts w:eastAsia="MS Mincho"/>
          <w:sz w:val="24"/>
          <w:szCs w:val="24"/>
        </w:rPr>
        <w:t>micrograms per square foot</w:t>
      </w:r>
      <w:r w:rsidR="00AA320A" w:rsidRPr="00D5587E">
        <w:rPr>
          <w:rFonts w:eastAsia="MS Mincho"/>
          <w:sz w:val="24"/>
          <w:szCs w:val="24"/>
          <w:u w:val="single"/>
        </w:rPr>
        <w:t xml:space="preserve"> </w:t>
      </w:r>
      <w:r w:rsidR="00AA320A" w:rsidRPr="00314299">
        <w:rPr>
          <w:rFonts w:eastAsia="MS Mincho"/>
          <w:sz w:val="24"/>
          <w:szCs w:val="24"/>
          <w:u w:val="single"/>
        </w:rPr>
        <w:t>or greater</w:t>
      </w:r>
      <w:r w:rsidR="00AA320A" w:rsidRPr="00314299">
        <w:rPr>
          <w:rFonts w:eastAsia="MS Mincho"/>
          <w:sz w:val="24"/>
          <w:szCs w:val="24"/>
        </w:rPr>
        <w:t xml:space="preserve"> for interior window sills, respectively;</w:t>
      </w:r>
    </w:p>
    <w:p w:rsidR="00AA320A" w:rsidRPr="00314299" w:rsidRDefault="00CC2102" w:rsidP="00CC2102">
      <w:pPr>
        <w:pStyle w:val="1"/>
        <w:tabs>
          <w:tab w:val="clear" w:pos="979"/>
          <w:tab w:val="clear" w:pos="1152"/>
          <w:tab w:val="clear" w:pos="4500"/>
          <w:tab w:val="clear" w:pos="4680"/>
          <w:tab w:val="clear" w:pos="4860"/>
          <w:tab w:val="clear" w:pos="5040"/>
          <w:tab w:val="clear" w:pos="7200"/>
        </w:tabs>
        <w:spacing w:after="0" w:line="48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314299" w:rsidRPr="00314299">
        <w:rPr>
          <w:sz w:val="24"/>
          <w:szCs w:val="24"/>
        </w:rPr>
        <w:t>A.3.c.ii.</w:t>
      </w:r>
      <w:proofErr w:type="gramEnd"/>
      <w:r w:rsidR="00314299" w:rsidRPr="00314299"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 w:rsidR="00314299" w:rsidRPr="00314299">
        <w:rPr>
          <w:sz w:val="24"/>
          <w:szCs w:val="24"/>
        </w:rPr>
        <w:t xml:space="preserve"> </w:t>
      </w:r>
      <w:proofErr w:type="gramStart"/>
      <w:r w:rsidR="00314299" w:rsidRPr="00314299">
        <w:rPr>
          <w:sz w:val="24"/>
          <w:szCs w:val="24"/>
        </w:rPr>
        <w:t>A.3.d.ii.</w:t>
      </w:r>
      <w:proofErr w:type="gramEnd"/>
      <w:r w:rsidR="00314299" w:rsidRPr="00314299">
        <w:rPr>
          <w:sz w:val="24"/>
          <w:szCs w:val="24"/>
        </w:rPr>
        <w:tab/>
        <w:t>…</w:t>
      </w:r>
    </w:p>
    <w:p w:rsidR="00AA320A" w:rsidRPr="00314299" w:rsidRDefault="00CC2102" w:rsidP="00CC2102">
      <w:pPr>
        <w:pStyle w:val="1"/>
        <w:tabs>
          <w:tab w:val="clear" w:pos="979"/>
          <w:tab w:val="clear" w:pos="1152"/>
          <w:tab w:val="clear" w:pos="4500"/>
          <w:tab w:val="clear" w:pos="4680"/>
          <w:tab w:val="clear" w:pos="4860"/>
          <w:tab w:val="clear" w:pos="5040"/>
          <w:tab w:val="clear" w:pos="7200"/>
        </w:tabs>
        <w:spacing w:after="0" w:line="48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320A" w:rsidRPr="00314299">
        <w:rPr>
          <w:sz w:val="24"/>
          <w:szCs w:val="24"/>
        </w:rPr>
        <w:t>4.</w:t>
      </w:r>
      <w:r w:rsidR="00AA320A" w:rsidRPr="00314299">
        <w:rPr>
          <w:sz w:val="24"/>
          <w:szCs w:val="24"/>
        </w:rPr>
        <w:tab/>
        <w:t>Clearance levels that are appropriate for the purposes of this Section are listed as follows:</w:t>
      </w:r>
    </w:p>
    <w:p w:rsidR="00AA320A" w:rsidRPr="00314299" w:rsidRDefault="00CC2102" w:rsidP="00CC2102">
      <w:pPr>
        <w:pStyle w:val="a0"/>
        <w:tabs>
          <w:tab w:val="clear" w:pos="907"/>
          <w:tab w:val="clear" w:pos="4500"/>
          <w:tab w:val="clear" w:pos="4680"/>
          <w:tab w:val="clear" w:pos="4860"/>
          <w:tab w:val="clear" w:pos="5040"/>
          <w:tab w:val="clear" w:pos="7200"/>
          <w:tab w:val="left" w:pos="720"/>
        </w:tabs>
        <w:spacing w:after="0" w:line="48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320A" w:rsidRPr="00314299">
        <w:rPr>
          <w:sz w:val="24"/>
          <w:szCs w:val="24"/>
        </w:rPr>
        <w:t>a.</w:t>
      </w:r>
      <w:r w:rsidR="00AA320A" w:rsidRPr="00314299">
        <w:rPr>
          <w:sz w:val="24"/>
          <w:szCs w:val="24"/>
        </w:rPr>
        <w:tab/>
        <w:t xml:space="preserve">dust wipes from floors/carpets: </w:t>
      </w:r>
      <w:r w:rsidR="00AA320A" w:rsidRPr="00314299">
        <w:rPr>
          <w:sz w:val="24"/>
          <w:szCs w:val="24"/>
          <w:u w:val="single"/>
        </w:rPr>
        <w:t>less than</w:t>
      </w:r>
      <w:r w:rsidR="00AA320A" w:rsidRPr="00CC2102">
        <w:rPr>
          <w:sz w:val="24"/>
          <w:szCs w:val="24"/>
          <w:u w:val="single"/>
        </w:rPr>
        <w:t xml:space="preserve"> </w:t>
      </w:r>
      <w:r w:rsidR="00AA320A" w:rsidRPr="00314299">
        <w:rPr>
          <w:strike/>
          <w:sz w:val="24"/>
          <w:szCs w:val="24"/>
        </w:rPr>
        <w:t>40</w:t>
      </w:r>
      <w:r w:rsidR="00AA320A" w:rsidRPr="00CA0864">
        <w:rPr>
          <w:sz w:val="24"/>
          <w:szCs w:val="24"/>
          <w:u w:val="single"/>
        </w:rPr>
        <w:t>10</w:t>
      </w:r>
      <w:r w:rsidR="00AA320A" w:rsidRPr="00314299">
        <w:rPr>
          <w:color w:val="FF0000"/>
          <w:sz w:val="24"/>
          <w:szCs w:val="24"/>
        </w:rPr>
        <w:t xml:space="preserve"> </w:t>
      </w:r>
      <w:r w:rsidR="00AA320A" w:rsidRPr="00314299">
        <w:rPr>
          <w:sz w:val="24"/>
          <w:szCs w:val="24"/>
        </w:rPr>
        <w:t>micrograms per square foot;</w:t>
      </w:r>
    </w:p>
    <w:p w:rsidR="00AA320A" w:rsidRPr="00314299" w:rsidRDefault="00CC2102" w:rsidP="00CC2102">
      <w:pPr>
        <w:pStyle w:val="a0"/>
        <w:tabs>
          <w:tab w:val="clear" w:pos="907"/>
          <w:tab w:val="clear" w:pos="4500"/>
          <w:tab w:val="clear" w:pos="4680"/>
          <w:tab w:val="clear" w:pos="4860"/>
          <w:tab w:val="clear" w:pos="5040"/>
          <w:tab w:val="clear" w:pos="7200"/>
          <w:tab w:val="left" w:pos="720"/>
        </w:tabs>
        <w:spacing w:after="0" w:line="48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320A" w:rsidRPr="00314299">
        <w:rPr>
          <w:sz w:val="24"/>
          <w:szCs w:val="24"/>
        </w:rPr>
        <w:t>b.</w:t>
      </w:r>
      <w:r w:rsidR="00AA320A" w:rsidRPr="00314299">
        <w:rPr>
          <w:sz w:val="24"/>
          <w:szCs w:val="24"/>
        </w:rPr>
        <w:tab/>
        <w:t xml:space="preserve">dust wipes on window sills: </w:t>
      </w:r>
      <w:r w:rsidR="00AA320A" w:rsidRPr="00314299">
        <w:rPr>
          <w:sz w:val="24"/>
          <w:szCs w:val="24"/>
          <w:u w:val="single"/>
        </w:rPr>
        <w:t>less than</w:t>
      </w:r>
      <w:r w:rsidR="00AA320A" w:rsidRPr="00CC2102">
        <w:rPr>
          <w:sz w:val="24"/>
          <w:szCs w:val="24"/>
          <w:u w:val="single"/>
        </w:rPr>
        <w:t xml:space="preserve"> </w:t>
      </w:r>
      <w:r w:rsidR="00AA320A" w:rsidRPr="00314299">
        <w:rPr>
          <w:strike/>
          <w:sz w:val="24"/>
          <w:szCs w:val="24"/>
        </w:rPr>
        <w:t>250</w:t>
      </w:r>
      <w:r w:rsidR="00AA320A" w:rsidRPr="00CA0864">
        <w:rPr>
          <w:sz w:val="24"/>
          <w:szCs w:val="24"/>
          <w:u w:val="single"/>
        </w:rPr>
        <w:t>100</w:t>
      </w:r>
      <w:r w:rsidR="00AA320A" w:rsidRPr="00314299">
        <w:rPr>
          <w:b/>
          <w:sz w:val="24"/>
          <w:szCs w:val="24"/>
        </w:rPr>
        <w:t xml:space="preserve"> </w:t>
      </w:r>
      <w:r w:rsidR="00AA320A" w:rsidRPr="00314299">
        <w:rPr>
          <w:sz w:val="24"/>
          <w:szCs w:val="24"/>
        </w:rPr>
        <w:t>micrograms per square foot;</w:t>
      </w:r>
    </w:p>
    <w:p w:rsidR="00AA320A" w:rsidRPr="00314299" w:rsidRDefault="00CC2102" w:rsidP="00CC2102">
      <w:pPr>
        <w:pStyle w:val="a0"/>
        <w:tabs>
          <w:tab w:val="clear" w:pos="907"/>
          <w:tab w:val="clear" w:pos="4500"/>
          <w:tab w:val="clear" w:pos="4680"/>
          <w:tab w:val="clear" w:pos="4860"/>
          <w:tab w:val="clear" w:pos="5040"/>
          <w:tab w:val="clear" w:pos="7200"/>
          <w:tab w:val="left" w:pos="720"/>
        </w:tabs>
        <w:spacing w:after="0" w:line="48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320A" w:rsidRPr="00314299">
        <w:rPr>
          <w:sz w:val="24"/>
          <w:szCs w:val="24"/>
        </w:rPr>
        <w:t>c.</w:t>
      </w:r>
      <w:r w:rsidR="00AA320A" w:rsidRPr="00314299">
        <w:rPr>
          <w:sz w:val="24"/>
          <w:szCs w:val="24"/>
        </w:rPr>
        <w:tab/>
        <w:t xml:space="preserve">dust wipes on window troughs: </w:t>
      </w:r>
      <w:r w:rsidR="00AA320A" w:rsidRPr="00314299">
        <w:rPr>
          <w:sz w:val="24"/>
          <w:szCs w:val="24"/>
          <w:u w:val="single"/>
        </w:rPr>
        <w:t>less than</w:t>
      </w:r>
      <w:r w:rsidR="00AA320A" w:rsidRPr="00CC2102">
        <w:rPr>
          <w:sz w:val="24"/>
          <w:szCs w:val="24"/>
          <w:u w:val="single"/>
        </w:rPr>
        <w:t xml:space="preserve"> </w:t>
      </w:r>
      <w:r w:rsidR="00711B47">
        <w:rPr>
          <w:sz w:val="24"/>
          <w:szCs w:val="24"/>
        </w:rPr>
        <w:t xml:space="preserve">400 </w:t>
      </w:r>
      <w:r w:rsidR="00AA320A" w:rsidRPr="00314299">
        <w:rPr>
          <w:sz w:val="24"/>
          <w:szCs w:val="24"/>
        </w:rPr>
        <w:t>micrograms per square foot;</w:t>
      </w:r>
    </w:p>
    <w:p w:rsidR="00AA320A" w:rsidRPr="00314299" w:rsidRDefault="00CC2102" w:rsidP="00CC2102">
      <w:pPr>
        <w:pStyle w:val="a0"/>
        <w:tabs>
          <w:tab w:val="clear" w:pos="907"/>
          <w:tab w:val="clear" w:pos="4500"/>
          <w:tab w:val="clear" w:pos="4680"/>
          <w:tab w:val="clear" w:pos="4860"/>
          <w:tab w:val="clear" w:pos="5040"/>
          <w:tab w:val="clear" w:pos="7200"/>
          <w:tab w:val="left" w:pos="720"/>
        </w:tabs>
        <w:spacing w:after="0" w:line="48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320A" w:rsidRPr="00314299">
        <w:rPr>
          <w:sz w:val="24"/>
          <w:szCs w:val="24"/>
        </w:rPr>
        <w:t>d.</w:t>
      </w:r>
      <w:r w:rsidR="00AA320A" w:rsidRPr="00314299">
        <w:rPr>
          <w:sz w:val="24"/>
          <w:szCs w:val="24"/>
        </w:rPr>
        <w:tab/>
        <w:t xml:space="preserve">dust wipes from exterior surfaces: </w:t>
      </w:r>
      <w:r w:rsidR="00AA320A" w:rsidRPr="00314299">
        <w:rPr>
          <w:sz w:val="24"/>
          <w:szCs w:val="24"/>
          <w:u w:val="single"/>
        </w:rPr>
        <w:t>less than</w:t>
      </w:r>
      <w:r w:rsidR="00AA320A" w:rsidRPr="00CC210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400 micrograms per square foot;</w:t>
      </w:r>
    </w:p>
    <w:p w:rsidR="00314299" w:rsidRPr="00314299" w:rsidRDefault="00CC2102" w:rsidP="00CC2102">
      <w:pPr>
        <w:pStyle w:val="a0"/>
        <w:tabs>
          <w:tab w:val="clear" w:pos="907"/>
          <w:tab w:val="clear" w:pos="4500"/>
          <w:tab w:val="clear" w:pos="4680"/>
          <w:tab w:val="clear" w:pos="4860"/>
          <w:tab w:val="clear" w:pos="5040"/>
          <w:tab w:val="clear" w:pos="7200"/>
          <w:tab w:val="left" w:pos="720"/>
        </w:tabs>
        <w:spacing w:after="0" w:line="48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314299" w:rsidRPr="00314299">
        <w:rPr>
          <w:sz w:val="24"/>
          <w:szCs w:val="24"/>
        </w:rPr>
        <w:t xml:space="preserve">A.4.e. </w:t>
      </w:r>
      <w:r>
        <w:rPr>
          <w:sz w:val="24"/>
          <w:szCs w:val="24"/>
        </w:rPr>
        <w:t>—</w:t>
      </w:r>
      <w:r w:rsidR="00314299" w:rsidRPr="00314299">
        <w:rPr>
          <w:sz w:val="24"/>
          <w:szCs w:val="24"/>
        </w:rPr>
        <w:t xml:space="preserve"> F.1.</w:t>
      </w:r>
      <w:r w:rsidR="00314299" w:rsidRPr="00314299">
        <w:rPr>
          <w:sz w:val="24"/>
          <w:szCs w:val="24"/>
        </w:rPr>
        <w:tab/>
        <w:t>…</w:t>
      </w:r>
    </w:p>
    <w:p w:rsidR="00AA320A" w:rsidRPr="00314299" w:rsidRDefault="00AA320A" w:rsidP="00CC2102">
      <w:pPr>
        <w:pStyle w:val="AuthorityNote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  <w:tab w:val="left" w:pos="288"/>
        </w:tabs>
        <w:jc w:val="left"/>
        <w:rPr>
          <w:sz w:val="24"/>
          <w:szCs w:val="24"/>
        </w:rPr>
      </w:pPr>
      <w:r w:rsidRPr="00314299">
        <w:rPr>
          <w:sz w:val="24"/>
          <w:szCs w:val="24"/>
        </w:rPr>
        <w:t>AUTHORITY NOTE:</w:t>
      </w:r>
      <w:r w:rsidRPr="00314299">
        <w:rPr>
          <w:sz w:val="24"/>
          <w:szCs w:val="24"/>
        </w:rPr>
        <w:tab/>
        <w:t>Promulgated in accordance with R.S. 30:2054 and 2351 et seq.</w:t>
      </w:r>
    </w:p>
    <w:p w:rsidR="00AA320A" w:rsidRPr="00314299" w:rsidRDefault="00AA320A" w:rsidP="00CC2102">
      <w:pPr>
        <w:pStyle w:val="HistoricalNote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  <w:tab w:val="left" w:pos="288"/>
        </w:tabs>
        <w:jc w:val="left"/>
        <w:rPr>
          <w:szCs w:val="24"/>
        </w:rPr>
      </w:pPr>
      <w:r w:rsidRPr="00314299">
        <w:rPr>
          <w:sz w:val="24"/>
          <w:szCs w:val="24"/>
        </w:rPr>
        <w:t>HISTORICAL NOTE:</w:t>
      </w:r>
      <w:r w:rsidRPr="00314299">
        <w:rPr>
          <w:sz w:val="24"/>
          <w:szCs w:val="24"/>
        </w:rPr>
        <w:tab/>
        <w:t xml:space="preserve">Promulgated by the Department of Environmental Quality, Office of Air Quality and Radiation Protection, Air Quality Division, LR 23:1672 (December 1997), amended by the Office of Environmental Assessment, Environmental Planning Division, LR 26:2459 (November 2000), repromulgated LR 27:39 (January 2001), amended LR 28:2338 (November 2002), amended by the Office of the Secretary, Legal Affairs Division, LR 31:2446 </w:t>
      </w:r>
      <w:r w:rsidRPr="00314299">
        <w:rPr>
          <w:sz w:val="24"/>
          <w:szCs w:val="24"/>
        </w:rPr>
        <w:lastRenderedPageBreak/>
        <w:t>(October 2005), LR 33:644 (April 2007), LR 33:2092 (October 2007), amended by the Office of the Secretary, Legal D</w:t>
      </w:r>
      <w:r w:rsidR="00CC2102">
        <w:rPr>
          <w:sz w:val="24"/>
          <w:szCs w:val="24"/>
        </w:rPr>
        <w:t>ivision, LR 39:1467 (June 2013), amended by the Office of the Secretary, Legal Affairs and Criminal Investigations Division, LR 47:</w:t>
      </w:r>
    </w:p>
    <w:sectPr w:rsidR="00AA320A" w:rsidRPr="00314299" w:rsidSect="005660D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C41" w:rsidRDefault="00933C41" w:rsidP="006F5054">
      <w:r>
        <w:separator/>
      </w:r>
    </w:p>
  </w:endnote>
  <w:endnote w:type="continuationSeparator" w:id="0">
    <w:p w:rsidR="00933C41" w:rsidRDefault="00933C41" w:rsidP="006F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C41" w:rsidRDefault="00933C41" w:rsidP="006F5054">
      <w:r>
        <w:separator/>
      </w:r>
    </w:p>
  </w:footnote>
  <w:footnote w:type="continuationSeparator" w:id="0">
    <w:p w:rsidR="00933C41" w:rsidRDefault="00933C41" w:rsidP="006F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E41" w:rsidRDefault="00A41E41">
    <w:pPr>
      <w:pStyle w:val="Header"/>
    </w:pPr>
    <w:r>
      <w:t>Final July 20, 2021</w:t>
    </w:r>
    <w:r>
      <w:tab/>
    </w:r>
    <w:r>
      <w:tab/>
      <w:t>AQ390ft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A7DC7"/>
    <w:multiLevelType w:val="hybridMultilevel"/>
    <w:tmpl w:val="52AE4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40934"/>
    <w:multiLevelType w:val="hybridMultilevel"/>
    <w:tmpl w:val="5FD4E3B8"/>
    <w:lvl w:ilvl="0" w:tplc="4F9C7E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0A"/>
    <w:rsid w:val="001949B0"/>
    <w:rsid w:val="002C7ACD"/>
    <w:rsid w:val="00314299"/>
    <w:rsid w:val="005131E2"/>
    <w:rsid w:val="005238A1"/>
    <w:rsid w:val="005660DC"/>
    <w:rsid w:val="00617BE3"/>
    <w:rsid w:val="0062331B"/>
    <w:rsid w:val="006D10B9"/>
    <w:rsid w:val="006F5054"/>
    <w:rsid w:val="00711B47"/>
    <w:rsid w:val="008116A6"/>
    <w:rsid w:val="008315BD"/>
    <w:rsid w:val="00933C41"/>
    <w:rsid w:val="00A41E41"/>
    <w:rsid w:val="00AA320A"/>
    <w:rsid w:val="00BF1E2C"/>
    <w:rsid w:val="00CA0864"/>
    <w:rsid w:val="00CC2102"/>
    <w:rsid w:val="00D5587E"/>
    <w:rsid w:val="00E143DA"/>
    <w:rsid w:val="00F5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99B34"/>
  <w15:docId w15:val="{8FB20EDD-5E09-47EE-89EE-F2EB62E8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Title"/>
    <w:next w:val="Title2"/>
    <w:rsid w:val="00AA320A"/>
    <w:pPr>
      <w:pageBreakBefore/>
      <w:spacing w:after="60"/>
      <w:contextualSpacing w:val="0"/>
      <w:jc w:val="center"/>
    </w:pPr>
    <w:rPr>
      <w:rFonts w:ascii="Times New Roman" w:eastAsia="Times New Roman" w:hAnsi="Times New Roman" w:cs="Times New Roman"/>
      <w:b/>
      <w:spacing w:val="0"/>
      <w:sz w:val="28"/>
      <w:szCs w:val="20"/>
    </w:rPr>
  </w:style>
  <w:style w:type="paragraph" w:customStyle="1" w:styleId="Title2">
    <w:name w:val="Title2"/>
    <w:basedOn w:val="Normal"/>
    <w:rsid w:val="00AA320A"/>
    <w:pPr>
      <w:keepNext/>
      <w:keepLines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/>
      <w:ind w:left="144" w:right="144"/>
      <w:jc w:val="center"/>
    </w:pPr>
    <w:rPr>
      <w:b/>
      <w:caps/>
      <w:kern w:val="2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A32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pter">
    <w:name w:val="Chapter"/>
    <w:basedOn w:val="Normal"/>
    <w:link w:val="ChapterChar"/>
    <w:rsid w:val="00AA320A"/>
    <w:pPr>
      <w:keepNext/>
      <w:keepLines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/>
      <w:ind w:left="144" w:right="144"/>
      <w:jc w:val="center"/>
      <w:outlineLvl w:val="1"/>
    </w:pPr>
    <w:rPr>
      <w:b/>
      <w:kern w:val="2"/>
      <w:sz w:val="28"/>
    </w:rPr>
  </w:style>
  <w:style w:type="character" w:customStyle="1" w:styleId="ChapterChar">
    <w:name w:val="Chapter Char"/>
    <w:link w:val="Chapter"/>
    <w:rsid w:val="00AA320A"/>
    <w:rPr>
      <w:rFonts w:ascii="Times New Roman" w:eastAsia="Times New Roman" w:hAnsi="Times New Roman" w:cs="Times New Roman"/>
      <w:b/>
      <w:kern w:val="2"/>
      <w:sz w:val="28"/>
      <w:szCs w:val="20"/>
    </w:rPr>
  </w:style>
  <w:style w:type="paragraph" w:styleId="ListParagraph">
    <w:name w:val="List Paragraph"/>
    <w:basedOn w:val="Normal"/>
    <w:uiPriority w:val="34"/>
    <w:qFormat/>
    <w:rsid w:val="00AA320A"/>
    <w:pPr>
      <w:ind w:left="720"/>
      <w:contextualSpacing/>
    </w:pPr>
  </w:style>
  <w:style w:type="paragraph" w:customStyle="1" w:styleId="1">
    <w:name w:val="1."/>
    <w:basedOn w:val="Normal"/>
    <w:link w:val="1Char"/>
    <w:rsid w:val="00AA320A"/>
    <w:pPr>
      <w:tabs>
        <w:tab w:val="left" w:pos="720"/>
        <w:tab w:val="left" w:pos="979"/>
        <w:tab w:val="left" w:pos="1152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360"/>
      <w:jc w:val="both"/>
      <w:outlineLvl w:val="4"/>
    </w:pPr>
    <w:rPr>
      <w:kern w:val="2"/>
      <w:sz w:val="20"/>
    </w:rPr>
  </w:style>
  <w:style w:type="character" w:customStyle="1" w:styleId="1Char">
    <w:name w:val="1. Char"/>
    <w:link w:val="1"/>
    <w:rsid w:val="00AA320A"/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">
    <w:name w:val="A."/>
    <w:basedOn w:val="Normal"/>
    <w:link w:val="AChar"/>
    <w:rsid w:val="00AA320A"/>
    <w:pPr>
      <w:tabs>
        <w:tab w:val="left" w:pos="187"/>
        <w:tab w:val="left" w:pos="540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187"/>
      <w:jc w:val="both"/>
      <w:outlineLvl w:val="3"/>
    </w:pPr>
    <w:rPr>
      <w:kern w:val="2"/>
      <w:sz w:val="20"/>
    </w:rPr>
  </w:style>
  <w:style w:type="character" w:customStyle="1" w:styleId="AChar">
    <w:name w:val="A. Char"/>
    <w:link w:val="A"/>
    <w:rsid w:val="00AA320A"/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0">
    <w:name w:val="a."/>
    <w:basedOn w:val="Normal"/>
    <w:link w:val="aChar0"/>
    <w:rsid w:val="00AA320A"/>
    <w:pPr>
      <w:tabs>
        <w:tab w:val="left" w:pos="907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547"/>
      <w:jc w:val="both"/>
      <w:outlineLvl w:val="5"/>
    </w:pPr>
    <w:rPr>
      <w:kern w:val="2"/>
      <w:sz w:val="20"/>
    </w:rPr>
  </w:style>
  <w:style w:type="paragraph" w:customStyle="1" w:styleId="i">
    <w:name w:val="i."/>
    <w:basedOn w:val="Normal"/>
    <w:rsid w:val="00AA320A"/>
    <w:pPr>
      <w:tabs>
        <w:tab w:val="decimal" w:pos="720"/>
        <w:tab w:val="left" w:pos="1080"/>
        <w:tab w:val="left" w:pos="4500"/>
        <w:tab w:val="left" w:pos="4680"/>
        <w:tab w:val="left" w:pos="4860"/>
        <w:tab w:val="left" w:pos="5040"/>
        <w:tab w:val="left" w:pos="7200"/>
      </w:tabs>
      <w:spacing w:after="120"/>
      <w:jc w:val="both"/>
      <w:outlineLvl w:val="5"/>
    </w:pPr>
    <w:rPr>
      <w:kern w:val="2"/>
      <w:sz w:val="20"/>
    </w:rPr>
  </w:style>
  <w:style w:type="character" w:customStyle="1" w:styleId="aChar0">
    <w:name w:val="a. Char"/>
    <w:link w:val="a0"/>
    <w:locked/>
    <w:rsid w:val="00AA320A"/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uthorityNote">
    <w:name w:val="Authority Note"/>
    <w:basedOn w:val="Normal"/>
    <w:link w:val="AuthorityNoteChar"/>
    <w:rsid w:val="00AA320A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ind w:firstLine="187"/>
      <w:jc w:val="both"/>
    </w:pPr>
    <w:rPr>
      <w:kern w:val="2"/>
      <w:sz w:val="18"/>
    </w:rPr>
  </w:style>
  <w:style w:type="paragraph" w:customStyle="1" w:styleId="HistoricalNote">
    <w:name w:val="Historical Note"/>
    <w:basedOn w:val="Normal"/>
    <w:link w:val="HistoricalNoteChar"/>
    <w:rsid w:val="00AA320A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60"/>
      <w:ind w:firstLine="187"/>
      <w:jc w:val="both"/>
    </w:pPr>
    <w:rPr>
      <w:kern w:val="2"/>
      <w:sz w:val="18"/>
    </w:rPr>
  </w:style>
  <w:style w:type="character" w:customStyle="1" w:styleId="HistoricalNoteChar">
    <w:name w:val="Historical Note Char"/>
    <w:link w:val="HistoricalNote"/>
    <w:rsid w:val="00AA320A"/>
    <w:rPr>
      <w:rFonts w:ascii="Times New Roman" w:eastAsia="Times New Roman" w:hAnsi="Times New Roman" w:cs="Times New Roman"/>
      <w:kern w:val="2"/>
      <w:sz w:val="18"/>
      <w:szCs w:val="20"/>
    </w:rPr>
  </w:style>
  <w:style w:type="character" w:customStyle="1" w:styleId="AuthorityNoteChar">
    <w:name w:val="Authority Note Char"/>
    <w:link w:val="AuthorityNote"/>
    <w:locked/>
    <w:rsid w:val="00AA320A"/>
    <w:rPr>
      <w:rFonts w:ascii="Times New Roman" w:eastAsia="Times New Roman" w:hAnsi="Times New Roman" w:cs="Times New Roman"/>
      <w:kern w:val="2"/>
      <w:sz w:val="18"/>
      <w:szCs w:val="20"/>
    </w:rPr>
  </w:style>
  <w:style w:type="character" w:styleId="Hyperlink">
    <w:name w:val="Hyperlink"/>
    <w:rsid w:val="008315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5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05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F5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05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Almond</dc:creator>
  <cp:lastModifiedBy>Laura Almond</cp:lastModifiedBy>
  <cp:revision>2</cp:revision>
  <dcterms:created xsi:type="dcterms:W3CDTF">2021-06-01T15:40:00Z</dcterms:created>
  <dcterms:modified xsi:type="dcterms:W3CDTF">2021-06-01T15:40:00Z</dcterms:modified>
</cp:coreProperties>
</file>