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AD" w:rsidRPr="00492CAD" w:rsidRDefault="00492CAD">
      <w:pPr>
        <w:jc w:val="center"/>
        <w:rPr>
          <w:sz w:val="24"/>
          <w:szCs w:val="24"/>
        </w:rPr>
      </w:pPr>
      <w:r w:rsidRPr="00492CAD">
        <w:rPr>
          <w:sz w:val="24"/>
          <w:szCs w:val="24"/>
        </w:rPr>
        <w:t>NOTICE OF INTENT</w:t>
      </w:r>
    </w:p>
    <w:p w:rsidR="00492CAD" w:rsidRPr="00492CAD" w:rsidRDefault="00492CAD">
      <w:pPr>
        <w:jc w:val="center"/>
        <w:rPr>
          <w:sz w:val="24"/>
          <w:szCs w:val="24"/>
        </w:rPr>
      </w:pPr>
    </w:p>
    <w:p w:rsidR="00492CAD" w:rsidRPr="00492CAD" w:rsidRDefault="00492CAD">
      <w:pPr>
        <w:jc w:val="center"/>
        <w:rPr>
          <w:sz w:val="24"/>
          <w:szCs w:val="24"/>
        </w:rPr>
      </w:pPr>
      <w:r w:rsidRPr="00492CAD">
        <w:rPr>
          <w:sz w:val="24"/>
          <w:szCs w:val="24"/>
        </w:rPr>
        <w:t>Department of Environmental Quality</w:t>
      </w:r>
    </w:p>
    <w:p w:rsidR="00492CAD" w:rsidRPr="00492CAD" w:rsidRDefault="00492CAD">
      <w:pPr>
        <w:jc w:val="center"/>
        <w:rPr>
          <w:sz w:val="24"/>
          <w:szCs w:val="24"/>
        </w:rPr>
      </w:pPr>
      <w:r w:rsidRPr="00492CAD">
        <w:rPr>
          <w:sz w:val="24"/>
          <w:szCs w:val="24"/>
        </w:rPr>
        <w:t>Office of the Secretary</w:t>
      </w:r>
    </w:p>
    <w:p w:rsidR="00492CAD" w:rsidRPr="00492CAD" w:rsidRDefault="00492CAD">
      <w:pPr>
        <w:jc w:val="center"/>
        <w:rPr>
          <w:sz w:val="24"/>
          <w:szCs w:val="24"/>
        </w:rPr>
      </w:pPr>
      <w:r w:rsidRPr="00492CAD">
        <w:rPr>
          <w:sz w:val="24"/>
          <w:szCs w:val="24"/>
        </w:rPr>
        <w:t>Legal Affairs and Criminal Investigations Division</w:t>
      </w:r>
    </w:p>
    <w:p w:rsidR="00492CAD" w:rsidRPr="00492CAD" w:rsidRDefault="00492CAD">
      <w:pPr>
        <w:jc w:val="center"/>
        <w:rPr>
          <w:sz w:val="24"/>
          <w:szCs w:val="24"/>
        </w:rPr>
      </w:pPr>
    </w:p>
    <w:p w:rsidR="00492CAD" w:rsidRPr="00492CAD" w:rsidRDefault="00492CAD">
      <w:pPr>
        <w:jc w:val="center"/>
        <w:rPr>
          <w:sz w:val="24"/>
          <w:szCs w:val="24"/>
        </w:rPr>
      </w:pPr>
      <w:r w:rsidRPr="00492CAD">
        <w:rPr>
          <w:noProof/>
          <w:sz w:val="24"/>
          <w:szCs w:val="24"/>
        </w:rPr>
        <w:t>2021 Annual Incorporation by Reference of Certain Federal Air Quality Regulations</w:t>
      </w:r>
    </w:p>
    <w:p w:rsidR="00492CAD" w:rsidRPr="00492CAD" w:rsidRDefault="00492CAD">
      <w:pPr>
        <w:jc w:val="center"/>
        <w:rPr>
          <w:sz w:val="24"/>
          <w:szCs w:val="24"/>
        </w:rPr>
      </w:pPr>
      <w:r w:rsidRPr="00492CAD">
        <w:rPr>
          <w:sz w:val="24"/>
          <w:szCs w:val="24"/>
        </w:rPr>
        <w:t>(</w:t>
      </w:r>
      <w:r w:rsidRPr="00492CAD">
        <w:rPr>
          <w:noProof/>
          <w:sz w:val="24"/>
          <w:szCs w:val="24"/>
        </w:rPr>
        <w:t>LAC 33:III.505,507, 2160, 3003, 5116, 5122, 5311, and 5901</w:t>
      </w:r>
      <w:r w:rsidRPr="00492CAD">
        <w:rPr>
          <w:sz w:val="24"/>
          <w:szCs w:val="24"/>
        </w:rPr>
        <w:t>) (</w:t>
      </w:r>
      <w:r w:rsidRPr="00492CAD">
        <w:rPr>
          <w:noProof/>
          <w:sz w:val="24"/>
          <w:szCs w:val="24"/>
        </w:rPr>
        <w:t>AQ391ft</w:t>
      </w:r>
      <w:r w:rsidRPr="00492CAD">
        <w:rPr>
          <w:sz w:val="24"/>
          <w:szCs w:val="24"/>
        </w:rPr>
        <w:t>)</w:t>
      </w:r>
    </w:p>
    <w:p w:rsidR="00492CAD" w:rsidRPr="00492CAD" w:rsidRDefault="00492CAD">
      <w:pPr>
        <w:jc w:val="center"/>
        <w:rPr>
          <w:sz w:val="24"/>
          <w:szCs w:val="24"/>
        </w:rPr>
      </w:pPr>
    </w:p>
    <w:p w:rsidR="00492CAD" w:rsidRPr="00492CAD" w:rsidRDefault="00492CAD">
      <w:pPr>
        <w:rPr>
          <w:sz w:val="24"/>
          <w:szCs w:val="24"/>
        </w:rPr>
      </w:pPr>
      <w:r w:rsidRPr="00492CAD">
        <w:rPr>
          <w:sz w:val="24"/>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492CAD">
        <w:rPr>
          <w:noProof/>
          <w:sz w:val="24"/>
          <w:szCs w:val="24"/>
        </w:rPr>
        <w:t>Air</w:t>
      </w:r>
      <w:r w:rsidRPr="00492CAD">
        <w:rPr>
          <w:sz w:val="24"/>
          <w:szCs w:val="24"/>
        </w:rPr>
        <w:t xml:space="preserve"> regulations, </w:t>
      </w:r>
      <w:r w:rsidRPr="00492CAD">
        <w:rPr>
          <w:noProof/>
          <w:sz w:val="24"/>
          <w:szCs w:val="24"/>
        </w:rPr>
        <w:t>LAC 33:III.505,</w:t>
      </w:r>
      <w:r w:rsidR="008C694F">
        <w:rPr>
          <w:noProof/>
          <w:sz w:val="24"/>
          <w:szCs w:val="24"/>
        </w:rPr>
        <w:t xml:space="preserve"> </w:t>
      </w:r>
      <w:r w:rsidRPr="00492CAD">
        <w:rPr>
          <w:noProof/>
          <w:sz w:val="24"/>
          <w:szCs w:val="24"/>
        </w:rPr>
        <w:t>507, 2160, 3003, 5116, 5122, 5311, and 5901</w:t>
      </w:r>
      <w:r w:rsidRPr="00492CAD">
        <w:rPr>
          <w:sz w:val="24"/>
          <w:szCs w:val="24"/>
        </w:rPr>
        <w:t xml:space="preserve"> (Log #</w:t>
      </w:r>
      <w:r w:rsidRPr="00492CAD">
        <w:rPr>
          <w:noProof/>
          <w:sz w:val="24"/>
          <w:szCs w:val="24"/>
        </w:rPr>
        <w:t>AQ391ft</w:t>
      </w:r>
      <w:r w:rsidRPr="00492CAD">
        <w:rPr>
          <w:sz w:val="24"/>
          <w:szCs w:val="24"/>
        </w:rPr>
        <w:t>).</w:t>
      </w:r>
    </w:p>
    <w:p w:rsidR="00492CAD" w:rsidRPr="00492CAD" w:rsidRDefault="00492CAD">
      <w:pPr>
        <w:rPr>
          <w:sz w:val="24"/>
          <w:szCs w:val="24"/>
        </w:rPr>
      </w:pPr>
    </w:p>
    <w:p w:rsidR="00492CAD" w:rsidRPr="00492CAD" w:rsidRDefault="00492CAD">
      <w:pPr>
        <w:rPr>
          <w:sz w:val="24"/>
          <w:szCs w:val="24"/>
        </w:rPr>
      </w:pPr>
      <w:r w:rsidRPr="00492CAD">
        <w:rPr>
          <w:sz w:val="24"/>
          <w:szCs w:val="24"/>
        </w:rPr>
        <w:tab/>
        <w:t xml:space="preserve">This Rule is identical to federal regulations found in </w:t>
      </w:r>
      <w:r w:rsidRPr="00492CAD">
        <w:rPr>
          <w:noProof/>
          <w:sz w:val="24"/>
          <w:szCs w:val="24"/>
        </w:rPr>
        <w:t>40 CFR Part 51, Appendix M, Part 60, 61, 63, 68, 70.6(a), and 72</w:t>
      </w:r>
      <w:r w:rsidRPr="00492CAD">
        <w:rPr>
          <w:sz w:val="24"/>
          <w:szCs w:val="24"/>
        </w:rPr>
        <w:t>, whic</w:t>
      </w:r>
      <w:r>
        <w:rPr>
          <w:sz w:val="24"/>
          <w:szCs w:val="24"/>
        </w:rPr>
        <w:t xml:space="preserve">h are applicable in Louisiana. </w:t>
      </w:r>
      <w:r w:rsidRPr="00492CAD">
        <w:rPr>
          <w:sz w:val="24"/>
          <w:szCs w:val="24"/>
        </w:rPr>
        <w:t>For more information regarding the federal requirement, contact Deidra Johnson at (225) 219-3985</w:t>
      </w:r>
      <w:r>
        <w:rPr>
          <w:sz w:val="24"/>
          <w:szCs w:val="24"/>
        </w:rPr>
        <w:t xml:space="preserve">. </w:t>
      </w:r>
      <w:r w:rsidRPr="00492CAD">
        <w:rPr>
          <w:sz w:val="24"/>
          <w:szCs w:val="24"/>
        </w:rPr>
        <w:t>No fiscal or economic impact will result from the Rule</w:t>
      </w:r>
      <w:r>
        <w:rPr>
          <w:sz w:val="24"/>
          <w:szCs w:val="24"/>
        </w:rPr>
        <w:t xml:space="preserve">. </w:t>
      </w:r>
      <w:r w:rsidRPr="00492CAD">
        <w:rPr>
          <w:sz w:val="24"/>
          <w:szCs w:val="24"/>
        </w:rPr>
        <w:t>This Rule will be promulgated in accordance with the procedures in R.S. 49:953(F</w:t>
      </w:r>
      <w:proofErr w:type="gramStart"/>
      <w:r w:rsidRPr="00492CAD">
        <w:rPr>
          <w:sz w:val="24"/>
          <w:szCs w:val="24"/>
        </w:rPr>
        <w:t>)(</w:t>
      </w:r>
      <w:proofErr w:type="gramEnd"/>
      <w:r w:rsidRPr="00492CAD">
        <w:rPr>
          <w:sz w:val="24"/>
          <w:szCs w:val="24"/>
        </w:rPr>
        <w:t>3) and (4).</w:t>
      </w:r>
    </w:p>
    <w:p w:rsidR="00492CAD" w:rsidRPr="00492CAD" w:rsidRDefault="00492CAD">
      <w:pPr>
        <w:rPr>
          <w:sz w:val="24"/>
          <w:szCs w:val="24"/>
        </w:rPr>
      </w:pPr>
    </w:p>
    <w:p w:rsidR="00492CAD" w:rsidRPr="00492CAD" w:rsidRDefault="00492CAD">
      <w:pPr>
        <w:rPr>
          <w:noProof/>
          <w:sz w:val="24"/>
          <w:szCs w:val="24"/>
        </w:rPr>
      </w:pPr>
      <w:r w:rsidRPr="00492CAD">
        <w:rPr>
          <w:sz w:val="24"/>
          <w:szCs w:val="24"/>
        </w:rPr>
        <w:tab/>
      </w:r>
      <w:r w:rsidRPr="00492CAD">
        <w:rPr>
          <w:noProof/>
          <w:sz w:val="24"/>
          <w:szCs w:val="24"/>
        </w:rPr>
        <w:t>Louisiana Administrative Code (LAC), Title 33, Part III (Air) incorporates by reference (IBR) a number of federal regulations - 40 CFR Parts 60, 61, 63, 68, and 72 as well as 40 CFR 70.6(a) and 40 CFR 51, Appendix M - as they existed in the code of Federal Regulations (CFR) on July 1, 2020. Any exceptions and/or modifications to the IBRare explicitly prescribed in LAC 33:III. This Rule updates the date reference of the federal regulations incorpor</w:t>
      </w:r>
      <w:r>
        <w:rPr>
          <w:noProof/>
          <w:sz w:val="24"/>
          <w:szCs w:val="24"/>
        </w:rPr>
        <w:t>ated to July 1, 2021.</w:t>
      </w:r>
    </w:p>
    <w:p w:rsidR="00492CAD" w:rsidRPr="00492CAD" w:rsidRDefault="00492CAD">
      <w:pPr>
        <w:rPr>
          <w:noProof/>
          <w:sz w:val="24"/>
          <w:szCs w:val="24"/>
        </w:rPr>
      </w:pPr>
    </w:p>
    <w:p w:rsidR="00492CAD" w:rsidRPr="00492CAD" w:rsidRDefault="00492CAD" w:rsidP="00492CAD">
      <w:pPr>
        <w:ind w:firstLine="720"/>
        <w:rPr>
          <w:sz w:val="24"/>
          <w:szCs w:val="24"/>
        </w:rPr>
      </w:pPr>
      <w:r w:rsidRPr="00492CAD">
        <w:rPr>
          <w:noProof/>
          <w:sz w:val="24"/>
          <w:szCs w:val="24"/>
        </w:rPr>
        <w:t>In order for Louisiana's air quality regulations to remain equivalent to federal air quality regulations, certain regulations in the most current CFR (i.e., July 1, 2021) must be incorporated into LAC 33:III. This rulemaking is also necessary to maintain LDEQ's authority to implement, administer, and enforce standards delegated to Louisiana by the Environmental Protection Agency.</w:t>
      </w:r>
      <w:r>
        <w:rPr>
          <w:sz w:val="24"/>
          <w:szCs w:val="24"/>
        </w:rPr>
        <w:t xml:space="preserve"> </w:t>
      </w:r>
      <w:r w:rsidRPr="00492CAD">
        <w:rPr>
          <w:noProof/>
          <w:sz w:val="24"/>
          <w:szCs w:val="24"/>
        </w:rPr>
        <w:t>The basis and rationale for this Rule are to incorporate by reference the aforementioned federal regulations as they apply to affected sources in Louisiana.</w:t>
      </w:r>
      <w:r>
        <w:rPr>
          <w:sz w:val="24"/>
          <w:szCs w:val="24"/>
        </w:rPr>
        <w:t xml:space="preserve"> </w:t>
      </w:r>
      <w:r w:rsidRPr="00492CAD">
        <w:rPr>
          <w:sz w:val="24"/>
          <w:szCs w:val="24"/>
        </w:rPr>
        <w:t>This Rule meets an exception listed in R.S. 30:2019(D</w:t>
      </w:r>
      <w:proofErr w:type="gramStart"/>
      <w:r w:rsidRPr="00492CAD">
        <w:rPr>
          <w:sz w:val="24"/>
          <w:szCs w:val="24"/>
        </w:rPr>
        <w:t>)(</w:t>
      </w:r>
      <w:proofErr w:type="gramEnd"/>
      <w:r w:rsidRPr="00492CAD">
        <w:rPr>
          <w:sz w:val="24"/>
          <w:szCs w:val="24"/>
        </w:rPr>
        <w:t>2) and R.S. 49:953(G)(3); therefore, no report regarding environmental/health benefits and social/economic costs is required.</w:t>
      </w:r>
    </w:p>
    <w:p w:rsidR="00492CAD" w:rsidRPr="00492CAD" w:rsidRDefault="00492CAD">
      <w:pPr>
        <w:rPr>
          <w:sz w:val="24"/>
          <w:szCs w:val="24"/>
        </w:rPr>
      </w:pPr>
    </w:p>
    <w:p w:rsidR="00492CAD" w:rsidRPr="00492CAD" w:rsidRDefault="00492CAD" w:rsidP="002A4E73">
      <w:pPr>
        <w:jc w:val="center"/>
        <w:rPr>
          <w:b/>
          <w:sz w:val="24"/>
          <w:szCs w:val="24"/>
        </w:rPr>
      </w:pPr>
      <w:r w:rsidRPr="00492CAD">
        <w:rPr>
          <w:b/>
          <w:sz w:val="24"/>
          <w:szCs w:val="24"/>
        </w:rPr>
        <w:t>Family Impact Statement</w:t>
      </w:r>
    </w:p>
    <w:p w:rsidR="00492CAD" w:rsidRPr="00492CAD" w:rsidRDefault="00492CAD" w:rsidP="00E34203">
      <w:pPr>
        <w:ind w:firstLine="720"/>
        <w:rPr>
          <w:sz w:val="24"/>
          <w:szCs w:val="24"/>
        </w:rPr>
      </w:pPr>
      <w:r w:rsidRPr="00492CAD">
        <w:rPr>
          <w:sz w:val="24"/>
          <w:szCs w:val="24"/>
        </w:rPr>
        <w:t>This Rule has no known impact on family formation, stability, and autonomy as described in R.S. 49:972.</w:t>
      </w:r>
    </w:p>
    <w:p w:rsidR="00492CAD" w:rsidRPr="00492CAD" w:rsidRDefault="00492CAD" w:rsidP="002A4E73">
      <w:pPr>
        <w:jc w:val="center"/>
        <w:rPr>
          <w:b/>
          <w:sz w:val="24"/>
          <w:szCs w:val="24"/>
        </w:rPr>
      </w:pPr>
      <w:r w:rsidRPr="00492CAD">
        <w:rPr>
          <w:b/>
          <w:sz w:val="24"/>
          <w:szCs w:val="24"/>
        </w:rPr>
        <w:t>Poverty Impact Statement</w:t>
      </w:r>
    </w:p>
    <w:p w:rsidR="00492CAD" w:rsidRPr="00492CAD" w:rsidRDefault="00492CAD" w:rsidP="00E34203">
      <w:pPr>
        <w:ind w:firstLine="720"/>
        <w:rPr>
          <w:color w:val="000000"/>
          <w:sz w:val="24"/>
          <w:szCs w:val="24"/>
        </w:rPr>
      </w:pPr>
      <w:r w:rsidRPr="00492CAD">
        <w:rPr>
          <w:sz w:val="24"/>
          <w:szCs w:val="24"/>
        </w:rPr>
        <w:t xml:space="preserve">This Rule has no known impact on </w:t>
      </w:r>
      <w:r w:rsidRPr="00492CAD">
        <w:rPr>
          <w:color w:val="000000"/>
          <w:sz w:val="24"/>
          <w:szCs w:val="24"/>
        </w:rPr>
        <w:t>poverty as described in R.S. 49:973.</w:t>
      </w:r>
    </w:p>
    <w:p w:rsidR="00492CAD" w:rsidRPr="00492CAD" w:rsidRDefault="00492CAD" w:rsidP="00E34203">
      <w:pPr>
        <w:ind w:firstLine="720"/>
        <w:rPr>
          <w:color w:val="000000"/>
          <w:sz w:val="24"/>
          <w:szCs w:val="24"/>
        </w:rPr>
      </w:pPr>
    </w:p>
    <w:p w:rsidR="00492CAD" w:rsidRPr="00492CAD" w:rsidRDefault="00492CAD" w:rsidP="002A4E73">
      <w:pPr>
        <w:jc w:val="center"/>
        <w:rPr>
          <w:b/>
          <w:color w:val="000000"/>
          <w:sz w:val="24"/>
          <w:szCs w:val="24"/>
        </w:rPr>
      </w:pPr>
      <w:r w:rsidRPr="00492CAD">
        <w:rPr>
          <w:b/>
          <w:color w:val="000000"/>
          <w:sz w:val="24"/>
          <w:szCs w:val="24"/>
        </w:rPr>
        <w:t>Small Business Analysis</w:t>
      </w:r>
    </w:p>
    <w:p w:rsidR="00492CAD" w:rsidRPr="00492CAD" w:rsidRDefault="00492CAD" w:rsidP="002A4E73">
      <w:pPr>
        <w:ind w:firstLine="720"/>
        <w:rPr>
          <w:sz w:val="24"/>
          <w:szCs w:val="24"/>
        </w:rPr>
      </w:pPr>
      <w:r w:rsidRPr="00492CAD">
        <w:rPr>
          <w:color w:val="000000"/>
          <w:sz w:val="24"/>
          <w:szCs w:val="24"/>
        </w:rPr>
        <w:t xml:space="preserve">This Rule has no known impact on small business as described in </w:t>
      </w:r>
      <w:r w:rsidRPr="00492CAD">
        <w:rPr>
          <w:sz w:val="24"/>
          <w:szCs w:val="24"/>
        </w:rPr>
        <w:t>R.S. 49:978.1 - 978.8.</w:t>
      </w:r>
    </w:p>
    <w:p w:rsidR="00492CAD" w:rsidRPr="00492CAD" w:rsidRDefault="00492CAD" w:rsidP="00E34203">
      <w:pPr>
        <w:ind w:firstLine="720"/>
        <w:rPr>
          <w:color w:val="000000"/>
          <w:sz w:val="24"/>
          <w:szCs w:val="24"/>
        </w:rPr>
      </w:pPr>
    </w:p>
    <w:p w:rsidR="00406F5B" w:rsidRDefault="00406F5B" w:rsidP="002A4E73">
      <w:pPr>
        <w:jc w:val="center"/>
        <w:rPr>
          <w:b/>
          <w:color w:val="000000"/>
          <w:sz w:val="24"/>
          <w:szCs w:val="24"/>
        </w:rPr>
      </w:pPr>
    </w:p>
    <w:p w:rsidR="00492CAD" w:rsidRPr="00492CAD" w:rsidRDefault="00492CAD" w:rsidP="002A4E73">
      <w:pPr>
        <w:jc w:val="center"/>
        <w:rPr>
          <w:b/>
          <w:color w:val="000000"/>
          <w:sz w:val="24"/>
          <w:szCs w:val="24"/>
        </w:rPr>
      </w:pPr>
      <w:r w:rsidRPr="00492CAD">
        <w:rPr>
          <w:b/>
          <w:color w:val="000000"/>
          <w:sz w:val="24"/>
          <w:szCs w:val="24"/>
        </w:rPr>
        <w:lastRenderedPageBreak/>
        <w:t>Provider Impact Statement</w:t>
      </w:r>
    </w:p>
    <w:p w:rsidR="00492CAD" w:rsidRPr="00492CAD" w:rsidRDefault="00492CAD" w:rsidP="00E34203">
      <w:pPr>
        <w:ind w:firstLine="720"/>
        <w:rPr>
          <w:sz w:val="24"/>
          <w:szCs w:val="24"/>
        </w:rPr>
      </w:pPr>
      <w:r w:rsidRPr="00492CAD">
        <w:rPr>
          <w:color w:val="000000"/>
          <w:sz w:val="24"/>
          <w:szCs w:val="24"/>
        </w:rPr>
        <w:t xml:space="preserve">This Rule has no known impact on providers as described in HCR 170 of 2014. </w:t>
      </w:r>
    </w:p>
    <w:p w:rsidR="00492CAD" w:rsidRPr="00492CAD" w:rsidRDefault="00492CAD" w:rsidP="00E34203">
      <w:pPr>
        <w:rPr>
          <w:sz w:val="24"/>
          <w:szCs w:val="24"/>
        </w:rPr>
      </w:pPr>
    </w:p>
    <w:p w:rsidR="00492CAD" w:rsidRPr="00492CAD" w:rsidRDefault="00492CAD" w:rsidP="00D54CEA">
      <w:pPr>
        <w:jc w:val="center"/>
        <w:rPr>
          <w:b/>
          <w:sz w:val="24"/>
          <w:szCs w:val="24"/>
        </w:rPr>
      </w:pPr>
      <w:r w:rsidRPr="00492CAD">
        <w:rPr>
          <w:b/>
          <w:sz w:val="24"/>
          <w:szCs w:val="24"/>
        </w:rPr>
        <w:t>Public Hearing</w:t>
      </w:r>
    </w:p>
    <w:p w:rsidR="00492CAD" w:rsidRPr="00492CAD" w:rsidRDefault="00492CAD" w:rsidP="00D54CEA">
      <w:pPr>
        <w:ind w:firstLine="720"/>
        <w:rPr>
          <w:sz w:val="24"/>
          <w:szCs w:val="24"/>
        </w:rPr>
      </w:pPr>
      <w:r w:rsidRPr="00492CAD">
        <w:rPr>
          <w:sz w:val="24"/>
          <w:szCs w:val="24"/>
        </w:rPr>
        <w:t xml:space="preserve">A public hearing will be held on </w:t>
      </w:r>
      <w:r w:rsidRPr="00492CAD">
        <w:rPr>
          <w:noProof/>
          <w:sz w:val="24"/>
          <w:szCs w:val="24"/>
        </w:rPr>
        <w:t>January 27, 2022</w:t>
      </w:r>
      <w:r w:rsidRPr="00492CAD">
        <w:rPr>
          <w:sz w:val="24"/>
          <w:szCs w:val="24"/>
        </w:rPr>
        <w:t xml:space="preserve">, at 1:30 p.m. in the Galvez Building, Oliver Pollock Conference Room, </w:t>
      </w:r>
      <w:proofErr w:type="gramStart"/>
      <w:r w:rsidRPr="00492CAD">
        <w:rPr>
          <w:sz w:val="24"/>
          <w:szCs w:val="24"/>
        </w:rPr>
        <w:t>602</w:t>
      </w:r>
      <w:proofErr w:type="gramEnd"/>
      <w:r w:rsidRPr="00492CAD">
        <w:rPr>
          <w:sz w:val="24"/>
          <w:szCs w:val="24"/>
        </w:rPr>
        <w:t xml:space="preserve"> N. Fifth </w:t>
      </w:r>
      <w:r>
        <w:rPr>
          <w:sz w:val="24"/>
          <w:szCs w:val="24"/>
        </w:rPr>
        <w:t xml:space="preserve">Street, Baton Rouge, LA 70802. </w:t>
      </w:r>
      <w:r w:rsidRPr="00492CAD">
        <w:rPr>
          <w:sz w:val="24"/>
          <w:szCs w:val="24"/>
        </w:rPr>
        <w:t xml:space="preserve">Interested persons </w:t>
      </w:r>
      <w:proofErr w:type="gramStart"/>
      <w:r w:rsidRPr="00492CAD">
        <w:rPr>
          <w:sz w:val="24"/>
          <w:szCs w:val="24"/>
        </w:rPr>
        <w:t>are invited</w:t>
      </w:r>
      <w:proofErr w:type="gramEnd"/>
      <w:r w:rsidRPr="00492CAD">
        <w:rPr>
          <w:sz w:val="24"/>
          <w:szCs w:val="24"/>
        </w:rPr>
        <w:t xml:space="preserve"> to attend and submit oral comments on the proposed regulations</w:t>
      </w:r>
      <w:r>
        <w:rPr>
          <w:sz w:val="24"/>
          <w:szCs w:val="24"/>
        </w:rPr>
        <w:t xml:space="preserve">. </w:t>
      </w:r>
      <w:r w:rsidRPr="00492CAD">
        <w:rPr>
          <w:sz w:val="24"/>
          <w:szCs w:val="24"/>
        </w:rPr>
        <w:t>Should individuals with a disability need an accommodation in order to participate, contact Deidra Johnson at the address given below or at (225) 219-</w:t>
      </w:r>
      <w:proofErr w:type="gramStart"/>
      <w:r w:rsidRPr="00492CAD">
        <w:rPr>
          <w:sz w:val="24"/>
          <w:szCs w:val="24"/>
        </w:rPr>
        <w:t>3985</w:t>
      </w:r>
      <w:r>
        <w:rPr>
          <w:sz w:val="24"/>
          <w:szCs w:val="24"/>
        </w:rPr>
        <w:t>.</w:t>
      </w:r>
      <w:proofErr w:type="gramEnd"/>
      <w:r>
        <w:rPr>
          <w:sz w:val="24"/>
          <w:szCs w:val="24"/>
        </w:rPr>
        <w:t xml:space="preserve"> </w:t>
      </w:r>
      <w:r w:rsidRPr="00492CAD">
        <w:rPr>
          <w:sz w:val="24"/>
          <w:szCs w:val="24"/>
        </w:rPr>
        <w:t xml:space="preserve">Two hours of free parking </w:t>
      </w:r>
      <w:proofErr w:type="gramStart"/>
      <w:r w:rsidRPr="00492CAD">
        <w:rPr>
          <w:sz w:val="24"/>
          <w:szCs w:val="24"/>
        </w:rPr>
        <w:t>are allowed</w:t>
      </w:r>
      <w:proofErr w:type="gramEnd"/>
      <w:r w:rsidRPr="00492CAD">
        <w:rPr>
          <w:sz w:val="24"/>
          <w:szCs w:val="24"/>
        </w:rPr>
        <w:t xml:space="preserve"> in the Galvez Garage with a validated parking ticket.</w:t>
      </w:r>
    </w:p>
    <w:p w:rsidR="00492CAD" w:rsidRPr="00492CAD" w:rsidRDefault="00492CAD">
      <w:pPr>
        <w:rPr>
          <w:sz w:val="24"/>
          <w:szCs w:val="24"/>
        </w:rPr>
      </w:pPr>
    </w:p>
    <w:p w:rsidR="00492CAD" w:rsidRPr="00492CAD" w:rsidRDefault="00492CAD" w:rsidP="00D54CEA">
      <w:pPr>
        <w:jc w:val="center"/>
        <w:rPr>
          <w:b/>
          <w:sz w:val="24"/>
          <w:szCs w:val="24"/>
        </w:rPr>
      </w:pPr>
      <w:r w:rsidRPr="00492CAD">
        <w:rPr>
          <w:b/>
          <w:sz w:val="24"/>
          <w:szCs w:val="24"/>
        </w:rPr>
        <w:t>Public Comments</w:t>
      </w:r>
    </w:p>
    <w:p w:rsidR="00492CAD" w:rsidRPr="00492CAD" w:rsidRDefault="00492CAD" w:rsidP="00B907DD">
      <w:pPr>
        <w:ind w:firstLine="720"/>
        <w:rPr>
          <w:sz w:val="24"/>
          <w:szCs w:val="24"/>
        </w:rPr>
      </w:pPr>
      <w:r w:rsidRPr="00492CAD">
        <w:rPr>
          <w:sz w:val="24"/>
          <w:szCs w:val="24"/>
        </w:rPr>
        <w:t xml:space="preserve">All interested persons </w:t>
      </w:r>
      <w:proofErr w:type="gramStart"/>
      <w:r w:rsidRPr="00492CAD">
        <w:rPr>
          <w:sz w:val="24"/>
          <w:szCs w:val="24"/>
        </w:rPr>
        <w:t>are invited</w:t>
      </w:r>
      <w:proofErr w:type="gramEnd"/>
      <w:r w:rsidRPr="00492CAD">
        <w:rPr>
          <w:sz w:val="24"/>
          <w:szCs w:val="24"/>
        </w:rPr>
        <w:t xml:space="preserve"> to submit written comments on the proposed regulation. Persons commenting should reference this proposed regulation by </w:t>
      </w:r>
      <w:r w:rsidRPr="00492CAD">
        <w:rPr>
          <w:noProof/>
          <w:sz w:val="24"/>
          <w:szCs w:val="24"/>
        </w:rPr>
        <w:t>AQ391ft</w:t>
      </w:r>
      <w:r>
        <w:rPr>
          <w:sz w:val="24"/>
          <w:szCs w:val="24"/>
        </w:rPr>
        <w:t xml:space="preserve">. </w:t>
      </w:r>
      <w:r w:rsidRPr="00492CAD">
        <w:rPr>
          <w:sz w:val="24"/>
          <w:szCs w:val="24"/>
        </w:rPr>
        <w:t xml:space="preserve">Such comments must be received no later than </w:t>
      </w:r>
      <w:r w:rsidRPr="00492CAD">
        <w:rPr>
          <w:noProof/>
          <w:sz w:val="24"/>
          <w:szCs w:val="24"/>
        </w:rPr>
        <w:t>January 27, 2022</w:t>
      </w:r>
      <w:r w:rsidRPr="00492CAD">
        <w:rPr>
          <w:sz w:val="24"/>
          <w:szCs w:val="24"/>
        </w:rPr>
        <w:t xml:space="preserve">, at 4:30 p.m., and should be sent to Deidra Johnson, Attorney Supervisor, Office of the Secretary, Legal Affairs and Criminal Investigations Division, P.O. Box 4302, Baton Rouge, LA 70821-4302 or to </w:t>
      </w:r>
      <w:r w:rsidRPr="00492CAD">
        <w:rPr>
          <w:smallCaps/>
          <w:sz w:val="24"/>
          <w:szCs w:val="24"/>
        </w:rPr>
        <w:t>fax</w:t>
      </w:r>
      <w:r w:rsidRPr="00492CAD">
        <w:rPr>
          <w:sz w:val="24"/>
          <w:szCs w:val="24"/>
        </w:rPr>
        <w:t xml:space="preserve"> (225) 219-4068 or by e-mail to DEQ.Reg.Dev.Comments</w:t>
      </w:r>
      <w:r>
        <w:rPr>
          <w:sz w:val="24"/>
          <w:szCs w:val="24"/>
        </w:rPr>
        <w:t xml:space="preserve">@la.gov. </w:t>
      </w:r>
      <w:r w:rsidRPr="00492CAD">
        <w:rPr>
          <w:sz w:val="24"/>
          <w:szCs w:val="24"/>
        </w:rPr>
        <w:t>The comment period for this Rule ends on the sa</w:t>
      </w:r>
      <w:r>
        <w:rPr>
          <w:sz w:val="24"/>
          <w:szCs w:val="24"/>
        </w:rPr>
        <w:t xml:space="preserve">me date as the public hearing. </w:t>
      </w:r>
      <w:r w:rsidRPr="00492CAD">
        <w:rPr>
          <w:sz w:val="24"/>
          <w:szCs w:val="24"/>
        </w:rPr>
        <w:t xml:space="preserve">Copies of this proposed regulation </w:t>
      </w:r>
      <w:proofErr w:type="gramStart"/>
      <w:r w:rsidRPr="00492CAD">
        <w:rPr>
          <w:sz w:val="24"/>
          <w:szCs w:val="24"/>
        </w:rPr>
        <w:t>can be purchased</w:t>
      </w:r>
      <w:proofErr w:type="gramEnd"/>
      <w:r w:rsidRPr="00492CAD">
        <w:rPr>
          <w:sz w:val="24"/>
          <w:szCs w:val="24"/>
        </w:rPr>
        <w:t xml:space="preserve"> by contacting the DEQ Public Rec</w:t>
      </w:r>
      <w:r>
        <w:rPr>
          <w:sz w:val="24"/>
          <w:szCs w:val="24"/>
        </w:rPr>
        <w:t xml:space="preserve">ords Center at (225) 219-3168. </w:t>
      </w:r>
      <w:r w:rsidRPr="00492CAD">
        <w:rPr>
          <w:sz w:val="24"/>
          <w:szCs w:val="24"/>
        </w:rPr>
        <w:t xml:space="preserve">Check or money order is required in advance for each copy of </w:t>
      </w:r>
      <w:r w:rsidRPr="00492CAD">
        <w:rPr>
          <w:noProof/>
          <w:sz w:val="24"/>
          <w:szCs w:val="24"/>
        </w:rPr>
        <w:t>AQ391ft</w:t>
      </w:r>
      <w:r w:rsidRPr="00492CAD">
        <w:rPr>
          <w:sz w:val="24"/>
          <w:szCs w:val="24"/>
        </w:rPr>
        <w:t>.  This regulation is available on the Internet at www.deq.louisiana.gov/portal/tabid/1669/default.aspx.</w:t>
      </w:r>
    </w:p>
    <w:p w:rsidR="00492CAD" w:rsidRPr="00492CAD" w:rsidRDefault="00492CAD">
      <w:pPr>
        <w:rPr>
          <w:sz w:val="24"/>
          <w:szCs w:val="24"/>
        </w:rPr>
      </w:pPr>
    </w:p>
    <w:p w:rsidR="00492CAD" w:rsidRPr="00492CAD" w:rsidRDefault="00492CAD">
      <w:pPr>
        <w:rPr>
          <w:sz w:val="24"/>
          <w:szCs w:val="24"/>
        </w:rPr>
      </w:pPr>
      <w:r w:rsidRPr="00492CAD">
        <w:rPr>
          <w:sz w:val="24"/>
          <w:szCs w:val="24"/>
        </w:rPr>
        <w:tab/>
      </w:r>
      <w:proofErr w:type="gramStart"/>
      <w:r w:rsidRPr="00492CAD">
        <w:rPr>
          <w:sz w:val="24"/>
          <w:szCs w:val="24"/>
        </w:rPr>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201 Evans Road, Bldg. 4, Suite 420, New Orleans, LA  70123.</w:t>
      </w:r>
      <w:proofErr w:type="gramEnd"/>
    </w:p>
    <w:p w:rsidR="00492CAD" w:rsidRPr="00492CAD" w:rsidRDefault="00492CAD">
      <w:pPr>
        <w:rPr>
          <w:sz w:val="24"/>
          <w:szCs w:val="24"/>
        </w:rPr>
      </w:pPr>
    </w:p>
    <w:p w:rsidR="00492CAD" w:rsidRPr="00492CAD" w:rsidRDefault="00492CAD" w:rsidP="00AF4126">
      <w:pPr>
        <w:rPr>
          <w:sz w:val="24"/>
          <w:szCs w:val="24"/>
        </w:rPr>
      </w:pPr>
      <w:r w:rsidRPr="00492CAD">
        <w:rPr>
          <w:sz w:val="24"/>
          <w:szCs w:val="24"/>
        </w:rPr>
        <w:tab/>
      </w:r>
      <w:r w:rsidRPr="00492CAD">
        <w:rPr>
          <w:sz w:val="24"/>
          <w:szCs w:val="24"/>
        </w:rPr>
        <w:tab/>
      </w:r>
      <w:r w:rsidRPr="00492CAD">
        <w:rPr>
          <w:sz w:val="24"/>
          <w:szCs w:val="24"/>
        </w:rPr>
        <w:tab/>
      </w:r>
      <w:r w:rsidRPr="00492CAD">
        <w:rPr>
          <w:sz w:val="24"/>
          <w:szCs w:val="24"/>
        </w:rPr>
        <w:tab/>
      </w:r>
      <w:r w:rsidRPr="00492CAD">
        <w:rPr>
          <w:sz w:val="24"/>
          <w:szCs w:val="24"/>
        </w:rPr>
        <w:tab/>
      </w:r>
      <w:r w:rsidRPr="00492CAD">
        <w:rPr>
          <w:sz w:val="24"/>
          <w:szCs w:val="24"/>
        </w:rPr>
        <w:tab/>
        <w:t>Courtney J. Burdette</w:t>
      </w:r>
    </w:p>
    <w:p w:rsidR="00492CAD" w:rsidRPr="00492CAD" w:rsidRDefault="00492CAD" w:rsidP="00AF4126">
      <w:pPr>
        <w:rPr>
          <w:sz w:val="24"/>
          <w:szCs w:val="24"/>
        </w:rPr>
        <w:sectPr w:rsidR="00492CAD" w:rsidRPr="00492CAD" w:rsidSect="00492CAD">
          <w:pgSz w:w="12240" w:h="15840"/>
          <w:pgMar w:top="1440" w:right="1440" w:bottom="1440" w:left="1440" w:header="720" w:footer="720" w:gutter="0"/>
          <w:pgNumType w:start="1"/>
          <w:cols w:space="720"/>
        </w:sectPr>
      </w:pPr>
      <w:r w:rsidRPr="00492CAD">
        <w:rPr>
          <w:sz w:val="24"/>
          <w:szCs w:val="24"/>
        </w:rPr>
        <w:tab/>
      </w:r>
      <w:r w:rsidRPr="00492CAD">
        <w:rPr>
          <w:sz w:val="24"/>
          <w:szCs w:val="24"/>
        </w:rPr>
        <w:tab/>
      </w:r>
      <w:r w:rsidRPr="00492CAD">
        <w:rPr>
          <w:sz w:val="24"/>
          <w:szCs w:val="24"/>
        </w:rPr>
        <w:tab/>
      </w:r>
      <w:r w:rsidRPr="00492CAD">
        <w:rPr>
          <w:sz w:val="24"/>
          <w:szCs w:val="24"/>
        </w:rPr>
        <w:tab/>
      </w:r>
      <w:r w:rsidRPr="00492CAD">
        <w:rPr>
          <w:sz w:val="24"/>
          <w:szCs w:val="24"/>
        </w:rPr>
        <w:tab/>
      </w:r>
      <w:r w:rsidRPr="00492CAD">
        <w:rPr>
          <w:sz w:val="24"/>
          <w:szCs w:val="24"/>
        </w:rPr>
        <w:tab/>
        <w:t>General Counsel</w:t>
      </w:r>
    </w:p>
    <w:p w:rsidR="00D41C7D" w:rsidRDefault="00D41C7D" w:rsidP="00D41C7D">
      <w:pPr>
        <w:widowControl w:val="0"/>
        <w:jc w:val="center"/>
        <w:rPr>
          <w:b/>
          <w:noProof/>
          <w:color w:val="000000"/>
          <w:sz w:val="24"/>
          <w:szCs w:val="24"/>
        </w:rPr>
      </w:pPr>
    </w:p>
    <w:p w:rsidR="00D41C7D" w:rsidRPr="00D41C7D" w:rsidRDefault="00D41C7D" w:rsidP="00D41C7D">
      <w:pPr>
        <w:widowControl w:val="0"/>
        <w:jc w:val="center"/>
        <w:rPr>
          <w:b/>
          <w:noProof/>
          <w:color w:val="000000"/>
          <w:sz w:val="24"/>
          <w:szCs w:val="24"/>
        </w:rPr>
      </w:pPr>
      <w:bookmarkStart w:id="0" w:name="_GoBack"/>
      <w:bookmarkEnd w:id="0"/>
      <w:r w:rsidRPr="00D41C7D">
        <w:rPr>
          <w:b/>
          <w:noProof/>
          <w:color w:val="000000"/>
          <w:sz w:val="24"/>
          <w:szCs w:val="24"/>
        </w:rPr>
        <w:t>Title 33</w:t>
      </w:r>
    </w:p>
    <w:p w:rsidR="00D41C7D" w:rsidRPr="00D41C7D" w:rsidRDefault="00D41C7D" w:rsidP="00D41C7D">
      <w:pPr>
        <w:widowControl w:val="0"/>
        <w:jc w:val="center"/>
        <w:outlineLvl w:val="0"/>
        <w:rPr>
          <w:b/>
          <w:color w:val="000000"/>
          <w:kern w:val="2"/>
          <w:sz w:val="24"/>
          <w:szCs w:val="24"/>
        </w:rPr>
      </w:pPr>
      <w:r w:rsidRPr="00D41C7D">
        <w:rPr>
          <w:b/>
          <w:color w:val="000000"/>
          <w:kern w:val="2"/>
          <w:sz w:val="24"/>
          <w:szCs w:val="24"/>
        </w:rPr>
        <w:t>ENVIRONMENTAL QUALITY</w:t>
      </w:r>
    </w:p>
    <w:p w:rsidR="00D41C7D" w:rsidRPr="00D41C7D" w:rsidRDefault="00D41C7D" w:rsidP="00D41C7D">
      <w:pPr>
        <w:widowControl w:val="0"/>
        <w:jc w:val="center"/>
        <w:outlineLvl w:val="2"/>
        <w:rPr>
          <w:b/>
          <w:color w:val="000000"/>
          <w:kern w:val="2"/>
          <w:sz w:val="24"/>
          <w:szCs w:val="24"/>
        </w:rPr>
      </w:pPr>
      <w:r w:rsidRPr="00D41C7D">
        <w:rPr>
          <w:b/>
          <w:color w:val="000000"/>
          <w:kern w:val="2"/>
          <w:sz w:val="24"/>
          <w:szCs w:val="24"/>
        </w:rPr>
        <w:t>Part III.  Air</w:t>
      </w:r>
    </w:p>
    <w:p w:rsidR="00D41C7D" w:rsidRPr="00D41C7D" w:rsidRDefault="00D41C7D" w:rsidP="00D41C7D">
      <w:pPr>
        <w:widowControl w:val="0"/>
        <w:tabs>
          <w:tab w:val="left" w:pos="720"/>
        </w:tabs>
        <w:spacing w:line="480" w:lineRule="auto"/>
        <w:ind w:right="144"/>
        <w:outlineLvl w:val="1"/>
        <w:rPr>
          <w:b/>
          <w:kern w:val="2"/>
          <w:sz w:val="24"/>
          <w:szCs w:val="24"/>
        </w:rPr>
      </w:pPr>
      <w:bookmarkStart w:id="1" w:name="TOC_Chap20"/>
      <w:r w:rsidRPr="00D41C7D">
        <w:rPr>
          <w:b/>
          <w:kern w:val="2"/>
          <w:sz w:val="24"/>
          <w:szCs w:val="24"/>
        </w:rPr>
        <w:t>Chapter 5.</w:t>
      </w:r>
      <w:bookmarkEnd w:id="1"/>
      <w:r w:rsidRPr="00D41C7D">
        <w:rPr>
          <w:b/>
          <w:kern w:val="2"/>
          <w:sz w:val="24"/>
          <w:szCs w:val="24"/>
        </w:rPr>
        <w:t xml:space="preserve">  </w:t>
      </w:r>
      <w:bookmarkStart w:id="2" w:name="TOCT_Chap20"/>
      <w:r w:rsidRPr="00D41C7D">
        <w:rPr>
          <w:b/>
          <w:kern w:val="2"/>
          <w:sz w:val="24"/>
          <w:szCs w:val="24"/>
        </w:rPr>
        <w:t>Permit Procedures</w:t>
      </w:r>
      <w:bookmarkEnd w:id="2"/>
    </w:p>
    <w:p w:rsidR="00D41C7D" w:rsidRPr="00D41C7D" w:rsidRDefault="00D41C7D" w:rsidP="00D41C7D">
      <w:pPr>
        <w:widowControl w:val="0"/>
        <w:tabs>
          <w:tab w:val="left" w:pos="720"/>
        </w:tabs>
        <w:spacing w:line="480" w:lineRule="auto"/>
        <w:ind w:left="720" w:hanging="720"/>
        <w:outlineLvl w:val="2"/>
        <w:rPr>
          <w:b/>
          <w:kern w:val="2"/>
          <w:sz w:val="24"/>
          <w:szCs w:val="24"/>
        </w:rPr>
      </w:pPr>
      <w:bookmarkStart w:id="3" w:name="_Toc382830262"/>
      <w:bookmarkStart w:id="4" w:name="TOC_Sect476"/>
      <w:r w:rsidRPr="00D41C7D">
        <w:rPr>
          <w:b/>
          <w:kern w:val="2"/>
          <w:sz w:val="24"/>
          <w:szCs w:val="24"/>
        </w:rPr>
        <w:t>§505.</w:t>
      </w:r>
      <w:r w:rsidRPr="00D41C7D">
        <w:rPr>
          <w:b/>
          <w:kern w:val="2"/>
          <w:sz w:val="24"/>
          <w:szCs w:val="24"/>
        </w:rPr>
        <w:tab/>
        <w:t>Acid Rain Program Permitting Requirements</w:t>
      </w:r>
      <w:bookmarkEnd w:id="3"/>
      <w:bookmarkEnd w:id="4"/>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The Acid Rain Program regulations, published in the </w:t>
      </w:r>
      <w:r w:rsidRPr="00D41C7D">
        <w:rPr>
          <w:i/>
          <w:kern w:val="2"/>
          <w:sz w:val="24"/>
          <w:szCs w:val="24"/>
        </w:rPr>
        <w:t>Code of Federal Regulations</w:t>
      </w:r>
      <w:r w:rsidRPr="00D41C7D">
        <w:rPr>
          <w:kern w:val="2"/>
          <w:sz w:val="24"/>
          <w:szCs w:val="24"/>
        </w:rPr>
        <w:t xml:space="preserve"> at 40 CFR part 72, July 1, 20</w:t>
      </w:r>
      <w:r w:rsidRPr="00D41C7D">
        <w:rPr>
          <w:strike/>
          <w:kern w:val="2"/>
          <w:sz w:val="24"/>
          <w:szCs w:val="24"/>
        </w:rPr>
        <w:t>20</w:t>
      </w:r>
      <w:r w:rsidRPr="00D41C7D">
        <w:rPr>
          <w:kern w:val="2"/>
          <w:sz w:val="24"/>
          <w:szCs w:val="24"/>
          <w:u w:val="single"/>
        </w:rPr>
        <w:t>21</w:t>
      </w:r>
      <w:r w:rsidRPr="00D41C7D">
        <w:rPr>
          <w:kern w:val="2"/>
          <w:sz w:val="24"/>
          <w:szCs w:val="24"/>
        </w:rPr>
        <w:t xml:space="preserve">, </w:t>
      </w:r>
      <w:proofErr w:type="gramStart"/>
      <w:r w:rsidRPr="00D41C7D">
        <w:rPr>
          <w:kern w:val="2"/>
          <w:sz w:val="24"/>
          <w:szCs w:val="24"/>
        </w:rPr>
        <w:t>are hereby incorporated</w:t>
      </w:r>
      <w:proofErr w:type="gramEnd"/>
      <w:r w:rsidRPr="00D41C7D">
        <w:rPr>
          <w:kern w:val="2"/>
          <w:sz w:val="24"/>
          <w:szCs w:val="24"/>
        </w:rPr>
        <w:t xml:space="preserve"> by reference.</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lastRenderedPageBreak/>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Criminal Investigations Division, LR 44:746 (April 2018), LR 46:893 (July 2020), LR 47:355 (March 2021).</w:t>
      </w:r>
      <w:proofErr w:type="gramEnd"/>
      <w:r w:rsidRPr="00D41C7D">
        <w:rPr>
          <w:kern w:val="2"/>
          <w:sz w:val="24"/>
          <w:szCs w:val="24"/>
        </w:rPr>
        <w:t xml:space="preserve"> LR 48:</w:t>
      </w:r>
    </w:p>
    <w:p w:rsidR="00D41C7D" w:rsidRPr="00D41C7D" w:rsidRDefault="00D41C7D" w:rsidP="00D41C7D">
      <w:pPr>
        <w:tabs>
          <w:tab w:val="left" w:pos="720"/>
        </w:tabs>
        <w:jc w:val="both"/>
        <w:rPr>
          <w:kern w:val="2"/>
          <w:sz w:val="24"/>
          <w:szCs w:val="24"/>
        </w:rPr>
      </w:pPr>
    </w:p>
    <w:p w:rsidR="00D41C7D" w:rsidRPr="00D41C7D" w:rsidRDefault="00D41C7D" w:rsidP="00D41C7D">
      <w:pPr>
        <w:keepNext/>
        <w:keepLines/>
        <w:tabs>
          <w:tab w:val="left" w:pos="720"/>
        </w:tabs>
        <w:spacing w:line="480" w:lineRule="auto"/>
        <w:ind w:left="720" w:hanging="720"/>
        <w:outlineLvl w:val="2"/>
        <w:rPr>
          <w:b/>
          <w:kern w:val="2"/>
          <w:sz w:val="24"/>
          <w:szCs w:val="24"/>
        </w:rPr>
      </w:pPr>
      <w:bookmarkStart w:id="5" w:name="_Toc382830264"/>
      <w:bookmarkStart w:id="6" w:name="TOC_Sect478"/>
      <w:r w:rsidRPr="00D41C7D">
        <w:rPr>
          <w:b/>
          <w:kern w:val="2"/>
          <w:sz w:val="24"/>
          <w:szCs w:val="24"/>
        </w:rPr>
        <w:t>§507.</w:t>
      </w:r>
      <w:r w:rsidRPr="00D41C7D">
        <w:rPr>
          <w:b/>
          <w:kern w:val="2"/>
          <w:sz w:val="24"/>
          <w:szCs w:val="24"/>
        </w:rPr>
        <w:tab/>
        <w:t>Part 70 Operating Permits Program</w:t>
      </w:r>
      <w:bookmarkEnd w:id="5"/>
      <w:bookmarkEnd w:id="6"/>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 — B.1.</w:t>
      </w:r>
      <w:r w:rsidRPr="00D41C7D">
        <w:rPr>
          <w:kern w:val="2"/>
          <w:sz w:val="24"/>
          <w:szCs w:val="24"/>
        </w:rPr>
        <w:tab/>
        <w:t>…</w:t>
      </w:r>
    </w:p>
    <w:p w:rsidR="00D41C7D" w:rsidRPr="00D41C7D" w:rsidRDefault="00D41C7D" w:rsidP="00D41C7D">
      <w:pPr>
        <w:tabs>
          <w:tab w:val="left" w:pos="720"/>
        </w:tabs>
        <w:spacing w:line="480" w:lineRule="auto"/>
        <w:jc w:val="both"/>
        <w:outlineLvl w:val="4"/>
        <w:rPr>
          <w:kern w:val="2"/>
          <w:sz w:val="24"/>
          <w:szCs w:val="24"/>
        </w:rPr>
      </w:pPr>
      <w:r w:rsidRPr="00D41C7D">
        <w:rPr>
          <w:kern w:val="2"/>
          <w:sz w:val="24"/>
          <w:szCs w:val="24"/>
        </w:rPr>
        <w:tab/>
      </w:r>
      <w:r w:rsidRPr="00D41C7D">
        <w:rPr>
          <w:kern w:val="2"/>
          <w:sz w:val="24"/>
          <w:szCs w:val="24"/>
        </w:rPr>
        <w:tab/>
      </w:r>
      <w:proofErr w:type="gramStart"/>
      <w:r w:rsidRPr="00D41C7D">
        <w:rPr>
          <w:kern w:val="2"/>
          <w:sz w:val="24"/>
          <w:szCs w:val="24"/>
        </w:rPr>
        <w:t>2.</w:t>
      </w:r>
      <w:r w:rsidRPr="00D41C7D">
        <w:rPr>
          <w:kern w:val="2"/>
          <w:sz w:val="24"/>
          <w:szCs w:val="24"/>
        </w:rPr>
        <w:tab/>
        <w:t>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w:t>
      </w:r>
      <w:proofErr w:type="gramEnd"/>
      <w:r w:rsidRPr="00D41C7D">
        <w:rPr>
          <w:kern w:val="2"/>
          <w:sz w:val="24"/>
          <w:szCs w:val="24"/>
        </w:rPr>
        <w:t xml:space="preserve"> No part 70 source may operate after the deadline provided for supplying additional information requested by the permitting authority under LAC 33:III.519, unless such additional information </w:t>
      </w:r>
      <w:proofErr w:type="gramStart"/>
      <w:r w:rsidRPr="00D41C7D">
        <w:rPr>
          <w:kern w:val="2"/>
          <w:sz w:val="24"/>
          <w:szCs w:val="24"/>
        </w:rPr>
        <w:t>has been submitted</w:t>
      </w:r>
      <w:proofErr w:type="gramEnd"/>
      <w:r w:rsidRPr="00D41C7D">
        <w:rPr>
          <w:kern w:val="2"/>
          <w:sz w:val="24"/>
          <w:szCs w:val="24"/>
        </w:rPr>
        <w:t xml:space="preserve"> within the time specified by the permitting authority. Permits issued to the part 70 source under this Section shall include the elements required by 40 CFR 70.6. The department hereby adopts and incorporates by reference the provisions of 40 CFR 70.6(a), July 1, 20</w:t>
      </w:r>
      <w:r w:rsidRPr="00D41C7D">
        <w:rPr>
          <w:strike/>
          <w:kern w:val="2"/>
          <w:sz w:val="24"/>
          <w:szCs w:val="24"/>
        </w:rPr>
        <w:t>20</w:t>
      </w:r>
      <w:r w:rsidRPr="00D41C7D">
        <w:rPr>
          <w:kern w:val="2"/>
          <w:sz w:val="24"/>
          <w:szCs w:val="24"/>
          <w:u w:val="single"/>
        </w:rPr>
        <w:t>21</w:t>
      </w:r>
      <w:r w:rsidRPr="00D41C7D">
        <w:rPr>
          <w:kern w:val="2"/>
          <w:sz w:val="24"/>
          <w:szCs w:val="24"/>
        </w:rPr>
        <w:t xml:space="preserve">. Upon issuance of the permit, the part 70 source </w:t>
      </w:r>
      <w:proofErr w:type="gramStart"/>
      <w:r w:rsidRPr="00D41C7D">
        <w:rPr>
          <w:kern w:val="2"/>
          <w:sz w:val="24"/>
          <w:szCs w:val="24"/>
        </w:rPr>
        <w:t>shall be operated</w:t>
      </w:r>
      <w:proofErr w:type="gramEnd"/>
      <w:r w:rsidRPr="00D41C7D">
        <w:rPr>
          <w:kern w:val="2"/>
          <w:sz w:val="24"/>
          <w:szCs w:val="24"/>
        </w:rPr>
        <w:t xml:space="preserve">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C. — J.5.</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lastRenderedPageBreak/>
        <w:tab/>
        <w:t>AUTHORITY NOTE:</w:t>
      </w:r>
      <w:r w:rsidRPr="00D41C7D">
        <w:rPr>
          <w:kern w:val="2"/>
          <w:sz w:val="24"/>
          <w:szCs w:val="24"/>
        </w:rPr>
        <w:tab/>
        <w:t>Promulgated in accordance with R.S. 30:2011, 2023, 2024, and 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LR 47:355 (March 2021), LR 48:</w:t>
      </w:r>
      <w:proofErr w:type="gramEnd"/>
    </w:p>
    <w:p w:rsidR="00D41C7D" w:rsidRPr="00D41C7D" w:rsidRDefault="00D41C7D" w:rsidP="00D41C7D">
      <w:pPr>
        <w:tabs>
          <w:tab w:val="left" w:pos="720"/>
        </w:tabs>
        <w:jc w:val="both"/>
        <w:rPr>
          <w:kern w:val="2"/>
          <w:sz w:val="24"/>
          <w:szCs w:val="24"/>
        </w:rPr>
      </w:pPr>
    </w:p>
    <w:p w:rsidR="00D41C7D" w:rsidRPr="00D41C7D" w:rsidRDefault="00D41C7D" w:rsidP="00D41C7D">
      <w:pPr>
        <w:keepNext/>
        <w:keepLines/>
        <w:tabs>
          <w:tab w:val="left" w:pos="720"/>
        </w:tabs>
        <w:spacing w:line="480" w:lineRule="auto"/>
        <w:ind w:right="144"/>
        <w:outlineLvl w:val="1"/>
        <w:rPr>
          <w:b/>
          <w:kern w:val="2"/>
          <w:sz w:val="24"/>
          <w:szCs w:val="24"/>
        </w:rPr>
      </w:pPr>
      <w:bookmarkStart w:id="7" w:name="TOC_Chap162"/>
      <w:bookmarkStart w:id="8" w:name="_Toc382830383"/>
      <w:bookmarkStart w:id="9" w:name="_Toc382830433"/>
      <w:bookmarkStart w:id="10" w:name="TOC_Sect615"/>
      <w:r w:rsidRPr="00D41C7D">
        <w:rPr>
          <w:b/>
          <w:kern w:val="2"/>
          <w:sz w:val="24"/>
          <w:szCs w:val="24"/>
        </w:rPr>
        <w:t>Chapter 21.</w:t>
      </w:r>
      <w:bookmarkEnd w:id="7"/>
      <w:r w:rsidRPr="00D41C7D">
        <w:rPr>
          <w:b/>
          <w:kern w:val="2"/>
          <w:sz w:val="24"/>
          <w:szCs w:val="24"/>
        </w:rPr>
        <w:t xml:space="preserve">  </w:t>
      </w:r>
      <w:bookmarkStart w:id="11" w:name="TOCT_Chap162"/>
      <w:r w:rsidRPr="00D41C7D">
        <w:rPr>
          <w:b/>
          <w:kern w:val="2"/>
          <w:sz w:val="24"/>
          <w:szCs w:val="24"/>
        </w:rPr>
        <w:t>Control of Emission of Organic Compounds</w:t>
      </w:r>
      <w:bookmarkEnd w:id="8"/>
      <w:bookmarkEnd w:id="11"/>
    </w:p>
    <w:p w:rsidR="00D41C7D" w:rsidRPr="00D41C7D" w:rsidRDefault="00D41C7D" w:rsidP="00D41C7D">
      <w:pPr>
        <w:widowControl w:val="0"/>
        <w:tabs>
          <w:tab w:val="left" w:pos="1800"/>
        </w:tabs>
        <w:spacing w:line="480" w:lineRule="auto"/>
        <w:outlineLvl w:val="2"/>
        <w:rPr>
          <w:b/>
          <w:kern w:val="2"/>
          <w:sz w:val="24"/>
          <w:szCs w:val="24"/>
        </w:rPr>
      </w:pPr>
      <w:r w:rsidRPr="00D41C7D">
        <w:rPr>
          <w:b/>
          <w:kern w:val="2"/>
          <w:sz w:val="24"/>
          <w:szCs w:val="24"/>
        </w:rPr>
        <w:fldChar w:fldCharType="begin"/>
      </w:r>
      <w:r w:rsidRPr="00D41C7D">
        <w:rPr>
          <w:b/>
          <w:kern w:val="2"/>
          <w:sz w:val="24"/>
          <w:szCs w:val="24"/>
        </w:rPr>
        <w:instrText xml:space="preserve"> REF TOC_SubC221 \h   \* MERGEFORMAT </w:instrText>
      </w:r>
      <w:r w:rsidRPr="00D41C7D">
        <w:rPr>
          <w:b/>
          <w:kern w:val="2"/>
          <w:sz w:val="24"/>
          <w:szCs w:val="24"/>
        </w:rPr>
      </w:r>
      <w:r w:rsidRPr="00D41C7D">
        <w:rPr>
          <w:b/>
          <w:kern w:val="2"/>
          <w:sz w:val="24"/>
          <w:szCs w:val="24"/>
        </w:rPr>
        <w:fldChar w:fldCharType="separate"/>
      </w:r>
      <w:r w:rsidRPr="00D41C7D">
        <w:rPr>
          <w:b/>
          <w:kern w:val="2"/>
          <w:sz w:val="24"/>
          <w:szCs w:val="24"/>
        </w:rPr>
        <w:t>Subchapter N.</w:t>
      </w:r>
      <w:r w:rsidRPr="00D41C7D">
        <w:rPr>
          <w:b/>
          <w:kern w:val="2"/>
          <w:sz w:val="24"/>
          <w:szCs w:val="24"/>
        </w:rPr>
        <w:fldChar w:fldCharType="end"/>
      </w:r>
      <w:r w:rsidRPr="00D41C7D">
        <w:rPr>
          <w:b/>
          <w:kern w:val="2"/>
          <w:sz w:val="24"/>
          <w:szCs w:val="24"/>
        </w:rPr>
        <w:tab/>
      </w:r>
      <w:r w:rsidRPr="00D41C7D">
        <w:rPr>
          <w:b/>
          <w:kern w:val="2"/>
          <w:sz w:val="24"/>
          <w:szCs w:val="24"/>
        </w:rPr>
        <w:fldChar w:fldCharType="begin"/>
      </w:r>
      <w:r w:rsidRPr="00D41C7D">
        <w:rPr>
          <w:b/>
          <w:kern w:val="2"/>
          <w:sz w:val="24"/>
          <w:szCs w:val="24"/>
        </w:rPr>
        <w:instrText xml:space="preserve"> REF TOCT_SubC221 \h   \* MERGEFORMAT </w:instrText>
      </w:r>
      <w:r w:rsidRPr="00D41C7D">
        <w:rPr>
          <w:b/>
          <w:kern w:val="2"/>
          <w:sz w:val="24"/>
          <w:szCs w:val="24"/>
        </w:rPr>
      </w:r>
      <w:r w:rsidRPr="00D41C7D">
        <w:rPr>
          <w:b/>
          <w:kern w:val="2"/>
          <w:sz w:val="24"/>
          <w:szCs w:val="24"/>
        </w:rPr>
        <w:fldChar w:fldCharType="separate"/>
      </w:r>
      <w:r w:rsidRPr="00D41C7D">
        <w:rPr>
          <w:b/>
          <w:kern w:val="2"/>
          <w:sz w:val="24"/>
          <w:szCs w:val="24"/>
        </w:rPr>
        <w:t>Method 43</w:t>
      </w:r>
      <w:r w:rsidRPr="00D41C7D">
        <w:rPr>
          <w:b/>
          <w:kern w:val="2"/>
          <w:sz w:val="24"/>
          <w:szCs w:val="24"/>
        </w:rPr>
        <w:sym w:font="Symbol" w:char="F0BE"/>
      </w:r>
      <w:r w:rsidRPr="00D41C7D">
        <w:rPr>
          <w:b/>
          <w:kern w:val="2"/>
          <w:sz w:val="24"/>
          <w:szCs w:val="24"/>
        </w:rPr>
        <w:t>Capture Efficiency Test Procedures</w:t>
      </w:r>
      <w:r w:rsidRPr="00D41C7D">
        <w:rPr>
          <w:b/>
          <w:kern w:val="2"/>
          <w:sz w:val="24"/>
          <w:szCs w:val="24"/>
        </w:rPr>
        <w:fldChar w:fldCharType="end"/>
      </w:r>
    </w:p>
    <w:p w:rsidR="00D41C7D" w:rsidRPr="00D41C7D" w:rsidRDefault="00D41C7D" w:rsidP="00D41C7D">
      <w:pPr>
        <w:widowControl w:val="0"/>
        <w:tabs>
          <w:tab w:val="left" w:pos="900"/>
        </w:tabs>
        <w:spacing w:line="480" w:lineRule="auto"/>
        <w:outlineLvl w:val="2"/>
        <w:rPr>
          <w:b/>
          <w:kern w:val="2"/>
          <w:sz w:val="24"/>
          <w:szCs w:val="24"/>
        </w:rPr>
      </w:pPr>
      <w:r w:rsidRPr="00D41C7D">
        <w:rPr>
          <w:b/>
          <w:kern w:val="2"/>
          <w:sz w:val="24"/>
          <w:szCs w:val="24"/>
        </w:rPr>
        <w:t>§2160.</w:t>
      </w:r>
      <w:r w:rsidRPr="00D41C7D">
        <w:rPr>
          <w:b/>
          <w:kern w:val="2"/>
          <w:sz w:val="24"/>
          <w:szCs w:val="24"/>
        </w:rPr>
        <w:tab/>
        <w:t>Procedures</w:t>
      </w:r>
      <w:bookmarkEnd w:id="9"/>
      <w:bookmarkEnd w:id="10"/>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Except as provided in Subsection C of this Section, the regulations at 40 CFR 51, appendix M, July 1, 20</w:t>
      </w:r>
      <w:r w:rsidRPr="00D41C7D">
        <w:rPr>
          <w:strike/>
          <w:kern w:val="2"/>
          <w:sz w:val="24"/>
          <w:szCs w:val="24"/>
        </w:rPr>
        <w:t>20</w:t>
      </w:r>
      <w:r w:rsidRPr="00D41C7D">
        <w:rPr>
          <w:kern w:val="2"/>
          <w:sz w:val="24"/>
          <w:szCs w:val="24"/>
          <w:u w:val="single"/>
        </w:rPr>
        <w:t>21</w:t>
      </w:r>
      <w:r w:rsidRPr="00D41C7D">
        <w:rPr>
          <w:kern w:val="2"/>
          <w:sz w:val="24"/>
          <w:szCs w:val="24"/>
        </w:rPr>
        <w:t xml:space="preserve">, </w:t>
      </w:r>
      <w:proofErr w:type="gramStart"/>
      <w:r w:rsidRPr="00D41C7D">
        <w:rPr>
          <w:kern w:val="2"/>
          <w:sz w:val="24"/>
          <w:szCs w:val="24"/>
        </w:rPr>
        <w:t>are hereby incorporated</w:t>
      </w:r>
      <w:proofErr w:type="gramEnd"/>
      <w:r w:rsidRPr="00D41C7D">
        <w:rPr>
          <w:kern w:val="2"/>
          <w:sz w:val="24"/>
          <w:szCs w:val="24"/>
        </w:rPr>
        <w:t xml:space="preserve"> by reference.</w:t>
      </w:r>
    </w:p>
    <w:p w:rsidR="00D41C7D" w:rsidRPr="00D41C7D" w:rsidRDefault="00D41C7D" w:rsidP="00D41C7D">
      <w:pPr>
        <w:tabs>
          <w:tab w:val="left" w:pos="720"/>
          <w:tab w:val="left" w:pos="2700"/>
        </w:tabs>
        <w:spacing w:line="480" w:lineRule="auto"/>
        <w:jc w:val="both"/>
        <w:outlineLvl w:val="3"/>
        <w:rPr>
          <w:kern w:val="2"/>
          <w:sz w:val="24"/>
          <w:szCs w:val="24"/>
        </w:rPr>
      </w:pPr>
      <w:r w:rsidRPr="00D41C7D">
        <w:rPr>
          <w:kern w:val="2"/>
          <w:sz w:val="24"/>
          <w:szCs w:val="24"/>
        </w:rPr>
        <w:tab/>
        <w:t>B. — C.2.b.iv.</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(April 2018), LR 46:893 (July 2020), LR 47:356 (March 2021), LR 48:</w:t>
      </w:r>
      <w:proofErr w:type="gramEnd"/>
    </w:p>
    <w:p w:rsidR="00D41C7D" w:rsidRPr="00D41C7D" w:rsidRDefault="00D41C7D" w:rsidP="00D41C7D">
      <w:pPr>
        <w:tabs>
          <w:tab w:val="left" w:pos="720"/>
        </w:tabs>
        <w:jc w:val="both"/>
        <w:rPr>
          <w:kern w:val="2"/>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12" w:name="TOC_Chap369"/>
      <w:bookmarkStart w:id="13" w:name="_Toc382830489"/>
      <w:bookmarkStart w:id="14" w:name="TOC_SubC375"/>
      <w:bookmarkStart w:id="15" w:name="_Toc382830491"/>
      <w:r w:rsidRPr="00D41C7D">
        <w:rPr>
          <w:b/>
          <w:kern w:val="2"/>
          <w:sz w:val="24"/>
          <w:szCs w:val="24"/>
        </w:rPr>
        <w:t>Chapter 30.</w:t>
      </w:r>
      <w:bookmarkEnd w:id="12"/>
      <w:r w:rsidRPr="00D41C7D">
        <w:rPr>
          <w:b/>
          <w:kern w:val="2"/>
          <w:sz w:val="24"/>
          <w:szCs w:val="24"/>
        </w:rPr>
        <w:t xml:space="preserve">  </w:t>
      </w:r>
      <w:bookmarkStart w:id="16" w:name="TOCT_Chap369"/>
      <w:r w:rsidRPr="00D41C7D">
        <w:rPr>
          <w:b/>
          <w:kern w:val="2"/>
          <w:sz w:val="24"/>
          <w:szCs w:val="24"/>
        </w:rPr>
        <w:t>Standards of Performance for New Stationary Sources (NSPS)</w:t>
      </w:r>
      <w:bookmarkEnd w:id="13"/>
      <w:bookmarkEnd w:id="16"/>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A.</w:t>
      </w:r>
      <w:bookmarkEnd w:id="14"/>
      <w:r w:rsidRPr="00D41C7D">
        <w:rPr>
          <w:b/>
          <w:kern w:val="2"/>
          <w:sz w:val="24"/>
          <w:szCs w:val="24"/>
        </w:rPr>
        <w:t xml:space="preserve">  </w:t>
      </w:r>
      <w:bookmarkStart w:id="17" w:name="TOCT_SubC375"/>
      <w:r w:rsidRPr="00D41C7D">
        <w:rPr>
          <w:b/>
          <w:kern w:val="2"/>
          <w:sz w:val="24"/>
          <w:szCs w:val="24"/>
        </w:rPr>
        <w:t>Incorporation by Reference</w:t>
      </w:r>
      <w:bookmarkEnd w:id="15"/>
      <w:bookmarkEnd w:id="17"/>
    </w:p>
    <w:p w:rsidR="00D41C7D" w:rsidRPr="00D41C7D" w:rsidRDefault="00D41C7D" w:rsidP="00D41C7D">
      <w:pPr>
        <w:widowControl w:val="0"/>
        <w:tabs>
          <w:tab w:val="left" w:pos="900"/>
        </w:tabs>
        <w:spacing w:line="480" w:lineRule="auto"/>
        <w:outlineLvl w:val="2"/>
        <w:rPr>
          <w:b/>
          <w:kern w:val="2"/>
          <w:sz w:val="24"/>
          <w:szCs w:val="24"/>
        </w:rPr>
      </w:pPr>
      <w:bookmarkStart w:id="18" w:name="_Toc382830492"/>
      <w:bookmarkStart w:id="19" w:name="TOC_Sect658"/>
      <w:r w:rsidRPr="00D41C7D">
        <w:rPr>
          <w:b/>
          <w:kern w:val="2"/>
          <w:sz w:val="24"/>
          <w:szCs w:val="24"/>
        </w:rPr>
        <w:lastRenderedPageBreak/>
        <w:t>§3003.</w:t>
      </w:r>
      <w:r w:rsidRPr="00D41C7D">
        <w:rPr>
          <w:b/>
          <w:kern w:val="2"/>
          <w:sz w:val="24"/>
          <w:szCs w:val="24"/>
        </w:rPr>
        <w:tab/>
        <w:t xml:space="preserve">Incorporation by Reference of 40 </w:t>
      </w:r>
      <w:r w:rsidRPr="00D41C7D">
        <w:rPr>
          <w:b/>
          <w:i/>
          <w:kern w:val="2"/>
          <w:sz w:val="24"/>
          <w:szCs w:val="24"/>
        </w:rPr>
        <w:t>Code of Federal Regulations</w:t>
      </w:r>
      <w:r w:rsidRPr="00D41C7D">
        <w:rPr>
          <w:b/>
          <w:kern w:val="2"/>
          <w:sz w:val="24"/>
          <w:szCs w:val="24"/>
        </w:rPr>
        <w:t xml:space="preserve"> (CFR) Part 60</w:t>
      </w:r>
      <w:bookmarkEnd w:id="18"/>
      <w:bookmarkEnd w:id="19"/>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shd w:val="clear" w:color="auto" w:fill="FFFFFF"/>
        </w:rPr>
        <w:tab/>
        <w:t>A.</w:t>
      </w:r>
      <w:r w:rsidRPr="00D41C7D">
        <w:rPr>
          <w:kern w:val="2"/>
          <w:sz w:val="24"/>
          <w:szCs w:val="24"/>
          <w:shd w:val="clear" w:color="auto" w:fill="FFFFFF"/>
        </w:rPr>
        <w:tab/>
        <w:t>Except for 40 CFR 60, subpart AAA, and as modified in this Section, standards of performance for new stationary sources</w:t>
      </w:r>
      <w:r w:rsidRPr="00D41C7D">
        <w:rPr>
          <w:iCs/>
          <w:kern w:val="2"/>
          <w:sz w:val="24"/>
          <w:szCs w:val="24"/>
          <w:shd w:val="clear" w:color="auto" w:fill="FFFFFF"/>
        </w:rPr>
        <w:t>,</w:t>
      </w:r>
      <w:r w:rsidRPr="00D41C7D">
        <w:rPr>
          <w:kern w:val="2"/>
          <w:sz w:val="24"/>
          <w:szCs w:val="24"/>
          <w:shd w:val="clear" w:color="auto" w:fill="FFFFFF"/>
        </w:rPr>
        <w:t xml:space="preserve"> published in the </w:t>
      </w:r>
      <w:r w:rsidRPr="00D41C7D">
        <w:rPr>
          <w:i/>
          <w:iCs/>
          <w:kern w:val="2"/>
          <w:sz w:val="24"/>
          <w:szCs w:val="24"/>
          <w:shd w:val="clear" w:color="auto" w:fill="FFFFFF"/>
        </w:rPr>
        <w:t>Code of Federal</w:t>
      </w:r>
      <w:r w:rsidRPr="00D41C7D">
        <w:rPr>
          <w:i/>
          <w:kern w:val="2"/>
          <w:sz w:val="24"/>
          <w:szCs w:val="24"/>
          <w:shd w:val="clear" w:color="auto" w:fill="FFFFFF"/>
        </w:rPr>
        <w:t xml:space="preserve"> </w:t>
      </w:r>
      <w:r w:rsidRPr="00D41C7D">
        <w:rPr>
          <w:i/>
          <w:iCs/>
          <w:kern w:val="2"/>
          <w:sz w:val="24"/>
          <w:szCs w:val="24"/>
          <w:shd w:val="clear" w:color="auto" w:fill="FFFFFF"/>
        </w:rPr>
        <w:t>Regulations</w:t>
      </w:r>
      <w:r w:rsidRPr="00D41C7D">
        <w:rPr>
          <w:kern w:val="2"/>
          <w:sz w:val="24"/>
          <w:szCs w:val="24"/>
          <w:shd w:val="clear" w:color="auto" w:fill="FFFFFF"/>
        </w:rPr>
        <w:t xml:space="preserve"> at 40 CFR 60, July 1, 20</w:t>
      </w:r>
      <w:r w:rsidRPr="00D41C7D">
        <w:rPr>
          <w:strike/>
          <w:kern w:val="2"/>
          <w:sz w:val="24"/>
          <w:szCs w:val="24"/>
          <w:shd w:val="clear" w:color="auto" w:fill="FFFFFF"/>
        </w:rPr>
        <w:t>20</w:t>
      </w:r>
      <w:r w:rsidRPr="00D41C7D">
        <w:rPr>
          <w:kern w:val="2"/>
          <w:sz w:val="24"/>
          <w:szCs w:val="24"/>
          <w:u w:val="single"/>
          <w:shd w:val="clear" w:color="auto" w:fill="FFFFFF"/>
        </w:rPr>
        <w:t>21</w:t>
      </w:r>
      <w:r w:rsidRPr="00D41C7D">
        <w:rPr>
          <w:kern w:val="2"/>
          <w:sz w:val="24"/>
          <w:szCs w:val="24"/>
          <w:shd w:val="clear" w:color="auto" w:fill="FFFFFF"/>
        </w:rPr>
        <w:t>, are hereby incorporated by reference as they apply to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 41:1274 (July 2015), LR 42:1086 (July 2016), amended by the Office of the Secretary, Legal Affairs and Criminal Investigations Division, LR 44:747 (April 2018), LR 46:894 (July 2020), LR 47:356 (March 2021), LR 48:</w:t>
      </w:r>
      <w:proofErr w:type="gramEnd"/>
    </w:p>
    <w:p w:rsidR="00D41C7D" w:rsidRPr="00D41C7D" w:rsidRDefault="00D41C7D" w:rsidP="00D41C7D">
      <w:pPr>
        <w:widowControl w:val="0"/>
        <w:tabs>
          <w:tab w:val="left" w:pos="720"/>
        </w:tabs>
        <w:spacing w:line="480" w:lineRule="auto"/>
        <w:ind w:right="144"/>
        <w:outlineLvl w:val="1"/>
        <w:rPr>
          <w:b/>
          <w:kern w:val="2"/>
          <w:sz w:val="24"/>
          <w:szCs w:val="24"/>
        </w:rPr>
      </w:pPr>
      <w:bookmarkStart w:id="20" w:name="TOC_Chap377"/>
      <w:bookmarkStart w:id="21" w:name="_Toc382830493"/>
      <w:bookmarkStart w:id="22" w:name="TOC_SubC410"/>
      <w:bookmarkStart w:id="23" w:name="_Toc382830503"/>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Chapter 51.</w:t>
      </w:r>
      <w:bookmarkEnd w:id="20"/>
      <w:r w:rsidRPr="00D41C7D">
        <w:rPr>
          <w:b/>
          <w:kern w:val="2"/>
          <w:sz w:val="24"/>
          <w:szCs w:val="24"/>
        </w:rPr>
        <w:t xml:space="preserve">  </w:t>
      </w:r>
      <w:bookmarkStart w:id="24" w:name="TOCT_Chap377"/>
      <w:r w:rsidRPr="00D41C7D">
        <w:rPr>
          <w:b/>
          <w:kern w:val="2"/>
          <w:sz w:val="24"/>
          <w:szCs w:val="24"/>
        </w:rPr>
        <w:t>Comprehensive Toxic Air Pollutant Emission Control Program</w:t>
      </w:r>
      <w:bookmarkEnd w:id="21"/>
      <w:bookmarkEnd w:id="24"/>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B.</w:t>
      </w:r>
      <w:bookmarkEnd w:id="22"/>
      <w:r w:rsidRPr="00D41C7D">
        <w:rPr>
          <w:b/>
          <w:kern w:val="2"/>
          <w:sz w:val="24"/>
          <w:szCs w:val="24"/>
        </w:rPr>
        <w:t xml:space="preserve">  </w:t>
      </w:r>
      <w:bookmarkStart w:id="25" w:name="TOCT_SubC410"/>
      <w:r w:rsidRPr="00D41C7D">
        <w:rPr>
          <w:b/>
          <w:kern w:val="2"/>
          <w:sz w:val="24"/>
          <w:szCs w:val="24"/>
        </w:rPr>
        <w:t>Incorporation by Reference of 40 CFR Part 61 (National Emission Standards for Hazardous Air Pollutants)</w:t>
      </w:r>
      <w:bookmarkEnd w:id="23"/>
      <w:bookmarkEnd w:id="25"/>
    </w:p>
    <w:p w:rsidR="00D41C7D" w:rsidRPr="00D41C7D" w:rsidRDefault="00D41C7D" w:rsidP="00D41C7D">
      <w:pPr>
        <w:widowControl w:val="0"/>
        <w:tabs>
          <w:tab w:val="left" w:pos="900"/>
        </w:tabs>
        <w:spacing w:line="480" w:lineRule="auto"/>
        <w:outlineLvl w:val="2"/>
        <w:rPr>
          <w:b/>
          <w:kern w:val="2"/>
          <w:sz w:val="24"/>
          <w:szCs w:val="24"/>
        </w:rPr>
      </w:pPr>
      <w:bookmarkStart w:id="26" w:name="_Toc382830504"/>
      <w:bookmarkStart w:id="27" w:name="TOC_Sect667"/>
      <w:r w:rsidRPr="00D41C7D">
        <w:rPr>
          <w:b/>
          <w:kern w:val="2"/>
          <w:sz w:val="24"/>
          <w:szCs w:val="24"/>
        </w:rPr>
        <w:t>§5116.</w:t>
      </w:r>
      <w:r w:rsidRPr="00D41C7D">
        <w:rPr>
          <w:b/>
          <w:kern w:val="2"/>
          <w:sz w:val="24"/>
          <w:szCs w:val="24"/>
        </w:rPr>
        <w:tab/>
        <w:t>Incorporation by Reference of 40 CFR Part 61 (National Emission Standards for Hazardous Air Pollutants)</w:t>
      </w:r>
      <w:bookmarkEnd w:id="26"/>
      <w:bookmarkEnd w:id="27"/>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Except as modified in this Section and specified below, national emission standards for hazardous air pollutants, published in the </w:t>
      </w:r>
      <w:r w:rsidRPr="00D41C7D">
        <w:rPr>
          <w:i/>
          <w:kern w:val="2"/>
          <w:sz w:val="24"/>
          <w:szCs w:val="24"/>
        </w:rPr>
        <w:t>Code of Federal Regulations</w:t>
      </w:r>
      <w:r w:rsidRPr="00D41C7D">
        <w:rPr>
          <w:kern w:val="2"/>
          <w:sz w:val="24"/>
          <w:szCs w:val="24"/>
        </w:rPr>
        <w:t xml:space="preserve"> at 40 CFR 61, July 1, 20</w:t>
      </w:r>
      <w:r w:rsidRPr="00D41C7D">
        <w:rPr>
          <w:strike/>
          <w:kern w:val="2"/>
          <w:sz w:val="24"/>
          <w:szCs w:val="24"/>
        </w:rPr>
        <w:t>20</w:t>
      </w:r>
      <w:r w:rsidRPr="00D41C7D">
        <w:rPr>
          <w:kern w:val="2"/>
          <w:sz w:val="24"/>
          <w:szCs w:val="24"/>
          <w:u w:val="single"/>
        </w:rPr>
        <w:t>21</w:t>
      </w:r>
      <w:r w:rsidRPr="00D41C7D">
        <w:rPr>
          <w:kern w:val="2"/>
          <w:sz w:val="24"/>
          <w:szCs w:val="24"/>
        </w:rPr>
        <w:t>, and specifically listed in the following table, are hereby incorporated by reference as they apply to sources in the state of Louisiana.</w:t>
      </w:r>
    </w:p>
    <w:p w:rsidR="00D41C7D" w:rsidRPr="00D41C7D" w:rsidRDefault="00D41C7D" w:rsidP="00D41C7D">
      <w:pPr>
        <w:tabs>
          <w:tab w:val="left" w:pos="720"/>
        </w:tabs>
        <w:spacing w:line="480" w:lineRule="auto"/>
        <w:ind w:firstLine="187"/>
        <w:jc w:val="center"/>
        <w:outlineLvl w:val="3"/>
        <w:rPr>
          <w:kern w:val="2"/>
          <w:sz w:val="24"/>
          <w:szCs w:val="24"/>
        </w:rPr>
      </w:pPr>
      <w:r w:rsidRPr="00D41C7D">
        <w:rPr>
          <w:kern w:val="2"/>
          <w:sz w:val="24"/>
          <w:szCs w:val="24"/>
        </w:rPr>
        <w:lastRenderedPageBreak/>
        <w:t>* * *</w:t>
      </w:r>
    </w:p>
    <w:p w:rsidR="00D41C7D" w:rsidRPr="00D41C7D" w:rsidRDefault="00D41C7D" w:rsidP="00D41C7D">
      <w:pPr>
        <w:tabs>
          <w:tab w:val="left" w:pos="720"/>
        </w:tabs>
        <w:spacing w:line="480" w:lineRule="auto"/>
        <w:jc w:val="both"/>
        <w:outlineLvl w:val="3"/>
        <w:rPr>
          <w:strike/>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27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27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46:894 (July 2020), LR 47:356 (March 2021), LR 48:</w:t>
      </w:r>
      <w:proofErr w:type="gramEnd"/>
    </w:p>
    <w:p w:rsidR="00D41C7D" w:rsidRPr="00D41C7D" w:rsidRDefault="00D41C7D" w:rsidP="00D41C7D">
      <w:pPr>
        <w:widowControl w:val="0"/>
        <w:tabs>
          <w:tab w:val="left" w:pos="720"/>
        </w:tabs>
        <w:spacing w:line="480" w:lineRule="auto"/>
        <w:ind w:left="144" w:right="144"/>
        <w:jc w:val="center"/>
        <w:outlineLvl w:val="1"/>
        <w:rPr>
          <w:b/>
          <w:kern w:val="2"/>
          <w:sz w:val="24"/>
          <w:szCs w:val="24"/>
        </w:rPr>
      </w:pPr>
      <w:bookmarkStart w:id="28" w:name="TOC_SubC411"/>
      <w:bookmarkStart w:id="29" w:name="_Toc382830505"/>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C.</w:t>
      </w:r>
      <w:bookmarkEnd w:id="28"/>
      <w:r w:rsidRPr="00D41C7D">
        <w:rPr>
          <w:b/>
          <w:kern w:val="2"/>
          <w:sz w:val="24"/>
          <w:szCs w:val="24"/>
        </w:rPr>
        <w:t xml:space="preserve">  </w:t>
      </w:r>
      <w:bookmarkStart w:id="30" w:name="TOCT_SubC411"/>
      <w:r w:rsidRPr="00D41C7D">
        <w:rPr>
          <w:b/>
          <w:kern w:val="2"/>
          <w:sz w:val="24"/>
          <w:szCs w:val="24"/>
        </w:rPr>
        <w:t>Incorporation by Reference of 40 CFR Part 63 (National Emission Standards for Hazardous Air Pollutants for Source Categories) as it Applies to Major Sources</w:t>
      </w:r>
      <w:bookmarkEnd w:id="29"/>
      <w:bookmarkEnd w:id="30"/>
    </w:p>
    <w:p w:rsidR="00D41C7D" w:rsidRPr="00D41C7D" w:rsidRDefault="00D41C7D" w:rsidP="00D41C7D">
      <w:pPr>
        <w:widowControl w:val="0"/>
        <w:tabs>
          <w:tab w:val="left" w:pos="900"/>
        </w:tabs>
        <w:spacing w:line="480" w:lineRule="auto"/>
        <w:outlineLvl w:val="2"/>
        <w:rPr>
          <w:b/>
          <w:kern w:val="2"/>
          <w:sz w:val="24"/>
          <w:szCs w:val="24"/>
        </w:rPr>
      </w:pPr>
      <w:bookmarkStart w:id="31" w:name="_Toc382830506"/>
      <w:bookmarkStart w:id="32" w:name="TOC_Sect668"/>
      <w:r w:rsidRPr="00D41C7D">
        <w:rPr>
          <w:b/>
          <w:kern w:val="2"/>
          <w:sz w:val="24"/>
          <w:szCs w:val="24"/>
        </w:rPr>
        <w:t>§5122.</w:t>
      </w:r>
      <w:r w:rsidRPr="00D41C7D">
        <w:rPr>
          <w:b/>
          <w:kern w:val="2"/>
          <w:sz w:val="24"/>
          <w:szCs w:val="24"/>
        </w:rPr>
        <w:tab/>
        <w:t>Incorporation by Reference of 40 CFR Part 63 (National Emission Standards for Hazardous Air Pollutants for Source Categories) as it Applies to Major Sources</w:t>
      </w:r>
      <w:bookmarkEnd w:id="31"/>
      <w:bookmarkEnd w:id="32"/>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Except as modified in this Section and specified below, national emission standards for hazardous air pollutants for source categories, published in the </w:t>
      </w:r>
      <w:r w:rsidRPr="00D41C7D">
        <w:rPr>
          <w:i/>
          <w:kern w:val="2"/>
          <w:sz w:val="24"/>
          <w:szCs w:val="24"/>
        </w:rPr>
        <w:t>Code of Federal Regulations</w:t>
      </w:r>
      <w:r w:rsidRPr="00D41C7D">
        <w:rPr>
          <w:kern w:val="2"/>
          <w:sz w:val="24"/>
          <w:szCs w:val="24"/>
        </w:rPr>
        <w:t xml:space="preserve"> at 40 CFR 63,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 as they apply to major sources in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C.3.</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 xml:space="preserve">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w:t>
      </w:r>
      <w:r w:rsidRPr="00D41C7D">
        <w:rPr>
          <w:kern w:val="2"/>
          <w:sz w:val="24"/>
          <w:szCs w:val="24"/>
        </w:rPr>
        <w:lastRenderedPageBreak/>
        <w:t>(August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 41:1275 (July 2015), LR 42:1086 (July 2016), amended by the Office of the Secretary, Legal Affairs and Criminal Investigations Division, LR 44:748 (April 2018), LR 46:894 (July 2020), LR 47:357 (March 2021), LR 48:</w:t>
      </w:r>
      <w:proofErr w:type="gramEnd"/>
    </w:p>
    <w:p w:rsidR="00D41C7D" w:rsidRPr="00D41C7D" w:rsidRDefault="00D41C7D" w:rsidP="00D41C7D">
      <w:pPr>
        <w:tabs>
          <w:tab w:val="left" w:pos="720"/>
        </w:tabs>
        <w:spacing w:line="480" w:lineRule="auto"/>
        <w:rPr>
          <w:rFonts w:eastAsiaTheme="minorHAnsi"/>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33" w:name="TOC_Chap427"/>
      <w:bookmarkStart w:id="34" w:name="_Toc382830512"/>
      <w:r w:rsidRPr="00D41C7D">
        <w:rPr>
          <w:b/>
          <w:kern w:val="2"/>
          <w:sz w:val="24"/>
          <w:szCs w:val="24"/>
        </w:rPr>
        <w:t>Chapter 53.</w:t>
      </w:r>
      <w:bookmarkEnd w:id="33"/>
      <w:r w:rsidRPr="00D41C7D">
        <w:rPr>
          <w:b/>
          <w:kern w:val="2"/>
          <w:sz w:val="24"/>
          <w:szCs w:val="24"/>
        </w:rPr>
        <w:t xml:space="preserve">  </w:t>
      </w:r>
      <w:bookmarkStart w:id="35" w:name="TOCT_Chap427"/>
      <w:r w:rsidRPr="00D41C7D">
        <w:rPr>
          <w:b/>
          <w:kern w:val="2"/>
          <w:sz w:val="24"/>
          <w:szCs w:val="24"/>
        </w:rPr>
        <w:t>Area Sources of Toxic Air Pollutants</w:t>
      </w:r>
      <w:bookmarkEnd w:id="34"/>
      <w:bookmarkEnd w:id="35"/>
    </w:p>
    <w:p w:rsidR="00D41C7D" w:rsidRPr="00D41C7D" w:rsidRDefault="00D41C7D" w:rsidP="00D41C7D">
      <w:pPr>
        <w:widowControl w:val="0"/>
        <w:tabs>
          <w:tab w:val="left" w:pos="720"/>
        </w:tabs>
        <w:spacing w:line="480" w:lineRule="auto"/>
        <w:ind w:right="144"/>
        <w:outlineLvl w:val="1"/>
        <w:rPr>
          <w:b/>
          <w:kern w:val="2"/>
          <w:sz w:val="24"/>
          <w:szCs w:val="24"/>
        </w:rPr>
      </w:pPr>
      <w:bookmarkStart w:id="36" w:name="TOC_SubC429"/>
      <w:bookmarkStart w:id="37" w:name="_Toc382830514"/>
      <w:r w:rsidRPr="00D41C7D">
        <w:rPr>
          <w:b/>
          <w:kern w:val="2"/>
          <w:sz w:val="24"/>
          <w:szCs w:val="24"/>
        </w:rPr>
        <w:t>Subchapter B.</w:t>
      </w:r>
      <w:bookmarkEnd w:id="36"/>
      <w:r w:rsidRPr="00D41C7D">
        <w:rPr>
          <w:b/>
          <w:kern w:val="2"/>
          <w:sz w:val="24"/>
          <w:szCs w:val="24"/>
        </w:rPr>
        <w:t xml:space="preserve">  </w:t>
      </w:r>
      <w:bookmarkStart w:id="38" w:name="TOCT_SubC429"/>
      <w:r w:rsidRPr="00D41C7D">
        <w:rPr>
          <w:b/>
          <w:kern w:val="2"/>
          <w:sz w:val="24"/>
          <w:szCs w:val="24"/>
        </w:rPr>
        <w:t>Incorporation by Reference of 40 CFR Part 63 (National Emission Standards for Hazardous Air Pollutants for Source Categories) as it Applies to Area Sources</w:t>
      </w:r>
      <w:bookmarkEnd w:id="37"/>
      <w:bookmarkEnd w:id="38"/>
    </w:p>
    <w:p w:rsidR="00D41C7D" w:rsidRPr="00D41C7D" w:rsidRDefault="00D41C7D" w:rsidP="00D41C7D">
      <w:pPr>
        <w:widowControl w:val="0"/>
        <w:tabs>
          <w:tab w:val="left" w:pos="900"/>
        </w:tabs>
        <w:spacing w:line="480" w:lineRule="auto"/>
        <w:outlineLvl w:val="2"/>
        <w:rPr>
          <w:b/>
          <w:kern w:val="2"/>
          <w:sz w:val="24"/>
          <w:szCs w:val="24"/>
        </w:rPr>
      </w:pPr>
      <w:bookmarkStart w:id="39" w:name="_Toc382830515"/>
      <w:bookmarkStart w:id="40" w:name="TOC_Sect670"/>
      <w:r w:rsidRPr="00D41C7D">
        <w:rPr>
          <w:b/>
          <w:kern w:val="2"/>
          <w:sz w:val="24"/>
          <w:szCs w:val="24"/>
        </w:rPr>
        <w:t>§5311.</w:t>
      </w:r>
      <w:r w:rsidRPr="00D41C7D">
        <w:rPr>
          <w:b/>
          <w:kern w:val="2"/>
          <w:sz w:val="24"/>
          <w:szCs w:val="24"/>
        </w:rPr>
        <w:tab/>
        <w:t>Incorporation by Reference of 40 CFR Part 63 (National Emission Standards for Hazardous Air Pollutants for Source Categories) as it Applies to Area Sources</w:t>
      </w:r>
      <w:bookmarkEnd w:id="39"/>
      <w:bookmarkEnd w:id="40"/>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Except as modified in this Section and specified below, national emission standards for hazardous air pollutants for source categories, published in the </w:t>
      </w:r>
      <w:r w:rsidRPr="00D41C7D">
        <w:rPr>
          <w:i/>
          <w:kern w:val="2"/>
          <w:sz w:val="24"/>
          <w:szCs w:val="24"/>
        </w:rPr>
        <w:t>Code of Federal Regulations</w:t>
      </w:r>
      <w:r w:rsidRPr="00D41C7D">
        <w:rPr>
          <w:kern w:val="2"/>
          <w:sz w:val="24"/>
          <w:szCs w:val="24"/>
        </w:rPr>
        <w:t xml:space="preserve"> at 40 CFR 63,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 as they apply to area sources in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 xml:space="preserve">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34:1392 (July 2008), LR 35:1108 (June 2009), LR 36:2274 (October 2010), LR 37:2991 (October 2011), LR 38:1231 (May 2012), amended by the Office of the Secretary, Legal Division, LR </w:t>
      </w:r>
      <w:r w:rsidRPr="00D41C7D">
        <w:rPr>
          <w:kern w:val="2"/>
          <w:sz w:val="24"/>
          <w:szCs w:val="24"/>
        </w:rPr>
        <w:lastRenderedPageBreak/>
        <w:t>38:2756 (November 2012), LR 39:1278 (May 2013), LR 40:1336 (July 2014), LR 41:1275 (July 2015), LR 42:1086 (July 2016), amended by the Office of the Secretary, Legal Affairs and Criminal Investigations Division, LR 44:748 (April 2018), LR 46:894 (July 2020), LR 47:357 (March 2021), LR 48:</w:t>
      </w:r>
      <w:proofErr w:type="gramEnd"/>
    </w:p>
    <w:p w:rsidR="00D41C7D" w:rsidRPr="00D41C7D" w:rsidRDefault="00D41C7D" w:rsidP="00D41C7D">
      <w:pPr>
        <w:tabs>
          <w:tab w:val="left" w:pos="720"/>
        </w:tabs>
        <w:ind w:firstLine="187"/>
        <w:jc w:val="both"/>
        <w:rPr>
          <w:kern w:val="2"/>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41" w:name="TOC_Chap432"/>
      <w:bookmarkStart w:id="42" w:name="_Toc382830523"/>
      <w:r w:rsidRPr="00D41C7D">
        <w:rPr>
          <w:b/>
          <w:kern w:val="2"/>
          <w:sz w:val="24"/>
          <w:szCs w:val="24"/>
        </w:rPr>
        <w:t>Chapter 59.</w:t>
      </w:r>
      <w:bookmarkEnd w:id="41"/>
      <w:r w:rsidRPr="00D41C7D">
        <w:rPr>
          <w:b/>
          <w:kern w:val="2"/>
          <w:sz w:val="24"/>
          <w:szCs w:val="24"/>
        </w:rPr>
        <w:t xml:space="preserve">  </w:t>
      </w:r>
      <w:bookmarkStart w:id="43" w:name="TOCT_Chap432"/>
      <w:r w:rsidRPr="00D41C7D">
        <w:rPr>
          <w:b/>
          <w:kern w:val="2"/>
          <w:sz w:val="24"/>
          <w:szCs w:val="24"/>
        </w:rPr>
        <w:t>Chemical Accident Prevention and Minimization of Consequences</w:t>
      </w:r>
      <w:bookmarkEnd w:id="42"/>
      <w:bookmarkEnd w:id="43"/>
    </w:p>
    <w:p w:rsidR="00D41C7D" w:rsidRPr="00D41C7D" w:rsidRDefault="00D41C7D" w:rsidP="00D41C7D">
      <w:pPr>
        <w:widowControl w:val="0"/>
        <w:tabs>
          <w:tab w:val="left" w:pos="720"/>
        </w:tabs>
        <w:spacing w:line="480" w:lineRule="auto"/>
        <w:ind w:right="144"/>
        <w:outlineLvl w:val="1"/>
        <w:rPr>
          <w:b/>
          <w:kern w:val="2"/>
          <w:sz w:val="24"/>
          <w:szCs w:val="24"/>
        </w:rPr>
      </w:pPr>
      <w:bookmarkStart w:id="44" w:name="TOC_SubC433"/>
      <w:bookmarkStart w:id="45" w:name="_Toc382830524"/>
      <w:r w:rsidRPr="00D41C7D">
        <w:rPr>
          <w:b/>
          <w:kern w:val="2"/>
          <w:sz w:val="24"/>
          <w:szCs w:val="24"/>
        </w:rPr>
        <w:t>Subchapter A.</w:t>
      </w:r>
      <w:bookmarkEnd w:id="44"/>
      <w:r w:rsidRPr="00D41C7D">
        <w:rPr>
          <w:b/>
          <w:kern w:val="2"/>
          <w:sz w:val="24"/>
          <w:szCs w:val="24"/>
        </w:rPr>
        <w:t xml:space="preserve">  </w:t>
      </w:r>
      <w:bookmarkStart w:id="46" w:name="TOCT_SubC433"/>
      <w:r w:rsidRPr="00D41C7D">
        <w:rPr>
          <w:b/>
          <w:kern w:val="2"/>
          <w:sz w:val="24"/>
          <w:szCs w:val="24"/>
        </w:rPr>
        <w:t>General Provisions</w:t>
      </w:r>
      <w:bookmarkEnd w:id="45"/>
      <w:bookmarkEnd w:id="46"/>
    </w:p>
    <w:p w:rsidR="00D41C7D" w:rsidRPr="00D41C7D" w:rsidRDefault="00D41C7D" w:rsidP="00D41C7D">
      <w:pPr>
        <w:widowControl w:val="0"/>
        <w:tabs>
          <w:tab w:val="left" w:pos="990"/>
        </w:tabs>
        <w:spacing w:line="480" w:lineRule="auto"/>
        <w:outlineLvl w:val="2"/>
        <w:rPr>
          <w:b/>
          <w:kern w:val="2"/>
          <w:sz w:val="24"/>
          <w:szCs w:val="24"/>
        </w:rPr>
      </w:pPr>
      <w:bookmarkStart w:id="47" w:name="_Toc382830525"/>
      <w:bookmarkStart w:id="48" w:name="TOC_Sect677"/>
      <w:r w:rsidRPr="00D41C7D">
        <w:rPr>
          <w:b/>
          <w:kern w:val="2"/>
          <w:sz w:val="24"/>
          <w:szCs w:val="24"/>
        </w:rPr>
        <w:t>§5901.</w:t>
      </w:r>
      <w:r w:rsidRPr="00D41C7D">
        <w:rPr>
          <w:b/>
          <w:kern w:val="2"/>
          <w:sz w:val="24"/>
          <w:szCs w:val="24"/>
        </w:rPr>
        <w:tab/>
        <w:t>Incorporation by Reference of Federal Regulations</w:t>
      </w:r>
      <w:bookmarkEnd w:id="47"/>
      <w:bookmarkEnd w:id="48"/>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Except as provided in Subsection C of this Section, the department incorporates by reference 40 CFR 68, July 1, 20</w:t>
      </w:r>
      <w:r w:rsidRPr="00D41C7D">
        <w:rPr>
          <w:strike/>
          <w:kern w:val="2"/>
          <w:sz w:val="24"/>
          <w:szCs w:val="24"/>
        </w:rPr>
        <w:t>20</w:t>
      </w:r>
      <w:r w:rsidRPr="00D41C7D">
        <w:rPr>
          <w:kern w:val="2"/>
          <w:sz w:val="24"/>
          <w:szCs w:val="24"/>
          <w:u w:val="single"/>
        </w:rPr>
        <w:t>21</w:t>
      </w:r>
      <w:r w:rsidRPr="00D41C7D">
        <w:rPr>
          <w:kern w:val="2"/>
          <w:sz w:val="24"/>
          <w:szCs w:val="24"/>
        </w:rPr>
        <w:t>.</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C.6.</w:t>
      </w:r>
      <w:r w:rsidRPr="00D41C7D">
        <w:rPr>
          <w:kern w:val="2"/>
          <w:sz w:val="24"/>
          <w:szCs w:val="24"/>
        </w:rPr>
        <w:tab/>
        <w:t>…</w:t>
      </w:r>
    </w:p>
    <w:p w:rsidR="00D41C7D" w:rsidRPr="00D41C7D" w:rsidRDefault="00D41C7D" w:rsidP="00D41C7D">
      <w:pPr>
        <w:tabs>
          <w:tab w:val="left" w:pos="720"/>
        </w:tabs>
        <w:spacing w:line="480" w:lineRule="auto"/>
        <w:jc w:val="center"/>
        <w:outlineLvl w:val="3"/>
        <w:rPr>
          <w:kern w:val="2"/>
          <w:sz w:val="24"/>
          <w:szCs w:val="24"/>
        </w:rPr>
      </w:pPr>
      <w:r w:rsidRPr="00D41C7D">
        <w:rPr>
          <w:kern w:val="2"/>
          <w:sz w:val="24"/>
          <w:szCs w:val="24"/>
        </w:rPr>
        <w:t>* * *</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 and 30:2063.</w:t>
      </w:r>
    </w:p>
    <w:p w:rsidR="00D41C7D" w:rsidRPr="00D41C7D" w:rsidRDefault="00D41C7D" w:rsidP="00D41C7D">
      <w:pPr>
        <w:tabs>
          <w:tab w:val="left" w:pos="360"/>
        </w:tabs>
        <w:jc w:val="both"/>
        <w:rPr>
          <w:kern w:val="2"/>
          <w:sz w:val="24"/>
          <w:szCs w:val="24"/>
        </w:rPr>
      </w:pPr>
      <w:r w:rsidRPr="00D41C7D">
        <w:rPr>
          <w:kern w:val="2"/>
          <w:sz w:val="24"/>
          <w:szCs w:val="24"/>
        </w:rPr>
        <w:tab/>
      </w:r>
      <w:proofErr w:type="gramStart"/>
      <w:r w:rsidRPr="00D41C7D">
        <w:rPr>
          <w:kern w:val="2"/>
          <w:sz w:val="24"/>
          <w:szCs w:val="24"/>
        </w:rPr>
        <w:t>HISTORICAL NOTE:</w:t>
      </w:r>
      <w:r w:rsidRPr="00D41C7D">
        <w:rPr>
          <w:kern w:val="2"/>
          <w:sz w:val="24"/>
          <w:szCs w:val="24"/>
        </w:rPr>
        <w:tab/>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w:t>
      </w:r>
      <w:r w:rsidRPr="00D41C7D">
        <w:rPr>
          <w:rFonts w:eastAsiaTheme="minorEastAsia"/>
          <w:i/>
          <w:iCs/>
          <w:noProof/>
          <w:sz w:val="24"/>
          <w:szCs w:val="24"/>
        </w:rPr>
        <mc:AlternateContent>
          <mc:Choice Requires="wps">
            <w:drawing>
              <wp:anchor distT="0" distB="0" distL="114300" distR="114300" simplePos="0" relativeHeight="251659264" behindDoc="0" locked="1" layoutInCell="1" allowOverlap="1" wp14:anchorId="2FDBA1E6" wp14:editId="17DEC268">
                <wp:simplePos x="0" y="0"/>
                <wp:positionH relativeFrom="margin">
                  <wp:align>right</wp:align>
                </wp:positionH>
                <wp:positionV relativeFrom="page">
                  <wp:posOffset>233680</wp:posOffset>
                </wp:positionV>
                <wp:extent cx="914400" cy="274320"/>
                <wp:effectExtent l="0" t="0" r="0" b="0"/>
                <wp:wrapNone/>
                <wp:docPr id="718" name="Text Box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7D" w:rsidRPr="00126E3F" w:rsidRDefault="00D41C7D" w:rsidP="00D41C7D">
                            <w:pPr>
                              <w:rPr>
                                <w:i/>
                              </w:rPr>
                            </w:pPr>
                            <w:r>
                              <w:rPr>
                                <w:i/>
                              </w:rPr>
                              <w:t>Section 5907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BA1E6" id="_x0000_t202" coordsize="21600,21600" o:spt="202" path="m,l,21600r21600,l21600,xe">
                <v:stroke joinstyle="miter"/>
                <v:path gradientshapeok="t" o:connecttype="rect"/>
              </v:shapetype>
              <v:shape id="Text Box 540" o:spid="_x0000_s1026" type="#_x0000_t202" style="position:absolute;left:0;text-align:left;margin-left:20.8pt;margin-top:18.4pt;width:1in;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" filled="f" stroked="f">
                <o:lock v:ext="edit" aspectratio="t"/>
                <v:textbox>
                  <w:txbxContent>
                    <w:p w:rsidR="00D41C7D" w:rsidRPr="00126E3F" w:rsidRDefault="00D41C7D" w:rsidP="00D41C7D">
                      <w:pPr>
                        <w:rPr>
                          <w:i/>
                        </w:rPr>
                      </w:pPr>
                      <w:r>
                        <w:rPr>
                          <w:i/>
                        </w:rPr>
                        <w:t>Section 5907</w:t>
                      </w:r>
                    </w:p>
                  </w:txbxContent>
                </v:textbox>
                <w10:wrap anchorx="margin" anchory="page"/>
                <w10:anchorlock/>
              </v:shape>
            </w:pict>
          </mc:Fallback>
        </mc:AlternateContent>
      </w:r>
      <w:r w:rsidRPr="00D41C7D">
        <w:rPr>
          <w:kern w:val="2"/>
          <w:sz w:val="24"/>
          <w:szCs w:val="24"/>
        </w:rPr>
        <w:t>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(October 2011), LR 38:1231 (May 2012), amended by the Office of the Secretary, Legal Division, LR 39:1278 (May 2013), LR 40:1336 (July 2014), LR 41:1275 (July 2015), LR 42:1087 (July 2016), amended by the Office of the Secretary, Legal Affairs and Criminal Investigations Division, LR 44:748 (April 2018), LR 46:894 (July 2020), LR 47:357 (March 2021), LR 48:</w:t>
      </w:r>
      <w:proofErr w:type="gramEnd"/>
    </w:p>
    <w:p w:rsidR="00492CAD" w:rsidRPr="00492CAD" w:rsidRDefault="00492CAD" w:rsidP="00AF4126">
      <w:pPr>
        <w:rPr>
          <w:sz w:val="24"/>
          <w:szCs w:val="24"/>
        </w:rPr>
      </w:pPr>
    </w:p>
    <w:sectPr w:rsidR="00492CAD" w:rsidRPr="00492CAD" w:rsidSect="00492CA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D4794"/>
    <w:rsid w:val="0016193E"/>
    <w:rsid w:val="002660F2"/>
    <w:rsid w:val="00275455"/>
    <w:rsid w:val="002A4E73"/>
    <w:rsid w:val="002B6BBE"/>
    <w:rsid w:val="003572E6"/>
    <w:rsid w:val="0037752D"/>
    <w:rsid w:val="00382A9E"/>
    <w:rsid w:val="003863C6"/>
    <w:rsid w:val="003A3BE2"/>
    <w:rsid w:val="00406F5B"/>
    <w:rsid w:val="00491A95"/>
    <w:rsid w:val="00492CAD"/>
    <w:rsid w:val="004B36D1"/>
    <w:rsid w:val="004B480E"/>
    <w:rsid w:val="0056244F"/>
    <w:rsid w:val="00596553"/>
    <w:rsid w:val="005B51DD"/>
    <w:rsid w:val="007775D7"/>
    <w:rsid w:val="007E2201"/>
    <w:rsid w:val="007F6B4E"/>
    <w:rsid w:val="00825CF6"/>
    <w:rsid w:val="008518D2"/>
    <w:rsid w:val="00856954"/>
    <w:rsid w:val="00872505"/>
    <w:rsid w:val="008762E5"/>
    <w:rsid w:val="008A770C"/>
    <w:rsid w:val="008C2675"/>
    <w:rsid w:val="008C333E"/>
    <w:rsid w:val="008C383C"/>
    <w:rsid w:val="008C694F"/>
    <w:rsid w:val="008D0EF8"/>
    <w:rsid w:val="008F2258"/>
    <w:rsid w:val="00942789"/>
    <w:rsid w:val="0099206D"/>
    <w:rsid w:val="009C791B"/>
    <w:rsid w:val="00A80CE6"/>
    <w:rsid w:val="00AF197E"/>
    <w:rsid w:val="00AF4126"/>
    <w:rsid w:val="00B563EF"/>
    <w:rsid w:val="00B907DD"/>
    <w:rsid w:val="00B955DC"/>
    <w:rsid w:val="00BB6AC3"/>
    <w:rsid w:val="00BC07D9"/>
    <w:rsid w:val="00BC2A92"/>
    <w:rsid w:val="00BD03F3"/>
    <w:rsid w:val="00C72073"/>
    <w:rsid w:val="00CA6A25"/>
    <w:rsid w:val="00CD3960"/>
    <w:rsid w:val="00D41C7D"/>
    <w:rsid w:val="00D479ED"/>
    <w:rsid w:val="00D54CEA"/>
    <w:rsid w:val="00DE5D55"/>
    <w:rsid w:val="00E13F2B"/>
    <w:rsid w:val="00E34203"/>
    <w:rsid w:val="00E542E6"/>
    <w:rsid w:val="00EF0F3E"/>
    <w:rsid w:val="00F1374C"/>
    <w:rsid w:val="00F14C46"/>
    <w:rsid w:val="00F83B8B"/>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30B22"/>
  <w15:chartTrackingRefBased/>
  <w15:docId w15:val="{F25EDE43-F622-4996-94AB-B92F3446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406F5B"/>
    <w:rPr>
      <w:rFonts w:ascii="Segoe UI" w:hAnsi="Segoe UI" w:cs="Segoe UI"/>
      <w:sz w:val="18"/>
      <w:szCs w:val="18"/>
    </w:rPr>
  </w:style>
  <w:style w:type="character" w:customStyle="1" w:styleId="BalloonTextChar">
    <w:name w:val="Balloon Text Char"/>
    <w:basedOn w:val="DefaultParagraphFont"/>
    <w:link w:val="BalloonText"/>
    <w:rsid w:val="00406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2992</Words>
  <Characters>16251</Characters>
  <Application>Microsoft Office Word</Application>
  <DocSecurity>2</DocSecurity>
  <Lines>353</Lines>
  <Paragraphs>130</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19113</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3</cp:revision>
  <cp:lastPrinted>2021-11-08T19:18:00Z</cp:lastPrinted>
  <dcterms:created xsi:type="dcterms:W3CDTF">2021-12-02T16:56:00Z</dcterms:created>
  <dcterms:modified xsi:type="dcterms:W3CDTF">2021-12-02T17:00:00Z</dcterms:modified>
</cp:coreProperties>
</file>