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856C1" w14:textId="77777777" w:rsidR="009B1A0A" w:rsidRPr="009B1A0A" w:rsidRDefault="009B1A0A" w:rsidP="009B1A0A">
      <w:pPr>
        <w:jc w:val="center"/>
        <w:rPr>
          <w:rFonts w:ascii="CG Times (W1)" w:eastAsia="Times New Roman" w:hAnsi="CG Times (W1)" w:cs="Times New Roman"/>
          <w:b/>
          <w:szCs w:val="20"/>
        </w:rPr>
      </w:pPr>
      <w:r w:rsidRPr="009B1A0A">
        <w:rPr>
          <w:rFonts w:ascii="CG Times (W1)" w:eastAsia="Times New Roman" w:hAnsi="CG Times (W1)" w:cs="Times New Roman"/>
          <w:b/>
          <w:szCs w:val="20"/>
        </w:rPr>
        <w:t>NOTICE OF INTENT</w:t>
      </w:r>
    </w:p>
    <w:p w14:paraId="04C4F5DF" w14:textId="77777777" w:rsidR="009B1A0A" w:rsidRPr="009B1A0A" w:rsidRDefault="009B1A0A" w:rsidP="009B1A0A">
      <w:pPr>
        <w:jc w:val="center"/>
        <w:rPr>
          <w:rFonts w:ascii="CG Times (W1)" w:eastAsia="Times New Roman" w:hAnsi="CG Times (W1)" w:cs="Times New Roman"/>
          <w:b/>
          <w:szCs w:val="20"/>
        </w:rPr>
      </w:pPr>
    </w:p>
    <w:p w14:paraId="131911A1" w14:textId="77777777" w:rsidR="009B1A0A" w:rsidRPr="009B1A0A" w:rsidRDefault="009B1A0A" w:rsidP="009B1A0A">
      <w:pPr>
        <w:jc w:val="center"/>
        <w:rPr>
          <w:rFonts w:ascii="CG Times (W1)" w:eastAsia="Times New Roman" w:hAnsi="CG Times (W1)" w:cs="Times New Roman"/>
          <w:b/>
          <w:szCs w:val="20"/>
        </w:rPr>
      </w:pPr>
      <w:r w:rsidRPr="009B1A0A">
        <w:rPr>
          <w:rFonts w:ascii="CG Times (W1)" w:eastAsia="Times New Roman" w:hAnsi="CG Times (W1)" w:cs="Times New Roman"/>
          <w:b/>
          <w:szCs w:val="20"/>
        </w:rPr>
        <w:t>Department of Environmental Quality</w:t>
      </w:r>
    </w:p>
    <w:p w14:paraId="43C60802" w14:textId="77777777" w:rsidR="009B1A0A" w:rsidRPr="009B1A0A" w:rsidRDefault="009B1A0A" w:rsidP="009B1A0A">
      <w:pPr>
        <w:jc w:val="center"/>
        <w:rPr>
          <w:rFonts w:ascii="CG Times (W1)" w:eastAsia="Times New Roman" w:hAnsi="CG Times (W1)" w:cs="Times New Roman"/>
          <w:b/>
          <w:szCs w:val="20"/>
        </w:rPr>
      </w:pPr>
      <w:r w:rsidRPr="009B1A0A">
        <w:rPr>
          <w:rFonts w:ascii="CG Times (W1)" w:eastAsia="Times New Roman" w:hAnsi="CG Times (W1)" w:cs="Times New Roman"/>
          <w:b/>
          <w:szCs w:val="20"/>
        </w:rPr>
        <w:t>Office of the Secretary</w:t>
      </w:r>
    </w:p>
    <w:p w14:paraId="1F2E093F" w14:textId="77777777" w:rsidR="009B1A0A" w:rsidRPr="009B1A0A" w:rsidRDefault="009B1A0A" w:rsidP="009B1A0A">
      <w:pPr>
        <w:jc w:val="center"/>
        <w:rPr>
          <w:rFonts w:ascii="CG Times (W1)" w:eastAsia="Times New Roman" w:hAnsi="CG Times (W1)" w:cs="Times New Roman"/>
          <w:b/>
          <w:szCs w:val="20"/>
        </w:rPr>
      </w:pPr>
      <w:r w:rsidRPr="009B1A0A">
        <w:rPr>
          <w:rFonts w:ascii="CG Times (W1)" w:eastAsia="Times New Roman" w:hAnsi="CG Times (W1)" w:cs="Times New Roman"/>
          <w:b/>
          <w:szCs w:val="20"/>
        </w:rPr>
        <w:t>Legal Affairs Division</w:t>
      </w:r>
    </w:p>
    <w:p w14:paraId="44258B88" w14:textId="77777777" w:rsidR="009B1A0A" w:rsidRPr="009B1A0A" w:rsidRDefault="009B1A0A" w:rsidP="009B1A0A">
      <w:pPr>
        <w:jc w:val="center"/>
        <w:rPr>
          <w:rFonts w:ascii="CG Times (W1)" w:eastAsia="Times New Roman" w:hAnsi="CG Times (W1)" w:cs="Times New Roman"/>
          <w:b/>
          <w:szCs w:val="20"/>
        </w:rPr>
      </w:pPr>
    </w:p>
    <w:p w14:paraId="6F66AB7B" w14:textId="77777777" w:rsidR="009B1A0A" w:rsidRPr="009B1A0A" w:rsidRDefault="009B1A0A" w:rsidP="009B1A0A">
      <w:pPr>
        <w:jc w:val="center"/>
        <w:rPr>
          <w:rFonts w:ascii="CG Times (W1)" w:eastAsia="Times New Roman" w:hAnsi="CG Times (W1)" w:cs="Times New Roman"/>
          <w:b/>
          <w:szCs w:val="20"/>
        </w:rPr>
      </w:pPr>
      <w:r w:rsidRPr="009B1A0A">
        <w:rPr>
          <w:rFonts w:ascii="CG Times (W1)" w:eastAsia="Times New Roman" w:hAnsi="CG Times (W1)" w:cs="Times New Roman"/>
          <w:b/>
          <w:noProof/>
          <w:szCs w:val="20"/>
        </w:rPr>
        <w:t>Freshwater Ammonia Aquatic Life Criteria</w:t>
      </w:r>
    </w:p>
    <w:p w14:paraId="50CD8E09" w14:textId="77777777" w:rsidR="009B1A0A" w:rsidRPr="009B1A0A" w:rsidRDefault="009B1A0A" w:rsidP="009B1A0A">
      <w:pPr>
        <w:jc w:val="center"/>
        <w:rPr>
          <w:rFonts w:ascii="CG Times (W1)" w:eastAsia="Times New Roman" w:hAnsi="CG Times (W1)" w:cs="Times New Roman"/>
          <w:b/>
          <w:szCs w:val="20"/>
        </w:rPr>
      </w:pPr>
      <w:r w:rsidRPr="009B1A0A">
        <w:rPr>
          <w:rFonts w:ascii="CG Times (W1)" w:eastAsia="Times New Roman" w:hAnsi="CG Times (W1)" w:cs="Times New Roman"/>
          <w:b/>
          <w:szCs w:val="20"/>
        </w:rPr>
        <w:t>(</w:t>
      </w:r>
      <w:r w:rsidRPr="009B1A0A">
        <w:rPr>
          <w:rFonts w:ascii="CG Times (W1)" w:eastAsia="Times New Roman" w:hAnsi="CG Times (W1)" w:cs="Times New Roman"/>
          <w:b/>
          <w:noProof/>
          <w:szCs w:val="20"/>
        </w:rPr>
        <w:t>LAC 33:IX.1105, 1113, 1115, and 1117</w:t>
      </w:r>
      <w:r w:rsidRPr="009B1A0A">
        <w:rPr>
          <w:rFonts w:ascii="CG Times (W1)" w:eastAsia="Times New Roman" w:hAnsi="CG Times (W1)" w:cs="Times New Roman"/>
          <w:b/>
          <w:szCs w:val="20"/>
        </w:rPr>
        <w:t>) (</w:t>
      </w:r>
      <w:r w:rsidRPr="009B1A0A">
        <w:rPr>
          <w:rFonts w:ascii="CG Times (W1)" w:eastAsia="Times New Roman" w:hAnsi="CG Times (W1)" w:cs="Times New Roman"/>
          <w:b/>
          <w:noProof/>
          <w:szCs w:val="20"/>
        </w:rPr>
        <w:t>WQ114</w:t>
      </w:r>
      <w:r w:rsidRPr="009B1A0A">
        <w:rPr>
          <w:rFonts w:ascii="CG Times (W1)" w:eastAsia="Times New Roman" w:hAnsi="CG Times (W1)" w:cs="Times New Roman"/>
          <w:b/>
          <w:szCs w:val="20"/>
        </w:rPr>
        <w:t>)</w:t>
      </w:r>
    </w:p>
    <w:p w14:paraId="78CECEF3" w14:textId="77777777" w:rsidR="009B1A0A" w:rsidRPr="009B1A0A" w:rsidRDefault="009B1A0A" w:rsidP="009B1A0A">
      <w:pPr>
        <w:rPr>
          <w:rFonts w:ascii="CG Times (W1)" w:eastAsia="Times New Roman" w:hAnsi="CG Times (W1)" w:cs="Times New Roman"/>
          <w:szCs w:val="20"/>
        </w:rPr>
      </w:pPr>
    </w:p>
    <w:p w14:paraId="30E63EC2" w14:textId="77777777" w:rsidR="009B1A0A" w:rsidRPr="009B1A0A" w:rsidRDefault="009B1A0A" w:rsidP="009B1A0A">
      <w:pPr>
        <w:rPr>
          <w:rFonts w:ascii="CG Times (W1)" w:eastAsia="Times New Roman" w:hAnsi="CG Times (W1)" w:cs="Times New Roman"/>
          <w:szCs w:val="20"/>
        </w:rPr>
      </w:pPr>
      <w:r w:rsidRPr="009B1A0A">
        <w:rPr>
          <w:rFonts w:ascii="CG Times (W1)" w:eastAsia="Times New Roman" w:hAnsi="CG Times (W1)"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9B1A0A">
        <w:rPr>
          <w:rFonts w:ascii="CG Times (W1)" w:eastAsia="Times New Roman" w:hAnsi="CG Times (W1)" w:cs="Times New Roman"/>
          <w:noProof/>
          <w:szCs w:val="20"/>
        </w:rPr>
        <w:t>Water Quality</w:t>
      </w:r>
      <w:r w:rsidRPr="009B1A0A">
        <w:rPr>
          <w:rFonts w:ascii="CG Times (W1)" w:eastAsia="Times New Roman" w:hAnsi="CG Times (W1)" w:cs="Times New Roman"/>
          <w:szCs w:val="20"/>
        </w:rPr>
        <w:t xml:space="preserve"> regulations, </w:t>
      </w:r>
      <w:r w:rsidRPr="009B1A0A">
        <w:rPr>
          <w:rFonts w:ascii="CG Times (W1)" w:eastAsia="Times New Roman" w:hAnsi="CG Times (W1)" w:cs="Times New Roman"/>
          <w:noProof/>
          <w:szCs w:val="20"/>
        </w:rPr>
        <w:t>LAC 33:IX.1105, 1113, 1115, and 1117</w:t>
      </w:r>
      <w:r w:rsidRPr="009B1A0A">
        <w:rPr>
          <w:rFonts w:ascii="CG Times (W1)" w:eastAsia="Times New Roman" w:hAnsi="CG Times (W1)" w:cs="Times New Roman"/>
          <w:szCs w:val="20"/>
        </w:rPr>
        <w:t xml:space="preserve"> (Log #</w:t>
      </w:r>
      <w:r w:rsidRPr="009B1A0A">
        <w:rPr>
          <w:rFonts w:ascii="CG Times (W1)" w:eastAsia="Times New Roman" w:hAnsi="CG Times (W1)" w:cs="Times New Roman"/>
          <w:noProof/>
          <w:szCs w:val="20"/>
        </w:rPr>
        <w:t>WQ114</w:t>
      </w:r>
      <w:r w:rsidRPr="009B1A0A">
        <w:rPr>
          <w:rFonts w:ascii="CG Times (W1)" w:eastAsia="Times New Roman" w:hAnsi="CG Times (W1)" w:cs="Times New Roman"/>
          <w:szCs w:val="20"/>
        </w:rPr>
        <w:t>).</w:t>
      </w:r>
    </w:p>
    <w:p w14:paraId="0C026355" w14:textId="77777777" w:rsidR="009B1A0A" w:rsidRPr="009B1A0A" w:rsidRDefault="009B1A0A" w:rsidP="009B1A0A">
      <w:pPr>
        <w:rPr>
          <w:rFonts w:ascii="CG Times (W1)" w:eastAsia="Times New Roman" w:hAnsi="CG Times (W1)" w:cs="Times New Roman"/>
          <w:szCs w:val="20"/>
        </w:rPr>
      </w:pPr>
    </w:p>
    <w:p w14:paraId="52A978F6" w14:textId="77777777" w:rsidR="009B1A0A" w:rsidRPr="009B1A0A" w:rsidRDefault="009B1A0A" w:rsidP="009B1A0A">
      <w:pPr>
        <w:rPr>
          <w:rFonts w:ascii="CG Times (W1)" w:eastAsia="Times New Roman" w:hAnsi="CG Times (W1)" w:cs="Times New Roman"/>
          <w:noProof/>
          <w:szCs w:val="20"/>
        </w:rPr>
      </w:pPr>
      <w:r w:rsidRPr="009B1A0A">
        <w:rPr>
          <w:rFonts w:ascii="CG Times (W1)" w:eastAsia="Times New Roman" w:hAnsi="CG Times (W1)" w:cs="Times New Roman"/>
          <w:szCs w:val="20"/>
        </w:rPr>
        <w:tab/>
      </w:r>
      <w:r w:rsidRPr="009B1A0A">
        <w:rPr>
          <w:rFonts w:ascii="CG Times (W1)" w:eastAsia="Times New Roman" w:hAnsi="CG Times (W1)" w:cs="Times New Roman"/>
          <w:noProof/>
          <w:szCs w:val="20"/>
        </w:rPr>
        <w:t>This rule will revise LAC 33:IX Chapter 11 of the Surface Water Quality Standards regulations to add freshwater ammonia criteria. LDEQ has the regulatory obligation to evaluate and adopt, where appropriate, federally recommended water quality criteria. See La. R.S. 30:2074(B)(1)(a). See also 40 C.F.R. § 131.20 and 40 C.F.R. § 131.22. This revision will adopt and clarify the applicability of freshwater ammonia criteria. This rule will give the agency the necessary amount of time to complete adoption of freshwater ammonia criteria.</w:t>
      </w:r>
    </w:p>
    <w:p w14:paraId="4A926157" w14:textId="77777777" w:rsidR="009B1A0A" w:rsidRPr="009B1A0A" w:rsidRDefault="009B1A0A" w:rsidP="009B1A0A">
      <w:pPr>
        <w:rPr>
          <w:rFonts w:ascii="CG Times (W1)" w:eastAsia="Times New Roman" w:hAnsi="CG Times (W1)" w:cs="Times New Roman"/>
          <w:noProof/>
          <w:szCs w:val="20"/>
        </w:rPr>
      </w:pPr>
    </w:p>
    <w:p w14:paraId="6CAD16A0" w14:textId="77777777" w:rsidR="009B1A0A" w:rsidRPr="009B1A0A" w:rsidRDefault="009B1A0A" w:rsidP="009B1A0A">
      <w:pPr>
        <w:ind w:firstLine="720"/>
        <w:rPr>
          <w:rFonts w:ascii="CG Times (W1)" w:eastAsia="Times New Roman" w:hAnsi="CG Times (W1)" w:cs="Times New Roman"/>
          <w:szCs w:val="20"/>
        </w:rPr>
      </w:pPr>
      <w:r w:rsidRPr="009B1A0A">
        <w:rPr>
          <w:rFonts w:ascii="CG Times (W1)" w:eastAsia="Times New Roman" w:hAnsi="CG Times (W1)" w:cs="Times New Roman"/>
          <w:noProof/>
          <w:szCs w:val="20"/>
        </w:rPr>
        <w:t>This rule complies with the statutory law administered by LDEQ. See La. R.S. 30:2074(B)(1)(a).</w:t>
      </w:r>
      <w:r w:rsidRPr="009B1A0A">
        <w:rPr>
          <w:rFonts w:ascii="CG Times (W1)" w:eastAsia="Times New Roman" w:hAnsi="CG Times (W1)" w:cs="Times New Roman"/>
          <w:szCs w:val="20"/>
        </w:rPr>
        <w:t xml:space="preserve"> </w:t>
      </w:r>
      <w:r w:rsidRPr="009B1A0A">
        <w:rPr>
          <w:rFonts w:ascii="CG Times (W1)" w:eastAsia="Times New Roman" w:hAnsi="CG Times (W1)" w:cs="Times New Roman"/>
          <w:noProof/>
          <w:szCs w:val="20"/>
        </w:rPr>
        <w:t xml:space="preserve">The basis and rationale for this proposed rule are to conform to Section 303 of the Clean Water Act and to maintain and protect state waters. In accordance with Section 304(a) of the Clean Water Act, the Environmental Protection Agency (EPA) publishes water quality criteria that accurately reflect the latest scientific knowledge. In 2013, EPA announced final nationally recommended criteria for the protection of aquatic life from the effects of ammonia in freshwater, and published the Section 304(a) document </w:t>
      </w:r>
      <w:r w:rsidRPr="009B1A0A">
        <w:rPr>
          <w:rFonts w:ascii="CG Times (W1)" w:eastAsia="Times New Roman" w:hAnsi="CG Times (W1)" w:cs="Times New Roman"/>
          <w:i/>
          <w:noProof/>
          <w:szCs w:val="20"/>
        </w:rPr>
        <w:t>Aquatic Life Ambient Water Quality Criteria for Ammonia - Freshwater</w:t>
      </w:r>
      <w:r w:rsidRPr="009B1A0A">
        <w:rPr>
          <w:rFonts w:ascii="CG Times (W1)" w:eastAsia="Times New Roman" w:hAnsi="CG Times (W1)" w:cs="Times New Roman"/>
          <w:noProof/>
          <w:szCs w:val="20"/>
        </w:rPr>
        <w:t xml:space="preserve"> (see 78 FR 52192 and Docket Number EPA-822-R-18002). The nationally recommended criteria incorporates the latest scientific knowledge on the toxicity of ammonia to freshwater aquatic life. Elevated concentrations of ammonia in freshwater have a direct toxic effect on aquatic life, exacerbated by elevated pH and temperature. Many effluents must be treated in order to keep concentrations of ammonia in surface waters from being unacceptably high. Freshwater mussels beloning to Family Unionidae are the primary aquatic organisms sensitive to ammonia and such freshwater mussels are widely distributed in Louisiana. Criteria are expressed in the form of a formula, in which temperature and pH are input to calculate the ammonia criterion. There are criteria formulas for situations in which mussels are either present or absent for a given site and criteria formulas for acute and chronic effects of ammonia. To provide for both the protection of water quality when mussels are either absent or present, LDEQ proposes to adopt a performance-based approach. See 65 FR 24641, Docket Number FRL-6571-7. A performance-based approach relies on the adoption of a process rather than a specific outcome and does not require site-specific decisions to be codified in the regulations, so long as the process is transparent, predictable, and repeatable and also provides the opportunity for public participation. The process is described in proposed revisions to the Water Quality Management Plan, Volume 3: Permitting Guidance Document for Implementing Louisiana Surface Water Quality Standards. See accompanying notice 2405Pot1. Based on this </w:t>
      </w:r>
      <w:r w:rsidRPr="009B1A0A">
        <w:rPr>
          <w:rFonts w:ascii="CG Times (W1)" w:eastAsia="Times New Roman" w:hAnsi="CG Times (W1)" w:cs="Times New Roman"/>
          <w:noProof/>
          <w:szCs w:val="20"/>
        </w:rPr>
        <w:lastRenderedPageBreak/>
        <w:t>review of information, the agency determined adoption of the freshwater ammonia criteria is appropriate.</w:t>
      </w:r>
    </w:p>
    <w:p w14:paraId="4749F807" w14:textId="77777777" w:rsidR="009B1A0A" w:rsidRPr="009B1A0A" w:rsidRDefault="009B1A0A" w:rsidP="009B1A0A">
      <w:pPr>
        <w:rPr>
          <w:rFonts w:ascii="CG Times (W1)" w:eastAsia="Times New Roman" w:hAnsi="CG Times (W1)" w:cs="Times New Roman"/>
          <w:szCs w:val="20"/>
        </w:rPr>
      </w:pPr>
    </w:p>
    <w:p w14:paraId="7BBD00C7" w14:textId="77777777" w:rsidR="009B1A0A" w:rsidRPr="009B1A0A" w:rsidRDefault="009B1A0A" w:rsidP="009B1A0A">
      <w:pPr>
        <w:rPr>
          <w:rFonts w:ascii="CG Times (W1)" w:eastAsia="Times New Roman" w:hAnsi="CG Times (W1)" w:cs="Times New Roman"/>
          <w:szCs w:val="20"/>
        </w:rPr>
      </w:pPr>
      <w:r w:rsidRPr="009B1A0A">
        <w:rPr>
          <w:rFonts w:ascii="CG Times (W1)" w:eastAsia="Times New Roman" w:hAnsi="CG Times (W1)" w:cs="Times New Roman"/>
          <w:szCs w:val="20"/>
        </w:rPr>
        <w:tab/>
        <w:t xml:space="preserve">The department has submitted a report to the Legislative Fiscal Office and the Joint Legislative Committee on the Budget demonstrating that the environmental and public health benefits outweigh the social and economic costs reasonably expected to result from the rule. These reports </w:t>
      </w:r>
      <w:proofErr w:type="gramStart"/>
      <w:r w:rsidRPr="009B1A0A">
        <w:rPr>
          <w:rFonts w:ascii="CG Times (W1)" w:eastAsia="Times New Roman" w:hAnsi="CG Times (W1)" w:cs="Times New Roman"/>
          <w:szCs w:val="20"/>
        </w:rPr>
        <w:t>are published</w:t>
      </w:r>
      <w:proofErr w:type="gramEnd"/>
      <w:r w:rsidRPr="009B1A0A">
        <w:rPr>
          <w:rFonts w:ascii="CG Times (W1)" w:eastAsia="Times New Roman" w:hAnsi="CG Times (W1)" w:cs="Times New Roman"/>
          <w:szCs w:val="20"/>
        </w:rPr>
        <w:t xml:space="preserve"> in the Potpourri Section of the </w:t>
      </w:r>
      <w:r w:rsidRPr="009B1A0A">
        <w:rPr>
          <w:rFonts w:ascii="CG Times (W1)" w:eastAsia="Times New Roman" w:hAnsi="CG Times (W1)" w:cs="Times New Roman"/>
          <w:noProof/>
          <w:szCs w:val="20"/>
        </w:rPr>
        <w:t>May 20, 2024</w:t>
      </w:r>
      <w:r w:rsidRPr="009B1A0A">
        <w:rPr>
          <w:rFonts w:ascii="CG Times (W1)" w:eastAsia="Times New Roman" w:hAnsi="CG Times (W1)" w:cs="Times New Roman"/>
          <w:szCs w:val="20"/>
        </w:rPr>
        <w:t xml:space="preserve">, issue of the </w:t>
      </w:r>
      <w:r w:rsidRPr="009B1A0A">
        <w:rPr>
          <w:rFonts w:ascii="CG Times (W1)" w:eastAsia="Times New Roman" w:hAnsi="CG Times (W1)" w:cs="Times New Roman"/>
          <w:i/>
          <w:szCs w:val="20"/>
        </w:rPr>
        <w:t>Louisiana Register</w:t>
      </w:r>
      <w:r w:rsidRPr="009B1A0A">
        <w:rPr>
          <w:rFonts w:ascii="CG Times (W1)" w:eastAsia="Times New Roman" w:hAnsi="CG Times (W1)" w:cs="Times New Roman"/>
          <w:szCs w:val="20"/>
        </w:rPr>
        <w:t>.</w:t>
      </w:r>
    </w:p>
    <w:p w14:paraId="1CD3C323" w14:textId="77777777" w:rsidR="009B1A0A" w:rsidRPr="009B1A0A" w:rsidRDefault="009B1A0A" w:rsidP="009B1A0A">
      <w:pPr>
        <w:rPr>
          <w:rFonts w:ascii="CG Times (W1)" w:eastAsia="Times New Roman" w:hAnsi="CG Times (W1)" w:cs="Times New Roman"/>
          <w:szCs w:val="20"/>
        </w:rPr>
      </w:pPr>
    </w:p>
    <w:p w14:paraId="02F1DE79" w14:textId="77777777" w:rsidR="009B1A0A" w:rsidRPr="009B1A0A" w:rsidRDefault="009B1A0A" w:rsidP="009B1A0A">
      <w:pPr>
        <w:jc w:val="center"/>
        <w:rPr>
          <w:rFonts w:ascii="CG Times (W1)" w:eastAsia="Times New Roman" w:hAnsi="CG Times (W1)" w:cs="Times New Roman"/>
          <w:b/>
          <w:szCs w:val="20"/>
        </w:rPr>
      </w:pPr>
      <w:r w:rsidRPr="009B1A0A">
        <w:rPr>
          <w:rFonts w:ascii="CG Times (W1)" w:eastAsia="Times New Roman" w:hAnsi="CG Times (W1)" w:cs="Times New Roman"/>
          <w:b/>
          <w:szCs w:val="20"/>
        </w:rPr>
        <w:t>Family Impact Statement</w:t>
      </w:r>
    </w:p>
    <w:p w14:paraId="13F089BF" w14:textId="77777777" w:rsidR="009B1A0A" w:rsidRPr="009B1A0A" w:rsidRDefault="009B1A0A" w:rsidP="009B1A0A">
      <w:pPr>
        <w:ind w:firstLine="720"/>
        <w:rPr>
          <w:rFonts w:ascii="CG Times (W1)" w:eastAsia="Times New Roman" w:hAnsi="CG Times (W1)" w:cs="Times New Roman"/>
          <w:szCs w:val="20"/>
        </w:rPr>
      </w:pPr>
      <w:r w:rsidRPr="009B1A0A">
        <w:rPr>
          <w:rFonts w:ascii="CG Times (W1)" w:eastAsia="Times New Roman" w:hAnsi="CG Times (W1)" w:cs="Times New Roman"/>
          <w:szCs w:val="20"/>
        </w:rPr>
        <w:t>This Rule has no known impact on family formation, stability, and autonomy as described in R.S. 49:972.</w:t>
      </w:r>
    </w:p>
    <w:p w14:paraId="0DE12A4D" w14:textId="77777777" w:rsidR="009B1A0A" w:rsidRPr="009B1A0A" w:rsidRDefault="009B1A0A" w:rsidP="009B1A0A">
      <w:pPr>
        <w:ind w:firstLine="720"/>
        <w:rPr>
          <w:rFonts w:ascii="CG Times (W1)" w:eastAsia="Times New Roman" w:hAnsi="CG Times (W1)" w:cs="Times New Roman"/>
          <w:szCs w:val="20"/>
        </w:rPr>
      </w:pPr>
    </w:p>
    <w:p w14:paraId="12208226" w14:textId="77777777" w:rsidR="009B1A0A" w:rsidRPr="009B1A0A" w:rsidRDefault="009B1A0A" w:rsidP="009B1A0A">
      <w:pPr>
        <w:jc w:val="center"/>
        <w:rPr>
          <w:rFonts w:ascii="CG Times (W1)" w:eastAsia="Times New Roman" w:hAnsi="CG Times (W1)" w:cs="Times New Roman"/>
          <w:b/>
        </w:rPr>
      </w:pPr>
      <w:r w:rsidRPr="009B1A0A">
        <w:rPr>
          <w:rFonts w:ascii="CG Times (W1)" w:eastAsia="Times New Roman" w:hAnsi="CG Times (W1)" w:cs="Times New Roman"/>
          <w:b/>
        </w:rPr>
        <w:t>Poverty Impact Statement</w:t>
      </w:r>
    </w:p>
    <w:p w14:paraId="042DABCC" w14:textId="77777777" w:rsidR="009B1A0A" w:rsidRPr="009B1A0A" w:rsidRDefault="009B1A0A" w:rsidP="009B1A0A">
      <w:pPr>
        <w:ind w:firstLine="720"/>
        <w:rPr>
          <w:rFonts w:ascii="CG Times (W1)" w:eastAsia="Times New Roman" w:hAnsi="CG Times (W1)" w:cs="Times New Roman"/>
          <w:color w:val="000000"/>
        </w:rPr>
      </w:pPr>
      <w:r w:rsidRPr="009B1A0A">
        <w:rPr>
          <w:rFonts w:ascii="CG Times (W1)" w:eastAsia="Times New Roman" w:hAnsi="CG Times (W1)" w:cs="Times New Roman"/>
        </w:rPr>
        <w:t xml:space="preserve">This Rule has no known impact on </w:t>
      </w:r>
      <w:r w:rsidRPr="009B1A0A">
        <w:rPr>
          <w:rFonts w:ascii="Times New Roman" w:eastAsia="Times New Roman" w:hAnsi="Times New Roman" w:cs="Times New Roman"/>
          <w:color w:val="000000"/>
        </w:rPr>
        <w:t xml:space="preserve">poverty </w:t>
      </w:r>
      <w:r w:rsidRPr="009B1A0A">
        <w:rPr>
          <w:rFonts w:ascii="CG Times (W1)" w:eastAsia="Times New Roman" w:hAnsi="CG Times (W1)" w:cs="Times New Roman"/>
          <w:color w:val="000000"/>
        </w:rPr>
        <w:t>as described in R.S. 49:973.</w:t>
      </w:r>
    </w:p>
    <w:p w14:paraId="6724693B" w14:textId="77777777" w:rsidR="009B1A0A" w:rsidRPr="009B1A0A" w:rsidRDefault="009B1A0A" w:rsidP="009B1A0A">
      <w:pPr>
        <w:ind w:firstLine="720"/>
        <w:rPr>
          <w:rFonts w:ascii="CG Times (W1)" w:eastAsia="Times New Roman" w:hAnsi="CG Times (W1)" w:cs="Times New Roman"/>
          <w:color w:val="000000"/>
        </w:rPr>
      </w:pPr>
    </w:p>
    <w:p w14:paraId="7AE5D824" w14:textId="77777777" w:rsidR="009B1A0A" w:rsidRPr="009B1A0A" w:rsidRDefault="009B1A0A" w:rsidP="009B1A0A">
      <w:pPr>
        <w:jc w:val="center"/>
        <w:rPr>
          <w:rFonts w:ascii="CG Times (W1)" w:eastAsia="Times New Roman" w:hAnsi="CG Times (W1)" w:cs="Times New Roman"/>
          <w:b/>
          <w:color w:val="000000"/>
        </w:rPr>
      </w:pPr>
      <w:r w:rsidRPr="009B1A0A">
        <w:rPr>
          <w:rFonts w:ascii="CG Times (W1)" w:eastAsia="Times New Roman" w:hAnsi="CG Times (W1)" w:cs="Times New Roman"/>
          <w:b/>
          <w:color w:val="000000"/>
        </w:rPr>
        <w:t>Small Business Analysis</w:t>
      </w:r>
    </w:p>
    <w:p w14:paraId="5EA1E9DE" w14:textId="77777777" w:rsidR="009B1A0A" w:rsidRPr="009B1A0A" w:rsidRDefault="009B1A0A" w:rsidP="009B1A0A">
      <w:pPr>
        <w:widowControl w:val="0"/>
        <w:autoSpaceDE w:val="0"/>
        <w:autoSpaceDN w:val="0"/>
        <w:ind w:firstLine="720"/>
        <w:rPr>
          <w:rFonts w:ascii="Times New Roman" w:eastAsia="Times New Roman" w:hAnsi="Times New Roman" w:cs="Times New Roman"/>
          <w:color w:val="000000"/>
        </w:rPr>
      </w:pPr>
      <w:r w:rsidRPr="009B1A0A">
        <w:rPr>
          <w:rFonts w:ascii="Times New Roman" w:eastAsia="Times New Roman" w:hAnsi="Times New Roman" w:cs="Times New Roman"/>
          <w:color w:val="000000"/>
        </w:rPr>
        <w:t>This Rule may have an impact on small business as described in R.S. 49:974.1 - 974.8. Directly affected permittees may incur costs associated with monitoring, treatment of wastewater prior to discharge, and reporting.</w:t>
      </w:r>
    </w:p>
    <w:p w14:paraId="0495CF2E" w14:textId="77777777" w:rsidR="009B1A0A" w:rsidRPr="009B1A0A" w:rsidRDefault="009B1A0A" w:rsidP="009B1A0A">
      <w:pPr>
        <w:ind w:firstLine="720"/>
        <w:rPr>
          <w:rFonts w:ascii="CG Times (W1)" w:eastAsia="Times New Roman" w:hAnsi="CG Times (W1)" w:cs="Times New Roman"/>
          <w:color w:val="000000"/>
        </w:rPr>
      </w:pPr>
    </w:p>
    <w:p w14:paraId="0239CFE9" w14:textId="77777777" w:rsidR="009B1A0A" w:rsidRPr="009B1A0A" w:rsidRDefault="009B1A0A" w:rsidP="009B1A0A">
      <w:pPr>
        <w:jc w:val="center"/>
        <w:rPr>
          <w:rFonts w:ascii="CG Times (W1)" w:eastAsia="Times New Roman" w:hAnsi="CG Times (W1)" w:cs="Times New Roman"/>
          <w:b/>
          <w:color w:val="000000"/>
        </w:rPr>
      </w:pPr>
      <w:r w:rsidRPr="009B1A0A">
        <w:rPr>
          <w:rFonts w:ascii="CG Times (W1)" w:eastAsia="Times New Roman" w:hAnsi="CG Times (W1)" w:cs="Times New Roman"/>
          <w:b/>
          <w:color w:val="000000"/>
        </w:rPr>
        <w:t>Provider Impact Statement</w:t>
      </w:r>
    </w:p>
    <w:p w14:paraId="7EE9D9F5" w14:textId="77777777" w:rsidR="009B1A0A" w:rsidRPr="009B1A0A" w:rsidRDefault="009B1A0A" w:rsidP="009B1A0A">
      <w:pPr>
        <w:ind w:firstLine="720"/>
        <w:rPr>
          <w:rFonts w:ascii="CG Times (W1)" w:eastAsia="Times New Roman" w:hAnsi="CG Times (W1)" w:cs="Times New Roman"/>
        </w:rPr>
      </w:pPr>
      <w:r w:rsidRPr="009B1A0A">
        <w:rPr>
          <w:rFonts w:ascii="CG Times (W1)" w:eastAsia="Times New Roman" w:hAnsi="CG Times (W1)" w:cs="Times New Roman"/>
          <w:color w:val="000000"/>
        </w:rPr>
        <w:t>This Rule has no known impact on providers as described in HCR 170 of 2014.</w:t>
      </w:r>
    </w:p>
    <w:p w14:paraId="6C5B94AC" w14:textId="77777777" w:rsidR="009B1A0A" w:rsidRPr="009B1A0A" w:rsidRDefault="009B1A0A" w:rsidP="009B1A0A">
      <w:pPr>
        <w:rPr>
          <w:rFonts w:ascii="CG Times (W1)" w:eastAsia="Times New Roman" w:hAnsi="CG Times (W1)" w:cs="Times New Roman"/>
          <w:szCs w:val="20"/>
        </w:rPr>
      </w:pPr>
    </w:p>
    <w:p w14:paraId="10638765" w14:textId="77777777" w:rsidR="009B1A0A" w:rsidRPr="009B1A0A" w:rsidRDefault="009B1A0A" w:rsidP="009B1A0A">
      <w:pPr>
        <w:jc w:val="center"/>
        <w:rPr>
          <w:rFonts w:ascii="CG Times (W1)" w:eastAsia="Times New Roman" w:hAnsi="CG Times (W1)" w:cs="Times New Roman"/>
          <w:b/>
          <w:szCs w:val="20"/>
        </w:rPr>
      </w:pPr>
      <w:r w:rsidRPr="009B1A0A">
        <w:rPr>
          <w:rFonts w:ascii="CG Times (W1)" w:eastAsia="Times New Roman" w:hAnsi="CG Times (W1)" w:cs="Times New Roman"/>
          <w:b/>
          <w:szCs w:val="20"/>
        </w:rPr>
        <w:t>Public Comments</w:t>
      </w:r>
    </w:p>
    <w:p w14:paraId="554DD960" w14:textId="77777777" w:rsidR="009B1A0A" w:rsidRPr="009B1A0A" w:rsidRDefault="009B1A0A" w:rsidP="009B1A0A">
      <w:pPr>
        <w:ind w:firstLine="720"/>
        <w:rPr>
          <w:rFonts w:ascii="CG Times (W1)" w:eastAsia="Times New Roman" w:hAnsi="CG Times (W1)" w:cs="Times New Roman"/>
          <w:szCs w:val="20"/>
        </w:rPr>
      </w:pPr>
      <w:r w:rsidRPr="009B1A0A">
        <w:rPr>
          <w:rFonts w:ascii="CG Times (W1)" w:eastAsia="Times New Roman" w:hAnsi="CG Times (W1)" w:cs="Times New Roman"/>
          <w:szCs w:val="20"/>
        </w:rPr>
        <w:t xml:space="preserve">All interested persons </w:t>
      </w:r>
      <w:proofErr w:type="gramStart"/>
      <w:r w:rsidRPr="009B1A0A">
        <w:rPr>
          <w:rFonts w:ascii="CG Times (W1)" w:eastAsia="Times New Roman" w:hAnsi="CG Times (W1)" w:cs="Times New Roman"/>
          <w:szCs w:val="20"/>
        </w:rPr>
        <w:t>are invited</w:t>
      </w:r>
      <w:proofErr w:type="gramEnd"/>
      <w:r w:rsidRPr="009B1A0A">
        <w:rPr>
          <w:rFonts w:ascii="CG Times (W1)" w:eastAsia="Times New Roman" w:hAnsi="CG Times (W1)" w:cs="Times New Roman"/>
          <w:szCs w:val="20"/>
        </w:rPr>
        <w:t xml:space="preserve"> to submit written comments on the proposed regulation. Persons commenting should reference this proposed regulation by </w:t>
      </w:r>
      <w:r w:rsidRPr="009B1A0A">
        <w:rPr>
          <w:rFonts w:ascii="CG Times (W1)" w:eastAsia="Times New Roman" w:hAnsi="CG Times (W1)" w:cs="Times New Roman"/>
          <w:noProof/>
          <w:szCs w:val="20"/>
        </w:rPr>
        <w:t>WQ114</w:t>
      </w:r>
      <w:r w:rsidRPr="009B1A0A">
        <w:rPr>
          <w:rFonts w:ascii="CG Times (W1)" w:eastAsia="Times New Roman" w:hAnsi="CG Times (W1)" w:cs="Times New Roman"/>
          <w:szCs w:val="20"/>
        </w:rPr>
        <w:t xml:space="preserve">. Such comments must be received no later than </w:t>
      </w:r>
      <w:r w:rsidRPr="009B1A0A">
        <w:rPr>
          <w:rFonts w:ascii="CG Times (W1)" w:eastAsia="Times New Roman" w:hAnsi="CG Times (W1)" w:cs="Times New Roman"/>
          <w:noProof/>
          <w:szCs w:val="20"/>
        </w:rPr>
        <w:t>July 2, 2024</w:t>
      </w:r>
      <w:r w:rsidRPr="009B1A0A">
        <w:rPr>
          <w:rFonts w:ascii="CG Times (W1)" w:eastAsia="Times New Roman" w:hAnsi="CG Times (W1)" w:cs="Times New Roman"/>
          <w:szCs w:val="20"/>
        </w:rPr>
        <w:t xml:space="preserve">, at 4:30 p.m., and should be sent to William Little, Attorney Supervisor, </w:t>
      </w:r>
      <w:r w:rsidRPr="009B1A0A">
        <w:rPr>
          <w:rFonts w:ascii="CG Times (W1)" w:eastAsia="Times New Roman" w:hAnsi="CG Times (W1)" w:cs="Times New Roman"/>
        </w:rPr>
        <w:t>Office of the Secretary</w:t>
      </w:r>
      <w:r w:rsidRPr="009B1A0A">
        <w:rPr>
          <w:rFonts w:ascii="CG Times (W1)" w:eastAsia="Times New Roman" w:hAnsi="CG Times (W1)" w:cs="Times New Roman"/>
          <w:szCs w:val="20"/>
        </w:rPr>
        <w:t xml:space="preserve"> Legal Affairs Division</w:t>
      </w:r>
      <w:r w:rsidRPr="009B1A0A">
        <w:rPr>
          <w:rFonts w:ascii="CG Times (W1)" w:eastAsia="Times New Roman" w:hAnsi="CG Times (W1)" w:cs="Times New Roman"/>
        </w:rPr>
        <w:t>, P.O. Box 4302, Baton Rouge, LA 70821-4302, by</w:t>
      </w:r>
      <w:r w:rsidRPr="009B1A0A">
        <w:rPr>
          <w:rFonts w:ascii="CG Times (W1)" w:eastAsia="Times New Roman" w:hAnsi="CG Times (W1)" w:cs="Times New Roman"/>
          <w:szCs w:val="20"/>
        </w:rPr>
        <w:t xml:space="preserve"> </w:t>
      </w:r>
      <w:r w:rsidRPr="009B1A0A">
        <w:rPr>
          <w:rFonts w:ascii="CG Times (W1)" w:eastAsia="Times New Roman" w:hAnsi="CG Times (W1)" w:cs="Times New Roman"/>
          <w:smallCaps/>
          <w:szCs w:val="20"/>
        </w:rPr>
        <w:t>fax</w:t>
      </w:r>
      <w:r w:rsidRPr="009B1A0A">
        <w:rPr>
          <w:rFonts w:ascii="CG Times (W1)" w:eastAsia="Times New Roman" w:hAnsi="CG Times (W1)" w:cs="Times New Roman"/>
          <w:szCs w:val="20"/>
        </w:rPr>
        <w:t xml:space="preserve"> (225) 219-4068, or by E-mail to DEQ.Reg.Dev.Comments@la.gov. Copies of this proposed regulation </w:t>
      </w:r>
      <w:proofErr w:type="gramStart"/>
      <w:r w:rsidRPr="009B1A0A">
        <w:rPr>
          <w:rFonts w:ascii="CG Times (W1)" w:eastAsia="Times New Roman" w:hAnsi="CG Times (W1)" w:cs="Times New Roman"/>
          <w:szCs w:val="20"/>
        </w:rPr>
        <w:t>can be purchased</w:t>
      </w:r>
      <w:proofErr w:type="gramEnd"/>
      <w:r w:rsidRPr="009B1A0A">
        <w:rPr>
          <w:rFonts w:ascii="CG Times (W1)" w:eastAsia="Times New Roman" w:hAnsi="CG Times (W1)" w:cs="Times New Roman"/>
          <w:szCs w:val="20"/>
        </w:rPr>
        <w:t xml:space="preserve"> by contacting the DEQ Public Records Center at (225) 219-3168. Check or money order is required in advance for each copy of </w:t>
      </w:r>
      <w:r w:rsidRPr="009B1A0A">
        <w:rPr>
          <w:rFonts w:ascii="CG Times (W1)" w:eastAsia="Times New Roman" w:hAnsi="CG Times (W1)" w:cs="Times New Roman"/>
          <w:noProof/>
          <w:szCs w:val="20"/>
        </w:rPr>
        <w:t>WQ114</w:t>
      </w:r>
      <w:r w:rsidRPr="009B1A0A">
        <w:rPr>
          <w:rFonts w:ascii="CG Times (W1)" w:eastAsia="Times New Roman" w:hAnsi="CG Times (W1)" w:cs="Times New Roman"/>
          <w:szCs w:val="20"/>
        </w:rPr>
        <w:t xml:space="preserve">. This regulation is available on the Internet at </w:t>
      </w:r>
      <w:hyperlink r:id="rId8" w:history="1">
        <w:r w:rsidRPr="009B1A0A">
          <w:rPr>
            <w:rFonts w:ascii="CG Times (W1)" w:eastAsia="Times New Roman" w:hAnsi="CG Times (W1)" w:cs="Times New Roman"/>
            <w:color w:val="0000FF"/>
            <w:szCs w:val="20"/>
            <w:u w:val="single"/>
          </w:rPr>
          <w:t>https://deq.louisiana.gov/page/monthly-regulation-changes-2024%20</w:t>
        </w:r>
      </w:hyperlink>
      <w:r w:rsidRPr="009B1A0A">
        <w:rPr>
          <w:rFonts w:ascii="CG Times (W1)" w:eastAsia="Times New Roman" w:hAnsi="CG Times (W1)" w:cs="Times New Roman"/>
          <w:szCs w:val="20"/>
        </w:rPr>
        <w:t>.</w:t>
      </w:r>
    </w:p>
    <w:p w14:paraId="26990DBF" w14:textId="77777777" w:rsidR="009B1A0A" w:rsidRPr="009B1A0A" w:rsidRDefault="009B1A0A" w:rsidP="009B1A0A">
      <w:pPr>
        <w:ind w:firstLine="720"/>
        <w:rPr>
          <w:rFonts w:ascii="CG Times (W1)" w:eastAsia="Times New Roman" w:hAnsi="CG Times (W1)" w:cs="Times New Roman"/>
          <w:szCs w:val="20"/>
        </w:rPr>
      </w:pPr>
    </w:p>
    <w:p w14:paraId="58B11201" w14:textId="77777777" w:rsidR="009B1A0A" w:rsidRPr="009B1A0A" w:rsidRDefault="009B1A0A" w:rsidP="009B1A0A">
      <w:pPr>
        <w:jc w:val="center"/>
        <w:rPr>
          <w:rFonts w:ascii="CG Times (W1)" w:eastAsia="Times New Roman" w:hAnsi="CG Times (W1)" w:cs="Times New Roman"/>
          <w:b/>
          <w:szCs w:val="20"/>
        </w:rPr>
      </w:pPr>
      <w:r w:rsidRPr="009B1A0A">
        <w:rPr>
          <w:rFonts w:ascii="CG Times (W1)" w:eastAsia="Times New Roman" w:hAnsi="CG Times (W1)" w:cs="Times New Roman"/>
          <w:b/>
          <w:szCs w:val="20"/>
        </w:rPr>
        <w:t>Public Hearing</w:t>
      </w:r>
    </w:p>
    <w:p w14:paraId="1C0CA45B" w14:textId="77777777" w:rsidR="009B1A0A" w:rsidRPr="009B1A0A" w:rsidRDefault="009B1A0A" w:rsidP="009B1A0A">
      <w:pPr>
        <w:ind w:firstLine="720"/>
        <w:rPr>
          <w:rFonts w:ascii="CG Times (W1)" w:eastAsia="Times New Roman" w:hAnsi="CG Times (W1)" w:cs="Times New Roman"/>
          <w:szCs w:val="20"/>
        </w:rPr>
      </w:pPr>
      <w:r w:rsidRPr="009B1A0A">
        <w:rPr>
          <w:rFonts w:ascii="CG Times (W1)" w:eastAsia="Times New Roman" w:hAnsi="CG Times (W1)" w:cs="Times New Roman"/>
          <w:szCs w:val="20"/>
        </w:rPr>
        <w:t xml:space="preserve">A public hearing will be held on </w:t>
      </w:r>
      <w:r w:rsidRPr="009B1A0A">
        <w:rPr>
          <w:rFonts w:ascii="CG Times (W1)" w:eastAsia="Times New Roman" w:hAnsi="CG Times (W1)" w:cs="Times New Roman"/>
          <w:noProof/>
          <w:szCs w:val="20"/>
        </w:rPr>
        <w:t>June 25, 2024</w:t>
      </w:r>
      <w:r w:rsidRPr="009B1A0A">
        <w:rPr>
          <w:rFonts w:ascii="CG Times (W1)" w:eastAsia="Times New Roman" w:hAnsi="CG Times (W1)" w:cs="Times New Roman"/>
          <w:szCs w:val="20"/>
        </w:rPr>
        <w:t xml:space="preserve">, at 1:30 p.m. in the </w:t>
      </w:r>
      <w:smartTag w:uri="urn:schemas-microsoft-com:office:smarttags" w:element="place">
        <w:smartTag w:uri="urn:schemas-microsoft-com:office:smarttags" w:element="PlaceName">
          <w:r w:rsidRPr="009B1A0A">
            <w:rPr>
              <w:rFonts w:ascii="CG Times (W1)" w:eastAsia="Times New Roman" w:hAnsi="CG Times (W1)" w:cs="Times New Roman"/>
              <w:szCs w:val="20"/>
            </w:rPr>
            <w:t>Galvez</w:t>
          </w:r>
        </w:smartTag>
        <w:r w:rsidRPr="009B1A0A">
          <w:rPr>
            <w:rFonts w:ascii="CG Times (W1)" w:eastAsia="Times New Roman" w:hAnsi="CG Times (W1)" w:cs="Times New Roman"/>
            <w:szCs w:val="20"/>
          </w:rPr>
          <w:t xml:space="preserve"> </w:t>
        </w:r>
        <w:smartTag w:uri="urn:schemas-microsoft-com:office:smarttags" w:element="PlaceType">
          <w:r w:rsidRPr="009B1A0A">
            <w:rPr>
              <w:rFonts w:ascii="CG Times (W1)" w:eastAsia="Times New Roman" w:hAnsi="CG Times (W1)" w:cs="Times New Roman"/>
              <w:szCs w:val="20"/>
            </w:rPr>
            <w:t>Building</w:t>
          </w:r>
        </w:smartTag>
      </w:smartTag>
      <w:r w:rsidRPr="009B1A0A">
        <w:rPr>
          <w:rFonts w:ascii="CG Times (W1)" w:eastAsia="Times New Roman" w:hAnsi="CG Times (W1)" w:cs="Times New Roman"/>
          <w:szCs w:val="20"/>
        </w:rPr>
        <w:t xml:space="preserve">, Oliver Pollock Conference Room, </w:t>
      </w:r>
      <w:proofErr w:type="gramStart"/>
      <w:smartTag w:uri="urn:schemas-microsoft-com:office:smarttags" w:element="address">
        <w:smartTag w:uri="urn:schemas-microsoft-com:office:smarttags" w:element="Street">
          <w:r w:rsidRPr="009B1A0A">
            <w:rPr>
              <w:rFonts w:ascii="CG Times (W1)" w:eastAsia="Times New Roman" w:hAnsi="CG Times (W1)" w:cs="Times New Roman"/>
              <w:szCs w:val="20"/>
            </w:rPr>
            <w:t>602</w:t>
          </w:r>
          <w:proofErr w:type="gramEnd"/>
          <w:r w:rsidRPr="009B1A0A">
            <w:rPr>
              <w:rFonts w:ascii="CG Times (W1)" w:eastAsia="Times New Roman" w:hAnsi="CG Times (W1)" w:cs="Times New Roman"/>
              <w:szCs w:val="20"/>
            </w:rPr>
            <w:t xml:space="preserve"> N. Fifth Street</w:t>
          </w:r>
        </w:smartTag>
        <w:r w:rsidRPr="009B1A0A">
          <w:rPr>
            <w:rFonts w:ascii="CG Times (W1)" w:eastAsia="Times New Roman" w:hAnsi="CG Times (W1)" w:cs="Times New Roman"/>
            <w:szCs w:val="20"/>
          </w:rPr>
          <w:t xml:space="preserve">, </w:t>
        </w:r>
        <w:smartTag w:uri="urn:schemas-microsoft-com:office:smarttags" w:element="City">
          <w:r w:rsidRPr="009B1A0A">
            <w:rPr>
              <w:rFonts w:ascii="CG Times (W1)" w:eastAsia="Times New Roman" w:hAnsi="CG Times (W1)" w:cs="Times New Roman"/>
              <w:szCs w:val="20"/>
            </w:rPr>
            <w:t>Baton Rouge</w:t>
          </w:r>
        </w:smartTag>
        <w:r w:rsidRPr="009B1A0A">
          <w:rPr>
            <w:rFonts w:ascii="CG Times (W1)" w:eastAsia="Times New Roman" w:hAnsi="CG Times (W1)" w:cs="Times New Roman"/>
            <w:szCs w:val="20"/>
          </w:rPr>
          <w:t xml:space="preserve">, </w:t>
        </w:r>
        <w:smartTag w:uri="urn:schemas-microsoft-com:office:smarttags" w:element="State">
          <w:r w:rsidRPr="009B1A0A">
            <w:rPr>
              <w:rFonts w:ascii="CG Times (W1)" w:eastAsia="Times New Roman" w:hAnsi="CG Times (W1)" w:cs="Times New Roman"/>
              <w:szCs w:val="20"/>
            </w:rPr>
            <w:t>LA</w:t>
          </w:r>
        </w:smartTag>
        <w:r w:rsidRPr="009B1A0A">
          <w:rPr>
            <w:rFonts w:ascii="CG Times (W1)" w:eastAsia="Times New Roman" w:hAnsi="CG Times (W1)" w:cs="Times New Roman"/>
            <w:szCs w:val="20"/>
          </w:rPr>
          <w:t xml:space="preserve"> </w:t>
        </w:r>
        <w:smartTag w:uri="urn:schemas-microsoft-com:office:smarttags" w:element="PostalCode">
          <w:r w:rsidRPr="009B1A0A">
            <w:rPr>
              <w:rFonts w:ascii="CG Times (W1)" w:eastAsia="Times New Roman" w:hAnsi="CG Times (W1)" w:cs="Times New Roman"/>
              <w:szCs w:val="20"/>
            </w:rPr>
            <w:t>70802</w:t>
          </w:r>
        </w:smartTag>
      </w:smartTag>
      <w:r w:rsidRPr="009B1A0A">
        <w:rPr>
          <w:rFonts w:ascii="CG Times (W1)" w:eastAsia="Times New Roman" w:hAnsi="CG Times (W1)" w:cs="Times New Roman"/>
          <w:szCs w:val="20"/>
        </w:rPr>
        <w:t xml:space="preserve">. Interested persons </w:t>
      </w:r>
      <w:proofErr w:type="gramStart"/>
      <w:r w:rsidRPr="009B1A0A">
        <w:rPr>
          <w:rFonts w:ascii="CG Times (W1)" w:eastAsia="Times New Roman" w:hAnsi="CG Times (W1)" w:cs="Times New Roman"/>
          <w:szCs w:val="20"/>
        </w:rPr>
        <w:t>are invited</w:t>
      </w:r>
      <w:proofErr w:type="gramEnd"/>
      <w:r w:rsidRPr="009B1A0A">
        <w:rPr>
          <w:rFonts w:ascii="CG Times (W1)" w:eastAsia="Times New Roman" w:hAnsi="CG Times (W1)" w:cs="Times New Roman"/>
          <w:szCs w:val="20"/>
        </w:rPr>
        <w:t xml:space="preserve"> to attend in person or via Zoom at </w:t>
      </w:r>
      <w:hyperlink r:id="rId9" w:history="1">
        <w:r w:rsidRPr="009B1A0A">
          <w:rPr>
            <w:rFonts w:ascii="CG Times (W1)" w:eastAsia="Times New Roman" w:hAnsi="CG Times (W1)" w:cs="Times New Roman"/>
            <w:color w:val="0000FF"/>
            <w:szCs w:val="20"/>
            <w:u w:val="single"/>
          </w:rPr>
          <w:t>https://deqlouisiana.zoom.us/j/9373792954?omn=84655071922</w:t>
        </w:r>
      </w:hyperlink>
      <w:r w:rsidRPr="009B1A0A">
        <w:rPr>
          <w:rFonts w:ascii="CG Times (W1)" w:eastAsia="Times New Roman" w:hAnsi="CG Times (W1)" w:cs="Times New Roman"/>
          <w:szCs w:val="20"/>
        </w:rPr>
        <w:t xml:space="preserve"> or by telephone by dialing (636) 651-3182 using the code 725573. Should individuals with a disability need an accommodation in order to participate, contact Doug Bordelon at the address given below, or at (225) 219-</w:t>
      </w:r>
      <w:proofErr w:type="gramStart"/>
      <w:r w:rsidRPr="009B1A0A">
        <w:rPr>
          <w:rFonts w:ascii="CG Times (W1)" w:eastAsia="Times New Roman" w:hAnsi="CG Times (W1)" w:cs="Times New Roman"/>
          <w:szCs w:val="20"/>
        </w:rPr>
        <w:t>1325.</w:t>
      </w:r>
      <w:proofErr w:type="gramEnd"/>
    </w:p>
    <w:p w14:paraId="2C09F16E" w14:textId="77777777" w:rsidR="009B1A0A" w:rsidRPr="009B1A0A" w:rsidRDefault="009B1A0A" w:rsidP="009B1A0A">
      <w:pPr>
        <w:rPr>
          <w:rFonts w:ascii="CG Times (W1)" w:eastAsia="Times New Roman" w:hAnsi="CG Times (W1)" w:cs="Times New Roman"/>
          <w:szCs w:val="20"/>
        </w:rPr>
      </w:pPr>
    </w:p>
    <w:p w14:paraId="147FCF8C" w14:textId="77777777" w:rsidR="009B1A0A" w:rsidRPr="009B1A0A" w:rsidRDefault="009B1A0A" w:rsidP="009B1A0A">
      <w:pPr>
        <w:rPr>
          <w:rFonts w:ascii="CG Times (W1)" w:eastAsia="Times New Roman" w:hAnsi="CG Times (W1)" w:cs="Times New Roman"/>
          <w:szCs w:val="20"/>
        </w:rPr>
      </w:pPr>
      <w:r w:rsidRPr="009B1A0A">
        <w:rPr>
          <w:rFonts w:ascii="CG Times (W1)" w:eastAsia="Times New Roman" w:hAnsi="CG Times (W1)" w:cs="Times New Roman"/>
          <w:szCs w:val="20"/>
        </w:rPr>
        <w:tab/>
      </w:r>
      <w:proofErr w:type="gramStart"/>
      <w:r w:rsidRPr="009B1A0A">
        <w:rPr>
          <w:rFonts w:ascii="CG Times (W1)" w:eastAsia="Times New Roman" w:hAnsi="CG Times (W1)" w:cs="Times New Roman"/>
          <w:szCs w:val="20"/>
        </w:rPr>
        <w:t xml:space="preserve">The proposed regulation is available for inspection at the following LDEQ office locations from 8 a.m. until 4:30 p.m.:  602 N. Fifth Street, Baton Rouge, LA 70802; 508 Downing Pines Road, West Monroe, LA 71292; State Office Building, 1525 Fairfield Avenue, </w:t>
      </w:r>
      <w:r w:rsidRPr="009B1A0A">
        <w:rPr>
          <w:rFonts w:ascii="CG Times (W1)" w:eastAsia="Times New Roman" w:hAnsi="CG Times (W1)" w:cs="Times New Roman"/>
          <w:szCs w:val="20"/>
        </w:rPr>
        <w:lastRenderedPageBreak/>
        <w:t xml:space="preserve">Shreveport, LA 71101; 1301 Gadwall Street, Lake Charles, LA 70615; 111 New Center Drive, Lafayette, LA 70508; 110 Barataria Street, Lockport, LA 70374; </w:t>
      </w:r>
      <w:r w:rsidRPr="009B1A0A">
        <w:rPr>
          <w:rFonts w:ascii="CG Times (W1)" w:eastAsia="Times New Roman" w:hAnsi="CG Times (W1)" w:cs="Times New Roman"/>
        </w:rPr>
        <w:t>201 Evans Road, Bldg. 4, Suite 420, New Orleans, LA  70123</w:t>
      </w:r>
      <w:r w:rsidRPr="009B1A0A">
        <w:rPr>
          <w:rFonts w:ascii="CG Times (W1)" w:eastAsia="Times New Roman" w:hAnsi="CG Times (W1)" w:cs="Times New Roman"/>
          <w:szCs w:val="20"/>
        </w:rPr>
        <w:t>.</w:t>
      </w:r>
      <w:proofErr w:type="gramEnd"/>
    </w:p>
    <w:p w14:paraId="0649E563" w14:textId="77777777" w:rsidR="009B1A0A" w:rsidRPr="009B1A0A" w:rsidRDefault="009B1A0A" w:rsidP="009B1A0A">
      <w:pPr>
        <w:rPr>
          <w:rFonts w:ascii="CG Times (W1)" w:eastAsia="Times New Roman" w:hAnsi="CG Times (W1)" w:cs="Times New Roman"/>
          <w:szCs w:val="20"/>
        </w:rPr>
      </w:pPr>
    </w:p>
    <w:p w14:paraId="5BF1AAEE" w14:textId="77777777" w:rsidR="009B1A0A" w:rsidRPr="009B1A0A" w:rsidRDefault="009B1A0A" w:rsidP="009B1A0A">
      <w:pPr>
        <w:rPr>
          <w:rFonts w:ascii="CG Times (W1)" w:eastAsia="Times New Roman" w:hAnsi="CG Times (W1)" w:cs="Times New Roman"/>
          <w:szCs w:val="20"/>
        </w:rPr>
      </w:pPr>
      <w:r w:rsidRPr="009B1A0A">
        <w:rPr>
          <w:rFonts w:ascii="CG Times (W1)" w:eastAsia="Times New Roman" w:hAnsi="CG Times (W1)" w:cs="Times New Roman"/>
          <w:szCs w:val="20"/>
        </w:rPr>
        <w:tab/>
      </w:r>
      <w:r w:rsidRPr="009B1A0A">
        <w:rPr>
          <w:rFonts w:ascii="CG Times (W1)" w:eastAsia="Times New Roman" w:hAnsi="CG Times (W1)" w:cs="Times New Roman"/>
          <w:szCs w:val="20"/>
        </w:rPr>
        <w:tab/>
      </w:r>
      <w:r w:rsidRPr="009B1A0A">
        <w:rPr>
          <w:rFonts w:ascii="CG Times (W1)" w:eastAsia="Times New Roman" w:hAnsi="CG Times (W1)" w:cs="Times New Roman"/>
          <w:szCs w:val="20"/>
        </w:rPr>
        <w:tab/>
      </w:r>
      <w:r w:rsidRPr="009B1A0A">
        <w:rPr>
          <w:rFonts w:ascii="CG Times (W1)" w:eastAsia="Times New Roman" w:hAnsi="CG Times (W1)" w:cs="Times New Roman"/>
          <w:szCs w:val="20"/>
        </w:rPr>
        <w:tab/>
      </w:r>
      <w:r w:rsidRPr="009B1A0A">
        <w:rPr>
          <w:rFonts w:ascii="CG Times (W1)" w:eastAsia="Times New Roman" w:hAnsi="CG Times (W1)" w:cs="Times New Roman"/>
          <w:szCs w:val="20"/>
        </w:rPr>
        <w:tab/>
      </w:r>
      <w:r w:rsidRPr="009B1A0A">
        <w:rPr>
          <w:rFonts w:ascii="CG Times (W1)" w:eastAsia="Times New Roman" w:hAnsi="CG Times (W1)" w:cs="Times New Roman"/>
          <w:szCs w:val="20"/>
        </w:rPr>
        <w:tab/>
        <w:t>Aurelia S. Giacometto</w:t>
      </w:r>
    </w:p>
    <w:p w14:paraId="61374D7E" w14:textId="77777777" w:rsidR="009B1A0A" w:rsidRPr="009B1A0A" w:rsidRDefault="009B1A0A" w:rsidP="009B1A0A">
      <w:pPr>
        <w:rPr>
          <w:rFonts w:ascii="CG Times (W1)" w:eastAsia="Times New Roman" w:hAnsi="CG Times (W1)" w:cs="Times New Roman"/>
          <w:szCs w:val="20"/>
        </w:rPr>
      </w:pPr>
      <w:r w:rsidRPr="009B1A0A">
        <w:rPr>
          <w:rFonts w:ascii="CG Times (W1)" w:eastAsia="Times New Roman" w:hAnsi="CG Times (W1)" w:cs="Times New Roman"/>
          <w:szCs w:val="20"/>
        </w:rPr>
        <w:tab/>
      </w:r>
      <w:r w:rsidRPr="009B1A0A">
        <w:rPr>
          <w:rFonts w:ascii="CG Times (W1)" w:eastAsia="Times New Roman" w:hAnsi="CG Times (W1)" w:cs="Times New Roman"/>
          <w:szCs w:val="20"/>
        </w:rPr>
        <w:tab/>
      </w:r>
      <w:r w:rsidRPr="009B1A0A">
        <w:rPr>
          <w:rFonts w:ascii="CG Times (W1)" w:eastAsia="Times New Roman" w:hAnsi="CG Times (W1)" w:cs="Times New Roman"/>
          <w:szCs w:val="20"/>
        </w:rPr>
        <w:tab/>
      </w:r>
      <w:r w:rsidRPr="009B1A0A">
        <w:rPr>
          <w:rFonts w:ascii="CG Times (W1)" w:eastAsia="Times New Roman" w:hAnsi="CG Times (W1)" w:cs="Times New Roman"/>
          <w:szCs w:val="20"/>
        </w:rPr>
        <w:tab/>
      </w:r>
      <w:r w:rsidRPr="009B1A0A">
        <w:rPr>
          <w:rFonts w:ascii="CG Times (W1)" w:eastAsia="Times New Roman" w:hAnsi="CG Times (W1)" w:cs="Times New Roman"/>
          <w:szCs w:val="20"/>
        </w:rPr>
        <w:tab/>
      </w:r>
      <w:r w:rsidRPr="009B1A0A">
        <w:rPr>
          <w:rFonts w:ascii="CG Times (W1)" w:eastAsia="Times New Roman" w:hAnsi="CG Times (W1)" w:cs="Times New Roman"/>
          <w:szCs w:val="20"/>
        </w:rPr>
        <w:tab/>
        <w:t>Secretary</w:t>
      </w:r>
    </w:p>
    <w:p w14:paraId="21A4BD3B" w14:textId="77777777" w:rsidR="009B1A0A" w:rsidRPr="009B1A0A" w:rsidRDefault="009B1A0A" w:rsidP="009B1A0A">
      <w:pPr>
        <w:jc w:val="center"/>
        <w:rPr>
          <w:rFonts w:ascii="Times New Roman" w:eastAsia="Calibri" w:hAnsi="Times New Roman" w:cs="Times New Roman"/>
          <w:b/>
          <w:szCs w:val="22"/>
        </w:rPr>
      </w:pPr>
    </w:p>
    <w:p w14:paraId="47FC4DD6" w14:textId="77777777" w:rsidR="009B1A0A" w:rsidRPr="009B1A0A" w:rsidRDefault="009B1A0A" w:rsidP="009B1A0A">
      <w:pPr>
        <w:jc w:val="center"/>
        <w:rPr>
          <w:rFonts w:ascii="Times New Roman" w:eastAsia="Calibri" w:hAnsi="Times New Roman" w:cs="Times New Roman"/>
          <w:b/>
          <w:szCs w:val="22"/>
        </w:rPr>
      </w:pPr>
      <w:r w:rsidRPr="009B1A0A">
        <w:rPr>
          <w:rFonts w:ascii="Times New Roman" w:eastAsia="Calibri" w:hAnsi="Times New Roman" w:cs="Times New Roman"/>
          <w:b/>
          <w:szCs w:val="22"/>
        </w:rPr>
        <w:t>Title 33</w:t>
      </w:r>
    </w:p>
    <w:p w14:paraId="3542D692" w14:textId="77777777" w:rsidR="009B1A0A" w:rsidRPr="009B1A0A" w:rsidRDefault="009B1A0A" w:rsidP="009B1A0A">
      <w:pPr>
        <w:jc w:val="center"/>
        <w:rPr>
          <w:rFonts w:ascii="Times New Roman" w:eastAsia="Calibri" w:hAnsi="Times New Roman" w:cs="Times New Roman"/>
          <w:b/>
          <w:szCs w:val="22"/>
        </w:rPr>
      </w:pPr>
      <w:r w:rsidRPr="009B1A0A">
        <w:rPr>
          <w:rFonts w:ascii="Times New Roman" w:eastAsia="Calibri" w:hAnsi="Times New Roman" w:cs="Times New Roman"/>
          <w:b/>
          <w:szCs w:val="22"/>
        </w:rPr>
        <w:t>ENVIRONMENTAL QUALITY</w:t>
      </w:r>
    </w:p>
    <w:p w14:paraId="602E71FC" w14:textId="77777777" w:rsidR="009B1A0A" w:rsidRPr="009B1A0A" w:rsidRDefault="009B1A0A" w:rsidP="009B1A0A">
      <w:pPr>
        <w:jc w:val="center"/>
        <w:rPr>
          <w:rFonts w:ascii="Times New Roman" w:eastAsia="Calibri" w:hAnsi="Times New Roman" w:cs="Times New Roman"/>
          <w:b/>
          <w:szCs w:val="22"/>
        </w:rPr>
      </w:pPr>
      <w:r w:rsidRPr="009B1A0A">
        <w:rPr>
          <w:rFonts w:ascii="Times New Roman" w:eastAsia="Calibri" w:hAnsi="Times New Roman" w:cs="Times New Roman"/>
          <w:b/>
          <w:szCs w:val="22"/>
        </w:rPr>
        <w:t>Part IX.  Water Quality</w:t>
      </w:r>
    </w:p>
    <w:p w14:paraId="70D7AD4E" w14:textId="77777777" w:rsidR="009B1A0A" w:rsidRPr="009B1A0A" w:rsidRDefault="009B1A0A" w:rsidP="009B1A0A">
      <w:pPr>
        <w:jc w:val="center"/>
        <w:rPr>
          <w:rFonts w:ascii="Times New Roman" w:eastAsia="Calibri" w:hAnsi="Times New Roman" w:cs="Times New Roman"/>
          <w:b/>
          <w:szCs w:val="22"/>
        </w:rPr>
      </w:pPr>
      <w:r w:rsidRPr="009B1A0A">
        <w:rPr>
          <w:rFonts w:ascii="Times New Roman" w:eastAsia="Calibri" w:hAnsi="Times New Roman" w:cs="Times New Roman"/>
          <w:b/>
          <w:szCs w:val="22"/>
        </w:rPr>
        <w:t xml:space="preserve">Subpart </w:t>
      </w:r>
      <w:proofErr w:type="gramStart"/>
      <w:r w:rsidRPr="009B1A0A">
        <w:rPr>
          <w:rFonts w:ascii="Times New Roman" w:eastAsia="Calibri" w:hAnsi="Times New Roman" w:cs="Times New Roman"/>
          <w:b/>
          <w:szCs w:val="22"/>
        </w:rPr>
        <w:t>1</w:t>
      </w:r>
      <w:proofErr w:type="gramEnd"/>
      <w:r w:rsidRPr="009B1A0A">
        <w:rPr>
          <w:rFonts w:ascii="Times New Roman" w:eastAsia="Calibri" w:hAnsi="Times New Roman" w:cs="Times New Roman"/>
          <w:b/>
          <w:szCs w:val="22"/>
        </w:rPr>
        <w:t>.  Water Pollution Control</w:t>
      </w:r>
    </w:p>
    <w:p w14:paraId="1D208498" w14:textId="77777777" w:rsidR="009B1A0A" w:rsidRPr="009B1A0A" w:rsidRDefault="009B1A0A" w:rsidP="009B1A0A">
      <w:pPr>
        <w:jc w:val="center"/>
        <w:rPr>
          <w:rFonts w:ascii="Times New Roman" w:eastAsia="Calibri" w:hAnsi="Times New Roman" w:cs="Times New Roman"/>
          <w:b/>
          <w:szCs w:val="22"/>
        </w:rPr>
      </w:pPr>
    </w:p>
    <w:p w14:paraId="038B8D6B" w14:textId="77777777" w:rsidR="009B1A0A" w:rsidRPr="009B1A0A" w:rsidRDefault="009B1A0A" w:rsidP="009B1A0A">
      <w:pPr>
        <w:spacing w:line="480" w:lineRule="auto"/>
        <w:rPr>
          <w:rFonts w:ascii="Times New Roman" w:eastAsia="Calibri" w:hAnsi="Times New Roman" w:cs="Times New Roman"/>
          <w:b/>
          <w:szCs w:val="22"/>
        </w:rPr>
      </w:pPr>
      <w:r w:rsidRPr="009B1A0A">
        <w:rPr>
          <w:rFonts w:ascii="Times New Roman" w:eastAsia="Calibri" w:hAnsi="Times New Roman" w:cs="Times New Roman"/>
          <w:b/>
          <w:szCs w:val="22"/>
        </w:rPr>
        <w:t>Chapter 11.</w:t>
      </w:r>
      <w:r w:rsidRPr="009B1A0A">
        <w:rPr>
          <w:rFonts w:ascii="Times New Roman" w:eastAsia="Calibri" w:hAnsi="Times New Roman" w:cs="Times New Roman"/>
          <w:b/>
          <w:szCs w:val="22"/>
        </w:rPr>
        <w:tab/>
        <w:t>Surface Water Quality Standards</w:t>
      </w:r>
    </w:p>
    <w:p w14:paraId="1BBCFF51" w14:textId="77777777" w:rsidR="009B1A0A" w:rsidRPr="009B1A0A" w:rsidRDefault="009B1A0A" w:rsidP="009B1A0A">
      <w:pPr>
        <w:spacing w:line="480" w:lineRule="auto"/>
        <w:ind w:left="900" w:hanging="900"/>
        <w:rPr>
          <w:rFonts w:ascii="Times New Roman" w:eastAsia="Calibri" w:hAnsi="Times New Roman" w:cs="Times New Roman"/>
          <w:b/>
          <w:szCs w:val="22"/>
        </w:rPr>
      </w:pPr>
      <w:r w:rsidRPr="009B1A0A">
        <w:rPr>
          <w:rFonts w:ascii="Times New Roman" w:eastAsia="Calibri" w:hAnsi="Times New Roman" w:cs="Times New Roman"/>
          <w:b/>
          <w:szCs w:val="22"/>
        </w:rPr>
        <w:t>§1105.</w:t>
      </w:r>
      <w:r w:rsidRPr="009B1A0A">
        <w:rPr>
          <w:rFonts w:ascii="Times New Roman" w:eastAsia="Calibri" w:hAnsi="Times New Roman" w:cs="Times New Roman"/>
          <w:b/>
          <w:szCs w:val="22"/>
        </w:rPr>
        <w:tab/>
        <w:t>Definitions</w:t>
      </w:r>
    </w:p>
    <w:p w14:paraId="3C9B77CE" w14:textId="77777777" w:rsidR="009B1A0A" w:rsidRPr="009B1A0A" w:rsidRDefault="009B1A0A" w:rsidP="009B1A0A">
      <w:pPr>
        <w:tabs>
          <w:tab w:val="left" w:pos="720"/>
        </w:tabs>
        <w:spacing w:line="480" w:lineRule="auto"/>
        <w:rPr>
          <w:rFonts w:ascii="Times New Roman" w:eastAsia="Calibri" w:hAnsi="Times New Roman" w:cs="Times New Roman"/>
          <w:i/>
          <w:szCs w:val="22"/>
          <w:u w:val="single"/>
        </w:rPr>
      </w:pPr>
      <w:r w:rsidRPr="009B1A0A">
        <w:rPr>
          <w:rFonts w:ascii="Times New Roman" w:eastAsia="Calibri" w:hAnsi="Times New Roman" w:cs="Times New Roman"/>
          <w:b/>
          <w:szCs w:val="22"/>
        </w:rPr>
        <w:tab/>
      </w:r>
      <w:r w:rsidRPr="009B1A0A">
        <w:rPr>
          <w:rFonts w:ascii="Times New Roman" w:eastAsia="Calibri" w:hAnsi="Times New Roman" w:cs="Times New Roman"/>
          <w:i/>
          <w:szCs w:val="22"/>
          <w:u w:val="single"/>
        </w:rPr>
        <w:t>1Q10 Flow—</w:t>
      </w:r>
      <w:r w:rsidRPr="009B1A0A">
        <w:rPr>
          <w:rFonts w:ascii="Times New Roman" w:eastAsia="Calibri" w:hAnsi="Times New Roman" w:cs="Times New Roman"/>
          <w:szCs w:val="22"/>
          <w:u w:val="single"/>
        </w:rPr>
        <w:t xml:space="preserve">the minimum 1-day average </w:t>
      </w:r>
      <w:proofErr w:type="gramStart"/>
      <w:r w:rsidRPr="009B1A0A">
        <w:rPr>
          <w:rFonts w:ascii="Times New Roman" w:eastAsia="Calibri" w:hAnsi="Times New Roman" w:cs="Times New Roman"/>
          <w:szCs w:val="22"/>
          <w:u w:val="single"/>
        </w:rPr>
        <w:t>stream flow</w:t>
      </w:r>
      <w:proofErr w:type="gramEnd"/>
      <w:r w:rsidRPr="009B1A0A">
        <w:rPr>
          <w:rFonts w:ascii="Times New Roman" w:eastAsia="Calibri" w:hAnsi="Times New Roman" w:cs="Times New Roman"/>
          <w:szCs w:val="22"/>
          <w:u w:val="single"/>
        </w:rPr>
        <w:t xml:space="preserve"> with a recurrence level of once every 10 years</w:t>
      </w:r>
      <w:r w:rsidRPr="009B1A0A">
        <w:rPr>
          <w:rFonts w:ascii="Times New Roman" w:eastAsia="Calibri" w:hAnsi="Times New Roman" w:cs="Times New Roman"/>
          <w:i/>
          <w:szCs w:val="22"/>
          <w:u w:val="single"/>
        </w:rPr>
        <w:t>.</w:t>
      </w:r>
    </w:p>
    <w:p w14:paraId="334FE836" w14:textId="77777777" w:rsidR="009B1A0A" w:rsidRPr="009B1A0A" w:rsidRDefault="009B1A0A" w:rsidP="009B1A0A">
      <w:pPr>
        <w:tabs>
          <w:tab w:val="left" w:pos="720"/>
        </w:tabs>
        <w:spacing w:line="480" w:lineRule="auto"/>
        <w:rPr>
          <w:rFonts w:ascii="Times New Roman" w:eastAsia="Calibri" w:hAnsi="Times New Roman" w:cs="Times New Roman"/>
          <w:szCs w:val="22"/>
          <w:u w:val="single"/>
        </w:rPr>
      </w:pPr>
      <w:r w:rsidRPr="009B1A0A">
        <w:rPr>
          <w:rFonts w:ascii="Times New Roman" w:eastAsia="Calibri" w:hAnsi="Times New Roman" w:cs="Times New Roman"/>
          <w:szCs w:val="22"/>
        </w:rPr>
        <w:tab/>
      </w:r>
      <w:r w:rsidRPr="009B1A0A">
        <w:rPr>
          <w:rFonts w:ascii="Times New Roman" w:eastAsia="Calibri" w:hAnsi="Times New Roman" w:cs="Times New Roman"/>
          <w:i/>
          <w:szCs w:val="22"/>
          <w:u w:val="single"/>
        </w:rPr>
        <w:t>30Q10 Flow—</w:t>
      </w:r>
      <w:r w:rsidRPr="009B1A0A">
        <w:rPr>
          <w:rFonts w:ascii="Times New Roman" w:eastAsia="Calibri" w:hAnsi="Times New Roman" w:cs="Times New Roman"/>
          <w:szCs w:val="22"/>
          <w:u w:val="single"/>
        </w:rPr>
        <w:t xml:space="preserve">the minimum 30-day average </w:t>
      </w:r>
      <w:proofErr w:type="gramStart"/>
      <w:r w:rsidRPr="009B1A0A">
        <w:rPr>
          <w:rFonts w:ascii="Times New Roman" w:eastAsia="Calibri" w:hAnsi="Times New Roman" w:cs="Times New Roman"/>
          <w:szCs w:val="22"/>
          <w:u w:val="single"/>
        </w:rPr>
        <w:t>stream flow</w:t>
      </w:r>
      <w:proofErr w:type="gramEnd"/>
      <w:r w:rsidRPr="009B1A0A">
        <w:rPr>
          <w:rFonts w:ascii="Times New Roman" w:eastAsia="Calibri" w:hAnsi="Times New Roman" w:cs="Times New Roman"/>
          <w:szCs w:val="22"/>
          <w:u w:val="single"/>
        </w:rPr>
        <w:t xml:space="preserve"> with a recurrence level of once every 10 years.</w:t>
      </w:r>
    </w:p>
    <w:p w14:paraId="1B8C394F" w14:textId="77777777" w:rsidR="009B1A0A" w:rsidRPr="009B1A0A" w:rsidRDefault="009B1A0A" w:rsidP="009B1A0A">
      <w:pPr>
        <w:tabs>
          <w:tab w:val="left" w:pos="720"/>
        </w:tabs>
        <w:spacing w:line="480" w:lineRule="auto"/>
        <w:jc w:val="center"/>
        <w:rPr>
          <w:rFonts w:ascii="Times New Roman" w:eastAsia="Calibri" w:hAnsi="Times New Roman" w:cs="Times New Roman"/>
          <w:szCs w:val="22"/>
        </w:rPr>
      </w:pPr>
      <w:r w:rsidRPr="009B1A0A">
        <w:rPr>
          <w:rFonts w:ascii="Times New Roman" w:eastAsia="Calibri" w:hAnsi="Times New Roman" w:cs="Times New Roman"/>
          <w:szCs w:val="22"/>
        </w:rPr>
        <w:t>* * *</w:t>
      </w:r>
    </w:p>
    <w:p w14:paraId="6D7F4F6F" w14:textId="77777777" w:rsidR="009B1A0A" w:rsidRPr="009B1A0A" w:rsidRDefault="009B1A0A" w:rsidP="009B1A0A">
      <w:pPr>
        <w:tabs>
          <w:tab w:val="left" w:pos="288"/>
        </w:tabs>
        <w:rPr>
          <w:rFonts w:ascii="Times New Roman" w:eastAsia="Calibri" w:hAnsi="Times New Roman" w:cs="Times New Roman"/>
          <w:szCs w:val="22"/>
        </w:rPr>
      </w:pPr>
      <w:r w:rsidRPr="009B1A0A">
        <w:rPr>
          <w:rFonts w:ascii="Times New Roman" w:eastAsia="Calibri" w:hAnsi="Times New Roman" w:cs="Times New Roman"/>
          <w:szCs w:val="22"/>
        </w:rPr>
        <w:tab/>
        <w:t>AUTHORITY NOTE:</w:t>
      </w:r>
      <w:r w:rsidRPr="009B1A0A">
        <w:rPr>
          <w:rFonts w:ascii="Times New Roman" w:eastAsia="Calibri" w:hAnsi="Times New Roman" w:cs="Times New Roman"/>
          <w:szCs w:val="22"/>
        </w:rPr>
        <w:tab/>
        <w:t>Promulgated in accordance with R.S. 30:2074(B</w:t>
      </w:r>
      <w:proofErr w:type="gramStart"/>
      <w:r w:rsidRPr="009B1A0A">
        <w:rPr>
          <w:rFonts w:ascii="Times New Roman" w:eastAsia="Calibri" w:hAnsi="Times New Roman" w:cs="Times New Roman"/>
          <w:szCs w:val="22"/>
        </w:rPr>
        <w:t>)(</w:t>
      </w:r>
      <w:proofErr w:type="gramEnd"/>
      <w:r w:rsidRPr="009B1A0A">
        <w:rPr>
          <w:rFonts w:ascii="Times New Roman" w:eastAsia="Calibri" w:hAnsi="Times New Roman" w:cs="Times New Roman"/>
          <w:szCs w:val="22"/>
        </w:rPr>
        <w:t>1).</w:t>
      </w:r>
    </w:p>
    <w:p w14:paraId="481736F5" w14:textId="77777777" w:rsidR="009B1A0A" w:rsidRPr="009B1A0A" w:rsidRDefault="009B1A0A" w:rsidP="009B1A0A">
      <w:pPr>
        <w:tabs>
          <w:tab w:val="left" w:pos="288"/>
        </w:tabs>
        <w:rPr>
          <w:rFonts w:ascii="Times New Roman" w:eastAsia="Calibri" w:hAnsi="Times New Roman" w:cs="Times New Roman"/>
          <w:szCs w:val="22"/>
        </w:rPr>
      </w:pPr>
      <w:r w:rsidRPr="009B1A0A">
        <w:rPr>
          <w:rFonts w:ascii="Times New Roman" w:eastAsia="Calibri" w:hAnsi="Times New Roman" w:cs="Times New Roman"/>
          <w:szCs w:val="22"/>
        </w:rPr>
        <w:tab/>
      </w:r>
      <w:proofErr w:type="gramStart"/>
      <w:r w:rsidRPr="009B1A0A">
        <w:rPr>
          <w:rFonts w:ascii="Times New Roman" w:eastAsia="Calibri" w:hAnsi="Times New Roman" w:cs="Times New Roman"/>
          <w:szCs w:val="22"/>
        </w:rPr>
        <w:t>HISTORICAL NOTE:</w:t>
      </w:r>
      <w:r w:rsidRPr="009B1A0A">
        <w:rPr>
          <w:rFonts w:ascii="Times New Roman" w:eastAsia="Calibri" w:hAnsi="Times New Roman" w:cs="Times New Roman"/>
          <w:szCs w:val="22"/>
        </w:rPr>
        <w:tab/>
        <w:t>Promulgated by the Department of Environmental Quality, Office of Water Resources, LR 10:745 (October 1984), amended LR 15:738 (September 1989), LR 17:264 (March 1991), LR 20:883 (August 1994), amended by the Office of Environmental Assessment, Environmental Planning Division, LR 25:2401 (December 1999), LR 26:2545 (November 2000), LR 29:557 (April 2003), LR 30:1473 (July 2004), amended by the Office of the Secretary, Legal Affairs Division, LR 33:456 (March 2007), LR 33:827 (May 2007), LR 35:445 (March 2009), amended by the Office of the Secretary, Legal Division, LR 40:2243 (November 2014), LR 42:736 (May 2016), amended by the Office of the Secretary, Legal Affairs and Criminal Investigations Divisions, LR 46:1545 (November 2020), amended by the Office of the Secretary, Legal Affairs Division, LR 50:</w:t>
      </w:r>
      <w:proofErr w:type="gramEnd"/>
    </w:p>
    <w:p w14:paraId="3DA4228E" w14:textId="77777777" w:rsidR="009B1A0A" w:rsidRPr="009B1A0A" w:rsidRDefault="009B1A0A" w:rsidP="009B1A0A">
      <w:pPr>
        <w:tabs>
          <w:tab w:val="left" w:pos="720"/>
        </w:tabs>
        <w:rPr>
          <w:rFonts w:ascii="Times New Roman" w:eastAsia="Calibri" w:hAnsi="Times New Roman" w:cs="Times New Roman"/>
          <w:b/>
          <w:szCs w:val="22"/>
        </w:rPr>
      </w:pPr>
    </w:p>
    <w:p w14:paraId="5CCE7B59" w14:textId="77777777" w:rsidR="009B1A0A" w:rsidRPr="009B1A0A" w:rsidRDefault="009B1A0A" w:rsidP="009B1A0A">
      <w:pPr>
        <w:tabs>
          <w:tab w:val="left" w:pos="720"/>
        </w:tabs>
        <w:rPr>
          <w:rFonts w:ascii="Times New Roman" w:eastAsia="Calibri" w:hAnsi="Times New Roman" w:cs="Times New Roman"/>
          <w:szCs w:val="22"/>
        </w:rPr>
      </w:pPr>
    </w:p>
    <w:p w14:paraId="785EF665" w14:textId="77777777" w:rsidR="009B1A0A" w:rsidRPr="009B1A0A" w:rsidRDefault="009B1A0A" w:rsidP="009B1A0A">
      <w:pPr>
        <w:tabs>
          <w:tab w:val="left" w:pos="990"/>
        </w:tabs>
        <w:spacing w:line="480" w:lineRule="auto"/>
        <w:ind w:hanging="7"/>
        <w:rPr>
          <w:rFonts w:ascii="Times New Roman" w:eastAsia="Calibri" w:hAnsi="Times New Roman" w:cs="Times New Roman"/>
          <w:b/>
          <w:szCs w:val="22"/>
        </w:rPr>
      </w:pPr>
      <w:r w:rsidRPr="009B1A0A">
        <w:rPr>
          <w:rFonts w:ascii="Times New Roman" w:eastAsia="Calibri" w:hAnsi="Times New Roman" w:cs="Times New Roman"/>
          <w:b/>
          <w:szCs w:val="22"/>
        </w:rPr>
        <w:t>§1113.</w:t>
      </w:r>
      <w:r w:rsidRPr="009B1A0A">
        <w:rPr>
          <w:rFonts w:ascii="Times New Roman" w:eastAsia="Calibri" w:hAnsi="Times New Roman" w:cs="Times New Roman"/>
          <w:b/>
          <w:szCs w:val="22"/>
        </w:rPr>
        <w:tab/>
        <w:t>Criteria</w:t>
      </w:r>
    </w:p>
    <w:p w14:paraId="6E1F8490" w14:textId="77777777" w:rsidR="009B1A0A" w:rsidRPr="009B1A0A" w:rsidRDefault="009B1A0A" w:rsidP="009B1A0A">
      <w:pPr>
        <w:tabs>
          <w:tab w:val="left" w:pos="720"/>
        </w:tabs>
        <w:spacing w:line="480" w:lineRule="auto"/>
        <w:rPr>
          <w:rFonts w:ascii="Times New Roman" w:eastAsia="Calibri" w:hAnsi="Times New Roman" w:cs="Times New Roman"/>
          <w:szCs w:val="22"/>
        </w:rPr>
      </w:pPr>
      <w:r w:rsidRPr="009B1A0A">
        <w:rPr>
          <w:rFonts w:ascii="Times New Roman" w:eastAsia="Calibri" w:hAnsi="Times New Roman" w:cs="Times New Roman"/>
          <w:szCs w:val="22"/>
        </w:rPr>
        <w:tab/>
        <w:t>A. — C.6.f.</w:t>
      </w:r>
      <w:r w:rsidRPr="009B1A0A">
        <w:rPr>
          <w:rFonts w:ascii="Times New Roman" w:eastAsia="Calibri" w:hAnsi="Times New Roman" w:cs="Times New Roman"/>
          <w:szCs w:val="22"/>
        </w:rPr>
        <w:tab/>
        <w:t>…</w:t>
      </w:r>
    </w:p>
    <w:p w14:paraId="4A2D7C87" w14:textId="77777777" w:rsidR="009B1A0A" w:rsidRPr="009B1A0A" w:rsidRDefault="009B1A0A" w:rsidP="009B1A0A">
      <w:pPr>
        <w:tabs>
          <w:tab w:val="left" w:pos="720"/>
        </w:tabs>
        <w:spacing w:line="480" w:lineRule="auto"/>
        <w:rPr>
          <w:rFonts w:ascii="Times New Roman" w:eastAsia="Calibri" w:hAnsi="Times New Roman" w:cs="Times New Roman"/>
          <w:szCs w:val="22"/>
          <w:u w:val="single"/>
        </w:rPr>
      </w:pP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u w:val="single"/>
        </w:rPr>
        <w:t>7.</w:t>
      </w:r>
      <w:r w:rsidRPr="009B1A0A">
        <w:rPr>
          <w:rFonts w:ascii="Times New Roman" w:eastAsia="Calibri" w:hAnsi="Times New Roman" w:cs="Times New Roman"/>
          <w:szCs w:val="22"/>
          <w:u w:val="single"/>
        </w:rPr>
        <w:tab/>
        <w:t>Ammonia</w:t>
      </w:r>
    </w:p>
    <w:p w14:paraId="4E0F1664" w14:textId="77777777" w:rsidR="009B1A0A" w:rsidRPr="009B1A0A" w:rsidRDefault="009B1A0A" w:rsidP="009B1A0A">
      <w:pPr>
        <w:tabs>
          <w:tab w:val="left" w:pos="720"/>
        </w:tabs>
        <w:spacing w:line="480" w:lineRule="auto"/>
        <w:rPr>
          <w:rFonts w:ascii="Times New Roman" w:eastAsia="Calibri" w:hAnsi="Times New Roman" w:cs="Times New Roman"/>
          <w:szCs w:val="22"/>
          <w:u w:val="single"/>
        </w:rPr>
      </w:pPr>
      <w:r w:rsidRPr="009B1A0A">
        <w:rPr>
          <w:rFonts w:ascii="Times New Roman" w:eastAsia="Calibri" w:hAnsi="Times New Roman" w:cs="Times New Roman"/>
          <w:szCs w:val="22"/>
        </w:rPr>
        <w:lastRenderedPageBreak/>
        <w:tab/>
      </w: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u w:val="single"/>
        </w:rPr>
        <w:t>a.</w:t>
      </w:r>
      <w:r w:rsidRPr="009B1A0A">
        <w:rPr>
          <w:rFonts w:ascii="Times New Roman" w:eastAsia="Calibri" w:hAnsi="Times New Roman" w:cs="Times New Roman"/>
          <w:szCs w:val="22"/>
          <w:u w:val="single"/>
        </w:rPr>
        <w:tab/>
        <w:t xml:space="preserve">Water quality criteria for ammonia are for the protection of aquatic life. Toxic effects of ammonia are dependent on pH and temperature. Ammonia </w:t>
      </w:r>
      <w:proofErr w:type="gramStart"/>
      <w:r w:rsidRPr="009B1A0A">
        <w:rPr>
          <w:rFonts w:ascii="Times New Roman" w:eastAsia="Calibri" w:hAnsi="Times New Roman" w:cs="Times New Roman"/>
          <w:szCs w:val="22"/>
          <w:u w:val="single"/>
        </w:rPr>
        <w:t>is expressed</w:t>
      </w:r>
      <w:proofErr w:type="gramEnd"/>
      <w:r w:rsidRPr="009B1A0A">
        <w:rPr>
          <w:rFonts w:ascii="Times New Roman" w:eastAsia="Calibri" w:hAnsi="Times New Roman" w:cs="Times New Roman"/>
          <w:szCs w:val="22"/>
          <w:u w:val="single"/>
        </w:rPr>
        <w:t xml:space="preserve"> in terms of total ammonia nitrogen (TAN), which includes its un-ionized (ammonia) and ionized (ammonium) fractions. TAN </w:t>
      </w:r>
      <w:proofErr w:type="gramStart"/>
      <w:r w:rsidRPr="009B1A0A">
        <w:rPr>
          <w:rFonts w:ascii="Times New Roman" w:eastAsia="Calibri" w:hAnsi="Times New Roman" w:cs="Times New Roman"/>
          <w:szCs w:val="22"/>
          <w:u w:val="single"/>
        </w:rPr>
        <w:t>is measured in units of mg/L and referenced with Chemical Abstracts Service (CAS) Registry Number 7664-41-7</w:t>
      </w:r>
      <w:proofErr w:type="gramEnd"/>
      <w:r w:rsidRPr="009B1A0A">
        <w:rPr>
          <w:rFonts w:ascii="Times New Roman" w:eastAsia="Calibri" w:hAnsi="Times New Roman" w:cs="Times New Roman"/>
          <w:szCs w:val="22"/>
          <w:u w:val="single"/>
        </w:rPr>
        <w:t>.</w:t>
      </w:r>
    </w:p>
    <w:p w14:paraId="33DAE1E1" w14:textId="77777777" w:rsidR="009B1A0A" w:rsidRPr="009B1A0A" w:rsidRDefault="009B1A0A" w:rsidP="009B1A0A">
      <w:pPr>
        <w:tabs>
          <w:tab w:val="left" w:pos="720"/>
        </w:tabs>
        <w:spacing w:line="480" w:lineRule="auto"/>
        <w:rPr>
          <w:rFonts w:ascii="Times New Roman" w:eastAsia="Calibri" w:hAnsi="Times New Roman" w:cs="Times New Roman"/>
          <w:szCs w:val="22"/>
        </w:rPr>
      </w:pP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proofErr w:type="spellStart"/>
      <w:r w:rsidRPr="009B1A0A">
        <w:rPr>
          <w:rFonts w:ascii="Times New Roman" w:eastAsia="Calibri" w:hAnsi="Times New Roman" w:cs="Times New Roman"/>
          <w:szCs w:val="22"/>
          <w:u w:val="single"/>
        </w:rPr>
        <w:t>i</w:t>
      </w:r>
      <w:proofErr w:type="spellEnd"/>
      <w:r w:rsidRPr="009B1A0A">
        <w:rPr>
          <w:rFonts w:ascii="Times New Roman" w:eastAsia="Calibri" w:hAnsi="Times New Roman" w:cs="Times New Roman"/>
          <w:szCs w:val="22"/>
          <w:u w:val="single"/>
        </w:rPr>
        <w:t>.</w:t>
      </w:r>
      <w:r w:rsidRPr="009B1A0A">
        <w:rPr>
          <w:rFonts w:ascii="Times New Roman" w:eastAsia="Calibri" w:hAnsi="Times New Roman" w:cs="Times New Roman"/>
          <w:szCs w:val="22"/>
          <w:u w:val="single"/>
        </w:rPr>
        <w:tab/>
        <w:t xml:space="preserve">Freshwater criteria </w:t>
      </w:r>
      <w:r w:rsidRPr="009B1A0A">
        <w:rPr>
          <w:rFonts w:ascii="Times New Roman" w:eastAsia="Times New Roman" w:hAnsi="Times New Roman" w:cs="Times New Roman"/>
          <w:color w:val="000000"/>
          <w:szCs w:val="20"/>
          <w:u w:val="single"/>
        </w:rPr>
        <w:t xml:space="preserve">for ammonia </w:t>
      </w:r>
      <w:proofErr w:type="gramStart"/>
      <w:r w:rsidRPr="009B1A0A">
        <w:rPr>
          <w:rFonts w:ascii="Times New Roman" w:eastAsia="Times New Roman" w:hAnsi="Times New Roman" w:cs="Times New Roman"/>
          <w:color w:val="000000"/>
          <w:szCs w:val="20"/>
          <w:u w:val="single"/>
        </w:rPr>
        <w:t>are structured</w:t>
      </w:r>
      <w:proofErr w:type="gramEnd"/>
      <w:r w:rsidRPr="009B1A0A">
        <w:rPr>
          <w:rFonts w:ascii="Times New Roman" w:eastAsia="Times New Roman" w:hAnsi="Times New Roman" w:cs="Times New Roman"/>
          <w:color w:val="000000"/>
          <w:szCs w:val="20"/>
          <w:u w:val="single"/>
        </w:rPr>
        <w:t xml:space="preserve"> on the presence or absence of freshwater mussels at a site, and are expressed as formulas for both acute and chronic criteria. The reason is </w:t>
      </w:r>
      <w:proofErr w:type="gramStart"/>
      <w:r w:rsidRPr="009B1A0A">
        <w:rPr>
          <w:rFonts w:ascii="Times New Roman" w:eastAsia="Times New Roman" w:hAnsi="Times New Roman" w:cs="Times New Roman"/>
          <w:color w:val="000000"/>
          <w:szCs w:val="20"/>
          <w:u w:val="single"/>
        </w:rPr>
        <w:t>because</w:t>
      </w:r>
      <w:proofErr w:type="gramEnd"/>
      <w:r w:rsidRPr="009B1A0A">
        <w:rPr>
          <w:rFonts w:ascii="Times New Roman" w:eastAsia="Times New Roman" w:hAnsi="Times New Roman" w:cs="Times New Roman"/>
          <w:color w:val="000000"/>
          <w:szCs w:val="20"/>
          <w:u w:val="single"/>
        </w:rPr>
        <w:t xml:space="preserve"> mussels siphon water to filter pollutants and heavy metals. Due to the ubiquity of freshwater mussels of the family </w:t>
      </w:r>
      <w:proofErr w:type="spellStart"/>
      <w:r w:rsidRPr="009B1A0A">
        <w:rPr>
          <w:rFonts w:ascii="Times New Roman" w:eastAsia="Times New Roman" w:hAnsi="Times New Roman" w:cs="Times New Roman"/>
          <w:color w:val="000000"/>
          <w:szCs w:val="20"/>
          <w:u w:val="single"/>
        </w:rPr>
        <w:t>Unionidae</w:t>
      </w:r>
      <w:proofErr w:type="spellEnd"/>
      <w:r w:rsidRPr="009B1A0A">
        <w:rPr>
          <w:rFonts w:ascii="Times New Roman" w:eastAsia="Times New Roman" w:hAnsi="Times New Roman" w:cs="Times New Roman"/>
          <w:color w:val="000000"/>
          <w:szCs w:val="20"/>
          <w:u w:val="single"/>
        </w:rPr>
        <w:t xml:space="preserve"> in Louisiana waters, applying the mussel-present criteria formulas </w:t>
      </w:r>
      <w:proofErr w:type="gramStart"/>
      <w:r w:rsidRPr="009B1A0A">
        <w:rPr>
          <w:rFonts w:ascii="Times New Roman" w:eastAsia="Times New Roman" w:hAnsi="Times New Roman" w:cs="Times New Roman"/>
          <w:color w:val="000000"/>
          <w:szCs w:val="20"/>
          <w:u w:val="single"/>
        </w:rPr>
        <w:t>are considered</w:t>
      </w:r>
      <w:proofErr w:type="gramEnd"/>
      <w:r w:rsidRPr="009B1A0A">
        <w:rPr>
          <w:rFonts w:ascii="Times New Roman" w:eastAsia="Times New Roman" w:hAnsi="Times New Roman" w:cs="Times New Roman"/>
          <w:color w:val="000000"/>
          <w:szCs w:val="20"/>
          <w:u w:val="single"/>
        </w:rPr>
        <w:t xml:space="preserve"> protective of aquatic life.  The mussels-present formulas apply to all freshwater water bodies, except as provided below. If </w:t>
      </w:r>
      <w:proofErr w:type="spellStart"/>
      <w:r w:rsidRPr="009B1A0A">
        <w:rPr>
          <w:rFonts w:ascii="Times New Roman" w:eastAsia="Times New Roman" w:hAnsi="Times New Roman" w:cs="Times New Roman"/>
          <w:color w:val="000000"/>
          <w:szCs w:val="20"/>
          <w:u w:val="single"/>
        </w:rPr>
        <w:t>Unionidae</w:t>
      </w:r>
      <w:proofErr w:type="spellEnd"/>
      <w:r w:rsidRPr="009B1A0A">
        <w:rPr>
          <w:rFonts w:ascii="Times New Roman" w:eastAsia="Times New Roman" w:hAnsi="Times New Roman" w:cs="Times New Roman"/>
          <w:color w:val="000000"/>
          <w:szCs w:val="20"/>
          <w:u w:val="single"/>
        </w:rPr>
        <w:t xml:space="preserve"> mussels are absent when conducting a mussel survey, per approval from the LDEQ Secretary, appointed authority, or administrative authority, then mussels absent criteria formulas may be applied on a site-specific and/or water body basis</w:t>
      </w:r>
      <w:r w:rsidRPr="009B1A0A">
        <w:rPr>
          <w:rFonts w:ascii="Times New Roman" w:eastAsia="Times New Roman" w:hAnsi="Times New Roman" w:cs="Times New Roman"/>
          <w:color w:val="000000"/>
          <w:u w:val="single"/>
        </w:rPr>
        <w:t>.</w:t>
      </w:r>
    </w:p>
    <w:p w14:paraId="6F184FA0" w14:textId="77777777" w:rsidR="009B1A0A" w:rsidRPr="009B1A0A" w:rsidRDefault="009B1A0A" w:rsidP="009B1A0A">
      <w:pPr>
        <w:tabs>
          <w:tab w:val="left" w:pos="720"/>
        </w:tabs>
        <w:spacing w:line="480" w:lineRule="auto"/>
        <w:rPr>
          <w:rFonts w:ascii="Times New Roman" w:eastAsia="Calibri" w:hAnsi="Times New Roman" w:cs="Times New Roman"/>
          <w:szCs w:val="22"/>
          <w:u w:val="single"/>
        </w:rPr>
      </w:pPr>
      <w:r w:rsidRPr="009B1A0A">
        <w:rPr>
          <w:rFonts w:ascii="Times New Roman" w:eastAsia="Calibri" w:hAnsi="Times New Roman" w:cs="Times New Roman"/>
          <w:b/>
          <w:szCs w:val="22"/>
        </w:rPr>
        <w:tab/>
      </w:r>
      <w:r w:rsidRPr="009B1A0A">
        <w:rPr>
          <w:rFonts w:ascii="Times New Roman" w:eastAsia="Calibri" w:hAnsi="Times New Roman" w:cs="Times New Roman"/>
          <w:b/>
          <w:szCs w:val="22"/>
        </w:rPr>
        <w:tab/>
      </w:r>
      <w:r w:rsidRPr="009B1A0A">
        <w:rPr>
          <w:rFonts w:ascii="Times New Roman" w:eastAsia="Calibri" w:hAnsi="Times New Roman" w:cs="Times New Roman"/>
          <w:b/>
          <w:szCs w:val="22"/>
        </w:rPr>
        <w:tab/>
      </w:r>
      <w:r w:rsidRPr="009B1A0A">
        <w:rPr>
          <w:rFonts w:ascii="Times New Roman" w:eastAsia="Calibri" w:hAnsi="Times New Roman" w:cs="Times New Roman"/>
          <w:b/>
          <w:szCs w:val="22"/>
        </w:rPr>
        <w:tab/>
      </w:r>
      <w:r w:rsidRPr="009B1A0A">
        <w:rPr>
          <w:rFonts w:ascii="Times New Roman" w:eastAsia="Calibri" w:hAnsi="Times New Roman" w:cs="Times New Roman"/>
          <w:b/>
          <w:szCs w:val="22"/>
        </w:rPr>
        <w:tab/>
      </w:r>
      <w:r w:rsidRPr="009B1A0A">
        <w:rPr>
          <w:rFonts w:ascii="Times New Roman" w:eastAsia="Calibri" w:hAnsi="Times New Roman" w:cs="Times New Roman"/>
          <w:szCs w:val="22"/>
          <w:u w:val="single"/>
        </w:rPr>
        <w:t>(</w:t>
      </w:r>
      <w:proofErr w:type="gramStart"/>
      <w:r w:rsidRPr="009B1A0A">
        <w:rPr>
          <w:rFonts w:ascii="Times New Roman" w:eastAsia="Calibri" w:hAnsi="Times New Roman" w:cs="Times New Roman"/>
          <w:szCs w:val="22"/>
          <w:u w:val="single"/>
        </w:rPr>
        <w:t>a</w:t>
      </w:r>
      <w:proofErr w:type="gramEnd"/>
      <w:r w:rsidRPr="009B1A0A">
        <w:rPr>
          <w:rFonts w:ascii="Times New Roman" w:eastAsia="Calibri" w:hAnsi="Times New Roman" w:cs="Times New Roman"/>
          <w:szCs w:val="22"/>
          <w:u w:val="single"/>
        </w:rPr>
        <w:t>).</w:t>
      </w:r>
      <w:r w:rsidRPr="009B1A0A">
        <w:rPr>
          <w:rFonts w:ascii="Times New Roman" w:eastAsia="Calibri" w:hAnsi="Times New Roman" w:cs="Times New Roman"/>
          <w:szCs w:val="22"/>
          <w:u w:val="single"/>
        </w:rPr>
        <w:tab/>
        <w:t>Mussels Present</w:t>
      </w:r>
    </w:p>
    <w:p w14:paraId="12B393A1" w14:textId="77777777" w:rsidR="009B1A0A" w:rsidRPr="009B1A0A" w:rsidRDefault="009B1A0A" w:rsidP="009B1A0A">
      <w:pPr>
        <w:tabs>
          <w:tab w:val="left" w:pos="720"/>
        </w:tabs>
        <w:ind w:left="900" w:hanging="900"/>
        <w:rPr>
          <w:rFonts w:ascii="Times New Roman" w:eastAsia="Calibri" w:hAnsi="Times New Roman" w:cs="Times New Roman"/>
          <w:szCs w:val="22"/>
          <w:u w:val="single"/>
        </w:rPr>
      </w:pPr>
    </w:p>
    <w:p w14:paraId="0E334D8D" w14:textId="77777777" w:rsidR="009B1A0A" w:rsidRPr="009B1A0A" w:rsidRDefault="009B1A0A" w:rsidP="009B1A0A">
      <w:pPr>
        <w:tabs>
          <w:tab w:val="left" w:pos="720"/>
        </w:tabs>
        <w:spacing w:line="480" w:lineRule="auto"/>
        <w:rPr>
          <w:rFonts w:ascii="Times New Roman" w:eastAsia="Calibri" w:hAnsi="Times New Roman" w:cs="Times New Roman"/>
          <w:szCs w:val="22"/>
          <w:u w:val="single"/>
        </w:rPr>
      </w:pP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u w:val="single"/>
        </w:rPr>
        <w:t>(</w:t>
      </w:r>
      <w:proofErr w:type="spellStart"/>
      <w:r w:rsidRPr="009B1A0A">
        <w:rPr>
          <w:rFonts w:ascii="Times New Roman" w:eastAsia="Calibri" w:hAnsi="Times New Roman" w:cs="Times New Roman"/>
          <w:szCs w:val="22"/>
          <w:u w:val="single"/>
        </w:rPr>
        <w:t>i</w:t>
      </w:r>
      <w:proofErr w:type="spellEnd"/>
      <w:r w:rsidRPr="009B1A0A">
        <w:rPr>
          <w:rFonts w:ascii="Times New Roman" w:eastAsia="Calibri" w:hAnsi="Times New Roman" w:cs="Times New Roman"/>
          <w:szCs w:val="22"/>
          <w:u w:val="single"/>
        </w:rPr>
        <w:t>).</w:t>
      </w:r>
      <w:r w:rsidRPr="009B1A0A">
        <w:rPr>
          <w:rFonts w:ascii="Times New Roman" w:eastAsia="Calibri" w:hAnsi="Times New Roman" w:cs="Times New Roman"/>
          <w:szCs w:val="22"/>
          <w:u w:val="single"/>
        </w:rPr>
        <w:tab/>
        <w:t>Freshwater Acute Criterion</w:t>
      </w:r>
    </w:p>
    <w:p w14:paraId="6132C754" w14:textId="77777777" w:rsidR="009B1A0A" w:rsidRPr="009B1A0A" w:rsidRDefault="009B1A0A" w:rsidP="009B1A0A">
      <w:pPr>
        <w:tabs>
          <w:tab w:val="left" w:pos="720"/>
        </w:tabs>
        <w:ind w:left="900" w:hanging="900"/>
        <w:rPr>
          <w:rFonts w:ascii="Times New Roman" w:eastAsia="Calibri" w:hAnsi="Times New Roman" w:cs="Times New Roman"/>
          <w:szCs w:val="22"/>
          <w:u w:val="single"/>
        </w:rPr>
      </w:pPr>
    </w:p>
    <w:p w14:paraId="7415C8B0" w14:textId="77777777" w:rsidR="009B1A0A" w:rsidRPr="009B1A0A" w:rsidRDefault="009B1A0A" w:rsidP="009B1A0A">
      <w:pPr>
        <w:tabs>
          <w:tab w:val="left" w:pos="720"/>
        </w:tabs>
        <w:spacing w:line="480" w:lineRule="auto"/>
        <w:jc w:val="both"/>
        <w:rPr>
          <w:rFonts w:ascii="Times New Roman" w:eastAsia="Times New Roman" w:hAnsi="Times New Roman" w:cs="Times New Roman"/>
          <w:kern w:val="2"/>
          <w:u w:val="single"/>
        </w:rPr>
      </w:pPr>
      <m:oMathPara>
        <m:oMath>
          <m:r>
            <m:rPr>
              <m:nor/>
            </m:rPr>
            <w:rPr>
              <w:rFonts w:ascii="Times New Roman" w:eastAsia="Times New Roman" w:hAnsi="Times New Roman" w:cs="Times New Roman"/>
              <w:kern w:val="2"/>
              <w:u w:val="single"/>
            </w:rPr>
            <m:t>mg (TAN)/L=0.7249*</m:t>
          </m:r>
          <m:d>
            <m:dPr>
              <m:ctrlPr>
                <w:rPr>
                  <w:rFonts w:ascii="Cambria Math" w:eastAsia="Times New Roman" w:hAnsi="Cambria Math" w:cs="Times New Roman"/>
                  <w:i/>
                  <w:kern w:val="2"/>
                  <w:u w:val="single"/>
                </w:rPr>
              </m:ctrlPr>
            </m:dPr>
            <m:e>
              <m:f>
                <m:fPr>
                  <m:ctrlPr>
                    <w:rPr>
                      <w:rFonts w:ascii="Cambria Math" w:eastAsia="Times New Roman" w:hAnsi="Cambria Math" w:cs="Times New Roman"/>
                      <w:i/>
                      <w:kern w:val="2"/>
                      <w:u w:val="single"/>
                    </w:rPr>
                  </m:ctrlPr>
                </m:fPr>
                <m:num>
                  <m:r>
                    <m:rPr>
                      <m:nor/>
                    </m:rPr>
                    <w:rPr>
                      <w:rFonts w:ascii="Times New Roman" w:eastAsia="Times New Roman" w:hAnsi="Times New Roman" w:cs="Times New Roman"/>
                      <w:kern w:val="2"/>
                      <w:u w:val="single"/>
                    </w:rPr>
                    <m:t>0.0114</m:t>
                  </m:r>
                </m:num>
                <m:den>
                  <m:r>
                    <m:rPr>
                      <m:nor/>
                    </m:rPr>
                    <w:rPr>
                      <w:rFonts w:ascii="Times New Roman" w:eastAsia="Times New Roman" w:hAnsi="Times New Roman" w:cs="Times New Roman"/>
                      <w:kern w:val="2"/>
                      <w:u w:val="single"/>
                    </w:rPr>
                    <m:t>1+</m:t>
                  </m:r>
                  <m:sSup>
                    <m:sSupPr>
                      <m:ctrlPr>
                        <w:rPr>
                          <w:rFonts w:ascii="Cambria Math" w:eastAsia="Times New Roman" w:hAnsi="Cambria Math" w:cs="Times New Roman"/>
                          <w:i/>
                          <w:kern w:val="2"/>
                          <w:u w:val="single"/>
                        </w:rPr>
                      </m:ctrlPr>
                    </m:sSupPr>
                    <m:e>
                      <m:r>
                        <m:rPr>
                          <m:nor/>
                        </m:rPr>
                        <w:rPr>
                          <w:rFonts w:ascii="Times New Roman" w:eastAsia="Times New Roman" w:hAnsi="Times New Roman" w:cs="Times New Roman"/>
                          <w:kern w:val="2"/>
                          <w:u w:val="single"/>
                        </w:rPr>
                        <m:t>10</m:t>
                      </m:r>
                    </m:e>
                    <m:sup>
                      <m:r>
                        <m:rPr>
                          <m:nor/>
                        </m:rPr>
                        <w:rPr>
                          <w:rFonts w:ascii="Times New Roman" w:eastAsia="Times New Roman" w:hAnsi="Times New Roman" w:cs="Times New Roman"/>
                          <w:kern w:val="2"/>
                          <w:u w:val="single"/>
                        </w:rPr>
                        <m:t>7.204-pH</m:t>
                      </m:r>
                    </m:sup>
                  </m:sSup>
                </m:den>
              </m:f>
              <m:r>
                <m:rPr>
                  <m:nor/>
                </m:rPr>
                <w:rPr>
                  <w:rFonts w:ascii="Times New Roman" w:eastAsia="Times New Roman" w:hAnsi="Times New Roman" w:cs="Times New Roman"/>
                  <w:kern w:val="2"/>
                  <w:u w:val="single"/>
                </w:rPr>
                <m:t xml:space="preserve">+ </m:t>
              </m:r>
              <m:f>
                <m:fPr>
                  <m:ctrlPr>
                    <w:rPr>
                      <w:rFonts w:ascii="Cambria Math" w:eastAsia="Times New Roman" w:hAnsi="Cambria Math" w:cs="Times New Roman"/>
                      <w:i/>
                      <w:kern w:val="2"/>
                      <w:u w:val="single"/>
                    </w:rPr>
                  </m:ctrlPr>
                </m:fPr>
                <m:num>
                  <m:r>
                    <m:rPr>
                      <m:nor/>
                    </m:rPr>
                    <w:rPr>
                      <w:rFonts w:ascii="Times New Roman" w:eastAsia="Times New Roman" w:hAnsi="Times New Roman" w:cs="Times New Roman"/>
                      <w:kern w:val="2"/>
                      <w:u w:val="single"/>
                    </w:rPr>
                    <m:t>1.6181</m:t>
                  </m:r>
                </m:num>
                <m:den>
                  <m:r>
                    <m:rPr>
                      <m:nor/>
                    </m:rPr>
                    <w:rPr>
                      <w:rFonts w:ascii="Times New Roman" w:eastAsia="Times New Roman" w:hAnsi="Times New Roman" w:cs="Times New Roman"/>
                      <w:kern w:val="2"/>
                      <w:u w:val="single"/>
                    </w:rPr>
                    <m:t>1+</m:t>
                  </m:r>
                  <m:sSup>
                    <m:sSupPr>
                      <m:ctrlPr>
                        <w:rPr>
                          <w:rFonts w:ascii="Cambria Math" w:eastAsia="Times New Roman" w:hAnsi="Cambria Math" w:cs="Times New Roman"/>
                          <w:i/>
                          <w:kern w:val="2"/>
                          <w:u w:val="single"/>
                        </w:rPr>
                      </m:ctrlPr>
                    </m:sSupPr>
                    <m:e>
                      <m:r>
                        <m:rPr>
                          <m:nor/>
                        </m:rPr>
                        <w:rPr>
                          <w:rFonts w:ascii="Times New Roman" w:eastAsia="Times New Roman" w:hAnsi="Times New Roman" w:cs="Times New Roman"/>
                          <w:kern w:val="2"/>
                          <w:u w:val="single"/>
                        </w:rPr>
                        <m:t>10</m:t>
                      </m:r>
                    </m:e>
                    <m:sup>
                      <m:r>
                        <m:rPr>
                          <m:nor/>
                        </m:rPr>
                        <w:rPr>
                          <w:rFonts w:ascii="Times New Roman" w:eastAsia="Times New Roman" w:hAnsi="Times New Roman" w:cs="Times New Roman"/>
                          <w:kern w:val="2"/>
                          <w:u w:val="single"/>
                        </w:rPr>
                        <m:t>pH-7.204</m:t>
                      </m:r>
                    </m:sup>
                  </m:sSup>
                </m:den>
              </m:f>
            </m:e>
          </m:d>
          <m:r>
            <m:rPr>
              <m:nor/>
            </m:rPr>
            <w:rPr>
              <w:rFonts w:ascii="Times New Roman" w:eastAsia="Times New Roman" w:hAnsi="Times New Roman" w:cs="Times New Roman"/>
              <w:kern w:val="2"/>
              <w:u w:val="single"/>
            </w:rPr>
            <m:t>*MIN</m:t>
          </m:r>
          <m:d>
            <m:dPr>
              <m:ctrlPr>
                <w:rPr>
                  <w:rFonts w:ascii="Cambria Math" w:eastAsia="Times New Roman" w:hAnsi="Cambria Math" w:cs="Times New Roman"/>
                  <w:i/>
                  <w:kern w:val="2"/>
                  <w:u w:val="single"/>
                </w:rPr>
              </m:ctrlPr>
            </m:dPr>
            <m:e>
              <m:r>
                <m:rPr>
                  <m:nor/>
                </m:rPr>
                <w:rPr>
                  <w:rFonts w:ascii="Times New Roman" w:eastAsia="Times New Roman" w:hAnsi="Times New Roman" w:cs="Times New Roman"/>
                  <w:kern w:val="2"/>
                  <w:u w:val="single"/>
                </w:rPr>
                <m:t>51.93, 23.12*</m:t>
              </m:r>
              <m:sSup>
                <m:sSupPr>
                  <m:ctrlPr>
                    <w:rPr>
                      <w:rFonts w:ascii="Cambria Math" w:eastAsia="Times New Roman" w:hAnsi="Cambria Math" w:cs="Times New Roman"/>
                      <w:i/>
                      <w:kern w:val="2"/>
                      <w:u w:val="single"/>
                    </w:rPr>
                  </m:ctrlPr>
                </m:sSupPr>
                <m:e>
                  <m:r>
                    <m:rPr>
                      <m:nor/>
                    </m:rPr>
                    <w:rPr>
                      <w:rFonts w:ascii="Times New Roman" w:eastAsia="Times New Roman" w:hAnsi="Times New Roman" w:cs="Times New Roman"/>
                      <w:kern w:val="2"/>
                      <w:u w:val="single"/>
                    </w:rPr>
                    <m:t>10</m:t>
                  </m:r>
                </m:e>
                <m:sup>
                  <m:r>
                    <m:rPr>
                      <m:nor/>
                    </m:rPr>
                    <w:rPr>
                      <w:rFonts w:ascii="Times New Roman" w:eastAsia="Times New Roman" w:hAnsi="Times New Roman" w:cs="Times New Roman"/>
                      <w:kern w:val="2"/>
                      <w:u w:val="single"/>
                    </w:rPr>
                    <m:t>0.036*(20-T)</m:t>
                  </m:r>
                </m:sup>
              </m:sSup>
            </m:e>
          </m:d>
        </m:oMath>
      </m:oMathPara>
    </w:p>
    <w:p w14:paraId="02C10CB7" w14:textId="77777777" w:rsidR="009B1A0A" w:rsidRPr="009B1A0A" w:rsidRDefault="009B1A0A" w:rsidP="009B1A0A">
      <w:pPr>
        <w:tabs>
          <w:tab w:val="left" w:pos="720"/>
        </w:tabs>
        <w:ind w:left="900" w:hanging="900"/>
        <w:rPr>
          <w:rFonts w:ascii="Times New Roman" w:eastAsia="Calibri" w:hAnsi="Times New Roman" w:cs="Times New Roman"/>
          <w:szCs w:val="22"/>
          <w:u w:val="single"/>
        </w:rPr>
      </w:pPr>
    </w:p>
    <w:p w14:paraId="431176DC" w14:textId="77777777" w:rsidR="009B1A0A" w:rsidRPr="009B1A0A" w:rsidRDefault="009B1A0A" w:rsidP="009B1A0A">
      <w:pPr>
        <w:tabs>
          <w:tab w:val="left" w:pos="720"/>
        </w:tabs>
        <w:spacing w:line="480" w:lineRule="auto"/>
        <w:rPr>
          <w:rFonts w:ascii="Times New Roman" w:eastAsia="Calibri" w:hAnsi="Times New Roman" w:cs="Times New Roman"/>
          <w:szCs w:val="22"/>
        </w:rPr>
      </w:pP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rPr>
        <w:tab/>
      </w:r>
      <w:r w:rsidRPr="009B1A0A">
        <w:rPr>
          <w:rFonts w:ascii="Times New Roman" w:eastAsia="Calibri" w:hAnsi="Times New Roman" w:cs="Times New Roman"/>
          <w:szCs w:val="22"/>
          <w:u w:val="single"/>
        </w:rPr>
        <w:t>(ii).</w:t>
      </w:r>
      <w:r w:rsidRPr="009B1A0A">
        <w:rPr>
          <w:rFonts w:ascii="Times New Roman" w:eastAsia="Calibri" w:hAnsi="Times New Roman" w:cs="Times New Roman"/>
          <w:szCs w:val="22"/>
          <w:u w:val="single"/>
        </w:rPr>
        <w:tab/>
        <w:t>Freshwater Chronic Criterion</w:t>
      </w:r>
    </w:p>
    <w:p w14:paraId="1009C07A" w14:textId="77777777" w:rsidR="009B1A0A" w:rsidRPr="009B1A0A" w:rsidRDefault="009B1A0A" w:rsidP="009B1A0A">
      <w:pPr>
        <w:tabs>
          <w:tab w:val="left" w:pos="720"/>
        </w:tabs>
        <w:ind w:left="900" w:hanging="900"/>
        <w:rPr>
          <w:rFonts w:ascii="Times New Roman" w:eastAsia="Calibri" w:hAnsi="Times New Roman" w:cs="Times New Roman"/>
          <w:szCs w:val="22"/>
        </w:rPr>
      </w:pPr>
    </w:p>
    <w:p w14:paraId="6129B7AC" w14:textId="77777777" w:rsidR="009B1A0A" w:rsidRPr="009B1A0A" w:rsidRDefault="009B1A0A" w:rsidP="009B1A0A">
      <w:pPr>
        <w:tabs>
          <w:tab w:val="left" w:pos="720"/>
        </w:tabs>
        <w:rPr>
          <w:rFonts w:ascii="Times New Roman" w:eastAsia="Calibri" w:hAnsi="Times New Roman" w:cs="Times New Roman"/>
          <w:szCs w:val="22"/>
        </w:rPr>
      </w:pPr>
      <m:oMathPara>
        <m:oMath>
          <m:r>
            <m:rPr>
              <m:nor/>
            </m:rPr>
            <w:rPr>
              <w:rFonts w:ascii="Times New Roman" w:eastAsia="Times New Roman" w:hAnsi="Times New Roman" w:cs="Times New Roman"/>
              <w:kern w:val="2"/>
              <w:u w:val="single"/>
            </w:rPr>
            <m:t>mg (TAN)/L=0.8876*</m:t>
          </m:r>
          <m:d>
            <m:dPr>
              <m:ctrlPr>
                <w:rPr>
                  <w:rFonts w:ascii="Cambria Math" w:eastAsia="Times New Roman" w:hAnsi="Cambria Math" w:cs="Times New Roman"/>
                  <w:i/>
                  <w:kern w:val="2"/>
                  <w:u w:val="single"/>
                </w:rPr>
              </m:ctrlPr>
            </m:dPr>
            <m:e>
              <m:f>
                <m:fPr>
                  <m:ctrlPr>
                    <w:rPr>
                      <w:rFonts w:ascii="Cambria Math" w:eastAsia="Times New Roman" w:hAnsi="Cambria Math" w:cs="Times New Roman"/>
                      <w:i/>
                      <w:kern w:val="2"/>
                      <w:u w:val="single"/>
                    </w:rPr>
                  </m:ctrlPr>
                </m:fPr>
                <m:num>
                  <m:r>
                    <m:rPr>
                      <m:nor/>
                    </m:rPr>
                    <w:rPr>
                      <w:rFonts w:ascii="Times New Roman" w:eastAsia="Times New Roman" w:hAnsi="Times New Roman" w:cs="Times New Roman"/>
                      <w:kern w:val="2"/>
                      <w:u w:val="single"/>
                    </w:rPr>
                    <m:t>0.0278</m:t>
                  </m:r>
                </m:num>
                <m:den>
                  <m:r>
                    <m:rPr>
                      <m:nor/>
                    </m:rPr>
                    <w:rPr>
                      <w:rFonts w:ascii="Times New Roman" w:eastAsia="Times New Roman" w:hAnsi="Times New Roman" w:cs="Times New Roman"/>
                      <w:kern w:val="2"/>
                      <w:u w:val="single"/>
                    </w:rPr>
                    <m:t>1+</m:t>
                  </m:r>
                  <m:sSup>
                    <m:sSupPr>
                      <m:ctrlPr>
                        <w:rPr>
                          <w:rFonts w:ascii="Cambria Math" w:eastAsia="Times New Roman" w:hAnsi="Cambria Math" w:cs="Times New Roman"/>
                          <w:i/>
                          <w:kern w:val="2"/>
                          <w:u w:val="single"/>
                        </w:rPr>
                      </m:ctrlPr>
                    </m:sSupPr>
                    <m:e>
                      <m:r>
                        <m:rPr>
                          <m:nor/>
                        </m:rPr>
                        <w:rPr>
                          <w:rFonts w:ascii="Times New Roman" w:eastAsia="Times New Roman" w:hAnsi="Times New Roman" w:cs="Times New Roman"/>
                          <w:kern w:val="2"/>
                          <w:u w:val="single"/>
                        </w:rPr>
                        <m:t>10</m:t>
                      </m:r>
                    </m:e>
                    <m:sup>
                      <m:r>
                        <m:rPr>
                          <m:nor/>
                        </m:rPr>
                        <w:rPr>
                          <w:rFonts w:ascii="Times New Roman" w:eastAsia="Times New Roman" w:hAnsi="Times New Roman" w:cs="Times New Roman"/>
                          <w:kern w:val="2"/>
                          <w:u w:val="single"/>
                        </w:rPr>
                        <m:t>7.688-pH</m:t>
                      </m:r>
                    </m:sup>
                  </m:sSup>
                </m:den>
              </m:f>
              <m:r>
                <m:rPr>
                  <m:nor/>
                </m:rPr>
                <w:rPr>
                  <w:rFonts w:ascii="Times New Roman" w:eastAsia="Times New Roman" w:hAnsi="Times New Roman" w:cs="Times New Roman"/>
                  <w:kern w:val="2"/>
                  <w:u w:val="single"/>
                </w:rPr>
                <m:t xml:space="preserve">+ </m:t>
              </m:r>
              <m:f>
                <m:fPr>
                  <m:ctrlPr>
                    <w:rPr>
                      <w:rFonts w:ascii="Cambria Math" w:eastAsia="Times New Roman" w:hAnsi="Cambria Math" w:cs="Times New Roman"/>
                      <w:i/>
                      <w:kern w:val="2"/>
                      <w:u w:val="single"/>
                    </w:rPr>
                  </m:ctrlPr>
                </m:fPr>
                <m:num>
                  <m:r>
                    <m:rPr>
                      <m:nor/>
                    </m:rPr>
                    <w:rPr>
                      <w:rFonts w:ascii="Times New Roman" w:eastAsia="Times New Roman" w:hAnsi="Times New Roman" w:cs="Times New Roman"/>
                      <w:kern w:val="2"/>
                      <w:u w:val="single"/>
                    </w:rPr>
                    <m:t>1.1994</m:t>
                  </m:r>
                </m:num>
                <m:den>
                  <m:r>
                    <m:rPr>
                      <m:nor/>
                    </m:rPr>
                    <w:rPr>
                      <w:rFonts w:ascii="Times New Roman" w:eastAsia="Times New Roman" w:hAnsi="Times New Roman" w:cs="Times New Roman"/>
                      <w:kern w:val="2"/>
                      <w:u w:val="single"/>
                    </w:rPr>
                    <m:t>1+</m:t>
                  </m:r>
                  <m:sSup>
                    <m:sSupPr>
                      <m:ctrlPr>
                        <w:rPr>
                          <w:rFonts w:ascii="Cambria Math" w:eastAsia="Times New Roman" w:hAnsi="Cambria Math" w:cs="Times New Roman"/>
                          <w:i/>
                          <w:kern w:val="2"/>
                          <w:u w:val="single"/>
                        </w:rPr>
                      </m:ctrlPr>
                    </m:sSupPr>
                    <m:e>
                      <m:r>
                        <m:rPr>
                          <m:nor/>
                        </m:rPr>
                        <w:rPr>
                          <w:rFonts w:ascii="Times New Roman" w:eastAsia="Times New Roman" w:hAnsi="Times New Roman" w:cs="Times New Roman"/>
                          <w:kern w:val="2"/>
                          <w:u w:val="single"/>
                        </w:rPr>
                        <m:t>10</m:t>
                      </m:r>
                    </m:e>
                    <m:sup>
                      <m:r>
                        <m:rPr>
                          <m:nor/>
                        </m:rPr>
                        <w:rPr>
                          <w:rFonts w:ascii="Times New Roman" w:eastAsia="Times New Roman" w:hAnsi="Times New Roman" w:cs="Times New Roman"/>
                          <w:kern w:val="2"/>
                          <w:u w:val="single"/>
                        </w:rPr>
                        <m:t>pH-7.688</m:t>
                      </m:r>
                    </m:sup>
                  </m:sSup>
                </m:den>
              </m:f>
            </m:e>
          </m:d>
          <m:r>
            <m:rPr>
              <m:nor/>
            </m:rPr>
            <w:rPr>
              <w:rFonts w:ascii="Times New Roman" w:eastAsia="Times New Roman" w:hAnsi="Times New Roman" w:cs="Times New Roman"/>
              <w:kern w:val="2"/>
              <w:u w:val="single"/>
            </w:rPr>
            <m:t>*</m:t>
          </m:r>
          <m:d>
            <m:dPr>
              <m:ctrlPr>
                <w:rPr>
                  <w:rFonts w:ascii="Cambria Math" w:eastAsia="Times New Roman" w:hAnsi="Cambria Math" w:cs="Times New Roman"/>
                  <w:i/>
                  <w:kern w:val="2"/>
                  <w:u w:val="single"/>
                </w:rPr>
              </m:ctrlPr>
            </m:dPr>
            <m:e>
              <m:r>
                <m:rPr>
                  <m:nor/>
                </m:rPr>
                <w:rPr>
                  <w:rFonts w:ascii="Times New Roman" w:eastAsia="Times New Roman" w:hAnsi="Times New Roman" w:cs="Times New Roman"/>
                  <w:kern w:val="2"/>
                  <w:u w:val="single"/>
                </w:rPr>
                <m:t>2.126*</m:t>
              </m:r>
              <m:sSup>
                <m:sSupPr>
                  <m:ctrlPr>
                    <w:rPr>
                      <w:rFonts w:ascii="Cambria Math" w:eastAsia="Times New Roman" w:hAnsi="Cambria Math" w:cs="Times New Roman"/>
                      <w:i/>
                      <w:kern w:val="2"/>
                      <w:u w:val="single"/>
                    </w:rPr>
                  </m:ctrlPr>
                </m:sSupPr>
                <m:e>
                  <m:r>
                    <m:rPr>
                      <m:nor/>
                    </m:rPr>
                    <w:rPr>
                      <w:rFonts w:ascii="Times New Roman" w:eastAsia="Times New Roman" w:hAnsi="Times New Roman" w:cs="Times New Roman"/>
                      <w:kern w:val="2"/>
                      <w:u w:val="single"/>
                    </w:rPr>
                    <m:t>10</m:t>
                  </m:r>
                </m:e>
                <m:sup>
                  <m:r>
                    <m:rPr>
                      <m:nor/>
                    </m:rPr>
                    <w:rPr>
                      <w:rFonts w:ascii="Times New Roman" w:eastAsia="Times New Roman" w:hAnsi="Times New Roman" w:cs="Times New Roman"/>
                      <w:kern w:val="2"/>
                      <w:u w:val="single"/>
                    </w:rPr>
                    <m:t>0.028*(20-MAX(T, 7))</m:t>
                  </m:r>
                </m:sup>
              </m:sSup>
            </m:e>
          </m:d>
        </m:oMath>
      </m:oMathPara>
    </w:p>
    <w:p w14:paraId="187839E6" w14:textId="77777777" w:rsidR="009B1A0A" w:rsidRPr="009B1A0A" w:rsidRDefault="009B1A0A" w:rsidP="009B1A0A">
      <w:pPr>
        <w:tabs>
          <w:tab w:val="left" w:pos="720"/>
        </w:tabs>
        <w:spacing w:after="160" w:line="259" w:lineRule="auto"/>
        <w:jc w:val="center"/>
        <w:rPr>
          <w:rFonts w:ascii="Times New Roman" w:eastAsia="Calibri" w:hAnsi="Times New Roman" w:cs="Times New Roman"/>
        </w:rPr>
      </w:pPr>
    </w:p>
    <w:p w14:paraId="5751DC0F" w14:textId="77777777" w:rsidR="009B1A0A" w:rsidRPr="009B1A0A" w:rsidRDefault="009B1A0A" w:rsidP="009B1A0A">
      <w:pPr>
        <w:tabs>
          <w:tab w:val="left" w:pos="720"/>
        </w:tabs>
        <w:spacing w:line="480" w:lineRule="auto"/>
        <w:rPr>
          <w:rFonts w:ascii="Times New Roman" w:eastAsia="Calibri" w:hAnsi="Times New Roman" w:cs="Times New Roman"/>
          <w:u w:val="single"/>
        </w:rPr>
      </w:pP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u w:val="single"/>
        </w:rPr>
        <w:t>(b).</w:t>
      </w:r>
      <w:r w:rsidRPr="009B1A0A">
        <w:rPr>
          <w:rFonts w:ascii="Times New Roman" w:eastAsia="Calibri" w:hAnsi="Times New Roman" w:cs="Times New Roman"/>
          <w:u w:val="single"/>
        </w:rPr>
        <w:tab/>
        <w:t>Mussels Absent</w:t>
      </w:r>
    </w:p>
    <w:p w14:paraId="7A740B6E" w14:textId="77777777" w:rsidR="009B1A0A" w:rsidRPr="009B1A0A" w:rsidRDefault="009B1A0A" w:rsidP="009B1A0A">
      <w:pPr>
        <w:tabs>
          <w:tab w:val="left" w:pos="720"/>
        </w:tabs>
        <w:spacing w:line="480" w:lineRule="auto"/>
        <w:rPr>
          <w:rFonts w:ascii="Times New Roman" w:eastAsia="Calibri" w:hAnsi="Times New Roman" w:cs="Times New Roman"/>
          <w:u w:val="single"/>
        </w:rPr>
      </w:pPr>
      <w:r w:rsidRPr="009B1A0A">
        <w:rPr>
          <w:rFonts w:ascii="Times New Roman" w:eastAsia="Calibri" w:hAnsi="Times New Roman" w:cs="Times New Roman"/>
        </w:rPr>
        <w:lastRenderedPageBreak/>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u w:val="single"/>
        </w:rPr>
        <w:t>(</w:t>
      </w:r>
      <w:proofErr w:type="spellStart"/>
      <w:r w:rsidRPr="009B1A0A">
        <w:rPr>
          <w:rFonts w:ascii="Times New Roman" w:eastAsia="Calibri" w:hAnsi="Times New Roman" w:cs="Times New Roman"/>
          <w:u w:val="single"/>
        </w:rPr>
        <w:t>i</w:t>
      </w:r>
      <w:proofErr w:type="spellEnd"/>
      <w:r w:rsidRPr="009B1A0A">
        <w:rPr>
          <w:rFonts w:ascii="Times New Roman" w:eastAsia="Calibri" w:hAnsi="Times New Roman" w:cs="Times New Roman"/>
          <w:u w:val="single"/>
        </w:rPr>
        <w:t>).</w:t>
      </w:r>
      <w:r w:rsidRPr="009B1A0A">
        <w:rPr>
          <w:rFonts w:ascii="Times New Roman" w:eastAsia="Calibri" w:hAnsi="Times New Roman" w:cs="Times New Roman"/>
          <w:u w:val="single"/>
        </w:rPr>
        <w:tab/>
        <w:t>Freshwater Acute Criterion</w:t>
      </w:r>
    </w:p>
    <w:p w14:paraId="50E76EF3" w14:textId="77777777" w:rsidR="009B1A0A" w:rsidRPr="009B1A0A" w:rsidRDefault="009B1A0A" w:rsidP="009B1A0A">
      <w:pPr>
        <w:tabs>
          <w:tab w:val="left" w:pos="720"/>
        </w:tabs>
        <w:spacing w:line="480" w:lineRule="auto"/>
        <w:rPr>
          <w:rFonts w:ascii="Times New Roman" w:eastAsia="Calibri" w:hAnsi="Times New Roman" w:cs="Times New Roman"/>
        </w:rPr>
      </w:pPr>
      <m:oMathPara>
        <m:oMath>
          <m:r>
            <m:rPr>
              <m:nor/>
            </m:rPr>
            <w:rPr>
              <w:rFonts w:ascii="Times New Roman" w:eastAsia="Times New Roman" w:hAnsi="Times New Roman" w:cs="Times New Roman"/>
              <w:kern w:val="2"/>
              <w:u w:val="single"/>
            </w:rPr>
            <m:t>mg (TAN)/L=0.7249*</m:t>
          </m:r>
          <m:d>
            <m:dPr>
              <m:ctrlPr>
                <w:rPr>
                  <w:rFonts w:ascii="Cambria Math" w:eastAsia="Times New Roman" w:hAnsi="Cambria Math" w:cs="Times New Roman"/>
                  <w:i/>
                  <w:kern w:val="2"/>
                  <w:u w:val="single"/>
                </w:rPr>
              </m:ctrlPr>
            </m:dPr>
            <m:e>
              <m:f>
                <m:fPr>
                  <m:ctrlPr>
                    <w:rPr>
                      <w:rFonts w:ascii="Cambria Math" w:eastAsia="Times New Roman" w:hAnsi="Cambria Math" w:cs="Times New Roman"/>
                      <w:i/>
                      <w:kern w:val="2"/>
                      <w:u w:val="single"/>
                    </w:rPr>
                  </m:ctrlPr>
                </m:fPr>
                <m:num>
                  <m:r>
                    <m:rPr>
                      <m:nor/>
                    </m:rPr>
                    <w:rPr>
                      <w:rFonts w:ascii="Times New Roman" w:eastAsia="Times New Roman" w:hAnsi="Times New Roman" w:cs="Times New Roman"/>
                      <w:kern w:val="2"/>
                      <w:u w:val="single"/>
                    </w:rPr>
                    <m:t>0.0114</m:t>
                  </m:r>
                </m:num>
                <m:den>
                  <m:r>
                    <m:rPr>
                      <m:nor/>
                    </m:rPr>
                    <w:rPr>
                      <w:rFonts w:ascii="Times New Roman" w:eastAsia="Times New Roman" w:hAnsi="Times New Roman" w:cs="Times New Roman"/>
                      <w:kern w:val="2"/>
                      <w:u w:val="single"/>
                    </w:rPr>
                    <m:t>1+</m:t>
                  </m:r>
                  <m:sSup>
                    <m:sSupPr>
                      <m:ctrlPr>
                        <w:rPr>
                          <w:rFonts w:ascii="Cambria Math" w:eastAsia="Times New Roman" w:hAnsi="Cambria Math" w:cs="Times New Roman"/>
                          <w:i/>
                          <w:kern w:val="2"/>
                          <w:u w:val="single"/>
                        </w:rPr>
                      </m:ctrlPr>
                    </m:sSupPr>
                    <m:e>
                      <m:r>
                        <m:rPr>
                          <m:nor/>
                        </m:rPr>
                        <w:rPr>
                          <w:rFonts w:ascii="Times New Roman" w:eastAsia="Times New Roman" w:hAnsi="Times New Roman" w:cs="Times New Roman"/>
                          <w:kern w:val="2"/>
                          <w:u w:val="single"/>
                        </w:rPr>
                        <m:t>10</m:t>
                      </m:r>
                    </m:e>
                    <m:sup>
                      <m:r>
                        <m:rPr>
                          <m:nor/>
                        </m:rPr>
                        <w:rPr>
                          <w:rFonts w:ascii="Times New Roman" w:eastAsia="Times New Roman" w:hAnsi="Times New Roman" w:cs="Times New Roman"/>
                          <w:kern w:val="2"/>
                          <w:u w:val="single"/>
                        </w:rPr>
                        <m:t>7.204-pH</m:t>
                      </m:r>
                    </m:sup>
                  </m:sSup>
                </m:den>
              </m:f>
              <m:r>
                <m:rPr>
                  <m:nor/>
                </m:rPr>
                <w:rPr>
                  <w:rFonts w:ascii="Times New Roman" w:eastAsia="Times New Roman" w:hAnsi="Times New Roman" w:cs="Times New Roman"/>
                  <w:kern w:val="2"/>
                  <w:u w:val="single"/>
                </w:rPr>
                <m:t xml:space="preserve">+ </m:t>
              </m:r>
              <m:f>
                <m:fPr>
                  <m:ctrlPr>
                    <w:rPr>
                      <w:rFonts w:ascii="Cambria Math" w:eastAsia="Times New Roman" w:hAnsi="Cambria Math" w:cs="Times New Roman"/>
                      <w:i/>
                      <w:kern w:val="2"/>
                      <w:u w:val="single"/>
                    </w:rPr>
                  </m:ctrlPr>
                </m:fPr>
                <m:num>
                  <m:r>
                    <m:rPr>
                      <m:nor/>
                    </m:rPr>
                    <w:rPr>
                      <w:rFonts w:ascii="Times New Roman" w:eastAsia="Times New Roman" w:hAnsi="Times New Roman" w:cs="Times New Roman"/>
                      <w:kern w:val="2"/>
                      <w:u w:val="single"/>
                    </w:rPr>
                    <m:t>1.6181</m:t>
                  </m:r>
                </m:num>
                <m:den>
                  <m:r>
                    <m:rPr>
                      <m:nor/>
                    </m:rPr>
                    <w:rPr>
                      <w:rFonts w:ascii="Times New Roman" w:eastAsia="Times New Roman" w:hAnsi="Times New Roman" w:cs="Times New Roman"/>
                      <w:kern w:val="2"/>
                      <w:u w:val="single"/>
                    </w:rPr>
                    <m:t>1+</m:t>
                  </m:r>
                  <m:sSup>
                    <m:sSupPr>
                      <m:ctrlPr>
                        <w:rPr>
                          <w:rFonts w:ascii="Cambria Math" w:eastAsia="Times New Roman" w:hAnsi="Cambria Math" w:cs="Times New Roman"/>
                          <w:i/>
                          <w:kern w:val="2"/>
                          <w:u w:val="single"/>
                        </w:rPr>
                      </m:ctrlPr>
                    </m:sSupPr>
                    <m:e>
                      <m:r>
                        <m:rPr>
                          <m:nor/>
                        </m:rPr>
                        <w:rPr>
                          <w:rFonts w:ascii="Times New Roman" w:eastAsia="Times New Roman" w:hAnsi="Times New Roman" w:cs="Times New Roman"/>
                          <w:kern w:val="2"/>
                          <w:u w:val="single"/>
                        </w:rPr>
                        <m:t>10</m:t>
                      </m:r>
                    </m:e>
                    <m:sup>
                      <m:r>
                        <m:rPr>
                          <m:nor/>
                        </m:rPr>
                        <w:rPr>
                          <w:rFonts w:ascii="Times New Roman" w:eastAsia="Times New Roman" w:hAnsi="Times New Roman" w:cs="Times New Roman"/>
                          <w:kern w:val="2"/>
                          <w:u w:val="single"/>
                        </w:rPr>
                        <m:t>pH-7.204</m:t>
                      </m:r>
                    </m:sup>
                  </m:sSup>
                </m:den>
              </m:f>
            </m:e>
          </m:d>
          <m:r>
            <m:rPr>
              <m:nor/>
            </m:rPr>
            <w:rPr>
              <w:rFonts w:ascii="Times New Roman" w:eastAsia="Times New Roman" w:hAnsi="Times New Roman" w:cs="Times New Roman"/>
              <w:kern w:val="2"/>
              <w:u w:val="single"/>
            </w:rPr>
            <m:t>*MIN</m:t>
          </m:r>
          <m:d>
            <m:dPr>
              <m:ctrlPr>
                <w:rPr>
                  <w:rFonts w:ascii="Cambria Math" w:eastAsia="Times New Roman" w:hAnsi="Cambria Math" w:cs="Times New Roman"/>
                  <w:i/>
                  <w:kern w:val="2"/>
                  <w:u w:val="single"/>
                </w:rPr>
              </m:ctrlPr>
            </m:dPr>
            <m:e>
              <m:r>
                <m:rPr>
                  <m:nor/>
                </m:rPr>
                <w:rPr>
                  <w:rFonts w:ascii="Times New Roman" w:eastAsia="Times New Roman" w:hAnsi="Times New Roman" w:cs="Times New Roman"/>
                  <w:kern w:val="2"/>
                  <w:u w:val="single"/>
                </w:rPr>
                <m:t>51.93, 62.15*</m:t>
              </m:r>
              <m:sSup>
                <m:sSupPr>
                  <m:ctrlPr>
                    <w:rPr>
                      <w:rFonts w:ascii="Cambria Math" w:eastAsia="Times New Roman" w:hAnsi="Cambria Math" w:cs="Times New Roman"/>
                      <w:i/>
                      <w:kern w:val="2"/>
                      <w:u w:val="single"/>
                    </w:rPr>
                  </m:ctrlPr>
                </m:sSupPr>
                <m:e>
                  <m:r>
                    <m:rPr>
                      <m:nor/>
                    </m:rPr>
                    <w:rPr>
                      <w:rFonts w:ascii="Times New Roman" w:eastAsia="Times New Roman" w:hAnsi="Times New Roman" w:cs="Times New Roman"/>
                      <w:kern w:val="2"/>
                      <w:u w:val="single"/>
                    </w:rPr>
                    <m:t>10</m:t>
                  </m:r>
                </m:e>
                <m:sup>
                  <m:r>
                    <m:rPr>
                      <m:nor/>
                    </m:rPr>
                    <w:rPr>
                      <w:rFonts w:ascii="Times New Roman" w:eastAsia="Times New Roman" w:hAnsi="Times New Roman" w:cs="Times New Roman"/>
                      <w:kern w:val="2"/>
                      <w:u w:val="single"/>
                    </w:rPr>
                    <m:t>0.036*(20-T)</m:t>
                  </m:r>
                </m:sup>
              </m:sSup>
            </m:e>
          </m:d>
        </m:oMath>
      </m:oMathPara>
    </w:p>
    <w:p w14:paraId="59984102" w14:textId="77777777" w:rsidR="009B1A0A" w:rsidRPr="009B1A0A" w:rsidRDefault="009B1A0A" w:rsidP="009B1A0A">
      <w:pPr>
        <w:tabs>
          <w:tab w:val="left" w:pos="720"/>
        </w:tabs>
        <w:spacing w:line="480" w:lineRule="auto"/>
        <w:rPr>
          <w:rFonts w:ascii="Times New Roman" w:eastAsia="Calibri" w:hAnsi="Times New Roman" w:cs="Times New Roman"/>
        </w:rPr>
      </w:pP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u w:val="single"/>
        </w:rPr>
        <w:t xml:space="preserve">(ii). </w:t>
      </w:r>
      <w:r w:rsidRPr="009B1A0A">
        <w:rPr>
          <w:rFonts w:ascii="Times New Roman" w:eastAsia="Calibri" w:hAnsi="Times New Roman" w:cs="Times New Roman"/>
          <w:u w:val="single"/>
        </w:rPr>
        <w:tab/>
        <w:t>Freshwater Chronic Criterion</w:t>
      </w:r>
    </w:p>
    <w:p w14:paraId="4102D6AC" w14:textId="77777777" w:rsidR="009B1A0A" w:rsidRPr="009B1A0A" w:rsidRDefault="009B1A0A" w:rsidP="009B1A0A">
      <w:pPr>
        <w:tabs>
          <w:tab w:val="left" w:pos="720"/>
        </w:tabs>
        <w:spacing w:line="480" w:lineRule="auto"/>
        <w:rPr>
          <w:rFonts w:ascii="Times New Roman" w:eastAsia="Times New Roman" w:hAnsi="Times New Roman" w:cs="Times New Roman"/>
          <w:kern w:val="2"/>
          <w:u w:val="single"/>
        </w:rPr>
      </w:pPr>
      <m:oMathPara>
        <m:oMath>
          <m:r>
            <m:rPr>
              <m:nor/>
            </m:rPr>
            <w:rPr>
              <w:rFonts w:ascii="Times New Roman" w:eastAsia="Times New Roman" w:hAnsi="Times New Roman" w:cs="Times New Roman"/>
              <w:kern w:val="2"/>
              <w:u w:val="single"/>
            </w:rPr>
            <m:t>mg (TAN)/L=0.9405*</m:t>
          </m:r>
          <m:d>
            <m:dPr>
              <m:ctrlPr>
                <w:rPr>
                  <w:rFonts w:ascii="Cambria Math" w:eastAsia="Times New Roman" w:hAnsi="Cambria Math" w:cs="Times New Roman"/>
                  <w:i/>
                  <w:kern w:val="2"/>
                  <w:u w:val="single"/>
                </w:rPr>
              </m:ctrlPr>
            </m:dPr>
            <m:e>
              <m:f>
                <m:fPr>
                  <m:ctrlPr>
                    <w:rPr>
                      <w:rFonts w:ascii="Cambria Math" w:eastAsia="Times New Roman" w:hAnsi="Cambria Math" w:cs="Times New Roman"/>
                      <w:i/>
                      <w:kern w:val="2"/>
                      <w:u w:val="single"/>
                    </w:rPr>
                  </m:ctrlPr>
                </m:fPr>
                <m:num>
                  <m:r>
                    <m:rPr>
                      <m:nor/>
                    </m:rPr>
                    <w:rPr>
                      <w:rFonts w:ascii="Times New Roman" w:eastAsia="Times New Roman" w:hAnsi="Times New Roman" w:cs="Times New Roman"/>
                      <w:kern w:val="2"/>
                      <w:u w:val="single"/>
                    </w:rPr>
                    <m:t>0.0278</m:t>
                  </m:r>
                </m:num>
                <m:den>
                  <m:r>
                    <m:rPr>
                      <m:nor/>
                    </m:rPr>
                    <w:rPr>
                      <w:rFonts w:ascii="Times New Roman" w:eastAsia="Times New Roman" w:hAnsi="Times New Roman" w:cs="Times New Roman"/>
                      <w:kern w:val="2"/>
                      <w:u w:val="single"/>
                    </w:rPr>
                    <m:t>1+</m:t>
                  </m:r>
                  <m:sSup>
                    <m:sSupPr>
                      <m:ctrlPr>
                        <w:rPr>
                          <w:rFonts w:ascii="Cambria Math" w:eastAsia="Times New Roman" w:hAnsi="Cambria Math" w:cs="Times New Roman"/>
                          <w:i/>
                          <w:kern w:val="2"/>
                          <w:u w:val="single"/>
                        </w:rPr>
                      </m:ctrlPr>
                    </m:sSupPr>
                    <m:e>
                      <m:r>
                        <m:rPr>
                          <m:nor/>
                        </m:rPr>
                        <w:rPr>
                          <w:rFonts w:ascii="Times New Roman" w:eastAsia="Times New Roman" w:hAnsi="Times New Roman" w:cs="Times New Roman"/>
                          <w:kern w:val="2"/>
                          <w:u w:val="single"/>
                        </w:rPr>
                        <m:t>10</m:t>
                      </m:r>
                    </m:e>
                    <m:sup>
                      <m:r>
                        <m:rPr>
                          <m:nor/>
                        </m:rPr>
                        <w:rPr>
                          <w:rFonts w:ascii="Times New Roman" w:eastAsia="Times New Roman" w:hAnsi="Times New Roman" w:cs="Times New Roman"/>
                          <w:kern w:val="2"/>
                          <w:u w:val="single"/>
                        </w:rPr>
                        <m:t>7.688-pH</m:t>
                      </m:r>
                    </m:sup>
                  </m:sSup>
                </m:den>
              </m:f>
              <m:r>
                <m:rPr>
                  <m:nor/>
                </m:rPr>
                <w:rPr>
                  <w:rFonts w:ascii="Times New Roman" w:eastAsia="Times New Roman" w:hAnsi="Times New Roman" w:cs="Times New Roman"/>
                  <w:kern w:val="2"/>
                  <w:u w:val="single"/>
                </w:rPr>
                <m:t xml:space="preserve">+ </m:t>
              </m:r>
              <m:f>
                <m:fPr>
                  <m:ctrlPr>
                    <w:rPr>
                      <w:rFonts w:ascii="Cambria Math" w:eastAsia="Times New Roman" w:hAnsi="Cambria Math" w:cs="Times New Roman"/>
                      <w:i/>
                      <w:kern w:val="2"/>
                      <w:u w:val="single"/>
                    </w:rPr>
                  </m:ctrlPr>
                </m:fPr>
                <m:num>
                  <m:r>
                    <m:rPr>
                      <m:nor/>
                    </m:rPr>
                    <w:rPr>
                      <w:rFonts w:ascii="Times New Roman" w:eastAsia="Times New Roman" w:hAnsi="Times New Roman" w:cs="Times New Roman"/>
                      <w:kern w:val="2"/>
                      <w:u w:val="single"/>
                    </w:rPr>
                    <m:t>1.1994</m:t>
                  </m:r>
                </m:num>
                <m:den>
                  <m:r>
                    <m:rPr>
                      <m:nor/>
                    </m:rPr>
                    <w:rPr>
                      <w:rFonts w:ascii="Times New Roman" w:eastAsia="Times New Roman" w:hAnsi="Times New Roman" w:cs="Times New Roman"/>
                      <w:kern w:val="2"/>
                      <w:u w:val="single"/>
                    </w:rPr>
                    <m:t>1+</m:t>
                  </m:r>
                  <m:sSup>
                    <m:sSupPr>
                      <m:ctrlPr>
                        <w:rPr>
                          <w:rFonts w:ascii="Cambria Math" w:eastAsia="Times New Roman" w:hAnsi="Cambria Math" w:cs="Times New Roman"/>
                          <w:i/>
                          <w:kern w:val="2"/>
                          <w:u w:val="single"/>
                        </w:rPr>
                      </m:ctrlPr>
                    </m:sSupPr>
                    <m:e>
                      <m:r>
                        <m:rPr>
                          <m:nor/>
                        </m:rPr>
                        <w:rPr>
                          <w:rFonts w:ascii="Times New Roman" w:eastAsia="Times New Roman" w:hAnsi="Times New Roman" w:cs="Times New Roman"/>
                          <w:kern w:val="2"/>
                          <w:u w:val="single"/>
                        </w:rPr>
                        <m:t>10</m:t>
                      </m:r>
                    </m:e>
                    <m:sup>
                      <m:r>
                        <m:rPr>
                          <m:nor/>
                        </m:rPr>
                        <w:rPr>
                          <w:rFonts w:ascii="Times New Roman" w:eastAsia="Times New Roman" w:hAnsi="Times New Roman" w:cs="Times New Roman"/>
                          <w:kern w:val="2"/>
                          <w:u w:val="single"/>
                        </w:rPr>
                        <m:t>pH-7.688</m:t>
                      </m:r>
                    </m:sup>
                  </m:sSup>
                </m:den>
              </m:f>
            </m:e>
          </m:d>
          <m:r>
            <m:rPr>
              <m:nor/>
            </m:rPr>
            <w:rPr>
              <w:rFonts w:ascii="Times New Roman" w:eastAsia="Times New Roman" w:hAnsi="Times New Roman" w:cs="Times New Roman"/>
              <w:kern w:val="2"/>
              <w:u w:val="single"/>
            </w:rPr>
            <m:t>*MIN</m:t>
          </m:r>
          <m:d>
            <m:dPr>
              <m:ctrlPr>
                <w:rPr>
                  <w:rFonts w:ascii="Cambria Math" w:eastAsia="Times New Roman" w:hAnsi="Cambria Math" w:cs="Times New Roman"/>
                  <w:i/>
                  <w:kern w:val="2"/>
                  <w:u w:val="single"/>
                </w:rPr>
              </m:ctrlPr>
            </m:dPr>
            <m:e>
              <m:r>
                <m:rPr>
                  <m:nor/>
                </m:rPr>
                <w:rPr>
                  <w:rFonts w:ascii="Times New Roman" w:eastAsia="Times New Roman" w:hAnsi="Times New Roman" w:cs="Times New Roman"/>
                  <w:kern w:val="2"/>
                  <w:u w:val="single"/>
                </w:rPr>
                <m:t>6.920, 7.547*</m:t>
              </m:r>
              <m:sSup>
                <m:sSupPr>
                  <m:ctrlPr>
                    <w:rPr>
                      <w:rFonts w:ascii="Cambria Math" w:eastAsia="Times New Roman" w:hAnsi="Cambria Math" w:cs="Times New Roman"/>
                      <w:i/>
                      <w:kern w:val="2"/>
                      <w:u w:val="single"/>
                    </w:rPr>
                  </m:ctrlPr>
                </m:sSupPr>
                <m:e>
                  <m:r>
                    <m:rPr>
                      <m:nor/>
                    </m:rPr>
                    <w:rPr>
                      <w:rFonts w:ascii="Times New Roman" w:eastAsia="Times New Roman" w:hAnsi="Times New Roman" w:cs="Times New Roman"/>
                      <w:kern w:val="2"/>
                      <w:u w:val="single"/>
                    </w:rPr>
                    <m:t>10</m:t>
                  </m:r>
                </m:e>
                <m:sup>
                  <m:r>
                    <m:rPr>
                      <m:nor/>
                    </m:rPr>
                    <w:rPr>
                      <w:rFonts w:ascii="Times New Roman" w:eastAsia="Times New Roman" w:hAnsi="Times New Roman" w:cs="Times New Roman"/>
                      <w:kern w:val="2"/>
                      <w:u w:val="single"/>
                    </w:rPr>
                    <m:t>0.028*(20-MAX(T, 7))</m:t>
                  </m:r>
                </m:sup>
              </m:sSup>
            </m:e>
          </m:d>
        </m:oMath>
      </m:oMathPara>
    </w:p>
    <w:p w14:paraId="24F2625F" w14:textId="77777777" w:rsidR="009B1A0A" w:rsidRPr="009B1A0A" w:rsidRDefault="009B1A0A" w:rsidP="009B1A0A">
      <w:pPr>
        <w:tabs>
          <w:tab w:val="left" w:pos="720"/>
        </w:tabs>
        <w:spacing w:line="480" w:lineRule="auto"/>
        <w:rPr>
          <w:rFonts w:ascii="Times New Roman" w:eastAsia="Times New Roman" w:hAnsi="Times New Roman" w:cs="Times New Roman"/>
          <w:kern w:val="2"/>
          <w:u w:val="single"/>
        </w:rPr>
      </w:pPr>
      <w:r w:rsidRPr="009B1A0A">
        <w:rPr>
          <w:rFonts w:ascii="Times New Roman" w:eastAsia="Times New Roman" w:hAnsi="Times New Roman" w:cs="Times New Roman"/>
          <w:kern w:val="2"/>
        </w:rPr>
        <w:tab/>
      </w:r>
      <w:r w:rsidRPr="009B1A0A">
        <w:rPr>
          <w:rFonts w:ascii="Times New Roman" w:eastAsia="Times New Roman" w:hAnsi="Times New Roman" w:cs="Times New Roman"/>
          <w:kern w:val="2"/>
        </w:rPr>
        <w:tab/>
      </w:r>
      <w:r w:rsidRPr="009B1A0A">
        <w:rPr>
          <w:rFonts w:ascii="Times New Roman" w:eastAsia="Times New Roman" w:hAnsi="Times New Roman" w:cs="Times New Roman"/>
          <w:kern w:val="2"/>
        </w:rPr>
        <w:tab/>
      </w:r>
      <w:r w:rsidRPr="009B1A0A">
        <w:rPr>
          <w:rFonts w:ascii="Times New Roman" w:eastAsia="Times New Roman" w:hAnsi="Times New Roman" w:cs="Times New Roman"/>
          <w:kern w:val="2"/>
        </w:rPr>
        <w:tab/>
      </w:r>
      <w:proofErr w:type="gramStart"/>
      <w:r w:rsidRPr="009B1A0A">
        <w:rPr>
          <w:rFonts w:ascii="Times New Roman" w:eastAsia="Times New Roman" w:hAnsi="Times New Roman" w:cs="Times New Roman"/>
          <w:kern w:val="2"/>
          <w:u w:val="single"/>
        </w:rPr>
        <w:t>ii.</w:t>
      </w:r>
      <w:r w:rsidRPr="009B1A0A">
        <w:rPr>
          <w:rFonts w:ascii="Times New Roman" w:eastAsia="Times New Roman" w:hAnsi="Times New Roman" w:cs="Times New Roman"/>
          <w:kern w:val="2"/>
          <w:u w:val="single"/>
        </w:rPr>
        <w:tab/>
        <w:t>Formula</w:t>
      </w:r>
      <w:proofErr w:type="gramEnd"/>
      <w:r w:rsidRPr="009B1A0A">
        <w:rPr>
          <w:rFonts w:ascii="Times New Roman" w:eastAsia="Times New Roman" w:hAnsi="Times New Roman" w:cs="Times New Roman"/>
          <w:kern w:val="2"/>
          <w:u w:val="single"/>
        </w:rPr>
        <w:t xml:space="preserve"> Calculations</w:t>
      </w:r>
    </w:p>
    <w:p w14:paraId="01B4A0D8" w14:textId="77777777" w:rsidR="009B1A0A" w:rsidRPr="009B1A0A" w:rsidRDefault="009B1A0A" w:rsidP="009B1A0A">
      <w:pPr>
        <w:tabs>
          <w:tab w:val="left" w:pos="720"/>
        </w:tabs>
        <w:spacing w:line="480" w:lineRule="auto"/>
        <w:rPr>
          <w:rFonts w:ascii="Times New Roman" w:eastAsia="Times New Roman" w:hAnsi="Times New Roman" w:cs="Times New Roman"/>
          <w:szCs w:val="20"/>
          <w:u w:val="single"/>
        </w:rPr>
      </w:pPr>
      <w:r w:rsidRPr="009B1A0A">
        <w:rPr>
          <w:rFonts w:ascii="Times New Roman" w:eastAsia="Times New Roman" w:hAnsi="Times New Roman" w:cs="Times New Roman"/>
          <w:kern w:val="2"/>
        </w:rPr>
        <w:tab/>
      </w:r>
      <w:r w:rsidRPr="009B1A0A">
        <w:rPr>
          <w:rFonts w:ascii="Times New Roman" w:eastAsia="Times New Roman" w:hAnsi="Times New Roman" w:cs="Times New Roman"/>
          <w:kern w:val="2"/>
        </w:rPr>
        <w:tab/>
      </w:r>
      <w:r w:rsidRPr="009B1A0A">
        <w:rPr>
          <w:rFonts w:ascii="Times New Roman" w:eastAsia="Times New Roman" w:hAnsi="Times New Roman" w:cs="Times New Roman"/>
          <w:kern w:val="2"/>
        </w:rPr>
        <w:tab/>
      </w:r>
      <w:r w:rsidRPr="009B1A0A">
        <w:rPr>
          <w:rFonts w:ascii="Times New Roman" w:eastAsia="Times New Roman" w:hAnsi="Times New Roman" w:cs="Times New Roman"/>
          <w:kern w:val="2"/>
        </w:rPr>
        <w:tab/>
      </w:r>
      <w:r w:rsidRPr="009B1A0A">
        <w:rPr>
          <w:rFonts w:ascii="Times New Roman" w:eastAsia="Times New Roman" w:hAnsi="Times New Roman" w:cs="Times New Roman"/>
          <w:kern w:val="2"/>
        </w:rPr>
        <w:tab/>
      </w:r>
      <w:r w:rsidRPr="009B1A0A">
        <w:rPr>
          <w:rFonts w:ascii="Times New Roman" w:eastAsia="Times New Roman" w:hAnsi="Times New Roman" w:cs="Times New Roman"/>
          <w:kern w:val="2"/>
          <w:u w:val="single"/>
        </w:rPr>
        <w:t>(</w:t>
      </w:r>
      <w:proofErr w:type="gramStart"/>
      <w:r w:rsidRPr="009B1A0A">
        <w:rPr>
          <w:rFonts w:ascii="Times New Roman" w:eastAsia="Times New Roman" w:hAnsi="Times New Roman" w:cs="Times New Roman"/>
          <w:kern w:val="2"/>
          <w:u w:val="single"/>
        </w:rPr>
        <w:t>a</w:t>
      </w:r>
      <w:proofErr w:type="gramEnd"/>
      <w:r w:rsidRPr="009B1A0A">
        <w:rPr>
          <w:rFonts w:ascii="Times New Roman" w:eastAsia="Times New Roman" w:hAnsi="Times New Roman" w:cs="Times New Roman"/>
          <w:kern w:val="2"/>
          <w:u w:val="single"/>
        </w:rPr>
        <w:t>).</w:t>
      </w:r>
      <w:r w:rsidRPr="009B1A0A">
        <w:rPr>
          <w:rFonts w:ascii="Times New Roman" w:eastAsia="Times New Roman" w:hAnsi="Times New Roman" w:cs="Times New Roman"/>
          <w:kern w:val="2"/>
          <w:u w:val="single"/>
        </w:rPr>
        <w:tab/>
        <w:t xml:space="preserve">All </w:t>
      </w:r>
      <w:r w:rsidRPr="009B1A0A">
        <w:rPr>
          <w:rFonts w:ascii="Times New Roman" w:eastAsia="Times New Roman" w:hAnsi="Times New Roman" w:cs="Times New Roman"/>
          <w:szCs w:val="20"/>
          <w:u w:val="single"/>
        </w:rPr>
        <w:t>formulas require data inputs for pH and temperature to calculate a criterion. The minimum and maximum pH values used for criteria calculation are 6.5 to 9.0.  The minimum and maximum temperature values used for criteria calculation are 7</w:t>
      </w:r>
      <w:r w:rsidRPr="009B1A0A">
        <w:rPr>
          <w:rFonts w:ascii="Times New Roman" w:eastAsia="Calibri" w:hAnsi="Times New Roman" w:cs="Times New Roman"/>
          <w:szCs w:val="22"/>
          <w:u w:val="single"/>
        </w:rPr>
        <w:t>°C</w:t>
      </w:r>
      <w:r w:rsidRPr="009B1A0A">
        <w:rPr>
          <w:rFonts w:ascii="Times New Roman" w:eastAsia="Times New Roman" w:hAnsi="Times New Roman" w:cs="Times New Roman"/>
          <w:szCs w:val="20"/>
          <w:u w:val="single"/>
        </w:rPr>
        <w:t xml:space="preserve"> to 30</w:t>
      </w:r>
      <w:r w:rsidRPr="009B1A0A">
        <w:rPr>
          <w:rFonts w:ascii="Times New Roman" w:eastAsia="Calibri" w:hAnsi="Times New Roman" w:cs="Times New Roman"/>
          <w:szCs w:val="22"/>
          <w:u w:val="single"/>
        </w:rPr>
        <w:t>°</w:t>
      </w:r>
      <w:r w:rsidRPr="009B1A0A">
        <w:rPr>
          <w:rFonts w:ascii="Times New Roman" w:eastAsia="Times New Roman" w:hAnsi="Times New Roman" w:cs="Times New Roman"/>
          <w:szCs w:val="20"/>
          <w:u w:val="single"/>
        </w:rPr>
        <w:t>C.</w:t>
      </w:r>
    </w:p>
    <w:p w14:paraId="098B3924" w14:textId="77777777" w:rsidR="009B1A0A" w:rsidRPr="009B1A0A" w:rsidRDefault="009B1A0A" w:rsidP="009B1A0A">
      <w:pPr>
        <w:tabs>
          <w:tab w:val="left" w:pos="720"/>
          <w:tab w:val="left" w:pos="1440"/>
          <w:tab w:val="left" w:pos="2160"/>
          <w:tab w:val="left" w:pos="3150"/>
        </w:tabs>
        <w:spacing w:line="480" w:lineRule="auto"/>
        <w:rPr>
          <w:rFonts w:ascii="Times New Roman" w:eastAsia="Times New Roman" w:hAnsi="Times New Roman" w:cs="Times New Roman"/>
          <w:szCs w:val="20"/>
        </w:rPr>
      </w:pPr>
      <w:r w:rsidRPr="009B1A0A">
        <w:rPr>
          <w:rFonts w:ascii="Times New Roman" w:eastAsia="Times New Roman" w:hAnsi="Times New Roman" w:cs="Times New Roman"/>
          <w:szCs w:val="20"/>
        </w:rPr>
        <w:tab/>
        <w:t>Table 1. — Table 1A.</w:t>
      </w:r>
      <w:r w:rsidRPr="009B1A0A">
        <w:rPr>
          <w:rFonts w:ascii="Times New Roman" w:eastAsia="Times New Roman" w:hAnsi="Times New Roman" w:cs="Times New Roman"/>
          <w:szCs w:val="20"/>
        </w:rPr>
        <w:tab/>
        <w:t>…</w:t>
      </w:r>
    </w:p>
    <w:p w14:paraId="3D1BD62C" w14:textId="77777777" w:rsidR="009B1A0A" w:rsidRPr="009B1A0A" w:rsidRDefault="009B1A0A" w:rsidP="009B1A0A">
      <w:pPr>
        <w:tabs>
          <w:tab w:val="left" w:pos="720"/>
          <w:tab w:val="left" w:pos="1440"/>
          <w:tab w:val="left" w:pos="2160"/>
          <w:tab w:val="left" w:pos="3150"/>
        </w:tabs>
        <w:spacing w:line="480" w:lineRule="auto"/>
        <w:jc w:val="center"/>
        <w:rPr>
          <w:rFonts w:ascii="Times New Roman" w:eastAsia="Calibri" w:hAnsi="Times New Roman" w:cs="Times New Roman"/>
        </w:rPr>
      </w:pPr>
      <w:r w:rsidRPr="009B1A0A">
        <w:rPr>
          <w:rFonts w:ascii="Times New Roman" w:eastAsia="Times New Roman" w:hAnsi="Times New Roman" w:cs="Times New Roman"/>
          <w:szCs w:val="20"/>
        </w:rPr>
        <w:t>* * *</w:t>
      </w:r>
    </w:p>
    <w:p w14:paraId="6FF43A60" w14:textId="77777777" w:rsidR="009B1A0A" w:rsidRPr="009B1A0A" w:rsidRDefault="009B1A0A" w:rsidP="009B1A0A">
      <w:pPr>
        <w:tabs>
          <w:tab w:val="left" w:pos="288"/>
        </w:tabs>
        <w:rPr>
          <w:rFonts w:ascii="Times New Roman" w:eastAsia="Calibri" w:hAnsi="Times New Roman" w:cs="Times New Roman"/>
        </w:rPr>
      </w:pPr>
      <w:r w:rsidRPr="009B1A0A">
        <w:rPr>
          <w:rFonts w:ascii="Times New Roman" w:eastAsia="Calibri" w:hAnsi="Times New Roman" w:cs="Times New Roman"/>
        </w:rPr>
        <w:tab/>
        <w:t>AUTHORITY NOTE:</w:t>
      </w:r>
      <w:r w:rsidRPr="009B1A0A">
        <w:rPr>
          <w:rFonts w:ascii="Times New Roman" w:eastAsia="Calibri" w:hAnsi="Times New Roman" w:cs="Times New Roman"/>
        </w:rPr>
        <w:tab/>
        <w:t>Promulgated in accordance with R.S. 30:2074(B</w:t>
      </w:r>
      <w:proofErr w:type="gramStart"/>
      <w:r w:rsidRPr="009B1A0A">
        <w:rPr>
          <w:rFonts w:ascii="Times New Roman" w:eastAsia="Calibri" w:hAnsi="Times New Roman" w:cs="Times New Roman"/>
        </w:rPr>
        <w:t>)(</w:t>
      </w:r>
      <w:proofErr w:type="gramEnd"/>
      <w:r w:rsidRPr="009B1A0A">
        <w:rPr>
          <w:rFonts w:ascii="Times New Roman" w:eastAsia="Calibri" w:hAnsi="Times New Roman" w:cs="Times New Roman"/>
        </w:rPr>
        <w:t>1).</w:t>
      </w:r>
    </w:p>
    <w:p w14:paraId="07707515" w14:textId="77777777" w:rsidR="009B1A0A" w:rsidRPr="009B1A0A" w:rsidRDefault="009B1A0A" w:rsidP="009B1A0A">
      <w:pPr>
        <w:tabs>
          <w:tab w:val="left" w:pos="288"/>
        </w:tabs>
        <w:rPr>
          <w:rFonts w:ascii="Times New Roman" w:eastAsia="Calibri" w:hAnsi="Times New Roman" w:cs="Times New Roman"/>
        </w:rPr>
      </w:pPr>
      <w:r w:rsidRPr="009B1A0A">
        <w:rPr>
          <w:rFonts w:ascii="Times New Roman" w:eastAsia="Calibri" w:hAnsi="Times New Roman" w:cs="Times New Roman"/>
        </w:rPr>
        <w:tab/>
      </w:r>
      <w:proofErr w:type="gramStart"/>
      <w:r w:rsidRPr="009B1A0A">
        <w:rPr>
          <w:rFonts w:ascii="Times New Roman" w:eastAsia="Calibri" w:hAnsi="Times New Roman" w:cs="Times New Roman"/>
        </w:rPr>
        <w:t>HISTORICAL NOTE:</w:t>
      </w:r>
      <w:r w:rsidRPr="009B1A0A">
        <w:rPr>
          <w:rFonts w:ascii="Times New Roman" w:eastAsia="Calibri" w:hAnsi="Times New Roman" w:cs="Times New Roman"/>
        </w:rPr>
        <w:tab/>
        <w:t xml:space="preserve">Promulgated by the Department of Environmental Quality, Office of Water Resources, LR 10:745 (October 1984), amended LR 15:738 (September 1989), LR 17:264 (March 1991), LR 17:967 (October 1991), </w:t>
      </w:r>
      <w:proofErr w:type="spellStart"/>
      <w:r w:rsidRPr="009B1A0A">
        <w:rPr>
          <w:rFonts w:ascii="Times New Roman" w:eastAsia="Calibri" w:hAnsi="Times New Roman" w:cs="Times New Roman"/>
        </w:rPr>
        <w:t>repromulgated</w:t>
      </w:r>
      <w:proofErr w:type="spellEnd"/>
      <w:r w:rsidRPr="009B1A0A">
        <w:rPr>
          <w:rFonts w:ascii="Times New Roman" w:eastAsia="Calibri" w:hAnsi="Times New Roman" w:cs="Times New Roman"/>
        </w:rPr>
        <w:t xml:space="preserve"> LR 17:1083 (November 1991), amended LR 20:883 (August 1994), LR 24:688 (April 1998), amended by the Office of Environmental Assessment, Environmental Planning Division, LR 25:2402 (December 1999), LR 26:2547 (November 2000), LR 27:289 (March 2001), LR 30:1474 (July 2004), amended by the Office of the Secretary, Legal Affairs Division, LR 33:457 (March 2007), LR 33:829 (May 2007), LR 35:446 (March 2009), amended by the Office of the Secretary, Legal Division, LR 42:736 (May 2016), amended by the Office of the Secretary, Legal Affairs and Criminal Investigations Division, LR 45:1188 (September 2019), LR 46:1550 (November 2020), LR 48:1498 (June 2022), amended by the Office of the Secretary, Legal Affairs Division LR 50:</w:t>
      </w:r>
      <w:proofErr w:type="gramEnd"/>
    </w:p>
    <w:p w14:paraId="00485204" w14:textId="77777777" w:rsidR="009B1A0A" w:rsidRPr="009B1A0A" w:rsidRDefault="009B1A0A" w:rsidP="009B1A0A">
      <w:pPr>
        <w:tabs>
          <w:tab w:val="left" w:pos="720"/>
        </w:tabs>
        <w:rPr>
          <w:rFonts w:ascii="Times New Roman" w:eastAsia="Calibri" w:hAnsi="Times New Roman" w:cs="Times New Roman"/>
        </w:rPr>
      </w:pPr>
    </w:p>
    <w:p w14:paraId="717F1D72" w14:textId="77777777" w:rsidR="009B1A0A" w:rsidRPr="009B1A0A" w:rsidRDefault="009B1A0A" w:rsidP="009B1A0A">
      <w:pPr>
        <w:tabs>
          <w:tab w:val="left" w:pos="1080"/>
        </w:tabs>
        <w:spacing w:line="480" w:lineRule="auto"/>
        <w:rPr>
          <w:rFonts w:ascii="Times New Roman" w:eastAsia="Calibri" w:hAnsi="Times New Roman" w:cs="Times New Roman"/>
          <w:b/>
        </w:rPr>
      </w:pPr>
      <w:r w:rsidRPr="009B1A0A">
        <w:rPr>
          <w:rFonts w:ascii="Times New Roman" w:eastAsia="Calibri" w:hAnsi="Times New Roman" w:cs="Times New Roman"/>
          <w:b/>
        </w:rPr>
        <w:t>§1115.</w:t>
      </w:r>
      <w:r w:rsidRPr="009B1A0A">
        <w:rPr>
          <w:rFonts w:ascii="Times New Roman" w:eastAsia="Calibri" w:hAnsi="Times New Roman" w:cs="Times New Roman"/>
          <w:b/>
        </w:rPr>
        <w:tab/>
        <w:t>Application of Standards</w:t>
      </w:r>
    </w:p>
    <w:p w14:paraId="34998EE2" w14:textId="77777777" w:rsidR="009B1A0A" w:rsidRPr="009B1A0A" w:rsidRDefault="009B1A0A" w:rsidP="009B1A0A">
      <w:pPr>
        <w:tabs>
          <w:tab w:val="left" w:pos="720"/>
        </w:tabs>
        <w:spacing w:line="480" w:lineRule="auto"/>
        <w:rPr>
          <w:rFonts w:ascii="Times New Roman" w:eastAsia="Calibri" w:hAnsi="Times New Roman" w:cs="Times New Roman"/>
        </w:rPr>
      </w:pPr>
      <w:r w:rsidRPr="009B1A0A">
        <w:rPr>
          <w:rFonts w:ascii="Times New Roman" w:eastAsia="Calibri" w:hAnsi="Times New Roman" w:cs="Times New Roman"/>
          <w:b/>
        </w:rPr>
        <w:tab/>
      </w:r>
      <w:r w:rsidRPr="009B1A0A">
        <w:rPr>
          <w:rFonts w:ascii="Times New Roman" w:eastAsia="Calibri" w:hAnsi="Times New Roman" w:cs="Times New Roman"/>
        </w:rPr>
        <w:t>A. — C.7.c.</w:t>
      </w:r>
      <w:r w:rsidRPr="009B1A0A">
        <w:rPr>
          <w:rFonts w:ascii="Times New Roman" w:eastAsia="Calibri" w:hAnsi="Times New Roman" w:cs="Times New Roman"/>
        </w:rPr>
        <w:tab/>
        <w:t>…</w:t>
      </w:r>
    </w:p>
    <w:p w14:paraId="020B4EB2" w14:textId="77777777" w:rsidR="009B1A0A" w:rsidRPr="009B1A0A" w:rsidRDefault="009B1A0A" w:rsidP="009B1A0A">
      <w:pPr>
        <w:tabs>
          <w:tab w:val="left" w:pos="720"/>
        </w:tabs>
        <w:spacing w:line="480" w:lineRule="auto"/>
        <w:rPr>
          <w:rFonts w:ascii="Times New Roman" w:eastAsia="Calibri" w:hAnsi="Times New Roman" w:cs="Times New Roman"/>
          <w:u w:val="single"/>
        </w:rPr>
      </w:pP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u w:val="single"/>
        </w:rPr>
        <w:t>d.</w:t>
      </w:r>
      <w:r w:rsidRPr="009B1A0A">
        <w:rPr>
          <w:rFonts w:ascii="Times New Roman" w:eastAsia="Calibri" w:hAnsi="Times New Roman" w:cs="Times New Roman"/>
          <w:u w:val="single"/>
        </w:rPr>
        <w:tab/>
        <w:t>For the application of ammonia aquatic life criteria, the following flows may be used.</w:t>
      </w:r>
    </w:p>
    <w:p w14:paraId="06D6A6EF" w14:textId="77777777" w:rsidR="009B1A0A" w:rsidRPr="009B1A0A" w:rsidRDefault="009B1A0A" w:rsidP="009B1A0A">
      <w:pPr>
        <w:tabs>
          <w:tab w:val="left" w:pos="720"/>
        </w:tabs>
        <w:spacing w:line="480" w:lineRule="auto"/>
        <w:rPr>
          <w:rFonts w:ascii="Times New Roman" w:eastAsia="Calibri" w:hAnsi="Times New Roman" w:cs="Times New Roman"/>
        </w:rPr>
      </w:pPr>
      <w:r w:rsidRPr="009B1A0A">
        <w:rPr>
          <w:rFonts w:ascii="Times New Roman" w:eastAsia="Calibri" w:hAnsi="Times New Roman" w:cs="Times New Roman"/>
        </w:rPr>
        <w:lastRenderedPageBreak/>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proofErr w:type="spellStart"/>
      <w:r w:rsidRPr="009B1A0A">
        <w:rPr>
          <w:rFonts w:ascii="Times New Roman" w:eastAsia="Calibri" w:hAnsi="Times New Roman" w:cs="Times New Roman"/>
          <w:u w:val="single"/>
        </w:rPr>
        <w:t>i</w:t>
      </w:r>
      <w:proofErr w:type="spellEnd"/>
      <w:r w:rsidRPr="009B1A0A">
        <w:rPr>
          <w:rFonts w:ascii="Times New Roman" w:eastAsia="Calibri" w:hAnsi="Times New Roman" w:cs="Times New Roman"/>
          <w:u w:val="single"/>
        </w:rPr>
        <w:t>.</w:t>
      </w:r>
      <w:r w:rsidRPr="009B1A0A">
        <w:rPr>
          <w:rFonts w:ascii="Times New Roman" w:eastAsia="Calibri" w:hAnsi="Times New Roman" w:cs="Times New Roman"/>
          <w:u w:val="single"/>
        </w:rPr>
        <w:tab/>
        <w:t xml:space="preserve">Acute ammonia aquatic life criteria </w:t>
      </w:r>
      <w:proofErr w:type="gramStart"/>
      <w:r w:rsidRPr="009B1A0A">
        <w:rPr>
          <w:rFonts w:ascii="Times New Roman" w:eastAsia="Calibri" w:hAnsi="Times New Roman" w:cs="Times New Roman"/>
          <w:u w:val="single"/>
        </w:rPr>
        <w:t>will be evaluated</w:t>
      </w:r>
      <w:proofErr w:type="gramEnd"/>
      <w:r w:rsidRPr="009B1A0A">
        <w:rPr>
          <w:rFonts w:ascii="Times New Roman" w:eastAsia="Calibri" w:hAnsi="Times New Roman" w:cs="Times New Roman"/>
          <w:u w:val="single"/>
        </w:rPr>
        <w:t xml:space="preserve"> using the 1Q10 flow and the water body categorizations listed in Table 2a of this Section.</w:t>
      </w:r>
    </w:p>
    <w:p w14:paraId="73CECF01" w14:textId="77777777" w:rsidR="009B1A0A" w:rsidRPr="009B1A0A" w:rsidRDefault="009B1A0A" w:rsidP="009B1A0A">
      <w:pPr>
        <w:tabs>
          <w:tab w:val="left" w:pos="720"/>
        </w:tabs>
        <w:spacing w:line="480" w:lineRule="auto"/>
        <w:rPr>
          <w:rFonts w:ascii="Times New Roman" w:eastAsia="Calibri" w:hAnsi="Times New Roman" w:cs="Times New Roman"/>
        </w:rPr>
      </w:pP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rPr>
        <w:tab/>
      </w:r>
      <w:r w:rsidRPr="009B1A0A">
        <w:rPr>
          <w:rFonts w:ascii="Times New Roman" w:eastAsia="Calibri" w:hAnsi="Times New Roman" w:cs="Times New Roman"/>
          <w:u w:val="single"/>
        </w:rPr>
        <w:t>ii.</w:t>
      </w:r>
      <w:r w:rsidRPr="009B1A0A">
        <w:rPr>
          <w:rFonts w:ascii="Times New Roman" w:eastAsia="Calibri" w:hAnsi="Times New Roman" w:cs="Times New Roman"/>
          <w:u w:val="single"/>
        </w:rPr>
        <w:tab/>
        <w:t xml:space="preserve">Chronic ammonia aquatic life criteria </w:t>
      </w:r>
      <w:proofErr w:type="gramStart"/>
      <w:r w:rsidRPr="009B1A0A">
        <w:rPr>
          <w:rFonts w:ascii="Times New Roman" w:eastAsia="Calibri" w:hAnsi="Times New Roman" w:cs="Times New Roman"/>
          <w:u w:val="single"/>
        </w:rPr>
        <w:t>will be evaluated</w:t>
      </w:r>
      <w:proofErr w:type="gramEnd"/>
      <w:r w:rsidRPr="009B1A0A">
        <w:rPr>
          <w:rFonts w:ascii="Times New Roman" w:eastAsia="Calibri" w:hAnsi="Times New Roman" w:cs="Times New Roman"/>
          <w:u w:val="single"/>
        </w:rPr>
        <w:t xml:space="preserve"> using the 30Q10 flow and the water body categorizations listed in Table 2a of this Section.</w:t>
      </w:r>
    </w:p>
    <w:p w14:paraId="712A5945" w14:textId="77777777" w:rsidR="00F46508" w:rsidRDefault="009B1A0A" w:rsidP="00F46508">
      <w:pPr>
        <w:tabs>
          <w:tab w:val="left" w:pos="720"/>
        </w:tabs>
        <w:spacing w:line="480" w:lineRule="auto"/>
        <w:rPr>
          <w:rFonts w:ascii="Times New Roman" w:hAnsi="Times New Roman" w:cs="Times New Roman"/>
        </w:rPr>
      </w:pPr>
      <w:r w:rsidRPr="009B1A0A">
        <w:rPr>
          <w:rFonts w:ascii="Times New Roman" w:eastAsia="Calibri" w:hAnsi="Times New Roman" w:cs="Times New Roman"/>
        </w:rPr>
        <w:tab/>
      </w:r>
      <w:r w:rsidRPr="009B1A0A">
        <w:rPr>
          <w:rFonts w:ascii="Times New Roman" w:eastAsia="Calibri" w:hAnsi="Times New Roman" w:cs="Times New Roman"/>
        </w:rPr>
        <w:tab/>
      </w:r>
      <w:r w:rsidR="00F46508">
        <w:rPr>
          <w:rFonts w:ascii="Times New Roman" w:hAnsi="Times New Roman" w:cs="Times New Roman"/>
        </w:rPr>
        <w:t>8. — 13.f.</w:t>
      </w:r>
      <w:r w:rsidR="00F46508">
        <w:rPr>
          <w:rFonts w:ascii="Times New Roman" w:hAnsi="Times New Roman" w:cs="Times New Roman"/>
        </w:rPr>
        <w:tab/>
        <w:t>…</w:t>
      </w:r>
    </w:p>
    <w:p w14:paraId="00AF9E7C" w14:textId="77777777" w:rsidR="00F46508" w:rsidRDefault="00F46508" w:rsidP="00F46508">
      <w:pPr>
        <w:tabs>
          <w:tab w:val="left" w:pos="720"/>
        </w:tabs>
        <w:spacing w:line="480" w:lineRule="auto"/>
        <w:rPr>
          <w:rFonts w:ascii="Times New Roman" w:hAnsi="Times New Roman" w:cs="Times New Roman"/>
        </w:rPr>
      </w:pPr>
      <w:r>
        <w:rPr>
          <w:rFonts w:ascii="Times New Roman" w:hAnsi="Times New Roman" w:cs="Times New Roman"/>
        </w:rPr>
        <w:tab/>
      </w:r>
      <w:r w:rsidRPr="006472A1">
        <w:rPr>
          <w:rFonts w:ascii="Times New Roman" w:hAnsi="Times New Roman" w:cs="Times New Roman"/>
          <w:u w:val="single"/>
        </w:rPr>
        <w:t>D.</w:t>
      </w:r>
      <w:r w:rsidRPr="006472A1">
        <w:rPr>
          <w:rFonts w:ascii="Times New Roman" w:hAnsi="Times New Roman" w:cs="Times New Roman"/>
          <w:u w:val="single"/>
        </w:rPr>
        <w:tab/>
        <w:t>Ammonia Criteria Application</w:t>
      </w:r>
    </w:p>
    <w:p w14:paraId="6C5FBC9B" w14:textId="77777777" w:rsidR="00F46508" w:rsidRDefault="00F46508" w:rsidP="00F46508">
      <w:pPr>
        <w:tabs>
          <w:tab w:val="left" w:pos="720"/>
        </w:tabs>
        <w:spacing w:line="48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Pr="007F7524">
        <w:rPr>
          <w:rFonts w:ascii="Times New Roman" w:hAnsi="Times New Roman" w:cs="Times New Roman"/>
          <w:u w:val="single"/>
        </w:rPr>
        <w:t>1.</w:t>
      </w:r>
      <w:r w:rsidRPr="007F7524">
        <w:rPr>
          <w:rFonts w:ascii="Times New Roman" w:hAnsi="Times New Roman" w:cs="Times New Roman"/>
          <w:u w:val="single"/>
        </w:rPr>
        <w:tab/>
        <w:t xml:space="preserve">The application of the appropriate ammonia criteria formula in development of permit limitations will be determined using a performance-based approach as described in the state’s Water Quality Management Plan (WQMP), Volume 3, </w:t>
      </w:r>
      <w:proofErr w:type="gramStart"/>
      <w:r w:rsidRPr="007F7524">
        <w:rPr>
          <w:rFonts w:ascii="Times New Roman" w:hAnsi="Times New Roman" w:cs="Times New Roman"/>
          <w:u w:val="single"/>
        </w:rPr>
        <w:t>Permitting</w:t>
      </w:r>
      <w:proofErr w:type="gramEnd"/>
      <w:r w:rsidRPr="007F7524">
        <w:rPr>
          <w:rFonts w:ascii="Times New Roman" w:hAnsi="Times New Roman" w:cs="Times New Roman"/>
          <w:u w:val="single"/>
        </w:rPr>
        <w:t xml:space="preserve"> Guidance Document for Implementing Surface Water Quality Standards</w:t>
      </w:r>
      <w:r>
        <w:rPr>
          <w:rFonts w:ascii="Times New Roman" w:hAnsi="Times New Roman" w:cs="Times New Roman"/>
          <w:u w:val="single"/>
        </w:rPr>
        <w:t xml:space="preserve">, </w:t>
      </w:r>
      <w:r w:rsidRPr="006A0E65">
        <w:rPr>
          <w:rFonts w:ascii="Times New Roman" w:hAnsi="Times New Roman" w:cs="Times New Roman"/>
          <w:u w:val="single"/>
        </w:rPr>
        <w:t>Appendix H.</w:t>
      </w:r>
      <w:r>
        <w:rPr>
          <w:rFonts w:ascii="Times New Roman" w:hAnsi="Times New Roman" w:cs="Times New Roman"/>
          <w:u w:val="single"/>
        </w:rPr>
        <w:t xml:space="preserve"> The mussel-</w:t>
      </w:r>
      <w:r w:rsidRPr="007F7524">
        <w:rPr>
          <w:rFonts w:ascii="Times New Roman" w:hAnsi="Times New Roman" w:cs="Times New Roman"/>
          <w:u w:val="single"/>
        </w:rPr>
        <w:t>present criteria formulas, as expressed in LAC 33:IX.1113.C.7.</w:t>
      </w:r>
      <w:r>
        <w:rPr>
          <w:rFonts w:ascii="Times New Roman" w:hAnsi="Times New Roman" w:cs="Times New Roman"/>
          <w:u w:val="single"/>
        </w:rPr>
        <w:t>a.</w:t>
      </w:r>
      <w:r w:rsidRPr="007F7524">
        <w:rPr>
          <w:rFonts w:ascii="Times New Roman" w:hAnsi="Times New Roman" w:cs="Times New Roman"/>
          <w:u w:val="single"/>
        </w:rPr>
        <w:t>i</w:t>
      </w:r>
      <w:proofErr w:type="gramStart"/>
      <w:r>
        <w:rPr>
          <w:rFonts w:ascii="Times New Roman" w:hAnsi="Times New Roman" w:cs="Times New Roman"/>
          <w:u w:val="single"/>
        </w:rPr>
        <w:t>.(</w:t>
      </w:r>
      <w:proofErr w:type="gramEnd"/>
      <w:r>
        <w:rPr>
          <w:rFonts w:ascii="Times New Roman" w:hAnsi="Times New Roman" w:cs="Times New Roman"/>
          <w:u w:val="single"/>
        </w:rPr>
        <w:t>a)</w:t>
      </w:r>
      <w:r w:rsidRPr="007F7524">
        <w:rPr>
          <w:rFonts w:ascii="Times New Roman" w:hAnsi="Times New Roman" w:cs="Times New Roman"/>
          <w:u w:val="single"/>
        </w:rPr>
        <w:t>, will be the default formulas utilized in permit implementation. The mussels absent formulas, as expressed in LAC 33:IX.1113.C.7.</w:t>
      </w:r>
      <w:r>
        <w:rPr>
          <w:rFonts w:ascii="Times New Roman" w:hAnsi="Times New Roman" w:cs="Times New Roman"/>
          <w:u w:val="single"/>
        </w:rPr>
        <w:t>a.</w:t>
      </w:r>
      <w:r w:rsidRPr="007F7524">
        <w:rPr>
          <w:rFonts w:ascii="Times New Roman" w:hAnsi="Times New Roman" w:cs="Times New Roman"/>
          <w:u w:val="single"/>
        </w:rPr>
        <w:t>i</w:t>
      </w:r>
      <w:r>
        <w:rPr>
          <w:rFonts w:ascii="Times New Roman" w:hAnsi="Times New Roman" w:cs="Times New Roman"/>
          <w:u w:val="single"/>
        </w:rPr>
        <w:t>.(b)</w:t>
      </w:r>
      <w:r w:rsidRPr="007F7524">
        <w:rPr>
          <w:rFonts w:ascii="Times New Roman" w:hAnsi="Times New Roman" w:cs="Times New Roman"/>
          <w:u w:val="single"/>
        </w:rPr>
        <w:t xml:space="preserve">, may be utilized in permit implementation after satisfactory completion of a mussels survey indicating no evidence of historical or current presence of mussels of the family </w:t>
      </w:r>
      <w:proofErr w:type="spellStart"/>
      <w:r w:rsidRPr="007F7524">
        <w:rPr>
          <w:rFonts w:ascii="Times New Roman" w:hAnsi="Times New Roman" w:cs="Times New Roman"/>
          <w:u w:val="single"/>
        </w:rPr>
        <w:t>Un</w:t>
      </w:r>
      <w:r>
        <w:rPr>
          <w:rFonts w:ascii="Times New Roman" w:hAnsi="Times New Roman" w:cs="Times New Roman"/>
          <w:u w:val="single"/>
        </w:rPr>
        <w:t>ionidae</w:t>
      </w:r>
      <w:proofErr w:type="spellEnd"/>
      <w:r>
        <w:rPr>
          <w:rFonts w:ascii="Times New Roman" w:hAnsi="Times New Roman" w:cs="Times New Roman"/>
          <w:u w:val="single"/>
        </w:rPr>
        <w:t>, and with approval from</w:t>
      </w:r>
      <w:r w:rsidRPr="007F7524">
        <w:rPr>
          <w:rFonts w:ascii="Times New Roman" w:hAnsi="Times New Roman" w:cs="Times New Roman"/>
          <w:u w:val="single"/>
        </w:rPr>
        <w:t xml:space="preserve"> the administrative</w:t>
      </w:r>
      <w:r>
        <w:rPr>
          <w:rFonts w:ascii="Times New Roman" w:hAnsi="Times New Roman" w:cs="Times New Roman"/>
          <w:u w:val="single"/>
        </w:rPr>
        <w:t xml:space="preserve"> authority</w:t>
      </w:r>
      <w:r w:rsidRPr="007F7524">
        <w:rPr>
          <w:rFonts w:ascii="Times New Roman" w:hAnsi="Times New Roman" w:cs="Times New Roman"/>
          <w:u w:val="single"/>
        </w:rPr>
        <w:t>.</w:t>
      </w:r>
    </w:p>
    <w:p w14:paraId="2FD3840A" w14:textId="77777777" w:rsidR="00F46508" w:rsidRDefault="00F46508" w:rsidP="00F46508">
      <w:pPr>
        <w:tabs>
          <w:tab w:val="left" w:pos="720"/>
          <w:tab w:val="left" w:pos="1440"/>
          <w:tab w:val="left" w:pos="2160"/>
          <w:tab w:val="left" w:pos="3330"/>
        </w:tabs>
        <w:spacing w:line="480" w:lineRule="auto"/>
        <w:rPr>
          <w:rFonts w:ascii="Times New Roman" w:hAnsi="Times New Roman" w:cs="Times New Roman"/>
        </w:rPr>
      </w:pPr>
      <w:r>
        <w:rPr>
          <w:rFonts w:ascii="Times New Roman" w:hAnsi="Times New Roman" w:cs="Times New Roman"/>
        </w:rPr>
        <w:tab/>
      </w:r>
    </w:p>
    <w:tbl>
      <w:tblPr>
        <w:tblW w:w="9720" w:type="dxa"/>
        <w:jc w:val="center"/>
        <w:tblLayout w:type="fixed"/>
        <w:tblCellMar>
          <w:left w:w="139" w:type="dxa"/>
          <w:right w:w="139" w:type="dxa"/>
        </w:tblCellMar>
        <w:tblLook w:val="0000" w:firstRow="0" w:lastRow="0" w:firstColumn="0" w:lastColumn="0" w:noHBand="0" w:noVBand="0"/>
      </w:tblPr>
      <w:tblGrid>
        <w:gridCol w:w="504"/>
        <w:gridCol w:w="3780"/>
        <w:gridCol w:w="1710"/>
        <w:gridCol w:w="1890"/>
        <w:gridCol w:w="1836"/>
      </w:tblGrid>
      <w:tr w:rsidR="00F46508" w:rsidRPr="006C5682" w14:paraId="429BE66C" w14:textId="77777777" w:rsidTr="006654C3">
        <w:trPr>
          <w:cantSplit/>
          <w:tblHeader/>
          <w:jc w:val="center"/>
        </w:trPr>
        <w:tc>
          <w:tcPr>
            <w:tcW w:w="9720" w:type="dxa"/>
            <w:gridSpan w:val="5"/>
            <w:tcBorders>
              <w:top w:val="double" w:sz="6" w:space="0" w:color="000000"/>
              <w:left w:val="double" w:sz="6" w:space="0" w:color="000000"/>
              <w:bottom w:val="single" w:sz="6" w:space="0" w:color="000000"/>
              <w:right w:val="double" w:sz="6" w:space="0" w:color="000000"/>
            </w:tcBorders>
            <w:shd w:val="clear" w:color="auto" w:fill="E0E0E0"/>
            <w:vAlign w:val="bottom"/>
          </w:tcPr>
          <w:p w14:paraId="607D5111" w14:textId="77777777" w:rsidR="00F46508" w:rsidRPr="006C5682" w:rsidRDefault="00F46508" w:rsidP="006654C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b/>
                <w:sz w:val="16"/>
                <w:u w:val="single"/>
              </w:rPr>
            </w:pPr>
            <w:r w:rsidRPr="006C5682">
              <w:rPr>
                <w:rFonts w:ascii="Times New Roman" w:hAnsi="Times New Roman" w:cs="Times New Roman"/>
                <w:b/>
                <w:sz w:val="16"/>
                <w:u w:val="single"/>
              </w:rPr>
              <w:t>Table 2a.  Water Body Categorization for the Determination of Appropriate Dilution and Mixing Zone Application for Aquatic Life</w:t>
            </w:r>
          </w:p>
        </w:tc>
      </w:tr>
      <w:tr w:rsidR="00F46508" w:rsidRPr="006C5682" w14:paraId="2AAC1589" w14:textId="77777777" w:rsidTr="006654C3">
        <w:trPr>
          <w:cantSplit/>
          <w:tblHeader/>
          <w:jc w:val="center"/>
        </w:trPr>
        <w:tc>
          <w:tcPr>
            <w:tcW w:w="504" w:type="dxa"/>
            <w:vMerge w:val="restart"/>
            <w:tcBorders>
              <w:top w:val="single" w:sz="6" w:space="0" w:color="000000"/>
              <w:left w:val="double" w:sz="6" w:space="0" w:color="000000"/>
              <w:bottom w:val="single" w:sz="6" w:space="0" w:color="000000"/>
              <w:right w:val="single" w:sz="6" w:space="0" w:color="000000"/>
            </w:tcBorders>
            <w:shd w:val="clear" w:color="auto" w:fill="E0E0E0"/>
            <w:vAlign w:val="bottom"/>
          </w:tcPr>
          <w:p w14:paraId="71E390A0"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b/>
                <w:sz w:val="16"/>
                <w:u w:val="single"/>
              </w:rPr>
            </w:pPr>
            <w:r w:rsidRPr="006C5682">
              <w:rPr>
                <w:rFonts w:ascii="Times New Roman" w:hAnsi="Times New Roman" w:cs="Times New Roman"/>
                <w:b/>
                <w:sz w:val="16"/>
                <w:u w:val="single"/>
              </w:rPr>
              <w:t>C</w:t>
            </w:r>
            <w:r w:rsidRPr="006C5682">
              <w:rPr>
                <w:rFonts w:ascii="Times New Roman" w:hAnsi="Times New Roman" w:cs="Times New Roman"/>
                <w:b/>
                <w:sz w:val="16"/>
                <w:u w:val="single"/>
              </w:rPr>
              <w:br/>
              <w:t>A</w:t>
            </w:r>
            <w:r w:rsidRPr="006C5682">
              <w:rPr>
                <w:rFonts w:ascii="Times New Roman" w:hAnsi="Times New Roman" w:cs="Times New Roman"/>
                <w:b/>
                <w:sz w:val="16"/>
                <w:u w:val="single"/>
              </w:rPr>
              <w:br/>
              <w:t>T</w:t>
            </w:r>
            <w:r w:rsidRPr="006C5682">
              <w:rPr>
                <w:rFonts w:ascii="Times New Roman" w:hAnsi="Times New Roman" w:cs="Times New Roman"/>
                <w:b/>
                <w:sz w:val="16"/>
                <w:u w:val="single"/>
              </w:rPr>
              <w:br/>
              <w:t>G</w:t>
            </w:r>
          </w:p>
        </w:tc>
        <w:tc>
          <w:tcPr>
            <w:tcW w:w="3780" w:type="dxa"/>
            <w:vMerge w:val="restart"/>
            <w:tcBorders>
              <w:top w:val="single" w:sz="6" w:space="0" w:color="000000"/>
              <w:left w:val="single" w:sz="6" w:space="0" w:color="000000"/>
              <w:bottom w:val="single" w:sz="6" w:space="0" w:color="000000"/>
              <w:right w:val="single" w:sz="6" w:space="0" w:color="000000"/>
            </w:tcBorders>
            <w:shd w:val="clear" w:color="auto" w:fill="E0E0E0"/>
          </w:tcPr>
          <w:p w14:paraId="423050B2"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b/>
                <w:sz w:val="16"/>
                <w:u w:val="single"/>
              </w:rPr>
            </w:pPr>
            <w:r w:rsidRPr="006C5682">
              <w:rPr>
                <w:rFonts w:ascii="Times New Roman" w:hAnsi="Times New Roman" w:cs="Times New Roman"/>
                <w:b/>
                <w:sz w:val="16"/>
                <w:u w:val="single"/>
              </w:rPr>
              <w:t>Description</w:t>
            </w:r>
          </w:p>
        </w:tc>
        <w:tc>
          <w:tcPr>
            <w:tcW w:w="5436" w:type="dxa"/>
            <w:gridSpan w:val="3"/>
            <w:tcBorders>
              <w:top w:val="single" w:sz="6" w:space="0" w:color="000000"/>
              <w:left w:val="single" w:sz="6" w:space="0" w:color="000000"/>
              <w:bottom w:val="single" w:sz="6" w:space="0" w:color="000000"/>
              <w:right w:val="double" w:sz="6" w:space="0" w:color="000000"/>
            </w:tcBorders>
            <w:shd w:val="clear" w:color="auto" w:fill="E0E0E0"/>
          </w:tcPr>
          <w:p w14:paraId="52949F32"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b/>
                <w:sz w:val="16"/>
                <w:u w:val="single"/>
              </w:rPr>
            </w:pPr>
            <w:r w:rsidRPr="006C5682">
              <w:rPr>
                <w:rFonts w:ascii="Times New Roman" w:hAnsi="Times New Roman" w:cs="Times New Roman"/>
                <w:b/>
                <w:sz w:val="16"/>
                <w:u w:val="single"/>
              </w:rPr>
              <w:t>Aquatic Life</w:t>
            </w:r>
          </w:p>
        </w:tc>
      </w:tr>
      <w:tr w:rsidR="00F46508" w:rsidRPr="006C5682" w14:paraId="390A9CE9" w14:textId="77777777" w:rsidTr="006654C3">
        <w:trPr>
          <w:cantSplit/>
          <w:tblHeader/>
          <w:jc w:val="center"/>
        </w:trPr>
        <w:tc>
          <w:tcPr>
            <w:tcW w:w="504" w:type="dxa"/>
            <w:vMerge/>
            <w:tcBorders>
              <w:top w:val="single" w:sz="6" w:space="0" w:color="000000"/>
              <w:left w:val="double" w:sz="6" w:space="0" w:color="000000"/>
              <w:bottom w:val="single" w:sz="6" w:space="0" w:color="000000"/>
              <w:right w:val="single" w:sz="6" w:space="0" w:color="000000"/>
            </w:tcBorders>
            <w:shd w:val="clear" w:color="auto" w:fill="E0E0E0"/>
          </w:tcPr>
          <w:p w14:paraId="26C2F07A"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p>
        </w:tc>
        <w:tc>
          <w:tcPr>
            <w:tcW w:w="3780" w:type="dxa"/>
            <w:vMerge/>
            <w:tcBorders>
              <w:top w:val="single" w:sz="6" w:space="0" w:color="000000"/>
              <w:left w:val="single" w:sz="6" w:space="0" w:color="000000"/>
              <w:bottom w:val="single" w:sz="6" w:space="0" w:color="000000"/>
              <w:right w:val="single" w:sz="6" w:space="0" w:color="000000"/>
            </w:tcBorders>
            <w:shd w:val="clear" w:color="auto" w:fill="E0E0E0"/>
          </w:tcPr>
          <w:p w14:paraId="1F904BA5"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p>
        </w:tc>
        <w:tc>
          <w:tcPr>
            <w:tcW w:w="1710" w:type="dxa"/>
            <w:vMerge w:val="restart"/>
            <w:tcBorders>
              <w:top w:val="single" w:sz="6" w:space="0" w:color="000000"/>
              <w:left w:val="single" w:sz="6" w:space="0" w:color="000000"/>
              <w:bottom w:val="single" w:sz="6" w:space="0" w:color="000000"/>
              <w:right w:val="single" w:sz="6" w:space="0" w:color="000000"/>
            </w:tcBorders>
            <w:shd w:val="clear" w:color="auto" w:fill="E0E0E0"/>
          </w:tcPr>
          <w:p w14:paraId="7DB2ABD0"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b/>
                <w:sz w:val="16"/>
                <w:u w:val="single"/>
              </w:rPr>
            </w:pPr>
            <w:r w:rsidRPr="006C5682">
              <w:rPr>
                <w:rFonts w:ascii="Times New Roman" w:hAnsi="Times New Roman" w:cs="Times New Roman"/>
                <w:b/>
                <w:sz w:val="16"/>
                <w:u w:val="single"/>
              </w:rPr>
              <w:t>Flow</w:t>
            </w:r>
          </w:p>
        </w:tc>
        <w:tc>
          <w:tcPr>
            <w:tcW w:w="3726" w:type="dxa"/>
            <w:gridSpan w:val="2"/>
            <w:tcBorders>
              <w:top w:val="single" w:sz="6" w:space="0" w:color="000000"/>
              <w:left w:val="single" w:sz="6" w:space="0" w:color="000000"/>
              <w:bottom w:val="single" w:sz="6" w:space="0" w:color="000000"/>
              <w:right w:val="double" w:sz="6" w:space="0" w:color="000000"/>
            </w:tcBorders>
            <w:shd w:val="clear" w:color="auto" w:fill="E0E0E0"/>
          </w:tcPr>
          <w:p w14:paraId="4A765794"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b/>
                <w:sz w:val="16"/>
                <w:u w:val="single"/>
              </w:rPr>
            </w:pPr>
            <w:r w:rsidRPr="006C5682">
              <w:rPr>
                <w:rFonts w:ascii="Times New Roman" w:hAnsi="Times New Roman" w:cs="Times New Roman"/>
                <w:b/>
                <w:sz w:val="16"/>
                <w:u w:val="single"/>
              </w:rPr>
              <w:t>Fraction of Flow or Radial Distance (feet)</w:t>
            </w:r>
          </w:p>
        </w:tc>
      </w:tr>
      <w:tr w:rsidR="00F46508" w:rsidRPr="006C5682" w14:paraId="5658CDA4" w14:textId="77777777" w:rsidTr="006654C3">
        <w:trPr>
          <w:cantSplit/>
          <w:jc w:val="center"/>
        </w:trPr>
        <w:tc>
          <w:tcPr>
            <w:tcW w:w="504" w:type="dxa"/>
            <w:vMerge/>
            <w:tcBorders>
              <w:top w:val="single" w:sz="6" w:space="0" w:color="000000"/>
              <w:left w:val="double" w:sz="6" w:space="0" w:color="000000"/>
              <w:bottom w:val="single" w:sz="6" w:space="0" w:color="000000"/>
              <w:right w:val="single" w:sz="6" w:space="0" w:color="000000"/>
            </w:tcBorders>
            <w:shd w:val="clear" w:color="auto" w:fill="E0E0E0"/>
          </w:tcPr>
          <w:p w14:paraId="67326FCF"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p>
        </w:tc>
        <w:tc>
          <w:tcPr>
            <w:tcW w:w="3780" w:type="dxa"/>
            <w:vMerge/>
            <w:tcBorders>
              <w:top w:val="single" w:sz="6" w:space="0" w:color="000000"/>
              <w:left w:val="single" w:sz="6" w:space="0" w:color="000000"/>
              <w:bottom w:val="single" w:sz="6" w:space="0" w:color="000000"/>
              <w:right w:val="single" w:sz="6" w:space="0" w:color="000000"/>
            </w:tcBorders>
            <w:shd w:val="clear" w:color="auto" w:fill="E0E0E0"/>
          </w:tcPr>
          <w:p w14:paraId="14F837E3"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p>
        </w:tc>
        <w:tc>
          <w:tcPr>
            <w:tcW w:w="1710" w:type="dxa"/>
            <w:vMerge/>
            <w:tcBorders>
              <w:top w:val="single" w:sz="6" w:space="0" w:color="000000"/>
              <w:left w:val="single" w:sz="6" w:space="0" w:color="000000"/>
              <w:bottom w:val="single" w:sz="6" w:space="0" w:color="000000"/>
              <w:right w:val="single" w:sz="6" w:space="0" w:color="000000"/>
            </w:tcBorders>
            <w:shd w:val="clear" w:color="auto" w:fill="E0E0E0"/>
          </w:tcPr>
          <w:p w14:paraId="1184B138"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p>
        </w:tc>
        <w:tc>
          <w:tcPr>
            <w:tcW w:w="1890" w:type="dxa"/>
            <w:tcBorders>
              <w:top w:val="single" w:sz="6" w:space="0" w:color="000000"/>
              <w:left w:val="single" w:sz="6" w:space="0" w:color="000000"/>
              <w:bottom w:val="single" w:sz="6" w:space="0" w:color="000000"/>
              <w:right w:val="single" w:sz="6" w:space="0" w:color="000000"/>
            </w:tcBorders>
            <w:shd w:val="clear" w:color="auto" w:fill="E0E0E0"/>
          </w:tcPr>
          <w:p w14:paraId="2A8F7C33"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b/>
                <w:sz w:val="16"/>
                <w:u w:val="single"/>
              </w:rPr>
            </w:pPr>
            <w:proofErr w:type="spellStart"/>
            <w:r w:rsidRPr="006C5682">
              <w:rPr>
                <w:rFonts w:ascii="Times New Roman" w:hAnsi="Times New Roman" w:cs="Times New Roman"/>
                <w:b/>
                <w:sz w:val="16"/>
                <w:u w:val="single"/>
              </w:rPr>
              <w:t>ZID</w:t>
            </w:r>
            <w:r w:rsidRPr="006C5682">
              <w:rPr>
                <w:rFonts w:ascii="Times New Roman" w:hAnsi="Times New Roman" w:cs="Times New Roman"/>
                <w:b/>
                <w:sz w:val="16"/>
                <w:u w:val="single"/>
                <w:vertAlign w:val="superscript"/>
              </w:rPr>
              <w:t>a</w:t>
            </w:r>
            <w:proofErr w:type="spellEnd"/>
          </w:p>
        </w:tc>
        <w:tc>
          <w:tcPr>
            <w:tcW w:w="1836" w:type="dxa"/>
            <w:tcBorders>
              <w:top w:val="single" w:sz="6" w:space="0" w:color="000000"/>
              <w:left w:val="single" w:sz="6" w:space="0" w:color="000000"/>
              <w:bottom w:val="single" w:sz="6" w:space="0" w:color="000000"/>
              <w:right w:val="double" w:sz="6" w:space="0" w:color="000000"/>
            </w:tcBorders>
            <w:shd w:val="clear" w:color="auto" w:fill="E0E0E0"/>
          </w:tcPr>
          <w:p w14:paraId="5D9C759C"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b/>
                <w:sz w:val="16"/>
                <w:u w:val="single"/>
              </w:rPr>
            </w:pPr>
            <w:proofErr w:type="spellStart"/>
            <w:r w:rsidRPr="006C5682">
              <w:rPr>
                <w:rFonts w:ascii="Times New Roman" w:hAnsi="Times New Roman" w:cs="Times New Roman"/>
                <w:b/>
                <w:sz w:val="16"/>
                <w:u w:val="single"/>
              </w:rPr>
              <w:t>MZ</w:t>
            </w:r>
            <w:r w:rsidRPr="006C5682">
              <w:rPr>
                <w:rFonts w:ascii="Times New Roman" w:hAnsi="Times New Roman" w:cs="Times New Roman"/>
                <w:b/>
                <w:sz w:val="16"/>
                <w:u w:val="single"/>
                <w:vertAlign w:val="superscript"/>
              </w:rPr>
              <w:t>b</w:t>
            </w:r>
            <w:proofErr w:type="spellEnd"/>
          </w:p>
        </w:tc>
      </w:tr>
      <w:tr w:rsidR="00F46508" w:rsidRPr="006C5682" w14:paraId="5B846D6A" w14:textId="77777777" w:rsidTr="006654C3">
        <w:trPr>
          <w:cantSplit/>
          <w:jc w:val="center"/>
        </w:trPr>
        <w:tc>
          <w:tcPr>
            <w:tcW w:w="504" w:type="dxa"/>
            <w:tcBorders>
              <w:top w:val="single" w:sz="6" w:space="0" w:color="000000"/>
              <w:left w:val="double" w:sz="6" w:space="0" w:color="000000"/>
              <w:bottom w:val="single" w:sz="6" w:space="0" w:color="000000"/>
              <w:right w:val="single" w:sz="6" w:space="0" w:color="FFFFFF"/>
            </w:tcBorders>
          </w:tcPr>
          <w:p w14:paraId="27D602F7"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1</w:t>
            </w:r>
          </w:p>
        </w:tc>
        <w:tc>
          <w:tcPr>
            <w:tcW w:w="3780" w:type="dxa"/>
            <w:tcBorders>
              <w:top w:val="single" w:sz="6" w:space="0" w:color="000000"/>
              <w:left w:val="single" w:sz="7" w:space="0" w:color="000000"/>
              <w:bottom w:val="single" w:sz="6" w:space="0" w:color="000000"/>
              <w:right w:val="single" w:sz="6" w:space="0" w:color="FFFFFF"/>
            </w:tcBorders>
          </w:tcPr>
          <w:p w14:paraId="583C9745"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 xml:space="preserve">Streams with 7Q10 flow greater than 100 </w:t>
            </w:r>
            <w:proofErr w:type="spellStart"/>
            <w:r w:rsidRPr="006C5682">
              <w:rPr>
                <w:rFonts w:ascii="Times New Roman" w:hAnsi="Times New Roman" w:cs="Times New Roman"/>
                <w:sz w:val="16"/>
                <w:u w:val="single"/>
              </w:rPr>
              <w:t>cfs</w:t>
            </w:r>
            <w:r w:rsidRPr="006C5682">
              <w:rPr>
                <w:rFonts w:ascii="Times New Roman" w:hAnsi="Times New Roman" w:cs="Times New Roman"/>
                <w:sz w:val="16"/>
                <w:u w:val="single"/>
                <w:vertAlign w:val="superscript"/>
              </w:rPr>
              <w:t>c</w:t>
            </w:r>
            <w:proofErr w:type="spellEnd"/>
          </w:p>
        </w:tc>
        <w:tc>
          <w:tcPr>
            <w:tcW w:w="1710" w:type="dxa"/>
            <w:tcBorders>
              <w:top w:val="single" w:sz="6" w:space="0" w:color="000000"/>
              <w:left w:val="single" w:sz="7" w:space="0" w:color="000000"/>
              <w:bottom w:val="single" w:sz="6" w:space="0" w:color="000000"/>
              <w:right w:val="single" w:sz="6" w:space="0" w:color="FFFFFF"/>
            </w:tcBorders>
          </w:tcPr>
          <w:p w14:paraId="27840E3B"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7Q10</w:t>
            </w:r>
          </w:p>
        </w:tc>
        <w:tc>
          <w:tcPr>
            <w:tcW w:w="1890" w:type="dxa"/>
            <w:tcBorders>
              <w:top w:val="single" w:sz="6" w:space="0" w:color="000000"/>
              <w:left w:val="single" w:sz="7" w:space="0" w:color="000000"/>
              <w:bottom w:val="single" w:sz="6" w:space="0" w:color="000000"/>
              <w:right w:val="single" w:sz="6" w:space="0" w:color="FFFFFF"/>
            </w:tcBorders>
          </w:tcPr>
          <w:p w14:paraId="1022B0F2"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 xml:space="preserve">10 </w:t>
            </w:r>
            <w:proofErr w:type="spellStart"/>
            <w:r w:rsidRPr="006C5682">
              <w:rPr>
                <w:rFonts w:ascii="Times New Roman" w:hAnsi="Times New Roman" w:cs="Times New Roman"/>
                <w:sz w:val="16"/>
                <w:u w:val="single"/>
              </w:rPr>
              <w:t>cfs</w:t>
            </w:r>
            <w:proofErr w:type="spellEnd"/>
            <w:r w:rsidRPr="006C5682">
              <w:rPr>
                <w:rFonts w:ascii="Times New Roman" w:hAnsi="Times New Roman" w:cs="Times New Roman"/>
                <w:sz w:val="16"/>
                <w:u w:val="single"/>
              </w:rPr>
              <w:t xml:space="preserve"> or 1/30 of the flow, whichever is greater</w:t>
            </w:r>
          </w:p>
        </w:tc>
        <w:tc>
          <w:tcPr>
            <w:tcW w:w="1836" w:type="dxa"/>
            <w:tcBorders>
              <w:top w:val="single" w:sz="6" w:space="0" w:color="000000"/>
              <w:left w:val="single" w:sz="7" w:space="0" w:color="000000"/>
              <w:bottom w:val="single" w:sz="6" w:space="0" w:color="000000"/>
              <w:right w:val="double" w:sz="6" w:space="0" w:color="000000"/>
            </w:tcBorders>
          </w:tcPr>
          <w:p w14:paraId="1DEB00A5"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 xml:space="preserve">100 </w:t>
            </w:r>
            <w:proofErr w:type="spellStart"/>
            <w:r w:rsidRPr="006C5682">
              <w:rPr>
                <w:rFonts w:ascii="Times New Roman" w:hAnsi="Times New Roman" w:cs="Times New Roman"/>
                <w:sz w:val="16"/>
                <w:u w:val="single"/>
              </w:rPr>
              <w:t>cfs</w:t>
            </w:r>
            <w:proofErr w:type="spellEnd"/>
            <w:r w:rsidRPr="006C5682">
              <w:rPr>
                <w:rFonts w:ascii="Times New Roman" w:hAnsi="Times New Roman" w:cs="Times New Roman"/>
                <w:sz w:val="16"/>
                <w:u w:val="single"/>
              </w:rPr>
              <w:t xml:space="preserve"> or 1/3 of the flow, whichever is greater</w:t>
            </w:r>
          </w:p>
        </w:tc>
      </w:tr>
      <w:tr w:rsidR="00F46508" w:rsidRPr="006C5682" w14:paraId="0FB0A422" w14:textId="77777777" w:rsidTr="006654C3">
        <w:trPr>
          <w:cantSplit/>
          <w:jc w:val="center"/>
        </w:trPr>
        <w:tc>
          <w:tcPr>
            <w:tcW w:w="504" w:type="dxa"/>
            <w:tcBorders>
              <w:top w:val="single" w:sz="6" w:space="0" w:color="000000"/>
              <w:left w:val="double" w:sz="6" w:space="0" w:color="000000"/>
              <w:bottom w:val="single" w:sz="6" w:space="0" w:color="000000"/>
              <w:right w:val="single" w:sz="6" w:space="0" w:color="FFFFFF"/>
            </w:tcBorders>
          </w:tcPr>
          <w:p w14:paraId="0266738C"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2</w:t>
            </w:r>
          </w:p>
        </w:tc>
        <w:tc>
          <w:tcPr>
            <w:tcW w:w="3780" w:type="dxa"/>
            <w:tcBorders>
              <w:top w:val="single" w:sz="6" w:space="0" w:color="000000"/>
              <w:left w:val="single" w:sz="7" w:space="0" w:color="000000"/>
              <w:bottom w:val="single" w:sz="6" w:space="0" w:color="000000"/>
              <w:right w:val="single" w:sz="6" w:space="0" w:color="FFFFFF"/>
            </w:tcBorders>
          </w:tcPr>
          <w:p w14:paraId="2F6B74E3"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 xml:space="preserve">Streams with 7Q10 flow less than or equal to 100 </w:t>
            </w:r>
            <w:proofErr w:type="spellStart"/>
            <w:r w:rsidRPr="006C5682">
              <w:rPr>
                <w:rFonts w:ascii="Times New Roman" w:hAnsi="Times New Roman" w:cs="Times New Roman"/>
                <w:sz w:val="16"/>
                <w:u w:val="single"/>
              </w:rPr>
              <w:t>cfs</w:t>
            </w:r>
            <w:proofErr w:type="spellEnd"/>
          </w:p>
        </w:tc>
        <w:tc>
          <w:tcPr>
            <w:tcW w:w="1710" w:type="dxa"/>
            <w:tcBorders>
              <w:top w:val="single" w:sz="6" w:space="0" w:color="000000"/>
              <w:left w:val="single" w:sz="7" w:space="0" w:color="000000"/>
              <w:bottom w:val="single" w:sz="6" w:space="0" w:color="000000"/>
              <w:right w:val="single" w:sz="6" w:space="0" w:color="FFFFFF"/>
            </w:tcBorders>
          </w:tcPr>
          <w:p w14:paraId="486FF6B1"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7Q10</w:t>
            </w:r>
          </w:p>
        </w:tc>
        <w:tc>
          <w:tcPr>
            <w:tcW w:w="1890" w:type="dxa"/>
            <w:tcBorders>
              <w:top w:val="single" w:sz="6" w:space="0" w:color="000000"/>
              <w:left w:val="single" w:sz="7" w:space="0" w:color="000000"/>
              <w:bottom w:val="single" w:sz="6" w:space="0" w:color="000000"/>
              <w:right w:val="single" w:sz="6" w:space="0" w:color="FFFFFF"/>
            </w:tcBorders>
          </w:tcPr>
          <w:p w14:paraId="0A57C70F"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1/10</w:t>
            </w:r>
          </w:p>
        </w:tc>
        <w:tc>
          <w:tcPr>
            <w:tcW w:w="1836" w:type="dxa"/>
            <w:tcBorders>
              <w:top w:val="single" w:sz="6" w:space="0" w:color="000000"/>
              <w:left w:val="single" w:sz="7" w:space="0" w:color="000000"/>
              <w:bottom w:val="single" w:sz="6" w:space="0" w:color="000000"/>
              <w:right w:val="double" w:sz="6" w:space="0" w:color="000000"/>
            </w:tcBorders>
          </w:tcPr>
          <w:p w14:paraId="647C4D5C"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1</w:t>
            </w:r>
          </w:p>
        </w:tc>
      </w:tr>
      <w:tr w:rsidR="00F46508" w:rsidRPr="006C5682" w14:paraId="415A8B02" w14:textId="77777777" w:rsidTr="006654C3">
        <w:trPr>
          <w:cantSplit/>
          <w:jc w:val="center"/>
        </w:trPr>
        <w:tc>
          <w:tcPr>
            <w:tcW w:w="504" w:type="dxa"/>
            <w:tcBorders>
              <w:top w:val="single" w:sz="6" w:space="0" w:color="000000"/>
              <w:left w:val="double" w:sz="6" w:space="0" w:color="000000"/>
              <w:bottom w:val="single" w:sz="6" w:space="0" w:color="000000"/>
              <w:right w:val="single" w:sz="6" w:space="0" w:color="FFFFFF"/>
            </w:tcBorders>
          </w:tcPr>
          <w:p w14:paraId="06955A70"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3</w:t>
            </w:r>
          </w:p>
        </w:tc>
        <w:tc>
          <w:tcPr>
            <w:tcW w:w="3780" w:type="dxa"/>
            <w:tcBorders>
              <w:top w:val="single" w:sz="6" w:space="0" w:color="000000"/>
              <w:left w:val="single" w:sz="7" w:space="0" w:color="000000"/>
              <w:bottom w:val="single" w:sz="6" w:space="0" w:color="000000"/>
              <w:right w:val="single" w:sz="6" w:space="0" w:color="FFFFFF"/>
            </w:tcBorders>
          </w:tcPr>
          <w:p w14:paraId="2ABB2300"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 xml:space="preserve">Tidal channels with flows greater than 100 </w:t>
            </w:r>
            <w:proofErr w:type="spellStart"/>
            <w:r w:rsidRPr="006C5682">
              <w:rPr>
                <w:rFonts w:ascii="Times New Roman" w:hAnsi="Times New Roman" w:cs="Times New Roman"/>
                <w:sz w:val="16"/>
                <w:u w:val="single"/>
              </w:rPr>
              <w:t>cfs</w:t>
            </w:r>
            <w:proofErr w:type="spellEnd"/>
          </w:p>
        </w:tc>
        <w:tc>
          <w:tcPr>
            <w:tcW w:w="1710" w:type="dxa"/>
            <w:tcBorders>
              <w:top w:val="single" w:sz="6" w:space="0" w:color="000000"/>
              <w:left w:val="single" w:sz="7" w:space="0" w:color="000000"/>
              <w:bottom w:val="single" w:sz="6" w:space="0" w:color="000000"/>
              <w:right w:val="single" w:sz="6" w:space="0" w:color="FFFFFF"/>
            </w:tcBorders>
          </w:tcPr>
          <w:p w14:paraId="683A8632"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 xml:space="preserve">1/3 of the average or typical flow averaged over one tidal cycle irrespective of flow direction </w:t>
            </w:r>
          </w:p>
        </w:tc>
        <w:tc>
          <w:tcPr>
            <w:tcW w:w="1890" w:type="dxa"/>
            <w:tcBorders>
              <w:top w:val="single" w:sz="6" w:space="0" w:color="000000"/>
              <w:left w:val="single" w:sz="7" w:space="0" w:color="000000"/>
              <w:bottom w:val="single" w:sz="6" w:space="0" w:color="000000"/>
              <w:right w:val="single" w:sz="6" w:space="0" w:color="FFFFFF"/>
            </w:tcBorders>
          </w:tcPr>
          <w:p w14:paraId="283B2C25"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 xml:space="preserve">10 </w:t>
            </w:r>
            <w:proofErr w:type="spellStart"/>
            <w:r w:rsidRPr="006C5682">
              <w:rPr>
                <w:rFonts w:ascii="Times New Roman" w:hAnsi="Times New Roman" w:cs="Times New Roman"/>
                <w:sz w:val="16"/>
                <w:u w:val="single"/>
              </w:rPr>
              <w:t>cfs</w:t>
            </w:r>
            <w:proofErr w:type="spellEnd"/>
            <w:r w:rsidRPr="006C5682">
              <w:rPr>
                <w:rFonts w:ascii="Times New Roman" w:hAnsi="Times New Roman" w:cs="Times New Roman"/>
                <w:sz w:val="16"/>
                <w:u w:val="single"/>
              </w:rPr>
              <w:t xml:space="preserve"> or 1/30 of the flow, whichever is greater</w:t>
            </w:r>
          </w:p>
        </w:tc>
        <w:tc>
          <w:tcPr>
            <w:tcW w:w="1836" w:type="dxa"/>
            <w:tcBorders>
              <w:top w:val="single" w:sz="6" w:space="0" w:color="000000"/>
              <w:left w:val="single" w:sz="7" w:space="0" w:color="000000"/>
              <w:bottom w:val="single" w:sz="6" w:space="0" w:color="000000"/>
              <w:right w:val="double" w:sz="6" w:space="0" w:color="000000"/>
            </w:tcBorders>
          </w:tcPr>
          <w:p w14:paraId="01194436"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 xml:space="preserve">100 </w:t>
            </w:r>
            <w:proofErr w:type="spellStart"/>
            <w:r w:rsidRPr="006C5682">
              <w:rPr>
                <w:rFonts w:ascii="Times New Roman" w:hAnsi="Times New Roman" w:cs="Times New Roman"/>
                <w:sz w:val="16"/>
                <w:u w:val="single"/>
              </w:rPr>
              <w:t>cfs</w:t>
            </w:r>
            <w:proofErr w:type="spellEnd"/>
            <w:r w:rsidRPr="006C5682">
              <w:rPr>
                <w:rFonts w:ascii="Times New Roman" w:hAnsi="Times New Roman" w:cs="Times New Roman"/>
                <w:sz w:val="16"/>
                <w:u w:val="single"/>
              </w:rPr>
              <w:t xml:space="preserve"> or 1/3 of the flow, whichever is greater</w:t>
            </w:r>
          </w:p>
        </w:tc>
      </w:tr>
      <w:tr w:rsidR="00F46508" w:rsidRPr="006C5682" w14:paraId="2469019B" w14:textId="77777777" w:rsidTr="006654C3">
        <w:trPr>
          <w:cantSplit/>
          <w:jc w:val="center"/>
        </w:trPr>
        <w:tc>
          <w:tcPr>
            <w:tcW w:w="504" w:type="dxa"/>
            <w:tcBorders>
              <w:top w:val="single" w:sz="6" w:space="0" w:color="000000"/>
              <w:left w:val="double" w:sz="6" w:space="0" w:color="000000"/>
              <w:bottom w:val="single" w:sz="6" w:space="0" w:color="000000"/>
              <w:right w:val="single" w:sz="6" w:space="0" w:color="FFFFFF"/>
            </w:tcBorders>
          </w:tcPr>
          <w:p w14:paraId="499398D4"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4</w:t>
            </w:r>
          </w:p>
        </w:tc>
        <w:tc>
          <w:tcPr>
            <w:tcW w:w="3780" w:type="dxa"/>
            <w:tcBorders>
              <w:top w:val="single" w:sz="6" w:space="0" w:color="000000"/>
              <w:left w:val="single" w:sz="7" w:space="0" w:color="000000"/>
              <w:bottom w:val="single" w:sz="6" w:space="0" w:color="000000"/>
              <w:right w:val="single" w:sz="6" w:space="0" w:color="FFFFFF"/>
            </w:tcBorders>
          </w:tcPr>
          <w:p w14:paraId="3E5ADECC"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 xml:space="preserve">Tidal channels with flows less than or equal to 100 </w:t>
            </w:r>
            <w:proofErr w:type="spellStart"/>
            <w:r w:rsidRPr="006C5682">
              <w:rPr>
                <w:rFonts w:ascii="Times New Roman" w:hAnsi="Times New Roman" w:cs="Times New Roman"/>
                <w:sz w:val="16"/>
                <w:u w:val="single"/>
              </w:rPr>
              <w:t>cfs</w:t>
            </w:r>
            <w:proofErr w:type="spellEnd"/>
          </w:p>
        </w:tc>
        <w:tc>
          <w:tcPr>
            <w:tcW w:w="1710" w:type="dxa"/>
            <w:tcBorders>
              <w:top w:val="single" w:sz="6" w:space="0" w:color="000000"/>
              <w:left w:val="single" w:sz="7" w:space="0" w:color="000000"/>
              <w:bottom w:val="single" w:sz="6" w:space="0" w:color="000000"/>
              <w:right w:val="single" w:sz="6" w:space="0" w:color="FFFFFF"/>
            </w:tcBorders>
          </w:tcPr>
          <w:p w14:paraId="3F221386"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1/3 of the average or typical flow averaged over one tidal cycle irrespective of flow direction</w:t>
            </w:r>
          </w:p>
        </w:tc>
        <w:tc>
          <w:tcPr>
            <w:tcW w:w="1890" w:type="dxa"/>
            <w:tcBorders>
              <w:top w:val="single" w:sz="6" w:space="0" w:color="000000"/>
              <w:left w:val="single" w:sz="7" w:space="0" w:color="000000"/>
              <w:bottom w:val="single" w:sz="6" w:space="0" w:color="000000"/>
              <w:right w:val="single" w:sz="6" w:space="0" w:color="FFFFFF"/>
            </w:tcBorders>
          </w:tcPr>
          <w:p w14:paraId="1953C63C"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1/10</w:t>
            </w:r>
          </w:p>
        </w:tc>
        <w:tc>
          <w:tcPr>
            <w:tcW w:w="1836" w:type="dxa"/>
            <w:tcBorders>
              <w:top w:val="single" w:sz="6" w:space="0" w:color="000000"/>
              <w:left w:val="single" w:sz="7" w:space="0" w:color="000000"/>
              <w:bottom w:val="single" w:sz="6" w:space="0" w:color="000000"/>
              <w:right w:val="double" w:sz="6" w:space="0" w:color="000000"/>
            </w:tcBorders>
          </w:tcPr>
          <w:p w14:paraId="3DE8BB5F"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1</w:t>
            </w:r>
          </w:p>
        </w:tc>
      </w:tr>
      <w:tr w:rsidR="00F46508" w:rsidRPr="006C5682" w14:paraId="076E7685" w14:textId="77777777" w:rsidTr="006654C3">
        <w:trPr>
          <w:cantSplit/>
          <w:jc w:val="center"/>
        </w:trPr>
        <w:tc>
          <w:tcPr>
            <w:tcW w:w="504" w:type="dxa"/>
            <w:tcBorders>
              <w:top w:val="single" w:sz="6" w:space="0" w:color="000000"/>
              <w:left w:val="double" w:sz="6" w:space="0" w:color="000000"/>
              <w:bottom w:val="single" w:sz="6" w:space="0" w:color="000000"/>
              <w:right w:val="single" w:sz="6" w:space="0" w:color="FFFFFF"/>
            </w:tcBorders>
          </w:tcPr>
          <w:p w14:paraId="6B6F65D5"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lastRenderedPageBreak/>
              <w:t>5</w:t>
            </w:r>
          </w:p>
        </w:tc>
        <w:tc>
          <w:tcPr>
            <w:tcW w:w="3780" w:type="dxa"/>
            <w:tcBorders>
              <w:top w:val="single" w:sz="6" w:space="0" w:color="000000"/>
              <w:left w:val="single" w:sz="7" w:space="0" w:color="000000"/>
              <w:bottom w:val="single" w:sz="6" w:space="0" w:color="000000"/>
              <w:right w:val="single" w:sz="6" w:space="0" w:color="FFFFFF"/>
            </w:tcBorders>
          </w:tcPr>
          <w:p w14:paraId="2BA28402"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Freshwater lakes and ponds</w:t>
            </w:r>
          </w:p>
        </w:tc>
        <w:tc>
          <w:tcPr>
            <w:tcW w:w="1710" w:type="dxa"/>
            <w:tcBorders>
              <w:top w:val="single" w:sz="6" w:space="0" w:color="000000"/>
              <w:left w:val="single" w:sz="7" w:space="0" w:color="000000"/>
              <w:bottom w:val="single" w:sz="6" w:space="0" w:color="000000"/>
              <w:right w:val="single" w:sz="6" w:space="0" w:color="FFFFFF"/>
            </w:tcBorders>
          </w:tcPr>
          <w:p w14:paraId="14AEFC4C"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Not Applicable</w:t>
            </w:r>
          </w:p>
        </w:tc>
        <w:tc>
          <w:tcPr>
            <w:tcW w:w="1890" w:type="dxa"/>
            <w:tcBorders>
              <w:top w:val="single" w:sz="6" w:space="0" w:color="000000"/>
              <w:left w:val="single" w:sz="7" w:space="0" w:color="000000"/>
              <w:bottom w:val="single" w:sz="6" w:space="0" w:color="000000"/>
              <w:right w:val="single" w:sz="6" w:space="0" w:color="FFFFFF"/>
            </w:tcBorders>
          </w:tcPr>
          <w:p w14:paraId="1811B299"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25 feet</w:t>
            </w:r>
          </w:p>
        </w:tc>
        <w:tc>
          <w:tcPr>
            <w:tcW w:w="1836" w:type="dxa"/>
            <w:tcBorders>
              <w:top w:val="single" w:sz="6" w:space="0" w:color="000000"/>
              <w:left w:val="single" w:sz="7" w:space="0" w:color="000000"/>
              <w:bottom w:val="single" w:sz="6" w:space="0" w:color="000000"/>
              <w:right w:val="double" w:sz="6" w:space="0" w:color="000000"/>
            </w:tcBorders>
          </w:tcPr>
          <w:p w14:paraId="79FD59E4"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100 feet</w:t>
            </w:r>
          </w:p>
        </w:tc>
      </w:tr>
      <w:tr w:rsidR="00F46508" w:rsidRPr="006C5682" w14:paraId="0280B56A" w14:textId="77777777" w:rsidTr="006654C3">
        <w:trPr>
          <w:cantSplit/>
          <w:jc w:val="center"/>
        </w:trPr>
        <w:tc>
          <w:tcPr>
            <w:tcW w:w="504" w:type="dxa"/>
            <w:tcBorders>
              <w:top w:val="single" w:sz="6" w:space="0" w:color="000000"/>
              <w:left w:val="double" w:sz="6" w:space="0" w:color="000000"/>
              <w:bottom w:val="single" w:sz="6" w:space="0" w:color="000000"/>
              <w:right w:val="single" w:sz="6" w:space="0" w:color="FFFFFF"/>
            </w:tcBorders>
          </w:tcPr>
          <w:p w14:paraId="33C57501"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6</w:t>
            </w:r>
          </w:p>
        </w:tc>
        <w:tc>
          <w:tcPr>
            <w:tcW w:w="3780" w:type="dxa"/>
            <w:tcBorders>
              <w:top w:val="single" w:sz="6" w:space="0" w:color="000000"/>
              <w:left w:val="single" w:sz="7" w:space="0" w:color="000000"/>
              <w:bottom w:val="single" w:sz="6" w:space="0" w:color="000000"/>
              <w:right w:val="single" w:sz="6" w:space="0" w:color="FFFFFF"/>
            </w:tcBorders>
          </w:tcPr>
          <w:p w14:paraId="3926730B"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Coastal bays and lakes</w:t>
            </w:r>
          </w:p>
        </w:tc>
        <w:tc>
          <w:tcPr>
            <w:tcW w:w="1710" w:type="dxa"/>
            <w:tcBorders>
              <w:top w:val="single" w:sz="6" w:space="0" w:color="000000"/>
              <w:left w:val="single" w:sz="7" w:space="0" w:color="000000"/>
              <w:bottom w:val="single" w:sz="6" w:space="0" w:color="000000"/>
              <w:right w:val="single" w:sz="6" w:space="0" w:color="FFFFFF"/>
            </w:tcBorders>
          </w:tcPr>
          <w:p w14:paraId="13183202"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Not Applicable</w:t>
            </w:r>
          </w:p>
        </w:tc>
        <w:tc>
          <w:tcPr>
            <w:tcW w:w="1890" w:type="dxa"/>
            <w:tcBorders>
              <w:top w:val="single" w:sz="6" w:space="0" w:color="000000"/>
              <w:left w:val="single" w:sz="7" w:space="0" w:color="000000"/>
              <w:bottom w:val="single" w:sz="6" w:space="0" w:color="000000"/>
              <w:right w:val="single" w:sz="6" w:space="0" w:color="FFFFFF"/>
            </w:tcBorders>
          </w:tcPr>
          <w:p w14:paraId="2243355E"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50 feet</w:t>
            </w:r>
          </w:p>
        </w:tc>
        <w:tc>
          <w:tcPr>
            <w:tcW w:w="1836" w:type="dxa"/>
            <w:tcBorders>
              <w:top w:val="single" w:sz="6" w:space="0" w:color="000000"/>
              <w:left w:val="single" w:sz="7" w:space="0" w:color="000000"/>
              <w:bottom w:val="single" w:sz="6" w:space="0" w:color="000000"/>
              <w:right w:val="double" w:sz="6" w:space="0" w:color="000000"/>
            </w:tcBorders>
          </w:tcPr>
          <w:p w14:paraId="07632B4C"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200 feet</w:t>
            </w:r>
          </w:p>
        </w:tc>
      </w:tr>
      <w:tr w:rsidR="00F46508" w:rsidRPr="006C5682" w14:paraId="4090FD20" w14:textId="77777777" w:rsidTr="006654C3">
        <w:trPr>
          <w:cantSplit/>
          <w:jc w:val="center"/>
        </w:trPr>
        <w:tc>
          <w:tcPr>
            <w:tcW w:w="504" w:type="dxa"/>
            <w:tcBorders>
              <w:top w:val="single" w:sz="6" w:space="0" w:color="000000"/>
              <w:left w:val="double" w:sz="6" w:space="0" w:color="000000"/>
              <w:bottom w:val="double" w:sz="6" w:space="0" w:color="000000"/>
              <w:right w:val="single" w:sz="6" w:space="0" w:color="FFFFFF"/>
            </w:tcBorders>
          </w:tcPr>
          <w:p w14:paraId="1EBC5CD5"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7</w:t>
            </w:r>
          </w:p>
        </w:tc>
        <w:tc>
          <w:tcPr>
            <w:tcW w:w="3780" w:type="dxa"/>
            <w:tcBorders>
              <w:top w:val="single" w:sz="6" w:space="0" w:color="000000"/>
              <w:left w:val="single" w:sz="7" w:space="0" w:color="000000"/>
              <w:bottom w:val="double" w:sz="6" w:space="0" w:color="000000"/>
              <w:right w:val="single" w:sz="6" w:space="0" w:color="FFFFFF"/>
            </w:tcBorders>
          </w:tcPr>
          <w:p w14:paraId="3B420922"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Gulf of Mexico</w:t>
            </w:r>
          </w:p>
        </w:tc>
        <w:tc>
          <w:tcPr>
            <w:tcW w:w="1710" w:type="dxa"/>
            <w:tcBorders>
              <w:top w:val="single" w:sz="6" w:space="0" w:color="000000"/>
              <w:left w:val="single" w:sz="7" w:space="0" w:color="000000"/>
              <w:bottom w:val="double" w:sz="6" w:space="0" w:color="000000"/>
              <w:right w:val="single" w:sz="6" w:space="0" w:color="FFFFFF"/>
            </w:tcBorders>
          </w:tcPr>
          <w:p w14:paraId="6F653F35"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Not Applicable</w:t>
            </w:r>
          </w:p>
        </w:tc>
        <w:tc>
          <w:tcPr>
            <w:tcW w:w="1890" w:type="dxa"/>
            <w:tcBorders>
              <w:top w:val="single" w:sz="6" w:space="0" w:color="000000"/>
              <w:left w:val="single" w:sz="7" w:space="0" w:color="000000"/>
              <w:bottom w:val="double" w:sz="6" w:space="0" w:color="000000"/>
              <w:right w:val="single" w:sz="6" w:space="0" w:color="FFFFFF"/>
            </w:tcBorders>
          </w:tcPr>
          <w:p w14:paraId="1A36B6A3"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100 feet</w:t>
            </w:r>
          </w:p>
        </w:tc>
        <w:tc>
          <w:tcPr>
            <w:tcW w:w="1836" w:type="dxa"/>
            <w:tcBorders>
              <w:top w:val="single" w:sz="6" w:space="0" w:color="000000"/>
              <w:left w:val="single" w:sz="7" w:space="0" w:color="000000"/>
              <w:bottom w:val="double" w:sz="6" w:space="0" w:color="000000"/>
              <w:right w:val="double" w:sz="6" w:space="0" w:color="000000"/>
            </w:tcBorders>
          </w:tcPr>
          <w:p w14:paraId="400951B9"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400 feet</w:t>
            </w:r>
          </w:p>
        </w:tc>
      </w:tr>
    </w:tbl>
    <w:p w14:paraId="154B8314" w14:textId="77777777" w:rsidR="00F46508" w:rsidRPr="00DA228B" w:rsidRDefault="00F46508" w:rsidP="00F46508">
      <w:pPr>
        <w:pStyle w:val="LACNote"/>
        <w:spacing w:after="0"/>
        <w:ind w:left="432" w:right="432"/>
      </w:pPr>
      <w:proofErr w:type="spellStart"/>
      <w:proofErr w:type="gramStart"/>
      <w:r w:rsidRPr="00DA228B">
        <w:rPr>
          <w:vertAlign w:val="superscript"/>
        </w:rPr>
        <w:t>a</w:t>
      </w:r>
      <w:r w:rsidRPr="00DA228B">
        <w:t>ZID</w:t>
      </w:r>
      <w:proofErr w:type="spellEnd"/>
      <w:proofErr w:type="gramEnd"/>
      <w:r w:rsidRPr="00DA228B">
        <w:t xml:space="preserve"> = zone of initial dilution</w:t>
      </w:r>
    </w:p>
    <w:p w14:paraId="0CF05090" w14:textId="77777777" w:rsidR="00F46508" w:rsidRPr="00DA228B" w:rsidRDefault="00F46508" w:rsidP="00F46508">
      <w:pPr>
        <w:pStyle w:val="LACNote"/>
        <w:spacing w:after="0"/>
        <w:ind w:left="432" w:right="432"/>
      </w:pPr>
      <w:proofErr w:type="spellStart"/>
      <w:proofErr w:type="gramStart"/>
      <w:r w:rsidRPr="00DA228B">
        <w:rPr>
          <w:vertAlign w:val="superscript"/>
        </w:rPr>
        <w:t>b</w:t>
      </w:r>
      <w:r w:rsidRPr="00DA228B">
        <w:t>MZ</w:t>
      </w:r>
      <w:proofErr w:type="spellEnd"/>
      <w:proofErr w:type="gramEnd"/>
      <w:r w:rsidRPr="00DA228B">
        <w:t xml:space="preserve"> = mixing zone</w:t>
      </w:r>
    </w:p>
    <w:p w14:paraId="7A4F63EC" w14:textId="77777777" w:rsidR="00F46508" w:rsidRPr="00DA228B" w:rsidRDefault="00F46508" w:rsidP="00F46508">
      <w:pPr>
        <w:pStyle w:val="LACNote"/>
        <w:spacing w:after="0"/>
        <w:ind w:left="432" w:right="432"/>
      </w:pPr>
      <w:proofErr w:type="spellStart"/>
      <w:proofErr w:type="gramStart"/>
      <w:r w:rsidRPr="00DA228B">
        <w:rPr>
          <w:vertAlign w:val="superscript"/>
        </w:rPr>
        <w:t>c</w:t>
      </w:r>
      <w:r w:rsidRPr="00DA228B">
        <w:t>cfs</w:t>
      </w:r>
      <w:proofErr w:type="spellEnd"/>
      <w:proofErr w:type="gramEnd"/>
      <w:r w:rsidRPr="00DA228B">
        <w:t xml:space="preserve"> = cubic feet per second</w:t>
      </w:r>
    </w:p>
    <w:p w14:paraId="52B95D1A" w14:textId="77777777" w:rsidR="00F46508" w:rsidRPr="00DA228B" w:rsidRDefault="00F46508" w:rsidP="00F46508">
      <w:pPr>
        <w:pStyle w:val="LACNote"/>
        <w:spacing w:after="0"/>
        <w:ind w:left="432" w:right="432"/>
        <w:rPr>
          <w:b/>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526"/>
        <w:gridCol w:w="5187"/>
        <w:gridCol w:w="1851"/>
        <w:gridCol w:w="1750"/>
      </w:tblGrid>
      <w:tr w:rsidR="00F46508" w:rsidRPr="006C5682" w14:paraId="20188365" w14:textId="77777777" w:rsidTr="006654C3">
        <w:trPr>
          <w:cantSplit/>
          <w:tblHeader/>
          <w:jc w:val="center"/>
        </w:trPr>
        <w:tc>
          <w:tcPr>
            <w:tcW w:w="9720" w:type="dxa"/>
            <w:gridSpan w:val="4"/>
            <w:shd w:val="clear" w:color="auto" w:fill="E0E0E0"/>
          </w:tcPr>
          <w:p w14:paraId="2C359EC4" w14:textId="77777777" w:rsidR="00F46508" w:rsidRPr="006C5682" w:rsidRDefault="00F46508" w:rsidP="006654C3">
            <w:pPr>
              <w:pStyle w:val="AuthorityNote"/>
              <w:ind w:firstLine="0"/>
              <w:jc w:val="center"/>
              <w:rPr>
                <w:u w:val="single"/>
              </w:rPr>
            </w:pPr>
            <w:bookmarkStart w:id="0" w:name="_GoBack"/>
            <w:r w:rsidRPr="006C5682">
              <w:rPr>
                <w:b/>
                <w:sz w:val="16"/>
                <w:u w:val="single"/>
              </w:rPr>
              <w:t>Table 2b.  Water Body Categorization for the Determination of Flow for Human Health</w:t>
            </w:r>
          </w:p>
        </w:tc>
      </w:tr>
      <w:tr w:rsidR="00F46508" w:rsidRPr="006C5682" w14:paraId="1D752485" w14:textId="77777777" w:rsidTr="006654C3">
        <w:trPr>
          <w:cantSplit/>
          <w:tblHeader/>
          <w:jc w:val="center"/>
        </w:trPr>
        <w:tc>
          <w:tcPr>
            <w:tcW w:w="540" w:type="dxa"/>
            <w:vMerge w:val="restart"/>
            <w:shd w:val="clear" w:color="auto" w:fill="E0E0E0"/>
          </w:tcPr>
          <w:p w14:paraId="67758A63" w14:textId="77777777" w:rsidR="00F46508" w:rsidRPr="006C5682" w:rsidRDefault="00F46508" w:rsidP="006654C3">
            <w:pPr>
              <w:pStyle w:val="AuthorityNote"/>
              <w:ind w:firstLine="0"/>
              <w:jc w:val="center"/>
              <w:rPr>
                <w:u w:val="single"/>
              </w:rPr>
            </w:pPr>
            <w:r w:rsidRPr="006C5682">
              <w:rPr>
                <w:b/>
                <w:sz w:val="16"/>
                <w:u w:val="single"/>
              </w:rPr>
              <w:t>C</w:t>
            </w:r>
            <w:r w:rsidRPr="006C5682">
              <w:rPr>
                <w:b/>
                <w:sz w:val="16"/>
                <w:u w:val="single"/>
              </w:rPr>
              <w:br/>
              <w:t>A</w:t>
            </w:r>
            <w:r w:rsidRPr="006C5682">
              <w:rPr>
                <w:b/>
                <w:sz w:val="16"/>
                <w:u w:val="single"/>
              </w:rPr>
              <w:br/>
              <w:t>T</w:t>
            </w:r>
            <w:r w:rsidRPr="006C5682">
              <w:rPr>
                <w:b/>
                <w:sz w:val="16"/>
                <w:u w:val="single"/>
              </w:rPr>
              <w:br/>
              <w:t>G</w:t>
            </w:r>
          </w:p>
        </w:tc>
        <w:tc>
          <w:tcPr>
            <w:tcW w:w="5490" w:type="dxa"/>
            <w:vMerge w:val="restart"/>
            <w:shd w:val="clear" w:color="auto" w:fill="E0E0E0"/>
          </w:tcPr>
          <w:p w14:paraId="234AE9DC" w14:textId="77777777" w:rsidR="00F46508" w:rsidRPr="006C5682" w:rsidRDefault="00F46508" w:rsidP="006654C3">
            <w:pPr>
              <w:pStyle w:val="AuthorityNote"/>
              <w:ind w:firstLine="0"/>
              <w:jc w:val="center"/>
              <w:rPr>
                <w:u w:val="single"/>
              </w:rPr>
            </w:pPr>
            <w:r w:rsidRPr="006C5682">
              <w:rPr>
                <w:b/>
                <w:sz w:val="16"/>
                <w:u w:val="single"/>
              </w:rPr>
              <w:t>Description</w:t>
            </w:r>
          </w:p>
        </w:tc>
        <w:tc>
          <w:tcPr>
            <w:tcW w:w="3690" w:type="dxa"/>
            <w:gridSpan w:val="2"/>
            <w:shd w:val="clear" w:color="auto" w:fill="E0E0E0"/>
          </w:tcPr>
          <w:p w14:paraId="0BFA53FF" w14:textId="77777777" w:rsidR="00F46508" w:rsidRPr="006C5682" w:rsidRDefault="00F46508" w:rsidP="006654C3">
            <w:pPr>
              <w:pStyle w:val="AuthorityNote"/>
              <w:ind w:firstLine="0"/>
              <w:jc w:val="center"/>
              <w:rPr>
                <w:u w:val="single"/>
              </w:rPr>
            </w:pPr>
            <w:r w:rsidRPr="006C5682">
              <w:rPr>
                <w:b/>
                <w:sz w:val="16"/>
                <w:u w:val="single"/>
              </w:rPr>
              <w:t>Human Health</w:t>
            </w:r>
          </w:p>
        </w:tc>
      </w:tr>
      <w:tr w:rsidR="00F46508" w:rsidRPr="006C5682" w14:paraId="65A3D6F1" w14:textId="77777777" w:rsidTr="006654C3">
        <w:trPr>
          <w:cantSplit/>
          <w:tblHeader/>
          <w:jc w:val="center"/>
        </w:trPr>
        <w:tc>
          <w:tcPr>
            <w:tcW w:w="540" w:type="dxa"/>
            <w:vMerge/>
            <w:shd w:val="clear" w:color="auto" w:fill="E0E0E0"/>
          </w:tcPr>
          <w:p w14:paraId="3206D5B6" w14:textId="77777777" w:rsidR="00F46508" w:rsidRPr="006C5682" w:rsidRDefault="00F46508" w:rsidP="006654C3">
            <w:pPr>
              <w:pStyle w:val="AuthorityNote"/>
              <w:ind w:firstLine="0"/>
              <w:jc w:val="center"/>
              <w:rPr>
                <w:b/>
                <w:sz w:val="16"/>
                <w:u w:val="single"/>
              </w:rPr>
            </w:pPr>
          </w:p>
        </w:tc>
        <w:tc>
          <w:tcPr>
            <w:tcW w:w="5490" w:type="dxa"/>
            <w:vMerge/>
            <w:shd w:val="clear" w:color="auto" w:fill="E0E0E0"/>
          </w:tcPr>
          <w:p w14:paraId="4B418753" w14:textId="77777777" w:rsidR="00F46508" w:rsidRPr="006C5682" w:rsidRDefault="00F46508" w:rsidP="006654C3">
            <w:pPr>
              <w:pStyle w:val="AuthorityNote"/>
              <w:ind w:firstLine="0"/>
              <w:jc w:val="center"/>
              <w:rPr>
                <w:b/>
                <w:sz w:val="16"/>
                <w:u w:val="single"/>
              </w:rPr>
            </w:pPr>
          </w:p>
        </w:tc>
        <w:tc>
          <w:tcPr>
            <w:tcW w:w="3690" w:type="dxa"/>
            <w:gridSpan w:val="2"/>
            <w:shd w:val="clear" w:color="auto" w:fill="E0E0E0"/>
          </w:tcPr>
          <w:p w14:paraId="2BF15DAF" w14:textId="77777777" w:rsidR="00F46508" w:rsidRPr="006C5682" w:rsidRDefault="00F46508" w:rsidP="006654C3">
            <w:pPr>
              <w:pStyle w:val="AuthorityNote"/>
              <w:ind w:firstLine="0"/>
              <w:jc w:val="center"/>
              <w:rPr>
                <w:u w:val="single"/>
              </w:rPr>
            </w:pPr>
            <w:r w:rsidRPr="006C5682">
              <w:rPr>
                <w:b/>
                <w:sz w:val="16"/>
                <w:u w:val="single"/>
              </w:rPr>
              <w:t>Flow</w:t>
            </w:r>
          </w:p>
        </w:tc>
      </w:tr>
      <w:tr w:rsidR="00F46508" w:rsidRPr="006C5682" w14:paraId="60CFC6F7" w14:textId="77777777" w:rsidTr="006654C3">
        <w:trPr>
          <w:cantSplit/>
          <w:tblHeader/>
          <w:jc w:val="center"/>
        </w:trPr>
        <w:tc>
          <w:tcPr>
            <w:tcW w:w="540" w:type="dxa"/>
            <w:vMerge/>
            <w:shd w:val="clear" w:color="auto" w:fill="E0E0E0"/>
          </w:tcPr>
          <w:p w14:paraId="5979C99F" w14:textId="77777777" w:rsidR="00F46508" w:rsidRPr="006C5682" w:rsidRDefault="00F46508" w:rsidP="006654C3">
            <w:pPr>
              <w:pStyle w:val="AuthorityNote"/>
              <w:ind w:firstLine="0"/>
              <w:jc w:val="center"/>
              <w:rPr>
                <w:b/>
                <w:sz w:val="16"/>
                <w:u w:val="single"/>
              </w:rPr>
            </w:pPr>
          </w:p>
        </w:tc>
        <w:tc>
          <w:tcPr>
            <w:tcW w:w="5490" w:type="dxa"/>
            <w:vMerge/>
            <w:shd w:val="clear" w:color="auto" w:fill="E0E0E0"/>
          </w:tcPr>
          <w:p w14:paraId="3038AC15" w14:textId="77777777" w:rsidR="00F46508" w:rsidRPr="006C5682" w:rsidRDefault="00F46508" w:rsidP="006654C3">
            <w:pPr>
              <w:pStyle w:val="AuthorityNote"/>
              <w:ind w:firstLine="0"/>
              <w:jc w:val="center"/>
              <w:rPr>
                <w:b/>
                <w:sz w:val="16"/>
                <w:u w:val="single"/>
              </w:rPr>
            </w:pPr>
          </w:p>
        </w:tc>
        <w:tc>
          <w:tcPr>
            <w:tcW w:w="1890" w:type="dxa"/>
            <w:shd w:val="clear" w:color="auto" w:fill="E0E0E0"/>
          </w:tcPr>
          <w:p w14:paraId="092E7ADF" w14:textId="77777777" w:rsidR="00F46508" w:rsidRPr="006C5682" w:rsidRDefault="00F46508" w:rsidP="006654C3">
            <w:pPr>
              <w:pStyle w:val="AuthorityNote"/>
              <w:ind w:firstLine="0"/>
              <w:jc w:val="center"/>
              <w:rPr>
                <w:u w:val="single"/>
              </w:rPr>
            </w:pPr>
            <w:proofErr w:type="spellStart"/>
            <w:r w:rsidRPr="006C5682">
              <w:rPr>
                <w:b/>
                <w:sz w:val="16"/>
                <w:u w:val="single"/>
              </w:rPr>
              <w:t>Noncarcinogens</w:t>
            </w:r>
            <w:proofErr w:type="spellEnd"/>
          </w:p>
        </w:tc>
        <w:tc>
          <w:tcPr>
            <w:tcW w:w="1800" w:type="dxa"/>
            <w:shd w:val="clear" w:color="auto" w:fill="E0E0E0"/>
          </w:tcPr>
          <w:p w14:paraId="572C7D4D" w14:textId="77777777" w:rsidR="00F46508" w:rsidRPr="006C5682" w:rsidRDefault="00F46508" w:rsidP="006654C3">
            <w:pPr>
              <w:pStyle w:val="AuthorityNote"/>
              <w:ind w:firstLine="0"/>
              <w:jc w:val="center"/>
              <w:rPr>
                <w:u w:val="single"/>
              </w:rPr>
            </w:pPr>
            <w:r w:rsidRPr="006C5682">
              <w:rPr>
                <w:b/>
                <w:sz w:val="16"/>
                <w:u w:val="single"/>
              </w:rPr>
              <w:t>Carcinogens</w:t>
            </w:r>
          </w:p>
        </w:tc>
      </w:tr>
      <w:tr w:rsidR="00F46508" w:rsidRPr="006C5682" w14:paraId="0E5CEEDE" w14:textId="77777777" w:rsidTr="006654C3">
        <w:trPr>
          <w:jc w:val="center"/>
        </w:trPr>
        <w:tc>
          <w:tcPr>
            <w:tcW w:w="540" w:type="dxa"/>
          </w:tcPr>
          <w:p w14:paraId="1E10E353"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1</w:t>
            </w:r>
          </w:p>
        </w:tc>
        <w:tc>
          <w:tcPr>
            <w:tcW w:w="5490" w:type="dxa"/>
          </w:tcPr>
          <w:p w14:paraId="08EDA8B8"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 xml:space="preserve">Streams with 7Q10 flow greater than 100 </w:t>
            </w:r>
            <w:proofErr w:type="spellStart"/>
            <w:r w:rsidRPr="006C5682">
              <w:rPr>
                <w:rFonts w:ascii="Times New Roman" w:hAnsi="Times New Roman" w:cs="Times New Roman"/>
                <w:sz w:val="16"/>
                <w:u w:val="single"/>
              </w:rPr>
              <w:t>cfs</w:t>
            </w:r>
            <w:proofErr w:type="spellEnd"/>
          </w:p>
        </w:tc>
        <w:tc>
          <w:tcPr>
            <w:tcW w:w="1890" w:type="dxa"/>
          </w:tcPr>
          <w:p w14:paraId="206E4BD9"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7Q10</w:t>
            </w:r>
          </w:p>
        </w:tc>
        <w:tc>
          <w:tcPr>
            <w:tcW w:w="1800" w:type="dxa"/>
          </w:tcPr>
          <w:p w14:paraId="426095BB"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Harmonic Mean</w:t>
            </w:r>
          </w:p>
        </w:tc>
      </w:tr>
      <w:tr w:rsidR="00F46508" w:rsidRPr="006C5682" w14:paraId="2B229DAC" w14:textId="77777777" w:rsidTr="006654C3">
        <w:trPr>
          <w:jc w:val="center"/>
        </w:trPr>
        <w:tc>
          <w:tcPr>
            <w:tcW w:w="540" w:type="dxa"/>
          </w:tcPr>
          <w:p w14:paraId="1E447C83"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2</w:t>
            </w:r>
          </w:p>
        </w:tc>
        <w:tc>
          <w:tcPr>
            <w:tcW w:w="5490" w:type="dxa"/>
          </w:tcPr>
          <w:p w14:paraId="44697A77"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 xml:space="preserve">Streams with 7Q10 flow less than or equal to 100 </w:t>
            </w:r>
            <w:proofErr w:type="spellStart"/>
            <w:r w:rsidRPr="006C5682">
              <w:rPr>
                <w:rFonts w:ascii="Times New Roman" w:hAnsi="Times New Roman" w:cs="Times New Roman"/>
                <w:sz w:val="16"/>
                <w:u w:val="single"/>
              </w:rPr>
              <w:t>cfs</w:t>
            </w:r>
            <w:proofErr w:type="spellEnd"/>
          </w:p>
        </w:tc>
        <w:tc>
          <w:tcPr>
            <w:tcW w:w="1890" w:type="dxa"/>
          </w:tcPr>
          <w:p w14:paraId="1D8C0F02"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7Q10</w:t>
            </w:r>
          </w:p>
        </w:tc>
        <w:tc>
          <w:tcPr>
            <w:tcW w:w="1800" w:type="dxa"/>
          </w:tcPr>
          <w:p w14:paraId="21288929"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Harmonic Mean</w:t>
            </w:r>
          </w:p>
        </w:tc>
      </w:tr>
      <w:tr w:rsidR="00F46508" w:rsidRPr="006C5682" w14:paraId="22CB5FBC" w14:textId="77777777" w:rsidTr="006654C3">
        <w:trPr>
          <w:cantSplit/>
          <w:jc w:val="center"/>
        </w:trPr>
        <w:tc>
          <w:tcPr>
            <w:tcW w:w="540" w:type="dxa"/>
          </w:tcPr>
          <w:p w14:paraId="6A0796AA"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3</w:t>
            </w:r>
          </w:p>
        </w:tc>
        <w:tc>
          <w:tcPr>
            <w:tcW w:w="5490" w:type="dxa"/>
          </w:tcPr>
          <w:p w14:paraId="402BE707"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Tidal channel</w:t>
            </w:r>
          </w:p>
        </w:tc>
        <w:tc>
          <w:tcPr>
            <w:tcW w:w="3690" w:type="dxa"/>
            <w:gridSpan w:val="2"/>
          </w:tcPr>
          <w:p w14:paraId="6F4AC744"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The average or typical flow averaged over one tidal cycle irrespective of flow direction</w:t>
            </w:r>
          </w:p>
        </w:tc>
      </w:tr>
      <w:tr w:rsidR="00F46508" w:rsidRPr="006C5682" w14:paraId="2F67711E" w14:textId="77777777" w:rsidTr="006654C3">
        <w:trPr>
          <w:jc w:val="center"/>
        </w:trPr>
        <w:tc>
          <w:tcPr>
            <w:tcW w:w="540" w:type="dxa"/>
          </w:tcPr>
          <w:p w14:paraId="6F2475A7"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4</w:t>
            </w:r>
          </w:p>
        </w:tc>
        <w:tc>
          <w:tcPr>
            <w:tcW w:w="5490" w:type="dxa"/>
          </w:tcPr>
          <w:p w14:paraId="64C27702"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Freshwater lakes and ponds</w:t>
            </w:r>
          </w:p>
        </w:tc>
        <w:tc>
          <w:tcPr>
            <w:tcW w:w="1890" w:type="dxa"/>
          </w:tcPr>
          <w:p w14:paraId="135C84EF"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Not Applicable</w:t>
            </w:r>
          </w:p>
        </w:tc>
        <w:tc>
          <w:tcPr>
            <w:tcW w:w="1800" w:type="dxa"/>
          </w:tcPr>
          <w:p w14:paraId="5F648C4E"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Not Applicable</w:t>
            </w:r>
          </w:p>
        </w:tc>
      </w:tr>
      <w:tr w:rsidR="00F46508" w:rsidRPr="006C5682" w14:paraId="5906C101" w14:textId="77777777" w:rsidTr="006654C3">
        <w:trPr>
          <w:jc w:val="center"/>
        </w:trPr>
        <w:tc>
          <w:tcPr>
            <w:tcW w:w="540" w:type="dxa"/>
          </w:tcPr>
          <w:p w14:paraId="2E6B4B24"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5</w:t>
            </w:r>
          </w:p>
        </w:tc>
        <w:tc>
          <w:tcPr>
            <w:tcW w:w="5490" w:type="dxa"/>
          </w:tcPr>
          <w:p w14:paraId="652E633E"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Coastal bays and lakes</w:t>
            </w:r>
          </w:p>
        </w:tc>
        <w:tc>
          <w:tcPr>
            <w:tcW w:w="1890" w:type="dxa"/>
          </w:tcPr>
          <w:p w14:paraId="3FA22015"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Not Applicable</w:t>
            </w:r>
          </w:p>
        </w:tc>
        <w:tc>
          <w:tcPr>
            <w:tcW w:w="1800" w:type="dxa"/>
          </w:tcPr>
          <w:p w14:paraId="49B5A84F"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Not Applicable</w:t>
            </w:r>
          </w:p>
        </w:tc>
      </w:tr>
      <w:tr w:rsidR="00F46508" w:rsidRPr="006C5682" w14:paraId="019680FA" w14:textId="77777777" w:rsidTr="006654C3">
        <w:trPr>
          <w:jc w:val="center"/>
        </w:trPr>
        <w:tc>
          <w:tcPr>
            <w:tcW w:w="540" w:type="dxa"/>
          </w:tcPr>
          <w:p w14:paraId="73272930"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6</w:t>
            </w:r>
          </w:p>
        </w:tc>
        <w:tc>
          <w:tcPr>
            <w:tcW w:w="5490" w:type="dxa"/>
          </w:tcPr>
          <w:p w14:paraId="406410DF"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z w:val="16"/>
                <w:u w:val="single"/>
              </w:rPr>
            </w:pPr>
            <w:r w:rsidRPr="006C5682">
              <w:rPr>
                <w:rFonts w:ascii="Times New Roman" w:hAnsi="Times New Roman" w:cs="Times New Roman"/>
                <w:sz w:val="16"/>
                <w:u w:val="single"/>
              </w:rPr>
              <w:t>Gulf of Mexico</w:t>
            </w:r>
          </w:p>
        </w:tc>
        <w:tc>
          <w:tcPr>
            <w:tcW w:w="1890" w:type="dxa"/>
          </w:tcPr>
          <w:p w14:paraId="59E80D5B"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r w:rsidRPr="006C5682">
              <w:rPr>
                <w:rFonts w:ascii="Times New Roman" w:hAnsi="Times New Roman" w:cs="Times New Roman"/>
                <w:sz w:val="16"/>
                <w:u w:val="single"/>
              </w:rPr>
              <w:t>Not Applicable</w:t>
            </w:r>
          </w:p>
        </w:tc>
        <w:tc>
          <w:tcPr>
            <w:tcW w:w="1800" w:type="dxa"/>
          </w:tcPr>
          <w:p w14:paraId="36554DCD" w14:textId="77777777" w:rsidR="00F46508" w:rsidRPr="006C5682" w:rsidRDefault="00F46508" w:rsidP="006654C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z w:val="16"/>
                <w:u w:val="single"/>
              </w:rPr>
            </w:pPr>
            <w:bookmarkStart w:id="1" w:name="End"/>
            <w:r w:rsidRPr="006C5682">
              <w:rPr>
                <w:rFonts w:ascii="Times New Roman" w:hAnsi="Times New Roman" w:cs="Times New Roman"/>
                <w:sz w:val="16"/>
                <w:u w:val="single"/>
              </w:rPr>
              <w:t>Not Applicable</w:t>
            </w:r>
            <w:bookmarkEnd w:id="1"/>
          </w:p>
        </w:tc>
      </w:tr>
      <w:bookmarkEnd w:id="0"/>
    </w:tbl>
    <w:p w14:paraId="05DE9F96" w14:textId="77777777" w:rsidR="00F46508" w:rsidRDefault="00F46508" w:rsidP="00F46508">
      <w:pPr>
        <w:tabs>
          <w:tab w:val="left" w:pos="720"/>
          <w:tab w:val="left" w:pos="1440"/>
          <w:tab w:val="left" w:pos="2160"/>
          <w:tab w:val="left" w:pos="3330"/>
        </w:tabs>
        <w:spacing w:line="480" w:lineRule="auto"/>
        <w:rPr>
          <w:rFonts w:ascii="Times New Roman" w:hAnsi="Times New Roman" w:cs="Times New Roman"/>
        </w:rPr>
      </w:pPr>
    </w:p>
    <w:p w14:paraId="489CE9C7" w14:textId="77777777" w:rsidR="00F46508" w:rsidRPr="00B01148" w:rsidRDefault="00F46508" w:rsidP="00F46508">
      <w:pPr>
        <w:tabs>
          <w:tab w:val="left" w:pos="288"/>
        </w:tabs>
        <w:rPr>
          <w:rFonts w:ascii="Times New Roman" w:hAnsi="Times New Roman" w:cs="Times New Roman"/>
        </w:rPr>
      </w:pPr>
      <w:r>
        <w:rPr>
          <w:rFonts w:ascii="Times New Roman" w:hAnsi="Times New Roman" w:cs="Times New Roman"/>
        </w:rPr>
        <w:tab/>
      </w:r>
      <w:r w:rsidRPr="00B01148">
        <w:rPr>
          <w:rFonts w:ascii="Times New Roman" w:hAnsi="Times New Roman" w:cs="Times New Roman"/>
        </w:rPr>
        <w:t>AUTHORITY NOTE:</w:t>
      </w:r>
      <w:r w:rsidRPr="00B01148">
        <w:rPr>
          <w:rFonts w:ascii="Times New Roman" w:hAnsi="Times New Roman" w:cs="Times New Roman"/>
        </w:rPr>
        <w:tab/>
        <w:t>Promulgated in accordance with R.S. 30:2074(B</w:t>
      </w:r>
      <w:proofErr w:type="gramStart"/>
      <w:r w:rsidRPr="00B01148">
        <w:rPr>
          <w:rFonts w:ascii="Times New Roman" w:hAnsi="Times New Roman" w:cs="Times New Roman"/>
        </w:rPr>
        <w:t>)(</w:t>
      </w:r>
      <w:proofErr w:type="gramEnd"/>
      <w:r w:rsidRPr="00B01148">
        <w:rPr>
          <w:rFonts w:ascii="Times New Roman" w:hAnsi="Times New Roman" w:cs="Times New Roman"/>
        </w:rPr>
        <w:t>1).</w:t>
      </w:r>
    </w:p>
    <w:p w14:paraId="46C143AD" w14:textId="77777777" w:rsidR="00F46508" w:rsidRDefault="00F46508" w:rsidP="00F46508">
      <w:pPr>
        <w:tabs>
          <w:tab w:val="left" w:pos="288"/>
        </w:tabs>
        <w:rPr>
          <w:rFonts w:ascii="Times New Roman" w:hAnsi="Times New Roman" w:cs="Times New Roman"/>
        </w:rPr>
      </w:pPr>
      <w:r>
        <w:rPr>
          <w:rFonts w:ascii="Times New Roman" w:hAnsi="Times New Roman" w:cs="Times New Roman"/>
        </w:rPr>
        <w:tab/>
      </w:r>
      <w:proofErr w:type="gramStart"/>
      <w:r w:rsidRPr="00B01148">
        <w:rPr>
          <w:rFonts w:ascii="Times New Roman" w:hAnsi="Times New Roman" w:cs="Times New Roman"/>
        </w:rPr>
        <w:t>HISTORICAL NOTE:</w:t>
      </w:r>
      <w:r w:rsidRPr="00B01148">
        <w:rPr>
          <w:rFonts w:ascii="Times New Roman" w:hAnsi="Times New Roman" w:cs="Times New Roman"/>
        </w:rPr>
        <w:tab/>
        <w:t xml:space="preserve">Promulgated by the Department of Environmental Quality, Office of Water Resources, LR 10:745 (October 1984), amended LR 15:738 (September 1989), LR 17:264 (March 1991), LR 17:967 (October 1991), </w:t>
      </w:r>
      <w:proofErr w:type="spellStart"/>
      <w:r w:rsidRPr="00B01148">
        <w:rPr>
          <w:rFonts w:ascii="Times New Roman" w:hAnsi="Times New Roman" w:cs="Times New Roman"/>
        </w:rPr>
        <w:t>repromulgated</w:t>
      </w:r>
      <w:proofErr w:type="spellEnd"/>
      <w:r w:rsidRPr="00B01148">
        <w:rPr>
          <w:rFonts w:ascii="Times New Roman" w:hAnsi="Times New Roman" w:cs="Times New Roman"/>
        </w:rPr>
        <w:t xml:space="preserve"> LR 17:1083 (November 1991), amended LR 20:883 (August 1994), amended by the Office of Environmental Assessment, Environmental Planning Division, LR 25:2403 (December 1999), LR 26:2548 (November 2000), amended by the Office of the Secretary, Legal Affairs Division, LR 33:831 (May 2007), amended by the Office of the Secretary, Legal Affairs and Criminal Investigations Divis</w:t>
      </w:r>
      <w:r>
        <w:rPr>
          <w:rFonts w:ascii="Times New Roman" w:hAnsi="Times New Roman" w:cs="Times New Roman"/>
        </w:rPr>
        <w:t>ion, LR 46:1554 (November 2020), amended by the Office of the Secretary, Legal Affairs Division LR 50:</w:t>
      </w:r>
      <w:proofErr w:type="gramEnd"/>
    </w:p>
    <w:p w14:paraId="7F4E3044" w14:textId="77777777" w:rsidR="00F46508" w:rsidRDefault="00F46508" w:rsidP="00F46508">
      <w:pPr>
        <w:tabs>
          <w:tab w:val="left" w:pos="720"/>
        </w:tabs>
        <w:rPr>
          <w:rFonts w:ascii="Times New Roman" w:hAnsi="Times New Roman" w:cs="Times New Roman"/>
        </w:rPr>
      </w:pPr>
    </w:p>
    <w:p w14:paraId="759E9A89" w14:textId="77777777" w:rsidR="00F46508" w:rsidRDefault="00F46508" w:rsidP="00F46508">
      <w:pPr>
        <w:tabs>
          <w:tab w:val="left" w:pos="990"/>
        </w:tabs>
        <w:spacing w:line="480" w:lineRule="auto"/>
        <w:jc w:val="both"/>
        <w:rPr>
          <w:rFonts w:ascii="Times New Roman" w:hAnsi="Times New Roman" w:cs="Times New Roman"/>
        </w:rPr>
      </w:pPr>
      <w:r w:rsidRPr="009C6493">
        <w:rPr>
          <w:rFonts w:ascii="Times New Roman" w:hAnsi="Times New Roman" w:cs="Times New Roman"/>
          <w:b/>
        </w:rPr>
        <w:t>§1117.</w:t>
      </w:r>
      <w:r w:rsidRPr="009C6493">
        <w:rPr>
          <w:rFonts w:ascii="Times New Roman" w:hAnsi="Times New Roman" w:cs="Times New Roman"/>
          <w:b/>
        </w:rPr>
        <w:tab/>
        <w:t>References</w:t>
      </w:r>
    </w:p>
    <w:p w14:paraId="609B6118" w14:textId="77777777" w:rsidR="00F46508" w:rsidRDefault="00F46508" w:rsidP="00F46508">
      <w:pPr>
        <w:tabs>
          <w:tab w:val="left" w:pos="720"/>
        </w:tabs>
        <w:spacing w:line="480" w:lineRule="auto"/>
        <w:ind w:left="900" w:hanging="900"/>
        <w:jc w:val="both"/>
        <w:rPr>
          <w:rFonts w:ascii="Times New Roman" w:hAnsi="Times New Roman" w:cs="Times New Roman"/>
        </w:rPr>
      </w:pPr>
      <w:r>
        <w:rPr>
          <w:rFonts w:ascii="Times New Roman" w:hAnsi="Times New Roman" w:cs="Times New Roman"/>
        </w:rPr>
        <w:tab/>
        <w:t>A. — A.16.</w:t>
      </w:r>
      <w:r>
        <w:rPr>
          <w:rFonts w:ascii="Times New Roman" w:hAnsi="Times New Roman" w:cs="Times New Roman"/>
        </w:rPr>
        <w:tab/>
        <w:t>…</w:t>
      </w:r>
    </w:p>
    <w:p w14:paraId="43E8C224" w14:textId="77777777" w:rsidR="00F46508" w:rsidRPr="00962EA5" w:rsidRDefault="00F46508" w:rsidP="00F46508">
      <w:pPr>
        <w:tabs>
          <w:tab w:val="left" w:pos="720"/>
        </w:tabs>
        <w:spacing w:line="480" w:lineRule="auto"/>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Pr="00962EA5">
        <w:rPr>
          <w:rFonts w:ascii="Times New Roman" w:hAnsi="Times New Roman" w:cs="Times New Roman"/>
          <w:u w:val="single"/>
        </w:rPr>
        <w:t>17.</w:t>
      </w:r>
      <w:r w:rsidRPr="00962EA5">
        <w:rPr>
          <w:rFonts w:ascii="Times New Roman" w:hAnsi="Times New Roman" w:cs="Times New Roman"/>
          <w:u w:val="single"/>
        </w:rPr>
        <w:tab/>
        <w:t xml:space="preserve">U.S. Environmental Protection Agency. April 2013. </w:t>
      </w:r>
      <w:r w:rsidRPr="00962EA5">
        <w:rPr>
          <w:rFonts w:ascii="Times New Roman" w:hAnsi="Times New Roman" w:cs="Times New Roman"/>
          <w:i/>
          <w:u w:val="single"/>
        </w:rPr>
        <w:t>Aquatic Life Ambient Water Quality Criteria for Ammonia-Freshwater 2013</w:t>
      </w:r>
      <w:r w:rsidRPr="00962EA5">
        <w:rPr>
          <w:rFonts w:ascii="Times New Roman" w:hAnsi="Times New Roman" w:cs="Times New Roman"/>
          <w:u w:val="single"/>
        </w:rPr>
        <w:t>. Of</w:t>
      </w:r>
      <w:r>
        <w:rPr>
          <w:rFonts w:ascii="Times New Roman" w:hAnsi="Times New Roman" w:cs="Times New Roman"/>
          <w:u w:val="single"/>
        </w:rPr>
        <w:t>fice of Water. EPA 822-R-18002.</w:t>
      </w:r>
    </w:p>
    <w:p w14:paraId="536CB28C" w14:textId="77777777" w:rsidR="00F46508" w:rsidRPr="004C0C53" w:rsidRDefault="00F46508" w:rsidP="00F46508">
      <w:pPr>
        <w:tabs>
          <w:tab w:val="left" w:pos="288"/>
        </w:tabs>
        <w:rPr>
          <w:rFonts w:ascii="Times New Roman" w:hAnsi="Times New Roman" w:cs="Times New Roman"/>
        </w:rPr>
      </w:pPr>
      <w:r>
        <w:rPr>
          <w:rFonts w:ascii="Times New Roman" w:hAnsi="Times New Roman" w:cs="Times New Roman"/>
        </w:rPr>
        <w:tab/>
      </w:r>
      <w:r w:rsidRPr="004C0C53">
        <w:rPr>
          <w:rFonts w:ascii="Times New Roman" w:hAnsi="Times New Roman" w:cs="Times New Roman"/>
        </w:rPr>
        <w:t>AUTHORITY NOTE:</w:t>
      </w:r>
      <w:r w:rsidRPr="004C0C53">
        <w:rPr>
          <w:rFonts w:ascii="Times New Roman" w:hAnsi="Times New Roman" w:cs="Times New Roman"/>
        </w:rPr>
        <w:tab/>
        <w:t>Promulgated in accordance with R.S. 30:2074(B</w:t>
      </w:r>
      <w:proofErr w:type="gramStart"/>
      <w:r w:rsidRPr="004C0C53">
        <w:rPr>
          <w:rFonts w:ascii="Times New Roman" w:hAnsi="Times New Roman" w:cs="Times New Roman"/>
        </w:rPr>
        <w:t>)(</w:t>
      </w:r>
      <w:proofErr w:type="gramEnd"/>
      <w:r w:rsidRPr="004C0C53">
        <w:rPr>
          <w:rFonts w:ascii="Times New Roman" w:hAnsi="Times New Roman" w:cs="Times New Roman"/>
        </w:rPr>
        <w:t>1).</w:t>
      </w:r>
    </w:p>
    <w:p w14:paraId="0C0A8C0A" w14:textId="77777777" w:rsidR="00F46508" w:rsidRPr="00A70AA2" w:rsidRDefault="00F46508" w:rsidP="00F46508">
      <w:pPr>
        <w:tabs>
          <w:tab w:val="left" w:pos="288"/>
        </w:tabs>
        <w:rPr>
          <w:rFonts w:ascii="Times New Roman" w:hAnsi="Times New Roman" w:cs="Times New Roman"/>
        </w:rPr>
      </w:pPr>
      <w:r>
        <w:rPr>
          <w:rFonts w:ascii="Times New Roman" w:hAnsi="Times New Roman" w:cs="Times New Roman"/>
        </w:rPr>
        <w:tab/>
      </w:r>
      <w:proofErr w:type="gramStart"/>
      <w:r w:rsidRPr="004C0C53">
        <w:rPr>
          <w:rFonts w:ascii="Times New Roman" w:hAnsi="Times New Roman" w:cs="Times New Roman"/>
        </w:rPr>
        <w:t>HISTORICAL NOTE:</w:t>
      </w:r>
      <w:r w:rsidRPr="004C0C53">
        <w:rPr>
          <w:rFonts w:ascii="Times New Roman" w:hAnsi="Times New Roman" w:cs="Times New Roman"/>
        </w:rPr>
        <w:tab/>
        <w:t xml:space="preserve">Promulgated by the Department of Environmental Quality, Office of Water Resources, LR 10:745 (October 1984), amended LR 15:738 (September 1989), LR 17:264 (March 1991), LR 20:883 (August 1994), amended by the Office of Environmental Assessment, Environmental Planning Division, LR 25:2403 (December 1999), amended by the Office of the Secretary, Legal Affairs Division, LR 31:2507 (October 2005), LR 33:2163 </w:t>
      </w:r>
      <w:r w:rsidRPr="004C0C53">
        <w:rPr>
          <w:rFonts w:ascii="Times New Roman" w:hAnsi="Times New Roman" w:cs="Times New Roman"/>
        </w:rPr>
        <w:lastRenderedPageBreak/>
        <w:t>(October 2007), amended by the Office of the Secretary, Legal</w:t>
      </w:r>
      <w:r>
        <w:rPr>
          <w:rFonts w:ascii="Times New Roman" w:hAnsi="Times New Roman" w:cs="Times New Roman"/>
        </w:rPr>
        <w:t xml:space="preserve"> Division, LR 42:737 (May 2016), LR 50:</w:t>
      </w:r>
      <w:proofErr w:type="gramEnd"/>
    </w:p>
    <w:p w14:paraId="5E05F318" w14:textId="6E594148" w:rsidR="009B1A0A" w:rsidRDefault="009B1A0A" w:rsidP="00F46508">
      <w:pPr>
        <w:tabs>
          <w:tab w:val="left" w:pos="720"/>
        </w:tabs>
        <w:spacing w:line="480" w:lineRule="auto"/>
        <w:rPr>
          <w:rFonts w:ascii="Palatino" w:hAnsi="Palatino"/>
          <w:b/>
          <w:sz w:val="20"/>
        </w:rPr>
      </w:pPr>
    </w:p>
    <w:p w14:paraId="034EA6AA" w14:textId="25CA5404" w:rsidR="00D4325C" w:rsidRPr="00DC0C63" w:rsidRDefault="00D4325C" w:rsidP="00D4325C">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7B5C6DBE" w14:textId="77777777" w:rsidR="00D4325C" w:rsidRPr="00DC0C63" w:rsidRDefault="00D4325C" w:rsidP="00D4325C">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23EB15C0" w14:textId="77777777" w:rsidR="00D4325C" w:rsidRPr="00DC0C63" w:rsidRDefault="00D4325C" w:rsidP="00D4325C">
      <w:pPr>
        <w:pStyle w:val="WPNormal"/>
        <w:tabs>
          <w:tab w:val="left" w:pos="-720"/>
          <w:tab w:val="left" w:pos="0"/>
          <w:tab w:val="left" w:pos="720"/>
          <w:tab w:val="left" w:pos="1440"/>
          <w:tab w:val="left" w:pos="2160"/>
          <w:tab w:val="left" w:pos="2880"/>
        </w:tabs>
        <w:jc w:val="left"/>
        <w:rPr>
          <w:rFonts w:ascii="Palatino" w:hAnsi="Palatino"/>
          <w:sz w:val="20"/>
        </w:rPr>
      </w:pPr>
    </w:p>
    <w:p w14:paraId="0CAE3DBF" w14:textId="77777777" w:rsidR="00D4325C" w:rsidRPr="00DC0C63" w:rsidRDefault="00D4325C" w:rsidP="00D4325C">
      <w:pPr>
        <w:pStyle w:val="WPNormal"/>
        <w:tabs>
          <w:tab w:val="left" w:pos="1480"/>
          <w:tab w:val="left" w:pos="4780"/>
          <w:tab w:val="left" w:pos="5820"/>
        </w:tabs>
        <w:rPr>
          <w:rFonts w:ascii="Palatino" w:hAnsi="Palatino"/>
          <w:sz w:val="20"/>
        </w:rPr>
      </w:pPr>
      <w:r w:rsidRPr="00DC0C63">
        <w:rPr>
          <w:rFonts w:ascii="Palatino" w:hAnsi="Palatino"/>
          <w:sz w:val="20"/>
        </w:rPr>
        <w:t>Person</w:t>
      </w:r>
    </w:p>
    <w:p w14:paraId="13837772" w14:textId="5D634C55" w:rsidR="00D4325C" w:rsidRPr="00DC0C63" w:rsidRDefault="00D4325C" w:rsidP="00D4325C">
      <w:pPr>
        <w:pStyle w:val="WPNormal"/>
        <w:tabs>
          <w:tab w:val="left" w:pos="1480"/>
          <w:tab w:val="left" w:pos="4780"/>
          <w:tab w:val="left" w:pos="5820"/>
        </w:tabs>
        <w:rPr>
          <w:rFonts w:ascii="Palatino" w:hAnsi="Palatino"/>
          <w:sz w:val="20"/>
        </w:rPr>
      </w:pPr>
      <w:r w:rsidRPr="00DC0C63">
        <w:rPr>
          <w:rFonts w:ascii="Palatino" w:hAnsi="Palatino"/>
          <w:sz w:val="20"/>
        </w:rPr>
        <w:t>Preparing</w:t>
      </w:r>
      <w:r>
        <w:rPr>
          <w:rFonts w:ascii="Palatino" w:hAnsi="Palatino"/>
          <w:sz w:val="20"/>
        </w:rPr>
        <w:tab/>
      </w:r>
      <w:r w:rsidRPr="006C67FD">
        <w:rPr>
          <w:rFonts w:ascii="Palatino" w:hAnsi="Palatino"/>
          <w:sz w:val="20"/>
          <w:u w:val="single"/>
        </w:rPr>
        <w:t xml:space="preserve">Christy </w:t>
      </w:r>
      <w:r w:rsidRPr="00C34D32">
        <w:rPr>
          <w:rFonts w:ascii="Palatino" w:hAnsi="Palatino"/>
          <w:sz w:val="20"/>
          <w:u w:val="single"/>
        </w:rPr>
        <w:t>Clark</w:t>
      </w:r>
      <w:r w:rsidR="00C34D32" w:rsidRPr="00C34D32">
        <w:rPr>
          <w:rFonts w:ascii="Palatino" w:hAnsi="Palatino"/>
          <w:sz w:val="20"/>
          <w:u w:val="single"/>
        </w:rPr>
        <w:t>.</w:t>
      </w:r>
      <w:r w:rsidR="00C34D32">
        <w:rPr>
          <w:rFonts w:ascii="Palatino" w:hAnsi="Palatino"/>
          <w:sz w:val="20"/>
          <w:u w:val="single"/>
        </w:rPr>
        <w:t xml:space="preserve">    </w:t>
      </w:r>
    </w:p>
    <w:p w14:paraId="358A0697" w14:textId="732DF532" w:rsidR="00D4325C" w:rsidRPr="00DC0C63" w:rsidRDefault="00D4325C" w:rsidP="00D4325C">
      <w:pPr>
        <w:pStyle w:val="WPNormal"/>
        <w:tabs>
          <w:tab w:val="left" w:pos="1480"/>
          <w:tab w:val="left" w:pos="4780"/>
          <w:tab w:val="left" w:pos="5490"/>
        </w:tabs>
        <w:rPr>
          <w:rFonts w:ascii="Palatino" w:hAnsi="Palatino"/>
          <w:sz w:val="20"/>
        </w:rPr>
      </w:pPr>
      <w:r>
        <w:rPr>
          <w:noProof/>
        </w:rPr>
        <mc:AlternateContent>
          <mc:Choice Requires="wps">
            <w:drawing>
              <wp:anchor distT="4294967291" distB="4294967291" distL="114300" distR="114300" simplePos="0" relativeHeight="251655680" behindDoc="0" locked="0" layoutInCell="1" allowOverlap="1" wp14:anchorId="00555521" wp14:editId="28E84F11">
                <wp:simplePos x="0" y="0"/>
                <wp:positionH relativeFrom="column">
                  <wp:posOffset>3505200</wp:posOffset>
                </wp:positionH>
                <wp:positionV relativeFrom="paragraph">
                  <wp:posOffset>144144</wp:posOffset>
                </wp:positionV>
                <wp:extent cx="213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8D9690" id="Straight Connector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pt,11.35pt" to="4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DHhd5L3QAAAAkB&#10;AAAPAAAAZHJzL2Rvd25yZXYueG1sTI/BTsMwEETvSPyDtUhcqtYhqDQKcSoE5MaFAuK6jZckIl6n&#10;sdsGvp5FPcBxZ0czb4r15Hp1oDF0ng1cLRJQxLW3HTcGXl+qeQYqRGSLvWcy8EUB1uX5WYG59Ud+&#10;psMmNkpCOORooI1xyLUOdUsOw8IPxPL78KPDKOfYaDviUcJdr9MkudEOO5aGFge6b6n+3OydgVC9&#10;0a76ntWz5P268ZTuHp4e0ZjLi+nuFlSkKf6Z4Rdf0KEUpq3fsw2qN7BcprIlGkjTFSgxZFkmwvYk&#10;6LLQ/xeUPwAAAP//AwBQSwECLQAUAAYACAAAACEAtoM4kv4AAADhAQAAEwAAAAAAAAAAAAAAAAAA&#10;AAAAW0NvbnRlbnRfVHlwZXNdLnhtbFBLAQItABQABgAIAAAAIQA4/SH/1gAAAJQBAAALAAAAAAAA&#10;AAAAAAAAAC8BAABfcmVscy8ucmVsc1BLAQItABQABgAIAAAAIQDd3Ct/yQEAAHcDAAAOAAAAAAAA&#10;AAAAAAAAAC4CAABkcnMvZTJvRG9jLnhtbFBLAQItABQABgAIAAAAIQDHhd5L3QAAAAkBAAAPAAAA&#10;AAAAAAAAAAAAACMEAABkcnMvZG93bnJldi54bWxQSwUGAAAAAAQABADzAAAALQUAAAAA&#10;"/>
            </w:pict>
          </mc:Fallback>
        </mc:AlternateContent>
      </w:r>
      <w:r w:rsidRPr="00DC0C63">
        <w:rPr>
          <w:rFonts w:ascii="Palatino" w:hAnsi="Palatino"/>
          <w:sz w:val="20"/>
        </w:rPr>
        <w:t>Statement:</w:t>
      </w:r>
      <w:r w:rsidRPr="00DC0C63">
        <w:rPr>
          <w:rFonts w:ascii="Palatino" w:hAnsi="Palatino"/>
          <w:sz w:val="20"/>
        </w:rPr>
        <w:tab/>
      </w:r>
      <w:r>
        <w:rPr>
          <w:rFonts w:ascii="Palatino" w:hAnsi="Palatino"/>
          <w:sz w:val="20"/>
          <w:u w:val="single"/>
        </w:rPr>
        <w:t>Christy.Clark@la.gov</w:t>
      </w:r>
      <w:r w:rsidRPr="00DC0C63">
        <w:rPr>
          <w:rFonts w:ascii="Palatino" w:hAnsi="Palatino"/>
          <w:sz w:val="20"/>
          <w:u w:val="single"/>
        </w:rPr>
        <w:t xml:space="preserve">       </w:t>
      </w:r>
      <w:r>
        <w:rPr>
          <w:rFonts w:ascii="Palatino" w:hAnsi="Palatino"/>
          <w:sz w:val="20"/>
        </w:rPr>
        <w:tab/>
        <w:t>Dept.:</w:t>
      </w:r>
      <w:r>
        <w:rPr>
          <w:rFonts w:ascii="Palatino" w:hAnsi="Palatino"/>
          <w:sz w:val="20"/>
        </w:rPr>
        <w:tab/>
        <w:t>Environmental Quality</w:t>
      </w:r>
      <w:r w:rsidRPr="00DC0C63">
        <w:rPr>
          <w:rFonts w:ascii="Palatino" w:hAnsi="Palatino"/>
          <w:sz w:val="20"/>
          <w:u w:val="single"/>
        </w:rPr>
        <w:t xml:space="preserve">                                               </w:t>
      </w:r>
    </w:p>
    <w:p w14:paraId="0B2B8ED9" w14:textId="77777777" w:rsidR="00D4325C" w:rsidRPr="00E918A5" w:rsidRDefault="00D4325C" w:rsidP="00D4325C">
      <w:pPr>
        <w:pStyle w:val="WPNormal"/>
        <w:tabs>
          <w:tab w:val="left" w:pos="1480"/>
          <w:tab w:val="left" w:pos="4780"/>
          <w:tab w:val="left" w:pos="5820"/>
        </w:tabs>
        <w:rPr>
          <w:rFonts w:ascii="Palatino" w:hAnsi="Palatino"/>
          <w:sz w:val="20"/>
          <w:u w:val="single"/>
        </w:rPr>
      </w:pPr>
      <w:r>
        <w:rPr>
          <w:rFonts w:ascii="Palatino" w:hAnsi="Palatino"/>
          <w:sz w:val="20"/>
        </w:rPr>
        <w:tab/>
      </w:r>
      <w:r w:rsidRPr="00E918A5">
        <w:rPr>
          <w:rFonts w:ascii="Palatino" w:hAnsi="Palatino"/>
          <w:sz w:val="20"/>
          <w:u w:val="single"/>
        </w:rPr>
        <w:t>Jamie Phillippe</w:t>
      </w:r>
    </w:p>
    <w:p w14:paraId="2113D2F5" w14:textId="77777777" w:rsidR="00D4325C" w:rsidRPr="00E918A5" w:rsidRDefault="00D4325C" w:rsidP="00D4325C">
      <w:pPr>
        <w:pStyle w:val="WPNormal"/>
        <w:tabs>
          <w:tab w:val="left" w:pos="1480"/>
          <w:tab w:val="left" w:pos="4780"/>
          <w:tab w:val="left" w:pos="5820"/>
        </w:tabs>
        <w:rPr>
          <w:rFonts w:ascii="Palatino" w:hAnsi="Palatino"/>
          <w:sz w:val="20"/>
          <w:u w:val="single"/>
        </w:rPr>
      </w:pPr>
      <w:r w:rsidRPr="00087F3E">
        <w:rPr>
          <w:rFonts w:ascii="Palatino" w:hAnsi="Palatino"/>
          <w:sz w:val="20"/>
        </w:rPr>
        <w:tab/>
      </w:r>
      <w:r w:rsidRPr="00E918A5">
        <w:rPr>
          <w:rFonts w:ascii="Palatino" w:hAnsi="Palatino"/>
          <w:sz w:val="20"/>
          <w:u w:val="single"/>
        </w:rPr>
        <w:t>Jamie.phillippe@la.gov</w:t>
      </w:r>
    </w:p>
    <w:p w14:paraId="1090B65B" w14:textId="77777777" w:rsidR="00D4325C" w:rsidRPr="00DC0C63" w:rsidRDefault="00D4325C" w:rsidP="00D4325C">
      <w:pPr>
        <w:pStyle w:val="WPNormal"/>
        <w:tabs>
          <w:tab w:val="left" w:pos="1480"/>
          <w:tab w:val="left" w:pos="4780"/>
          <w:tab w:val="left" w:pos="5820"/>
        </w:tabs>
        <w:rPr>
          <w:rFonts w:ascii="Palatino" w:hAnsi="Palatino"/>
          <w:sz w:val="20"/>
        </w:rPr>
      </w:pPr>
    </w:p>
    <w:p w14:paraId="1AB08120" w14:textId="45743411" w:rsidR="00D4325C" w:rsidRPr="00C34D32" w:rsidRDefault="00D4325C" w:rsidP="00D4325C">
      <w:pPr>
        <w:pStyle w:val="WPNormal"/>
        <w:tabs>
          <w:tab w:val="left" w:pos="1480"/>
          <w:tab w:val="left" w:pos="4780"/>
          <w:tab w:val="left" w:pos="5490"/>
        </w:tabs>
        <w:rPr>
          <w:rFonts w:ascii="Palatino" w:hAnsi="Palatino"/>
          <w:sz w:val="20"/>
          <w:u w:val="single"/>
        </w:rPr>
      </w:pPr>
      <w:r w:rsidRPr="00DC0C63">
        <w:rPr>
          <w:rFonts w:ascii="Palatino" w:hAnsi="Palatino"/>
          <w:sz w:val="20"/>
        </w:rPr>
        <w:t>Phone:</w:t>
      </w:r>
      <w:r w:rsidRPr="00DC0C63">
        <w:rPr>
          <w:rFonts w:ascii="Palatino" w:hAnsi="Palatino"/>
          <w:sz w:val="20"/>
        </w:rPr>
        <w:tab/>
      </w:r>
      <w:r>
        <w:rPr>
          <w:rFonts w:ascii="Palatino" w:hAnsi="Palatino"/>
          <w:sz w:val="20"/>
          <w:u w:val="single"/>
        </w:rPr>
        <w:t>(225) 219-3528 (C. Clark)</w:t>
      </w:r>
      <w:r w:rsidRPr="00DC0C63">
        <w:rPr>
          <w:rFonts w:ascii="Palatino" w:hAnsi="Palatino"/>
          <w:sz w:val="20"/>
          <w:u w:val="single"/>
        </w:rPr>
        <w:t xml:space="preserve">  </w:t>
      </w:r>
      <w:r w:rsidRPr="00DC0C63">
        <w:rPr>
          <w:rFonts w:ascii="Palatino" w:hAnsi="Palatino"/>
          <w:sz w:val="20"/>
        </w:rPr>
        <w:tab/>
        <w:t>Office:</w:t>
      </w:r>
      <w:r w:rsidRPr="00DC0C63">
        <w:rPr>
          <w:rFonts w:ascii="Palatino" w:hAnsi="Palatino"/>
          <w:sz w:val="20"/>
        </w:rPr>
        <w:tab/>
      </w:r>
      <w:r w:rsidRPr="00C67613">
        <w:rPr>
          <w:rFonts w:ascii="Palatino" w:hAnsi="Palatino"/>
          <w:sz w:val="20"/>
          <w:u w:val="single"/>
        </w:rPr>
        <w:t>Environmental Services</w:t>
      </w:r>
      <w:r w:rsidRPr="00C34D32">
        <w:rPr>
          <w:rFonts w:ascii="Palatino" w:hAnsi="Palatino"/>
          <w:sz w:val="20"/>
          <w:u w:val="single"/>
        </w:rPr>
        <w:t xml:space="preserve">         </w:t>
      </w:r>
      <w:r w:rsidR="00C34D32">
        <w:rPr>
          <w:rFonts w:ascii="Palatino" w:hAnsi="Palatino"/>
          <w:sz w:val="20"/>
          <w:u w:val="single"/>
        </w:rPr>
        <w:tab/>
      </w:r>
      <w:r w:rsidRPr="00C34D32">
        <w:rPr>
          <w:rFonts w:ascii="Palatino" w:hAnsi="Palatino"/>
          <w:sz w:val="20"/>
          <w:u w:val="single"/>
        </w:rPr>
        <w:t xml:space="preserve">          </w:t>
      </w:r>
    </w:p>
    <w:p w14:paraId="005667B8" w14:textId="6F7649B0" w:rsidR="00D4325C" w:rsidRPr="00DC0C63" w:rsidRDefault="00D4325C" w:rsidP="00D4325C">
      <w:pPr>
        <w:pStyle w:val="WPNormal"/>
        <w:tabs>
          <w:tab w:val="left" w:pos="1480"/>
          <w:tab w:val="left" w:pos="4780"/>
          <w:tab w:val="left" w:pos="5490"/>
        </w:tabs>
        <w:rPr>
          <w:rFonts w:ascii="Palatino" w:hAnsi="Palatino"/>
          <w:sz w:val="20"/>
        </w:rPr>
      </w:pPr>
      <w:r w:rsidRPr="00E918A5">
        <w:rPr>
          <w:rFonts w:ascii="Palatino" w:hAnsi="Palatino"/>
          <w:sz w:val="20"/>
        </w:rPr>
        <w:tab/>
      </w:r>
      <w:r>
        <w:rPr>
          <w:rFonts w:ascii="Palatino" w:hAnsi="Palatino"/>
          <w:sz w:val="20"/>
          <w:u w:val="single"/>
        </w:rPr>
        <w:t>(225) 219-0944 (J. Phillippe)</w:t>
      </w:r>
      <w:r w:rsidRPr="00E918A5">
        <w:rPr>
          <w:rFonts w:ascii="Palatino" w:hAnsi="Palatino"/>
          <w:sz w:val="20"/>
        </w:rPr>
        <w:tab/>
      </w:r>
      <w:r w:rsidRPr="00E918A5">
        <w:rPr>
          <w:rFonts w:ascii="Palatino" w:hAnsi="Palatino"/>
          <w:sz w:val="20"/>
        </w:rPr>
        <w:tab/>
      </w:r>
      <w:r w:rsidRPr="00DC0C63">
        <w:rPr>
          <w:rFonts w:ascii="Palatino" w:hAnsi="Palatino"/>
          <w:sz w:val="20"/>
          <w:u w:val="single"/>
        </w:rPr>
        <w:t xml:space="preserve"> </w:t>
      </w:r>
    </w:p>
    <w:p w14:paraId="0DD5AF13" w14:textId="0339471F" w:rsidR="00D4325C" w:rsidRPr="00C67613" w:rsidRDefault="00EB7238" w:rsidP="00D4325C">
      <w:pPr>
        <w:pStyle w:val="WPNormal"/>
        <w:tabs>
          <w:tab w:val="left" w:pos="1480"/>
          <w:tab w:val="left" w:pos="4780"/>
          <w:tab w:val="left" w:pos="5820"/>
        </w:tabs>
        <w:rPr>
          <w:rFonts w:ascii="Palatino" w:hAnsi="Palatino"/>
          <w:sz w:val="20"/>
          <w:u w:val="single"/>
        </w:rPr>
      </w:pPr>
      <w:r w:rsidRPr="00EB7238">
        <w:rPr>
          <w:rFonts w:ascii="Palatino" w:hAnsi="Palatino"/>
          <w:sz w:val="20"/>
        </w:rPr>
        <w:tab/>
      </w:r>
      <w:r w:rsidRPr="00EB7238">
        <w:rPr>
          <w:rFonts w:ascii="Palatino" w:hAnsi="Palatino"/>
          <w:sz w:val="20"/>
        </w:rPr>
        <w:tab/>
      </w:r>
      <w:r w:rsidRPr="00C34D32">
        <w:rPr>
          <w:rFonts w:ascii="Palatino" w:hAnsi="Palatino"/>
          <w:sz w:val="20"/>
        </w:rPr>
        <w:t xml:space="preserve">              </w:t>
      </w:r>
      <w:r w:rsidRPr="00C34D32">
        <w:rPr>
          <w:rFonts w:ascii="Palatino" w:hAnsi="Palatino"/>
          <w:sz w:val="20"/>
          <w:u w:val="single"/>
        </w:rPr>
        <w:t>Environmental Assessment</w:t>
      </w:r>
      <w:r w:rsidR="00C34D32">
        <w:rPr>
          <w:rFonts w:ascii="Palatino" w:hAnsi="Palatino"/>
          <w:sz w:val="20"/>
          <w:u w:val="single"/>
        </w:rPr>
        <w:tab/>
      </w:r>
      <w:r w:rsidR="00C34D32">
        <w:rPr>
          <w:rFonts w:ascii="Palatino" w:hAnsi="Palatino"/>
          <w:sz w:val="20"/>
          <w:u w:val="single"/>
        </w:rPr>
        <w:tab/>
      </w:r>
      <w:r w:rsidRPr="00C67613">
        <w:rPr>
          <w:rFonts w:ascii="Palatino" w:hAnsi="Palatino"/>
          <w:sz w:val="20"/>
          <w:u w:val="single"/>
        </w:rPr>
        <w:t xml:space="preserve">                 </w:t>
      </w:r>
      <w:r w:rsidRPr="00C34D32">
        <w:rPr>
          <w:rFonts w:ascii="Palatino" w:hAnsi="Palatino"/>
          <w:sz w:val="20"/>
          <w:u w:val="single"/>
        </w:rPr>
        <w:t xml:space="preserve">                        </w:t>
      </w:r>
    </w:p>
    <w:p w14:paraId="59AA2C57" w14:textId="77777777" w:rsidR="00D4325C" w:rsidRPr="00DC0C63" w:rsidRDefault="00D4325C" w:rsidP="00D4325C">
      <w:pPr>
        <w:pStyle w:val="WPNormal"/>
        <w:tabs>
          <w:tab w:val="left" w:pos="1480"/>
          <w:tab w:val="left" w:pos="4780"/>
          <w:tab w:val="left" w:pos="5820"/>
        </w:tabs>
        <w:rPr>
          <w:rFonts w:ascii="Palatino" w:hAnsi="Palatino"/>
          <w:sz w:val="20"/>
        </w:rPr>
      </w:pPr>
      <w:r w:rsidRPr="00DC0C63">
        <w:rPr>
          <w:rFonts w:ascii="Palatino" w:hAnsi="Palatino"/>
          <w:sz w:val="20"/>
        </w:rPr>
        <w:t>Return</w:t>
      </w:r>
      <w:r w:rsidRPr="00DC0C63">
        <w:rPr>
          <w:rFonts w:ascii="Palatino" w:hAnsi="Palatino"/>
          <w:sz w:val="20"/>
        </w:rPr>
        <w:tab/>
      </w:r>
      <w:r w:rsidRPr="00DC0C63">
        <w:rPr>
          <w:rFonts w:ascii="Palatino" w:hAnsi="Palatino"/>
          <w:sz w:val="20"/>
        </w:rPr>
        <w:tab/>
        <w:t>Rule</w:t>
      </w:r>
    </w:p>
    <w:p w14:paraId="7073F5E7" w14:textId="77777777" w:rsidR="00D4325C" w:rsidRPr="00DC0C63" w:rsidRDefault="00D4325C" w:rsidP="00D4325C">
      <w:pPr>
        <w:pStyle w:val="WPNormal"/>
        <w:tabs>
          <w:tab w:val="left" w:pos="1480"/>
          <w:tab w:val="left" w:pos="4780"/>
          <w:tab w:val="left" w:pos="5490"/>
        </w:tabs>
        <w:rPr>
          <w:rFonts w:ascii="Palatino" w:hAnsi="Palatino"/>
          <w:sz w:val="20"/>
        </w:rPr>
      </w:pPr>
      <w:r w:rsidRPr="00DC0C63">
        <w:rPr>
          <w:rFonts w:ascii="Palatino" w:hAnsi="Palatino"/>
          <w:sz w:val="20"/>
        </w:rPr>
        <w:t>Address:</w:t>
      </w:r>
      <w:r w:rsidRPr="00DC0C63">
        <w:rPr>
          <w:rFonts w:ascii="Palatino" w:hAnsi="Palatino"/>
          <w:sz w:val="20"/>
        </w:rPr>
        <w:tab/>
      </w:r>
      <w:r>
        <w:rPr>
          <w:rFonts w:ascii="Palatino" w:hAnsi="Palatino"/>
          <w:sz w:val="20"/>
          <w:u w:val="single"/>
        </w:rPr>
        <w:t>602 North Fifth Street</w:t>
      </w:r>
      <w:r w:rsidRPr="00DC0C63">
        <w:rPr>
          <w:rFonts w:ascii="Palatino" w:hAnsi="Palatino"/>
          <w:sz w:val="20"/>
          <w:u w:val="single"/>
        </w:rPr>
        <w:t xml:space="preserve">       </w:t>
      </w:r>
      <w:r w:rsidRPr="00DC0C63">
        <w:rPr>
          <w:rFonts w:ascii="Palatino" w:hAnsi="Palatino"/>
          <w:sz w:val="20"/>
        </w:rPr>
        <w:tab/>
        <w:t>Title:</w:t>
      </w:r>
      <w:r w:rsidRPr="00DC0C63">
        <w:rPr>
          <w:rFonts w:ascii="Palatino" w:hAnsi="Palatino"/>
          <w:sz w:val="20"/>
        </w:rPr>
        <w:tab/>
      </w:r>
      <w:r w:rsidRPr="00C67613">
        <w:rPr>
          <w:rFonts w:ascii="Palatino" w:hAnsi="Palatino"/>
          <w:sz w:val="20"/>
          <w:u w:val="single"/>
        </w:rPr>
        <w:t>Freshwater Ammonia Aquatic Life Criteria</w:t>
      </w:r>
      <w:r w:rsidRPr="00DC0C63">
        <w:rPr>
          <w:rFonts w:ascii="Palatino" w:hAnsi="Palatino"/>
          <w:sz w:val="20"/>
          <w:u w:val="single"/>
        </w:rPr>
        <w:t xml:space="preserve">                                           </w:t>
      </w:r>
    </w:p>
    <w:p w14:paraId="2BAD8B57" w14:textId="476A12A7" w:rsidR="00D4325C" w:rsidRPr="00DC0C63" w:rsidRDefault="00D4325C" w:rsidP="00D4325C">
      <w:pPr>
        <w:pStyle w:val="WPNormal"/>
        <w:tabs>
          <w:tab w:val="left" w:pos="1480"/>
          <w:tab w:val="left" w:pos="4780"/>
          <w:tab w:val="left" w:pos="5820"/>
        </w:tabs>
        <w:rPr>
          <w:rFonts w:ascii="Palatino" w:hAnsi="Palatino"/>
          <w:sz w:val="20"/>
        </w:rPr>
      </w:pPr>
    </w:p>
    <w:p w14:paraId="7CE25FCD" w14:textId="07FCA8E5" w:rsidR="00D31AF3" w:rsidRDefault="00D4325C">
      <w:pPr>
        <w:pStyle w:val="WPNormal"/>
        <w:tabs>
          <w:tab w:val="left" w:pos="1480"/>
          <w:tab w:val="left" w:pos="4780"/>
          <w:tab w:val="left" w:pos="5490"/>
        </w:tabs>
        <w:ind w:left="5490" w:hanging="5490"/>
        <w:rPr>
          <w:rFonts w:ascii="Palatino" w:hAnsi="Palatino"/>
          <w:sz w:val="20"/>
        </w:rPr>
      </w:pPr>
      <w:r w:rsidRPr="00DC0C63">
        <w:rPr>
          <w:rFonts w:ascii="Palatino" w:hAnsi="Palatino"/>
          <w:sz w:val="20"/>
        </w:rPr>
        <w:tab/>
      </w:r>
      <w:r>
        <w:rPr>
          <w:rFonts w:ascii="Palatino" w:hAnsi="Palatino"/>
          <w:sz w:val="20"/>
          <w:u w:val="single"/>
        </w:rPr>
        <w:t>Baton Rouge, LA</w:t>
      </w:r>
      <w:r w:rsidRPr="00DC0C63">
        <w:rPr>
          <w:rFonts w:ascii="Palatino" w:hAnsi="Palatino"/>
          <w:sz w:val="20"/>
          <w:u w:val="single"/>
        </w:rPr>
        <w:t xml:space="preserve">  </w:t>
      </w:r>
      <w:r>
        <w:rPr>
          <w:rFonts w:ascii="Palatino" w:hAnsi="Palatino"/>
          <w:sz w:val="20"/>
          <w:u w:val="single"/>
        </w:rPr>
        <w:t>70802</w:t>
      </w:r>
      <w:r w:rsidRPr="00DC0C63">
        <w:rPr>
          <w:rFonts w:ascii="Palatino" w:hAnsi="Palatino"/>
          <w:sz w:val="20"/>
          <w:u w:val="single"/>
        </w:rPr>
        <w:t xml:space="preserve">   </w:t>
      </w:r>
      <w:r w:rsidRPr="00DC0C63">
        <w:rPr>
          <w:rFonts w:ascii="Palatino" w:hAnsi="Palatino"/>
          <w:sz w:val="20"/>
        </w:rPr>
        <w:tab/>
      </w:r>
      <w:r w:rsidRPr="00DC0C63">
        <w:rPr>
          <w:rFonts w:ascii="Palatino" w:hAnsi="Palatino"/>
          <w:sz w:val="20"/>
        </w:rPr>
        <w:tab/>
      </w:r>
      <w:r w:rsidRPr="00C67613">
        <w:rPr>
          <w:rFonts w:ascii="Palatino" w:hAnsi="Palatino"/>
          <w:sz w:val="20"/>
          <w:u w:val="single"/>
        </w:rPr>
        <w:t>LAC 33:IX.1105,</w:t>
      </w:r>
      <w:r w:rsidR="006B40CF" w:rsidRPr="00C67613">
        <w:rPr>
          <w:rFonts w:ascii="Palatino" w:hAnsi="Palatino"/>
          <w:sz w:val="20"/>
          <w:u w:val="single"/>
        </w:rPr>
        <w:t xml:space="preserve"> LAC 33:IX.</w:t>
      </w:r>
      <w:r w:rsidRPr="00C67613">
        <w:rPr>
          <w:rFonts w:ascii="Palatino" w:hAnsi="Palatino"/>
          <w:sz w:val="20"/>
          <w:u w:val="single"/>
        </w:rPr>
        <w:t xml:space="preserve">1113, </w:t>
      </w:r>
      <w:r w:rsidR="00C34D32">
        <w:rPr>
          <w:rFonts w:ascii="Palatino" w:hAnsi="Palatino"/>
          <w:sz w:val="20"/>
          <w:u w:val="single"/>
        </w:rPr>
        <w:tab/>
      </w:r>
    </w:p>
    <w:p w14:paraId="3E3951A6" w14:textId="77777777" w:rsidR="00D31AF3" w:rsidRDefault="00D31AF3">
      <w:pPr>
        <w:pStyle w:val="WPNormal"/>
        <w:tabs>
          <w:tab w:val="left" w:pos="1480"/>
          <w:tab w:val="left" w:pos="4780"/>
          <w:tab w:val="left" w:pos="5490"/>
        </w:tabs>
        <w:ind w:left="5490" w:hanging="5490"/>
        <w:rPr>
          <w:rFonts w:ascii="Palatino" w:hAnsi="Palatino"/>
          <w:sz w:val="20"/>
        </w:rPr>
      </w:pPr>
    </w:p>
    <w:p w14:paraId="3BC75C27" w14:textId="02E7FE49" w:rsidR="00D4325C" w:rsidRPr="00C67613" w:rsidRDefault="00D31AF3" w:rsidP="00C67613">
      <w:pPr>
        <w:pStyle w:val="WPNormal"/>
        <w:tabs>
          <w:tab w:val="left" w:pos="1480"/>
          <w:tab w:val="left" w:pos="4780"/>
          <w:tab w:val="left" w:pos="5490"/>
          <w:tab w:val="left" w:pos="8910"/>
        </w:tabs>
        <w:ind w:left="5490" w:hanging="5490"/>
        <w:rPr>
          <w:rFonts w:ascii="Palatino" w:hAnsi="Palatino"/>
          <w:sz w:val="20"/>
          <w:u w:val="single"/>
        </w:rPr>
      </w:pPr>
      <w:r>
        <w:rPr>
          <w:rFonts w:ascii="Palatino" w:hAnsi="Palatino"/>
          <w:sz w:val="20"/>
        </w:rPr>
        <w:tab/>
      </w:r>
      <w:r>
        <w:rPr>
          <w:rFonts w:ascii="Palatino" w:hAnsi="Palatino"/>
          <w:sz w:val="20"/>
        </w:rPr>
        <w:tab/>
      </w:r>
      <w:r>
        <w:rPr>
          <w:rFonts w:ascii="Palatino" w:hAnsi="Palatino"/>
          <w:sz w:val="20"/>
        </w:rPr>
        <w:tab/>
      </w:r>
      <w:r w:rsidR="00C34D32" w:rsidRPr="00C34D32">
        <w:rPr>
          <w:rFonts w:ascii="Palatino" w:hAnsi="Palatino"/>
          <w:sz w:val="20"/>
          <w:u w:val="single"/>
        </w:rPr>
        <w:t>LAC 33:</w:t>
      </w:r>
      <w:r w:rsidR="00C34D32" w:rsidRPr="00C67613">
        <w:rPr>
          <w:rFonts w:ascii="Palatino" w:hAnsi="Palatino"/>
          <w:sz w:val="20"/>
          <w:u w:val="single"/>
        </w:rPr>
        <w:t xml:space="preserve"> </w:t>
      </w:r>
      <w:r w:rsidR="006B40CF" w:rsidRPr="00C67613">
        <w:rPr>
          <w:rFonts w:ascii="Palatino" w:hAnsi="Palatino"/>
          <w:sz w:val="20"/>
          <w:u w:val="single"/>
        </w:rPr>
        <w:t>IX.</w:t>
      </w:r>
      <w:r w:rsidR="00D4325C" w:rsidRPr="00C67613">
        <w:rPr>
          <w:rFonts w:ascii="Palatino" w:hAnsi="Palatino"/>
          <w:sz w:val="20"/>
          <w:u w:val="single"/>
        </w:rPr>
        <w:t xml:space="preserve">1115, and </w:t>
      </w:r>
      <w:r w:rsidR="006B40CF" w:rsidRPr="00C67613">
        <w:rPr>
          <w:rFonts w:ascii="Palatino" w:hAnsi="Palatino"/>
          <w:sz w:val="20"/>
          <w:u w:val="single"/>
        </w:rPr>
        <w:t>LAC 33:IX.</w:t>
      </w:r>
      <w:r w:rsidR="00D4325C" w:rsidRPr="00C67613">
        <w:rPr>
          <w:rFonts w:ascii="Palatino" w:hAnsi="Palatino"/>
          <w:sz w:val="20"/>
          <w:u w:val="single"/>
        </w:rPr>
        <w:t>1117</w:t>
      </w:r>
      <w:r w:rsidR="00D4325C" w:rsidRPr="00C67613">
        <w:rPr>
          <w:rFonts w:ascii="Palatino" w:hAnsi="Palatino"/>
          <w:sz w:val="20"/>
          <w:u w:val="single"/>
        </w:rPr>
        <w:tab/>
      </w:r>
    </w:p>
    <w:p w14:paraId="79F384F9" w14:textId="77777777" w:rsidR="00D31AF3" w:rsidRDefault="00D4325C" w:rsidP="00D4325C">
      <w:pPr>
        <w:pStyle w:val="WPNormal"/>
        <w:tabs>
          <w:tab w:val="left" w:pos="1480"/>
          <w:tab w:val="left" w:pos="4780"/>
          <w:tab w:val="left" w:pos="5820"/>
        </w:tabs>
        <w:rPr>
          <w:rFonts w:ascii="Palatino" w:hAnsi="Palatino"/>
          <w:sz w:val="20"/>
        </w:rPr>
      </w:pPr>
      <w:r w:rsidRPr="00DC0C63">
        <w:rPr>
          <w:rFonts w:ascii="Palatino" w:hAnsi="Palatino"/>
          <w:sz w:val="20"/>
        </w:rPr>
        <w:tab/>
      </w:r>
      <w:r w:rsidRPr="00DC0C63">
        <w:rPr>
          <w:rFonts w:ascii="Palatino" w:hAnsi="Palatino"/>
          <w:sz w:val="20"/>
        </w:rPr>
        <w:tab/>
      </w:r>
    </w:p>
    <w:p w14:paraId="6A270BF2" w14:textId="31090F80" w:rsidR="00D4325C" w:rsidRPr="00DC0C63" w:rsidRDefault="00D31AF3" w:rsidP="00D4325C">
      <w:pPr>
        <w:pStyle w:val="WPNormal"/>
        <w:tabs>
          <w:tab w:val="left" w:pos="1480"/>
          <w:tab w:val="left" w:pos="4780"/>
          <w:tab w:val="left" w:pos="5820"/>
        </w:tabs>
        <w:rPr>
          <w:rFonts w:ascii="Palatino" w:hAnsi="Palatino"/>
          <w:sz w:val="20"/>
        </w:rPr>
      </w:pPr>
      <w:r>
        <w:rPr>
          <w:rFonts w:ascii="Palatino" w:hAnsi="Palatino"/>
          <w:sz w:val="20"/>
        </w:rPr>
        <w:tab/>
      </w:r>
      <w:r>
        <w:rPr>
          <w:rFonts w:ascii="Palatino" w:hAnsi="Palatino"/>
          <w:sz w:val="20"/>
        </w:rPr>
        <w:tab/>
      </w:r>
      <w:r w:rsidR="00D4325C" w:rsidRPr="00DC0C63">
        <w:rPr>
          <w:rFonts w:ascii="Palatino" w:hAnsi="Palatino"/>
          <w:sz w:val="20"/>
        </w:rPr>
        <w:t>Date Rule</w:t>
      </w:r>
    </w:p>
    <w:p w14:paraId="77024390" w14:textId="4AA6771A" w:rsidR="00D4325C" w:rsidRPr="00DC0C63" w:rsidRDefault="00D4325C" w:rsidP="00D4325C">
      <w:pPr>
        <w:pStyle w:val="WPNormal"/>
        <w:tabs>
          <w:tab w:val="left" w:pos="1480"/>
          <w:tab w:val="left" w:pos="4780"/>
          <w:tab w:val="left" w:pos="5820"/>
        </w:tabs>
        <w:rPr>
          <w:rFonts w:ascii="Palatino" w:hAnsi="Palatino"/>
          <w:sz w:val="20"/>
        </w:rPr>
      </w:pPr>
      <w:r>
        <w:rPr>
          <w:noProof/>
        </w:rPr>
        <mc:AlternateContent>
          <mc:Choice Requires="wps">
            <w:drawing>
              <wp:anchor distT="4294967291" distB="4294967291" distL="114300" distR="114300" simplePos="0" relativeHeight="251659776" behindDoc="0" locked="0" layoutInCell="1" allowOverlap="1" wp14:anchorId="6EBA7CB2" wp14:editId="2287B138">
                <wp:simplePos x="0" y="0"/>
                <wp:positionH relativeFrom="column">
                  <wp:posOffset>3810000</wp:posOffset>
                </wp:positionH>
                <wp:positionV relativeFrom="paragraph">
                  <wp:posOffset>143509</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7FFB78"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pt,11.3pt" to="44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OJpBHXcAAAACQEA&#10;AA8AAABkcnMvZG93bnJldi54bWxMj8FOwzAQRO9I/IO1SFwqahOkKApxKgTkxoVSxHWbbJOo8TqN&#10;3Tbw9SziAMedHc28KVazG9SJptB7tnC7NKCIa9/03FrYvFU3GagQkRscPJOFTwqwKi8vCswbf+ZX&#10;Oq1jqySEQ44WuhjHXOtQd+QwLP1ILL+dnxxGOadWNxOeJdwNOjEm1Q57loYOR3rsqN6vj85CqN7p&#10;UH0t6oX5uGs9JYenl2e09vpqfrgHFWmOf2b4wRd0KIVp64/cBDVYSI2RLdFCkqSgxJBlmQjbX0GX&#10;hf6/oPwGAAD//wMAUEsBAi0AFAAGAAgAAAAhALaDOJL+AAAA4QEAABMAAAAAAAAAAAAAAAAAAAAA&#10;AFtDb250ZW50X1R5cGVzXS54bWxQSwECLQAUAAYACAAAACEAOP0h/9YAAACUAQAACwAAAAAAAAAA&#10;AAAAAAAvAQAAX3JlbHMvLnJlbHNQSwECLQAUAAYACAAAACEAxDz5k8gBAAB3AwAADgAAAAAAAAAA&#10;AAAAAAAuAgAAZHJzL2Uyb0RvYy54bWxQSwECLQAUAAYACAAAACEA4mkEddwAAAAJAQAADwAAAAAA&#10;AAAAAAAAAAAiBAAAZHJzL2Rvd25yZXYueG1sUEsFBgAAAAAEAAQA8wAAACsFAAAAAA==&#10;"/>
            </w:pict>
          </mc:Fallback>
        </mc:AlternateContent>
      </w:r>
      <w:r w:rsidRPr="00DC0C63">
        <w:rPr>
          <w:rFonts w:ascii="Palatino" w:hAnsi="Palatino"/>
          <w:sz w:val="20"/>
        </w:rPr>
        <w:tab/>
      </w:r>
      <w:r w:rsidRPr="00DC0C63">
        <w:rPr>
          <w:rFonts w:ascii="Palatino" w:hAnsi="Palatino"/>
          <w:sz w:val="20"/>
        </w:rPr>
        <w:tab/>
        <w:t xml:space="preserve">Takes Effect:  </w:t>
      </w:r>
      <w:r w:rsidRPr="00EB7238">
        <w:rPr>
          <w:rFonts w:ascii="Palatino" w:hAnsi="Palatino"/>
          <w:sz w:val="20"/>
        </w:rPr>
        <w:t>Upon promulgation</w:t>
      </w:r>
      <w:r w:rsidRPr="00DC0C63">
        <w:rPr>
          <w:rFonts w:ascii="Palatino" w:hAnsi="Palatino"/>
          <w:sz w:val="20"/>
          <w:u w:val="single"/>
        </w:rPr>
        <w:t xml:space="preserve">                                         </w:t>
      </w:r>
    </w:p>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00EE5018"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Default="004F6187"/>
    <w:p w14:paraId="2F2F206E" w14:textId="77777777" w:rsidR="00D4325C"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p>
    <w:p w14:paraId="052B957F" w14:textId="77777777" w:rsidR="00D4325C" w:rsidRDefault="00D4325C" w:rsidP="00D4325C">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7412CC93" w14:textId="29B08E8B" w:rsidR="00D4325C" w:rsidRPr="00DC0C63" w:rsidRDefault="00D4325C" w:rsidP="00D4325C">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sidRPr="00D357E8">
        <w:rPr>
          <w:rFonts w:ascii="Palatino" w:hAnsi="Palatino"/>
          <w:sz w:val="20"/>
        </w:rPr>
        <w:t xml:space="preserve">There are no estimated implementation costs or savings to </w:t>
      </w:r>
      <w:r>
        <w:rPr>
          <w:rFonts w:ascii="Palatino" w:hAnsi="Palatino"/>
          <w:sz w:val="20"/>
        </w:rPr>
        <w:t xml:space="preserve">the </w:t>
      </w:r>
      <w:r w:rsidRPr="00D357E8">
        <w:rPr>
          <w:rFonts w:ascii="Palatino" w:hAnsi="Palatino"/>
          <w:sz w:val="20"/>
        </w:rPr>
        <w:t>state</w:t>
      </w:r>
      <w:r>
        <w:rPr>
          <w:rFonts w:ascii="Palatino" w:hAnsi="Palatino"/>
          <w:sz w:val="20"/>
        </w:rPr>
        <w:t xml:space="preserve"> </w:t>
      </w:r>
      <w:r w:rsidRPr="00D357E8">
        <w:rPr>
          <w:rFonts w:ascii="Palatino" w:hAnsi="Palatino"/>
          <w:sz w:val="20"/>
        </w:rPr>
        <w:t>as a result of the</w:t>
      </w:r>
      <w:r>
        <w:rPr>
          <w:rFonts w:ascii="Palatino" w:hAnsi="Palatino"/>
          <w:sz w:val="20"/>
        </w:rPr>
        <w:t xml:space="preserve"> proposed</w:t>
      </w:r>
      <w:r w:rsidRPr="00D357E8">
        <w:rPr>
          <w:rFonts w:ascii="Palatino" w:hAnsi="Palatino"/>
          <w:sz w:val="20"/>
        </w:rPr>
        <w:t xml:space="preserve"> rule</w:t>
      </w:r>
      <w:r>
        <w:rPr>
          <w:rFonts w:ascii="Palatino" w:hAnsi="Palatino"/>
          <w:sz w:val="20"/>
        </w:rPr>
        <w:t xml:space="preserve"> change</w:t>
      </w:r>
      <w:r w:rsidRPr="00D357E8">
        <w:rPr>
          <w:rFonts w:ascii="Palatino" w:hAnsi="Palatino"/>
          <w:sz w:val="20"/>
        </w:rPr>
        <w:t>.</w:t>
      </w:r>
      <w:r w:rsidRPr="00F532CE">
        <w:rPr>
          <w:rFonts w:ascii="Palatino" w:hAnsi="Palatino"/>
          <w:sz w:val="20"/>
        </w:rPr>
        <w:t xml:space="preserve"> </w:t>
      </w:r>
      <w:r>
        <w:rPr>
          <w:rFonts w:ascii="Palatino" w:hAnsi="Palatino"/>
          <w:sz w:val="20"/>
        </w:rPr>
        <w:t xml:space="preserve">Local governments who operate a publicly owned treatment works may incur costs associated with monitoring, treatment of wastewater prior to discharge, and reporting. </w:t>
      </w:r>
      <w:r w:rsidRPr="00BD2110">
        <w:rPr>
          <w:rFonts w:ascii="Palatino" w:hAnsi="Palatino"/>
          <w:sz w:val="20"/>
        </w:rPr>
        <w:t xml:space="preserve">Although data is not available for every potentially affected facility, </w:t>
      </w:r>
      <w:r w:rsidR="00D31AF3">
        <w:rPr>
          <w:rFonts w:ascii="Palatino" w:hAnsi="Palatino"/>
          <w:sz w:val="20"/>
        </w:rPr>
        <w:t>t</w:t>
      </w:r>
      <w:r w:rsidR="006B40CF">
        <w:rPr>
          <w:rFonts w:ascii="Palatino" w:hAnsi="Palatino"/>
          <w:sz w:val="20"/>
        </w:rPr>
        <w:t>he</w:t>
      </w:r>
      <w:r w:rsidR="00D31AF3">
        <w:rPr>
          <w:rFonts w:ascii="Palatino" w:hAnsi="Palatino"/>
          <w:sz w:val="20"/>
        </w:rPr>
        <w:t xml:space="preserve"> Louisiana</w:t>
      </w:r>
      <w:r w:rsidR="006B40CF">
        <w:rPr>
          <w:rFonts w:ascii="Palatino" w:hAnsi="Palatino"/>
          <w:sz w:val="20"/>
        </w:rPr>
        <w:t xml:space="preserve"> Department of Environmental Quality (</w:t>
      </w:r>
      <w:r w:rsidRPr="00BD2110">
        <w:rPr>
          <w:rFonts w:ascii="Palatino" w:hAnsi="Palatino"/>
          <w:sz w:val="20"/>
        </w:rPr>
        <w:t>LDEQ</w:t>
      </w:r>
      <w:r w:rsidR="006B40CF">
        <w:rPr>
          <w:rFonts w:ascii="Palatino" w:hAnsi="Palatino"/>
          <w:sz w:val="20"/>
        </w:rPr>
        <w:t>)</w:t>
      </w:r>
      <w:r w:rsidRPr="00BD2110">
        <w:rPr>
          <w:rFonts w:ascii="Palatino" w:hAnsi="Palatino"/>
          <w:sz w:val="20"/>
        </w:rPr>
        <w:t xml:space="preserve"> has received information that</w:t>
      </w:r>
      <w:r>
        <w:rPr>
          <w:rFonts w:ascii="Palatino" w:hAnsi="Palatino"/>
          <w:sz w:val="20"/>
        </w:rPr>
        <w:t xml:space="preserve"> indicates</w:t>
      </w:r>
      <w:r w:rsidRPr="00BD2110">
        <w:rPr>
          <w:rFonts w:ascii="Palatino" w:hAnsi="Palatino"/>
          <w:sz w:val="20"/>
        </w:rPr>
        <w:t xml:space="preserve"> the costs for installing new treatment technology</w:t>
      </w:r>
      <w:r>
        <w:rPr>
          <w:rFonts w:ascii="Palatino" w:hAnsi="Palatino"/>
          <w:sz w:val="20"/>
        </w:rPr>
        <w:t xml:space="preserve"> would be significant. Local governments </w:t>
      </w:r>
      <w:r w:rsidRPr="006E55B1">
        <w:rPr>
          <w:rFonts w:ascii="Palatino" w:hAnsi="Palatino"/>
          <w:sz w:val="20"/>
        </w:rPr>
        <w:t>may</w:t>
      </w:r>
      <w:r>
        <w:rPr>
          <w:rFonts w:ascii="Palatino" w:hAnsi="Palatino"/>
          <w:sz w:val="20"/>
        </w:rPr>
        <w:t xml:space="preserve"> also</w:t>
      </w:r>
      <w:r w:rsidRPr="006E55B1">
        <w:rPr>
          <w:rFonts w:ascii="Palatino" w:hAnsi="Palatino"/>
          <w:sz w:val="20"/>
        </w:rPr>
        <w:t xml:space="preserve"> be subject to additional testing costs to demonstrate compliance with ammonia-nitrogen limits.</w:t>
      </w:r>
    </w:p>
    <w:p w14:paraId="103F2063" w14:textId="77777777" w:rsidR="00D4325C" w:rsidRDefault="00D4325C" w:rsidP="00D4325C">
      <w:pPr>
        <w:pStyle w:val="WPNormal"/>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60CA288A" w14:textId="3AEB6364" w:rsidR="00D4325C" w:rsidRPr="00DC0C63" w:rsidRDefault="00D4325C" w:rsidP="00D4325C">
      <w:pPr>
        <w:pStyle w:val="WPNormal"/>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80"/>
        <w:rPr>
          <w:rFonts w:ascii="Palatino" w:hAnsi="Palatino"/>
          <w:sz w:val="20"/>
        </w:rPr>
      </w:pPr>
      <w:r w:rsidRPr="00EB1C06">
        <w:rPr>
          <w:rFonts w:ascii="Palatino" w:hAnsi="Palatino"/>
          <w:sz w:val="20"/>
        </w:rPr>
        <w:t>Th</w:t>
      </w:r>
      <w:r>
        <w:rPr>
          <w:rFonts w:ascii="Palatino" w:hAnsi="Palatino"/>
          <w:sz w:val="20"/>
        </w:rPr>
        <w:t>e proposed</w:t>
      </w:r>
      <w:r w:rsidRPr="00EB1C06">
        <w:rPr>
          <w:rFonts w:ascii="Palatino" w:hAnsi="Palatino"/>
          <w:sz w:val="20"/>
        </w:rPr>
        <w:t xml:space="preserve"> rule </w:t>
      </w:r>
      <w:r>
        <w:rPr>
          <w:rFonts w:ascii="Palatino" w:hAnsi="Palatino"/>
          <w:sz w:val="20"/>
        </w:rPr>
        <w:t xml:space="preserve">change </w:t>
      </w:r>
      <w:r w:rsidRPr="00EB1C06">
        <w:rPr>
          <w:rFonts w:ascii="Palatino" w:hAnsi="Palatino"/>
          <w:sz w:val="20"/>
        </w:rPr>
        <w:t>will revise Chapter 11 of the Water Quality regulations to add freshwater ammonia criteri</w:t>
      </w:r>
      <w:r>
        <w:rPr>
          <w:rFonts w:ascii="Palatino" w:hAnsi="Palatino"/>
          <w:sz w:val="20"/>
        </w:rPr>
        <w:t xml:space="preserve">a recommended by </w:t>
      </w:r>
      <w:r w:rsidR="00D31AF3">
        <w:rPr>
          <w:rFonts w:ascii="Palatino" w:hAnsi="Palatino"/>
          <w:sz w:val="20"/>
        </w:rPr>
        <w:t>t</w:t>
      </w:r>
      <w:r w:rsidR="006B40CF">
        <w:rPr>
          <w:rFonts w:ascii="Palatino" w:hAnsi="Palatino"/>
          <w:sz w:val="20"/>
        </w:rPr>
        <w:t>he U.S</w:t>
      </w:r>
      <w:r w:rsidR="00D31AF3">
        <w:rPr>
          <w:rFonts w:ascii="Palatino" w:hAnsi="Palatino"/>
          <w:sz w:val="20"/>
        </w:rPr>
        <w:t>.</w:t>
      </w:r>
      <w:r w:rsidR="006B40CF">
        <w:rPr>
          <w:rFonts w:ascii="Palatino" w:hAnsi="Palatino"/>
          <w:sz w:val="20"/>
        </w:rPr>
        <w:t xml:space="preserve"> Environmental Protection Agency (</w:t>
      </w:r>
      <w:r>
        <w:rPr>
          <w:rFonts w:ascii="Palatino" w:hAnsi="Palatino"/>
          <w:sz w:val="20"/>
        </w:rPr>
        <w:t>EPA</w:t>
      </w:r>
      <w:r w:rsidR="006B40CF">
        <w:rPr>
          <w:rFonts w:ascii="Palatino" w:hAnsi="Palatino"/>
          <w:sz w:val="20"/>
        </w:rPr>
        <w:t>)</w:t>
      </w:r>
      <w:r>
        <w:rPr>
          <w:rFonts w:ascii="Palatino" w:hAnsi="Palatino"/>
          <w:sz w:val="20"/>
        </w:rPr>
        <w:t xml:space="preserve"> to protect aquatic species present in freshwater water bodies of Louisiana. </w:t>
      </w:r>
      <w:r w:rsidRPr="00EB1C06">
        <w:rPr>
          <w:rFonts w:ascii="Palatino" w:hAnsi="Palatino"/>
          <w:sz w:val="20"/>
        </w:rPr>
        <w:t>Th</w:t>
      </w:r>
      <w:r>
        <w:rPr>
          <w:rFonts w:ascii="Palatino" w:hAnsi="Palatino"/>
          <w:sz w:val="20"/>
        </w:rPr>
        <w:t>e</w:t>
      </w:r>
      <w:r w:rsidRPr="00EB1C06">
        <w:rPr>
          <w:rFonts w:ascii="Palatino" w:hAnsi="Palatino"/>
          <w:sz w:val="20"/>
        </w:rPr>
        <w:t xml:space="preserve"> </w:t>
      </w:r>
      <w:r>
        <w:rPr>
          <w:rFonts w:ascii="Palatino" w:hAnsi="Palatino"/>
          <w:sz w:val="20"/>
        </w:rPr>
        <w:t>proposed rule changes</w:t>
      </w:r>
      <w:r w:rsidRPr="00EB1C06">
        <w:rPr>
          <w:rFonts w:ascii="Palatino" w:hAnsi="Palatino"/>
          <w:sz w:val="20"/>
        </w:rPr>
        <w:t xml:space="preserve"> will </w:t>
      </w:r>
      <w:r>
        <w:rPr>
          <w:rFonts w:ascii="Palatino" w:hAnsi="Palatino"/>
          <w:sz w:val="20"/>
        </w:rPr>
        <w:t xml:space="preserve">adopt and </w:t>
      </w:r>
      <w:r w:rsidRPr="00EB1C06">
        <w:rPr>
          <w:rFonts w:ascii="Palatino" w:hAnsi="Palatino"/>
          <w:sz w:val="20"/>
        </w:rPr>
        <w:t>clarify the applicability of freshwater ammonia criteria.</w:t>
      </w:r>
    </w:p>
    <w:p w14:paraId="2C7CC6B6" w14:textId="575DEA84" w:rsidR="006C1C27" w:rsidRPr="00D42DCA" w:rsidRDefault="006C1C27" w:rsidP="00D7095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23D443EF" w14:textId="77777777" w:rsidR="00D4325C"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lastRenderedPageBreak/>
        <w:t>ESTIMATED EFFECT ON REVENUE COLLECTIONS OF STATE OR LOCAL GOVERNMENTAL UNITS (Summary)</w:t>
      </w:r>
    </w:p>
    <w:p w14:paraId="079D3A8A" w14:textId="77777777" w:rsidR="00D4325C" w:rsidRDefault="00D4325C" w:rsidP="00D4325C">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39D39E9E" w14:textId="1D88C07D" w:rsidR="00493842" w:rsidRDefault="00D4325C"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sidRPr="00447FC4">
        <w:rPr>
          <w:rFonts w:ascii="Palatino" w:hAnsi="Palatino"/>
          <w:sz w:val="20"/>
        </w:rPr>
        <w:t>The proposed rule</w:t>
      </w:r>
      <w:r>
        <w:rPr>
          <w:rFonts w:ascii="Palatino" w:hAnsi="Palatino"/>
          <w:sz w:val="20"/>
        </w:rPr>
        <w:t xml:space="preserve"> change</w:t>
      </w:r>
      <w:r w:rsidRPr="00447FC4">
        <w:rPr>
          <w:rFonts w:ascii="Palatino" w:hAnsi="Palatino"/>
          <w:sz w:val="20"/>
        </w:rPr>
        <w:t xml:space="preserve"> is not anticipated to have any impact on the revenues of state or local governmental units.</w:t>
      </w:r>
    </w:p>
    <w:p w14:paraId="695A2182" w14:textId="77777777" w:rsidR="00493842" w:rsidRDefault="0049384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28DCCAAE" w14:textId="77777777" w:rsidR="00493842" w:rsidRDefault="0049384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5FB285F" w14:textId="77777777" w:rsidR="00D4325C"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p>
    <w:p w14:paraId="67EE3093" w14:textId="77777777" w:rsidR="00D4325C" w:rsidRDefault="00D4325C" w:rsidP="00D4325C">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6E44E953" w14:textId="37CA677F" w:rsidR="00680EAE" w:rsidRDefault="00D4325C" w:rsidP="00D4325C">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t xml:space="preserve">Directly affected permittees may incur costs associated with monitoring, treatment of wastewater prior to discharge, and reporting. </w:t>
      </w:r>
      <w:r w:rsidRPr="00BD2110">
        <w:rPr>
          <w:rFonts w:ascii="Palatino" w:hAnsi="Palatino"/>
          <w:sz w:val="20"/>
        </w:rPr>
        <w:t xml:space="preserve">LDEQ expects costs to be incurred by publicly and privately owned treatment works that discharge 100,000 gallons per day (GPD) of treated wastewater or more and some industrial facilities with a </w:t>
      </w:r>
      <w:r>
        <w:rPr>
          <w:rFonts w:ascii="Palatino" w:hAnsi="Palatino"/>
          <w:sz w:val="20"/>
        </w:rPr>
        <w:t>Louisiana Pollutant Discharge Elimination System (</w:t>
      </w:r>
      <w:r w:rsidRPr="00BD2110">
        <w:rPr>
          <w:rFonts w:ascii="Palatino" w:hAnsi="Palatino"/>
          <w:sz w:val="20"/>
        </w:rPr>
        <w:t>LPDES</w:t>
      </w:r>
      <w:r>
        <w:rPr>
          <w:rFonts w:ascii="Palatino" w:hAnsi="Palatino"/>
          <w:sz w:val="20"/>
        </w:rPr>
        <w:t>)</w:t>
      </w:r>
      <w:r w:rsidRPr="00BD2110">
        <w:rPr>
          <w:rFonts w:ascii="Palatino" w:hAnsi="Palatino"/>
          <w:sz w:val="20"/>
        </w:rPr>
        <w:t xml:space="preserve"> permit. Although data is not available for every potentially affected facility, LDEQ has received information that </w:t>
      </w:r>
      <w:r>
        <w:rPr>
          <w:rFonts w:ascii="Palatino" w:hAnsi="Palatino"/>
          <w:sz w:val="20"/>
        </w:rPr>
        <w:t xml:space="preserve">indicates </w:t>
      </w:r>
      <w:r w:rsidRPr="00BD2110">
        <w:rPr>
          <w:rFonts w:ascii="Palatino" w:hAnsi="Palatino"/>
          <w:sz w:val="20"/>
        </w:rPr>
        <w:t>the costs for installing new treatment technology</w:t>
      </w:r>
      <w:r>
        <w:rPr>
          <w:rFonts w:ascii="Palatino" w:hAnsi="Palatino"/>
          <w:sz w:val="20"/>
        </w:rPr>
        <w:t xml:space="preserve"> would be significant. Facilities </w:t>
      </w:r>
      <w:r w:rsidRPr="006E55B1">
        <w:rPr>
          <w:rFonts w:ascii="Palatino" w:hAnsi="Palatino"/>
          <w:sz w:val="20"/>
        </w:rPr>
        <w:t>may</w:t>
      </w:r>
      <w:r>
        <w:rPr>
          <w:rFonts w:ascii="Palatino" w:hAnsi="Palatino"/>
          <w:sz w:val="20"/>
        </w:rPr>
        <w:t xml:space="preserve"> also</w:t>
      </w:r>
      <w:r w:rsidRPr="006E55B1">
        <w:rPr>
          <w:rFonts w:ascii="Palatino" w:hAnsi="Palatino"/>
          <w:sz w:val="20"/>
        </w:rPr>
        <w:t xml:space="preserve"> be subject to additional testing costs to demonstrate compliance with ammonia-nitrogen limits.</w:t>
      </w:r>
      <w:r w:rsidR="008C4A02">
        <w:rPr>
          <w:rFonts w:ascii="Palatino" w:hAnsi="Palatino"/>
          <w:sz w:val="20"/>
        </w:rPr>
        <w:tab/>
      </w:r>
    </w:p>
    <w:p w14:paraId="557C9978" w14:textId="77777777"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575C8836"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5F682919"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524573D1"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3672FEF1"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7E466DE7"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6C64E09B"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55FE331B"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156B63DC"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37382357"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35DCB0AE"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4DE87403"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40D84514"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31B98A5C"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33744827" w14:textId="77777777" w:rsidR="00EB7238" w:rsidRDefault="00EB7238"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3FB828A" w14:textId="77777777" w:rsidR="00680EAE" w:rsidRDefault="004F6187" w:rsidP="00971B4D">
      <w:pPr>
        <w:pStyle w:val="WPNormal"/>
        <w:keepNext/>
        <w:keepLines/>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sidRPr="00DC0C63">
        <w:rPr>
          <w:rFonts w:ascii="Palatino" w:hAnsi="Palatino"/>
          <w:sz w:val="20"/>
        </w:rPr>
        <w:t>ESTIMATED EFFECT ON COMPETITION AND EMPLOYMENT (Summary)</w:t>
      </w:r>
      <w:r w:rsidR="008C4A02">
        <w:rPr>
          <w:rFonts w:ascii="Palatino" w:hAnsi="Palatino"/>
          <w:sz w:val="20"/>
        </w:rPr>
        <w:tab/>
      </w:r>
    </w:p>
    <w:p w14:paraId="5A9030A6" w14:textId="77777777" w:rsidR="00D4325C" w:rsidRDefault="00D4325C" w:rsidP="00D7095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30B82839" w14:textId="199A3B07" w:rsidR="00971B4D" w:rsidRDefault="00D4325C" w:rsidP="00EB7238">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Palatino" w:hAnsi="Palatino"/>
          <w:sz w:val="20"/>
        </w:rPr>
      </w:pPr>
      <w:r w:rsidRPr="00D357E8">
        <w:rPr>
          <w:rFonts w:ascii="Palatino" w:hAnsi="Palatino"/>
          <w:color w:val="000000"/>
          <w:sz w:val="20"/>
        </w:rPr>
        <w:t>There is no estimated effect on competi</w:t>
      </w:r>
      <w:r>
        <w:rPr>
          <w:rFonts w:ascii="Palatino" w:hAnsi="Palatino"/>
          <w:color w:val="000000"/>
          <w:sz w:val="20"/>
        </w:rPr>
        <w:t xml:space="preserve">tion and employment related to this </w:t>
      </w:r>
      <w:r w:rsidRPr="00D357E8">
        <w:rPr>
          <w:rFonts w:ascii="Palatino" w:hAnsi="Palatino"/>
          <w:color w:val="000000"/>
          <w:sz w:val="20"/>
        </w:rPr>
        <w:t>rule change.</w:t>
      </w:r>
    </w:p>
    <w:p w14:paraId="2B1E1CB5" w14:textId="77777777" w:rsidR="00971B4D" w:rsidRDefault="00971B4D" w:rsidP="00C67613">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44188F39" w14:textId="1912E6A0" w:rsidR="005B49F9" w:rsidRDefault="005B49F9"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68B62A09" w:rsidR="00287A7E" w:rsidRDefault="00D4325C"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Aurelia S. Giacometto, Secretary</w:t>
            </w: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9ED132F"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C9FD230" w14:textId="1810B8C0" w:rsidR="00493842" w:rsidRDefault="00493842" w:rsidP="00493842">
      <w:pPr>
        <w:pStyle w:val="WPNormal"/>
        <w:keepNext/>
        <w:keepLines/>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125CF0D7" w14:textId="5F622DF9" w:rsidR="008C4A02" w:rsidRPr="00DC0C63" w:rsidRDefault="008C4A02" w:rsidP="00493842">
      <w:pPr>
        <w:pStyle w:val="WPNormal"/>
        <w:pageBreakBefor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lastRenderedPageBreak/>
        <w:t>FISCAL AND ECONOMIC IMPACT STATEMENT</w:t>
      </w:r>
    </w:p>
    <w:p w14:paraId="12902912"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FOR ADMINISTRATIVE RULES</w:t>
      </w:r>
    </w:p>
    <w:p w14:paraId="3F845D86"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404AA2E"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DC0C63">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52019202" w14:textId="77777777" w:rsidR="008C4A02" w:rsidRPr="00DC0C63" w:rsidRDefault="008C4A02"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6EAF7AED" w14:textId="77777777" w:rsidR="00D4325C" w:rsidRDefault="008C4A02" w:rsidP="008C4A02">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r>
        <w:rPr>
          <w:rFonts w:ascii="Palatino" w:hAnsi="Palatino"/>
          <w:sz w:val="20"/>
        </w:rPr>
        <w:tab/>
      </w:r>
    </w:p>
    <w:p w14:paraId="29B8FEB1" w14:textId="77777777" w:rsidR="00D4325C" w:rsidRDefault="00D4325C" w:rsidP="00D4325C">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p>
    <w:p w14:paraId="15B4FB00" w14:textId="5F95FA29" w:rsidR="008C4A02" w:rsidRDefault="00D4325C" w:rsidP="00EB7238">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r w:rsidRPr="00EB1C06">
        <w:rPr>
          <w:rFonts w:ascii="Palatino" w:hAnsi="Palatino"/>
          <w:sz w:val="20"/>
        </w:rPr>
        <w:t>Th</w:t>
      </w:r>
      <w:r>
        <w:rPr>
          <w:rFonts w:ascii="Palatino" w:hAnsi="Palatino"/>
          <w:sz w:val="20"/>
        </w:rPr>
        <w:t>e proposed</w:t>
      </w:r>
      <w:r w:rsidRPr="00EB1C06">
        <w:rPr>
          <w:rFonts w:ascii="Palatino" w:hAnsi="Palatino"/>
          <w:sz w:val="20"/>
        </w:rPr>
        <w:t xml:space="preserve"> rule will revise Chapter 11 of the Water Quality regulations to add freshwater ammonia criteri</w:t>
      </w:r>
      <w:r>
        <w:rPr>
          <w:rFonts w:ascii="Palatino" w:hAnsi="Palatino"/>
          <w:sz w:val="20"/>
        </w:rPr>
        <w:t xml:space="preserve">a recommended by </w:t>
      </w:r>
      <w:r w:rsidR="006B40CF">
        <w:rPr>
          <w:rFonts w:ascii="Palatino" w:hAnsi="Palatino"/>
          <w:sz w:val="20"/>
        </w:rPr>
        <w:t xml:space="preserve">the </w:t>
      </w:r>
      <w:r>
        <w:rPr>
          <w:rFonts w:ascii="Palatino" w:hAnsi="Palatino"/>
          <w:sz w:val="20"/>
        </w:rPr>
        <w:t xml:space="preserve">EPA to protect aquatic species present in freshwater water bodies of Louisiana. </w:t>
      </w:r>
      <w:r w:rsidR="00EB7238" w:rsidRPr="00EB1C06">
        <w:rPr>
          <w:rFonts w:ascii="Palatino" w:hAnsi="Palatino"/>
          <w:sz w:val="20"/>
        </w:rPr>
        <w:t xml:space="preserve">This </w:t>
      </w:r>
      <w:r w:rsidR="00EB7238">
        <w:rPr>
          <w:rFonts w:ascii="Palatino" w:hAnsi="Palatino"/>
          <w:sz w:val="20"/>
        </w:rPr>
        <w:t xml:space="preserve">proposed rule change </w:t>
      </w:r>
      <w:r w:rsidR="00EB7238" w:rsidRPr="00EB1C06">
        <w:rPr>
          <w:rFonts w:ascii="Palatino" w:hAnsi="Palatino"/>
          <w:sz w:val="20"/>
        </w:rPr>
        <w:t xml:space="preserve">will </w:t>
      </w:r>
      <w:r w:rsidR="00EB7238">
        <w:rPr>
          <w:rFonts w:ascii="Palatino" w:hAnsi="Palatino"/>
          <w:sz w:val="20"/>
        </w:rPr>
        <w:t xml:space="preserve">adopt and </w:t>
      </w:r>
      <w:r w:rsidR="00EB7238" w:rsidRPr="00EB1C06">
        <w:rPr>
          <w:rFonts w:ascii="Palatino" w:hAnsi="Palatino"/>
          <w:sz w:val="20"/>
        </w:rPr>
        <w:t>clarify the applicability of freshwater ammonia criteria.</w:t>
      </w:r>
    </w:p>
    <w:p w14:paraId="31E6CD84" w14:textId="77777777" w:rsidR="00EB7238" w:rsidRPr="008C4A02" w:rsidRDefault="00EB7238" w:rsidP="00EB7238">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p>
    <w:p w14:paraId="3B494456" w14:textId="77777777" w:rsidR="00D4325C" w:rsidRDefault="008C4A02" w:rsidP="008C4A02">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Summarize the circumstances, which require this action. If the Action is required by federal regulation, attach a copy of the applicable regulation.</w:t>
      </w:r>
    </w:p>
    <w:p w14:paraId="25DB9CAC" w14:textId="77777777" w:rsidR="00D4325C" w:rsidRDefault="00D4325C" w:rsidP="00D4325C">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p>
    <w:p w14:paraId="28FEAD54" w14:textId="17AAE484" w:rsidR="008C4A02" w:rsidRPr="008C4A02" w:rsidRDefault="00D4325C" w:rsidP="00D4325C">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r w:rsidRPr="00EB1C06">
        <w:rPr>
          <w:rFonts w:ascii="Palatino" w:hAnsi="Palatino"/>
          <w:sz w:val="20"/>
        </w:rPr>
        <w:t>LDEQ has the regulatory obligation to evaluate and adopt federally recommended water quality criteria</w:t>
      </w:r>
      <w:r>
        <w:rPr>
          <w:rFonts w:ascii="Palatino" w:hAnsi="Palatino"/>
          <w:sz w:val="20"/>
        </w:rPr>
        <w:t xml:space="preserve"> where those criteria are warranted for the protection of water quality in the state</w:t>
      </w:r>
      <w:r w:rsidRPr="00EB1C06">
        <w:rPr>
          <w:rFonts w:ascii="Palatino" w:hAnsi="Palatino"/>
          <w:sz w:val="20"/>
        </w:rPr>
        <w:t xml:space="preserve">.  </w:t>
      </w:r>
      <w:r>
        <w:rPr>
          <w:rFonts w:ascii="Palatino" w:hAnsi="Palatino"/>
          <w:sz w:val="20"/>
        </w:rPr>
        <w:t xml:space="preserve">In this case, freshwater ammonia toxicity criteria recommended by </w:t>
      </w:r>
      <w:r w:rsidR="006B40CF">
        <w:rPr>
          <w:rFonts w:ascii="Palatino" w:hAnsi="Palatino"/>
          <w:sz w:val="20"/>
        </w:rPr>
        <w:t xml:space="preserve">the </w:t>
      </w:r>
      <w:r>
        <w:rPr>
          <w:rFonts w:ascii="Palatino" w:hAnsi="Palatino"/>
          <w:sz w:val="20"/>
        </w:rPr>
        <w:t xml:space="preserve">EPA have been determined to be warranted to protect aquatic species present in freshwater water bodies of Louisiana. </w:t>
      </w:r>
      <w:r w:rsidRPr="00EB1C06">
        <w:rPr>
          <w:rFonts w:ascii="Palatino" w:hAnsi="Palatino"/>
          <w:sz w:val="20"/>
        </w:rPr>
        <w:t xml:space="preserve">This </w:t>
      </w:r>
      <w:r>
        <w:rPr>
          <w:rFonts w:ascii="Palatino" w:hAnsi="Palatino"/>
          <w:sz w:val="20"/>
        </w:rPr>
        <w:t xml:space="preserve">proposed rule change </w:t>
      </w:r>
      <w:r w:rsidRPr="00EB1C06">
        <w:rPr>
          <w:rFonts w:ascii="Palatino" w:hAnsi="Palatino"/>
          <w:sz w:val="20"/>
        </w:rPr>
        <w:t xml:space="preserve">will </w:t>
      </w:r>
      <w:r>
        <w:rPr>
          <w:rFonts w:ascii="Palatino" w:hAnsi="Palatino"/>
          <w:sz w:val="20"/>
        </w:rPr>
        <w:t xml:space="preserve">adopt and </w:t>
      </w:r>
      <w:r w:rsidRPr="00EB1C06">
        <w:rPr>
          <w:rFonts w:ascii="Palatino" w:hAnsi="Palatino"/>
          <w:sz w:val="20"/>
        </w:rPr>
        <w:t>clarify the applicability of freshwater ammonia criteria.</w:t>
      </w:r>
      <w:r w:rsidR="008C4A02">
        <w:rPr>
          <w:rFonts w:ascii="Palatino" w:hAnsi="Palatino"/>
          <w:sz w:val="20"/>
        </w:rPr>
        <w:br/>
      </w:r>
      <w:r w:rsidR="008C4A02">
        <w:rPr>
          <w:rFonts w:ascii="Palatino" w:hAnsi="Palatino"/>
          <w:sz w:val="20"/>
        </w:rPr>
        <w:br/>
      </w:r>
    </w:p>
    <w:p w14:paraId="4D4C4B14" w14:textId="77777777" w:rsidR="008C4A02" w:rsidRPr="00DC0C63" w:rsidRDefault="008C4A02" w:rsidP="008C4A02">
      <w:pPr>
        <w:pStyle w:val="WPNormal"/>
        <w:keepLines/>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Compliance with Act 11 of the 1986 First Extraordinary Session </w:t>
      </w:r>
    </w:p>
    <w:p w14:paraId="6EE6C9BB" w14:textId="0C5F321B"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DB1958" w:rsidSect="00C06D52">
          <w:footerReference w:type="default" r:id="rId10"/>
          <w:pgSz w:w="12240" w:h="15840" w:code="1"/>
          <w:pgMar w:top="1440" w:right="1440" w:bottom="1440" w:left="1440" w:header="720" w:footer="720" w:gutter="0"/>
          <w:cols w:space="720"/>
          <w:docGrid w:linePitch="360"/>
        </w:sectPr>
      </w:pPr>
    </w:p>
    <w:p w14:paraId="0E82B9E7" w14:textId="0A68CD7C"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DB99833" w14:textId="77777777" w:rsidR="00D4325C" w:rsidRDefault="00D26A97" w:rsidP="00D26A97">
      <w:pPr>
        <w:pStyle w:val="WPNormal"/>
        <w:widowControl/>
        <w:numPr>
          <w:ilvl w:val="0"/>
          <w:numId w:val="9"/>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Will the proposed rule change result in any increase in the expenditure of funds? If so, specify amount and source of funding.</w:t>
      </w:r>
    </w:p>
    <w:p w14:paraId="620B507B" w14:textId="77777777" w:rsidR="00D4325C" w:rsidRDefault="00D4325C" w:rsidP="00D4325C">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p>
    <w:p w14:paraId="23A557EE" w14:textId="671B62A3" w:rsidR="00D26A97" w:rsidRDefault="00D4325C" w:rsidP="00D4325C">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r>
        <w:rPr>
          <w:rFonts w:ascii="Palatino" w:hAnsi="Palatino"/>
          <w:sz w:val="20"/>
        </w:rPr>
        <w:t>No, t</w:t>
      </w:r>
      <w:r w:rsidRPr="00D357E8">
        <w:rPr>
          <w:rFonts w:ascii="Palatino" w:hAnsi="Palatino"/>
          <w:sz w:val="20"/>
        </w:rPr>
        <w:t>he proposed rule change will not result in any increase in the expenditure of funds.</w:t>
      </w:r>
      <w:r w:rsidR="00D26A97">
        <w:rPr>
          <w:rFonts w:ascii="Palatino" w:hAnsi="Palatino"/>
          <w:sz w:val="20"/>
        </w:rPr>
        <w:tab/>
      </w:r>
    </w:p>
    <w:p w14:paraId="7CAF753A" w14:textId="77777777" w:rsidR="00D26A97" w:rsidRDefault="00D26A97" w:rsidP="00D26A97">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p>
    <w:p w14:paraId="3DC5BF4D" w14:textId="77777777" w:rsidR="00DB1958" w:rsidRDefault="00DB1958"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26D60F69" w14:textId="6B0F5DE3"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sectPr w:rsidR="00D26A97" w:rsidSect="00C06D52">
          <w:type w:val="continuous"/>
          <w:pgSz w:w="12240" w:h="15840" w:code="1"/>
          <w:pgMar w:top="1440" w:right="1440" w:bottom="1440" w:left="1440" w:header="720" w:footer="720" w:gutter="0"/>
          <w:cols w:space="720"/>
          <w:docGrid w:linePitch="360"/>
        </w:sectPr>
      </w:pPr>
    </w:p>
    <w:p w14:paraId="2A6CAC59" w14:textId="7D19E803" w:rsidR="008C4A02" w:rsidRPr="00DB1958" w:rsidRDefault="008C4A02"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261CA97A" w14:textId="77777777" w:rsidR="008C4A02" w:rsidRPr="00DC0C63" w:rsidRDefault="008C4A02" w:rsidP="008C4A02">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DC0C63">
        <w:rPr>
          <w:rFonts w:ascii="Palatino" w:hAnsi="Palatino"/>
          <w:sz w:val="20"/>
        </w:rPr>
        <w:t xml:space="preserve">(2) </w:t>
      </w:r>
      <w:r w:rsidRPr="00DC0C63">
        <w:rPr>
          <w:rFonts w:ascii="Palatino" w:hAnsi="Palatino"/>
          <w:sz w:val="20"/>
        </w:rPr>
        <w:tab/>
        <w:t xml:space="preserve">If the answer to (1) above is yes, has the Legislature specifically appropriated the funds necessary for the associated expenditure increase?  </w:t>
      </w:r>
    </w:p>
    <w:p w14:paraId="349E6A5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C61535B" w14:textId="1670CE54" w:rsidR="008C4A02" w:rsidRPr="00DC0C63" w:rsidRDefault="008C4A02" w:rsidP="00E64426">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 xml:space="preserve">     </w:t>
      </w:r>
      <w:r w:rsidRPr="00DC0C63">
        <w:rPr>
          <w:rFonts w:ascii="Palatino" w:hAnsi="Palatino"/>
          <w:sz w:val="20"/>
        </w:rPr>
        <w:t>Y</w:t>
      </w:r>
      <w:r w:rsidR="00E64426">
        <w:rPr>
          <w:rFonts w:ascii="Palatino" w:hAnsi="Palatino"/>
          <w:sz w:val="20"/>
        </w:rPr>
        <w:t>ES</w:t>
      </w:r>
      <w:r w:rsidRPr="00DC0C63">
        <w:rPr>
          <w:rFonts w:ascii="Palatino" w:hAnsi="Palatino"/>
          <w:sz w:val="20"/>
        </w:rPr>
        <w:t>. If yes, attach documentation.</w:t>
      </w:r>
    </w:p>
    <w:p w14:paraId="7CC7B128" w14:textId="77777777" w:rsidR="008C4A02" w:rsidRPr="00DC0C63" w:rsidRDefault="008C4A02" w:rsidP="008C4A02">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4BC3D353" w14:textId="77777777" w:rsidR="00D4325C" w:rsidRDefault="008C4A02"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DC0C63">
        <w:rPr>
          <w:rFonts w:ascii="Palatino" w:hAnsi="Palatino"/>
          <w:sz w:val="20"/>
        </w:rPr>
        <w:t xml:space="preserve">(b)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ab/>
      </w:r>
      <w:r w:rsidRPr="00DC0C63">
        <w:rPr>
          <w:rFonts w:ascii="Palatino" w:hAnsi="Palatino"/>
          <w:sz w:val="20"/>
        </w:rPr>
        <w:t>NO. If no, provide justification as to why this rule change should be published at this time</w:t>
      </w:r>
    </w:p>
    <w:p w14:paraId="30D710E9" w14:textId="77777777" w:rsidR="00D4325C" w:rsidRDefault="00D4325C"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p>
    <w:p w14:paraId="495A4F36" w14:textId="77777777" w:rsidR="00D4325C" w:rsidRDefault="00D4325C"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Pr>
          <w:rFonts w:ascii="Palatino" w:hAnsi="Palatino"/>
          <w:sz w:val="20"/>
        </w:rPr>
        <w:t>Not Applicable.</w:t>
      </w:r>
    </w:p>
    <w:p w14:paraId="13E44957" w14:textId="11B0DEA6" w:rsidR="008C4A02" w:rsidRPr="00DC0C63" w:rsidRDefault="008C4A02"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DC0C63">
        <w:rPr>
          <w:rFonts w:ascii="Palatino" w:hAnsi="Palatino"/>
          <w:sz w:val="20"/>
        </w:rPr>
        <w:tab/>
      </w:r>
    </w:p>
    <w:p w14:paraId="37DE412F" w14:textId="77777777" w:rsidR="008C4A02" w:rsidRPr="00DC0C63"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47772DA" w14:textId="49B8B223" w:rsidR="008C4A02"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D96B956" w14:textId="2A51032B"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F343D2" w14:textId="289D9A58"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136DFA3" w14:textId="712E367F" w:rsidR="00D4325C" w:rsidRDefault="00D4325C"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14ED8E84" w14:textId="7881127A" w:rsidR="00D4325C" w:rsidRDefault="00D4325C"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AAEB8D3" w14:textId="6BF53CB5" w:rsidR="00D4325C" w:rsidRDefault="00D4325C"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3A26E597" w14:textId="014292D3" w:rsidR="00D4325C" w:rsidRDefault="00D4325C"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2074845" w14:textId="1C6C71EF" w:rsidR="00D4325C" w:rsidRDefault="00D4325C"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75BAE60" w14:textId="77777777" w:rsidR="00D4325C" w:rsidRDefault="00D4325C"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A28CC3E" w14:textId="6A304079"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826514D" w14:textId="5109CDAA"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23D2AC" w14:textId="7955B0C6"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76BA725" w14:textId="27F83167"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201C8FA"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C806133"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1002D22"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2E5564F"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8A6D93C"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B1A52F2"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8BECDD2"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11969FBB"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C13070D"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DCF0E00"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D2403CF"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B9CFE75"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1A11E2E"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1175431B"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467E7D28" w14:textId="77777777" w:rsidR="00EB7238" w:rsidRDefault="00EB7238"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78BF2AA" w14:textId="4EE95114"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A04028F" w14:textId="77777777" w:rsidR="007E34EE" w:rsidRPr="00DC0C63" w:rsidRDefault="007E34EE"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sz w:val="20"/>
        </w:rPr>
      </w:pPr>
    </w:p>
    <w:p w14:paraId="557DF9AC" w14:textId="77777777"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sz w:val="20"/>
        </w:rPr>
      </w:pPr>
    </w:p>
    <w:p w14:paraId="051C7873" w14:textId="634983E9"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r w:rsidRPr="00DC0C63">
        <w:rPr>
          <w:rFonts w:ascii="Palatino" w:hAnsi="Palatino"/>
          <w:b/>
          <w:sz w:val="20"/>
        </w:rPr>
        <w:t>FISCAL AND ECONOMIC IMPACT STATEMENT</w:t>
      </w:r>
    </w:p>
    <w:p w14:paraId="304595F1" w14:textId="77777777" w:rsidR="008C4A02" w:rsidRPr="00DC0C63" w:rsidRDefault="008C4A02" w:rsidP="008C4A02">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WORKSHEET</w:t>
      </w:r>
    </w:p>
    <w:p w14:paraId="26340FB0"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364AA5F5"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DC0C63">
        <w:rPr>
          <w:rFonts w:ascii="Palatino" w:hAnsi="Palatino"/>
          <w:sz w:val="20"/>
        </w:rPr>
        <w:t>I.</w:t>
      </w:r>
      <w:r w:rsidRPr="00DC0C63">
        <w:rPr>
          <w:rFonts w:ascii="Palatino" w:hAnsi="Palatino"/>
          <w:sz w:val="20"/>
        </w:rPr>
        <w:tab/>
        <w:t xml:space="preserve">A. </w:t>
      </w:r>
      <w:r w:rsidRPr="00DC0C63">
        <w:rPr>
          <w:rFonts w:ascii="Palatino" w:hAnsi="Palatino"/>
          <w:sz w:val="20"/>
        </w:rPr>
        <w:tab/>
      </w:r>
      <w:r w:rsidRPr="00DC0C63">
        <w:rPr>
          <w:rFonts w:ascii="Palatino" w:hAnsi="Palatino"/>
          <w:sz w:val="20"/>
          <w:u w:val="single"/>
        </w:rPr>
        <w:t>COSTS OR SAVINGS TO STATE AGENCIES RESULTING FROM THE ACTION PROPOSED</w:t>
      </w:r>
    </w:p>
    <w:p w14:paraId="68CD8BBB"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67C12" w14:textId="77777777" w:rsidR="008C4A02" w:rsidRDefault="008C4A02" w:rsidP="008C4A02">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What is the anticipated increase (decrease) in costs to implement the proposed action?</w:t>
      </w:r>
    </w:p>
    <w:p w14:paraId="4C829109" w14:textId="77777777" w:rsidR="008C4A02" w:rsidRPr="00DC0C63" w:rsidRDefault="008C4A02"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15F2A5FA" w14:textId="77777777" w:rsidTr="00070424">
        <w:trPr>
          <w:trHeight w:val="288"/>
          <w:jc w:val="center"/>
        </w:trPr>
        <w:tc>
          <w:tcPr>
            <w:tcW w:w="1732" w:type="pct"/>
            <w:tcBorders>
              <w:top w:val="single" w:sz="4" w:space="0" w:color="auto"/>
              <w:bottom w:val="single" w:sz="4" w:space="0" w:color="auto"/>
            </w:tcBorders>
            <w:vAlign w:val="center"/>
          </w:tcPr>
          <w:p w14:paraId="4802DF95"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COSTS</w:t>
            </w:r>
          </w:p>
        </w:tc>
        <w:tc>
          <w:tcPr>
            <w:tcW w:w="1089" w:type="pct"/>
            <w:tcBorders>
              <w:top w:val="single" w:sz="4" w:space="0" w:color="auto"/>
              <w:bottom w:val="single" w:sz="4" w:space="0" w:color="auto"/>
            </w:tcBorders>
            <w:vAlign w:val="center"/>
          </w:tcPr>
          <w:p w14:paraId="314844C0" w14:textId="50C38DD1"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4</w:t>
            </w:r>
          </w:p>
        </w:tc>
        <w:tc>
          <w:tcPr>
            <w:tcW w:w="1089" w:type="pct"/>
            <w:tcBorders>
              <w:top w:val="single" w:sz="4" w:space="0" w:color="auto"/>
              <w:bottom w:val="single" w:sz="4" w:space="0" w:color="auto"/>
            </w:tcBorders>
            <w:vAlign w:val="center"/>
          </w:tcPr>
          <w:p w14:paraId="3C8249A0" w14:textId="0268D9D4"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5</w:t>
            </w:r>
          </w:p>
        </w:tc>
        <w:tc>
          <w:tcPr>
            <w:tcW w:w="1089" w:type="pct"/>
            <w:tcBorders>
              <w:top w:val="single" w:sz="4" w:space="0" w:color="auto"/>
              <w:bottom w:val="single" w:sz="4" w:space="0" w:color="auto"/>
            </w:tcBorders>
            <w:vAlign w:val="center"/>
          </w:tcPr>
          <w:p w14:paraId="6D4F4ABA" w14:textId="49DD9295"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6</w:t>
            </w:r>
          </w:p>
        </w:tc>
      </w:tr>
      <w:tr w:rsidR="00C10B50" w:rsidRPr="003929B7" w14:paraId="03CAAAE5" w14:textId="77777777" w:rsidTr="00070424">
        <w:trPr>
          <w:trHeight w:val="288"/>
          <w:jc w:val="center"/>
        </w:trPr>
        <w:tc>
          <w:tcPr>
            <w:tcW w:w="1732" w:type="pct"/>
            <w:tcBorders>
              <w:top w:val="single" w:sz="4" w:space="0" w:color="auto"/>
            </w:tcBorders>
            <w:vAlign w:val="center"/>
          </w:tcPr>
          <w:p w14:paraId="18D62A96"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PERSONAL SERVICES</w:t>
            </w:r>
          </w:p>
        </w:tc>
        <w:tc>
          <w:tcPr>
            <w:tcW w:w="1089" w:type="pct"/>
            <w:tcBorders>
              <w:top w:val="single" w:sz="4" w:space="0" w:color="auto"/>
            </w:tcBorders>
          </w:tcPr>
          <w:p w14:paraId="6B2C69E5" w14:textId="1B846E0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21E7793E" w14:textId="42CDBB5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48230D86" w14:textId="5C660B5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0E5E79ED" w14:textId="77777777" w:rsidTr="00070424">
        <w:trPr>
          <w:trHeight w:val="288"/>
          <w:jc w:val="center"/>
        </w:trPr>
        <w:tc>
          <w:tcPr>
            <w:tcW w:w="1732" w:type="pct"/>
            <w:vAlign w:val="center"/>
          </w:tcPr>
          <w:p w14:paraId="110AC52C"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OPERATING EXPENSES</w:t>
            </w:r>
          </w:p>
        </w:tc>
        <w:tc>
          <w:tcPr>
            <w:tcW w:w="1089" w:type="pct"/>
          </w:tcPr>
          <w:p w14:paraId="653AE261" w14:textId="427DD6C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F0B8253" w14:textId="569DCA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79370E3" w14:textId="72DCA42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5C3E4BD" w14:textId="77777777" w:rsidTr="00070424">
        <w:trPr>
          <w:trHeight w:val="288"/>
          <w:jc w:val="center"/>
        </w:trPr>
        <w:tc>
          <w:tcPr>
            <w:tcW w:w="1732" w:type="pct"/>
            <w:vAlign w:val="center"/>
          </w:tcPr>
          <w:p w14:paraId="59783B2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PROFESSIONAL SERVICES</w:t>
            </w:r>
          </w:p>
        </w:tc>
        <w:tc>
          <w:tcPr>
            <w:tcW w:w="1089" w:type="pct"/>
          </w:tcPr>
          <w:p w14:paraId="74835BDA" w14:textId="70A4D6F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67BBF8" w14:textId="71D6673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CA30A03" w14:textId="16977012"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4A76410" w14:textId="77777777" w:rsidTr="00070424">
        <w:trPr>
          <w:trHeight w:val="288"/>
          <w:jc w:val="center"/>
        </w:trPr>
        <w:tc>
          <w:tcPr>
            <w:tcW w:w="1732" w:type="pct"/>
            <w:vAlign w:val="center"/>
          </w:tcPr>
          <w:p w14:paraId="372B03B9"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CHARGES</w:t>
            </w:r>
          </w:p>
        </w:tc>
        <w:tc>
          <w:tcPr>
            <w:tcW w:w="1089" w:type="pct"/>
          </w:tcPr>
          <w:p w14:paraId="083A9A9D" w14:textId="7ED7EA0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B4A3AAC" w14:textId="0AC3583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9B9B6D1" w14:textId="565A26D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1F197A3B" w14:textId="77777777" w:rsidTr="00070424">
        <w:trPr>
          <w:trHeight w:val="288"/>
          <w:jc w:val="center"/>
        </w:trPr>
        <w:tc>
          <w:tcPr>
            <w:tcW w:w="1732" w:type="pct"/>
            <w:vAlign w:val="center"/>
          </w:tcPr>
          <w:p w14:paraId="04B6A8A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EQUIPMENT</w:t>
            </w:r>
          </w:p>
        </w:tc>
        <w:tc>
          <w:tcPr>
            <w:tcW w:w="1089" w:type="pct"/>
          </w:tcPr>
          <w:p w14:paraId="6E701B20" w14:textId="3C399A4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CD9761" w14:textId="106B3B3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3354EB6" w14:textId="742ACF6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AD8FA7D" w14:textId="77777777" w:rsidTr="00070424">
        <w:trPr>
          <w:trHeight w:val="288"/>
          <w:jc w:val="center"/>
        </w:trPr>
        <w:tc>
          <w:tcPr>
            <w:tcW w:w="1732" w:type="pct"/>
            <w:vAlign w:val="center"/>
          </w:tcPr>
          <w:p w14:paraId="2F72E24E"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Palatino" w:hAnsi="Palatino" w:cs="Arial"/>
                <w:sz w:val="20"/>
                <w:szCs w:val="20"/>
              </w:rPr>
            </w:pPr>
            <w:r w:rsidRPr="003929B7">
              <w:rPr>
                <w:rFonts w:ascii="Palatino" w:hAnsi="Palatino" w:cs="Arial"/>
                <w:sz w:val="20"/>
                <w:szCs w:val="20"/>
              </w:rPr>
              <w:t>MAJOR REPAIR &amp; CONSTR.</w:t>
            </w:r>
          </w:p>
        </w:tc>
        <w:tc>
          <w:tcPr>
            <w:tcW w:w="1089" w:type="pct"/>
          </w:tcPr>
          <w:p w14:paraId="65609F01" w14:textId="08E1901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6C0CCF1" w14:textId="3196B50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D8322BF" w14:textId="75E588E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8C4A02" w:rsidRPr="003929B7" w14:paraId="3693E40C" w14:textId="77777777" w:rsidTr="00070424">
        <w:trPr>
          <w:trHeight w:val="288"/>
          <w:jc w:val="center"/>
        </w:trPr>
        <w:tc>
          <w:tcPr>
            <w:tcW w:w="1732" w:type="pct"/>
            <w:tcBorders>
              <w:top w:val="single" w:sz="4" w:space="0" w:color="auto"/>
              <w:bottom w:val="single" w:sz="4" w:space="0" w:color="auto"/>
            </w:tcBorders>
            <w:vAlign w:val="center"/>
          </w:tcPr>
          <w:p w14:paraId="510E66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306DD5FE" w14:textId="5062399E"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00B73FE1" w14:textId="7DAAF8F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111A3C9C" w14:textId="01C2579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r>
      <w:tr w:rsidR="008C4A02" w:rsidRPr="003929B7" w14:paraId="6942F25B" w14:textId="77777777" w:rsidTr="00070424">
        <w:trPr>
          <w:trHeight w:val="288"/>
          <w:jc w:val="center"/>
        </w:trPr>
        <w:tc>
          <w:tcPr>
            <w:tcW w:w="1732" w:type="pct"/>
            <w:tcBorders>
              <w:top w:val="single" w:sz="4" w:space="0" w:color="auto"/>
              <w:bottom w:val="single" w:sz="4" w:space="0" w:color="auto"/>
            </w:tcBorders>
            <w:vAlign w:val="center"/>
          </w:tcPr>
          <w:p w14:paraId="62A06840"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POSITIONS (#)</w:t>
            </w:r>
          </w:p>
        </w:tc>
        <w:tc>
          <w:tcPr>
            <w:tcW w:w="1089" w:type="pct"/>
            <w:tcBorders>
              <w:top w:val="single" w:sz="4" w:space="0" w:color="auto"/>
              <w:bottom w:val="single" w:sz="4" w:space="0" w:color="auto"/>
            </w:tcBorders>
          </w:tcPr>
          <w:p w14:paraId="3ECC5723" w14:textId="0DFA266B"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037A52B" w14:textId="52B80BDE"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31C83917" w14:textId="79AC2A99"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48588671" w14:textId="77777777" w:rsidR="008C4A02" w:rsidRDefault="008C4A02"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432AF8E9" w14:textId="77777777" w:rsidR="00D4325C" w:rsidRDefault="008C4A02" w:rsidP="008C4A02">
      <w:pPr>
        <w:pStyle w:val="WPNormal"/>
        <w:keepLines/>
        <w:numPr>
          <w:ilvl w:val="0"/>
          <w:numId w:val="3"/>
        </w:numPr>
        <w:tabs>
          <w:tab w:val="clear" w:pos="740"/>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r>
        <w:rPr>
          <w:rFonts w:ascii="Palatino" w:hAnsi="Palatino"/>
          <w:sz w:val="20"/>
        </w:rPr>
        <w:tab/>
      </w:r>
    </w:p>
    <w:p w14:paraId="0D7254BC" w14:textId="77777777" w:rsidR="00D4325C" w:rsidRDefault="00D4325C" w:rsidP="00D4325C">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0D7C6D31" w14:textId="27EE6F9F" w:rsidR="008C4A02" w:rsidRPr="008C4A02" w:rsidRDefault="00D4325C" w:rsidP="00D4325C">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Pr>
          <w:rFonts w:ascii="Palatino" w:hAnsi="Palatino"/>
          <w:sz w:val="20"/>
        </w:rPr>
        <w:lastRenderedPageBreak/>
        <w:t>Not Applicable.</w:t>
      </w:r>
      <w:r w:rsidR="008C4A02">
        <w:rPr>
          <w:rFonts w:ascii="Palatino" w:hAnsi="Palatino"/>
          <w:sz w:val="20"/>
        </w:rPr>
        <w:br/>
      </w:r>
    </w:p>
    <w:p w14:paraId="7975A2C6" w14:textId="77777777" w:rsidR="008C4A02" w:rsidRPr="00DC0C63" w:rsidRDefault="008C4A02" w:rsidP="008C4A02">
      <w:pPr>
        <w:pStyle w:val="WPNormal"/>
        <w:keepLines/>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Sources of funding for implementing the proposed rule or rule change.</w:t>
      </w: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41C69503" w14:textId="77777777" w:rsidTr="00070424">
        <w:trPr>
          <w:cantSplit/>
          <w:trHeight w:val="288"/>
          <w:jc w:val="center"/>
        </w:trPr>
        <w:tc>
          <w:tcPr>
            <w:tcW w:w="1732" w:type="pct"/>
            <w:tcBorders>
              <w:top w:val="single" w:sz="4" w:space="0" w:color="auto"/>
              <w:bottom w:val="single" w:sz="4" w:space="0" w:color="auto"/>
            </w:tcBorders>
            <w:vAlign w:val="center"/>
          </w:tcPr>
          <w:p w14:paraId="30F28C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SOURCE</w:t>
            </w:r>
          </w:p>
        </w:tc>
        <w:tc>
          <w:tcPr>
            <w:tcW w:w="1089" w:type="pct"/>
            <w:tcBorders>
              <w:top w:val="single" w:sz="4" w:space="0" w:color="auto"/>
              <w:bottom w:val="single" w:sz="4" w:space="0" w:color="auto"/>
            </w:tcBorders>
            <w:vAlign w:val="center"/>
          </w:tcPr>
          <w:p w14:paraId="63F3ADF4" w14:textId="3200F3E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4</w:t>
            </w:r>
          </w:p>
        </w:tc>
        <w:tc>
          <w:tcPr>
            <w:tcW w:w="1089" w:type="pct"/>
            <w:tcBorders>
              <w:top w:val="single" w:sz="4" w:space="0" w:color="auto"/>
              <w:bottom w:val="single" w:sz="4" w:space="0" w:color="auto"/>
            </w:tcBorders>
            <w:vAlign w:val="center"/>
          </w:tcPr>
          <w:p w14:paraId="166564AD" w14:textId="45D9BC75"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5</w:t>
            </w:r>
          </w:p>
        </w:tc>
        <w:tc>
          <w:tcPr>
            <w:tcW w:w="1089" w:type="pct"/>
            <w:tcBorders>
              <w:top w:val="single" w:sz="4" w:space="0" w:color="auto"/>
              <w:bottom w:val="single" w:sz="4" w:space="0" w:color="auto"/>
            </w:tcBorders>
            <w:vAlign w:val="center"/>
          </w:tcPr>
          <w:p w14:paraId="4AD3FE10" w14:textId="5225A683"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6</w:t>
            </w:r>
          </w:p>
        </w:tc>
      </w:tr>
      <w:tr w:rsidR="00C10B50" w:rsidRPr="003929B7" w14:paraId="213EBC37" w14:textId="77777777" w:rsidTr="00070424">
        <w:trPr>
          <w:cantSplit/>
          <w:trHeight w:val="288"/>
          <w:jc w:val="center"/>
        </w:trPr>
        <w:tc>
          <w:tcPr>
            <w:tcW w:w="1732" w:type="pct"/>
            <w:tcBorders>
              <w:top w:val="single" w:sz="4" w:space="0" w:color="auto"/>
            </w:tcBorders>
            <w:vAlign w:val="center"/>
          </w:tcPr>
          <w:p w14:paraId="7A4F6ED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545B9394" w14:textId="17A6385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58398994" w14:textId="38A5DB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25FD36D" w14:textId="3609FC9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C99AB53" w14:textId="77777777" w:rsidTr="00070424">
        <w:trPr>
          <w:cantSplit/>
          <w:trHeight w:val="288"/>
          <w:jc w:val="center"/>
        </w:trPr>
        <w:tc>
          <w:tcPr>
            <w:tcW w:w="1732" w:type="pct"/>
            <w:vAlign w:val="center"/>
          </w:tcPr>
          <w:p w14:paraId="7EC7459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3DC6D514" w14:textId="5ECCDD5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FE944E6" w14:textId="0C0C737B"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304DCDD" w14:textId="102E5C9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2220A13" w14:textId="77777777" w:rsidTr="00070424">
        <w:trPr>
          <w:cantSplit/>
          <w:trHeight w:val="288"/>
          <w:jc w:val="center"/>
        </w:trPr>
        <w:tc>
          <w:tcPr>
            <w:tcW w:w="1732" w:type="pct"/>
            <w:vAlign w:val="center"/>
          </w:tcPr>
          <w:p w14:paraId="5E4E9354"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0776D7F5" w14:textId="7455359D"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5478EB1" w14:textId="06C58AF6"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53A2173" w14:textId="71FA07E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46D6DF1" w14:textId="77777777" w:rsidTr="00070424">
        <w:trPr>
          <w:cantSplit/>
          <w:trHeight w:val="288"/>
          <w:jc w:val="center"/>
        </w:trPr>
        <w:tc>
          <w:tcPr>
            <w:tcW w:w="1732" w:type="pct"/>
            <w:vAlign w:val="center"/>
          </w:tcPr>
          <w:p w14:paraId="5EE957D0"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8DAA965" w14:textId="03F6B96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7A15192" w14:textId="743989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C32BA0" w14:textId="4D6B50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3B44F1" w14:textId="77777777" w:rsidTr="00070424">
        <w:trPr>
          <w:cantSplit/>
          <w:trHeight w:val="288"/>
          <w:jc w:val="center"/>
        </w:trPr>
        <w:tc>
          <w:tcPr>
            <w:tcW w:w="1732" w:type="pct"/>
            <w:vAlign w:val="center"/>
          </w:tcPr>
          <w:p w14:paraId="051FA812"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(Specify)</w:t>
            </w:r>
          </w:p>
        </w:tc>
        <w:tc>
          <w:tcPr>
            <w:tcW w:w="1089" w:type="pct"/>
          </w:tcPr>
          <w:p w14:paraId="2A7F7522" w14:textId="2B33778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6BD74D6" w14:textId="5940D21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382DA0" w14:textId="1835E8A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72DF9BBB" w14:textId="77777777" w:rsidTr="00070424">
        <w:trPr>
          <w:cantSplit/>
          <w:trHeight w:val="288"/>
          <w:jc w:val="center"/>
        </w:trPr>
        <w:tc>
          <w:tcPr>
            <w:tcW w:w="1732" w:type="pct"/>
            <w:tcBorders>
              <w:top w:val="single" w:sz="4" w:space="0" w:color="auto"/>
              <w:bottom w:val="single" w:sz="4" w:space="0" w:color="auto"/>
            </w:tcBorders>
            <w:vAlign w:val="center"/>
          </w:tcPr>
          <w:p w14:paraId="2FD0A805"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72CA92D1" w14:textId="707CC749"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606F554F" w14:textId="001B92ED"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2A289B6E" w14:textId="608F0504"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07664DCC"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CB9546D" w14:textId="77777777" w:rsidR="00D4325C" w:rsidRDefault="008C4A02" w:rsidP="008C4A02">
      <w:pPr>
        <w:pStyle w:val="WPNormal"/>
        <w:keepLines/>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Does your agency currently have sufficient funds to implement the proposed action? If not, how and when do you anticipate obtaining such funds?</w:t>
      </w:r>
    </w:p>
    <w:p w14:paraId="2ADEABE5" w14:textId="77777777" w:rsidR="00D4325C" w:rsidRDefault="00D4325C" w:rsidP="00D4325C">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752F83F7" w14:textId="013CE4CE" w:rsidR="008C4A02" w:rsidRPr="008C4A02" w:rsidRDefault="00D4325C" w:rsidP="00D4325C">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Pr>
          <w:rFonts w:ascii="Palatino" w:hAnsi="Palatino" w:cs="Palatino"/>
          <w:sz w:val="20"/>
          <w:lang w:val="en"/>
        </w:rPr>
        <w:t>There are currently sufficient funds to implement the proposed rule change.</w:t>
      </w:r>
      <w:r w:rsidR="008C4A02">
        <w:rPr>
          <w:rFonts w:ascii="Palatino" w:hAnsi="Palatino"/>
          <w:sz w:val="20"/>
        </w:rPr>
        <w:tab/>
      </w:r>
      <w:r w:rsidR="008C4A02">
        <w:rPr>
          <w:rFonts w:ascii="Palatino" w:hAnsi="Palatino"/>
          <w:sz w:val="20"/>
        </w:rPr>
        <w:br/>
      </w:r>
    </w:p>
    <w:p w14:paraId="3AE68C2C" w14:textId="77777777" w:rsidR="008C4A02" w:rsidRPr="00DC0C63" w:rsidRDefault="008C4A02" w:rsidP="008C4A02">
      <w:pPr>
        <w:pStyle w:val="WPNormal"/>
        <w:keepLines/>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DC0C63">
        <w:rPr>
          <w:rFonts w:ascii="Palatino" w:hAnsi="Palatino"/>
          <w:sz w:val="20"/>
        </w:rPr>
        <w:t>B.</w:t>
      </w:r>
      <w:r w:rsidRPr="00DC0C63">
        <w:rPr>
          <w:rFonts w:ascii="Palatino" w:hAnsi="Palatino"/>
          <w:sz w:val="20"/>
        </w:rPr>
        <w:tab/>
      </w:r>
      <w:r w:rsidRPr="00DC0C63">
        <w:rPr>
          <w:rFonts w:ascii="Palatino" w:hAnsi="Palatino"/>
          <w:sz w:val="20"/>
        </w:rPr>
        <w:tab/>
      </w:r>
      <w:r w:rsidRPr="00DC0C63">
        <w:rPr>
          <w:rFonts w:ascii="Palatino" w:hAnsi="Palatino"/>
          <w:sz w:val="20"/>
          <w:u w:val="single"/>
        </w:rPr>
        <w:t>COST OR SAVINGS TO LOCAL GOVERNMENTAL UNITS RESULTING FROM THE ACTION PROPOSED.</w:t>
      </w:r>
    </w:p>
    <w:p w14:paraId="399C4E2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D7C9109" w14:textId="77777777" w:rsidR="00D4325C" w:rsidRDefault="008C4A02" w:rsidP="008C4A02">
      <w:pPr>
        <w:pStyle w:val="WPNormal"/>
        <w:keepLines/>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Provide an estimate of the anticipated impact of the proposed action on local governmental units, including adjustments in workload and paperwork requirements.  Describe all data, assumptions and methods used in calculating this impact.</w:t>
      </w:r>
    </w:p>
    <w:p w14:paraId="17056B17" w14:textId="77777777" w:rsidR="00D4325C" w:rsidRDefault="00D4325C" w:rsidP="00D4325C">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5C36C368" w14:textId="7D06425A" w:rsidR="00D4325C" w:rsidRDefault="00D4325C" w:rsidP="00D4325C">
      <w:pPr>
        <w:pStyle w:val="WPNormal"/>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Palatino" w:hAnsi="Palatino"/>
          <w:sz w:val="20"/>
        </w:rPr>
      </w:pPr>
      <w:r>
        <w:rPr>
          <w:rFonts w:ascii="Palatino" w:hAnsi="Palatino"/>
          <w:sz w:val="20"/>
        </w:rPr>
        <w:t xml:space="preserve">There may be some </w:t>
      </w:r>
      <w:r w:rsidRPr="0042539B">
        <w:rPr>
          <w:rFonts w:ascii="Palatino" w:hAnsi="Palatino"/>
          <w:sz w:val="20"/>
        </w:rPr>
        <w:t>impact on local governmental units, including adjustments in workload and paperwork requirements</w:t>
      </w:r>
      <w:r>
        <w:rPr>
          <w:rFonts w:ascii="Palatino" w:hAnsi="Palatino"/>
          <w:sz w:val="20"/>
        </w:rPr>
        <w:t xml:space="preserve"> because of additional monitoring and reporting</w:t>
      </w:r>
      <w:r w:rsidRPr="0042539B">
        <w:rPr>
          <w:rFonts w:ascii="Palatino" w:hAnsi="Palatino"/>
          <w:sz w:val="20"/>
        </w:rPr>
        <w:t>.</w:t>
      </w:r>
      <w:r>
        <w:rPr>
          <w:rFonts w:ascii="Palatino" w:hAnsi="Palatino"/>
          <w:sz w:val="20"/>
        </w:rPr>
        <w:t xml:space="preserve"> Some municipalities may be required to upgrade existing wastewater treatment plants. </w:t>
      </w:r>
      <w:r w:rsidRPr="00BD2110">
        <w:rPr>
          <w:rFonts w:ascii="Palatino" w:hAnsi="Palatino"/>
          <w:sz w:val="20"/>
        </w:rPr>
        <w:t>Although data is not available for every potentially affected facility, LDEQ has received information that</w:t>
      </w:r>
      <w:r>
        <w:rPr>
          <w:rFonts w:ascii="Palatino" w:hAnsi="Palatino"/>
          <w:sz w:val="20"/>
        </w:rPr>
        <w:t xml:space="preserve"> indicates</w:t>
      </w:r>
      <w:r w:rsidRPr="00BD2110">
        <w:rPr>
          <w:rFonts w:ascii="Palatino" w:hAnsi="Palatino"/>
          <w:sz w:val="20"/>
        </w:rPr>
        <w:t xml:space="preserve"> the costs for installing new treatment technology</w:t>
      </w:r>
      <w:r>
        <w:rPr>
          <w:rFonts w:ascii="Palatino" w:hAnsi="Palatino"/>
          <w:sz w:val="20"/>
        </w:rPr>
        <w:t xml:space="preserve"> would be significant. Local governments </w:t>
      </w:r>
      <w:r w:rsidRPr="006E55B1">
        <w:rPr>
          <w:rFonts w:ascii="Palatino" w:hAnsi="Palatino"/>
          <w:sz w:val="20"/>
        </w:rPr>
        <w:t>may</w:t>
      </w:r>
      <w:r>
        <w:rPr>
          <w:rFonts w:ascii="Palatino" w:hAnsi="Palatino"/>
          <w:sz w:val="20"/>
        </w:rPr>
        <w:t xml:space="preserve"> also</w:t>
      </w:r>
      <w:r w:rsidRPr="006E55B1">
        <w:rPr>
          <w:rFonts w:ascii="Palatino" w:hAnsi="Palatino"/>
          <w:sz w:val="20"/>
        </w:rPr>
        <w:t xml:space="preserve"> be subject to additional testing costs to demonstrate compliance with ammonia-nitrogen limits.</w:t>
      </w:r>
      <w:r>
        <w:rPr>
          <w:rFonts w:ascii="Palatino" w:hAnsi="Palatino"/>
          <w:sz w:val="20"/>
        </w:rPr>
        <w:t xml:space="preserve"> Section III.A </w:t>
      </w:r>
      <w:r w:rsidR="006B40CF">
        <w:rPr>
          <w:rFonts w:ascii="Palatino" w:hAnsi="Palatino"/>
          <w:sz w:val="20"/>
        </w:rPr>
        <w:t>includes</w:t>
      </w:r>
      <w:r>
        <w:rPr>
          <w:rFonts w:ascii="Palatino" w:hAnsi="Palatino"/>
          <w:sz w:val="20"/>
        </w:rPr>
        <w:t xml:space="preserve"> a discussion of anticipated impacts to local governmental units and additional discussion in the Small Business Analysis form.</w:t>
      </w:r>
    </w:p>
    <w:p w14:paraId="5E65CE9A" w14:textId="742C5EE1" w:rsidR="008C4A02" w:rsidRPr="008C4A02" w:rsidRDefault="008C4A02" w:rsidP="00D4325C">
      <w:pPr>
        <w:pStyle w:val="WPNormal"/>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Palatino" w:hAnsi="Palatino"/>
          <w:sz w:val="20"/>
        </w:rPr>
      </w:pPr>
    </w:p>
    <w:p w14:paraId="0B6FB324" w14:textId="77777777" w:rsidR="00D4325C" w:rsidRDefault="008C4A02" w:rsidP="008C4A02">
      <w:pPr>
        <w:pStyle w:val="WPNormal"/>
        <w:keepLines/>
        <w:numPr>
          <w:ilvl w:val="0"/>
          <w:numId w:val="4"/>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ab/>
        <w:t>Indicate the sources of funding of the local governmental unit, which will be affected by these costs or savings.</w:t>
      </w:r>
    </w:p>
    <w:p w14:paraId="2269965E" w14:textId="77777777" w:rsidR="00D4325C" w:rsidRDefault="00D4325C" w:rsidP="00D4325C">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p>
    <w:p w14:paraId="4BD5BFCE" w14:textId="6540E0C9" w:rsidR="00D31AF3" w:rsidRDefault="00D31AF3" w:rsidP="00D31AF3">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Pr>
          <w:rFonts w:ascii="Palatino" w:hAnsi="Palatino"/>
          <w:sz w:val="20"/>
        </w:rPr>
        <w:t xml:space="preserve">To the extent a local government unit needs to install new treatment technology and incurs costs, the source of funding </w:t>
      </w:r>
      <w:r w:rsidR="00600D09">
        <w:rPr>
          <w:rFonts w:ascii="Palatino" w:hAnsi="Palatino"/>
          <w:sz w:val="20"/>
        </w:rPr>
        <w:t xml:space="preserve">which </w:t>
      </w:r>
      <w:proofErr w:type="gramStart"/>
      <w:r w:rsidR="00600D09">
        <w:rPr>
          <w:rFonts w:ascii="Palatino" w:hAnsi="Palatino"/>
          <w:sz w:val="20"/>
        </w:rPr>
        <w:t>would</w:t>
      </w:r>
      <w:r>
        <w:rPr>
          <w:rFonts w:ascii="Palatino" w:hAnsi="Palatino"/>
          <w:sz w:val="20"/>
        </w:rPr>
        <w:t xml:space="preserve"> be utilized</w:t>
      </w:r>
      <w:proofErr w:type="gramEnd"/>
      <w:r>
        <w:rPr>
          <w:rFonts w:ascii="Palatino" w:hAnsi="Palatino"/>
          <w:sz w:val="20"/>
        </w:rPr>
        <w:t xml:space="preserve"> is unknown.</w:t>
      </w:r>
    </w:p>
    <w:p w14:paraId="0116D58A" w14:textId="2B2C4D8F" w:rsidR="003F3B4E" w:rsidRDefault="008C4A02" w:rsidP="00C67613">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Pr>
          <w:rFonts w:ascii="Palatino" w:hAnsi="Palatino"/>
          <w:sz w:val="20"/>
        </w:rPr>
        <w:br/>
      </w:r>
    </w:p>
    <w:p w14:paraId="7C0505B4" w14:textId="77777777" w:rsidR="003F3B4E" w:rsidRDefault="003F3B4E"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7C3343D" w14:textId="77777777" w:rsidR="003F3B4E" w:rsidRDefault="003F3B4E"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E020919" w14:textId="77777777" w:rsidR="003F3B4E" w:rsidRDefault="003F3B4E"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B05475D" w14:textId="77777777" w:rsidR="003F3B4E" w:rsidRDefault="003F3B4E"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FD965FE" w14:textId="77777777" w:rsidR="003F3B4E" w:rsidRDefault="003F3B4E"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063D2858" w14:textId="77777777" w:rsidR="003F3B4E" w:rsidRDefault="003F3B4E"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6D8366B" w14:textId="77777777" w:rsidR="003F3B4E" w:rsidRDefault="003F3B4E"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FA2D964" w14:textId="77777777" w:rsidR="003F3B4E" w:rsidRDefault="003F3B4E"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99CAA7C" w14:textId="77777777" w:rsidR="003F3B4E" w:rsidRDefault="003F3B4E"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43EF257F" w14:textId="77777777" w:rsidR="006B40CF" w:rsidRDefault="006B40CF"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456D4888" w14:textId="77777777" w:rsidR="003F3B4E" w:rsidRDefault="003F3B4E"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6A02806" w14:textId="5DA82C68" w:rsidR="00E12B63" w:rsidRPr="00D7095D" w:rsidRDefault="00E12B6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b/>
          <w:sz w:val="20"/>
        </w:rPr>
        <w:lastRenderedPageBreak/>
        <w:t>FISCAL AND ECONOMIC IMPACT STATEMENT</w:t>
      </w:r>
    </w:p>
    <w:p w14:paraId="792C652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67664A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42CA35"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II.</w:t>
      </w:r>
      <w:r w:rsidRPr="00DC0C63">
        <w:rPr>
          <w:rFonts w:ascii="Palatino" w:hAnsi="Palatino"/>
          <w:sz w:val="20"/>
        </w:rPr>
        <w:tab/>
      </w:r>
      <w:r w:rsidRPr="00DC0C63">
        <w:rPr>
          <w:rFonts w:ascii="Palatino" w:hAnsi="Palatino"/>
          <w:sz w:val="20"/>
          <w:u w:val="single"/>
        </w:rPr>
        <w:t>EFFECT ON REVENUE COLLECTIONS OF STATE AND LOCAL GOVERNMENTAL UNITS</w:t>
      </w:r>
    </w:p>
    <w:p w14:paraId="4F5448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6BF42F" w14:textId="77777777" w:rsidR="00E12B63" w:rsidRPr="002F6D78"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What increase (decrease) in revenues can be anticipated from the proposed action?</w:t>
      </w: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E12B63" w:rsidRPr="003929B7" w14:paraId="4C5D840B" w14:textId="77777777" w:rsidTr="00070424">
        <w:trPr>
          <w:cantSplit/>
          <w:trHeight w:val="288"/>
          <w:jc w:val="center"/>
        </w:trPr>
        <w:tc>
          <w:tcPr>
            <w:tcW w:w="1732" w:type="pct"/>
            <w:tcBorders>
              <w:top w:val="single" w:sz="4" w:space="0" w:color="auto"/>
              <w:bottom w:val="single" w:sz="4" w:space="0" w:color="auto"/>
            </w:tcBorders>
          </w:tcPr>
          <w:p w14:paraId="24A3373B" w14:textId="77777777"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s="Arial"/>
                <w:b/>
                <w:bCs/>
                <w:sz w:val="20"/>
                <w:szCs w:val="20"/>
              </w:rPr>
            </w:pPr>
            <w:r w:rsidRPr="003929B7">
              <w:rPr>
                <w:rFonts w:ascii="Palatino" w:hAnsi="Palatino" w:cs="Arial"/>
                <w:b/>
                <w:bCs/>
                <w:sz w:val="20"/>
                <w:szCs w:val="20"/>
              </w:rPr>
              <w:t>REVENUE INCREASE/DECREASE</w:t>
            </w:r>
          </w:p>
        </w:tc>
        <w:tc>
          <w:tcPr>
            <w:tcW w:w="1089" w:type="pct"/>
            <w:tcBorders>
              <w:top w:val="single" w:sz="4" w:space="0" w:color="auto"/>
              <w:bottom w:val="single" w:sz="4" w:space="0" w:color="auto"/>
            </w:tcBorders>
            <w:vAlign w:val="center"/>
          </w:tcPr>
          <w:p w14:paraId="248A98B8" w14:textId="6F405C00"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D7095D">
              <w:rPr>
                <w:rFonts w:ascii="Palatino" w:hAnsi="Palatino" w:cs="Arial"/>
                <w:b/>
                <w:bCs/>
                <w:sz w:val="20"/>
                <w:szCs w:val="20"/>
              </w:rPr>
              <w:t>4</w:t>
            </w:r>
          </w:p>
        </w:tc>
        <w:tc>
          <w:tcPr>
            <w:tcW w:w="1089" w:type="pct"/>
            <w:tcBorders>
              <w:top w:val="single" w:sz="4" w:space="0" w:color="auto"/>
              <w:bottom w:val="single" w:sz="4" w:space="0" w:color="auto"/>
            </w:tcBorders>
            <w:vAlign w:val="center"/>
          </w:tcPr>
          <w:p w14:paraId="74118CDA" w14:textId="5998EE3B"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D7095D">
              <w:rPr>
                <w:rFonts w:ascii="Palatino" w:hAnsi="Palatino" w:cs="Arial"/>
                <w:b/>
                <w:bCs/>
                <w:sz w:val="20"/>
                <w:szCs w:val="20"/>
              </w:rPr>
              <w:t>5</w:t>
            </w:r>
          </w:p>
        </w:tc>
        <w:tc>
          <w:tcPr>
            <w:tcW w:w="1089" w:type="pct"/>
            <w:tcBorders>
              <w:top w:val="single" w:sz="4" w:space="0" w:color="auto"/>
              <w:bottom w:val="single" w:sz="4" w:space="0" w:color="auto"/>
            </w:tcBorders>
            <w:vAlign w:val="center"/>
          </w:tcPr>
          <w:p w14:paraId="6055885F" w14:textId="004BF479"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D7095D">
              <w:rPr>
                <w:rFonts w:ascii="Palatino" w:hAnsi="Palatino" w:cs="Arial"/>
                <w:b/>
                <w:bCs/>
                <w:sz w:val="20"/>
                <w:szCs w:val="20"/>
              </w:rPr>
              <w:t>6</w:t>
            </w:r>
          </w:p>
        </w:tc>
      </w:tr>
      <w:tr w:rsidR="00C10B50" w:rsidRPr="003929B7" w14:paraId="723BE336" w14:textId="77777777" w:rsidTr="00B47187">
        <w:trPr>
          <w:cantSplit/>
          <w:trHeight w:val="288"/>
          <w:jc w:val="center"/>
        </w:trPr>
        <w:tc>
          <w:tcPr>
            <w:tcW w:w="1732" w:type="pct"/>
            <w:tcBorders>
              <w:top w:val="single" w:sz="4" w:space="0" w:color="auto"/>
            </w:tcBorders>
            <w:vAlign w:val="center"/>
          </w:tcPr>
          <w:p w14:paraId="3A9F8A8A"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1592A33B" w14:textId="24B45B8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58CD2C5" w14:textId="24515E0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767E9C37" w14:textId="4FB4D30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B6E610C" w14:textId="77777777" w:rsidTr="00B47187">
        <w:trPr>
          <w:cantSplit/>
          <w:trHeight w:val="288"/>
          <w:jc w:val="center"/>
        </w:trPr>
        <w:tc>
          <w:tcPr>
            <w:tcW w:w="1732" w:type="pct"/>
            <w:vAlign w:val="center"/>
          </w:tcPr>
          <w:p w14:paraId="7E888AEB"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574666C2" w14:textId="2C4E869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E11763" w14:textId="432E37A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04B14EB" w14:textId="77228C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28E5CB4B" w14:textId="77777777" w:rsidTr="00B47187">
        <w:trPr>
          <w:cantSplit/>
          <w:trHeight w:val="288"/>
          <w:jc w:val="center"/>
        </w:trPr>
        <w:tc>
          <w:tcPr>
            <w:tcW w:w="1732" w:type="pct"/>
            <w:vAlign w:val="center"/>
          </w:tcPr>
          <w:p w14:paraId="048DF5DC"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551DACFF" w14:textId="512FE250"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8295B0" w14:textId="2664AAF9"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2B58616" w14:textId="0781EB7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3EDB1DC" w14:textId="77777777" w:rsidTr="00B47187">
        <w:trPr>
          <w:cantSplit/>
          <w:trHeight w:val="288"/>
          <w:jc w:val="center"/>
        </w:trPr>
        <w:tc>
          <w:tcPr>
            <w:tcW w:w="1732" w:type="pct"/>
            <w:vAlign w:val="center"/>
          </w:tcPr>
          <w:p w14:paraId="12B4B2CC"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93BF894" w14:textId="58158EF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CBC0FA5" w14:textId="39FC5E16"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5B10A86" w14:textId="31660A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F94B980" w14:textId="77777777" w:rsidTr="00B47187">
        <w:trPr>
          <w:cantSplit/>
          <w:trHeight w:val="288"/>
          <w:jc w:val="center"/>
        </w:trPr>
        <w:tc>
          <w:tcPr>
            <w:tcW w:w="1732" w:type="pct"/>
            <w:vAlign w:val="center"/>
          </w:tcPr>
          <w:p w14:paraId="60CD3670"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LOCAL FUNDS</w:t>
            </w:r>
          </w:p>
        </w:tc>
        <w:tc>
          <w:tcPr>
            <w:tcW w:w="1089" w:type="pct"/>
          </w:tcPr>
          <w:p w14:paraId="3BAE47A5" w14:textId="7D7F1FFB"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7FF606E" w14:textId="4DEC14E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B232D7D" w14:textId="65DB91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7B881F" w14:textId="77777777" w:rsidTr="00B47187">
        <w:trPr>
          <w:cantSplit/>
          <w:trHeight w:val="288"/>
          <w:jc w:val="center"/>
        </w:trPr>
        <w:tc>
          <w:tcPr>
            <w:tcW w:w="1732" w:type="pct"/>
            <w:tcBorders>
              <w:top w:val="single" w:sz="4" w:space="0" w:color="auto"/>
              <w:bottom w:val="single" w:sz="4" w:space="0" w:color="auto"/>
            </w:tcBorders>
            <w:vAlign w:val="center"/>
          </w:tcPr>
          <w:p w14:paraId="679D39F7"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15C5AA1A" w14:textId="00F284FF"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5B1B541A" w14:textId="4D39F7D4"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2764D2D" w14:textId="14B945B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r>
    </w:tbl>
    <w:p w14:paraId="5121DFC2"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B91EECB"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*Specify the particular fund being impacted.</w:t>
      </w:r>
    </w:p>
    <w:p w14:paraId="55FC633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F41B394" w14:textId="77777777" w:rsidR="001A17BD"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Provide a narrative explanation of each increase or decrease in revenues shown in "A."  Describe all data, assumptions, and methods used in calculating these increases or decreases.</w:t>
      </w:r>
    </w:p>
    <w:p w14:paraId="0222C7CE" w14:textId="77777777" w:rsidR="001A17BD" w:rsidRDefault="001A17BD" w:rsidP="001A17BD">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0B57D692" w14:textId="77777777" w:rsidR="001A17BD" w:rsidRPr="00DC0C63" w:rsidRDefault="001A17BD" w:rsidP="001A17B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Palatino" w:hAnsi="Palatino"/>
          <w:sz w:val="20"/>
        </w:rPr>
      </w:pPr>
      <w:r w:rsidRPr="00447FC4">
        <w:rPr>
          <w:rFonts w:ascii="Palatino" w:hAnsi="Palatino"/>
          <w:sz w:val="20"/>
        </w:rPr>
        <w:t xml:space="preserve">The proposed rule </w:t>
      </w:r>
      <w:r>
        <w:rPr>
          <w:rFonts w:ascii="Palatino" w:hAnsi="Palatino"/>
          <w:sz w:val="20"/>
        </w:rPr>
        <w:t xml:space="preserve">change </w:t>
      </w:r>
      <w:r w:rsidRPr="00447FC4">
        <w:rPr>
          <w:rFonts w:ascii="Palatino" w:hAnsi="Palatino"/>
          <w:sz w:val="20"/>
        </w:rPr>
        <w:t>is not anticipated to have any impact on the revenues of state or local governmental units.</w:t>
      </w:r>
    </w:p>
    <w:p w14:paraId="4E782AA6" w14:textId="76930B3B" w:rsidR="00E12B63" w:rsidRDefault="00E12B63" w:rsidP="001A17BD">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Pr>
          <w:rFonts w:ascii="Palatino" w:hAnsi="Palatino"/>
          <w:sz w:val="20"/>
        </w:rPr>
        <w:tab/>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11E6FAD5" w14:textId="77777777" w:rsidR="00E12B63" w:rsidRPr="00DC0C63" w:rsidRDefault="00E12B63" w:rsidP="00E12B63">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p>
    <w:p w14:paraId="5068DCBD"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sz w:val="20"/>
        </w:rPr>
        <w:br w:type="page"/>
      </w:r>
      <w:r w:rsidRPr="00DC0C63">
        <w:rPr>
          <w:rFonts w:ascii="Palatino" w:hAnsi="Palatino"/>
          <w:b/>
          <w:sz w:val="20"/>
        </w:rPr>
        <w:lastRenderedPageBreak/>
        <w:t>FISCAL AND ECONOMIC IMPACT STATEMENT</w:t>
      </w:r>
    </w:p>
    <w:p w14:paraId="61E92CB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4965D54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62B2F7D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06DB4CDA"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hanging="380"/>
        <w:jc w:val="left"/>
        <w:rPr>
          <w:rFonts w:ascii="Palatino" w:hAnsi="Palatino"/>
          <w:sz w:val="20"/>
          <w:u w:val="single"/>
        </w:rPr>
      </w:pPr>
      <w:r w:rsidRPr="00DC0C63">
        <w:rPr>
          <w:rFonts w:ascii="Palatino" w:hAnsi="Palatino"/>
          <w:sz w:val="20"/>
        </w:rPr>
        <w:t>III.</w:t>
      </w:r>
      <w:r w:rsidRPr="00DC0C63">
        <w:rPr>
          <w:rFonts w:ascii="Palatino" w:hAnsi="Palatino"/>
          <w:sz w:val="20"/>
        </w:rPr>
        <w:tab/>
      </w:r>
      <w:r w:rsidRPr="00DC0C63">
        <w:rPr>
          <w:rFonts w:ascii="Palatino" w:hAnsi="Palatino"/>
          <w:sz w:val="20"/>
          <w:u w:val="single"/>
        </w:rPr>
        <w:t>COSTS AND/OR ECONOMIC BENEFITS TO DIRECTLY AFFECTED PERSONS</w:t>
      </w:r>
      <w:r>
        <w:rPr>
          <w:rFonts w:ascii="Palatino" w:hAnsi="Palatino"/>
          <w:sz w:val="20"/>
          <w:u w:val="single"/>
        </w:rPr>
        <w:t xml:space="preserve">, SMALL BUSINESSES, </w:t>
      </w:r>
      <w:r w:rsidRPr="00DC0C63">
        <w:rPr>
          <w:rFonts w:ascii="Palatino" w:hAnsi="Palatino"/>
          <w:sz w:val="20"/>
          <w:u w:val="single"/>
        </w:rPr>
        <w:t>O</w:t>
      </w:r>
      <w:r>
        <w:rPr>
          <w:rFonts w:ascii="Palatino" w:hAnsi="Palatino"/>
          <w:sz w:val="20"/>
          <w:u w:val="single"/>
        </w:rPr>
        <w:t xml:space="preserve">R </w:t>
      </w:r>
      <w:r w:rsidRPr="00DC0C63">
        <w:rPr>
          <w:rFonts w:ascii="Palatino" w:hAnsi="Palatino"/>
          <w:sz w:val="20"/>
          <w:u w:val="single"/>
        </w:rPr>
        <w:t>NONGOVERNMENTAL</w:t>
      </w:r>
      <w:r>
        <w:rPr>
          <w:rFonts w:ascii="Palatino" w:hAnsi="Palatino"/>
          <w:sz w:val="20"/>
          <w:u w:val="single"/>
        </w:rPr>
        <w:t xml:space="preserve"> </w:t>
      </w:r>
      <w:r w:rsidRPr="00DC0C63">
        <w:rPr>
          <w:rFonts w:ascii="Palatino" w:hAnsi="Palatino"/>
          <w:sz w:val="20"/>
          <w:u w:val="single"/>
        </w:rPr>
        <w:t>GROUPS</w:t>
      </w:r>
    </w:p>
    <w:p w14:paraId="261FF4D4"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6B325312" w14:textId="77777777" w:rsidR="001A17BD" w:rsidRDefault="00E12B63" w:rsidP="00E12B63">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Palatino" w:hAnsi="Palatino"/>
          <w:sz w:val="20"/>
        </w:rPr>
      </w:pPr>
      <w:r>
        <w:rPr>
          <w:rFonts w:ascii="Palatino" w:hAnsi="Palatino"/>
          <w:sz w:val="20"/>
        </w:rPr>
        <w:tab/>
        <w:t>A.</w:t>
      </w:r>
      <w:r>
        <w:rPr>
          <w:rFonts w:ascii="Palatino" w:hAnsi="Palatino"/>
          <w:sz w:val="20"/>
        </w:rPr>
        <w:tab/>
      </w:r>
      <w:r w:rsidRPr="00DC0C63">
        <w:rPr>
          <w:rFonts w:ascii="Palatino" w:hAnsi="Palatino"/>
          <w:sz w:val="20"/>
        </w:rPr>
        <w:t>What persons</w:t>
      </w:r>
      <w:r>
        <w:rPr>
          <w:rFonts w:ascii="Palatino" w:hAnsi="Palatino"/>
          <w:sz w:val="20"/>
        </w:rPr>
        <w:t>, small businesses,</w:t>
      </w:r>
      <w:r w:rsidRPr="00DC0C63">
        <w:rPr>
          <w:rFonts w:ascii="Palatino" w:hAnsi="Palatino"/>
          <w:sz w:val="20"/>
        </w:rPr>
        <w:t xml:space="preserve">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14:paraId="7ECED0E9" w14:textId="77777777" w:rsidR="001A17BD" w:rsidRDefault="001A17BD" w:rsidP="00E12B63">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Palatino" w:hAnsi="Palatino"/>
          <w:sz w:val="20"/>
        </w:rPr>
      </w:pPr>
    </w:p>
    <w:p w14:paraId="58ECE48A" w14:textId="7A7D1864" w:rsidR="001A17BD" w:rsidRPr="00BD2110" w:rsidRDefault="001A17BD" w:rsidP="001A17BD">
      <w:pPr>
        <w:pStyle w:val="WPNormal"/>
        <w:ind w:left="720"/>
        <w:rPr>
          <w:rFonts w:ascii="Palatino" w:hAnsi="Palatino"/>
          <w:sz w:val="20"/>
        </w:rPr>
      </w:pPr>
      <w:r w:rsidRPr="00BD2110">
        <w:rPr>
          <w:rFonts w:ascii="Palatino" w:hAnsi="Palatino"/>
          <w:sz w:val="20"/>
        </w:rPr>
        <w:t xml:space="preserve">LDEQ expects costs to be </w:t>
      </w:r>
      <w:proofErr w:type="gramStart"/>
      <w:r w:rsidRPr="00BD2110">
        <w:rPr>
          <w:rFonts w:ascii="Palatino" w:hAnsi="Palatino"/>
          <w:sz w:val="20"/>
        </w:rPr>
        <w:t>incurred</w:t>
      </w:r>
      <w:proofErr w:type="gramEnd"/>
      <w:r w:rsidRPr="00BD2110">
        <w:rPr>
          <w:rFonts w:ascii="Palatino" w:hAnsi="Palatino"/>
          <w:sz w:val="20"/>
        </w:rPr>
        <w:t xml:space="preserve"> by publicly and privately owned treatment works that discharge 100,000 gallons per day (GPD) of treated wastewater or more and some industrial facilities with a </w:t>
      </w:r>
      <w:r>
        <w:rPr>
          <w:rFonts w:ascii="Palatino" w:hAnsi="Palatino"/>
          <w:sz w:val="20"/>
        </w:rPr>
        <w:t>Louisiana Pollutant Discharge Elimination System (</w:t>
      </w:r>
      <w:r w:rsidRPr="00BD2110">
        <w:rPr>
          <w:rFonts w:ascii="Palatino" w:hAnsi="Palatino"/>
          <w:sz w:val="20"/>
        </w:rPr>
        <w:t>LPDES</w:t>
      </w:r>
      <w:r>
        <w:rPr>
          <w:rFonts w:ascii="Palatino" w:hAnsi="Palatino"/>
          <w:sz w:val="20"/>
        </w:rPr>
        <w:t>)</w:t>
      </w:r>
      <w:r w:rsidRPr="00BD2110">
        <w:rPr>
          <w:rFonts w:ascii="Palatino" w:hAnsi="Palatino"/>
          <w:sz w:val="20"/>
        </w:rPr>
        <w:t xml:space="preserve"> permit. Industrial facilities affected are those that utilize or produce nitrogen, such as fertilizer manufacturers and facilities subject to ammonia-nitrogen effluent limit guidelines (ELGs), such as meat and seafood processors and petroleum refineries. Other industrial facilities (not yet identified) may also require ammonia-nitrogen limitations based on LDEQ's review of the actual discharge data supplied with each permit application. Certain facilities will be subject to more stringent ammonia-nitrogen limits, depending on the characteristics of their specific discharge and of the receiving water body, which may require changes to current operations and/or significant upgrades to existing treatment technology.</w:t>
      </w:r>
    </w:p>
    <w:p w14:paraId="13086C9C" w14:textId="77777777" w:rsidR="001A17BD" w:rsidRPr="00BD2110" w:rsidRDefault="001A17BD" w:rsidP="001A17BD">
      <w:pPr>
        <w:pStyle w:val="WPNormal"/>
        <w:ind w:left="720"/>
        <w:rPr>
          <w:rFonts w:ascii="Palatino" w:hAnsi="Palatino"/>
          <w:sz w:val="20"/>
        </w:rPr>
      </w:pPr>
    </w:p>
    <w:p w14:paraId="453B546B" w14:textId="595C9C32" w:rsidR="001A17BD" w:rsidRPr="00BD2110" w:rsidRDefault="001A17BD" w:rsidP="001A17BD">
      <w:pPr>
        <w:pStyle w:val="WPNormal"/>
        <w:ind w:left="720"/>
        <w:rPr>
          <w:rFonts w:ascii="Palatino" w:hAnsi="Palatino"/>
          <w:sz w:val="20"/>
        </w:rPr>
      </w:pPr>
      <w:r w:rsidRPr="00BD2110">
        <w:rPr>
          <w:rFonts w:ascii="Palatino" w:hAnsi="Palatino"/>
          <w:sz w:val="20"/>
        </w:rPr>
        <w:t>LDEQ has identified approximately 500 sanitary treatment plants (publicly and privately owned), 18 major industrial and 130 minor industrial facilities, which have the potential to be affected.   However, not all of those potentially affected will have ammonia-nitrogen limits that are more stringent than the existing permit limits or have limits where no ammonia-nitrogen limits are included in the existing permit. Water quality based limits for ammonia-nitrogen are calculated using receiving stream flow, effluent data, and ambient pH and temperature data.  The information is not available to conduct a full analysis, as LDEQ requires data from each individual facility to complete the analysis. LDEQ requested interested stakeholders to provide information regarding treatment options and cost estimate data through Potpourri Notice 2203Pot1, published on March 20, 2022</w:t>
      </w:r>
      <w:r>
        <w:rPr>
          <w:rFonts w:ascii="Palatino" w:hAnsi="Palatino"/>
          <w:sz w:val="20"/>
        </w:rPr>
        <w:t>,</w:t>
      </w:r>
      <w:r w:rsidRPr="00BD2110">
        <w:rPr>
          <w:rFonts w:ascii="Palatino" w:hAnsi="Palatino"/>
          <w:sz w:val="20"/>
        </w:rPr>
        <w:t xml:space="preserve"> and stakeholder meetings. Potpourri Notice 2203Pot1 requested interested parties to submit information and comments concerning costs to directly affected persons, together with the environmental and/or human health risks and benefits, including information regarding treatment options and costs by May 31, 2022. No comments were received. LDEQ subsequently held a stakeholder a meeting on July 21, 2022, requesting information to </w:t>
      </w:r>
      <w:proofErr w:type="gramStart"/>
      <w:r w:rsidRPr="00BD2110">
        <w:rPr>
          <w:rFonts w:ascii="Palatino" w:hAnsi="Palatino"/>
          <w:sz w:val="20"/>
        </w:rPr>
        <w:t>be submitted</w:t>
      </w:r>
      <w:proofErr w:type="gramEnd"/>
      <w:r w:rsidRPr="00BD2110">
        <w:rPr>
          <w:rFonts w:ascii="Palatino" w:hAnsi="Palatino"/>
          <w:sz w:val="20"/>
        </w:rPr>
        <w:t xml:space="preserve"> by August 30, 2022.</w:t>
      </w:r>
      <w:r w:rsidR="003F3B4E">
        <w:rPr>
          <w:rFonts w:ascii="Palatino" w:hAnsi="Palatino"/>
          <w:sz w:val="20"/>
        </w:rPr>
        <w:t xml:space="preserve"> </w:t>
      </w:r>
      <w:r w:rsidRPr="00BD2110">
        <w:rPr>
          <w:rFonts w:ascii="Palatino" w:hAnsi="Palatino"/>
          <w:sz w:val="20"/>
        </w:rPr>
        <w:t xml:space="preserve">Three sets of comments </w:t>
      </w:r>
      <w:proofErr w:type="gramStart"/>
      <w:r w:rsidRPr="00BD2110">
        <w:rPr>
          <w:rFonts w:ascii="Palatino" w:hAnsi="Palatino"/>
          <w:sz w:val="20"/>
        </w:rPr>
        <w:t>were received</w:t>
      </w:r>
      <w:proofErr w:type="gramEnd"/>
      <w:r w:rsidRPr="00BD2110">
        <w:rPr>
          <w:rFonts w:ascii="Palatino" w:hAnsi="Palatino"/>
          <w:sz w:val="20"/>
        </w:rPr>
        <w:t xml:space="preserve">. A second stakeholder meeting </w:t>
      </w:r>
      <w:proofErr w:type="gramStart"/>
      <w:r w:rsidRPr="00BD2110">
        <w:rPr>
          <w:rFonts w:ascii="Palatino" w:hAnsi="Palatino"/>
          <w:sz w:val="20"/>
        </w:rPr>
        <w:t>was held</w:t>
      </w:r>
      <w:proofErr w:type="gramEnd"/>
      <w:r w:rsidRPr="00BD2110">
        <w:rPr>
          <w:rFonts w:ascii="Palatino" w:hAnsi="Palatino"/>
          <w:sz w:val="20"/>
        </w:rPr>
        <w:t xml:space="preserve"> on October 24, 2022. No further comments were received.</w:t>
      </w:r>
      <w:r w:rsidR="003F3B4E">
        <w:rPr>
          <w:rFonts w:ascii="Palatino" w:hAnsi="Palatino"/>
          <w:sz w:val="20"/>
        </w:rPr>
        <w:t xml:space="preserve"> </w:t>
      </w:r>
      <w:r w:rsidRPr="00BD2110">
        <w:rPr>
          <w:rFonts w:ascii="Palatino" w:hAnsi="Palatino"/>
          <w:sz w:val="20"/>
        </w:rPr>
        <w:t xml:space="preserve">The information received </w:t>
      </w:r>
      <w:proofErr w:type="gramStart"/>
      <w:r w:rsidRPr="00BD2110">
        <w:rPr>
          <w:rFonts w:ascii="Palatino" w:hAnsi="Palatino"/>
          <w:sz w:val="20"/>
        </w:rPr>
        <w:t>was taken</w:t>
      </w:r>
      <w:proofErr w:type="gramEnd"/>
      <w:r w:rsidRPr="00BD2110">
        <w:rPr>
          <w:rFonts w:ascii="Palatino" w:hAnsi="Palatino"/>
          <w:sz w:val="20"/>
        </w:rPr>
        <w:t xml:space="preserve"> into consideration in this rule development and are presented in the following paragraphs.</w:t>
      </w:r>
    </w:p>
    <w:p w14:paraId="10226C1C" w14:textId="77777777" w:rsidR="001A17BD" w:rsidRPr="00BD2110" w:rsidRDefault="001A17BD" w:rsidP="001A17BD">
      <w:pPr>
        <w:pStyle w:val="WPNormal"/>
        <w:ind w:left="720"/>
        <w:rPr>
          <w:rFonts w:ascii="Palatino" w:hAnsi="Palatino"/>
          <w:sz w:val="20"/>
        </w:rPr>
      </w:pPr>
    </w:p>
    <w:p w14:paraId="139A1C7B" w14:textId="414C1498" w:rsidR="001A17BD" w:rsidRDefault="001A17BD" w:rsidP="001A17BD">
      <w:pPr>
        <w:pStyle w:val="WPNormal"/>
        <w:ind w:left="720"/>
        <w:rPr>
          <w:rFonts w:ascii="Palatino" w:hAnsi="Palatino"/>
          <w:sz w:val="20"/>
        </w:rPr>
      </w:pPr>
      <w:r w:rsidRPr="00BD2110">
        <w:rPr>
          <w:rFonts w:ascii="Palatino" w:hAnsi="Palatino"/>
          <w:sz w:val="20"/>
        </w:rPr>
        <w:t>Although data is not available for every potentially affected facility, LDEQ has received information that</w:t>
      </w:r>
      <w:r>
        <w:rPr>
          <w:rFonts w:ascii="Palatino" w:hAnsi="Palatino"/>
          <w:sz w:val="20"/>
        </w:rPr>
        <w:t xml:space="preserve"> indicates</w:t>
      </w:r>
      <w:r w:rsidRPr="00BD2110">
        <w:rPr>
          <w:rFonts w:ascii="Palatino" w:hAnsi="Palatino"/>
          <w:sz w:val="20"/>
        </w:rPr>
        <w:t xml:space="preserve"> the costs for installing new treatment technology </w:t>
      </w:r>
      <w:r>
        <w:rPr>
          <w:rFonts w:ascii="Palatino" w:hAnsi="Palatino"/>
          <w:sz w:val="20"/>
        </w:rPr>
        <w:t>would be significant</w:t>
      </w:r>
      <w:r w:rsidRPr="00BD2110">
        <w:rPr>
          <w:rFonts w:ascii="Palatino" w:hAnsi="Palatino"/>
          <w:sz w:val="20"/>
        </w:rPr>
        <w:t xml:space="preserve">.  Information submitted by Foster Poultry Farms, LLC (a chicken processing facility) indicated the cost to upgrade the treatment system to meet limits between </w:t>
      </w:r>
      <w:proofErr w:type="gramStart"/>
      <w:r w:rsidRPr="00BD2110">
        <w:rPr>
          <w:rFonts w:ascii="Palatino" w:hAnsi="Palatino"/>
          <w:sz w:val="20"/>
        </w:rPr>
        <w:t>2</w:t>
      </w:r>
      <w:proofErr w:type="gramEnd"/>
      <w:r w:rsidRPr="00BD2110">
        <w:rPr>
          <w:rFonts w:ascii="Palatino" w:hAnsi="Palatino"/>
          <w:sz w:val="20"/>
        </w:rPr>
        <w:t xml:space="preserve"> and 4 mg/L ammonia-nitrogen would require $11.5 to </w:t>
      </w:r>
      <w:r>
        <w:rPr>
          <w:rFonts w:ascii="Palatino" w:hAnsi="Palatino"/>
          <w:sz w:val="20"/>
        </w:rPr>
        <w:t>$</w:t>
      </w:r>
      <w:r w:rsidRPr="00BD2110">
        <w:rPr>
          <w:rFonts w:ascii="Palatino" w:hAnsi="Palatino"/>
          <w:sz w:val="20"/>
        </w:rPr>
        <w:t xml:space="preserve">14 </w:t>
      </w:r>
      <w:r w:rsidR="00F54A4D">
        <w:rPr>
          <w:rFonts w:ascii="Palatino" w:hAnsi="Palatino"/>
          <w:sz w:val="20"/>
        </w:rPr>
        <w:t>M</w:t>
      </w:r>
      <w:r w:rsidR="00F54A4D" w:rsidRPr="00BD2110">
        <w:rPr>
          <w:rFonts w:ascii="Palatino" w:hAnsi="Palatino"/>
          <w:sz w:val="20"/>
        </w:rPr>
        <w:t xml:space="preserve"> </w:t>
      </w:r>
      <w:r w:rsidRPr="00BD2110">
        <w:rPr>
          <w:rFonts w:ascii="Palatino" w:hAnsi="Palatino"/>
          <w:sz w:val="20"/>
        </w:rPr>
        <w:t>of capital investment. LDEQ anticipates this estimate is the highest possible cost to a major industrial facility. Information submitted by</w:t>
      </w:r>
      <w:r w:rsidR="00F54A4D">
        <w:rPr>
          <w:rFonts w:ascii="Palatino" w:hAnsi="Palatino"/>
          <w:sz w:val="20"/>
        </w:rPr>
        <w:t xml:space="preserve"> the</w:t>
      </w:r>
      <w:r w:rsidRPr="00BD2110">
        <w:rPr>
          <w:rFonts w:ascii="Palatino" w:hAnsi="Palatino"/>
          <w:sz w:val="20"/>
        </w:rPr>
        <w:t xml:space="preserve"> St. Tammany Parish Government did not include a numeric cost estimate for improved treatment; however, </w:t>
      </w:r>
      <w:r w:rsidR="003F3B4E">
        <w:rPr>
          <w:rFonts w:ascii="Palatino" w:hAnsi="Palatino"/>
          <w:sz w:val="20"/>
        </w:rPr>
        <w:br/>
      </w:r>
      <w:r w:rsidR="00F54A4D">
        <w:rPr>
          <w:rFonts w:ascii="Palatino" w:hAnsi="Palatino"/>
          <w:sz w:val="20"/>
        </w:rPr>
        <w:t>the</w:t>
      </w:r>
      <w:r w:rsidRPr="00BD2110">
        <w:rPr>
          <w:rFonts w:ascii="Palatino" w:hAnsi="Palatino"/>
          <w:sz w:val="20"/>
        </w:rPr>
        <w:t xml:space="preserve"> </w:t>
      </w:r>
      <w:r w:rsidR="00F54A4D">
        <w:rPr>
          <w:rFonts w:ascii="Palatino" w:hAnsi="Palatino"/>
          <w:sz w:val="20"/>
        </w:rPr>
        <w:t>p</w:t>
      </w:r>
      <w:r w:rsidRPr="00BD2110">
        <w:rPr>
          <w:rFonts w:ascii="Palatino" w:hAnsi="Palatino"/>
          <w:sz w:val="20"/>
        </w:rPr>
        <w:t>arish</w:t>
      </w:r>
      <w:r w:rsidR="00F54A4D">
        <w:rPr>
          <w:rFonts w:ascii="Palatino" w:hAnsi="Palatino"/>
          <w:sz w:val="20"/>
        </w:rPr>
        <w:t xml:space="preserve"> g</w:t>
      </w:r>
      <w:r w:rsidRPr="00BD2110">
        <w:rPr>
          <w:rFonts w:ascii="Palatino" w:hAnsi="Palatino"/>
          <w:sz w:val="20"/>
        </w:rPr>
        <w:t xml:space="preserve">overnment anticipated that advanced tertiary treatment technology would be required for most sanitary wastewater treatment facilities in St. Tammany Parish, which would be </w:t>
      </w:r>
      <w:r w:rsidRPr="00BD2110">
        <w:rPr>
          <w:rFonts w:ascii="Palatino" w:hAnsi="Palatino"/>
          <w:sz w:val="20"/>
        </w:rPr>
        <w:lastRenderedPageBreak/>
        <w:t>"unimaginably costly for redesign, construction, operations and rates to customers."</w:t>
      </w:r>
    </w:p>
    <w:p w14:paraId="1A4357E7" w14:textId="77777777" w:rsidR="001A17BD" w:rsidRDefault="001A17BD" w:rsidP="001A17BD">
      <w:pPr>
        <w:pStyle w:val="WPNormal"/>
        <w:ind w:left="720"/>
        <w:rPr>
          <w:rFonts w:ascii="Palatino" w:hAnsi="Palatino"/>
          <w:sz w:val="20"/>
        </w:rPr>
      </w:pPr>
    </w:p>
    <w:p w14:paraId="248FFBC2" w14:textId="1EBEDD6B" w:rsidR="001A17BD" w:rsidRPr="006E55B1" w:rsidRDefault="001A17BD" w:rsidP="001A17BD">
      <w:pPr>
        <w:pStyle w:val="WPNormal"/>
        <w:ind w:left="720"/>
        <w:rPr>
          <w:rFonts w:ascii="Palatino" w:hAnsi="Palatino"/>
          <w:sz w:val="20"/>
        </w:rPr>
      </w:pPr>
      <w:r w:rsidRPr="006E55B1">
        <w:rPr>
          <w:rFonts w:ascii="Palatino" w:hAnsi="Palatino"/>
          <w:sz w:val="20"/>
        </w:rPr>
        <w:t>The proposed rule may</w:t>
      </w:r>
      <w:r>
        <w:rPr>
          <w:rFonts w:ascii="Palatino" w:hAnsi="Palatino"/>
          <w:sz w:val="20"/>
        </w:rPr>
        <w:t xml:space="preserve"> also</w:t>
      </w:r>
      <w:r w:rsidRPr="006E55B1">
        <w:rPr>
          <w:rFonts w:ascii="Palatino" w:hAnsi="Palatino"/>
          <w:sz w:val="20"/>
        </w:rPr>
        <w:t xml:space="preserve"> require additional effluent testing to demonstrate compliance with ammonia-nitrogen limits, which will be included in reissued and new</w:t>
      </w:r>
      <w:r>
        <w:rPr>
          <w:rFonts w:ascii="Palatino" w:hAnsi="Palatino"/>
          <w:sz w:val="20"/>
        </w:rPr>
        <w:t xml:space="preserve"> LPDES</w:t>
      </w:r>
      <w:r w:rsidRPr="006E55B1">
        <w:rPr>
          <w:rFonts w:ascii="Palatino" w:hAnsi="Palatino"/>
          <w:sz w:val="20"/>
        </w:rPr>
        <w:t xml:space="preserve"> permits. </w:t>
      </w:r>
      <w:r>
        <w:rPr>
          <w:rFonts w:ascii="Palatino" w:hAnsi="Palatino"/>
          <w:sz w:val="20"/>
        </w:rPr>
        <w:t xml:space="preserve">Facilities </w:t>
      </w:r>
      <w:r w:rsidRPr="006E55B1">
        <w:rPr>
          <w:rFonts w:ascii="Palatino" w:hAnsi="Palatino"/>
          <w:sz w:val="20"/>
        </w:rPr>
        <w:t>may be subject to additional testing costs to demonstrate compliance with ammonia-nitrogen limits.  The estimated costs per test are:</w:t>
      </w:r>
    </w:p>
    <w:p w14:paraId="42B9F5DA" w14:textId="77777777" w:rsidR="001A17BD" w:rsidRPr="006E55B1" w:rsidRDefault="001A17BD" w:rsidP="001A17BD">
      <w:pPr>
        <w:pStyle w:val="WPNormal"/>
        <w:rPr>
          <w:rFonts w:ascii="Palatino" w:hAnsi="Palatino"/>
          <w:sz w:val="20"/>
        </w:rPr>
      </w:pPr>
    </w:p>
    <w:p w14:paraId="731984C2" w14:textId="77777777" w:rsidR="001A17BD" w:rsidRPr="006E55B1" w:rsidRDefault="001A17BD" w:rsidP="001A17BD">
      <w:pPr>
        <w:pStyle w:val="WPNormal"/>
        <w:numPr>
          <w:ilvl w:val="0"/>
          <w:numId w:val="10"/>
        </w:numPr>
        <w:rPr>
          <w:rFonts w:ascii="Palatino" w:hAnsi="Palatino"/>
          <w:sz w:val="20"/>
        </w:rPr>
      </w:pPr>
      <w:r w:rsidRPr="006E55B1">
        <w:rPr>
          <w:rFonts w:ascii="Palatino" w:hAnsi="Palatino"/>
          <w:sz w:val="20"/>
        </w:rPr>
        <w:t>Ammonia-Nitrogen Effluent Concentration (Methods 350.1; 4500): $12 to $18 per test</w:t>
      </w:r>
    </w:p>
    <w:p w14:paraId="3506FB24" w14:textId="77777777" w:rsidR="001A17BD" w:rsidRPr="006E55B1" w:rsidRDefault="001A17BD" w:rsidP="001A17BD">
      <w:pPr>
        <w:pStyle w:val="WPNormal"/>
        <w:numPr>
          <w:ilvl w:val="0"/>
          <w:numId w:val="10"/>
        </w:numPr>
        <w:rPr>
          <w:rFonts w:ascii="Palatino" w:hAnsi="Palatino"/>
          <w:sz w:val="20"/>
        </w:rPr>
      </w:pPr>
      <w:r w:rsidRPr="006E55B1">
        <w:rPr>
          <w:rFonts w:ascii="Palatino" w:hAnsi="Palatino"/>
          <w:sz w:val="20"/>
        </w:rPr>
        <w:t>Temperature - $5 per test</w:t>
      </w:r>
    </w:p>
    <w:p w14:paraId="67DD66DF" w14:textId="77777777" w:rsidR="001A17BD" w:rsidRPr="006E55B1" w:rsidRDefault="001A17BD" w:rsidP="001A17BD">
      <w:pPr>
        <w:pStyle w:val="WPNormal"/>
        <w:numPr>
          <w:ilvl w:val="0"/>
          <w:numId w:val="10"/>
        </w:numPr>
        <w:rPr>
          <w:rFonts w:ascii="Palatino" w:hAnsi="Palatino"/>
          <w:sz w:val="20"/>
        </w:rPr>
      </w:pPr>
      <w:r w:rsidRPr="006E55B1">
        <w:rPr>
          <w:rFonts w:ascii="Palatino" w:hAnsi="Palatino"/>
          <w:sz w:val="20"/>
        </w:rPr>
        <w:t>pH - $5 per test</w:t>
      </w:r>
    </w:p>
    <w:p w14:paraId="33C06E33" w14:textId="77777777" w:rsidR="001A17BD" w:rsidRPr="00BD2110" w:rsidRDefault="001A17BD" w:rsidP="001A17BD">
      <w:pPr>
        <w:pStyle w:val="WPNormal"/>
        <w:ind w:left="720"/>
        <w:rPr>
          <w:rFonts w:ascii="Palatino" w:hAnsi="Palatino"/>
          <w:sz w:val="20"/>
        </w:rPr>
      </w:pPr>
    </w:p>
    <w:p w14:paraId="785077A9" w14:textId="75A0894E" w:rsidR="001A17BD" w:rsidRPr="006E55B1" w:rsidRDefault="001A17BD" w:rsidP="001A17BD">
      <w:pPr>
        <w:pStyle w:val="WPNormal"/>
        <w:ind w:left="720"/>
        <w:rPr>
          <w:rFonts w:ascii="Palatino" w:hAnsi="Palatino"/>
          <w:sz w:val="20"/>
        </w:rPr>
      </w:pPr>
      <w:r w:rsidRPr="006E55B1">
        <w:rPr>
          <w:rFonts w:ascii="Palatino" w:hAnsi="Palatino"/>
          <w:sz w:val="20"/>
        </w:rPr>
        <w:t>The frequency of testing varies among permits and is dependent on permit type and the volume of wastewater discharged in gallons per day (GPD). Currently, LDEQ utilizes a standardized schedule for the monitoring of conventional pollutants in LPDES permits.</w:t>
      </w:r>
      <w:r>
        <w:rPr>
          <w:rFonts w:ascii="Palatino" w:hAnsi="Palatino"/>
          <w:sz w:val="20"/>
        </w:rPr>
        <w:t xml:space="preserve"> </w:t>
      </w:r>
      <w:r w:rsidRPr="006E55B1">
        <w:rPr>
          <w:rFonts w:ascii="Palatino" w:hAnsi="Palatino"/>
          <w:sz w:val="20"/>
        </w:rPr>
        <w:t xml:space="preserve">The estimates presented below </w:t>
      </w:r>
      <w:proofErr w:type="gramStart"/>
      <w:r w:rsidRPr="006E55B1">
        <w:rPr>
          <w:rFonts w:ascii="Palatino" w:hAnsi="Palatino"/>
          <w:sz w:val="20"/>
        </w:rPr>
        <w:t>are based</w:t>
      </w:r>
      <w:proofErr w:type="gramEnd"/>
      <w:r w:rsidRPr="006E55B1">
        <w:rPr>
          <w:rFonts w:ascii="Palatino" w:hAnsi="Palatino"/>
          <w:sz w:val="20"/>
        </w:rPr>
        <w:t xml:space="preserve"> on this schedule. All minor facilities, which </w:t>
      </w:r>
      <w:proofErr w:type="gramStart"/>
      <w:r w:rsidRPr="006E55B1">
        <w:rPr>
          <w:rFonts w:ascii="Palatino" w:hAnsi="Palatino"/>
          <w:sz w:val="20"/>
        </w:rPr>
        <w:t>are classified</w:t>
      </w:r>
      <w:proofErr w:type="gramEnd"/>
      <w:r w:rsidRPr="006E55B1">
        <w:rPr>
          <w:rFonts w:ascii="Palatino" w:hAnsi="Palatino"/>
          <w:sz w:val="20"/>
        </w:rPr>
        <w:t xml:space="preserve"> as small businesses, already test for pH on a regular basis. All industrial facilities with a heat component in the process are already required to test for temperature. Therefore, the monitoring of pH and temperature </w:t>
      </w:r>
      <w:proofErr w:type="gramStart"/>
      <w:r w:rsidRPr="006E55B1">
        <w:rPr>
          <w:rFonts w:ascii="Palatino" w:hAnsi="Palatino"/>
          <w:sz w:val="20"/>
        </w:rPr>
        <w:t>is not expected</w:t>
      </w:r>
      <w:proofErr w:type="gramEnd"/>
      <w:r w:rsidRPr="006E55B1">
        <w:rPr>
          <w:rFonts w:ascii="Palatino" w:hAnsi="Palatino"/>
          <w:sz w:val="20"/>
        </w:rPr>
        <w:t xml:space="preserve"> to incur any additional cost.</w:t>
      </w:r>
    </w:p>
    <w:p w14:paraId="420B8621" w14:textId="77777777" w:rsidR="001A17BD" w:rsidRPr="006E55B1" w:rsidRDefault="001A17BD" w:rsidP="001A17BD">
      <w:pPr>
        <w:pStyle w:val="WPNormal"/>
        <w:ind w:left="720"/>
        <w:rPr>
          <w:rFonts w:ascii="Palatino" w:hAnsi="Palatino"/>
          <w:sz w:val="20"/>
        </w:rPr>
      </w:pPr>
    </w:p>
    <w:p w14:paraId="4F258404" w14:textId="2AC05F70" w:rsidR="001A17BD" w:rsidRPr="006E55B1" w:rsidRDefault="001A17BD" w:rsidP="001A17BD">
      <w:pPr>
        <w:pStyle w:val="WPNormal"/>
        <w:ind w:left="720"/>
        <w:rPr>
          <w:rFonts w:ascii="Palatino" w:hAnsi="Palatino"/>
          <w:sz w:val="20"/>
        </w:rPr>
      </w:pPr>
      <w:r w:rsidRPr="006E55B1">
        <w:rPr>
          <w:rFonts w:ascii="Palatino" w:hAnsi="Palatino"/>
          <w:sz w:val="20"/>
        </w:rPr>
        <w:t xml:space="preserve">Most </w:t>
      </w:r>
      <w:r>
        <w:rPr>
          <w:rFonts w:ascii="Palatino" w:hAnsi="Palatino"/>
          <w:sz w:val="20"/>
        </w:rPr>
        <w:t>publicly-owned treatment works (</w:t>
      </w:r>
      <w:r w:rsidRPr="006E55B1">
        <w:rPr>
          <w:rFonts w:ascii="Palatino" w:hAnsi="Palatino"/>
          <w:sz w:val="20"/>
        </w:rPr>
        <w:t>POTWs</w:t>
      </w:r>
      <w:r>
        <w:rPr>
          <w:rFonts w:ascii="Palatino" w:hAnsi="Palatino"/>
          <w:sz w:val="20"/>
        </w:rPr>
        <w:t>)</w:t>
      </w:r>
      <w:r w:rsidRPr="006E55B1">
        <w:rPr>
          <w:rFonts w:ascii="Palatino" w:hAnsi="Palatino"/>
          <w:sz w:val="20"/>
        </w:rPr>
        <w:t xml:space="preserve"> and privately owned treatment works are already required to test for ammonia-nitrogen in the effluent in current permits, as most already have ammonia-nitrogen limitations based on the existing Water Quality Management Plan (WQMP).  No additional costs are expected for these facilities with respect to monitoring. For the few facilities that currently do not have an ammonia-nitrogen limit in their permit or are not required to test for ammonia-nitrogen on a regular basis </w:t>
      </w:r>
      <w:proofErr w:type="gramStart"/>
      <w:r w:rsidRPr="006E55B1">
        <w:rPr>
          <w:rFonts w:ascii="Palatino" w:hAnsi="Palatino"/>
          <w:sz w:val="20"/>
        </w:rPr>
        <w:t>are expected</w:t>
      </w:r>
      <w:proofErr w:type="gramEnd"/>
      <w:r w:rsidRPr="006E55B1">
        <w:rPr>
          <w:rFonts w:ascii="Palatino" w:hAnsi="Palatino"/>
          <w:sz w:val="20"/>
        </w:rPr>
        <w:t xml:space="preserve"> to incur the following additional costs on an annual basis:</w:t>
      </w:r>
    </w:p>
    <w:p w14:paraId="6D467A19" w14:textId="77777777" w:rsidR="001A17BD" w:rsidRPr="006E55B1" w:rsidRDefault="001A17BD" w:rsidP="001A17BD">
      <w:pPr>
        <w:pStyle w:val="WPNormal"/>
        <w:ind w:left="720"/>
        <w:rPr>
          <w:rFonts w:ascii="Palatino" w:hAnsi="Palatino"/>
          <w:sz w:val="20"/>
        </w:rPr>
      </w:pPr>
    </w:p>
    <w:p w14:paraId="43C6F975" w14:textId="77777777" w:rsidR="001A17BD" w:rsidRPr="006E55B1" w:rsidRDefault="001A17BD" w:rsidP="001A17BD">
      <w:pPr>
        <w:pStyle w:val="WPNormal"/>
        <w:numPr>
          <w:ilvl w:val="0"/>
          <w:numId w:val="12"/>
        </w:numPr>
        <w:ind w:left="1800"/>
        <w:rPr>
          <w:rFonts w:ascii="Palatino" w:hAnsi="Palatino"/>
          <w:sz w:val="20"/>
        </w:rPr>
      </w:pPr>
      <w:r w:rsidRPr="006E55B1">
        <w:rPr>
          <w:rFonts w:ascii="Palatino" w:hAnsi="Palatino"/>
          <w:sz w:val="20"/>
        </w:rPr>
        <w:t xml:space="preserve">POTWs/Privately-owned Treatment Works </w:t>
      </w:r>
      <w:r w:rsidRPr="006E55B1">
        <w:rPr>
          <w:rFonts w:ascii="Palatino" w:hAnsi="Palatino"/>
          <w:sz w:val="20"/>
          <w:u w:val="single"/>
        </w:rPr>
        <w:t>&gt;</w:t>
      </w:r>
      <w:r w:rsidRPr="006E55B1">
        <w:rPr>
          <w:rFonts w:ascii="Palatino" w:hAnsi="Palatino"/>
          <w:sz w:val="20"/>
        </w:rPr>
        <w:t xml:space="preserve"> 100,000 GPD &lt; 500,000 GPD: $288 to $432/year</w:t>
      </w:r>
    </w:p>
    <w:p w14:paraId="435CD864" w14:textId="77777777" w:rsidR="001A17BD" w:rsidRPr="006E55B1" w:rsidRDefault="001A17BD" w:rsidP="001A17BD">
      <w:pPr>
        <w:pStyle w:val="WPNormal"/>
        <w:numPr>
          <w:ilvl w:val="0"/>
          <w:numId w:val="12"/>
        </w:numPr>
        <w:ind w:left="1800"/>
        <w:rPr>
          <w:rFonts w:ascii="Palatino" w:hAnsi="Palatino"/>
          <w:sz w:val="20"/>
        </w:rPr>
      </w:pPr>
      <w:r w:rsidRPr="006E55B1">
        <w:rPr>
          <w:rFonts w:ascii="Palatino" w:hAnsi="Palatino"/>
          <w:sz w:val="20"/>
        </w:rPr>
        <w:t xml:space="preserve">POTWs/Privately-owned Treatment Works </w:t>
      </w:r>
      <w:r w:rsidRPr="006E55B1">
        <w:rPr>
          <w:rFonts w:ascii="Palatino" w:hAnsi="Palatino"/>
          <w:sz w:val="20"/>
          <w:u w:val="single"/>
        </w:rPr>
        <w:t>&gt;</w:t>
      </w:r>
      <w:r w:rsidRPr="006E55B1">
        <w:rPr>
          <w:rFonts w:ascii="Palatino" w:hAnsi="Palatino"/>
          <w:sz w:val="20"/>
        </w:rPr>
        <w:t xml:space="preserve"> 500,000 GPD &lt; 1,000,000 GPD: $624 to $936/year</w:t>
      </w:r>
    </w:p>
    <w:p w14:paraId="5BE65AD4" w14:textId="77777777" w:rsidR="001A17BD" w:rsidRPr="006E55B1" w:rsidRDefault="001A17BD" w:rsidP="001A17BD">
      <w:pPr>
        <w:pStyle w:val="WPNormal"/>
        <w:numPr>
          <w:ilvl w:val="0"/>
          <w:numId w:val="11"/>
        </w:numPr>
        <w:ind w:left="1800"/>
        <w:rPr>
          <w:rFonts w:ascii="Palatino" w:hAnsi="Palatino"/>
          <w:sz w:val="20"/>
        </w:rPr>
      </w:pPr>
      <w:r w:rsidRPr="006E55B1">
        <w:rPr>
          <w:rFonts w:ascii="Palatino" w:hAnsi="Palatino"/>
          <w:sz w:val="20"/>
        </w:rPr>
        <w:t>Minor Industrial Facilities: $624 to $936/year</w:t>
      </w:r>
    </w:p>
    <w:p w14:paraId="2F376370" w14:textId="77777777" w:rsidR="001A17BD" w:rsidRPr="00BD2110" w:rsidRDefault="001A17BD" w:rsidP="001A17BD">
      <w:pPr>
        <w:pStyle w:val="WPNormal"/>
        <w:ind w:left="720"/>
        <w:rPr>
          <w:rFonts w:ascii="Palatino" w:hAnsi="Palatino"/>
          <w:sz w:val="20"/>
        </w:rPr>
      </w:pPr>
    </w:p>
    <w:p w14:paraId="6F48000E" w14:textId="47CF045D" w:rsidR="00E12B63" w:rsidRPr="00DC0C63" w:rsidRDefault="001A17BD" w:rsidP="001A17BD">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Palatino" w:hAnsi="Palatino"/>
          <w:sz w:val="20"/>
        </w:rPr>
      </w:pPr>
      <w:r>
        <w:rPr>
          <w:rFonts w:ascii="Palatino" w:hAnsi="Palatino"/>
          <w:sz w:val="20"/>
        </w:rPr>
        <w:tab/>
      </w:r>
      <w:r>
        <w:rPr>
          <w:rFonts w:ascii="Palatino" w:hAnsi="Palatino"/>
          <w:sz w:val="20"/>
        </w:rPr>
        <w:tab/>
      </w:r>
      <w:r w:rsidRPr="00BD2110">
        <w:rPr>
          <w:rFonts w:ascii="Palatino" w:hAnsi="Palatino"/>
          <w:sz w:val="20"/>
        </w:rPr>
        <w:t xml:space="preserve">Because of the cost information received, LDEQ has included provisions and options in the proposed revisions to the </w:t>
      </w:r>
      <w:r w:rsidRPr="00BD2110">
        <w:rPr>
          <w:rFonts w:ascii="Palatino" w:hAnsi="Palatino"/>
          <w:i/>
          <w:sz w:val="20"/>
        </w:rPr>
        <w:t>Water Quality Management Plan, Volume 3: Permitting Guidance Document for Implementing Louisiana Surface Water Quality Standards</w:t>
      </w:r>
      <w:r w:rsidRPr="00BD2110">
        <w:rPr>
          <w:rFonts w:ascii="Palatino" w:hAnsi="Palatino"/>
          <w:sz w:val="20"/>
        </w:rPr>
        <w:t xml:space="preserve"> to minimize costs to affected facilities in the form of extended compliance schedules and alternative </w:t>
      </w:r>
      <w:proofErr w:type="gramStart"/>
      <w:r w:rsidRPr="00BD2110">
        <w:rPr>
          <w:rFonts w:ascii="Palatino" w:hAnsi="Palatino"/>
          <w:sz w:val="20"/>
        </w:rPr>
        <w:t>representative stream flow calculations</w:t>
      </w:r>
      <w:proofErr w:type="gramEnd"/>
      <w:r w:rsidRPr="00BD2110">
        <w:rPr>
          <w:rFonts w:ascii="Palatino" w:hAnsi="Palatino"/>
          <w:sz w:val="20"/>
        </w:rPr>
        <w:t>. The proposed revisions to this document are being public noticed in conjunction with this proposed rule. Please see the Small Business Analysis form for more details.  Based on the regulatory provisions as proposed taken together with the implementation guidance revisions, LDEQ anticipates that ammonia limitations developed for individual permits will be fully protective of aquatic life, while avoiding the imposition of</w:t>
      </w:r>
      <w:r w:rsidR="00ED11A5">
        <w:rPr>
          <w:rFonts w:ascii="Palatino" w:hAnsi="Palatino"/>
          <w:sz w:val="20"/>
        </w:rPr>
        <w:t xml:space="preserve"> unnecessarily stringent limits that would require upgrades to wastewater treatment technology</w:t>
      </w:r>
      <w:r w:rsidRPr="00BD2110">
        <w:rPr>
          <w:rFonts w:ascii="Palatino" w:hAnsi="Palatino"/>
          <w:sz w:val="20"/>
        </w:rPr>
        <w:t xml:space="preserve">. Nonetheless, </w:t>
      </w:r>
      <w:r>
        <w:rPr>
          <w:rFonts w:ascii="Palatino" w:hAnsi="Palatino"/>
          <w:sz w:val="20"/>
        </w:rPr>
        <w:t>the costs to implement the proposed rule changes would be significant.</w:t>
      </w:r>
      <w:r w:rsidR="00E12B63">
        <w:rPr>
          <w:rFonts w:ascii="Palatino" w:hAnsi="Palatino"/>
          <w:sz w:val="20"/>
        </w:rPr>
        <w:tab/>
      </w:r>
      <w:r w:rsidR="00E12B63">
        <w:rPr>
          <w:rFonts w:ascii="Palatino" w:hAnsi="Palatino"/>
          <w:sz w:val="20"/>
        </w:rPr>
        <w:br/>
      </w:r>
    </w:p>
    <w:p w14:paraId="05B86178" w14:textId="77777777" w:rsidR="001A17BD" w:rsidRDefault="00E12B63" w:rsidP="00E12B63">
      <w:pPr>
        <w:pStyle w:val="WPNormal"/>
        <w:numPr>
          <w:ilvl w:val="0"/>
          <w:numId w:val="6"/>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Also provide an estimate and a narrative description of any impact on receipts and/or income resulting from this rule or rule change to these groups.</w:t>
      </w:r>
      <w:r>
        <w:rPr>
          <w:rFonts w:ascii="Palatino" w:hAnsi="Palatino"/>
          <w:sz w:val="20"/>
        </w:rPr>
        <w:tab/>
      </w:r>
    </w:p>
    <w:p w14:paraId="014AEC4D" w14:textId="77777777" w:rsidR="001A17BD" w:rsidRDefault="001A17BD" w:rsidP="001A17BD">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38371BE9" w14:textId="6BE73528" w:rsidR="00E12B63" w:rsidRPr="00DC0C63" w:rsidRDefault="001A17BD" w:rsidP="001A17BD">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Pr>
          <w:rFonts w:ascii="Palatino" w:hAnsi="Palatino"/>
          <w:sz w:val="20"/>
        </w:rPr>
        <w:t>LDEQ does not anticipate any impact on receipts or income because of this proposed action.</w:t>
      </w:r>
      <w:r w:rsidR="00E12B63">
        <w:rPr>
          <w:rFonts w:ascii="Palatino" w:hAnsi="Palatino"/>
          <w:sz w:val="20"/>
        </w:rPr>
        <w:br/>
      </w:r>
    </w:p>
    <w:p w14:paraId="6FC752A4"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 xml:space="preserve">IV. </w:t>
      </w:r>
      <w:r w:rsidRPr="00DC0C63">
        <w:rPr>
          <w:rFonts w:ascii="Palatino" w:hAnsi="Palatino"/>
          <w:sz w:val="20"/>
        </w:rPr>
        <w:tab/>
      </w:r>
      <w:r w:rsidRPr="00DC0C63">
        <w:rPr>
          <w:rFonts w:ascii="Palatino" w:hAnsi="Palatino"/>
          <w:sz w:val="20"/>
          <w:u w:val="single"/>
        </w:rPr>
        <w:t>EFFECTS ON COMPETITION AND EMPLOYMENT</w:t>
      </w:r>
    </w:p>
    <w:p w14:paraId="4CBA5683"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95C006"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 xml:space="preserve">Identify and provide </w:t>
      </w:r>
      <w:r>
        <w:rPr>
          <w:rFonts w:ascii="Palatino" w:hAnsi="Palatino"/>
          <w:sz w:val="20"/>
        </w:rPr>
        <w:t>estimates</w:t>
      </w:r>
      <w:r w:rsidRPr="00DC0C63">
        <w:rPr>
          <w:rFonts w:ascii="Palatino" w:hAnsi="Palatino"/>
          <w:sz w:val="20"/>
        </w:rPr>
        <w:t xml:space="preserve"> of the impact of the proposed action on competition and employment</w:t>
      </w:r>
    </w:p>
    <w:p w14:paraId="2C9F8DEB" w14:textId="77777777" w:rsidR="001A17BD"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Palatino" w:hAnsi="Palatino"/>
          <w:sz w:val="20"/>
        </w:rPr>
      </w:pPr>
      <w:r>
        <w:rPr>
          <w:rFonts w:ascii="Palatino" w:hAnsi="Palatino"/>
          <w:sz w:val="20"/>
        </w:rPr>
        <w:tab/>
      </w:r>
      <w:r w:rsidRPr="00DC0C63">
        <w:rPr>
          <w:rFonts w:ascii="Palatino" w:hAnsi="Palatino"/>
          <w:sz w:val="20"/>
        </w:rPr>
        <w:t>in the public and private sectors. Include a summary of any data, assumptions and methods used in</w:t>
      </w:r>
      <w:r>
        <w:rPr>
          <w:rFonts w:ascii="Palatino" w:hAnsi="Palatino"/>
          <w:sz w:val="20"/>
        </w:rPr>
        <w:t xml:space="preserve"> </w:t>
      </w:r>
      <w:r w:rsidRPr="00DC0C63">
        <w:rPr>
          <w:rFonts w:ascii="Palatino" w:hAnsi="Palatino"/>
          <w:sz w:val="20"/>
        </w:rPr>
        <w:t>making these estimates.</w:t>
      </w:r>
    </w:p>
    <w:p w14:paraId="25B1E851" w14:textId="77777777" w:rsidR="001A17BD" w:rsidRDefault="001A17BD"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Palatino" w:hAnsi="Palatino"/>
          <w:sz w:val="20"/>
        </w:rPr>
      </w:pPr>
    </w:p>
    <w:p w14:paraId="2EEA20F5" w14:textId="64979BF2" w:rsidR="001A17BD" w:rsidRPr="00DC0C63" w:rsidRDefault="001A17BD" w:rsidP="001A17BD">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Pr>
          <w:rFonts w:ascii="Palatino" w:hAnsi="Palatino"/>
          <w:sz w:val="20"/>
        </w:rPr>
        <w:t>LDEQ does not anticipate any impact on competition and employment in the public and private sectors because of this proposed rule change.</w:t>
      </w:r>
    </w:p>
    <w:p w14:paraId="42F47741" w14:textId="352A32C3"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Palatino" w:hAnsi="Palatino"/>
          <w:sz w:val="20"/>
        </w:rPr>
      </w:pPr>
      <w:r>
        <w:rPr>
          <w:rFonts w:ascii="Palatino" w:hAnsi="Palatino"/>
          <w:sz w:val="20"/>
        </w:rPr>
        <w:tab/>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378FC09F"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p>
    <w:p w14:paraId="2A5E16DF" w14:textId="20DD5C98" w:rsidR="00E12B63" w:rsidRPr="004F6187" w:rsidRDefault="00E12B63" w:rsidP="00E12B63">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sectPr w:rsidR="00E12B63" w:rsidRPr="004F6187" w:rsidSect="00C06D5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1DB42" w14:textId="77777777" w:rsidR="00B74CDE" w:rsidRDefault="00B74CDE" w:rsidP="008C4A02">
      <w:r>
        <w:separator/>
      </w:r>
    </w:p>
  </w:endnote>
  <w:endnote w:type="continuationSeparator" w:id="0">
    <w:p w14:paraId="649D8474" w14:textId="77777777" w:rsidR="00B74CDE" w:rsidRDefault="00B74CDE"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477DAFE2" w:rsidR="008C4A02" w:rsidRPr="008C4A02" w:rsidRDefault="008C4A02">
    <w:pPr>
      <w:pStyle w:val="Footer"/>
      <w:rPr>
        <w:rFonts w:ascii="Palatino" w:hAnsi="Palatino"/>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B8084" w14:textId="77777777" w:rsidR="00B74CDE" w:rsidRDefault="00B74CDE" w:rsidP="008C4A02">
      <w:r>
        <w:separator/>
      </w:r>
    </w:p>
  </w:footnote>
  <w:footnote w:type="continuationSeparator" w:id="0">
    <w:p w14:paraId="7E428E46" w14:textId="77777777" w:rsidR="00B74CDE" w:rsidRDefault="00B74CDE"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41F"/>
    <w:multiLevelType w:val="hybridMultilevel"/>
    <w:tmpl w:val="B0FA00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58B704D"/>
    <w:multiLevelType w:val="hybridMultilevel"/>
    <w:tmpl w:val="2E864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661DA0"/>
    <w:multiLevelType w:val="hybridMultilevel"/>
    <w:tmpl w:val="CE681186"/>
    <w:lvl w:ilvl="0" w:tplc="4488A2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5D1A70"/>
    <w:multiLevelType w:val="hybridMultilevel"/>
    <w:tmpl w:val="BB52C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1"/>
  </w:num>
  <w:num w:numId="4">
    <w:abstractNumId w:val="8"/>
  </w:num>
  <w:num w:numId="5">
    <w:abstractNumId w:val="3"/>
  </w:num>
  <w:num w:numId="6">
    <w:abstractNumId w:val="5"/>
  </w:num>
  <w:num w:numId="7">
    <w:abstractNumId w:val="6"/>
  </w:num>
  <w:num w:numId="8">
    <w:abstractNumId w:val="2"/>
  </w:num>
  <w:num w:numId="9">
    <w:abstractNumId w:val="11"/>
  </w:num>
  <w:num w:numId="10">
    <w:abstractNumId w:val="12"/>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75AE0"/>
    <w:rsid w:val="00082CD2"/>
    <w:rsid w:val="001649FC"/>
    <w:rsid w:val="001A17BD"/>
    <w:rsid w:val="00287A7E"/>
    <w:rsid w:val="003171D5"/>
    <w:rsid w:val="0031758E"/>
    <w:rsid w:val="003455EA"/>
    <w:rsid w:val="003F3B4E"/>
    <w:rsid w:val="0041055E"/>
    <w:rsid w:val="004815F6"/>
    <w:rsid w:val="00493842"/>
    <w:rsid w:val="004F6187"/>
    <w:rsid w:val="00550A46"/>
    <w:rsid w:val="005B49F9"/>
    <w:rsid w:val="005D4117"/>
    <w:rsid w:val="00600D09"/>
    <w:rsid w:val="00625862"/>
    <w:rsid w:val="00680EAE"/>
    <w:rsid w:val="0068124F"/>
    <w:rsid w:val="006B40CF"/>
    <w:rsid w:val="006C1C27"/>
    <w:rsid w:val="006C5682"/>
    <w:rsid w:val="007E34EE"/>
    <w:rsid w:val="00804B16"/>
    <w:rsid w:val="00825FE1"/>
    <w:rsid w:val="00895D8C"/>
    <w:rsid w:val="008B6D06"/>
    <w:rsid w:val="008C4A02"/>
    <w:rsid w:val="00971B4D"/>
    <w:rsid w:val="009B1A0A"/>
    <w:rsid w:val="009F6411"/>
    <w:rsid w:val="00AD58F2"/>
    <w:rsid w:val="00AF22A0"/>
    <w:rsid w:val="00AF31FF"/>
    <w:rsid w:val="00B160E2"/>
    <w:rsid w:val="00B23662"/>
    <w:rsid w:val="00B74CDE"/>
    <w:rsid w:val="00C06D52"/>
    <w:rsid w:val="00C10B50"/>
    <w:rsid w:val="00C34D32"/>
    <w:rsid w:val="00C46FDC"/>
    <w:rsid w:val="00C67613"/>
    <w:rsid w:val="00D00769"/>
    <w:rsid w:val="00D11423"/>
    <w:rsid w:val="00D26A97"/>
    <w:rsid w:val="00D31AF3"/>
    <w:rsid w:val="00D42DCA"/>
    <w:rsid w:val="00D4325C"/>
    <w:rsid w:val="00D7095D"/>
    <w:rsid w:val="00DB1958"/>
    <w:rsid w:val="00E12B63"/>
    <w:rsid w:val="00E64426"/>
    <w:rsid w:val="00EB7238"/>
    <w:rsid w:val="00ED11A5"/>
    <w:rsid w:val="00F11475"/>
    <w:rsid w:val="00F46508"/>
    <w:rsid w:val="00F54A4D"/>
    <w:rsid w:val="00FB530A"/>
    <w:rsid w:val="00FD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Revision">
    <w:name w:val="Revision"/>
    <w:hidden/>
    <w:uiPriority w:val="99"/>
    <w:semiHidden/>
    <w:rsid w:val="00EB7238"/>
  </w:style>
  <w:style w:type="character" w:styleId="Hyperlink">
    <w:name w:val="Hyperlink"/>
    <w:basedOn w:val="DefaultParagraphFont"/>
    <w:uiPriority w:val="99"/>
    <w:unhideWhenUsed/>
    <w:rsid w:val="00C34D32"/>
    <w:rPr>
      <w:color w:val="0563C1" w:themeColor="hyperlink"/>
      <w:u w:val="single"/>
    </w:rPr>
  </w:style>
  <w:style w:type="character" w:customStyle="1" w:styleId="UnresolvedMention">
    <w:name w:val="Unresolved Mention"/>
    <w:basedOn w:val="DefaultParagraphFont"/>
    <w:uiPriority w:val="99"/>
    <w:semiHidden/>
    <w:unhideWhenUsed/>
    <w:rsid w:val="00C34D32"/>
    <w:rPr>
      <w:color w:val="605E5C"/>
      <w:shd w:val="clear" w:color="auto" w:fill="E1DFDD"/>
    </w:rPr>
  </w:style>
  <w:style w:type="paragraph" w:styleId="BalloonText">
    <w:name w:val="Balloon Text"/>
    <w:basedOn w:val="Normal"/>
    <w:link w:val="BalloonTextChar"/>
    <w:uiPriority w:val="99"/>
    <w:semiHidden/>
    <w:unhideWhenUsed/>
    <w:rsid w:val="00C67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613"/>
    <w:rPr>
      <w:rFonts w:ascii="Segoe UI" w:hAnsi="Segoe UI" w:cs="Segoe UI"/>
      <w:sz w:val="18"/>
      <w:szCs w:val="18"/>
    </w:rPr>
  </w:style>
  <w:style w:type="paragraph" w:customStyle="1" w:styleId="LACNote">
    <w:name w:val="LACNote"/>
    <w:basedOn w:val="Normal"/>
    <w:link w:val="LACNoteChar"/>
    <w:rsid w:val="00F46508"/>
    <w:pPr>
      <w:spacing w:after="120"/>
      <w:ind w:firstLine="187"/>
      <w:jc w:val="both"/>
    </w:pPr>
    <w:rPr>
      <w:rFonts w:ascii="Times New Roman" w:eastAsia="Times New Roman" w:hAnsi="Times New Roman" w:cs="Times New Roman"/>
      <w:kern w:val="2"/>
      <w:sz w:val="16"/>
      <w:szCs w:val="20"/>
    </w:rPr>
  </w:style>
  <w:style w:type="character" w:customStyle="1" w:styleId="LACNoteChar">
    <w:name w:val="LACNote Char"/>
    <w:link w:val="LACNote"/>
    <w:rsid w:val="00F46508"/>
    <w:rPr>
      <w:rFonts w:ascii="Times New Roman" w:eastAsia="Times New Roman" w:hAnsi="Times New Roman" w:cs="Times New Roman"/>
      <w:kern w:val="2"/>
      <w:sz w:val="16"/>
      <w:szCs w:val="20"/>
    </w:rPr>
  </w:style>
  <w:style w:type="paragraph" w:customStyle="1" w:styleId="AuthorityNote">
    <w:name w:val="Authority Note"/>
    <w:basedOn w:val="Normal"/>
    <w:link w:val="AuthorityNoteChar"/>
    <w:rsid w:val="00F4650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eastAsia="Times New Roman" w:hAnsi="Times New Roman" w:cs="Times New Roman"/>
      <w:kern w:val="2"/>
      <w:sz w:val="18"/>
      <w:szCs w:val="20"/>
    </w:rPr>
  </w:style>
  <w:style w:type="character" w:customStyle="1" w:styleId="AuthorityNoteChar">
    <w:name w:val="Authority Note Char"/>
    <w:link w:val="AuthorityNote"/>
    <w:locked/>
    <w:rsid w:val="00F46508"/>
    <w:rPr>
      <w:rFonts w:ascii="Times New Roman" w:eastAsia="Times New Roman" w:hAnsi="Times New Roman" w:cs="Times New Roman"/>
      <w:kern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louisiana.gov/page/monthly-regulation-changes-2024%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qlouisiana.zoom.us/j/9373792954?omn=84655071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C0AE-2B3C-4807-8A49-51F9A59A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4830</Words>
  <Characters>27440</Characters>
  <Application>Microsoft Office Word</Application>
  <DocSecurity>0</DocSecurity>
  <Lines>885</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3</cp:revision>
  <cp:lastPrinted>2024-05-07T13:16:00Z</cp:lastPrinted>
  <dcterms:created xsi:type="dcterms:W3CDTF">2024-05-09T20:37:00Z</dcterms:created>
  <dcterms:modified xsi:type="dcterms:W3CDTF">2024-05-09T20:38:00Z</dcterms:modified>
</cp:coreProperties>
</file>