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6E1B6" w14:textId="77777777" w:rsidR="00383397" w:rsidRPr="00383397" w:rsidRDefault="00383397" w:rsidP="00383397">
      <w:pPr>
        <w:jc w:val="center"/>
        <w:rPr>
          <w:rFonts w:ascii="Times New Roman" w:eastAsia="Times New Roman" w:hAnsi="Times New Roman" w:cs="Times New Roman"/>
          <w:sz w:val="24"/>
          <w:szCs w:val="20"/>
        </w:rPr>
      </w:pPr>
      <w:r w:rsidRPr="00383397">
        <w:rPr>
          <w:rFonts w:ascii="Times New Roman" w:eastAsia="Times New Roman" w:hAnsi="Times New Roman" w:cs="Times New Roman"/>
          <w:sz w:val="24"/>
          <w:szCs w:val="20"/>
        </w:rPr>
        <w:t>NOTICE OF INTENT</w:t>
      </w:r>
    </w:p>
    <w:p w14:paraId="1EFDEC52" w14:textId="77777777" w:rsidR="00383397" w:rsidRPr="00383397" w:rsidRDefault="00383397" w:rsidP="00383397">
      <w:pPr>
        <w:jc w:val="center"/>
        <w:rPr>
          <w:rFonts w:ascii="Times New Roman" w:eastAsia="Times New Roman" w:hAnsi="Times New Roman" w:cs="Times New Roman"/>
          <w:sz w:val="24"/>
          <w:szCs w:val="20"/>
        </w:rPr>
      </w:pPr>
    </w:p>
    <w:p w14:paraId="0E5FBA2B" w14:textId="77777777" w:rsidR="00383397" w:rsidRPr="00383397" w:rsidRDefault="00383397" w:rsidP="00383397">
      <w:pPr>
        <w:jc w:val="center"/>
        <w:rPr>
          <w:rFonts w:ascii="Times New Roman" w:eastAsia="Times New Roman" w:hAnsi="Times New Roman" w:cs="Times New Roman"/>
          <w:sz w:val="24"/>
          <w:szCs w:val="20"/>
        </w:rPr>
      </w:pPr>
      <w:r w:rsidRPr="00383397">
        <w:rPr>
          <w:rFonts w:ascii="Times New Roman" w:eastAsia="Times New Roman" w:hAnsi="Times New Roman" w:cs="Times New Roman"/>
          <w:sz w:val="24"/>
          <w:szCs w:val="20"/>
        </w:rPr>
        <w:t>Department of Environmental Quality</w:t>
      </w:r>
    </w:p>
    <w:p w14:paraId="0975B5D4" w14:textId="77777777" w:rsidR="00383397" w:rsidRPr="00383397" w:rsidRDefault="00383397" w:rsidP="00383397">
      <w:pPr>
        <w:jc w:val="center"/>
        <w:rPr>
          <w:rFonts w:ascii="Times New Roman" w:eastAsia="Times New Roman" w:hAnsi="Times New Roman" w:cs="Times New Roman"/>
          <w:sz w:val="24"/>
          <w:szCs w:val="20"/>
        </w:rPr>
      </w:pPr>
      <w:r w:rsidRPr="00383397">
        <w:rPr>
          <w:rFonts w:ascii="Times New Roman" w:eastAsia="Times New Roman" w:hAnsi="Times New Roman" w:cs="Times New Roman"/>
          <w:sz w:val="24"/>
          <w:szCs w:val="20"/>
        </w:rPr>
        <w:t>Office of the Secretary</w:t>
      </w:r>
    </w:p>
    <w:p w14:paraId="03CD2DF5" w14:textId="77777777" w:rsidR="00383397" w:rsidRPr="00383397" w:rsidRDefault="00383397" w:rsidP="00383397">
      <w:pPr>
        <w:jc w:val="center"/>
        <w:rPr>
          <w:rFonts w:ascii="Times New Roman" w:eastAsia="Times New Roman" w:hAnsi="Times New Roman" w:cs="Times New Roman"/>
          <w:sz w:val="24"/>
          <w:szCs w:val="20"/>
        </w:rPr>
      </w:pPr>
      <w:r w:rsidRPr="00383397">
        <w:rPr>
          <w:rFonts w:ascii="Times New Roman" w:eastAsia="Times New Roman" w:hAnsi="Times New Roman" w:cs="Times New Roman"/>
          <w:sz w:val="24"/>
          <w:szCs w:val="20"/>
        </w:rPr>
        <w:t>Legal Affairs Division</w:t>
      </w:r>
    </w:p>
    <w:p w14:paraId="7168BC5C" w14:textId="77777777" w:rsidR="00383397" w:rsidRPr="00383397" w:rsidRDefault="00383397" w:rsidP="00383397">
      <w:pPr>
        <w:jc w:val="center"/>
        <w:rPr>
          <w:rFonts w:ascii="Times New Roman" w:eastAsia="Times New Roman" w:hAnsi="Times New Roman" w:cs="Times New Roman"/>
          <w:sz w:val="24"/>
          <w:szCs w:val="20"/>
        </w:rPr>
      </w:pPr>
    </w:p>
    <w:p w14:paraId="5A0F03A4" w14:textId="77777777" w:rsidR="00383397" w:rsidRPr="00383397" w:rsidRDefault="00383397" w:rsidP="00383397">
      <w:pPr>
        <w:jc w:val="center"/>
        <w:rPr>
          <w:rFonts w:ascii="Times New Roman" w:eastAsia="Times New Roman" w:hAnsi="Times New Roman" w:cs="Times New Roman"/>
          <w:sz w:val="24"/>
          <w:szCs w:val="20"/>
        </w:rPr>
      </w:pPr>
      <w:r w:rsidRPr="00383397">
        <w:rPr>
          <w:rFonts w:ascii="Times New Roman" w:eastAsia="Times New Roman" w:hAnsi="Times New Roman" w:cs="Times New Roman"/>
          <w:noProof/>
          <w:sz w:val="24"/>
          <w:szCs w:val="20"/>
        </w:rPr>
        <w:t>Incorporation by Reference of 40 CFR Part 62, Subpart IIIa</w:t>
      </w:r>
    </w:p>
    <w:p w14:paraId="0D0B8BEA" w14:textId="77777777" w:rsidR="00383397" w:rsidRPr="00383397" w:rsidRDefault="00383397" w:rsidP="00383397">
      <w:pPr>
        <w:jc w:val="center"/>
        <w:rPr>
          <w:rFonts w:ascii="Times New Roman" w:eastAsia="Times New Roman" w:hAnsi="Times New Roman" w:cs="Times New Roman"/>
          <w:sz w:val="24"/>
          <w:szCs w:val="20"/>
        </w:rPr>
      </w:pPr>
      <w:r w:rsidRPr="00383397">
        <w:rPr>
          <w:rFonts w:ascii="Times New Roman" w:eastAsia="Times New Roman" w:hAnsi="Times New Roman" w:cs="Times New Roman"/>
          <w:sz w:val="24"/>
          <w:szCs w:val="20"/>
        </w:rPr>
        <w:t>(</w:t>
      </w:r>
      <w:r w:rsidRPr="00383397">
        <w:rPr>
          <w:rFonts w:ascii="Times New Roman" w:eastAsia="Times New Roman" w:hAnsi="Times New Roman" w:cs="Times New Roman"/>
          <w:noProof/>
          <w:sz w:val="24"/>
          <w:szCs w:val="20"/>
        </w:rPr>
        <w:t>LAC 33:III.3103</w:t>
      </w:r>
      <w:r w:rsidRPr="00383397">
        <w:rPr>
          <w:rFonts w:ascii="Times New Roman" w:eastAsia="Times New Roman" w:hAnsi="Times New Roman" w:cs="Times New Roman"/>
          <w:sz w:val="24"/>
          <w:szCs w:val="20"/>
        </w:rPr>
        <w:t>)</w:t>
      </w:r>
    </w:p>
    <w:p w14:paraId="0F03419D" w14:textId="77777777" w:rsidR="00383397" w:rsidRPr="00383397" w:rsidRDefault="00383397" w:rsidP="00383397">
      <w:pPr>
        <w:jc w:val="center"/>
        <w:rPr>
          <w:rFonts w:ascii="Times New Roman" w:eastAsia="Times New Roman" w:hAnsi="Times New Roman" w:cs="Times New Roman"/>
          <w:sz w:val="24"/>
          <w:szCs w:val="20"/>
        </w:rPr>
      </w:pPr>
    </w:p>
    <w:p w14:paraId="0AF8E0F5" w14:textId="4AC2447C" w:rsidR="00383397" w:rsidRPr="00383397" w:rsidRDefault="00383397" w:rsidP="00383397">
      <w:pPr>
        <w:rPr>
          <w:rFonts w:ascii="Times New Roman" w:eastAsia="Times New Roman" w:hAnsi="Times New Roman" w:cs="Times New Roman"/>
          <w:sz w:val="24"/>
          <w:szCs w:val="20"/>
        </w:rPr>
      </w:pPr>
      <w:r w:rsidRPr="00383397">
        <w:rPr>
          <w:rFonts w:ascii="Times New Roman" w:eastAsia="Times New Roman" w:hAnsi="Times New Roman" w:cs="Times New Roman"/>
          <w:sz w:val="24"/>
          <w:szCs w:val="20"/>
        </w:rPr>
        <w:tab/>
        <w:t xml:space="preserve">Under the authority of the Environmental Quality Act, R.S. 30:2001 et seq., and in accordance with the provisions of the Administrative Procedure Act, R.S. 49:950 et seq., the secretary gives notice that rulemaking procedures have been initiated to amend the </w:t>
      </w:r>
      <w:r w:rsidRPr="00383397">
        <w:rPr>
          <w:rFonts w:ascii="Times New Roman" w:eastAsia="Times New Roman" w:hAnsi="Times New Roman" w:cs="Times New Roman"/>
          <w:noProof/>
          <w:sz w:val="24"/>
          <w:szCs w:val="20"/>
        </w:rPr>
        <w:t>Air</w:t>
      </w:r>
      <w:r w:rsidRPr="00383397">
        <w:rPr>
          <w:rFonts w:ascii="Times New Roman" w:eastAsia="Times New Roman" w:hAnsi="Times New Roman" w:cs="Times New Roman"/>
          <w:sz w:val="24"/>
          <w:szCs w:val="20"/>
        </w:rPr>
        <w:t xml:space="preserve"> regulations, </w:t>
      </w:r>
      <w:r w:rsidRPr="00383397">
        <w:rPr>
          <w:rFonts w:ascii="Times New Roman" w:eastAsia="Times New Roman" w:hAnsi="Times New Roman" w:cs="Times New Roman"/>
          <w:noProof/>
          <w:sz w:val="24"/>
          <w:szCs w:val="20"/>
        </w:rPr>
        <w:t>LAC 33:III.3103</w:t>
      </w:r>
      <w:r w:rsidR="00727041">
        <w:rPr>
          <w:rFonts w:ascii="Times New Roman" w:eastAsia="Times New Roman" w:hAnsi="Times New Roman" w:cs="Times New Roman"/>
          <w:noProof/>
          <w:sz w:val="24"/>
          <w:szCs w:val="20"/>
        </w:rPr>
        <w:t>.</w:t>
      </w:r>
      <w:r w:rsidRPr="00383397">
        <w:rPr>
          <w:rFonts w:ascii="Times New Roman" w:eastAsia="Times New Roman" w:hAnsi="Times New Roman" w:cs="Times New Roman"/>
          <w:sz w:val="24"/>
          <w:szCs w:val="20"/>
        </w:rPr>
        <w:t xml:space="preserve"> (Log #</w:t>
      </w:r>
      <w:r w:rsidRPr="00383397">
        <w:rPr>
          <w:rFonts w:ascii="Times New Roman" w:eastAsia="Times New Roman" w:hAnsi="Times New Roman" w:cs="Times New Roman"/>
          <w:noProof/>
          <w:sz w:val="24"/>
          <w:szCs w:val="20"/>
        </w:rPr>
        <w:t>AQ408ft</w:t>
      </w:r>
      <w:r w:rsidRPr="00383397">
        <w:rPr>
          <w:rFonts w:ascii="Times New Roman" w:eastAsia="Times New Roman" w:hAnsi="Times New Roman" w:cs="Times New Roman"/>
          <w:sz w:val="24"/>
          <w:szCs w:val="20"/>
        </w:rPr>
        <w:t>)</w:t>
      </w:r>
    </w:p>
    <w:p w14:paraId="08DABDF8" w14:textId="77777777" w:rsidR="00383397" w:rsidRPr="00383397" w:rsidRDefault="00383397" w:rsidP="00383397">
      <w:pPr>
        <w:rPr>
          <w:rFonts w:ascii="Times New Roman" w:eastAsia="Times New Roman" w:hAnsi="Times New Roman" w:cs="Times New Roman"/>
          <w:sz w:val="24"/>
          <w:szCs w:val="20"/>
        </w:rPr>
      </w:pPr>
    </w:p>
    <w:p w14:paraId="4AB697F4" w14:textId="77777777" w:rsidR="00383397" w:rsidRPr="00383397" w:rsidRDefault="00383397" w:rsidP="00383397">
      <w:pPr>
        <w:rPr>
          <w:rFonts w:ascii="Times New Roman" w:eastAsia="Times New Roman" w:hAnsi="Times New Roman" w:cs="Times New Roman"/>
          <w:sz w:val="24"/>
          <w:szCs w:val="20"/>
        </w:rPr>
      </w:pPr>
      <w:r w:rsidRPr="00383397">
        <w:rPr>
          <w:rFonts w:ascii="Times New Roman" w:eastAsia="Times New Roman" w:hAnsi="Times New Roman" w:cs="Times New Roman"/>
          <w:sz w:val="24"/>
          <w:szCs w:val="20"/>
        </w:rPr>
        <w:tab/>
        <w:t xml:space="preserve">The proposed Rule is identical to federal regulations found in </w:t>
      </w:r>
      <w:r w:rsidRPr="00383397">
        <w:rPr>
          <w:rFonts w:ascii="Times New Roman" w:eastAsia="Times New Roman" w:hAnsi="Times New Roman" w:cs="Times New Roman"/>
          <w:noProof/>
          <w:sz w:val="24"/>
          <w:szCs w:val="20"/>
        </w:rPr>
        <w:t>40 CFR Part 62, Subpart IIIa</w:t>
      </w:r>
      <w:r w:rsidRPr="00383397">
        <w:rPr>
          <w:rFonts w:ascii="Times New Roman" w:eastAsia="Times New Roman" w:hAnsi="Times New Roman" w:cs="Times New Roman"/>
          <w:sz w:val="24"/>
          <w:szCs w:val="20"/>
        </w:rPr>
        <w:t>, which are applicable in Louisiana. For more information regarding the federal requirement, contact William Little at (225) 219-3985. No fiscal or economic impact will result from the rule.  This rule will be promulgated in accordance with the procedures in R.S. 49:963(B)(3) and (4).</w:t>
      </w:r>
    </w:p>
    <w:p w14:paraId="59F042B5" w14:textId="77777777" w:rsidR="00383397" w:rsidRPr="00383397" w:rsidRDefault="00383397" w:rsidP="00383397">
      <w:pPr>
        <w:rPr>
          <w:rFonts w:ascii="Times New Roman" w:eastAsia="Times New Roman" w:hAnsi="Times New Roman" w:cs="Times New Roman"/>
          <w:sz w:val="24"/>
          <w:szCs w:val="20"/>
        </w:rPr>
      </w:pPr>
    </w:p>
    <w:p w14:paraId="713BF623" w14:textId="77777777" w:rsidR="00383397" w:rsidRPr="00383397" w:rsidRDefault="00383397" w:rsidP="00383397">
      <w:pPr>
        <w:rPr>
          <w:rFonts w:ascii="Times New Roman" w:eastAsia="Times New Roman" w:hAnsi="Times New Roman" w:cs="Times New Roman"/>
          <w:sz w:val="24"/>
          <w:szCs w:val="20"/>
        </w:rPr>
      </w:pPr>
      <w:r w:rsidRPr="00383397">
        <w:rPr>
          <w:rFonts w:ascii="Times New Roman" w:eastAsia="Times New Roman" w:hAnsi="Times New Roman" w:cs="Times New Roman"/>
          <w:sz w:val="24"/>
          <w:szCs w:val="20"/>
        </w:rPr>
        <w:tab/>
      </w:r>
      <w:r w:rsidRPr="00383397">
        <w:rPr>
          <w:rFonts w:ascii="Times New Roman" w:eastAsia="Times New Roman" w:hAnsi="Times New Roman" w:cs="Times New Roman"/>
          <w:noProof/>
          <w:sz w:val="24"/>
          <w:szCs w:val="20"/>
        </w:rPr>
        <w:t>On December 11, 2024, the Environmental Protection Agency (EPA) issued 40 CFR 62, Subpart IIIa — Federal Plan Requirements for Commercial and Industrial Solid Waste Incineration Units That Commenced Construction On or Before June 4, 2010, and Have Not Been Modified or Reconstructed Since August 7, 2013. In order for Louisiana to maintain equivalency with federal regulations, the most current Code of Federal Regulations must be adopted into the Louisiana Administrative Code. The proposed rule incorporates by reference the corresponding federal regulations included in 40 CFR Part 62, Subpart IIIa, December 11, 2024, into the Louisiana Administrative Code (LAC), Title 33, Part III, Air, which is necessary to maintain delegation, authorization, etc. granted to Louisiana by EPA. Exceptions to the incorporation by reference are explicitly listed in the proposed Rule.</w:t>
      </w:r>
      <w:r w:rsidRPr="00383397">
        <w:rPr>
          <w:rFonts w:ascii="Times New Roman" w:eastAsia="Times New Roman" w:hAnsi="Times New Roman" w:cs="Times New Roman"/>
          <w:sz w:val="24"/>
          <w:szCs w:val="20"/>
        </w:rPr>
        <w:t xml:space="preserve">  </w:t>
      </w:r>
      <w:r w:rsidRPr="00383397">
        <w:rPr>
          <w:rFonts w:ascii="Times New Roman" w:eastAsia="Times New Roman" w:hAnsi="Times New Roman" w:cs="Times New Roman"/>
          <w:noProof/>
          <w:sz w:val="24"/>
          <w:szCs w:val="20"/>
        </w:rPr>
        <w:t>The basis and rationale for the proposed Rule are to mirror the federal regulations as they apply to Louisiana's affected sources.</w:t>
      </w:r>
      <w:r w:rsidRPr="00383397">
        <w:rPr>
          <w:rFonts w:ascii="Times New Roman" w:eastAsia="Times New Roman" w:hAnsi="Times New Roman" w:cs="Times New Roman"/>
          <w:sz w:val="24"/>
          <w:szCs w:val="20"/>
        </w:rPr>
        <w:t xml:space="preserve"> The proposed Rule meets an exception listed in R.S. 30:2019(D)(2) and R.S. 49:963.B.(3); therefore, no report regarding environmental/health benefits and social/economic costs is required.</w:t>
      </w:r>
    </w:p>
    <w:p w14:paraId="245E9B7F" w14:textId="77777777" w:rsidR="00383397" w:rsidRPr="00383397" w:rsidRDefault="00383397" w:rsidP="00383397">
      <w:pPr>
        <w:rPr>
          <w:rFonts w:ascii="Times New Roman" w:eastAsia="Times New Roman" w:hAnsi="Times New Roman" w:cs="Times New Roman"/>
          <w:sz w:val="24"/>
          <w:szCs w:val="20"/>
        </w:rPr>
      </w:pPr>
    </w:p>
    <w:p w14:paraId="5C801780" w14:textId="77777777" w:rsidR="00383397" w:rsidRPr="00383397" w:rsidRDefault="00383397" w:rsidP="00383397">
      <w:pPr>
        <w:jc w:val="center"/>
        <w:rPr>
          <w:rFonts w:ascii="Times New Roman" w:eastAsia="Times New Roman" w:hAnsi="Times New Roman" w:cs="Times New Roman"/>
          <w:b/>
          <w:sz w:val="24"/>
          <w:szCs w:val="20"/>
        </w:rPr>
      </w:pPr>
      <w:r w:rsidRPr="00383397">
        <w:rPr>
          <w:rFonts w:ascii="Times New Roman" w:eastAsia="Times New Roman" w:hAnsi="Times New Roman" w:cs="Times New Roman"/>
          <w:b/>
          <w:sz w:val="24"/>
          <w:szCs w:val="20"/>
        </w:rPr>
        <w:t>Family Impact Statement</w:t>
      </w:r>
    </w:p>
    <w:p w14:paraId="39126477" w14:textId="77777777" w:rsidR="00383397" w:rsidRPr="00383397" w:rsidRDefault="00383397" w:rsidP="00383397">
      <w:pPr>
        <w:ind w:firstLine="720"/>
        <w:rPr>
          <w:rFonts w:ascii="Times New Roman" w:eastAsia="Times New Roman" w:hAnsi="Times New Roman" w:cs="Times New Roman"/>
          <w:sz w:val="24"/>
          <w:szCs w:val="24"/>
        </w:rPr>
      </w:pPr>
      <w:r w:rsidRPr="00383397">
        <w:rPr>
          <w:rFonts w:ascii="Times New Roman" w:eastAsia="Times New Roman" w:hAnsi="Times New Roman" w:cs="Times New Roman"/>
          <w:sz w:val="24"/>
          <w:szCs w:val="20"/>
        </w:rPr>
        <w:t>This Rule has no known impact on family formation, stability, and autonomy as described in R.S. 49:972.</w:t>
      </w:r>
    </w:p>
    <w:p w14:paraId="11A4F057" w14:textId="77777777" w:rsidR="00383397" w:rsidRPr="00383397" w:rsidRDefault="00383397" w:rsidP="00383397">
      <w:pPr>
        <w:jc w:val="center"/>
        <w:rPr>
          <w:rFonts w:ascii="Times New Roman" w:eastAsia="Times New Roman" w:hAnsi="Times New Roman" w:cs="Times New Roman"/>
          <w:b/>
          <w:sz w:val="24"/>
          <w:szCs w:val="24"/>
        </w:rPr>
      </w:pPr>
      <w:r w:rsidRPr="00383397">
        <w:rPr>
          <w:rFonts w:ascii="Times New Roman" w:eastAsia="Times New Roman" w:hAnsi="Times New Roman" w:cs="Times New Roman"/>
          <w:b/>
          <w:sz w:val="24"/>
          <w:szCs w:val="24"/>
        </w:rPr>
        <w:t>Poverty Impact Statement</w:t>
      </w:r>
    </w:p>
    <w:p w14:paraId="7FA4FB8A" w14:textId="77777777" w:rsidR="00383397" w:rsidRPr="00383397" w:rsidRDefault="00383397" w:rsidP="00383397">
      <w:pPr>
        <w:ind w:firstLine="720"/>
        <w:rPr>
          <w:rFonts w:ascii="Times New Roman" w:eastAsia="Times New Roman" w:hAnsi="Times New Roman" w:cs="Times New Roman"/>
          <w:color w:val="000000"/>
          <w:sz w:val="24"/>
          <w:szCs w:val="24"/>
        </w:rPr>
      </w:pPr>
      <w:r w:rsidRPr="00383397">
        <w:rPr>
          <w:rFonts w:ascii="Times New Roman" w:eastAsia="Times New Roman" w:hAnsi="Times New Roman" w:cs="Times New Roman"/>
          <w:sz w:val="24"/>
          <w:szCs w:val="24"/>
        </w:rPr>
        <w:t xml:space="preserve">This Rule has no known impact on </w:t>
      </w:r>
      <w:r w:rsidRPr="00383397">
        <w:rPr>
          <w:rFonts w:ascii="Times New Roman" w:eastAsia="Times New Roman" w:hAnsi="Times New Roman" w:cs="Times New Roman"/>
          <w:color w:val="000000"/>
          <w:sz w:val="24"/>
          <w:szCs w:val="24"/>
        </w:rPr>
        <w:t>poverty as described in R.S. 49:973.</w:t>
      </w:r>
    </w:p>
    <w:p w14:paraId="7752D756" w14:textId="77777777" w:rsidR="00383397" w:rsidRPr="00383397" w:rsidRDefault="00383397" w:rsidP="00383397">
      <w:pPr>
        <w:ind w:firstLine="720"/>
        <w:rPr>
          <w:rFonts w:ascii="Times New Roman" w:eastAsia="Times New Roman" w:hAnsi="Times New Roman" w:cs="Times New Roman"/>
          <w:color w:val="000000"/>
          <w:sz w:val="24"/>
          <w:szCs w:val="24"/>
        </w:rPr>
      </w:pPr>
    </w:p>
    <w:p w14:paraId="401C0856" w14:textId="77777777" w:rsidR="00383397" w:rsidRPr="00383397" w:rsidRDefault="00383397" w:rsidP="00383397">
      <w:pPr>
        <w:jc w:val="center"/>
        <w:rPr>
          <w:rFonts w:ascii="Times New Roman" w:eastAsia="Times New Roman" w:hAnsi="Times New Roman" w:cs="Times New Roman"/>
          <w:b/>
          <w:color w:val="000000"/>
          <w:sz w:val="24"/>
          <w:szCs w:val="24"/>
        </w:rPr>
      </w:pPr>
      <w:r w:rsidRPr="00383397">
        <w:rPr>
          <w:rFonts w:ascii="Times New Roman" w:eastAsia="Times New Roman" w:hAnsi="Times New Roman" w:cs="Times New Roman"/>
          <w:b/>
          <w:color w:val="000000"/>
          <w:sz w:val="24"/>
          <w:szCs w:val="24"/>
        </w:rPr>
        <w:t>Small Business Analysis</w:t>
      </w:r>
    </w:p>
    <w:p w14:paraId="0E789C18" w14:textId="77777777" w:rsidR="00383397" w:rsidRPr="00383397" w:rsidRDefault="00383397" w:rsidP="00383397">
      <w:pPr>
        <w:ind w:firstLine="720"/>
        <w:rPr>
          <w:rFonts w:ascii="Times New Roman" w:eastAsia="Times New Roman" w:hAnsi="Times New Roman" w:cs="Times New Roman"/>
          <w:sz w:val="24"/>
          <w:szCs w:val="24"/>
        </w:rPr>
      </w:pPr>
      <w:r w:rsidRPr="00383397">
        <w:rPr>
          <w:rFonts w:ascii="Times New Roman" w:eastAsia="Times New Roman" w:hAnsi="Times New Roman" w:cs="Times New Roman"/>
          <w:color w:val="000000"/>
          <w:sz w:val="24"/>
          <w:szCs w:val="24"/>
        </w:rPr>
        <w:t xml:space="preserve">This Rule has no known impact on small business as described in </w:t>
      </w:r>
      <w:r w:rsidRPr="00383397">
        <w:rPr>
          <w:rFonts w:ascii="Times New Roman" w:eastAsia="Times New Roman" w:hAnsi="Times New Roman" w:cs="Times New Roman"/>
          <w:sz w:val="24"/>
          <w:szCs w:val="24"/>
        </w:rPr>
        <w:t>R.S. 49:974.1 - 974.8.</w:t>
      </w:r>
    </w:p>
    <w:p w14:paraId="4408F7D2" w14:textId="77777777" w:rsidR="00383397" w:rsidRPr="00383397" w:rsidRDefault="00383397" w:rsidP="00383397">
      <w:pPr>
        <w:ind w:firstLine="720"/>
        <w:rPr>
          <w:rFonts w:ascii="Times New Roman" w:eastAsia="Times New Roman" w:hAnsi="Times New Roman" w:cs="Times New Roman"/>
          <w:color w:val="000000"/>
          <w:sz w:val="24"/>
          <w:szCs w:val="24"/>
        </w:rPr>
      </w:pPr>
    </w:p>
    <w:p w14:paraId="2718087C" w14:textId="77777777" w:rsidR="00383397" w:rsidRPr="00383397" w:rsidRDefault="00383397" w:rsidP="00383397">
      <w:pPr>
        <w:jc w:val="center"/>
        <w:rPr>
          <w:rFonts w:ascii="Times New Roman" w:eastAsia="Times New Roman" w:hAnsi="Times New Roman" w:cs="Times New Roman"/>
          <w:b/>
          <w:color w:val="000000"/>
          <w:sz w:val="24"/>
          <w:szCs w:val="24"/>
        </w:rPr>
      </w:pPr>
      <w:r w:rsidRPr="00383397">
        <w:rPr>
          <w:rFonts w:ascii="Times New Roman" w:eastAsia="Times New Roman" w:hAnsi="Times New Roman" w:cs="Times New Roman"/>
          <w:b/>
          <w:color w:val="000000"/>
          <w:sz w:val="24"/>
          <w:szCs w:val="24"/>
        </w:rPr>
        <w:t>Provider Impact Statement</w:t>
      </w:r>
    </w:p>
    <w:p w14:paraId="600A44AD" w14:textId="77777777" w:rsidR="00383397" w:rsidRPr="00383397" w:rsidRDefault="00383397" w:rsidP="00383397">
      <w:pPr>
        <w:ind w:firstLine="720"/>
        <w:rPr>
          <w:rFonts w:ascii="Times New Roman" w:eastAsia="Times New Roman" w:hAnsi="Times New Roman" w:cs="Times New Roman"/>
          <w:sz w:val="24"/>
          <w:szCs w:val="24"/>
        </w:rPr>
      </w:pPr>
      <w:r w:rsidRPr="00383397">
        <w:rPr>
          <w:rFonts w:ascii="Times New Roman" w:eastAsia="Times New Roman" w:hAnsi="Times New Roman" w:cs="Times New Roman"/>
          <w:color w:val="000000"/>
          <w:sz w:val="24"/>
          <w:szCs w:val="24"/>
        </w:rPr>
        <w:t>This Rule has no known impact on providers as described in HCR 170 of 2014.</w:t>
      </w:r>
    </w:p>
    <w:p w14:paraId="04F99391" w14:textId="77777777" w:rsidR="00383397" w:rsidRPr="00383397" w:rsidRDefault="00383397" w:rsidP="00383397">
      <w:pPr>
        <w:rPr>
          <w:rFonts w:ascii="Times New Roman" w:eastAsia="Times New Roman" w:hAnsi="Times New Roman" w:cs="Times New Roman"/>
          <w:sz w:val="24"/>
          <w:szCs w:val="20"/>
        </w:rPr>
      </w:pPr>
    </w:p>
    <w:p w14:paraId="759ED8AC" w14:textId="77777777" w:rsidR="00383397" w:rsidRPr="00383397" w:rsidRDefault="00383397" w:rsidP="00383397">
      <w:pPr>
        <w:jc w:val="center"/>
        <w:rPr>
          <w:rFonts w:ascii="Times New Roman" w:eastAsia="Times New Roman" w:hAnsi="Times New Roman" w:cs="Times New Roman"/>
          <w:b/>
          <w:bCs/>
          <w:sz w:val="24"/>
          <w:szCs w:val="20"/>
        </w:rPr>
      </w:pPr>
      <w:r w:rsidRPr="00383397">
        <w:rPr>
          <w:rFonts w:ascii="Times New Roman" w:eastAsia="Times New Roman" w:hAnsi="Times New Roman" w:cs="Times New Roman"/>
          <w:b/>
          <w:bCs/>
          <w:sz w:val="24"/>
          <w:szCs w:val="20"/>
        </w:rPr>
        <w:lastRenderedPageBreak/>
        <w:t>Public Comments</w:t>
      </w:r>
    </w:p>
    <w:p w14:paraId="69EB24C2" w14:textId="77777777" w:rsidR="00383397" w:rsidRPr="00383397" w:rsidRDefault="00383397" w:rsidP="00383397">
      <w:pPr>
        <w:rPr>
          <w:rFonts w:ascii="Times New Roman" w:eastAsia="Times New Roman" w:hAnsi="Times New Roman" w:cs="Times New Roman"/>
          <w:sz w:val="24"/>
          <w:szCs w:val="20"/>
        </w:rPr>
      </w:pPr>
      <w:r w:rsidRPr="00383397">
        <w:rPr>
          <w:rFonts w:ascii="Times New Roman" w:eastAsia="Times New Roman" w:hAnsi="Times New Roman" w:cs="Times New Roman"/>
          <w:sz w:val="24"/>
          <w:szCs w:val="20"/>
        </w:rPr>
        <w:tab/>
        <w:t xml:space="preserve">All interested persons are invited to submit written comments on the proposed Rule. Persons commenting should reference the proposed Rule by </w:t>
      </w:r>
      <w:r w:rsidRPr="00383397">
        <w:rPr>
          <w:rFonts w:ascii="Times New Roman" w:eastAsia="Times New Roman" w:hAnsi="Times New Roman" w:cs="Times New Roman"/>
          <w:noProof/>
          <w:sz w:val="24"/>
          <w:szCs w:val="20"/>
        </w:rPr>
        <w:t>AQ408ft</w:t>
      </w:r>
      <w:r w:rsidRPr="00383397">
        <w:rPr>
          <w:rFonts w:ascii="Times New Roman" w:eastAsia="Times New Roman" w:hAnsi="Times New Roman" w:cs="Times New Roman"/>
          <w:sz w:val="24"/>
          <w:szCs w:val="20"/>
        </w:rPr>
        <w:t>. Such comments must be received no later October 28</w:t>
      </w:r>
      <w:r w:rsidRPr="00383397">
        <w:rPr>
          <w:rFonts w:ascii="Times New Roman" w:eastAsia="Times New Roman" w:hAnsi="Times New Roman" w:cs="Times New Roman"/>
          <w:noProof/>
          <w:sz w:val="24"/>
          <w:szCs w:val="20"/>
        </w:rPr>
        <w:t>, 2026</w:t>
      </w:r>
      <w:r w:rsidRPr="00383397">
        <w:rPr>
          <w:rFonts w:ascii="Times New Roman" w:eastAsia="Times New Roman" w:hAnsi="Times New Roman" w:cs="Times New Roman"/>
          <w:sz w:val="24"/>
          <w:szCs w:val="20"/>
        </w:rPr>
        <w:t xml:space="preserve">, at 4:30 p.m., and should be sent to William Little, Attorney Supervisor, </w:t>
      </w:r>
      <w:r w:rsidRPr="00383397">
        <w:rPr>
          <w:rFonts w:ascii="Times New Roman" w:eastAsia="Times New Roman" w:hAnsi="Times New Roman" w:cs="Times New Roman"/>
          <w:sz w:val="24"/>
          <w:szCs w:val="24"/>
        </w:rPr>
        <w:t xml:space="preserve">Office of the Secretary, </w:t>
      </w:r>
      <w:r w:rsidRPr="00383397">
        <w:rPr>
          <w:rFonts w:ascii="Times New Roman" w:eastAsia="Times New Roman" w:hAnsi="Times New Roman" w:cs="Times New Roman"/>
          <w:sz w:val="24"/>
          <w:szCs w:val="20"/>
        </w:rPr>
        <w:t>Legal Affairs Division</w:t>
      </w:r>
      <w:r w:rsidRPr="00383397">
        <w:rPr>
          <w:rFonts w:ascii="Times New Roman" w:eastAsia="Times New Roman" w:hAnsi="Times New Roman" w:cs="Times New Roman"/>
          <w:sz w:val="24"/>
          <w:szCs w:val="24"/>
        </w:rPr>
        <w:t xml:space="preserve">, P.O. Box 4302, Baton Rouge, LA 70821-4302, by fax </w:t>
      </w:r>
      <w:r w:rsidRPr="00383397">
        <w:rPr>
          <w:rFonts w:ascii="Times New Roman" w:eastAsia="Times New Roman" w:hAnsi="Times New Roman" w:cs="Times New Roman"/>
          <w:sz w:val="24"/>
          <w:szCs w:val="20"/>
        </w:rPr>
        <w:t xml:space="preserve">(225) 219-4068, or by E-mail to DEQ.Reg.Dev.Comments@la.gov. Copies of the proposed Rule can be purchased by contacting the LDEQ Public Records Center at (225) 219-3168. Check or money order is required in advance for each copy of </w:t>
      </w:r>
      <w:r w:rsidRPr="00383397">
        <w:rPr>
          <w:rFonts w:ascii="Times New Roman" w:eastAsia="Times New Roman" w:hAnsi="Times New Roman" w:cs="Times New Roman"/>
          <w:noProof/>
          <w:sz w:val="24"/>
          <w:szCs w:val="20"/>
        </w:rPr>
        <w:t>AQ408ft</w:t>
      </w:r>
      <w:r w:rsidRPr="00383397">
        <w:rPr>
          <w:rFonts w:ascii="Times New Roman" w:eastAsia="Times New Roman" w:hAnsi="Times New Roman" w:cs="Times New Roman"/>
          <w:sz w:val="24"/>
          <w:szCs w:val="20"/>
        </w:rPr>
        <w:t xml:space="preserve">. The proposed Rule is available on the Internet at https://www.deq.louisiana.gov/about-ldeq/monthly-regulation-changes-2026. </w:t>
      </w:r>
    </w:p>
    <w:p w14:paraId="7CEE246D" w14:textId="77777777" w:rsidR="00383397" w:rsidRPr="00383397" w:rsidRDefault="00383397" w:rsidP="00383397">
      <w:pPr>
        <w:rPr>
          <w:rFonts w:ascii="Times New Roman" w:eastAsia="Times New Roman" w:hAnsi="Times New Roman" w:cs="Times New Roman"/>
          <w:strike/>
          <w:sz w:val="24"/>
          <w:szCs w:val="20"/>
        </w:rPr>
      </w:pPr>
    </w:p>
    <w:p w14:paraId="56F876C3" w14:textId="77777777" w:rsidR="00383397" w:rsidRPr="00383397" w:rsidRDefault="00383397" w:rsidP="00383397">
      <w:pPr>
        <w:rPr>
          <w:rFonts w:ascii="Times New Roman" w:eastAsia="Times New Roman" w:hAnsi="Times New Roman" w:cs="Times New Roman"/>
          <w:strike/>
          <w:sz w:val="24"/>
          <w:szCs w:val="20"/>
        </w:rPr>
      </w:pPr>
    </w:p>
    <w:p w14:paraId="14F0F8C6" w14:textId="77777777" w:rsidR="00383397" w:rsidRPr="00383397" w:rsidRDefault="00383397" w:rsidP="00383397">
      <w:pPr>
        <w:jc w:val="center"/>
        <w:rPr>
          <w:rFonts w:ascii="Times New Roman" w:eastAsia="Times New Roman" w:hAnsi="Times New Roman" w:cs="Times New Roman"/>
          <w:sz w:val="24"/>
          <w:szCs w:val="20"/>
        </w:rPr>
      </w:pPr>
      <w:r w:rsidRPr="00383397">
        <w:rPr>
          <w:rFonts w:ascii="Times New Roman" w:eastAsia="Times New Roman" w:hAnsi="Times New Roman" w:cs="Times New Roman"/>
          <w:b/>
          <w:sz w:val="24"/>
          <w:szCs w:val="20"/>
        </w:rPr>
        <w:t>Public Hearing</w:t>
      </w:r>
    </w:p>
    <w:p w14:paraId="7B8486EA" w14:textId="77777777" w:rsidR="00383397" w:rsidRPr="00383397" w:rsidRDefault="00383397" w:rsidP="00383397">
      <w:pPr>
        <w:ind w:firstLine="720"/>
        <w:rPr>
          <w:rFonts w:ascii="Times New Roman" w:eastAsia="Times New Roman" w:hAnsi="Times New Roman" w:cs="Times New Roman"/>
          <w:sz w:val="24"/>
          <w:szCs w:val="20"/>
        </w:rPr>
      </w:pPr>
      <w:r w:rsidRPr="00383397">
        <w:rPr>
          <w:rFonts w:ascii="Times New Roman" w:eastAsia="Times New Roman" w:hAnsi="Times New Roman" w:cs="Times New Roman"/>
          <w:sz w:val="24"/>
          <w:szCs w:val="20"/>
        </w:rPr>
        <w:t xml:space="preserve">A public hearing will be held on </w:t>
      </w:r>
      <w:r w:rsidRPr="00383397">
        <w:rPr>
          <w:rFonts w:ascii="Times New Roman" w:eastAsia="Times New Roman" w:hAnsi="Times New Roman" w:cs="Times New Roman"/>
          <w:noProof/>
          <w:sz w:val="24"/>
          <w:szCs w:val="20"/>
        </w:rPr>
        <w:t>October 28, 2026</w:t>
      </w:r>
      <w:r w:rsidRPr="00383397">
        <w:rPr>
          <w:rFonts w:ascii="Times New Roman" w:eastAsia="Times New Roman" w:hAnsi="Times New Roman" w:cs="Times New Roman"/>
          <w:sz w:val="24"/>
          <w:szCs w:val="20"/>
        </w:rPr>
        <w:t xml:space="preserve">, at 1:30 p.m. in the Galvez Building, Oliver Pollock Conference Room, 602 N. Fifth Street, Baton Rouge, LA 70802. Interested persons are invited to attend in person or online via Microsoft Teams at </w:t>
      </w:r>
      <w:r w:rsidRPr="00383397">
        <w:rPr>
          <w:rFonts w:ascii="Times New Roman" w:eastAsia="Times New Roman" w:hAnsi="Times New Roman" w:cs="Times New Roman"/>
          <w:sz w:val="24"/>
          <w:szCs w:val="24"/>
        </w:rPr>
        <w:t>https://teams.microsoft.com/meet/225581962557365?p=WA1olUFploGq8u2YOV Meeting ID: 225 581 962 557 365 Passcode: A2NL2hJ9</w:t>
      </w:r>
      <w:r w:rsidRPr="00383397">
        <w:rPr>
          <w:rFonts w:ascii="Times New Roman" w:eastAsia="Times New Roman" w:hAnsi="Times New Roman" w:cs="Times New Roman"/>
          <w:sz w:val="20"/>
          <w:szCs w:val="20"/>
        </w:rPr>
        <w:t xml:space="preserve"> </w:t>
      </w:r>
      <w:r w:rsidRPr="00383397">
        <w:rPr>
          <w:rFonts w:ascii="Times New Roman" w:eastAsia="Times New Roman" w:hAnsi="Times New Roman" w:cs="Times New Roman"/>
          <w:sz w:val="24"/>
          <w:szCs w:val="20"/>
        </w:rPr>
        <w:t>or by phone (872) 239-6160 using phone conference ID: 833 450 698#. Should individuals with a disability need an accommodation to participate, contact Doug Bordelon at the address given below or at (225) 219-1325.</w:t>
      </w:r>
    </w:p>
    <w:p w14:paraId="2638A7AF" w14:textId="77777777" w:rsidR="00383397" w:rsidRPr="00383397" w:rsidRDefault="00383397" w:rsidP="00383397">
      <w:pPr>
        <w:rPr>
          <w:rFonts w:ascii="Times New Roman" w:eastAsia="Times New Roman" w:hAnsi="Times New Roman" w:cs="Times New Roman"/>
          <w:sz w:val="24"/>
          <w:szCs w:val="20"/>
        </w:rPr>
      </w:pPr>
    </w:p>
    <w:p w14:paraId="6685B4F8" w14:textId="77777777" w:rsidR="00383397" w:rsidRPr="00383397" w:rsidRDefault="00383397" w:rsidP="00383397">
      <w:pPr>
        <w:rPr>
          <w:rFonts w:ascii="Times New Roman" w:eastAsia="Times New Roman" w:hAnsi="Times New Roman" w:cs="Times New Roman"/>
          <w:sz w:val="24"/>
          <w:szCs w:val="20"/>
        </w:rPr>
      </w:pPr>
      <w:r w:rsidRPr="00383397">
        <w:rPr>
          <w:rFonts w:ascii="Times New Roman" w:eastAsia="Times New Roman" w:hAnsi="Times New Roman" w:cs="Times New Roman"/>
          <w:sz w:val="24"/>
          <w:szCs w:val="20"/>
        </w:rPr>
        <w:tab/>
        <w:t>The proposed Rule is available for inspection at the following LDEQ office locations from 8 a.m. until 4:30 p.m.:  602 N. Fifth Street, Baton Rouge, LA 70802; 508 Downing Pines Road, West Monroe, LA 71292; State Office Building, 1525 Fairfield Avenue, Shreveport, LA 71101; 1301 Gadwall Street, Lake Charles, LA 70615;</w:t>
      </w:r>
      <w:r w:rsidRPr="00383397">
        <w:rPr>
          <w:rFonts w:ascii="CG Times (W1)" w:eastAsia="Times New Roman" w:hAnsi="CG Times (W1)" w:cs="Times New Roman"/>
          <w:sz w:val="24"/>
          <w:szCs w:val="20"/>
        </w:rPr>
        <w:t xml:space="preserve"> </w:t>
      </w:r>
      <w:r w:rsidRPr="00383397">
        <w:rPr>
          <w:rFonts w:ascii="Times New Roman" w:eastAsia="Times New Roman" w:hAnsi="Times New Roman" w:cs="Times New Roman"/>
          <w:sz w:val="24"/>
          <w:szCs w:val="20"/>
        </w:rPr>
        <w:t xml:space="preserve">111 New Center Drive, Lafayette, LA 70508; 110 Barataria Street, Lockport, LA 70374; </w:t>
      </w:r>
      <w:r w:rsidRPr="00383397">
        <w:rPr>
          <w:rFonts w:ascii="Times New Roman" w:eastAsia="Times New Roman" w:hAnsi="Times New Roman" w:cs="Times New Roman"/>
          <w:sz w:val="24"/>
          <w:szCs w:val="24"/>
        </w:rPr>
        <w:t>201 Evans Road, Bldg. 4, Suite 420, New Orleans, LA  70123</w:t>
      </w:r>
      <w:r w:rsidRPr="00383397">
        <w:rPr>
          <w:rFonts w:ascii="Times New Roman" w:eastAsia="Times New Roman" w:hAnsi="Times New Roman" w:cs="Times New Roman"/>
          <w:sz w:val="24"/>
          <w:szCs w:val="20"/>
        </w:rPr>
        <w:t>.</w:t>
      </w:r>
    </w:p>
    <w:p w14:paraId="327C8A7A" w14:textId="77777777" w:rsidR="00383397" w:rsidRPr="00383397" w:rsidRDefault="00383397" w:rsidP="00383397">
      <w:pPr>
        <w:rPr>
          <w:rFonts w:ascii="Times New Roman" w:eastAsia="Times New Roman" w:hAnsi="Times New Roman" w:cs="Times New Roman"/>
          <w:sz w:val="24"/>
          <w:szCs w:val="20"/>
        </w:rPr>
      </w:pPr>
      <w:r w:rsidRPr="00383397">
        <w:rPr>
          <w:rFonts w:ascii="Times New Roman" w:eastAsia="Times New Roman" w:hAnsi="Times New Roman" w:cs="Times New Roman"/>
          <w:sz w:val="24"/>
          <w:szCs w:val="20"/>
        </w:rPr>
        <w:tab/>
      </w:r>
      <w:r w:rsidRPr="00383397">
        <w:rPr>
          <w:rFonts w:ascii="Times New Roman" w:eastAsia="Times New Roman" w:hAnsi="Times New Roman" w:cs="Times New Roman"/>
          <w:sz w:val="24"/>
          <w:szCs w:val="20"/>
        </w:rPr>
        <w:tab/>
      </w:r>
      <w:r w:rsidRPr="00383397">
        <w:rPr>
          <w:rFonts w:ascii="Times New Roman" w:eastAsia="Times New Roman" w:hAnsi="Times New Roman" w:cs="Times New Roman"/>
          <w:sz w:val="24"/>
          <w:szCs w:val="20"/>
        </w:rPr>
        <w:tab/>
      </w:r>
      <w:r w:rsidRPr="00383397">
        <w:rPr>
          <w:rFonts w:ascii="Times New Roman" w:eastAsia="Times New Roman" w:hAnsi="Times New Roman" w:cs="Times New Roman"/>
          <w:sz w:val="24"/>
          <w:szCs w:val="20"/>
        </w:rPr>
        <w:tab/>
      </w:r>
      <w:r w:rsidRPr="00383397">
        <w:rPr>
          <w:rFonts w:ascii="Times New Roman" w:eastAsia="Times New Roman" w:hAnsi="Times New Roman" w:cs="Times New Roman"/>
          <w:sz w:val="24"/>
          <w:szCs w:val="20"/>
        </w:rPr>
        <w:tab/>
      </w:r>
      <w:r w:rsidRPr="00383397">
        <w:rPr>
          <w:rFonts w:ascii="Times New Roman" w:eastAsia="Times New Roman" w:hAnsi="Times New Roman" w:cs="Times New Roman"/>
          <w:sz w:val="24"/>
          <w:szCs w:val="20"/>
        </w:rPr>
        <w:tab/>
      </w:r>
    </w:p>
    <w:p w14:paraId="6ED931E0" w14:textId="77777777" w:rsidR="00383397" w:rsidRPr="00383397" w:rsidRDefault="00383397" w:rsidP="00383397">
      <w:pPr>
        <w:rPr>
          <w:rFonts w:ascii="Times New Roman" w:eastAsia="Times New Roman" w:hAnsi="Times New Roman" w:cs="Times New Roman"/>
          <w:sz w:val="24"/>
          <w:szCs w:val="20"/>
        </w:rPr>
      </w:pPr>
      <w:r w:rsidRPr="00383397">
        <w:rPr>
          <w:rFonts w:ascii="Times New Roman" w:eastAsia="Times New Roman" w:hAnsi="Times New Roman" w:cs="Times New Roman"/>
          <w:sz w:val="24"/>
          <w:szCs w:val="20"/>
        </w:rPr>
        <w:tab/>
      </w:r>
      <w:r w:rsidRPr="00383397">
        <w:rPr>
          <w:rFonts w:ascii="Times New Roman" w:eastAsia="Times New Roman" w:hAnsi="Times New Roman" w:cs="Times New Roman"/>
          <w:sz w:val="24"/>
          <w:szCs w:val="20"/>
        </w:rPr>
        <w:tab/>
      </w:r>
      <w:r w:rsidRPr="00383397">
        <w:rPr>
          <w:rFonts w:ascii="Times New Roman" w:eastAsia="Times New Roman" w:hAnsi="Times New Roman" w:cs="Times New Roman"/>
          <w:sz w:val="24"/>
          <w:szCs w:val="20"/>
        </w:rPr>
        <w:tab/>
      </w:r>
      <w:r w:rsidRPr="00383397">
        <w:rPr>
          <w:rFonts w:ascii="Times New Roman" w:eastAsia="Times New Roman" w:hAnsi="Times New Roman" w:cs="Times New Roman"/>
          <w:sz w:val="24"/>
          <w:szCs w:val="20"/>
        </w:rPr>
        <w:tab/>
      </w:r>
      <w:r w:rsidRPr="00383397">
        <w:rPr>
          <w:rFonts w:ascii="Times New Roman" w:eastAsia="Times New Roman" w:hAnsi="Times New Roman" w:cs="Times New Roman"/>
          <w:sz w:val="24"/>
          <w:szCs w:val="20"/>
        </w:rPr>
        <w:tab/>
      </w:r>
      <w:r w:rsidRPr="00383397">
        <w:rPr>
          <w:rFonts w:ascii="Times New Roman" w:eastAsia="Times New Roman" w:hAnsi="Times New Roman" w:cs="Times New Roman"/>
          <w:sz w:val="24"/>
          <w:szCs w:val="20"/>
        </w:rPr>
        <w:tab/>
        <w:t>Jill C. Clark</w:t>
      </w:r>
    </w:p>
    <w:p w14:paraId="1D5B4A20" w14:textId="77777777" w:rsidR="00383397" w:rsidRPr="00383397" w:rsidRDefault="00383397" w:rsidP="00383397">
      <w:pPr>
        <w:rPr>
          <w:rFonts w:ascii="Times New Roman" w:eastAsia="Times New Roman" w:hAnsi="Times New Roman" w:cs="Times New Roman"/>
          <w:sz w:val="20"/>
          <w:szCs w:val="20"/>
        </w:rPr>
      </w:pPr>
      <w:r w:rsidRPr="00383397">
        <w:rPr>
          <w:rFonts w:ascii="Times New Roman" w:eastAsia="Times New Roman" w:hAnsi="Times New Roman" w:cs="Times New Roman"/>
          <w:sz w:val="24"/>
          <w:szCs w:val="20"/>
        </w:rPr>
        <w:tab/>
      </w:r>
      <w:r w:rsidRPr="00383397">
        <w:rPr>
          <w:rFonts w:ascii="Times New Roman" w:eastAsia="Times New Roman" w:hAnsi="Times New Roman" w:cs="Times New Roman"/>
          <w:sz w:val="24"/>
          <w:szCs w:val="20"/>
        </w:rPr>
        <w:tab/>
      </w:r>
      <w:r w:rsidRPr="00383397">
        <w:rPr>
          <w:rFonts w:ascii="Times New Roman" w:eastAsia="Times New Roman" w:hAnsi="Times New Roman" w:cs="Times New Roman"/>
          <w:sz w:val="24"/>
          <w:szCs w:val="20"/>
        </w:rPr>
        <w:tab/>
      </w:r>
      <w:r w:rsidRPr="00383397">
        <w:rPr>
          <w:rFonts w:ascii="Times New Roman" w:eastAsia="Times New Roman" w:hAnsi="Times New Roman" w:cs="Times New Roman"/>
          <w:sz w:val="24"/>
          <w:szCs w:val="20"/>
        </w:rPr>
        <w:tab/>
      </w:r>
      <w:r w:rsidRPr="00383397">
        <w:rPr>
          <w:rFonts w:ascii="Times New Roman" w:eastAsia="Times New Roman" w:hAnsi="Times New Roman" w:cs="Times New Roman"/>
          <w:sz w:val="24"/>
          <w:szCs w:val="20"/>
        </w:rPr>
        <w:tab/>
      </w:r>
      <w:r w:rsidRPr="00383397">
        <w:rPr>
          <w:rFonts w:ascii="Times New Roman" w:eastAsia="Times New Roman" w:hAnsi="Times New Roman" w:cs="Times New Roman"/>
          <w:sz w:val="24"/>
          <w:szCs w:val="20"/>
        </w:rPr>
        <w:tab/>
        <w:t>General Counsel</w:t>
      </w:r>
    </w:p>
    <w:p w14:paraId="204F9E3F" w14:textId="77777777" w:rsidR="005978AF" w:rsidRDefault="005978AF" w:rsidP="00820054">
      <w:pPr>
        <w:jc w:val="center"/>
        <w:rPr>
          <w:rFonts w:ascii="Times New Roman" w:hAnsi="Times New Roman" w:cs="Times New Roman"/>
          <w:b/>
          <w:bCs/>
          <w:sz w:val="24"/>
          <w:szCs w:val="24"/>
        </w:rPr>
      </w:pPr>
    </w:p>
    <w:p w14:paraId="204F9E40" w14:textId="77777777" w:rsidR="00820054" w:rsidRDefault="00820054" w:rsidP="00820054">
      <w:pPr>
        <w:jc w:val="center"/>
        <w:rPr>
          <w:rFonts w:ascii="Times New Roman" w:hAnsi="Times New Roman" w:cs="Times New Roman"/>
          <w:b/>
          <w:bCs/>
          <w:sz w:val="24"/>
          <w:szCs w:val="24"/>
        </w:rPr>
      </w:pPr>
      <w:r>
        <w:rPr>
          <w:rFonts w:ascii="Times New Roman" w:hAnsi="Times New Roman" w:cs="Times New Roman"/>
          <w:b/>
          <w:bCs/>
          <w:sz w:val="24"/>
          <w:szCs w:val="24"/>
        </w:rPr>
        <w:t>Title 33</w:t>
      </w:r>
    </w:p>
    <w:p w14:paraId="204F9E41" w14:textId="77777777" w:rsidR="00820054" w:rsidRDefault="00820054" w:rsidP="00820054">
      <w:pPr>
        <w:jc w:val="center"/>
        <w:rPr>
          <w:rFonts w:ascii="Times New Roman" w:hAnsi="Times New Roman" w:cs="Times New Roman"/>
          <w:b/>
          <w:bCs/>
          <w:sz w:val="24"/>
          <w:szCs w:val="24"/>
        </w:rPr>
      </w:pPr>
      <w:r>
        <w:rPr>
          <w:rFonts w:ascii="Times New Roman" w:hAnsi="Times New Roman" w:cs="Times New Roman"/>
          <w:b/>
          <w:bCs/>
          <w:sz w:val="24"/>
          <w:szCs w:val="24"/>
        </w:rPr>
        <w:t>ENVIRONMENTAL QUALITY</w:t>
      </w:r>
    </w:p>
    <w:p w14:paraId="204F9E42" w14:textId="77777777" w:rsidR="00820054" w:rsidRDefault="002D6072" w:rsidP="00820054">
      <w:pPr>
        <w:jc w:val="center"/>
        <w:rPr>
          <w:rFonts w:ascii="Times New Roman" w:hAnsi="Times New Roman" w:cs="Times New Roman"/>
          <w:b/>
          <w:bCs/>
          <w:sz w:val="24"/>
          <w:szCs w:val="24"/>
        </w:rPr>
      </w:pPr>
      <w:r>
        <w:rPr>
          <w:rFonts w:ascii="Times New Roman" w:hAnsi="Times New Roman" w:cs="Times New Roman"/>
          <w:b/>
          <w:bCs/>
          <w:sz w:val="24"/>
          <w:szCs w:val="24"/>
        </w:rPr>
        <w:t xml:space="preserve">Part III. </w:t>
      </w:r>
      <w:r w:rsidR="00820054">
        <w:rPr>
          <w:rFonts w:ascii="Times New Roman" w:hAnsi="Times New Roman" w:cs="Times New Roman"/>
          <w:b/>
          <w:bCs/>
          <w:sz w:val="24"/>
          <w:szCs w:val="24"/>
        </w:rPr>
        <w:t>Air</w:t>
      </w:r>
    </w:p>
    <w:p w14:paraId="204F9E43" w14:textId="77777777" w:rsidR="00820054" w:rsidRDefault="00820054" w:rsidP="00820054">
      <w:pPr>
        <w:spacing w:line="480" w:lineRule="auto"/>
        <w:rPr>
          <w:rFonts w:ascii="Times New Roman" w:hAnsi="Times New Roman" w:cs="Times New Roman"/>
          <w:b/>
          <w:bCs/>
          <w:sz w:val="24"/>
          <w:szCs w:val="24"/>
          <w:u w:val="single"/>
        </w:rPr>
      </w:pPr>
    </w:p>
    <w:p w14:paraId="204F9E44" w14:textId="77777777" w:rsidR="00B57223" w:rsidRPr="00434A7B" w:rsidRDefault="00820054" w:rsidP="002D6072">
      <w:pPr>
        <w:tabs>
          <w:tab w:val="left" w:pos="720"/>
        </w:tabs>
        <w:spacing w:line="480" w:lineRule="auto"/>
        <w:rPr>
          <w:rFonts w:ascii="Times New Roman" w:hAnsi="Times New Roman" w:cs="Times New Roman"/>
          <w:b/>
          <w:sz w:val="24"/>
          <w:szCs w:val="24"/>
        </w:rPr>
      </w:pPr>
      <w:r w:rsidRPr="00434A7B">
        <w:rPr>
          <w:rFonts w:ascii="Times New Roman" w:hAnsi="Times New Roman" w:cs="Times New Roman"/>
          <w:b/>
          <w:sz w:val="24"/>
          <w:szCs w:val="24"/>
        </w:rPr>
        <w:t xml:space="preserve">Chapter </w:t>
      </w:r>
      <w:r w:rsidR="00B57223" w:rsidRPr="00434A7B">
        <w:rPr>
          <w:rFonts w:ascii="Times New Roman" w:hAnsi="Times New Roman" w:cs="Times New Roman"/>
          <w:b/>
          <w:sz w:val="24"/>
          <w:szCs w:val="24"/>
        </w:rPr>
        <w:t>31.</w:t>
      </w:r>
      <w:r w:rsidR="00654212" w:rsidRPr="00434A7B">
        <w:rPr>
          <w:rFonts w:ascii="Times New Roman" w:hAnsi="Times New Roman" w:cs="Times New Roman"/>
          <w:b/>
          <w:sz w:val="24"/>
          <w:szCs w:val="24"/>
        </w:rPr>
        <w:tab/>
      </w:r>
      <w:r w:rsidR="00B57223" w:rsidRPr="00434A7B">
        <w:rPr>
          <w:rFonts w:ascii="Times New Roman" w:hAnsi="Times New Roman" w:cs="Times New Roman"/>
          <w:b/>
          <w:sz w:val="24"/>
          <w:szCs w:val="24"/>
        </w:rPr>
        <w:t>Incorporation</w:t>
      </w:r>
      <w:r w:rsidR="00654212" w:rsidRPr="00434A7B">
        <w:rPr>
          <w:rFonts w:ascii="Times New Roman" w:hAnsi="Times New Roman" w:cs="Times New Roman"/>
          <w:b/>
          <w:sz w:val="24"/>
          <w:szCs w:val="24"/>
        </w:rPr>
        <w:t xml:space="preserve"> of Federal Plans for Designated Facilities and Pollutants</w:t>
      </w:r>
    </w:p>
    <w:p w14:paraId="204F9E45" w14:textId="77777777" w:rsidR="00B57223" w:rsidRPr="00434A7B" w:rsidRDefault="00B57223" w:rsidP="002D6072">
      <w:pPr>
        <w:tabs>
          <w:tab w:val="left" w:pos="720"/>
          <w:tab w:val="left" w:pos="1800"/>
        </w:tabs>
        <w:spacing w:line="480" w:lineRule="auto"/>
        <w:rPr>
          <w:rFonts w:ascii="Times New Roman" w:hAnsi="Times New Roman" w:cs="Times New Roman"/>
          <w:b/>
          <w:sz w:val="24"/>
          <w:szCs w:val="24"/>
        </w:rPr>
      </w:pPr>
      <w:r w:rsidRPr="00434A7B">
        <w:rPr>
          <w:rFonts w:ascii="Times New Roman" w:hAnsi="Times New Roman" w:cs="Times New Roman"/>
          <w:b/>
          <w:sz w:val="24"/>
          <w:szCs w:val="24"/>
        </w:rPr>
        <w:t>Subchapter A.</w:t>
      </w:r>
      <w:r w:rsidR="002D6072" w:rsidRPr="00434A7B">
        <w:rPr>
          <w:rFonts w:ascii="Times New Roman" w:hAnsi="Times New Roman" w:cs="Times New Roman"/>
          <w:b/>
          <w:sz w:val="24"/>
          <w:szCs w:val="24"/>
        </w:rPr>
        <w:tab/>
      </w:r>
      <w:r w:rsidRPr="00434A7B">
        <w:rPr>
          <w:rFonts w:ascii="Times New Roman" w:hAnsi="Times New Roman" w:cs="Times New Roman"/>
          <w:b/>
          <w:sz w:val="24"/>
          <w:szCs w:val="24"/>
        </w:rPr>
        <w:t>Incorporation by Reference</w:t>
      </w:r>
    </w:p>
    <w:p w14:paraId="204F9E46" w14:textId="549FEB12" w:rsidR="00820054" w:rsidRPr="002D6072" w:rsidRDefault="00820054" w:rsidP="002D6072">
      <w:pPr>
        <w:tabs>
          <w:tab w:val="left" w:pos="990"/>
        </w:tabs>
        <w:spacing w:line="480" w:lineRule="auto"/>
        <w:rPr>
          <w:rFonts w:ascii="Times New Roman" w:hAnsi="Times New Roman" w:cs="Times New Roman"/>
          <w:b/>
          <w:bCs/>
          <w:sz w:val="24"/>
          <w:szCs w:val="24"/>
          <w:u w:val="single"/>
        </w:rPr>
      </w:pPr>
      <w:r w:rsidRPr="002D6072">
        <w:rPr>
          <w:rFonts w:ascii="Times New Roman" w:hAnsi="Times New Roman" w:cs="Times New Roman"/>
          <w:b/>
          <w:bCs/>
          <w:sz w:val="24"/>
          <w:szCs w:val="24"/>
          <w:u w:val="single"/>
        </w:rPr>
        <w:t>§</w:t>
      </w:r>
      <w:r w:rsidR="00B57223" w:rsidRPr="002D6072">
        <w:rPr>
          <w:rFonts w:ascii="Times New Roman" w:hAnsi="Times New Roman" w:cs="Times New Roman"/>
          <w:b/>
          <w:bCs/>
          <w:sz w:val="24"/>
          <w:szCs w:val="24"/>
          <w:u w:val="single"/>
        </w:rPr>
        <w:t>310</w:t>
      </w:r>
      <w:r w:rsidR="00B82072">
        <w:rPr>
          <w:rFonts w:ascii="Times New Roman" w:hAnsi="Times New Roman" w:cs="Times New Roman"/>
          <w:b/>
          <w:bCs/>
          <w:sz w:val="24"/>
          <w:szCs w:val="24"/>
          <w:u w:val="single"/>
        </w:rPr>
        <w:t>3</w:t>
      </w:r>
      <w:r w:rsidRPr="002D6072">
        <w:rPr>
          <w:rFonts w:ascii="Times New Roman" w:hAnsi="Times New Roman" w:cs="Times New Roman"/>
          <w:b/>
          <w:bCs/>
          <w:sz w:val="24"/>
          <w:szCs w:val="24"/>
          <w:u w:val="single"/>
        </w:rPr>
        <w:t>.</w:t>
      </w:r>
      <w:r w:rsidR="00654212" w:rsidRPr="002D6072">
        <w:rPr>
          <w:rFonts w:ascii="Times New Roman" w:hAnsi="Times New Roman" w:cs="Times New Roman"/>
          <w:b/>
          <w:bCs/>
          <w:sz w:val="24"/>
          <w:szCs w:val="24"/>
          <w:u w:val="single"/>
        </w:rPr>
        <w:tab/>
      </w:r>
      <w:r w:rsidR="00B57223" w:rsidRPr="002D6072">
        <w:rPr>
          <w:rFonts w:ascii="Times New Roman" w:hAnsi="Times New Roman" w:cs="Times New Roman"/>
          <w:b/>
          <w:bCs/>
          <w:sz w:val="24"/>
          <w:szCs w:val="24"/>
          <w:u w:val="single"/>
        </w:rPr>
        <w:t xml:space="preserve">Incorporation </w:t>
      </w:r>
      <w:r w:rsidR="00734974" w:rsidRPr="002D6072">
        <w:rPr>
          <w:rFonts w:ascii="Times New Roman" w:hAnsi="Times New Roman" w:cs="Times New Roman"/>
          <w:b/>
          <w:bCs/>
          <w:sz w:val="24"/>
          <w:szCs w:val="24"/>
          <w:u w:val="single"/>
        </w:rPr>
        <w:t xml:space="preserve">by Reference of 40 CFR Part 62, Subpart </w:t>
      </w:r>
      <w:r w:rsidR="00671A8A">
        <w:rPr>
          <w:rFonts w:ascii="Times New Roman" w:hAnsi="Times New Roman" w:cs="Times New Roman"/>
          <w:b/>
          <w:bCs/>
          <w:sz w:val="24"/>
          <w:szCs w:val="24"/>
          <w:u w:val="single"/>
        </w:rPr>
        <w:t>IIIa</w:t>
      </w:r>
      <w:r w:rsidR="00734974" w:rsidRPr="002D6072">
        <w:rPr>
          <w:rFonts w:ascii="Times New Roman" w:hAnsi="Times New Roman" w:cs="Times New Roman"/>
          <w:b/>
          <w:bCs/>
          <w:sz w:val="24"/>
          <w:szCs w:val="24"/>
          <w:u w:val="single"/>
        </w:rPr>
        <w:t xml:space="preserve"> (Federal Plan Requirements for </w:t>
      </w:r>
      <w:r w:rsidR="00671A8A">
        <w:rPr>
          <w:rFonts w:ascii="Times New Roman" w:hAnsi="Times New Roman" w:cs="Times New Roman"/>
          <w:b/>
          <w:bCs/>
          <w:sz w:val="24"/>
          <w:szCs w:val="24"/>
          <w:u w:val="single"/>
        </w:rPr>
        <w:t xml:space="preserve">Commercial and Industrial </w:t>
      </w:r>
      <w:r w:rsidR="00734974" w:rsidRPr="002D6072">
        <w:rPr>
          <w:rFonts w:ascii="Times New Roman" w:hAnsi="Times New Roman" w:cs="Times New Roman"/>
          <w:b/>
          <w:bCs/>
          <w:sz w:val="24"/>
          <w:szCs w:val="24"/>
          <w:u w:val="single"/>
        </w:rPr>
        <w:t xml:space="preserve">Solid Waste </w:t>
      </w:r>
      <w:r w:rsidR="00671A8A">
        <w:rPr>
          <w:rFonts w:ascii="Times New Roman" w:hAnsi="Times New Roman" w:cs="Times New Roman"/>
          <w:b/>
          <w:bCs/>
          <w:sz w:val="24"/>
          <w:szCs w:val="24"/>
          <w:u w:val="single"/>
        </w:rPr>
        <w:t xml:space="preserve">Incineration Units </w:t>
      </w:r>
      <w:r w:rsidR="00734974" w:rsidRPr="002D6072">
        <w:rPr>
          <w:rFonts w:ascii="Times New Roman" w:hAnsi="Times New Roman" w:cs="Times New Roman"/>
          <w:b/>
          <w:bCs/>
          <w:sz w:val="24"/>
          <w:szCs w:val="24"/>
          <w:u w:val="single"/>
        </w:rPr>
        <w:t xml:space="preserve">That </w:t>
      </w:r>
      <w:r w:rsidR="00734974" w:rsidRPr="002D6072">
        <w:rPr>
          <w:rFonts w:ascii="Times New Roman" w:hAnsi="Times New Roman" w:cs="Times New Roman"/>
          <w:b/>
          <w:bCs/>
          <w:sz w:val="24"/>
          <w:szCs w:val="24"/>
          <w:u w:val="single"/>
        </w:rPr>
        <w:lastRenderedPageBreak/>
        <w:t>Commenced Construction On or Before Ju</w:t>
      </w:r>
      <w:r w:rsidR="00671A8A">
        <w:rPr>
          <w:rFonts w:ascii="Times New Roman" w:hAnsi="Times New Roman" w:cs="Times New Roman"/>
          <w:b/>
          <w:bCs/>
          <w:sz w:val="24"/>
          <w:szCs w:val="24"/>
          <w:u w:val="single"/>
        </w:rPr>
        <w:t xml:space="preserve">ne 4, 2010 </w:t>
      </w:r>
      <w:r w:rsidR="00734974" w:rsidRPr="002D6072">
        <w:rPr>
          <w:rFonts w:ascii="Times New Roman" w:hAnsi="Times New Roman" w:cs="Times New Roman"/>
          <w:b/>
          <w:bCs/>
          <w:sz w:val="24"/>
          <w:szCs w:val="24"/>
          <w:u w:val="single"/>
        </w:rPr>
        <w:t xml:space="preserve">and Have Not Been Modified or Reconstructed Since </w:t>
      </w:r>
      <w:r w:rsidR="00671A8A">
        <w:rPr>
          <w:rFonts w:ascii="Times New Roman" w:hAnsi="Times New Roman" w:cs="Times New Roman"/>
          <w:b/>
          <w:bCs/>
          <w:sz w:val="24"/>
          <w:szCs w:val="24"/>
          <w:u w:val="single"/>
        </w:rPr>
        <w:t>August 7, 2013</w:t>
      </w:r>
      <w:r w:rsidR="00734974" w:rsidRPr="002D6072">
        <w:rPr>
          <w:rFonts w:ascii="Times New Roman" w:hAnsi="Times New Roman" w:cs="Times New Roman"/>
          <w:b/>
          <w:bCs/>
          <w:sz w:val="24"/>
          <w:szCs w:val="24"/>
          <w:u w:val="single"/>
        </w:rPr>
        <w:t>)</w:t>
      </w:r>
    </w:p>
    <w:p w14:paraId="204F9E47" w14:textId="77777777" w:rsidR="00654212" w:rsidRPr="002D6072" w:rsidRDefault="00654212" w:rsidP="002D6072">
      <w:pPr>
        <w:tabs>
          <w:tab w:val="left" w:pos="720"/>
        </w:tabs>
        <w:rPr>
          <w:rFonts w:ascii="Times New Roman" w:hAnsi="Times New Roman" w:cs="Times New Roman"/>
          <w:b/>
          <w:bCs/>
          <w:sz w:val="24"/>
          <w:szCs w:val="24"/>
          <w:u w:val="single"/>
        </w:rPr>
      </w:pPr>
    </w:p>
    <w:p w14:paraId="204F9E48" w14:textId="3695FA66" w:rsidR="00820054" w:rsidRPr="002D6072" w:rsidRDefault="002D6072" w:rsidP="002D6072">
      <w:pPr>
        <w:tabs>
          <w:tab w:val="left" w:pos="720"/>
        </w:tabs>
        <w:spacing w:line="480" w:lineRule="auto"/>
        <w:rPr>
          <w:rFonts w:ascii="Times New Roman" w:hAnsi="Times New Roman" w:cs="Times New Roman"/>
          <w:sz w:val="24"/>
          <w:szCs w:val="24"/>
          <w:u w:val="single"/>
        </w:rPr>
      </w:pPr>
      <w:r w:rsidRPr="002D6072">
        <w:rPr>
          <w:rFonts w:ascii="Times New Roman" w:hAnsi="Times New Roman" w:cs="Times New Roman"/>
          <w:sz w:val="24"/>
          <w:szCs w:val="24"/>
        </w:rPr>
        <w:tab/>
      </w:r>
      <w:r w:rsidRPr="002D6072">
        <w:rPr>
          <w:rFonts w:ascii="Times New Roman" w:hAnsi="Times New Roman" w:cs="Times New Roman"/>
          <w:sz w:val="24"/>
          <w:szCs w:val="24"/>
          <w:u w:val="single"/>
        </w:rPr>
        <w:t>A.</w:t>
      </w:r>
      <w:r>
        <w:rPr>
          <w:rFonts w:ascii="Times New Roman" w:hAnsi="Times New Roman" w:cs="Times New Roman"/>
          <w:sz w:val="24"/>
          <w:szCs w:val="24"/>
          <w:u w:val="single"/>
        </w:rPr>
        <w:tab/>
      </w:r>
      <w:r w:rsidR="00734974" w:rsidRPr="002D6072">
        <w:rPr>
          <w:rFonts w:ascii="Times New Roman" w:hAnsi="Times New Roman" w:cs="Times New Roman"/>
          <w:sz w:val="24"/>
          <w:szCs w:val="24"/>
          <w:u w:val="single"/>
        </w:rPr>
        <w:t xml:space="preserve">Federal </w:t>
      </w:r>
      <w:r w:rsidR="00B744E1">
        <w:rPr>
          <w:rFonts w:ascii="Times New Roman" w:hAnsi="Times New Roman" w:cs="Times New Roman"/>
          <w:sz w:val="24"/>
          <w:szCs w:val="24"/>
          <w:u w:val="single"/>
        </w:rPr>
        <w:t>p</w:t>
      </w:r>
      <w:r w:rsidR="00734974" w:rsidRPr="002D6072">
        <w:rPr>
          <w:rFonts w:ascii="Times New Roman" w:hAnsi="Times New Roman" w:cs="Times New Roman"/>
          <w:sz w:val="24"/>
          <w:szCs w:val="24"/>
          <w:u w:val="single"/>
        </w:rPr>
        <w:t xml:space="preserve">lan requirements </w:t>
      </w:r>
      <w:r w:rsidR="00E14AC2" w:rsidRPr="002D6072">
        <w:rPr>
          <w:rFonts w:ascii="Times New Roman" w:hAnsi="Times New Roman" w:cs="Times New Roman"/>
          <w:sz w:val="24"/>
          <w:szCs w:val="24"/>
          <w:u w:val="single"/>
        </w:rPr>
        <w:t xml:space="preserve">published in the </w:t>
      </w:r>
      <w:r w:rsidR="00E14AC2" w:rsidRPr="002D6072">
        <w:rPr>
          <w:rFonts w:ascii="Times New Roman" w:hAnsi="Times New Roman" w:cs="Times New Roman"/>
          <w:i/>
          <w:sz w:val="24"/>
          <w:szCs w:val="24"/>
          <w:u w:val="single"/>
        </w:rPr>
        <w:t>Code of Federal Regulations</w:t>
      </w:r>
      <w:r w:rsidR="00E14AC2" w:rsidRPr="002D6072">
        <w:rPr>
          <w:rFonts w:ascii="Times New Roman" w:hAnsi="Times New Roman" w:cs="Times New Roman"/>
          <w:sz w:val="24"/>
          <w:szCs w:val="24"/>
          <w:u w:val="single"/>
        </w:rPr>
        <w:t xml:space="preserve"> at 40 CFR 62, </w:t>
      </w:r>
      <w:r w:rsidR="00734974" w:rsidRPr="002D6072">
        <w:rPr>
          <w:rFonts w:ascii="Times New Roman" w:hAnsi="Times New Roman" w:cs="Times New Roman"/>
          <w:sz w:val="24"/>
          <w:szCs w:val="24"/>
          <w:u w:val="single"/>
        </w:rPr>
        <w:t xml:space="preserve">Subpart </w:t>
      </w:r>
      <w:r w:rsidR="00671A8A">
        <w:rPr>
          <w:rFonts w:ascii="Times New Roman" w:hAnsi="Times New Roman" w:cs="Times New Roman"/>
          <w:sz w:val="24"/>
          <w:szCs w:val="24"/>
          <w:u w:val="single"/>
        </w:rPr>
        <w:t>IIIa,</w:t>
      </w:r>
      <w:r w:rsidR="00734974" w:rsidRPr="002D6072">
        <w:rPr>
          <w:rFonts w:ascii="Times New Roman" w:hAnsi="Times New Roman" w:cs="Times New Roman"/>
          <w:sz w:val="24"/>
          <w:szCs w:val="24"/>
          <w:u w:val="single"/>
        </w:rPr>
        <w:t xml:space="preserve"> </w:t>
      </w:r>
      <w:r w:rsidR="00533C2F">
        <w:rPr>
          <w:rFonts w:ascii="Times New Roman" w:hAnsi="Times New Roman" w:cs="Times New Roman"/>
          <w:sz w:val="24"/>
          <w:szCs w:val="24"/>
          <w:u w:val="single"/>
        </w:rPr>
        <w:t>December 11, 202</w:t>
      </w:r>
      <w:r w:rsidR="00671A8A">
        <w:rPr>
          <w:rFonts w:ascii="Times New Roman" w:hAnsi="Times New Roman" w:cs="Times New Roman"/>
          <w:sz w:val="24"/>
          <w:szCs w:val="24"/>
          <w:u w:val="single"/>
        </w:rPr>
        <w:t>4</w:t>
      </w:r>
      <w:r w:rsidR="00E14AC2" w:rsidRPr="002D6072">
        <w:rPr>
          <w:rFonts w:ascii="Times New Roman" w:hAnsi="Times New Roman" w:cs="Times New Roman"/>
          <w:sz w:val="24"/>
          <w:szCs w:val="24"/>
          <w:u w:val="single"/>
        </w:rPr>
        <w:t>, are hereby incorporated by reference as they apply to</w:t>
      </w:r>
      <w:r w:rsidR="00734974" w:rsidRPr="002D6072">
        <w:rPr>
          <w:rFonts w:ascii="Times New Roman" w:hAnsi="Times New Roman" w:cs="Times New Roman"/>
          <w:sz w:val="24"/>
          <w:szCs w:val="24"/>
          <w:u w:val="single"/>
        </w:rPr>
        <w:t xml:space="preserve"> sources in</w:t>
      </w:r>
      <w:r w:rsidR="00E14AC2" w:rsidRPr="002D6072">
        <w:rPr>
          <w:rFonts w:ascii="Times New Roman" w:hAnsi="Times New Roman" w:cs="Times New Roman"/>
          <w:sz w:val="24"/>
          <w:szCs w:val="24"/>
          <w:u w:val="single"/>
        </w:rPr>
        <w:t xml:space="preserve"> the state of Louisiana.</w:t>
      </w:r>
    </w:p>
    <w:p w14:paraId="204F9E49" w14:textId="77777777" w:rsidR="00820054" w:rsidRPr="002D6072" w:rsidRDefault="002D6072" w:rsidP="002D6072">
      <w:pPr>
        <w:tabs>
          <w:tab w:val="left" w:pos="288"/>
        </w:tabs>
        <w:rPr>
          <w:rFonts w:ascii="Times New Roman" w:hAnsi="Times New Roman" w:cs="Times New Roman"/>
          <w:sz w:val="24"/>
          <w:szCs w:val="24"/>
        </w:rPr>
      </w:pPr>
      <w:r>
        <w:rPr>
          <w:rFonts w:ascii="Times New Roman" w:hAnsi="Times New Roman" w:cs="Times New Roman"/>
          <w:sz w:val="24"/>
          <w:szCs w:val="24"/>
        </w:rPr>
        <w:tab/>
      </w:r>
      <w:r w:rsidR="00820054" w:rsidRPr="002D6072">
        <w:rPr>
          <w:rFonts w:ascii="Times New Roman" w:hAnsi="Times New Roman" w:cs="Times New Roman"/>
          <w:sz w:val="24"/>
          <w:szCs w:val="24"/>
        </w:rPr>
        <w:t>AUTHORITY NOTE:</w:t>
      </w:r>
      <w:r>
        <w:rPr>
          <w:rFonts w:ascii="Times New Roman" w:hAnsi="Times New Roman" w:cs="Times New Roman"/>
          <w:sz w:val="24"/>
          <w:szCs w:val="24"/>
        </w:rPr>
        <w:tab/>
      </w:r>
      <w:r w:rsidR="00820054" w:rsidRPr="002D6072">
        <w:rPr>
          <w:rFonts w:ascii="Times New Roman" w:hAnsi="Times New Roman" w:cs="Times New Roman"/>
          <w:sz w:val="24"/>
          <w:szCs w:val="24"/>
        </w:rPr>
        <w:t>Promulgated in accordance with R.S. 30:20</w:t>
      </w:r>
      <w:r w:rsidR="00E14AC2" w:rsidRPr="002D6072">
        <w:rPr>
          <w:rFonts w:ascii="Times New Roman" w:hAnsi="Times New Roman" w:cs="Times New Roman"/>
          <w:sz w:val="24"/>
          <w:szCs w:val="24"/>
        </w:rPr>
        <w:t>54</w:t>
      </w:r>
      <w:r w:rsidR="00820054" w:rsidRPr="002D6072">
        <w:rPr>
          <w:rFonts w:ascii="Times New Roman" w:hAnsi="Times New Roman" w:cs="Times New Roman"/>
          <w:sz w:val="24"/>
          <w:szCs w:val="24"/>
        </w:rPr>
        <w:t>.</w:t>
      </w:r>
    </w:p>
    <w:p w14:paraId="204F9E4A" w14:textId="7BAE01A1" w:rsidR="00820054" w:rsidRPr="002D6072" w:rsidRDefault="002D6072" w:rsidP="002D6072">
      <w:pPr>
        <w:pStyle w:val="HistoricalNote"/>
        <w:tabs>
          <w:tab w:val="left" w:pos="288"/>
        </w:tabs>
        <w:spacing w:after="0"/>
        <w:ind w:firstLine="0"/>
        <w:jc w:val="left"/>
        <w:rPr>
          <w:rFonts w:ascii="Times New Roman" w:hAnsi="Times New Roman" w:cs="Times New Roman"/>
          <w:sz w:val="24"/>
          <w:szCs w:val="24"/>
        </w:rPr>
      </w:pPr>
      <w:r>
        <w:rPr>
          <w:rFonts w:ascii="Times New Roman" w:hAnsi="Times New Roman" w:cs="Times New Roman"/>
          <w:sz w:val="24"/>
          <w:szCs w:val="24"/>
        </w:rPr>
        <w:tab/>
        <w:t>HISTORICAL NOTE:</w:t>
      </w:r>
      <w:r>
        <w:rPr>
          <w:rFonts w:ascii="Times New Roman" w:hAnsi="Times New Roman" w:cs="Times New Roman"/>
          <w:sz w:val="24"/>
          <w:szCs w:val="24"/>
        </w:rPr>
        <w:tab/>
      </w:r>
      <w:r w:rsidR="00820054" w:rsidRPr="002D6072">
        <w:rPr>
          <w:rFonts w:ascii="Times New Roman" w:hAnsi="Times New Roman" w:cs="Times New Roman"/>
          <w:sz w:val="24"/>
          <w:szCs w:val="24"/>
        </w:rPr>
        <w:t xml:space="preserve">Promulgated by the Department of Environmental Quality, the Office of the Secretary, Legal Affairs Division, LR </w:t>
      </w:r>
      <w:r w:rsidR="000E42A5">
        <w:rPr>
          <w:rFonts w:ascii="Times New Roman" w:hAnsi="Times New Roman" w:cs="Times New Roman"/>
          <w:sz w:val="24"/>
          <w:szCs w:val="24"/>
        </w:rPr>
        <w:t>52</w:t>
      </w:r>
      <w:r w:rsidR="00820054" w:rsidRPr="002D6072">
        <w:rPr>
          <w:rFonts w:ascii="Times New Roman" w:hAnsi="Times New Roman" w:cs="Times New Roman"/>
          <w:sz w:val="24"/>
          <w:szCs w:val="24"/>
        </w:rPr>
        <w:t>:</w:t>
      </w:r>
    </w:p>
    <w:sectPr w:rsidR="00820054" w:rsidRPr="002D60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85B97"/>
    <w:multiLevelType w:val="hybridMultilevel"/>
    <w:tmpl w:val="03A2CC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1400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054"/>
    <w:rsid w:val="0008112E"/>
    <w:rsid w:val="000E42A5"/>
    <w:rsid w:val="001D322E"/>
    <w:rsid w:val="002D6072"/>
    <w:rsid w:val="00383397"/>
    <w:rsid w:val="003F3D95"/>
    <w:rsid w:val="00434A7B"/>
    <w:rsid w:val="00533C2F"/>
    <w:rsid w:val="005978AF"/>
    <w:rsid w:val="00654212"/>
    <w:rsid w:val="00657EE1"/>
    <w:rsid w:val="00671A8A"/>
    <w:rsid w:val="00727041"/>
    <w:rsid w:val="00734974"/>
    <w:rsid w:val="00820054"/>
    <w:rsid w:val="00835E43"/>
    <w:rsid w:val="009C3554"/>
    <w:rsid w:val="009D79E6"/>
    <w:rsid w:val="00B06AA9"/>
    <w:rsid w:val="00B27AEC"/>
    <w:rsid w:val="00B57223"/>
    <w:rsid w:val="00B63AD3"/>
    <w:rsid w:val="00B744E1"/>
    <w:rsid w:val="00B82072"/>
    <w:rsid w:val="00CD0B8F"/>
    <w:rsid w:val="00CD2A1C"/>
    <w:rsid w:val="00E14AC2"/>
    <w:rsid w:val="00F41F1A"/>
    <w:rsid w:val="00F43141"/>
    <w:rsid w:val="00F93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F9E3F"/>
  <w15:chartTrackingRefBased/>
  <w15:docId w15:val="{F79903E6-8D08-48B4-B8E6-81A1FE489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05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storicalNoteChar">
    <w:name w:val="Historical Note Char"/>
    <w:basedOn w:val="DefaultParagraphFont"/>
    <w:link w:val="HistoricalNote"/>
    <w:locked/>
    <w:rsid w:val="00820054"/>
  </w:style>
  <w:style w:type="paragraph" w:customStyle="1" w:styleId="HistoricalNote">
    <w:name w:val="Historical Note"/>
    <w:basedOn w:val="Normal"/>
    <w:link w:val="HistoricalNoteChar"/>
    <w:rsid w:val="00820054"/>
    <w:pPr>
      <w:spacing w:after="60"/>
      <w:ind w:firstLine="187"/>
      <w:jc w:val="both"/>
    </w:pPr>
    <w:rPr>
      <w:rFonts w:asciiTheme="minorHAnsi" w:hAnsiTheme="minorHAnsi" w:cstheme="minorBidi"/>
    </w:rPr>
  </w:style>
  <w:style w:type="paragraph" w:styleId="BalloonText">
    <w:name w:val="Balloon Text"/>
    <w:basedOn w:val="Normal"/>
    <w:link w:val="BalloonTextChar"/>
    <w:uiPriority w:val="99"/>
    <w:semiHidden/>
    <w:unhideWhenUsed/>
    <w:rsid w:val="002D60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6072"/>
    <w:rPr>
      <w:rFonts w:ascii="Segoe UI" w:hAnsi="Segoe UI" w:cs="Segoe UI"/>
      <w:sz w:val="18"/>
      <w:szCs w:val="18"/>
    </w:rPr>
  </w:style>
  <w:style w:type="paragraph" w:styleId="ListParagraph">
    <w:name w:val="List Paragraph"/>
    <w:basedOn w:val="Normal"/>
    <w:uiPriority w:val="34"/>
    <w:qFormat/>
    <w:rsid w:val="002D60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725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DD0EBE9F2E634FB827769168545EA0" ma:contentTypeVersion="5" ma:contentTypeDescription="Create a new document." ma:contentTypeScope="" ma:versionID="0508587cfe9079dc3e3f8895122887a9">
  <xsd:schema xmlns:xsd="http://www.w3.org/2001/XMLSchema" xmlns:xs="http://www.w3.org/2001/XMLSchema" xmlns:p="http://schemas.microsoft.com/office/2006/metadata/properties" xmlns:ns2="992e100e-5760-4c74-a9fa-ec5ff830fe5b" targetNamespace="http://schemas.microsoft.com/office/2006/metadata/properties" ma:root="true" ma:fieldsID="0a3723b0acd58daad012811a11bc90f2" ns2:_="">
    <xsd:import namespace="992e100e-5760-4c74-a9fa-ec5ff830fe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2e100e-5760-4c74-a9fa-ec5ff830fe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B8EE03-64C2-454F-B6B9-A69B25912C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2e100e-5760-4c74-a9fa-ec5ff830fe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2E6C7E-C40C-45BF-83C9-CC4B37C970A0}">
  <ds:schemaRefs>
    <ds:schemaRef ds:uri="http://schemas.microsoft.com/sharepoint/v3/contenttype/forms"/>
  </ds:schemaRefs>
</ds:datastoreItem>
</file>

<file path=customXml/itemProps3.xml><?xml version="1.0" encoding="utf-8"?>
<ds:datastoreItem xmlns:ds="http://schemas.openxmlformats.org/officeDocument/2006/customXml" ds:itemID="{B9E3712A-A7F3-44B6-86E2-A2D0E1E7D3C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781</Words>
  <Characters>4455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Arlys Dalton</dc:creator>
  <cp:keywords/>
  <dc:description/>
  <cp:lastModifiedBy>Laura Almond</cp:lastModifiedBy>
  <cp:revision>2</cp:revision>
  <cp:lastPrinted>2026-07-20T18:05:00Z</cp:lastPrinted>
  <dcterms:created xsi:type="dcterms:W3CDTF">2026-09-08T18:41:00Z</dcterms:created>
  <dcterms:modified xsi:type="dcterms:W3CDTF">2026-09-08T18:41:00Z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0x010100B0DD0EBE9F2E634FB827769168545EA0</vt:lpwstr>
  </property>
</Properties>
</file>