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2AF553" w14:textId="77777777" w:rsidR="00EF4BB2" w:rsidRPr="00EF4BB2" w:rsidRDefault="00EF4BB2" w:rsidP="00EF4BB2">
      <w:pPr>
        <w:suppressAutoHyphens/>
        <w:jc w:val="center"/>
        <w:rPr>
          <w:rFonts w:ascii="Times New Roman" w:eastAsia="Times New Roman" w:hAnsi="Times New Roman" w:cs="Times New Roman"/>
          <w:szCs w:val="20"/>
        </w:rPr>
      </w:pPr>
      <w:r w:rsidRPr="00EF4BB2">
        <w:rPr>
          <w:rFonts w:ascii="Times New Roman" w:eastAsia="Times New Roman" w:hAnsi="Times New Roman" w:cs="Times New Roman"/>
          <w:szCs w:val="20"/>
        </w:rPr>
        <w:t>NOTICE OF INTENT</w:t>
      </w:r>
    </w:p>
    <w:p w14:paraId="59123FE7" w14:textId="77777777" w:rsidR="00EF4BB2" w:rsidRPr="00EF4BB2" w:rsidRDefault="00EF4BB2" w:rsidP="00EF4BB2">
      <w:pPr>
        <w:suppressAutoHyphens/>
        <w:jc w:val="center"/>
        <w:rPr>
          <w:rFonts w:ascii="Times New Roman" w:eastAsia="Times New Roman" w:hAnsi="Times New Roman" w:cs="Times New Roman"/>
          <w:szCs w:val="20"/>
        </w:rPr>
      </w:pPr>
    </w:p>
    <w:p w14:paraId="2C2A5716" w14:textId="77777777" w:rsidR="00EF4BB2" w:rsidRPr="00EF4BB2" w:rsidRDefault="00EF4BB2" w:rsidP="00EF4BB2">
      <w:pPr>
        <w:suppressAutoHyphens/>
        <w:jc w:val="center"/>
        <w:rPr>
          <w:rFonts w:ascii="Times New Roman" w:eastAsia="Times New Roman" w:hAnsi="Times New Roman" w:cs="Times New Roman"/>
          <w:szCs w:val="20"/>
        </w:rPr>
      </w:pPr>
      <w:r w:rsidRPr="00EF4BB2">
        <w:rPr>
          <w:rFonts w:ascii="Times New Roman" w:eastAsia="Times New Roman" w:hAnsi="Times New Roman" w:cs="Times New Roman"/>
          <w:szCs w:val="20"/>
        </w:rPr>
        <w:t>Department of Environmental Quality</w:t>
      </w:r>
    </w:p>
    <w:p w14:paraId="6F5BBC7C" w14:textId="77777777" w:rsidR="00EF4BB2" w:rsidRPr="00EF4BB2" w:rsidRDefault="00EF4BB2" w:rsidP="00EF4BB2">
      <w:pPr>
        <w:suppressAutoHyphens/>
        <w:jc w:val="center"/>
        <w:rPr>
          <w:rFonts w:ascii="Times New Roman" w:eastAsia="Times New Roman" w:hAnsi="Times New Roman" w:cs="Times New Roman"/>
          <w:szCs w:val="20"/>
        </w:rPr>
      </w:pPr>
      <w:r w:rsidRPr="00EF4BB2">
        <w:rPr>
          <w:rFonts w:ascii="Times New Roman" w:eastAsia="Times New Roman" w:hAnsi="Times New Roman" w:cs="Times New Roman"/>
          <w:szCs w:val="20"/>
        </w:rPr>
        <w:t>Office of the Secretary</w:t>
      </w:r>
    </w:p>
    <w:p w14:paraId="2D5AC48E" w14:textId="77777777" w:rsidR="00EF4BB2" w:rsidRPr="00EF4BB2" w:rsidRDefault="00EF4BB2" w:rsidP="00EF4BB2">
      <w:pPr>
        <w:suppressAutoHyphens/>
        <w:jc w:val="center"/>
        <w:rPr>
          <w:rFonts w:ascii="Times New Roman" w:eastAsia="Times New Roman" w:hAnsi="Times New Roman" w:cs="Times New Roman"/>
          <w:szCs w:val="20"/>
        </w:rPr>
      </w:pPr>
      <w:r w:rsidRPr="00EF4BB2">
        <w:rPr>
          <w:rFonts w:ascii="Times New Roman" w:eastAsia="Times New Roman" w:hAnsi="Times New Roman" w:cs="Times New Roman"/>
          <w:szCs w:val="20"/>
        </w:rPr>
        <w:t>Legal Affairs Division</w:t>
      </w:r>
    </w:p>
    <w:p w14:paraId="0E333775" w14:textId="77777777" w:rsidR="00EF4BB2" w:rsidRPr="00EF4BB2" w:rsidRDefault="00EF4BB2" w:rsidP="00EF4BB2">
      <w:pPr>
        <w:suppressAutoHyphens/>
        <w:jc w:val="center"/>
        <w:rPr>
          <w:rFonts w:ascii="Times New Roman" w:eastAsia="Times New Roman" w:hAnsi="Times New Roman" w:cs="Times New Roman"/>
          <w:szCs w:val="20"/>
        </w:rPr>
      </w:pPr>
    </w:p>
    <w:p w14:paraId="5DE33C00" w14:textId="77777777" w:rsidR="00EF4BB2" w:rsidRPr="00EF4BB2" w:rsidRDefault="00EF4BB2" w:rsidP="00EF4BB2">
      <w:pPr>
        <w:suppressAutoHyphens/>
        <w:jc w:val="center"/>
        <w:rPr>
          <w:rFonts w:ascii="Times New Roman" w:eastAsia="Times New Roman" w:hAnsi="Times New Roman" w:cs="Times New Roman"/>
          <w:szCs w:val="20"/>
        </w:rPr>
      </w:pPr>
      <w:r w:rsidRPr="00EF4BB2">
        <w:rPr>
          <w:rFonts w:ascii="Times New Roman" w:eastAsia="Times New Roman" w:hAnsi="Times New Roman" w:cs="Times New Roman"/>
          <w:szCs w:val="20"/>
        </w:rPr>
        <w:t>Repeal of Obsolete and Duplicative Provisions and Conforming Amendments</w:t>
      </w:r>
    </w:p>
    <w:p w14:paraId="7181A430" w14:textId="77777777" w:rsidR="00EF4BB2" w:rsidRPr="00EF4BB2" w:rsidRDefault="00EF4BB2" w:rsidP="00EF4BB2">
      <w:pPr>
        <w:suppressAutoHyphens/>
        <w:jc w:val="center"/>
        <w:rPr>
          <w:rFonts w:ascii="Times New Roman" w:eastAsia="Times New Roman" w:hAnsi="Times New Roman" w:cs="Times New Roman"/>
          <w:szCs w:val="20"/>
        </w:rPr>
      </w:pPr>
      <w:r w:rsidRPr="00EF4BB2">
        <w:rPr>
          <w:rFonts w:ascii="Times New Roman" w:eastAsia="Times New Roman" w:hAnsi="Times New Roman" w:cs="Times New Roman"/>
          <w:szCs w:val="20"/>
        </w:rPr>
        <w:t>(LAC 33:I.3917, 3923, 6907, and 6923; LAC 33:III.511, 1317, 2103, 2901, and 5107; LAC 33:VII.311; LAC 33:IX.107, 301, 303, 321, 323, 325, 10103, 10105, 10107, 10109, 10111, and 10113)</w:t>
      </w:r>
    </w:p>
    <w:p w14:paraId="1584BDA0" w14:textId="77777777" w:rsidR="00EF4BB2" w:rsidRPr="00EF4BB2" w:rsidRDefault="00EF4BB2" w:rsidP="00EF4BB2">
      <w:pPr>
        <w:suppressAutoHyphens/>
        <w:jc w:val="center"/>
        <w:rPr>
          <w:rFonts w:ascii="Times New Roman" w:eastAsia="Times New Roman" w:hAnsi="Times New Roman" w:cs="Times New Roman"/>
          <w:szCs w:val="20"/>
        </w:rPr>
      </w:pPr>
    </w:p>
    <w:p w14:paraId="206B6417" w14:textId="77777777" w:rsidR="00EF4BB2" w:rsidRPr="00EF4BB2" w:rsidRDefault="00EF4BB2" w:rsidP="00EF4BB2">
      <w:pPr>
        <w:suppressAutoHyphens/>
        <w:rPr>
          <w:rFonts w:ascii="Times New Roman" w:eastAsia="Times New Roman" w:hAnsi="Times New Roman" w:cs="Times New Roman"/>
          <w:szCs w:val="20"/>
        </w:rPr>
      </w:pPr>
      <w:r w:rsidRPr="00EF4BB2">
        <w:rPr>
          <w:rFonts w:ascii="Times New Roman" w:eastAsia="Times New Roman" w:hAnsi="Times New Roman" w:cs="Times New Roman"/>
          <w:szCs w:val="20"/>
        </w:rPr>
        <w:tab/>
        <w:t>Under the authority of the Louisiana Environmental Quality Act, R.S. 30:2001 et seq., and in accordance with the provisions of the Administrative Procedure Act, R.S. 49:950 et seq., the secretary gives notice that rulemaking procedures have been initiated to amend the Office of the Secretary, Air, Solid Waste, and Water Quality regulations. (MM025)</w:t>
      </w:r>
    </w:p>
    <w:p w14:paraId="52EB8C56" w14:textId="77777777" w:rsidR="00EF4BB2" w:rsidRPr="00EF4BB2" w:rsidRDefault="00EF4BB2" w:rsidP="00EF4BB2">
      <w:pPr>
        <w:suppressAutoHyphens/>
        <w:rPr>
          <w:rFonts w:ascii="Times New Roman" w:eastAsia="Times New Roman" w:hAnsi="Times New Roman" w:cs="Times New Roman"/>
          <w:szCs w:val="20"/>
        </w:rPr>
      </w:pPr>
    </w:p>
    <w:p w14:paraId="3173B21C" w14:textId="77777777" w:rsidR="00EF4BB2" w:rsidRPr="00EF4BB2" w:rsidRDefault="00EF4BB2" w:rsidP="00EF4BB2">
      <w:pPr>
        <w:suppressAutoHyphens/>
        <w:rPr>
          <w:rFonts w:ascii="Times New Roman" w:eastAsia="Times New Roman" w:hAnsi="Times New Roman" w:cs="Times New Roman"/>
          <w:szCs w:val="20"/>
        </w:rPr>
      </w:pPr>
      <w:r w:rsidRPr="00EF4BB2">
        <w:rPr>
          <w:rFonts w:ascii="Times New Roman" w:eastAsia="Times New Roman" w:hAnsi="Times New Roman" w:cs="Times New Roman"/>
          <w:szCs w:val="20"/>
        </w:rPr>
        <w:tab/>
        <w:t>The department has completed a comprehensive review of LAC Title 33 to identify provisions that are obsolete, duplicative of other regulations, duplicative of statute, or no longer administered by the department. The sections in this package are the results of that review that can be corrected without substantive change to any continuing regulatory obligation.</w:t>
      </w:r>
    </w:p>
    <w:p w14:paraId="3E84A11B" w14:textId="77777777" w:rsidR="00EF4BB2" w:rsidRPr="00EF4BB2" w:rsidRDefault="00EF4BB2" w:rsidP="00EF4BB2">
      <w:pPr>
        <w:suppressAutoHyphens/>
        <w:rPr>
          <w:rFonts w:ascii="Times New Roman" w:eastAsia="Times New Roman" w:hAnsi="Times New Roman" w:cs="Times New Roman"/>
          <w:szCs w:val="20"/>
        </w:rPr>
      </w:pPr>
      <w:r w:rsidRPr="00EF4BB2">
        <w:rPr>
          <w:rFonts w:ascii="Times New Roman" w:eastAsia="Times New Roman" w:hAnsi="Times New Roman" w:cs="Times New Roman"/>
          <w:szCs w:val="20"/>
        </w:rPr>
        <w:t>Three circumstances account for most of the package. First, several provisions have been superseded in place. The LPDES appendices at LAC 33:IX.321, 323, and 325 predate the department's adoption of the current concentrated animal feeding operation and concentrated aquatic animal production facility Rules, and the criteria they contain now appear in LAC 33:IX.2505, 7105, and 7107. Leaving all three sets in the Louisiana Administrative Code could cause conflict, and the 1985 animal thresholds in LAC 33:IX.321 do in fact differ from the current thresholds in LAC 33:IX.2505.B. Second, LAC 33:IX Chapter 101 regulates a program the department does not administer. The Drinking Water Revolving Loan Fund is administered by the Louisiana Department of Health, office of public health, under R.S. 40:2821 et seq. and R.S. 36:254.1; R.S. 40:2821(B)(2) confirms that the revolving fund this department operates is the Clean Water State Revolving Fund. Third, LAC 33:I.6907 and LAC 33:VII.311 are single-sentence provisions that either restate a cross-reference or restate an ordinary documentation practice, and neither adds a requirement that is not already imposed elsewhere.</w:t>
      </w:r>
    </w:p>
    <w:p w14:paraId="012566D9" w14:textId="77777777" w:rsidR="00EF4BB2" w:rsidRPr="00EF4BB2" w:rsidRDefault="00EF4BB2" w:rsidP="00EF4BB2">
      <w:pPr>
        <w:suppressAutoHyphens/>
        <w:rPr>
          <w:rFonts w:ascii="Times New Roman" w:eastAsia="Times New Roman" w:hAnsi="Times New Roman" w:cs="Times New Roman"/>
          <w:szCs w:val="20"/>
        </w:rPr>
      </w:pPr>
    </w:p>
    <w:p w14:paraId="12E744BD" w14:textId="77777777" w:rsidR="00EF4BB2" w:rsidRPr="00EF4BB2" w:rsidRDefault="00EF4BB2" w:rsidP="00EF4BB2">
      <w:pPr>
        <w:suppressAutoHyphens/>
        <w:rPr>
          <w:rFonts w:ascii="Times New Roman" w:eastAsia="Times New Roman" w:hAnsi="Times New Roman" w:cs="Times New Roman"/>
          <w:szCs w:val="20"/>
        </w:rPr>
      </w:pPr>
      <w:r w:rsidRPr="00EF4BB2">
        <w:rPr>
          <w:rFonts w:ascii="Times New Roman" w:eastAsia="Times New Roman" w:hAnsi="Times New Roman" w:cs="Times New Roman"/>
          <w:szCs w:val="20"/>
        </w:rPr>
        <w:tab/>
        <w:t xml:space="preserve">The repeal of LAC 33:III.2901 stands on a different footing and is the one substantive reduction in the package. R.S. 30:2054(B)(5) authorizes but does not require the department to adopt a program governing noxious odors. The ambient odor standard and the Method 41 butanol olfactometry panel procedure it incorporates have not proven to be a workable or reliable basis for regulatory determinations, and odor complaints are addressed more effectively through the department's permitting, nuisance, and enforcement authorities.  </w:t>
      </w:r>
    </w:p>
    <w:p w14:paraId="4D44B916" w14:textId="77777777" w:rsidR="00EF4BB2" w:rsidRPr="00EF4BB2" w:rsidRDefault="00EF4BB2" w:rsidP="00EF4BB2">
      <w:pPr>
        <w:suppressAutoHyphens/>
        <w:rPr>
          <w:rFonts w:ascii="Times New Roman" w:eastAsia="Times New Roman" w:hAnsi="Times New Roman" w:cs="Times New Roman"/>
          <w:szCs w:val="20"/>
        </w:rPr>
      </w:pPr>
    </w:p>
    <w:p w14:paraId="607D6FB2" w14:textId="77777777" w:rsidR="00EF4BB2" w:rsidRPr="00EF4BB2" w:rsidRDefault="00EF4BB2" w:rsidP="00EF4BB2">
      <w:pPr>
        <w:suppressAutoHyphens/>
        <w:rPr>
          <w:rFonts w:ascii="Times New Roman" w:eastAsia="Times New Roman" w:hAnsi="Times New Roman" w:cs="Times New Roman"/>
          <w:szCs w:val="20"/>
        </w:rPr>
      </w:pPr>
      <w:r w:rsidRPr="00EF4BB2">
        <w:rPr>
          <w:rFonts w:ascii="Times New Roman" w:eastAsia="Times New Roman" w:hAnsi="Times New Roman" w:cs="Times New Roman"/>
          <w:szCs w:val="20"/>
        </w:rPr>
        <w:tab/>
        <w:t xml:space="preserve">The proposed rulemaking amends eight sections and repeals fourteen sections of LAC Title 33, across the Office of the Secretary (Part I), Air (Part III), Solid Waste (Part VII), and Water Quality (Part IX). In Part I, the notification provisions at LAC 33:I.3917 and 3923 are simplified by consolidating the duplicative cross-reference language and stating expressly that the Department of Public Safety 24-hour Louisiana Emergency Hazardous Materials Hotline </w:t>
      </w:r>
      <w:r w:rsidRPr="00EF4BB2">
        <w:rPr>
          <w:rFonts w:ascii="Times New Roman" w:eastAsia="Times New Roman" w:hAnsi="Times New Roman" w:cs="Times New Roman"/>
          <w:szCs w:val="20"/>
        </w:rPr>
        <w:lastRenderedPageBreak/>
        <w:t xml:space="preserve">notifies the Department of Environmental Quality; LAC 33:I.6923 is streamlined; and LAC 33:I.6907, which did nothing more than direct the reader back to LAC 33:I.Chapter 39, is repealed. In Part III, LAC 33:III.511, 1317, 2103, and 5107 are amended to remove surplus procedural language, and LAC 33:III.2901, the ambient odor standard and its Method 41 butanol olfactometry test procedure, is repealed, leaving Chapter 29 reserved. In Part VII, LAC 33:VII.311 is repealed. In Part IX, the three LPDES appendices at LAC 33:IX.321, 323, and 325 are repealed because their criteria are already stated in surviving sections, and LAC 33:IX.107, 301, and 303 are amended to redirect the cross-references those repeals would otherwise orphan. Also in Part IX, LAC 33:IX.10103 through 10113, the Drinking Water Revolving Loan Fund provisions in Chapter 101, are repealed. The package removes approximately 6,230 words from Title 33, a net reduction of roughly 66 percent of the text of the affected sections. It imposes no new requirement, no new reporting or recordkeeping obligation, and no new fee. The proposed revisions to LAC 33:III (Air) will be submitted to EPA as a requested revision to Louisiana's State Implementation Plan (SIP).       </w:t>
      </w:r>
    </w:p>
    <w:p w14:paraId="4732FAFF" w14:textId="77777777" w:rsidR="00EF4BB2" w:rsidRPr="00EF4BB2" w:rsidRDefault="00EF4BB2" w:rsidP="00EF4BB2">
      <w:pPr>
        <w:suppressAutoHyphens/>
        <w:rPr>
          <w:rFonts w:ascii="Times New Roman" w:eastAsia="Times New Roman" w:hAnsi="Times New Roman" w:cs="Times New Roman"/>
          <w:szCs w:val="20"/>
        </w:rPr>
      </w:pPr>
    </w:p>
    <w:p w14:paraId="09D3E1BB" w14:textId="77777777" w:rsidR="00EF4BB2" w:rsidRPr="00EF4BB2" w:rsidRDefault="00EF4BB2" w:rsidP="00EF4BB2">
      <w:pPr>
        <w:suppressAutoHyphens/>
        <w:rPr>
          <w:rFonts w:ascii="Times New Roman" w:eastAsia="Times New Roman" w:hAnsi="Times New Roman" w:cs="Times New Roman"/>
          <w:szCs w:val="20"/>
        </w:rPr>
      </w:pPr>
      <w:r w:rsidRPr="00EF4BB2">
        <w:rPr>
          <w:rFonts w:ascii="Times New Roman" w:eastAsia="Times New Roman" w:hAnsi="Times New Roman" w:cs="Times New Roman"/>
          <w:szCs w:val="20"/>
        </w:rPr>
        <w:tab/>
        <w:t>The basis and rationale for this Rule are to remove regulatory text that no longer serves a purpose, to eliminate potential conflicts and dead cross-references within Title 33, and to align the Louisiana Administrative Code with the statutes and the agency assignments actually in force. The proposed Rule meets an exception listed in R.S. 30:2019(D)(2) and R.S. 49:963.B(3); therefore, no report regarding environmental/health benefits and social/economic costs is required.</w:t>
      </w:r>
    </w:p>
    <w:p w14:paraId="2087754A" w14:textId="77777777" w:rsidR="00EF4BB2" w:rsidRPr="00EF4BB2" w:rsidRDefault="00EF4BB2" w:rsidP="00EF4BB2">
      <w:pPr>
        <w:suppressAutoHyphens/>
        <w:rPr>
          <w:rFonts w:ascii="Times New Roman" w:eastAsia="Times New Roman" w:hAnsi="Times New Roman" w:cs="Times New Roman"/>
          <w:szCs w:val="20"/>
        </w:rPr>
      </w:pPr>
    </w:p>
    <w:p w14:paraId="07AB4DC3" w14:textId="77777777" w:rsidR="00EF4BB2" w:rsidRPr="00EF4BB2" w:rsidRDefault="00EF4BB2" w:rsidP="00EF4BB2">
      <w:pPr>
        <w:suppressAutoHyphens/>
        <w:jc w:val="center"/>
        <w:rPr>
          <w:rFonts w:ascii="Times New Roman" w:eastAsia="Times New Roman" w:hAnsi="Times New Roman" w:cs="Times New Roman"/>
          <w:szCs w:val="20"/>
        </w:rPr>
      </w:pPr>
      <w:r w:rsidRPr="00EF4BB2">
        <w:rPr>
          <w:rFonts w:ascii="Times New Roman" w:eastAsia="Times New Roman" w:hAnsi="Times New Roman" w:cs="Times New Roman"/>
          <w:b/>
          <w:szCs w:val="20"/>
        </w:rPr>
        <w:t>Family Impact Statement</w:t>
      </w:r>
    </w:p>
    <w:p w14:paraId="51D2D5F4" w14:textId="77777777" w:rsidR="00EF4BB2" w:rsidRPr="00EF4BB2" w:rsidRDefault="00EF4BB2" w:rsidP="00EF4BB2">
      <w:pPr>
        <w:suppressAutoHyphens/>
        <w:ind w:firstLine="720"/>
        <w:rPr>
          <w:rFonts w:ascii="Times New Roman" w:eastAsia="Times New Roman" w:hAnsi="Times New Roman" w:cs="Times New Roman"/>
          <w:szCs w:val="20"/>
        </w:rPr>
      </w:pPr>
      <w:r w:rsidRPr="00EF4BB2">
        <w:rPr>
          <w:rFonts w:ascii="Times New Roman" w:eastAsia="Times New Roman" w:hAnsi="Times New Roman" w:cs="Times New Roman"/>
          <w:szCs w:val="20"/>
        </w:rPr>
        <w:t>The proposed Rule has no known impact on family formation, stability, and autonomy as described in R.S. 49:972.</w:t>
      </w:r>
    </w:p>
    <w:p w14:paraId="2066E09D" w14:textId="77777777" w:rsidR="00EF4BB2" w:rsidRPr="00EF4BB2" w:rsidRDefault="00EF4BB2" w:rsidP="00EF4BB2">
      <w:pPr>
        <w:suppressAutoHyphens/>
        <w:jc w:val="center"/>
        <w:rPr>
          <w:rFonts w:ascii="Times New Roman" w:eastAsia="Times New Roman" w:hAnsi="Times New Roman" w:cs="Times New Roman"/>
          <w:szCs w:val="20"/>
        </w:rPr>
      </w:pPr>
      <w:r w:rsidRPr="00EF4BB2">
        <w:rPr>
          <w:rFonts w:ascii="Times New Roman" w:eastAsia="Times New Roman" w:hAnsi="Times New Roman" w:cs="Times New Roman"/>
          <w:b/>
          <w:szCs w:val="20"/>
        </w:rPr>
        <w:t>Poverty Impact Statement</w:t>
      </w:r>
    </w:p>
    <w:p w14:paraId="25C39AE3" w14:textId="77777777" w:rsidR="00EF4BB2" w:rsidRPr="00EF4BB2" w:rsidRDefault="00EF4BB2" w:rsidP="00EF4BB2">
      <w:pPr>
        <w:suppressAutoHyphens/>
        <w:ind w:firstLine="720"/>
        <w:rPr>
          <w:rFonts w:ascii="Times New Roman" w:eastAsia="Times New Roman" w:hAnsi="Times New Roman" w:cs="Times New Roman"/>
          <w:color w:val="000000"/>
        </w:rPr>
      </w:pPr>
      <w:r w:rsidRPr="00EF4BB2">
        <w:rPr>
          <w:rFonts w:ascii="Times New Roman" w:eastAsia="Times New Roman" w:hAnsi="Times New Roman" w:cs="Times New Roman"/>
        </w:rPr>
        <w:t xml:space="preserve">The proposed Rule has no known impact on </w:t>
      </w:r>
      <w:r w:rsidRPr="00EF4BB2">
        <w:rPr>
          <w:rFonts w:ascii="Times New Roman" w:eastAsia="Times New Roman" w:hAnsi="Times New Roman" w:cs="Times New Roman"/>
          <w:color w:val="000000"/>
        </w:rPr>
        <w:t>poverty as described in R.S. 49:973.</w:t>
      </w:r>
    </w:p>
    <w:p w14:paraId="5C19C49D" w14:textId="77777777" w:rsidR="00EF4BB2" w:rsidRPr="00EF4BB2" w:rsidRDefault="00EF4BB2" w:rsidP="00EF4BB2">
      <w:pPr>
        <w:suppressAutoHyphens/>
        <w:ind w:firstLine="720"/>
        <w:rPr>
          <w:rFonts w:ascii="Times New Roman" w:eastAsia="Times New Roman" w:hAnsi="Times New Roman" w:cs="Times New Roman"/>
          <w:color w:val="000000"/>
        </w:rPr>
      </w:pPr>
    </w:p>
    <w:p w14:paraId="6398A62E" w14:textId="77777777" w:rsidR="00EF4BB2" w:rsidRPr="00EF4BB2" w:rsidRDefault="00EF4BB2" w:rsidP="00EF4BB2">
      <w:pPr>
        <w:suppressAutoHyphens/>
        <w:jc w:val="center"/>
        <w:rPr>
          <w:rFonts w:ascii="Times New Roman" w:eastAsia="Times New Roman" w:hAnsi="Times New Roman" w:cs="Times New Roman"/>
          <w:b/>
          <w:color w:val="000000"/>
        </w:rPr>
      </w:pPr>
      <w:r w:rsidRPr="00EF4BB2">
        <w:rPr>
          <w:rFonts w:ascii="Times New Roman" w:eastAsia="Times New Roman" w:hAnsi="Times New Roman" w:cs="Times New Roman"/>
          <w:b/>
          <w:color w:val="000000"/>
        </w:rPr>
        <w:t>Small Business Analysis</w:t>
      </w:r>
    </w:p>
    <w:p w14:paraId="722C292B" w14:textId="77777777" w:rsidR="00EF4BB2" w:rsidRPr="00EF4BB2" w:rsidRDefault="00EF4BB2" w:rsidP="00EF4BB2">
      <w:pPr>
        <w:suppressAutoHyphens/>
        <w:ind w:firstLine="720"/>
        <w:rPr>
          <w:rFonts w:ascii="Times New Roman" w:eastAsia="Times New Roman" w:hAnsi="Times New Roman" w:cs="Times New Roman"/>
        </w:rPr>
      </w:pPr>
      <w:r w:rsidRPr="00EF4BB2">
        <w:rPr>
          <w:rFonts w:ascii="Times New Roman" w:eastAsia="Times New Roman" w:hAnsi="Times New Roman" w:cs="Times New Roman"/>
          <w:color w:val="000000"/>
        </w:rPr>
        <w:t xml:space="preserve">The proposed Rule has no known impact on small business as described in </w:t>
      </w:r>
      <w:r w:rsidRPr="00EF4BB2">
        <w:rPr>
          <w:rFonts w:ascii="Times New Roman" w:eastAsia="Times New Roman" w:hAnsi="Times New Roman" w:cs="Times New Roman"/>
        </w:rPr>
        <w:t>R.S. 49:974.1 - 974.8.</w:t>
      </w:r>
    </w:p>
    <w:p w14:paraId="23345D7E" w14:textId="77777777" w:rsidR="00EF4BB2" w:rsidRPr="00EF4BB2" w:rsidRDefault="00EF4BB2" w:rsidP="00EF4BB2">
      <w:pPr>
        <w:suppressAutoHyphens/>
        <w:ind w:firstLine="720"/>
        <w:rPr>
          <w:rFonts w:ascii="Times New Roman" w:eastAsia="Times New Roman" w:hAnsi="Times New Roman" w:cs="Times New Roman"/>
          <w:color w:val="000000"/>
        </w:rPr>
      </w:pPr>
    </w:p>
    <w:p w14:paraId="2AF382D1" w14:textId="77777777" w:rsidR="00EF4BB2" w:rsidRPr="00EF4BB2" w:rsidRDefault="00EF4BB2" w:rsidP="00EF4BB2">
      <w:pPr>
        <w:suppressAutoHyphens/>
        <w:jc w:val="center"/>
        <w:rPr>
          <w:rFonts w:ascii="Times New Roman" w:eastAsia="Times New Roman" w:hAnsi="Times New Roman" w:cs="Times New Roman"/>
          <w:color w:val="000000"/>
        </w:rPr>
      </w:pPr>
      <w:r w:rsidRPr="00EF4BB2">
        <w:rPr>
          <w:rFonts w:ascii="Times New Roman" w:eastAsia="Times New Roman" w:hAnsi="Times New Roman" w:cs="Times New Roman"/>
          <w:b/>
          <w:color w:val="000000"/>
        </w:rPr>
        <w:t>Provider Impact Statement</w:t>
      </w:r>
    </w:p>
    <w:p w14:paraId="5AEE4FCF" w14:textId="77777777" w:rsidR="00EF4BB2" w:rsidRPr="00EF4BB2" w:rsidRDefault="00EF4BB2" w:rsidP="00EF4BB2">
      <w:pPr>
        <w:suppressAutoHyphens/>
        <w:ind w:firstLine="720"/>
        <w:rPr>
          <w:rFonts w:ascii="Times New Roman" w:eastAsia="Times New Roman" w:hAnsi="Times New Roman" w:cs="Times New Roman"/>
        </w:rPr>
      </w:pPr>
      <w:r w:rsidRPr="00EF4BB2">
        <w:rPr>
          <w:rFonts w:ascii="Times New Roman" w:eastAsia="Times New Roman" w:hAnsi="Times New Roman" w:cs="Times New Roman"/>
          <w:color w:val="000000"/>
        </w:rPr>
        <w:t>The proposed Rule has no known impact on providers as described in HCR 170 of 2014.</w:t>
      </w:r>
    </w:p>
    <w:p w14:paraId="0378A7C5" w14:textId="77777777" w:rsidR="00EF4BB2" w:rsidRPr="00EF4BB2" w:rsidRDefault="00EF4BB2" w:rsidP="00EF4BB2">
      <w:pPr>
        <w:suppressAutoHyphens/>
        <w:rPr>
          <w:rFonts w:ascii="Times New Roman" w:eastAsia="Times New Roman" w:hAnsi="Times New Roman" w:cs="Times New Roman"/>
          <w:szCs w:val="20"/>
        </w:rPr>
      </w:pPr>
    </w:p>
    <w:p w14:paraId="46C8F5CD" w14:textId="77777777" w:rsidR="00EF4BB2" w:rsidRPr="00EF4BB2" w:rsidRDefault="00EF4BB2" w:rsidP="00EF4BB2">
      <w:pPr>
        <w:suppressAutoHyphens/>
        <w:jc w:val="center"/>
        <w:rPr>
          <w:rFonts w:ascii="Times New Roman" w:eastAsia="Times New Roman" w:hAnsi="Times New Roman" w:cs="Times New Roman"/>
          <w:b/>
          <w:szCs w:val="20"/>
        </w:rPr>
      </w:pPr>
      <w:r w:rsidRPr="00EF4BB2">
        <w:rPr>
          <w:rFonts w:ascii="Times New Roman" w:eastAsia="Times New Roman" w:hAnsi="Times New Roman" w:cs="Times New Roman"/>
          <w:b/>
          <w:szCs w:val="20"/>
        </w:rPr>
        <w:t>Public Comments</w:t>
      </w:r>
    </w:p>
    <w:p w14:paraId="268A8D05" w14:textId="77777777" w:rsidR="00EF4BB2" w:rsidRPr="00EF4BB2" w:rsidRDefault="00EF4BB2" w:rsidP="00EF4BB2">
      <w:pPr>
        <w:suppressAutoHyphens/>
        <w:rPr>
          <w:rFonts w:ascii="Times New Roman" w:eastAsia="Times New Roman" w:hAnsi="Times New Roman" w:cs="Times New Roman"/>
        </w:rPr>
      </w:pPr>
      <w:r w:rsidRPr="00EF4BB2">
        <w:rPr>
          <w:rFonts w:ascii="Times New Roman" w:eastAsia="Times New Roman" w:hAnsi="Times New Roman" w:cs="Times New Roman"/>
          <w:szCs w:val="20"/>
        </w:rPr>
        <w:tab/>
        <w:t xml:space="preserve">All interested persons are invited to submit written comments on the proposed Rule. Persons commenting should reference the proposed Rule by MM025. Such comments must be received no later than December 1, 2026, at 4:30 p.m., and should be sent to William Little, Attorney Supervisor, </w:t>
      </w:r>
      <w:r w:rsidRPr="00EF4BB2">
        <w:rPr>
          <w:rFonts w:ascii="Times New Roman" w:eastAsia="Times New Roman" w:hAnsi="Times New Roman" w:cs="Times New Roman"/>
        </w:rPr>
        <w:t xml:space="preserve">Office of the Secretary, </w:t>
      </w:r>
      <w:r w:rsidRPr="00EF4BB2">
        <w:rPr>
          <w:rFonts w:ascii="Times New Roman" w:eastAsia="Times New Roman" w:hAnsi="Times New Roman" w:cs="Times New Roman"/>
          <w:szCs w:val="20"/>
        </w:rPr>
        <w:t>Legal Affairs Division</w:t>
      </w:r>
      <w:r w:rsidRPr="00EF4BB2">
        <w:rPr>
          <w:rFonts w:ascii="Times New Roman" w:eastAsia="Times New Roman" w:hAnsi="Times New Roman" w:cs="Times New Roman"/>
        </w:rPr>
        <w:t xml:space="preserve">, P.O. Box 4302, Baton Rouge, LA 70821-4302, by fax </w:t>
      </w:r>
      <w:r w:rsidRPr="00EF4BB2">
        <w:rPr>
          <w:rFonts w:ascii="Times New Roman" w:eastAsia="Times New Roman" w:hAnsi="Times New Roman" w:cs="Times New Roman"/>
          <w:szCs w:val="20"/>
        </w:rPr>
        <w:t xml:space="preserve">(225) 219-4068, or by E-mail to </w:t>
      </w:r>
      <w:r w:rsidRPr="00EF4BB2">
        <w:rPr>
          <w:rFonts w:ascii="Times New Roman" w:eastAsia="Times New Roman" w:hAnsi="Times New Roman" w:cs="Times New Roman"/>
        </w:rPr>
        <w:t xml:space="preserve">DEQ.Reg.Dev.Comments@la.gov. Copies of the proposed Rule can be purchased by contacting the LDEQ Public Records Center at (225) 219-3168. Check or money order is required in advance for each copy of MM025. The proposed Rule is available on the Internet at https://www.deq.louisiana.gov/about-ldeq/monthly-regulation-changes-2026. </w:t>
      </w:r>
    </w:p>
    <w:p w14:paraId="2C50C099" w14:textId="77777777" w:rsidR="00EF4BB2" w:rsidRPr="00EF4BB2" w:rsidRDefault="00EF4BB2" w:rsidP="00EF4BB2">
      <w:pPr>
        <w:suppressAutoHyphens/>
        <w:jc w:val="center"/>
        <w:rPr>
          <w:rFonts w:ascii="Times New Roman" w:eastAsia="Times New Roman" w:hAnsi="Times New Roman" w:cs="Times New Roman"/>
          <w:b/>
        </w:rPr>
      </w:pPr>
    </w:p>
    <w:p w14:paraId="30F987DF" w14:textId="77777777" w:rsidR="00EF4BB2" w:rsidRPr="00EF4BB2" w:rsidRDefault="00EF4BB2" w:rsidP="00EF4BB2">
      <w:pPr>
        <w:suppressAutoHyphens/>
        <w:jc w:val="center"/>
        <w:rPr>
          <w:rFonts w:ascii="Times New Roman" w:eastAsia="Times New Roman" w:hAnsi="Times New Roman" w:cs="Times New Roman"/>
        </w:rPr>
      </w:pPr>
      <w:r w:rsidRPr="00EF4BB2">
        <w:rPr>
          <w:rFonts w:ascii="Times New Roman" w:eastAsia="Times New Roman" w:hAnsi="Times New Roman" w:cs="Times New Roman"/>
          <w:b/>
        </w:rPr>
        <w:lastRenderedPageBreak/>
        <w:t>Public Hearing</w:t>
      </w:r>
    </w:p>
    <w:p w14:paraId="6FDE4B21" w14:textId="77777777" w:rsidR="00EF4BB2" w:rsidRPr="00EF4BB2" w:rsidRDefault="00EF4BB2" w:rsidP="00EF4BB2">
      <w:pPr>
        <w:suppressAutoHyphens/>
        <w:rPr>
          <w:rFonts w:ascii="Times New Roman" w:eastAsia="Times New Roman" w:hAnsi="Times New Roman" w:cs="Times New Roman"/>
        </w:rPr>
      </w:pPr>
      <w:r w:rsidRPr="00EF4BB2">
        <w:rPr>
          <w:rFonts w:ascii="Times New Roman" w:eastAsia="Times New Roman" w:hAnsi="Times New Roman" w:cs="Times New Roman"/>
        </w:rPr>
        <w:tab/>
        <w:t>A public hearing will be held on November 24, 2026, at 1:30 p.m. in the Galvez Building, Oliver Pollock Conference Room, 602 N. Fifth Street, Baton Rouge, LA 70802. The hearing will also be for the revision to the SIP to incorporate the LAC 33:III (Air) revisions in this Rule. Interested persons are invited to attend in person, online via Microsoft Teams at https://teams.microsoft.com/meet/280496332738557?p=HWx8kleGwFO9l9JnjG using Meeting ID: 280 496 332 738 557 Passcode: iY73LD3x, or by phone (872) 239-6160 using phone conference ID: 903 837 230#. Should individuals with a disability need an accommodation in order to participate, contact Doug Bordelon at the address given below or at (225) 219-1325.</w:t>
      </w:r>
    </w:p>
    <w:p w14:paraId="3DF51804" w14:textId="77777777" w:rsidR="00EF4BB2" w:rsidRPr="00EF4BB2" w:rsidRDefault="00EF4BB2" w:rsidP="00EF4BB2">
      <w:pPr>
        <w:suppressAutoHyphens/>
        <w:rPr>
          <w:rFonts w:ascii="Times New Roman" w:eastAsia="Times New Roman" w:hAnsi="Times New Roman" w:cs="Times New Roman"/>
          <w:szCs w:val="20"/>
        </w:rPr>
      </w:pPr>
      <w:r w:rsidRPr="00EF4BB2">
        <w:rPr>
          <w:rFonts w:ascii="Times New Roman" w:eastAsia="Times New Roman" w:hAnsi="Times New Roman" w:cs="Times New Roman"/>
          <w:szCs w:val="20"/>
        </w:rPr>
        <w:tab/>
      </w:r>
    </w:p>
    <w:p w14:paraId="7EA721FF" w14:textId="77777777" w:rsidR="00EF4BB2" w:rsidRPr="00EF4BB2" w:rsidRDefault="00EF4BB2" w:rsidP="00EF4BB2">
      <w:pPr>
        <w:suppressAutoHyphens/>
        <w:rPr>
          <w:rFonts w:ascii="Times New Roman" w:eastAsia="Times New Roman" w:hAnsi="Times New Roman" w:cs="Times New Roman"/>
          <w:szCs w:val="20"/>
        </w:rPr>
      </w:pPr>
      <w:r w:rsidRPr="00EF4BB2">
        <w:rPr>
          <w:rFonts w:ascii="Times New Roman" w:eastAsia="Times New Roman" w:hAnsi="Times New Roman" w:cs="Times New Roman"/>
          <w:szCs w:val="20"/>
        </w:rPr>
        <w:tab/>
        <w:t>The proposed Rule is available for inspection at the following LDEQ office locations from 8 a.m. until 4:30 p.m.:  602 N. Fifth Street, Baton Rouge, LA 70802; 508 Downing Pines Road, West Monroe, LA 71292; State Office Building, 1525 Fairfield Avenue, Shreveport, LA 71101; 1301 Gadwall Street, Lake Charles, LA 70615;</w:t>
      </w:r>
      <w:r w:rsidRPr="00EF4BB2">
        <w:rPr>
          <w:rFonts w:ascii="CG Times (W1)" w:eastAsia="Times New Roman" w:hAnsi="CG Times (W1)" w:cs="Times New Roman"/>
          <w:szCs w:val="20"/>
        </w:rPr>
        <w:t xml:space="preserve"> </w:t>
      </w:r>
      <w:r w:rsidRPr="00EF4BB2">
        <w:rPr>
          <w:rFonts w:ascii="Times New Roman" w:eastAsia="Times New Roman" w:hAnsi="Times New Roman" w:cs="Times New Roman"/>
          <w:szCs w:val="20"/>
        </w:rPr>
        <w:t xml:space="preserve">111 New Center Drive, Lafayette, LA 70508; 110 Barataria Street, Lockport, LA 70374; </w:t>
      </w:r>
      <w:r w:rsidRPr="00EF4BB2">
        <w:rPr>
          <w:rFonts w:ascii="Times New Roman" w:eastAsia="Times New Roman" w:hAnsi="Times New Roman" w:cs="Times New Roman"/>
        </w:rPr>
        <w:t>201 Evans Road, Bldg. 4, Suite 420, New Orleans, LA  70123</w:t>
      </w:r>
      <w:r w:rsidRPr="00EF4BB2">
        <w:rPr>
          <w:rFonts w:ascii="Times New Roman" w:eastAsia="Times New Roman" w:hAnsi="Times New Roman" w:cs="Times New Roman"/>
          <w:szCs w:val="20"/>
        </w:rPr>
        <w:t>.</w:t>
      </w:r>
    </w:p>
    <w:p w14:paraId="6CD03DF4" w14:textId="77777777" w:rsidR="00EF4BB2" w:rsidRPr="00EF4BB2" w:rsidRDefault="00EF4BB2" w:rsidP="00EF4BB2">
      <w:pPr>
        <w:suppressAutoHyphens/>
        <w:rPr>
          <w:rFonts w:ascii="Times New Roman" w:eastAsia="Times New Roman" w:hAnsi="Times New Roman" w:cs="Times New Roman"/>
          <w:szCs w:val="20"/>
        </w:rPr>
      </w:pPr>
    </w:p>
    <w:p w14:paraId="0BE59F79" w14:textId="77777777" w:rsidR="00EF4BB2" w:rsidRPr="00EF4BB2" w:rsidRDefault="00EF4BB2" w:rsidP="00EF4BB2">
      <w:pPr>
        <w:suppressAutoHyphens/>
        <w:rPr>
          <w:rFonts w:ascii="Times New Roman" w:eastAsia="Times New Roman" w:hAnsi="Times New Roman" w:cs="Times New Roman"/>
          <w:szCs w:val="20"/>
        </w:rPr>
      </w:pPr>
      <w:r w:rsidRPr="00EF4BB2">
        <w:rPr>
          <w:rFonts w:ascii="Times New Roman" w:eastAsia="Times New Roman" w:hAnsi="Times New Roman" w:cs="Times New Roman"/>
          <w:szCs w:val="20"/>
        </w:rPr>
        <w:tab/>
      </w:r>
      <w:r w:rsidRPr="00EF4BB2">
        <w:rPr>
          <w:rFonts w:ascii="Times New Roman" w:eastAsia="Times New Roman" w:hAnsi="Times New Roman" w:cs="Times New Roman"/>
          <w:szCs w:val="20"/>
        </w:rPr>
        <w:tab/>
      </w:r>
      <w:r w:rsidRPr="00EF4BB2">
        <w:rPr>
          <w:rFonts w:ascii="Times New Roman" w:eastAsia="Times New Roman" w:hAnsi="Times New Roman" w:cs="Times New Roman"/>
          <w:szCs w:val="20"/>
        </w:rPr>
        <w:tab/>
      </w:r>
      <w:r w:rsidRPr="00EF4BB2">
        <w:rPr>
          <w:rFonts w:ascii="Times New Roman" w:eastAsia="Times New Roman" w:hAnsi="Times New Roman" w:cs="Times New Roman"/>
          <w:szCs w:val="20"/>
        </w:rPr>
        <w:tab/>
      </w:r>
      <w:r w:rsidRPr="00EF4BB2">
        <w:rPr>
          <w:rFonts w:ascii="Times New Roman" w:eastAsia="Times New Roman" w:hAnsi="Times New Roman" w:cs="Times New Roman"/>
          <w:szCs w:val="20"/>
        </w:rPr>
        <w:tab/>
      </w:r>
      <w:r w:rsidRPr="00EF4BB2">
        <w:rPr>
          <w:rFonts w:ascii="Times New Roman" w:eastAsia="Times New Roman" w:hAnsi="Times New Roman" w:cs="Times New Roman"/>
          <w:szCs w:val="20"/>
        </w:rPr>
        <w:tab/>
        <w:t>Courtney J. Burdette</w:t>
      </w:r>
    </w:p>
    <w:p w14:paraId="032392BE" w14:textId="77777777" w:rsidR="00EF4BB2" w:rsidRPr="00EF4BB2" w:rsidRDefault="00EF4BB2" w:rsidP="00EF4BB2">
      <w:pPr>
        <w:suppressAutoHyphens/>
        <w:rPr>
          <w:rFonts w:ascii="Times New Roman" w:eastAsia="Times New Roman" w:hAnsi="Times New Roman" w:cs="Times New Roman"/>
          <w:sz w:val="20"/>
          <w:szCs w:val="20"/>
        </w:rPr>
      </w:pPr>
      <w:r w:rsidRPr="00EF4BB2">
        <w:rPr>
          <w:rFonts w:ascii="Times New Roman" w:eastAsia="Times New Roman" w:hAnsi="Times New Roman" w:cs="Times New Roman"/>
          <w:szCs w:val="20"/>
        </w:rPr>
        <w:tab/>
      </w:r>
      <w:r w:rsidRPr="00EF4BB2">
        <w:rPr>
          <w:rFonts w:ascii="Times New Roman" w:eastAsia="Times New Roman" w:hAnsi="Times New Roman" w:cs="Times New Roman"/>
          <w:szCs w:val="20"/>
        </w:rPr>
        <w:tab/>
      </w:r>
      <w:r w:rsidRPr="00EF4BB2">
        <w:rPr>
          <w:rFonts w:ascii="Times New Roman" w:eastAsia="Times New Roman" w:hAnsi="Times New Roman" w:cs="Times New Roman"/>
          <w:szCs w:val="20"/>
        </w:rPr>
        <w:tab/>
      </w:r>
      <w:r w:rsidRPr="00EF4BB2">
        <w:rPr>
          <w:rFonts w:ascii="Times New Roman" w:eastAsia="Times New Roman" w:hAnsi="Times New Roman" w:cs="Times New Roman"/>
          <w:szCs w:val="20"/>
        </w:rPr>
        <w:tab/>
      </w:r>
      <w:r w:rsidRPr="00EF4BB2">
        <w:rPr>
          <w:rFonts w:ascii="Times New Roman" w:eastAsia="Times New Roman" w:hAnsi="Times New Roman" w:cs="Times New Roman"/>
          <w:szCs w:val="20"/>
        </w:rPr>
        <w:tab/>
      </w:r>
      <w:r w:rsidRPr="00EF4BB2">
        <w:rPr>
          <w:rFonts w:ascii="Times New Roman" w:eastAsia="Times New Roman" w:hAnsi="Times New Roman" w:cs="Times New Roman"/>
          <w:szCs w:val="20"/>
        </w:rPr>
        <w:tab/>
        <w:t>Secretary</w:t>
      </w:r>
    </w:p>
    <w:p w14:paraId="78233984" w14:textId="77777777" w:rsidR="00EF4BB2" w:rsidRDefault="00EF4BB2" w:rsidP="004F6187">
      <w:pPr>
        <w:pStyle w:val="WPNormal"/>
        <w:tabs>
          <w:tab w:val="left" w:pos="-720"/>
          <w:tab w:val="left" w:pos="0"/>
          <w:tab w:val="left" w:pos="720"/>
          <w:tab w:val="left" w:pos="1440"/>
          <w:tab w:val="left" w:pos="2160"/>
          <w:tab w:val="left" w:pos="2880"/>
        </w:tabs>
        <w:jc w:val="center"/>
        <w:rPr>
          <w:rFonts w:ascii="Palatino" w:hAnsi="Palatino"/>
          <w:b/>
          <w:sz w:val="20"/>
        </w:rPr>
      </w:pPr>
    </w:p>
    <w:p w14:paraId="63FB52C9" w14:textId="77777777" w:rsidR="00EF4BB2" w:rsidRPr="00EF4BB2" w:rsidRDefault="00EF4BB2" w:rsidP="00EF4BB2">
      <w:pPr>
        <w:tabs>
          <w:tab w:val="left" w:pos="720"/>
        </w:tabs>
        <w:jc w:val="center"/>
        <w:rPr>
          <w:rFonts w:ascii="Times New Roman" w:eastAsia="Aptos" w:hAnsi="Times New Roman" w:cs="Times New Roman"/>
          <w:b/>
          <w:bCs/>
          <w:kern w:val="2"/>
          <w14:ligatures w14:val="standardContextual"/>
        </w:rPr>
      </w:pPr>
      <w:r w:rsidRPr="00EF4BB2">
        <w:rPr>
          <w:rFonts w:ascii="Times New Roman" w:eastAsia="Aptos" w:hAnsi="Times New Roman" w:cs="Times New Roman"/>
          <w:b/>
          <w:bCs/>
          <w:kern w:val="2"/>
          <w14:ligatures w14:val="standardContextual"/>
        </w:rPr>
        <w:t>Title 33</w:t>
      </w:r>
    </w:p>
    <w:p w14:paraId="3BA3D97D" w14:textId="77777777" w:rsidR="00EF4BB2" w:rsidRPr="00EF4BB2" w:rsidRDefault="00EF4BB2" w:rsidP="00EF4BB2">
      <w:pPr>
        <w:tabs>
          <w:tab w:val="left" w:pos="720"/>
        </w:tabs>
        <w:jc w:val="center"/>
        <w:rPr>
          <w:rFonts w:ascii="Times New Roman" w:eastAsia="Aptos" w:hAnsi="Times New Roman" w:cs="Times New Roman"/>
          <w:b/>
          <w:bCs/>
          <w:kern w:val="2"/>
          <w14:ligatures w14:val="standardContextual"/>
        </w:rPr>
      </w:pPr>
      <w:r w:rsidRPr="00EF4BB2">
        <w:rPr>
          <w:rFonts w:ascii="Times New Roman" w:eastAsia="Aptos" w:hAnsi="Times New Roman" w:cs="Times New Roman"/>
          <w:b/>
          <w:bCs/>
          <w:kern w:val="2"/>
          <w14:ligatures w14:val="standardContextual"/>
        </w:rPr>
        <w:t>ENVIRONMENTAL QUALITY</w:t>
      </w:r>
    </w:p>
    <w:p w14:paraId="17DB5C8A" w14:textId="77777777" w:rsidR="00EF4BB2" w:rsidRPr="00EF4BB2" w:rsidRDefault="00EF4BB2" w:rsidP="00EF4BB2">
      <w:pPr>
        <w:tabs>
          <w:tab w:val="left" w:pos="720"/>
        </w:tabs>
        <w:jc w:val="center"/>
        <w:rPr>
          <w:rFonts w:ascii="Times New Roman" w:eastAsia="Aptos" w:hAnsi="Times New Roman" w:cs="Times New Roman"/>
          <w:b/>
          <w:bCs/>
          <w:kern w:val="2"/>
          <w14:ligatures w14:val="standardContextual"/>
        </w:rPr>
      </w:pPr>
      <w:r w:rsidRPr="00EF4BB2">
        <w:rPr>
          <w:rFonts w:ascii="Times New Roman" w:eastAsia="Aptos" w:hAnsi="Times New Roman" w:cs="Times New Roman"/>
          <w:b/>
          <w:bCs/>
          <w:kern w:val="2"/>
          <w14:ligatures w14:val="standardContextual"/>
        </w:rPr>
        <w:t>Part I.  Office of the Secretary</w:t>
      </w:r>
    </w:p>
    <w:p w14:paraId="5579E296" w14:textId="77777777" w:rsidR="00EF4BB2" w:rsidRPr="00EF4BB2" w:rsidRDefault="00EF4BB2" w:rsidP="00EF4BB2">
      <w:pPr>
        <w:tabs>
          <w:tab w:val="left" w:pos="720"/>
        </w:tabs>
        <w:spacing w:line="480" w:lineRule="auto"/>
        <w:jc w:val="center"/>
        <w:rPr>
          <w:rFonts w:ascii="Times New Roman" w:eastAsia="Aptos" w:hAnsi="Times New Roman" w:cs="Times New Roman"/>
          <w:b/>
          <w:bCs/>
          <w:kern w:val="2"/>
          <w14:ligatures w14:val="standardContextual"/>
        </w:rPr>
      </w:pPr>
      <w:r w:rsidRPr="00EF4BB2">
        <w:rPr>
          <w:rFonts w:ascii="Times New Roman" w:eastAsia="Aptos" w:hAnsi="Times New Roman" w:cs="Times New Roman"/>
          <w:b/>
          <w:bCs/>
          <w:kern w:val="2"/>
          <w14:ligatures w14:val="standardContextual"/>
        </w:rPr>
        <w:t>Subpart 2.  Notification</w:t>
      </w:r>
    </w:p>
    <w:p w14:paraId="3FF68722" w14:textId="77777777" w:rsidR="00EF4BB2" w:rsidRPr="00EF4BB2" w:rsidRDefault="00EF4BB2" w:rsidP="00EF4BB2">
      <w:pPr>
        <w:spacing w:after="160" w:line="278" w:lineRule="auto"/>
        <w:rPr>
          <w:rFonts w:ascii="Times New Roman" w:eastAsia="Aptos" w:hAnsi="Times New Roman" w:cs="Times New Roman"/>
          <w:b/>
          <w:bCs/>
          <w:kern w:val="2"/>
          <w14:ligatures w14:val="standardContextual"/>
        </w:rPr>
      </w:pPr>
      <w:r w:rsidRPr="00EF4BB2">
        <w:rPr>
          <w:rFonts w:ascii="Times New Roman" w:eastAsia="Aptos" w:hAnsi="Times New Roman" w:cs="Times New Roman"/>
          <w:b/>
          <w:bCs/>
          <w:kern w:val="2"/>
          <w14:ligatures w14:val="standardContextual"/>
        </w:rPr>
        <w:t>Chapter 39.</w:t>
      </w:r>
      <w:r w:rsidRPr="00EF4BB2">
        <w:rPr>
          <w:rFonts w:ascii="Times New Roman" w:eastAsia="Aptos" w:hAnsi="Times New Roman" w:cs="Times New Roman"/>
          <w:b/>
          <w:bCs/>
          <w:kern w:val="2"/>
          <w14:ligatures w14:val="standardContextual"/>
        </w:rPr>
        <w:tab/>
        <w:t>Notification Regulations and Procedures for Unauthorized Discharges</w:t>
      </w:r>
    </w:p>
    <w:p w14:paraId="6FAAF9BE" w14:textId="77777777" w:rsidR="00EF4BB2" w:rsidRPr="00EF4BB2" w:rsidRDefault="00EF4BB2" w:rsidP="00EF4BB2">
      <w:pPr>
        <w:spacing w:after="160" w:line="278" w:lineRule="auto"/>
        <w:rPr>
          <w:rFonts w:ascii="Times New Roman" w:eastAsia="Aptos" w:hAnsi="Times New Roman" w:cs="Times New Roman"/>
          <w:b/>
          <w:bCs/>
          <w:kern w:val="2"/>
          <w14:ligatures w14:val="standardContextual"/>
        </w:rPr>
      </w:pPr>
      <w:r w:rsidRPr="00EF4BB2">
        <w:rPr>
          <w:rFonts w:ascii="Times New Roman" w:eastAsia="Aptos" w:hAnsi="Times New Roman" w:cs="Times New Roman"/>
          <w:b/>
          <w:bCs/>
          <w:kern w:val="2"/>
          <w14:ligatures w14:val="standardContextual"/>
        </w:rPr>
        <w:t>Subchapter C.</w:t>
      </w:r>
      <w:r w:rsidRPr="00EF4BB2">
        <w:rPr>
          <w:rFonts w:ascii="Times New Roman" w:eastAsia="Aptos" w:hAnsi="Times New Roman" w:cs="Times New Roman"/>
          <w:b/>
          <w:bCs/>
          <w:kern w:val="2"/>
          <w14:ligatures w14:val="standardContextual"/>
        </w:rPr>
        <w:tab/>
        <w:t>Requirements for Non-Emergency Notification</w:t>
      </w:r>
    </w:p>
    <w:p w14:paraId="0D3BD86D" w14:textId="77777777" w:rsidR="00EF4BB2" w:rsidRPr="00EF4BB2" w:rsidRDefault="00EF4BB2" w:rsidP="00EF4BB2">
      <w:pPr>
        <w:tabs>
          <w:tab w:val="left" w:pos="720"/>
        </w:tabs>
        <w:spacing w:line="480" w:lineRule="auto"/>
        <w:rPr>
          <w:rFonts w:ascii="Times New Roman" w:eastAsia="Aptos" w:hAnsi="Times New Roman" w:cs="Times New Roman"/>
          <w:b/>
          <w:bCs/>
          <w:kern w:val="2"/>
          <w14:ligatures w14:val="standardContextual"/>
        </w:rPr>
      </w:pPr>
      <w:bookmarkStart w:id="0" w:name="TOC_Sect340"/>
      <w:r w:rsidRPr="00EF4BB2">
        <w:rPr>
          <w:rFonts w:ascii="Times New Roman" w:eastAsia="Aptos" w:hAnsi="Times New Roman" w:cs="Times New Roman"/>
          <w:b/>
          <w:bCs/>
          <w:kern w:val="2"/>
          <w14:ligatures w14:val="standardContextual"/>
        </w:rPr>
        <w:t>§3917.</w:t>
      </w:r>
      <w:r w:rsidRPr="00EF4BB2">
        <w:rPr>
          <w:rFonts w:ascii="Times New Roman" w:eastAsia="Aptos" w:hAnsi="Times New Roman" w:cs="Times New Roman"/>
          <w:b/>
          <w:bCs/>
          <w:kern w:val="2"/>
          <w14:ligatures w14:val="standardContextual"/>
        </w:rPr>
        <w:tab/>
        <w:t>Notification Requirements for Unauthorized Discharges That Do Not Cause Emergency Conditions</w:t>
      </w:r>
      <w:bookmarkEnd w:id="0"/>
    </w:p>
    <w:p w14:paraId="4BEA7E60" w14:textId="77777777" w:rsidR="00EF4BB2" w:rsidRPr="00EF4BB2" w:rsidRDefault="00EF4BB2" w:rsidP="00EF4BB2">
      <w:pPr>
        <w:tabs>
          <w:tab w:val="left" w:pos="720"/>
        </w:tabs>
        <w:spacing w:line="480" w:lineRule="auto"/>
        <w:rPr>
          <w:rFonts w:ascii="Times New Roman" w:eastAsia="Aptos" w:hAnsi="Times New Roman" w:cs="Times New Roman"/>
          <w:kern w:val="2"/>
          <w:u w:val="single"/>
          <w14:ligatures w14:val="standardContextual"/>
        </w:rPr>
      </w:pPr>
      <w:r w:rsidRPr="00EF4BB2">
        <w:rPr>
          <w:rFonts w:ascii="Times New Roman" w:eastAsia="Aptos" w:hAnsi="Times New Roman" w:cs="Times New Roman"/>
          <w:kern w:val="2"/>
          <w14:ligatures w14:val="standardContextual"/>
        </w:rPr>
        <w:tab/>
        <w:t>A.</w:t>
      </w:r>
      <w:r w:rsidRPr="00EF4BB2">
        <w:rPr>
          <w:rFonts w:ascii="Times New Roman" w:eastAsia="Aptos" w:hAnsi="Times New Roman" w:cs="Times New Roman"/>
          <w:kern w:val="2"/>
          <w14:ligatures w14:val="standardContextual"/>
        </w:rPr>
        <w:tab/>
        <w:t xml:space="preserve">Except as noted in Subsection </w:t>
      </w:r>
      <w:r w:rsidRPr="00EF4BB2">
        <w:rPr>
          <w:rFonts w:ascii="Times New Roman" w:eastAsia="Aptos" w:hAnsi="Times New Roman" w:cs="Times New Roman"/>
          <w:strike/>
          <w:kern w:val="2"/>
          <w14:ligatures w14:val="standardContextual"/>
        </w:rPr>
        <w:t>D</w:t>
      </w:r>
      <w:r w:rsidRPr="00EF4BB2">
        <w:rPr>
          <w:rFonts w:ascii="Times New Roman" w:eastAsia="Aptos" w:hAnsi="Times New Roman" w:cs="Times New Roman"/>
          <w:kern w:val="2"/>
          <w:u w:val="single"/>
          <w14:ligatures w14:val="standardContextual"/>
        </w:rPr>
        <w:t>B</w:t>
      </w:r>
      <w:r w:rsidRPr="00EF4BB2">
        <w:rPr>
          <w:rFonts w:ascii="Times New Roman" w:eastAsia="Aptos" w:hAnsi="Times New Roman" w:cs="Times New Roman"/>
          <w:kern w:val="2"/>
          <w14:ligatures w14:val="standardContextual"/>
        </w:rPr>
        <w:t xml:space="preserve"> below, in the event of an unauthorized discharge that exceeds a reportable quantity specified in Subchapter E of this Chapter, but that does not cause an emergency condition, the discharger shall promptly notify DPS by telephone at (225) 925-6595 (collect calls accepted 24 hours a day) within 24 hours after learning of the discharge.</w:t>
      </w:r>
      <w:r w:rsidRPr="00EF4BB2">
        <w:rPr>
          <w:rFonts w:ascii="Times New Roman" w:eastAsia="Aptos" w:hAnsi="Times New Roman" w:cs="Times New Roman"/>
          <w:kern w:val="2"/>
          <w:u w:val="single"/>
          <w14:ligatures w14:val="standardContextual"/>
        </w:rPr>
        <w:t xml:space="preserve"> The DPS 24-hour Louisiana Emergency Hazardous Materials Hotline will notify the Department of Environmental Quality.</w:t>
      </w:r>
    </w:p>
    <w:p w14:paraId="7DFF0C3A" w14:textId="77777777" w:rsidR="00EF4BB2" w:rsidRPr="00EF4BB2" w:rsidRDefault="00EF4BB2" w:rsidP="00EF4BB2">
      <w:pPr>
        <w:tabs>
          <w:tab w:val="left" w:pos="720"/>
        </w:tabs>
        <w:spacing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lastRenderedPageBreak/>
        <w:tab/>
        <w:t>B.</w:t>
      </w:r>
      <w:r w:rsidRPr="00EF4BB2">
        <w:rPr>
          <w:rFonts w:ascii="Times New Roman" w:eastAsia="Aptos" w:hAnsi="Times New Roman" w:cs="Times New Roman"/>
          <w:strike/>
          <w:kern w:val="2"/>
          <w14:ligatures w14:val="standardContextual"/>
        </w:rPr>
        <w:tab/>
        <w:t>Compliance with this Section does not relieve dischargers of the necessity of following any applicable written notification procedure in LAC 33:I.3925 or any terms and conditions of any applicable permit or license issued under the Louisiana Environmental Quality Act.</w:t>
      </w:r>
    </w:p>
    <w:p w14:paraId="3C8507BA" w14:textId="77777777" w:rsidR="00EF4BB2" w:rsidRPr="00EF4BB2" w:rsidRDefault="00EF4BB2" w:rsidP="00EF4BB2">
      <w:pPr>
        <w:tabs>
          <w:tab w:val="left" w:pos="720"/>
        </w:tabs>
        <w:spacing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ab/>
        <w:t>C.</w:t>
      </w:r>
      <w:r w:rsidRPr="00EF4BB2">
        <w:rPr>
          <w:rFonts w:ascii="Times New Roman" w:eastAsia="Aptos" w:hAnsi="Times New Roman" w:cs="Times New Roman"/>
          <w:strike/>
          <w:kern w:val="2"/>
          <w14:ligatures w14:val="standardContextual"/>
        </w:rPr>
        <w:tab/>
        <w:t>Notification to the Department of Environmental Quality. In the event of an unauthorized discharge that requires notification under Subsection A of this Section, the DPS 24-hour Louisiana Emergency Hazardous Materials Hotline will notify the Department of Environmental Quality.</w:t>
      </w:r>
    </w:p>
    <w:p w14:paraId="568651BF" w14:textId="77777777" w:rsidR="00EF4BB2" w:rsidRPr="00EF4BB2" w:rsidRDefault="00EF4BB2" w:rsidP="00EF4BB2">
      <w:pPr>
        <w:tabs>
          <w:tab w:val="left" w:pos="720"/>
        </w:tabs>
        <w:spacing w:line="480" w:lineRule="auto"/>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r>
      <w:r w:rsidRPr="00EF4BB2">
        <w:rPr>
          <w:rFonts w:ascii="Times New Roman" w:eastAsia="Aptos" w:hAnsi="Times New Roman" w:cs="Times New Roman"/>
          <w:strike/>
          <w:kern w:val="2"/>
          <w14:ligatures w14:val="standardContextual"/>
        </w:rPr>
        <w:t>D</w:t>
      </w:r>
      <w:r w:rsidRPr="00EF4BB2">
        <w:rPr>
          <w:rFonts w:ascii="Times New Roman" w:eastAsia="Aptos" w:hAnsi="Times New Roman" w:cs="Times New Roman"/>
          <w:kern w:val="2"/>
          <w:u w:val="single"/>
          <w14:ligatures w14:val="standardContextual"/>
        </w:rPr>
        <w:t>B</w:t>
      </w:r>
      <w:r w:rsidRPr="00EF4BB2">
        <w:rPr>
          <w:rFonts w:ascii="Times New Roman" w:eastAsia="Aptos" w:hAnsi="Times New Roman" w:cs="Times New Roman"/>
          <w:kern w:val="2"/>
          <w14:ligatures w14:val="standardContextual"/>
        </w:rPr>
        <w:t>.</w:t>
      </w:r>
      <w:r w:rsidRPr="00EF4BB2">
        <w:rPr>
          <w:rFonts w:ascii="Times New Roman" w:eastAsia="Aptos" w:hAnsi="Times New Roman" w:cs="Times New Roman"/>
          <w:kern w:val="2"/>
          <w14:ligatures w14:val="standardContextual"/>
        </w:rPr>
        <w:tab/>
        <w:t>In the event an unauthorized discharge that does not cause an emergency condition exceeds a reportable quantity specified in LAC 33:I.3931.A.1.c, LAC 33:I.3931.A.1.d, LAC 33:I.3931.B.2, or LAC 33:I.3931.B.3, but no other reportable quantity specified in Subchapter E of this Chapter, the discharger shall promptly notify DPS as described in Subsection A of this Section only if the discharge could reasonably be expected to escape the confinement of the facility or to an area to which the general public has unrestricted access.</w:t>
      </w:r>
    </w:p>
    <w:p w14:paraId="79FAEACB" w14:textId="77777777" w:rsidR="00EF4BB2" w:rsidRPr="00EF4BB2" w:rsidRDefault="00EF4BB2" w:rsidP="00EF4BB2">
      <w:pPr>
        <w:tabs>
          <w:tab w:val="left" w:pos="288"/>
        </w:tabs>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t>AUTHORITY NOTE:</w:t>
      </w:r>
      <w:r w:rsidRPr="00EF4BB2">
        <w:rPr>
          <w:rFonts w:ascii="Times New Roman" w:eastAsia="Aptos" w:hAnsi="Times New Roman" w:cs="Times New Roman"/>
          <w:kern w:val="2"/>
          <w14:ligatures w14:val="standardContextual"/>
        </w:rPr>
        <w:tab/>
        <w:t>Promulgated in accordance with R.S. 30:2025(J), 2060(H), 2076(D), 2183(I), 2194(C), and 2204(A).</w:t>
      </w:r>
    </w:p>
    <w:p w14:paraId="2A0E68DB" w14:textId="77777777" w:rsidR="00EF4BB2" w:rsidRPr="00EF4BB2" w:rsidRDefault="00EF4BB2" w:rsidP="00EF4BB2">
      <w:pPr>
        <w:tabs>
          <w:tab w:val="left" w:pos="288"/>
        </w:tabs>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t>HISTORICAL NOTE:</w:t>
      </w:r>
      <w:r w:rsidRPr="00EF4BB2">
        <w:rPr>
          <w:rFonts w:ascii="Times New Roman" w:eastAsia="Aptos" w:hAnsi="Times New Roman" w:cs="Times New Roman"/>
          <w:kern w:val="2"/>
          <w14:ligatures w14:val="standardContextual"/>
        </w:rPr>
        <w:tab/>
        <w:t>Promulgated by the Department of Environmental Quality, Office of the Secretary, LR 11:770 (August 1985), amended LR 19:1022 (August 1993), repromulgated LR 20:182 (February 1994), amended by the Office of Environmental Assessment, Environmental Planning Division, LR 26:2443 (November 2000), repromulgated LR 27:38 (January 2001), amended LR 30:1668 (August 2004), amended by the Office of the Secretary, Legal Affairs Division, LR 31:2434 (October 2005), LR 33:2080 (October 2007), LR 36:1240 (June 2010), amended by the Office of the Secretary, Legal Division, LR 42:1885 (November 2016), amended by the Office of the Secretary, Legal Affairs Division, LR 52:</w:t>
      </w:r>
    </w:p>
    <w:p w14:paraId="05D95DD2" w14:textId="77777777" w:rsidR="00EF4BB2" w:rsidRPr="00EF4BB2" w:rsidRDefault="00EF4BB2" w:rsidP="00EF4BB2">
      <w:pPr>
        <w:tabs>
          <w:tab w:val="left" w:pos="720"/>
        </w:tabs>
        <w:spacing w:line="480" w:lineRule="auto"/>
        <w:rPr>
          <w:rFonts w:ascii="Times New Roman" w:eastAsia="Aptos" w:hAnsi="Times New Roman" w:cs="Times New Roman"/>
          <w:kern w:val="2"/>
          <w14:ligatures w14:val="standardContextual"/>
        </w:rPr>
      </w:pPr>
      <w:bookmarkStart w:id="1" w:name="TOC_SubC130"/>
    </w:p>
    <w:p w14:paraId="7EF106F8" w14:textId="77777777" w:rsidR="00EF4BB2" w:rsidRPr="00EF4BB2" w:rsidRDefault="00EF4BB2" w:rsidP="00EF4BB2">
      <w:pPr>
        <w:tabs>
          <w:tab w:val="left" w:pos="720"/>
        </w:tabs>
        <w:spacing w:line="480" w:lineRule="auto"/>
        <w:rPr>
          <w:rFonts w:ascii="Times New Roman" w:eastAsia="Aptos" w:hAnsi="Times New Roman" w:cs="Times New Roman"/>
          <w:b/>
          <w:bCs/>
          <w:kern w:val="2"/>
          <w14:ligatures w14:val="standardContextual"/>
        </w:rPr>
      </w:pPr>
      <w:r w:rsidRPr="00EF4BB2">
        <w:rPr>
          <w:rFonts w:ascii="Times New Roman" w:eastAsia="Aptos" w:hAnsi="Times New Roman" w:cs="Times New Roman"/>
          <w:b/>
          <w:bCs/>
          <w:kern w:val="2"/>
          <w14:ligatures w14:val="standardContextual"/>
        </w:rPr>
        <w:t>Subchapter D.</w:t>
      </w:r>
      <w:bookmarkStart w:id="2" w:name="TOCT_SubC130"/>
      <w:bookmarkEnd w:id="1"/>
      <w:r w:rsidRPr="00EF4BB2">
        <w:rPr>
          <w:rFonts w:ascii="Times New Roman" w:eastAsia="Aptos" w:hAnsi="Times New Roman" w:cs="Times New Roman"/>
          <w:b/>
          <w:bCs/>
          <w:kern w:val="2"/>
          <w14:ligatures w14:val="standardContextual"/>
        </w:rPr>
        <w:tab/>
        <w:t>Procedures for Notifying the Department</w:t>
      </w:r>
      <w:bookmarkEnd w:id="2"/>
    </w:p>
    <w:p w14:paraId="7FA55572" w14:textId="77777777" w:rsidR="00EF4BB2" w:rsidRPr="00EF4BB2" w:rsidRDefault="00EF4BB2" w:rsidP="00EF4BB2">
      <w:pPr>
        <w:tabs>
          <w:tab w:val="left" w:pos="990"/>
        </w:tabs>
        <w:spacing w:line="480" w:lineRule="auto"/>
        <w:rPr>
          <w:rFonts w:ascii="Times New Roman" w:eastAsia="Aptos" w:hAnsi="Times New Roman" w:cs="Times New Roman"/>
          <w:b/>
          <w:bCs/>
          <w:kern w:val="2"/>
          <w14:ligatures w14:val="standardContextual"/>
        </w:rPr>
      </w:pPr>
      <w:bookmarkStart w:id="3" w:name="TOC_Sect342"/>
      <w:r w:rsidRPr="00EF4BB2">
        <w:rPr>
          <w:rFonts w:ascii="Times New Roman" w:eastAsia="Aptos" w:hAnsi="Times New Roman" w:cs="Times New Roman"/>
          <w:b/>
          <w:bCs/>
          <w:kern w:val="2"/>
          <w14:ligatures w14:val="standardContextual"/>
        </w:rPr>
        <w:t>§3923.</w:t>
      </w:r>
      <w:r w:rsidRPr="00EF4BB2">
        <w:rPr>
          <w:rFonts w:ascii="Times New Roman" w:eastAsia="Aptos" w:hAnsi="Times New Roman" w:cs="Times New Roman"/>
          <w:b/>
          <w:bCs/>
          <w:kern w:val="2"/>
          <w14:ligatures w14:val="standardContextual"/>
        </w:rPr>
        <w:tab/>
        <w:t>Notification Procedures for Other Regulatorily Required Reporting</w:t>
      </w:r>
      <w:bookmarkEnd w:id="3"/>
    </w:p>
    <w:p w14:paraId="04CBF246" w14:textId="77777777" w:rsidR="00EF4BB2" w:rsidRPr="00EF4BB2" w:rsidRDefault="00EF4BB2" w:rsidP="00EF4BB2">
      <w:pPr>
        <w:tabs>
          <w:tab w:val="left" w:pos="720"/>
        </w:tabs>
        <w:spacing w:line="480" w:lineRule="auto"/>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t>A. — A.4.</w:t>
      </w:r>
      <w:r w:rsidRPr="00EF4BB2">
        <w:rPr>
          <w:rFonts w:ascii="Times New Roman" w:eastAsia="Aptos" w:hAnsi="Times New Roman" w:cs="Times New Roman"/>
          <w:kern w:val="2"/>
          <w14:ligatures w14:val="standardContextual"/>
        </w:rPr>
        <w:tab/>
        <w:t>...</w:t>
      </w:r>
    </w:p>
    <w:p w14:paraId="1F1A24A6" w14:textId="77777777" w:rsidR="00EF4BB2" w:rsidRPr="00EF4BB2" w:rsidRDefault="00EF4BB2" w:rsidP="00EF4BB2">
      <w:pPr>
        <w:tabs>
          <w:tab w:val="left" w:pos="720"/>
        </w:tabs>
        <w:spacing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kern w:val="2"/>
          <w14:ligatures w14:val="standardContextual"/>
        </w:rPr>
        <w:lastRenderedPageBreak/>
        <w:tab/>
      </w:r>
      <w:r w:rsidRPr="00EF4BB2">
        <w:rPr>
          <w:rFonts w:ascii="Times New Roman" w:eastAsia="Aptos" w:hAnsi="Times New Roman" w:cs="Times New Roman"/>
          <w:strike/>
          <w:kern w:val="2"/>
          <w14:ligatures w14:val="standardContextual"/>
        </w:rPr>
        <w:t>B.</w:t>
      </w:r>
      <w:r w:rsidRPr="00EF4BB2">
        <w:rPr>
          <w:rFonts w:ascii="Times New Roman" w:eastAsia="Aptos" w:hAnsi="Times New Roman" w:cs="Times New Roman"/>
          <w:strike/>
          <w:kern w:val="2"/>
          <w14:ligatures w14:val="standardContextual"/>
        </w:rPr>
        <w:tab/>
        <w:t>Mobile or marine radio notifications should be directed to the nearest communication center or to a telephone center for forwarding of the notification by telephone.</w:t>
      </w:r>
    </w:p>
    <w:p w14:paraId="48FCB724" w14:textId="77777777" w:rsidR="00EF4BB2" w:rsidRPr="00EF4BB2" w:rsidRDefault="00EF4BB2" w:rsidP="00EF4BB2">
      <w:pPr>
        <w:tabs>
          <w:tab w:val="left" w:pos="720"/>
        </w:tabs>
        <w:spacing w:line="480" w:lineRule="auto"/>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r>
      <w:r w:rsidRPr="00EF4BB2">
        <w:rPr>
          <w:rFonts w:ascii="Times New Roman" w:eastAsia="Aptos" w:hAnsi="Times New Roman" w:cs="Times New Roman"/>
          <w:strike/>
          <w:kern w:val="2"/>
          <w14:ligatures w14:val="standardContextual"/>
        </w:rPr>
        <w:t>C</w:t>
      </w:r>
      <w:r w:rsidRPr="00EF4BB2">
        <w:rPr>
          <w:rFonts w:ascii="Times New Roman" w:eastAsia="Aptos" w:hAnsi="Times New Roman" w:cs="Times New Roman"/>
          <w:kern w:val="2"/>
          <w:u w:val="single"/>
          <w14:ligatures w14:val="standardContextual"/>
        </w:rPr>
        <w:t>B</w:t>
      </w:r>
      <w:r w:rsidRPr="00EF4BB2">
        <w:rPr>
          <w:rFonts w:ascii="Times New Roman" w:eastAsia="Aptos" w:hAnsi="Times New Roman" w:cs="Times New Roman"/>
          <w:kern w:val="2"/>
          <w14:ligatures w14:val="standardContextual"/>
        </w:rPr>
        <w:t>.</w:t>
      </w:r>
      <w:r w:rsidRPr="00EF4BB2">
        <w:rPr>
          <w:rFonts w:ascii="Times New Roman" w:eastAsia="Aptos" w:hAnsi="Times New Roman" w:cs="Times New Roman"/>
          <w:kern w:val="2"/>
          <w14:ligatures w14:val="standardContextual"/>
        </w:rPr>
        <w:tab/>
        <w:t>The party who is required to give prompt notification shall provide the following information, as applicable:</w:t>
      </w:r>
    </w:p>
    <w:p w14:paraId="220ABAD2" w14:textId="77777777" w:rsidR="00EF4BB2" w:rsidRPr="00EF4BB2" w:rsidRDefault="00EF4BB2" w:rsidP="00EF4BB2">
      <w:pPr>
        <w:tabs>
          <w:tab w:val="left" w:pos="720"/>
        </w:tabs>
        <w:spacing w:line="480" w:lineRule="auto"/>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r>
      <w:r w:rsidRPr="00EF4BB2">
        <w:rPr>
          <w:rFonts w:ascii="Times New Roman" w:eastAsia="Aptos" w:hAnsi="Times New Roman" w:cs="Times New Roman"/>
          <w:kern w:val="2"/>
          <w14:ligatures w14:val="standardContextual"/>
        </w:rPr>
        <w:tab/>
        <w:t>1.</w:t>
      </w:r>
      <w:r w:rsidRPr="00EF4BB2">
        <w:rPr>
          <w:rFonts w:ascii="Times New Roman" w:eastAsia="Aptos" w:hAnsi="Times New Roman" w:cs="Times New Roman"/>
          <w:kern w:val="2"/>
          <w14:ligatures w14:val="standardContextual"/>
        </w:rPr>
        <w:tab/>
        <w:t>the name of the person making the notification and the telephone number where any return calls from response agencies can be placed;</w:t>
      </w:r>
    </w:p>
    <w:p w14:paraId="10ADBC7F" w14:textId="77777777" w:rsidR="00EF4BB2" w:rsidRPr="00EF4BB2" w:rsidRDefault="00EF4BB2" w:rsidP="00EF4BB2">
      <w:pPr>
        <w:tabs>
          <w:tab w:val="left" w:pos="720"/>
        </w:tabs>
        <w:spacing w:line="480" w:lineRule="auto"/>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r>
      <w:r w:rsidRPr="00EF4BB2">
        <w:rPr>
          <w:rFonts w:ascii="Times New Roman" w:eastAsia="Aptos" w:hAnsi="Times New Roman" w:cs="Times New Roman"/>
          <w:kern w:val="2"/>
          <w14:ligatures w14:val="standardContextual"/>
        </w:rPr>
        <w:tab/>
        <w:t>2.</w:t>
      </w:r>
      <w:r w:rsidRPr="00EF4BB2">
        <w:rPr>
          <w:rFonts w:ascii="Times New Roman" w:eastAsia="Aptos" w:hAnsi="Times New Roman" w:cs="Times New Roman"/>
          <w:kern w:val="2"/>
          <w14:ligatures w14:val="standardContextual"/>
        </w:rPr>
        <w:tab/>
        <w:t>the name and location of the facility or site where the unauthorized discharge is imminent or has occurred, using common landmarks. In the event of an incident involving transport, include the name and address of the transporter and generator;</w:t>
      </w:r>
    </w:p>
    <w:p w14:paraId="7424FC12" w14:textId="77777777" w:rsidR="00EF4BB2" w:rsidRPr="00EF4BB2" w:rsidRDefault="00EF4BB2" w:rsidP="00EF4BB2">
      <w:pPr>
        <w:tabs>
          <w:tab w:val="left" w:pos="720"/>
        </w:tabs>
        <w:spacing w:line="480" w:lineRule="auto"/>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r>
      <w:r w:rsidRPr="00EF4BB2">
        <w:rPr>
          <w:rFonts w:ascii="Times New Roman" w:eastAsia="Aptos" w:hAnsi="Times New Roman" w:cs="Times New Roman"/>
          <w:kern w:val="2"/>
          <w14:ligatures w14:val="standardContextual"/>
        </w:rPr>
        <w:tab/>
        <w:t>3.</w:t>
      </w:r>
      <w:r w:rsidRPr="00EF4BB2">
        <w:rPr>
          <w:rFonts w:ascii="Times New Roman" w:eastAsia="Aptos" w:hAnsi="Times New Roman" w:cs="Times New Roman"/>
          <w:kern w:val="2"/>
          <w14:ligatures w14:val="standardContextual"/>
        </w:rPr>
        <w:tab/>
        <w:t>the date and time the incident began and ended, or the estimated time of continuation if the discharge is continuing;</w:t>
      </w:r>
    </w:p>
    <w:p w14:paraId="49E7379F" w14:textId="77777777" w:rsidR="00EF4BB2" w:rsidRPr="00EF4BB2" w:rsidRDefault="00EF4BB2" w:rsidP="00EF4BB2">
      <w:pPr>
        <w:tabs>
          <w:tab w:val="left" w:pos="720"/>
        </w:tabs>
        <w:spacing w:line="480" w:lineRule="auto"/>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r>
      <w:r w:rsidRPr="00EF4BB2">
        <w:rPr>
          <w:rFonts w:ascii="Times New Roman" w:eastAsia="Aptos" w:hAnsi="Times New Roman" w:cs="Times New Roman"/>
          <w:kern w:val="2"/>
          <w14:ligatures w14:val="standardContextual"/>
        </w:rPr>
        <w:tab/>
        <w:t>4.</w:t>
      </w:r>
      <w:r w:rsidRPr="00EF4BB2">
        <w:rPr>
          <w:rFonts w:ascii="Times New Roman" w:eastAsia="Aptos" w:hAnsi="Times New Roman" w:cs="Times New Roman"/>
          <w:kern w:val="2"/>
          <w14:ligatures w14:val="standardContextual"/>
        </w:rPr>
        <w:tab/>
        <w:t>the extent of any injuries and identification of any known personnel hazards that response agencies may face;</w:t>
      </w:r>
    </w:p>
    <w:p w14:paraId="464DBCFB" w14:textId="77777777" w:rsidR="00EF4BB2" w:rsidRPr="00EF4BB2" w:rsidRDefault="00EF4BB2" w:rsidP="00EF4BB2">
      <w:pPr>
        <w:tabs>
          <w:tab w:val="left" w:pos="720"/>
        </w:tabs>
        <w:spacing w:line="480" w:lineRule="auto"/>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r>
      <w:r w:rsidRPr="00EF4BB2">
        <w:rPr>
          <w:rFonts w:ascii="Times New Roman" w:eastAsia="Aptos" w:hAnsi="Times New Roman" w:cs="Times New Roman"/>
          <w:kern w:val="2"/>
          <w14:ligatures w14:val="standardContextual"/>
        </w:rPr>
        <w:tab/>
        <w:t>5.</w:t>
      </w:r>
      <w:r w:rsidRPr="00EF4BB2">
        <w:rPr>
          <w:rFonts w:ascii="Times New Roman" w:eastAsia="Aptos" w:hAnsi="Times New Roman" w:cs="Times New Roman"/>
          <w:kern w:val="2"/>
          <w14:ligatures w14:val="standardContextual"/>
        </w:rPr>
        <w:tab/>
        <w:t>the common or scientific chemical name, the U.S. Department of Transportation hazard classification, and the best estimate of amounts of any or all discharged pollutants;</w:t>
      </w:r>
    </w:p>
    <w:p w14:paraId="2F57CA71" w14:textId="77777777" w:rsidR="00EF4BB2" w:rsidRPr="00EF4BB2" w:rsidRDefault="00EF4BB2" w:rsidP="00EF4BB2">
      <w:pPr>
        <w:tabs>
          <w:tab w:val="left" w:pos="720"/>
        </w:tabs>
        <w:spacing w:line="480" w:lineRule="auto"/>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r>
      <w:r w:rsidRPr="00EF4BB2">
        <w:rPr>
          <w:rFonts w:ascii="Times New Roman" w:eastAsia="Aptos" w:hAnsi="Times New Roman" w:cs="Times New Roman"/>
          <w:kern w:val="2"/>
          <w14:ligatures w14:val="standardContextual"/>
        </w:rPr>
        <w:tab/>
        <w:t>6.</w:t>
      </w:r>
      <w:r w:rsidRPr="00EF4BB2">
        <w:rPr>
          <w:rFonts w:ascii="Times New Roman" w:eastAsia="Aptos" w:hAnsi="Times New Roman" w:cs="Times New Roman"/>
          <w:kern w:val="2"/>
          <w14:ligatures w14:val="standardContextual"/>
        </w:rPr>
        <w:tab/>
        <w:t>a brief description of the incident sufficient to allow response agencies to formulate their level and extent of response activity; and</w:t>
      </w:r>
    </w:p>
    <w:p w14:paraId="55FE220C" w14:textId="77777777" w:rsidR="00EF4BB2" w:rsidRPr="00EF4BB2" w:rsidRDefault="00EF4BB2" w:rsidP="00EF4BB2">
      <w:pPr>
        <w:tabs>
          <w:tab w:val="left" w:pos="720"/>
        </w:tabs>
        <w:spacing w:line="480" w:lineRule="auto"/>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r>
      <w:r w:rsidRPr="00EF4BB2">
        <w:rPr>
          <w:rFonts w:ascii="Times New Roman" w:eastAsia="Aptos" w:hAnsi="Times New Roman" w:cs="Times New Roman"/>
          <w:kern w:val="2"/>
          <w14:ligatures w14:val="standardContextual"/>
        </w:rPr>
        <w:tab/>
        <w:t>7.</w:t>
      </w:r>
      <w:r w:rsidRPr="00EF4BB2">
        <w:rPr>
          <w:rFonts w:ascii="Times New Roman" w:eastAsia="Aptos" w:hAnsi="Times New Roman" w:cs="Times New Roman"/>
          <w:kern w:val="2"/>
          <w14:ligatures w14:val="standardContextual"/>
        </w:rPr>
        <w:tab/>
        <w:t>for unauthorized emissions of toxic air pollutants listed in LAC 33:III.5112, Table 51.2 or 51.3 or radioactive material, the following supplemental information:</w:t>
      </w:r>
    </w:p>
    <w:p w14:paraId="116D0DC3" w14:textId="77777777" w:rsidR="00EF4BB2" w:rsidRPr="00EF4BB2" w:rsidRDefault="00EF4BB2" w:rsidP="00EF4BB2">
      <w:pPr>
        <w:tabs>
          <w:tab w:val="left" w:pos="720"/>
        </w:tabs>
        <w:spacing w:line="480" w:lineRule="auto"/>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r>
      <w:r w:rsidRPr="00EF4BB2">
        <w:rPr>
          <w:rFonts w:ascii="Times New Roman" w:eastAsia="Aptos" w:hAnsi="Times New Roman" w:cs="Times New Roman"/>
          <w:kern w:val="2"/>
          <w14:ligatures w14:val="standardContextual"/>
        </w:rPr>
        <w:tab/>
      </w:r>
      <w:r w:rsidRPr="00EF4BB2">
        <w:rPr>
          <w:rFonts w:ascii="Times New Roman" w:eastAsia="Aptos" w:hAnsi="Times New Roman" w:cs="Times New Roman"/>
          <w:kern w:val="2"/>
          <w14:ligatures w14:val="standardContextual"/>
        </w:rPr>
        <w:tab/>
        <w:t>a.</w:t>
      </w:r>
      <w:r w:rsidRPr="00EF4BB2">
        <w:rPr>
          <w:rFonts w:ascii="Times New Roman" w:eastAsia="Aptos" w:hAnsi="Times New Roman" w:cs="Times New Roman"/>
          <w:kern w:val="2"/>
          <w14:ligatures w14:val="standardContextual"/>
        </w:rPr>
        <w:tab/>
        <w:t>the location of the source facility or stack;</w:t>
      </w:r>
    </w:p>
    <w:p w14:paraId="1FB5BECB" w14:textId="77777777" w:rsidR="00EF4BB2" w:rsidRPr="00EF4BB2" w:rsidRDefault="00EF4BB2" w:rsidP="00EF4BB2">
      <w:pPr>
        <w:tabs>
          <w:tab w:val="left" w:pos="720"/>
        </w:tabs>
        <w:spacing w:line="480" w:lineRule="auto"/>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r>
      <w:r w:rsidRPr="00EF4BB2">
        <w:rPr>
          <w:rFonts w:ascii="Times New Roman" w:eastAsia="Aptos" w:hAnsi="Times New Roman" w:cs="Times New Roman"/>
          <w:kern w:val="2"/>
          <w14:ligatures w14:val="standardContextual"/>
        </w:rPr>
        <w:tab/>
      </w:r>
      <w:r w:rsidRPr="00EF4BB2">
        <w:rPr>
          <w:rFonts w:ascii="Times New Roman" w:eastAsia="Aptos" w:hAnsi="Times New Roman" w:cs="Times New Roman"/>
          <w:kern w:val="2"/>
          <w14:ligatures w14:val="standardContextual"/>
        </w:rPr>
        <w:tab/>
        <w:t>b.</w:t>
      </w:r>
      <w:r w:rsidRPr="00EF4BB2">
        <w:rPr>
          <w:rFonts w:ascii="Times New Roman" w:eastAsia="Aptos" w:hAnsi="Times New Roman" w:cs="Times New Roman"/>
          <w:kern w:val="2"/>
          <w14:ligatures w14:val="standardContextual"/>
        </w:rPr>
        <w:tab/>
        <w:t>the time at onset of the emission;</w:t>
      </w:r>
    </w:p>
    <w:p w14:paraId="1A653A21" w14:textId="77777777" w:rsidR="00EF4BB2" w:rsidRPr="00EF4BB2" w:rsidRDefault="00EF4BB2" w:rsidP="00EF4BB2">
      <w:pPr>
        <w:tabs>
          <w:tab w:val="left" w:pos="720"/>
        </w:tabs>
        <w:spacing w:line="480" w:lineRule="auto"/>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lastRenderedPageBreak/>
        <w:tab/>
      </w:r>
      <w:r w:rsidRPr="00EF4BB2">
        <w:rPr>
          <w:rFonts w:ascii="Times New Roman" w:eastAsia="Aptos" w:hAnsi="Times New Roman" w:cs="Times New Roman"/>
          <w:kern w:val="2"/>
          <w14:ligatures w14:val="standardContextual"/>
        </w:rPr>
        <w:tab/>
      </w:r>
      <w:r w:rsidRPr="00EF4BB2">
        <w:rPr>
          <w:rFonts w:ascii="Times New Roman" w:eastAsia="Aptos" w:hAnsi="Times New Roman" w:cs="Times New Roman"/>
          <w:kern w:val="2"/>
          <w14:ligatures w14:val="standardContextual"/>
        </w:rPr>
        <w:tab/>
        <w:t>c.</w:t>
      </w:r>
      <w:r w:rsidRPr="00EF4BB2">
        <w:rPr>
          <w:rFonts w:ascii="Times New Roman" w:eastAsia="Aptos" w:hAnsi="Times New Roman" w:cs="Times New Roman"/>
          <w:kern w:val="2"/>
          <w14:ligatures w14:val="standardContextual"/>
        </w:rPr>
        <w:tab/>
        <w:t>the prevailing local wind direction and estimated wind velocity at the time of onset; and</w:t>
      </w:r>
    </w:p>
    <w:p w14:paraId="3873C94C" w14:textId="77777777" w:rsidR="00EF4BB2" w:rsidRPr="00EF4BB2" w:rsidRDefault="00EF4BB2" w:rsidP="00EF4BB2">
      <w:pPr>
        <w:tabs>
          <w:tab w:val="left" w:pos="720"/>
        </w:tabs>
        <w:spacing w:line="480" w:lineRule="auto"/>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r>
      <w:r w:rsidRPr="00EF4BB2">
        <w:rPr>
          <w:rFonts w:ascii="Times New Roman" w:eastAsia="Aptos" w:hAnsi="Times New Roman" w:cs="Times New Roman"/>
          <w:kern w:val="2"/>
          <w14:ligatures w14:val="standardContextual"/>
        </w:rPr>
        <w:tab/>
      </w:r>
      <w:r w:rsidRPr="00EF4BB2">
        <w:rPr>
          <w:rFonts w:ascii="Times New Roman" w:eastAsia="Aptos" w:hAnsi="Times New Roman" w:cs="Times New Roman"/>
          <w:kern w:val="2"/>
          <w14:ligatures w14:val="standardContextual"/>
        </w:rPr>
        <w:tab/>
        <w:t>d.</w:t>
      </w:r>
      <w:r w:rsidRPr="00EF4BB2">
        <w:rPr>
          <w:rFonts w:ascii="Times New Roman" w:eastAsia="Aptos" w:hAnsi="Times New Roman" w:cs="Times New Roman"/>
          <w:kern w:val="2"/>
          <w14:ligatures w14:val="standardContextual"/>
        </w:rPr>
        <w:tab/>
        <w:t>the duration of the emission if stopped at the time of notification.</w:t>
      </w:r>
    </w:p>
    <w:p w14:paraId="4CFE431F" w14:textId="77777777" w:rsidR="00EF4BB2" w:rsidRPr="00EF4BB2" w:rsidRDefault="00EF4BB2" w:rsidP="00EF4BB2">
      <w:pPr>
        <w:tabs>
          <w:tab w:val="left" w:pos="720"/>
        </w:tabs>
        <w:spacing w:line="480" w:lineRule="auto"/>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r>
      <w:r w:rsidRPr="00EF4BB2">
        <w:rPr>
          <w:rFonts w:ascii="Times New Roman" w:eastAsia="Aptos" w:hAnsi="Times New Roman" w:cs="Times New Roman"/>
          <w:strike/>
          <w:kern w:val="2"/>
          <w14:ligatures w14:val="standardContextual"/>
        </w:rPr>
        <w:t>D</w:t>
      </w:r>
      <w:r w:rsidRPr="00EF4BB2">
        <w:rPr>
          <w:rFonts w:ascii="Times New Roman" w:eastAsia="Aptos" w:hAnsi="Times New Roman" w:cs="Times New Roman"/>
          <w:kern w:val="2"/>
          <w:u w:val="single"/>
          <w14:ligatures w14:val="standardContextual"/>
        </w:rPr>
        <w:t>C</w:t>
      </w:r>
      <w:r w:rsidRPr="00EF4BB2">
        <w:rPr>
          <w:rFonts w:ascii="Times New Roman" w:eastAsia="Aptos" w:hAnsi="Times New Roman" w:cs="Times New Roman"/>
          <w:kern w:val="2"/>
          <w14:ligatures w14:val="standardContextual"/>
        </w:rPr>
        <w:t>.</w:t>
      </w:r>
      <w:r w:rsidRPr="00EF4BB2">
        <w:rPr>
          <w:rFonts w:ascii="Times New Roman" w:eastAsia="Aptos" w:hAnsi="Times New Roman" w:cs="Times New Roman"/>
          <w:kern w:val="2"/>
          <w14:ligatures w14:val="standardContextual"/>
        </w:rPr>
        <w:tab/>
        <w:t>Compliance with this Section does not relieve dischargers of the necessity of following any applicable written notification procedure in LAC 33:I.3925 or any terms and conditions of any applicable permit or license issued under the Louisiana Environmental Quality Act.</w:t>
      </w:r>
    </w:p>
    <w:p w14:paraId="5161E649" w14:textId="77777777" w:rsidR="00EF4BB2" w:rsidRPr="00EF4BB2" w:rsidRDefault="00EF4BB2" w:rsidP="00EF4BB2">
      <w:pPr>
        <w:tabs>
          <w:tab w:val="left" w:pos="288"/>
        </w:tabs>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t>AUTHORITY NOTE:</w:t>
      </w:r>
      <w:r w:rsidRPr="00EF4BB2">
        <w:rPr>
          <w:rFonts w:ascii="Times New Roman" w:eastAsia="Aptos" w:hAnsi="Times New Roman" w:cs="Times New Roman"/>
          <w:kern w:val="2"/>
          <w14:ligatures w14:val="standardContextual"/>
        </w:rPr>
        <w:tab/>
        <w:t>Promulgated in accordance with R.S. 30:2025(J), 2060(H), 2076(D), 2183(I), 2194(C), and 2204(A).</w:t>
      </w:r>
    </w:p>
    <w:p w14:paraId="33CC592F" w14:textId="77777777" w:rsidR="00EF4BB2" w:rsidRPr="00EF4BB2" w:rsidRDefault="00EF4BB2" w:rsidP="00EF4BB2">
      <w:pPr>
        <w:tabs>
          <w:tab w:val="left" w:pos="288"/>
        </w:tabs>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t>HISTORICAL NOTE:</w:t>
      </w:r>
      <w:r w:rsidRPr="00EF4BB2">
        <w:rPr>
          <w:rFonts w:ascii="Times New Roman" w:eastAsia="Aptos" w:hAnsi="Times New Roman" w:cs="Times New Roman"/>
          <w:kern w:val="2"/>
          <w14:ligatures w14:val="standardContextual"/>
        </w:rPr>
        <w:tab/>
        <w:t>Promulgated by the Department of Environmental Quality, Office of the Secretary, LR 11:770 (August 1985), amended LR 19:1022 (August 1993), amended by the Office of Environmental Assessment, Environmental Planning Division, LR 30:1668 (August 2004), amended by the Office of the Secretary, Legal Affairs Division, LR 31:2434 (October 2005), LR 33:2080 (October 2007), LR 36:1240 (June 2010), LR 36:2553 (November 2010), LR 52:</w:t>
      </w:r>
    </w:p>
    <w:p w14:paraId="418631AC" w14:textId="77777777" w:rsidR="00EF4BB2" w:rsidRPr="00EF4BB2" w:rsidRDefault="00EF4BB2" w:rsidP="00EF4BB2">
      <w:pPr>
        <w:tabs>
          <w:tab w:val="left" w:pos="288"/>
        </w:tabs>
        <w:rPr>
          <w:rFonts w:ascii="Times New Roman" w:eastAsia="Aptos" w:hAnsi="Times New Roman" w:cs="Times New Roman"/>
          <w:kern w:val="2"/>
          <w14:ligatures w14:val="standardContextual"/>
        </w:rPr>
      </w:pPr>
    </w:p>
    <w:p w14:paraId="542C65E8" w14:textId="77777777" w:rsidR="00EF4BB2" w:rsidRPr="00EF4BB2" w:rsidRDefault="00EF4BB2" w:rsidP="00EF4BB2">
      <w:pPr>
        <w:tabs>
          <w:tab w:val="left" w:pos="288"/>
        </w:tabs>
        <w:rPr>
          <w:rFonts w:ascii="Times New Roman" w:eastAsia="Aptos" w:hAnsi="Times New Roman" w:cs="Times New Roman"/>
          <w:kern w:val="2"/>
          <w14:ligatures w14:val="standardContextual"/>
        </w:rPr>
      </w:pPr>
    </w:p>
    <w:p w14:paraId="464E47A1" w14:textId="77777777" w:rsidR="00EF4BB2" w:rsidRPr="00EF4BB2" w:rsidRDefault="00EF4BB2" w:rsidP="00EF4BB2">
      <w:pPr>
        <w:tabs>
          <w:tab w:val="left" w:pos="720"/>
        </w:tabs>
        <w:spacing w:line="480" w:lineRule="auto"/>
        <w:jc w:val="center"/>
        <w:rPr>
          <w:rFonts w:ascii="Times New Roman" w:eastAsia="Aptos" w:hAnsi="Times New Roman" w:cs="Times New Roman"/>
          <w:b/>
          <w:bCs/>
          <w:kern w:val="2"/>
          <w14:ligatures w14:val="standardContextual"/>
        </w:rPr>
      </w:pPr>
      <w:bookmarkStart w:id="4" w:name="TOC_Chap152"/>
      <w:r w:rsidRPr="00EF4BB2">
        <w:rPr>
          <w:rFonts w:ascii="Times New Roman" w:eastAsia="Aptos" w:hAnsi="Times New Roman" w:cs="Times New Roman"/>
          <w:b/>
          <w:bCs/>
          <w:kern w:val="2"/>
          <w14:ligatures w14:val="standardContextual"/>
        </w:rPr>
        <w:t>Subpart 4.  Emergency Response Regulations</w:t>
      </w:r>
    </w:p>
    <w:p w14:paraId="441EB6DE" w14:textId="77777777" w:rsidR="00EF4BB2" w:rsidRPr="00EF4BB2" w:rsidRDefault="00EF4BB2" w:rsidP="00EF4BB2">
      <w:pPr>
        <w:tabs>
          <w:tab w:val="left" w:pos="720"/>
        </w:tabs>
        <w:spacing w:line="480" w:lineRule="auto"/>
        <w:rPr>
          <w:rFonts w:ascii="Times New Roman" w:eastAsia="Aptos" w:hAnsi="Times New Roman" w:cs="Times New Roman"/>
          <w:b/>
          <w:bCs/>
          <w:kern w:val="2"/>
          <w14:ligatures w14:val="standardContextual"/>
        </w:rPr>
      </w:pPr>
      <w:r w:rsidRPr="00EF4BB2">
        <w:rPr>
          <w:rFonts w:ascii="Times New Roman" w:eastAsia="Aptos" w:hAnsi="Times New Roman" w:cs="Times New Roman"/>
          <w:b/>
          <w:bCs/>
          <w:kern w:val="2"/>
          <w14:ligatures w14:val="standardContextual"/>
        </w:rPr>
        <w:t>Chapter 69.</w:t>
      </w:r>
      <w:bookmarkStart w:id="5" w:name="TOCT_Chap152"/>
      <w:bookmarkEnd w:id="4"/>
      <w:r w:rsidRPr="00EF4BB2">
        <w:rPr>
          <w:rFonts w:ascii="Times New Roman" w:eastAsia="Aptos" w:hAnsi="Times New Roman" w:cs="Times New Roman"/>
          <w:b/>
          <w:bCs/>
          <w:kern w:val="2"/>
          <w14:ligatures w14:val="standardContextual"/>
        </w:rPr>
        <w:tab/>
        <w:t>Emergency Response Regulations</w:t>
      </w:r>
      <w:bookmarkEnd w:id="5"/>
    </w:p>
    <w:p w14:paraId="695A3225" w14:textId="77777777" w:rsidR="00EF4BB2" w:rsidRPr="00EF4BB2" w:rsidRDefault="00EF4BB2" w:rsidP="00EF4BB2">
      <w:pPr>
        <w:tabs>
          <w:tab w:val="left" w:pos="990"/>
        </w:tabs>
        <w:spacing w:line="480" w:lineRule="auto"/>
        <w:rPr>
          <w:rFonts w:ascii="Times New Roman" w:eastAsia="Aptos" w:hAnsi="Times New Roman" w:cs="Times New Roman"/>
          <w:b/>
          <w:bCs/>
          <w:kern w:val="2"/>
          <w14:ligatures w14:val="standardContextual"/>
        </w:rPr>
      </w:pPr>
      <w:bookmarkStart w:id="6" w:name="TOC_Sect393"/>
      <w:r w:rsidRPr="00EF4BB2">
        <w:rPr>
          <w:rFonts w:ascii="Times New Roman" w:eastAsia="Aptos" w:hAnsi="Times New Roman" w:cs="Times New Roman"/>
          <w:b/>
          <w:bCs/>
          <w:kern w:val="2"/>
          <w14:ligatures w14:val="standardContextual"/>
        </w:rPr>
        <w:t>§6907.</w:t>
      </w:r>
      <w:r w:rsidRPr="00EF4BB2">
        <w:rPr>
          <w:rFonts w:ascii="Times New Roman" w:eastAsia="Aptos" w:hAnsi="Times New Roman" w:cs="Times New Roman"/>
          <w:b/>
          <w:bCs/>
          <w:kern w:val="2"/>
          <w14:ligatures w14:val="standardContextual"/>
        </w:rPr>
        <w:tab/>
        <w:t>Notification Procedures for Emergencies</w:t>
      </w:r>
      <w:bookmarkEnd w:id="6"/>
      <w:r w:rsidRPr="00EF4BB2">
        <w:rPr>
          <w:rFonts w:ascii="Times New Roman" w:eastAsia="Aptos" w:hAnsi="Times New Roman" w:cs="Times New Roman"/>
          <w:b/>
          <w:bCs/>
          <w:kern w:val="2"/>
          <w14:ligatures w14:val="standardContextual"/>
        </w:rPr>
        <w:t xml:space="preserve"> </w:t>
      </w:r>
    </w:p>
    <w:p w14:paraId="4442AAEE" w14:textId="77777777" w:rsidR="00EF4BB2" w:rsidRPr="00EF4BB2" w:rsidRDefault="00EF4BB2" w:rsidP="00EF4BB2">
      <w:pPr>
        <w:tabs>
          <w:tab w:val="left" w:pos="990"/>
        </w:tabs>
        <w:spacing w:line="480" w:lineRule="auto"/>
        <w:rPr>
          <w:rFonts w:ascii="Times New Roman" w:eastAsia="Aptos" w:hAnsi="Times New Roman" w:cs="Times New Roman"/>
          <w:b/>
          <w:bCs/>
          <w:strike/>
          <w:kern w:val="2"/>
          <w14:ligatures w14:val="standardContextual"/>
        </w:rPr>
      </w:pPr>
      <w:r w:rsidRPr="00EF4BB2">
        <w:rPr>
          <w:rFonts w:ascii="Times New Roman" w:eastAsia="Aptos" w:hAnsi="Times New Roman" w:cs="Times New Roman"/>
          <w:b/>
          <w:bCs/>
          <w:kern w:val="2"/>
          <w:u w:val="single"/>
          <w14:ligatures w14:val="standardContextual"/>
        </w:rPr>
        <w:t>Repealed.</w:t>
      </w:r>
    </w:p>
    <w:p w14:paraId="4CA43F1B" w14:textId="77777777" w:rsidR="00EF4BB2" w:rsidRPr="00EF4BB2" w:rsidRDefault="00EF4BB2" w:rsidP="00EF4BB2">
      <w:pPr>
        <w:tabs>
          <w:tab w:val="left" w:pos="720"/>
        </w:tabs>
        <w:spacing w:line="480" w:lineRule="auto"/>
        <w:rPr>
          <w:rFonts w:ascii="Times New Roman" w:eastAsia="Aptos" w:hAnsi="Times New Roman" w:cs="Times New Roman"/>
          <w:kern w:val="2"/>
          <w14:ligatures w14:val="standardContextual"/>
        </w:rPr>
      </w:pPr>
      <w:r w:rsidRPr="00EF4BB2">
        <w:rPr>
          <w:rFonts w:ascii="Times New Roman" w:eastAsia="Aptos" w:hAnsi="Times New Roman" w:cs="Times New Roman"/>
          <w:strike/>
          <w:kern w:val="2"/>
          <w14:ligatures w14:val="standardContextual"/>
        </w:rPr>
        <w:tab/>
        <w:t>A.</w:t>
      </w:r>
      <w:r w:rsidRPr="00EF4BB2">
        <w:rPr>
          <w:rFonts w:ascii="Times New Roman" w:eastAsia="Aptos" w:hAnsi="Times New Roman" w:cs="Times New Roman"/>
          <w:strike/>
          <w:kern w:val="2"/>
          <w14:ligatures w14:val="standardContextual"/>
        </w:rPr>
        <w:tab/>
        <w:t>Upon learning of an off-site emergency condition, the responsible person having control over the material shall notify the administrative authority, if notification is required, in accordance with LAC 33:I.Chapter 39.</w:t>
      </w:r>
    </w:p>
    <w:p w14:paraId="5415D60F" w14:textId="77777777" w:rsidR="00EF4BB2" w:rsidRPr="00EF4BB2" w:rsidRDefault="00EF4BB2" w:rsidP="00EF4BB2">
      <w:pPr>
        <w:tabs>
          <w:tab w:val="left" w:pos="288"/>
        </w:tabs>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t>AUTHORITY NOTE:</w:t>
      </w:r>
      <w:r w:rsidRPr="00EF4BB2">
        <w:rPr>
          <w:rFonts w:ascii="Times New Roman" w:eastAsia="Aptos" w:hAnsi="Times New Roman" w:cs="Times New Roman"/>
          <w:kern w:val="2"/>
          <w14:ligatures w14:val="standardContextual"/>
        </w:rPr>
        <w:tab/>
        <w:t>Promulgated in accordance with R.S. 30:2011(D)(1), (14), and (15).</w:t>
      </w:r>
    </w:p>
    <w:p w14:paraId="64C1E2D3" w14:textId="77777777" w:rsidR="00EF4BB2" w:rsidRPr="00EF4BB2" w:rsidRDefault="00EF4BB2" w:rsidP="00EF4BB2">
      <w:pPr>
        <w:tabs>
          <w:tab w:val="left" w:pos="288"/>
        </w:tabs>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t>HISTORICAL NOTE:</w:t>
      </w:r>
      <w:r w:rsidRPr="00EF4BB2">
        <w:rPr>
          <w:rFonts w:ascii="Times New Roman" w:eastAsia="Aptos" w:hAnsi="Times New Roman" w:cs="Times New Roman"/>
          <w:kern w:val="2"/>
          <w14:ligatures w14:val="standardContextual"/>
        </w:rPr>
        <w:tab/>
        <w:t>Promulgated by the Department of Environmental Quality, Office of the Secretary, LR 22:977 (October 1996), repealed by the Office of the Secretary, Legal Affairs Division, LR 52:</w:t>
      </w:r>
      <w:bookmarkStart w:id="7" w:name="TOC_Sect401"/>
    </w:p>
    <w:p w14:paraId="7D27AFA3" w14:textId="77777777" w:rsidR="00EF4BB2" w:rsidRPr="00EF4BB2" w:rsidRDefault="00EF4BB2" w:rsidP="00EF4BB2">
      <w:pPr>
        <w:tabs>
          <w:tab w:val="left" w:pos="288"/>
        </w:tabs>
        <w:rPr>
          <w:rFonts w:ascii="Times New Roman" w:eastAsia="Aptos" w:hAnsi="Times New Roman" w:cs="Times New Roman"/>
          <w:kern w:val="2"/>
          <w14:ligatures w14:val="standardContextual"/>
        </w:rPr>
      </w:pPr>
    </w:p>
    <w:p w14:paraId="7689EB22" w14:textId="77777777" w:rsidR="00EF4BB2" w:rsidRPr="00EF4BB2" w:rsidRDefault="00EF4BB2" w:rsidP="00EF4BB2">
      <w:pPr>
        <w:tabs>
          <w:tab w:val="left" w:pos="990"/>
        </w:tabs>
        <w:spacing w:line="480" w:lineRule="auto"/>
        <w:rPr>
          <w:rFonts w:ascii="Times New Roman" w:eastAsia="Aptos" w:hAnsi="Times New Roman" w:cs="Times New Roman"/>
          <w:b/>
          <w:bCs/>
          <w:kern w:val="2"/>
          <w14:ligatures w14:val="standardContextual"/>
        </w:rPr>
      </w:pPr>
      <w:r w:rsidRPr="00EF4BB2">
        <w:rPr>
          <w:rFonts w:ascii="Times New Roman" w:eastAsia="Aptos" w:hAnsi="Times New Roman" w:cs="Times New Roman"/>
          <w:b/>
          <w:bCs/>
          <w:kern w:val="2"/>
          <w14:ligatures w14:val="standardContextual"/>
        </w:rPr>
        <w:t>§6923.</w:t>
      </w:r>
      <w:r w:rsidRPr="00EF4BB2">
        <w:rPr>
          <w:rFonts w:ascii="Times New Roman" w:eastAsia="Aptos" w:hAnsi="Times New Roman" w:cs="Times New Roman"/>
          <w:b/>
          <w:bCs/>
          <w:kern w:val="2"/>
          <w14:ligatures w14:val="standardContextual"/>
        </w:rPr>
        <w:tab/>
        <w:t>Characterization of Stored Material</w:t>
      </w:r>
      <w:bookmarkEnd w:id="7"/>
    </w:p>
    <w:p w14:paraId="240E7F59" w14:textId="77777777" w:rsidR="00EF4BB2" w:rsidRPr="00EF4BB2" w:rsidRDefault="00EF4BB2" w:rsidP="00EF4BB2">
      <w:pPr>
        <w:tabs>
          <w:tab w:val="left" w:pos="720"/>
        </w:tabs>
        <w:spacing w:line="480" w:lineRule="auto"/>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lastRenderedPageBreak/>
        <w:tab/>
        <w:t>A.</w:t>
      </w:r>
      <w:r w:rsidRPr="00EF4BB2">
        <w:rPr>
          <w:rFonts w:ascii="Times New Roman" w:eastAsia="Aptos" w:hAnsi="Times New Roman" w:cs="Times New Roman"/>
          <w:kern w:val="2"/>
          <w14:ligatures w14:val="standardContextual"/>
        </w:rPr>
        <w:tab/>
        <w:t>The responsible person must determine the character (chemical composition and regulatory status) of any material stored in an emergency response storage facility before the time allowed for storage in accordance with LAC 33:I.6919 has elapsed and prior to any subsequent management activities, except as authorized by the administrative authority.</w:t>
      </w:r>
    </w:p>
    <w:p w14:paraId="5B3846E2" w14:textId="77777777" w:rsidR="00EF4BB2" w:rsidRPr="00EF4BB2" w:rsidRDefault="00EF4BB2" w:rsidP="00EF4BB2">
      <w:pPr>
        <w:tabs>
          <w:tab w:val="left" w:pos="720"/>
        </w:tabs>
        <w:spacing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ab/>
        <w:t>B.</w:t>
      </w:r>
      <w:r w:rsidRPr="00EF4BB2">
        <w:rPr>
          <w:rFonts w:ascii="Times New Roman" w:eastAsia="Aptos" w:hAnsi="Times New Roman" w:cs="Times New Roman"/>
          <w:strike/>
          <w:kern w:val="2"/>
          <w14:ligatures w14:val="standardContextual"/>
        </w:rPr>
        <w:tab/>
        <w:t>Except as otherwise provided by this Chapter, materials generated from the abatement and/or cleanup of an off-site emergency condition or cleanup as a result of a discharge of a pollutant must be managed according to the requirements of all applicable regulations including, but not limited to, LAC 33:V and VII.</w:t>
      </w:r>
    </w:p>
    <w:p w14:paraId="190425DE" w14:textId="77777777" w:rsidR="00EF4BB2" w:rsidRPr="00EF4BB2" w:rsidRDefault="00EF4BB2" w:rsidP="00EF4BB2">
      <w:pPr>
        <w:tabs>
          <w:tab w:val="left" w:pos="288"/>
        </w:tabs>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t>AUTHORITY NOTE:</w:t>
      </w:r>
      <w:r w:rsidRPr="00EF4BB2">
        <w:rPr>
          <w:rFonts w:ascii="Times New Roman" w:eastAsia="Aptos" w:hAnsi="Times New Roman" w:cs="Times New Roman"/>
          <w:kern w:val="2"/>
          <w14:ligatures w14:val="standardContextual"/>
        </w:rPr>
        <w:tab/>
        <w:t>Promulgated in accordance with R.S. 30:2011(D)(1), (14), (15), and 2025.</w:t>
      </w:r>
    </w:p>
    <w:p w14:paraId="4F2D805A" w14:textId="77777777" w:rsidR="00EF4BB2" w:rsidRPr="00EF4BB2" w:rsidRDefault="00EF4BB2" w:rsidP="00EF4BB2">
      <w:pPr>
        <w:tabs>
          <w:tab w:val="left" w:pos="288"/>
        </w:tabs>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t>HISTORICAL NOTE:</w:t>
      </w:r>
      <w:r w:rsidRPr="00EF4BB2">
        <w:rPr>
          <w:rFonts w:ascii="Times New Roman" w:eastAsia="Aptos" w:hAnsi="Times New Roman" w:cs="Times New Roman"/>
          <w:kern w:val="2"/>
          <w14:ligatures w14:val="standardContextual"/>
        </w:rPr>
        <w:tab/>
        <w:t>Promulgated by the Department of Environmental Quality, Office of the Secretary, LR 22:979 (October 1996), amended by the Office of Environmental Assessment, Environmental Planning Division, LR 30:1671 (August 2004), amended by the Office of the Secretary, Legal Affairs Division, LR 52:</w:t>
      </w:r>
    </w:p>
    <w:p w14:paraId="1FA1DA35" w14:textId="77777777" w:rsidR="00EF4BB2" w:rsidRPr="00EF4BB2" w:rsidRDefault="00EF4BB2" w:rsidP="00EF4BB2">
      <w:pPr>
        <w:tabs>
          <w:tab w:val="left" w:pos="720"/>
        </w:tabs>
        <w:spacing w:line="480" w:lineRule="auto"/>
        <w:rPr>
          <w:rFonts w:ascii="Times New Roman" w:eastAsia="Aptos" w:hAnsi="Times New Roman" w:cs="Times New Roman"/>
          <w:kern w:val="2"/>
          <w14:ligatures w14:val="standardContextual"/>
        </w:rPr>
      </w:pPr>
    </w:p>
    <w:p w14:paraId="1F3CF11B" w14:textId="77777777" w:rsidR="00EF4BB2" w:rsidRPr="00EF4BB2" w:rsidRDefault="00EF4BB2" w:rsidP="00EF4BB2">
      <w:pPr>
        <w:tabs>
          <w:tab w:val="left" w:pos="720"/>
        </w:tabs>
        <w:spacing w:line="480" w:lineRule="auto"/>
        <w:rPr>
          <w:rFonts w:ascii="Times New Roman" w:eastAsia="Aptos" w:hAnsi="Times New Roman" w:cs="Times New Roman"/>
          <w:kern w:val="2"/>
          <w14:ligatures w14:val="standardContextual"/>
        </w:rPr>
      </w:pPr>
    </w:p>
    <w:p w14:paraId="7FFA6814" w14:textId="77777777" w:rsidR="00EF4BB2" w:rsidRPr="00EF4BB2" w:rsidRDefault="00EF4BB2" w:rsidP="00EF4BB2">
      <w:pPr>
        <w:tabs>
          <w:tab w:val="left" w:pos="720"/>
        </w:tabs>
        <w:spacing w:line="480" w:lineRule="auto"/>
        <w:jc w:val="center"/>
        <w:rPr>
          <w:rFonts w:ascii="Times New Roman" w:eastAsia="Aptos" w:hAnsi="Times New Roman" w:cs="Times New Roman"/>
          <w:b/>
          <w:bCs/>
          <w:kern w:val="2"/>
          <w14:ligatures w14:val="standardContextual"/>
        </w:rPr>
      </w:pPr>
      <w:r w:rsidRPr="00EF4BB2">
        <w:rPr>
          <w:rFonts w:ascii="Times New Roman" w:eastAsia="Aptos" w:hAnsi="Times New Roman" w:cs="Times New Roman"/>
          <w:b/>
          <w:bCs/>
          <w:kern w:val="2"/>
          <w14:ligatures w14:val="standardContextual"/>
        </w:rPr>
        <w:t>Part III.  Air</w:t>
      </w:r>
    </w:p>
    <w:p w14:paraId="4477CE36" w14:textId="77777777" w:rsidR="00EF4BB2" w:rsidRPr="00EF4BB2" w:rsidRDefault="00EF4BB2" w:rsidP="00EF4BB2">
      <w:pPr>
        <w:tabs>
          <w:tab w:val="left" w:pos="720"/>
        </w:tabs>
        <w:spacing w:line="480" w:lineRule="auto"/>
        <w:rPr>
          <w:rFonts w:ascii="Times New Roman" w:eastAsia="Aptos" w:hAnsi="Times New Roman" w:cs="Times New Roman"/>
          <w:b/>
          <w:bCs/>
          <w:kern w:val="2"/>
          <w14:ligatures w14:val="standardContextual"/>
        </w:rPr>
      </w:pPr>
      <w:r w:rsidRPr="00EF4BB2">
        <w:rPr>
          <w:rFonts w:ascii="Times New Roman" w:eastAsia="Aptos" w:hAnsi="Times New Roman" w:cs="Times New Roman"/>
          <w:b/>
          <w:bCs/>
          <w:kern w:val="2"/>
          <w14:ligatures w14:val="standardContextual"/>
        </w:rPr>
        <w:t>Chapter 5.</w:t>
      </w:r>
      <w:r w:rsidRPr="00EF4BB2">
        <w:rPr>
          <w:rFonts w:ascii="Times New Roman" w:eastAsia="Aptos" w:hAnsi="Times New Roman" w:cs="Times New Roman"/>
          <w:b/>
          <w:bCs/>
          <w:kern w:val="2"/>
          <w14:ligatures w14:val="standardContextual"/>
        </w:rPr>
        <w:tab/>
        <w:t>Permit Procedures</w:t>
      </w:r>
    </w:p>
    <w:p w14:paraId="432ECCB4" w14:textId="77777777" w:rsidR="00EF4BB2" w:rsidRPr="00EF4BB2" w:rsidRDefault="00EF4BB2" w:rsidP="00EF4BB2">
      <w:pPr>
        <w:tabs>
          <w:tab w:val="left" w:pos="720"/>
        </w:tabs>
        <w:spacing w:line="480" w:lineRule="auto"/>
        <w:rPr>
          <w:rFonts w:ascii="Times New Roman" w:eastAsia="Aptos" w:hAnsi="Times New Roman" w:cs="Times New Roman"/>
          <w:b/>
          <w:bCs/>
          <w:kern w:val="2"/>
          <w14:ligatures w14:val="standardContextual"/>
        </w:rPr>
      </w:pPr>
      <w:r w:rsidRPr="00EF4BB2">
        <w:rPr>
          <w:rFonts w:ascii="Times New Roman" w:eastAsia="Aptos" w:hAnsi="Times New Roman" w:cs="Times New Roman"/>
          <w:b/>
          <w:bCs/>
          <w:kern w:val="2"/>
          <w14:ligatures w14:val="standardContextual"/>
        </w:rPr>
        <w:t>§511.</w:t>
      </w:r>
      <w:r w:rsidRPr="00EF4BB2">
        <w:rPr>
          <w:rFonts w:ascii="Times New Roman" w:eastAsia="Aptos" w:hAnsi="Times New Roman" w:cs="Times New Roman"/>
          <w:b/>
          <w:bCs/>
          <w:kern w:val="2"/>
          <w14:ligatures w14:val="standardContextual"/>
        </w:rPr>
        <w:tab/>
        <w:t>Emission Reductions</w:t>
      </w:r>
    </w:p>
    <w:p w14:paraId="756FDC1F" w14:textId="77777777" w:rsidR="00EF4BB2" w:rsidRPr="00EF4BB2" w:rsidRDefault="00EF4BB2" w:rsidP="00EF4BB2">
      <w:pPr>
        <w:tabs>
          <w:tab w:val="left" w:pos="720"/>
        </w:tabs>
        <w:spacing w:after="120" w:line="480" w:lineRule="auto"/>
        <w:jc w:val="both"/>
        <w:outlineLvl w:val="3"/>
        <w:rPr>
          <w:rFonts w:ascii="Times New Roman" w:eastAsia="Times New Roman" w:hAnsi="Times New Roman" w:cs="Times New Roman"/>
          <w:kern w:val="2"/>
        </w:rPr>
      </w:pPr>
      <w:r w:rsidRPr="00EF4BB2">
        <w:rPr>
          <w:rFonts w:ascii="Times New Roman" w:eastAsia="Times New Roman" w:hAnsi="Times New Roman" w:cs="Times New Roman"/>
          <w:kern w:val="2"/>
        </w:rPr>
        <w:tab/>
        <w:t>A.</w:t>
      </w:r>
      <w:r w:rsidRPr="00EF4BB2">
        <w:rPr>
          <w:rFonts w:ascii="Times New Roman" w:eastAsia="Times New Roman" w:hAnsi="Times New Roman" w:cs="Times New Roman"/>
          <w:kern w:val="2"/>
        </w:rPr>
        <w:tab/>
        <w:t xml:space="preserve">The owner or operator of any source permitted under this Chapter shall submit a notification to the permitting authority prior to the initiation of any project which will result in emission reductions. The notification shall include a description of the proposed action, a location map, a description of the composition of air contaminants involved, the rate and temperature of the emissions, the identity of the sources involved and the change in emissions. </w:t>
      </w:r>
      <w:r w:rsidRPr="00EF4BB2">
        <w:rPr>
          <w:rFonts w:ascii="Times New Roman" w:eastAsia="Times New Roman" w:hAnsi="Times New Roman" w:cs="Times New Roman"/>
          <w:strike/>
          <w:kern w:val="2"/>
        </w:rPr>
        <w:t xml:space="preserve">The permitting authority may request additional information related to the reduction project. </w:t>
      </w:r>
      <w:r w:rsidRPr="00EF4BB2">
        <w:rPr>
          <w:rFonts w:ascii="Times New Roman" w:eastAsia="Times New Roman" w:hAnsi="Times New Roman" w:cs="Times New Roman"/>
          <w:kern w:val="2"/>
        </w:rPr>
        <w:t xml:space="preserve">The permitting authority shall grant authorization to construct where consistent with LAC 33:III.501.C.3. The </w:t>
      </w:r>
      <w:r w:rsidRPr="00EF4BB2">
        <w:rPr>
          <w:rFonts w:ascii="Times New Roman" w:eastAsia="Times New Roman" w:hAnsi="Times New Roman" w:cs="Times New Roman"/>
          <w:kern w:val="2"/>
        </w:rPr>
        <w:lastRenderedPageBreak/>
        <w:t>permitting authority shall notify the owner or operator of a determination regarding such authorization within 30 days of receiving the notification. Emission reduction projects at a Part 70 source may be processed as a state-only change provided the requirements of LAC 33:III.507.F are met. Any appropriate permit revision reflecting the emission reduction shall be made no later than 180 days after commencement of operation and in accordance with the procedures of this Chapter.</w:t>
      </w:r>
    </w:p>
    <w:p w14:paraId="5F5C7D15" w14:textId="77777777" w:rsidR="00EF4BB2" w:rsidRPr="00EF4BB2" w:rsidRDefault="00EF4BB2" w:rsidP="00EF4BB2">
      <w:pPr>
        <w:tabs>
          <w:tab w:val="left" w:pos="288"/>
        </w:tabs>
        <w:rPr>
          <w:rFonts w:ascii="Times New Roman" w:eastAsia="Times New Roman" w:hAnsi="Times New Roman" w:cs="Times New Roman"/>
          <w:kern w:val="2"/>
        </w:rPr>
      </w:pPr>
      <w:r w:rsidRPr="00EF4BB2">
        <w:rPr>
          <w:rFonts w:ascii="Times New Roman" w:eastAsia="Times New Roman" w:hAnsi="Times New Roman" w:cs="Times New Roman"/>
          <w:kern w:val="2"/>
          <w:sz w:val="18"/>
          <w:szCs w:val="20"/>
        </w:rPr>
        <w:tab/>
      </w:r>
      <w:r w:rsidRPr="00EF4BB2">
        <w:rPr>
          <w:rFonts w:ascii="Times New Roman" w:eastAsia="Times New Roman" w:hAnsi="Times New Roman" w:cs="Times New Roman"/>
          <w:kern w:val="2"/>
        </w:rPr>
        <w:t>AUTHORITY NOTE:</w:t>
      </w:r>
      <w:r w:rsidRPr="00EF4BB2">
        <w:rPr>
          <w:rFonts w:ascii="Times New Roman" w:eastAsia="Times New Roman" w:hAnsi="Times New Roman" w:cs="Times New Roman"/>
          <w:kern w:val="2"/>
        </w:rPr>
        <w:tab/>
        <w:t>Promulgated in accordance with R.S. 30:2054.</w:t>
      </w:r>
    </w:p>
    <w:p w14:paraId="7A377727" w14:textId="77777777" w:rsidR="00EF4BB2" w:rsidRPr="00EF4BB2" w:rsidRDefault="00EF4BB2" w:rsidP="00EF4BB2">
      <w:pPr>
        <w:tabs>
          <w:tab w:val="left" w:pos="288"/>
        </w:tabs>
        <w:spacing w:after="60"/>
        <w:rPr>
          <w:rFonts w:ascii="Times New Roman" w:eastAsia="Times New Roman" w:hAnsi="Times New Roman" w:cs="Times New Roman"/>
          <w:kern w:val="2"/>
        </w:rPr>
      </w:pPr>
      <w:r w:rsidRPr="00EF4BB2">
        <w:rPr>
          <w:rFonts w:ascii="Times New Roman" w:eastAsia="Times New Roman" w:hAnsi="Times New Roman" w:cs="Times New Roman"/>
          <w:kern w:val="2"/>
          <w:sz w:val="18"/>
          <w:szCs w:val="20"/>
        </w:rPr>
        <w:tab/>
      </w:r>
      <w:r w:rsidRPr="00EF4BB2">
        <w:rPr>
          <w:rFonts w:ascii="Times New Roman" w:eastAsia="Times New Roman" w:hAnsi="Times New Roman" w:cs="Times New Roman"/>
          <w:kern w:val="2"/>
        </w:rPr>
        <w:t>HISTORICAL NOTE:</w:t>
      </w:r>
      <w:r w:rsidRPr="00EF4BB2">
        <w:rPr>
          <w:rFonts w:ascii="Times New Roman" w:eastAsia="Times New Roman" w:hAnsi="Times New Roman" w:cs="Times New Roman"/>
          <w:kern w:val="2"/>
        </w:rPr>
        <w:tab/>
        <w:t>Promulgated by the Department of Environmental Quality, Office of Air Quality and Radiation Protection, Air Quality Division, LR 19:1420 (November 1993), amended by the Office of the Secretary, Legal Affairs Division, LR 52:</w:t>
      </w:r>
    </w:p>
    <w:p w14:paraId="3CE2FBEB"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60"/>
        <w:jc w:val="both"/>
        <w:rPr>
          <w:rFonts w:ascii="Times New Roman" w:eastAsia="Times New Roman" w:hAnsi="Times New Roman" w:cs="Times New Roman"/>
          <w:kern w:val="2"/>
        </w:rPr>
      </w:pPr>
    </w:p>
    <w:p w14:paraId="6AE73DCF" w14:textId="77777777" w:rsidR="00EF4BB2" w:rsidRPr="00EF4BB2" w:rsidRDefault="00EF4BB2" w:rsidP="00EF4BB2">
      <w:pPr>
        <w:tabs>
          <w:tab w:val="left" w:pos="720"/>
        </w:tabs>
        <w:rPr>
          <w:rFonts w:ascii="Times New Roman" w:eastAsia="Times New Roman" w:hAnsi="Times New Roman" w:cs="Times New Roman"/>
          <w:b/>
          <w:bCs/>
          <w:kern w:val="2"/>
        </w:rPr>
      </w:pPr>
      <w:r w:rsidRPr="00EF4BB2">
        <w:rPr>
          <w:rFonts w:ascii="Times New Roman" w:eastAsia="Times New Roman" w:hAnsi="Times New Roman" w:cs="Times New Roman"/>
          <w:b/>
          <w:bCs/>
          <w:kern w:val="2"/>
        </w:rPr>
        <w:t>Chapter 13.</w:t>
      </w:r>
      <w:r w:rsidRPr="00EF4BB2">
        <w:rPr>
          <w:rFonts w:ascii="Times New Roman" w:eastAsia="Times New Roman" w:hAnsi="Times New Roman" w:cs="Times New Roman"/>
          <w:b/>
          <w:bCs/>
          <w:kern w:val="2"/>
        </w:rPr>
        <w:tab/>
        <w:t>Emission Standards for Particulate Matter (Including Standards for Some Specific Facilities)</w:t>
      </w:r>
    </w:p>
    <w:p w14:paraId="443B2D6D" w14:textId="77777777" w:rsidR="00EF4BB2" w:rsidRPr="00EF4BB2" w:rsidRDefault="00EF4BB2" w:rsidP="00EF4BB2">
      <w:pPr>
        <w:tabs>
          <w:tab w:val="left" w:pos="720"/>
        </w:tabs>
        <w:rPr>
          <w:rFonts w:ascii="Times New Roman" w:eastAsia="Times New Roman" w:hAnsi="Times New Roman" w:cs="Times New Roman"/>
          <w:b/>
          <w:bCs/>
          <w:kern w:val="2"/>
        </w:rPr>
      </w:pPr>
    </w:p>
    <w:p w14:paraId="2D4A98EC" w14:textId="77777777" w:rsidR="00EF4BB2" w:rsidRPr="00EF4BB2" w:rsidRDefault="00EF4BB2" w:rsidP="00EF4BB2">
      <w:pPr>
        <w:tabs>
          <w:tab w:val="left" w:pos="720"/>
        </w:tabs>
        <w:spacing w:line="480" w:lineRule="auto"/>
        <w:rPr>
          <w:rFonts w:ascii="Times New Roman" w:eastAsia="Times New Roman" w:hAnsi="Times New Roman" w:cs="Times New Roman"/>
          <w:b/>
          <w:bCs/>
          <w:kern w:val="2"/>
        </w:rPr>
      </w:pPr>
      <w:r w:rsidRPr="00EF4BB2">
        <w:rPr>
          <w:rFonts w:ascii="Times New Roman" w:eastAsia="Times New Roman" w:hAnsi="Times New Roman" w:cs="Times New Roman"/>
          <w:b/>
          <w:bCs/>
          <w:kern w:val="2"/>
        </w:rPr>
        <w:t>Subchapter C.</w:t>
      </w:r>
      <w:r w:rsidRPr="00EF4BB2">
        <w:rPr>
          <w:rFonts w:ascii="Times New Roman" w:eastAsia="Times New Roman" w:hAnsi="Times New Roman" w:cs="Times New Roman"/>
          <w:b/>
          <w:bCs/>
          <w:kern w:val="2"/>
        </w:rPr>
        <w:tab/>
        <w:t>Fuel Burning Equipment</w:t>
      </w:r>
    </w:p>
    <w:p w14:paraId="21D965E9" w14:textId="77777777" w:rsidR="00EF4BB2" w:rsidRPr="00EF4BB2" w:rsidRDefault="00EF4BB2" w:rsidP="00EF4BB2">
      <w:pPr>
        <w:tabs>
          <w:tab w:val="left" w:pos="900"/>
          <w:tab w:val="left" w:pos="990"/>
        </w:tabs>
        <w:spacing w:after="60" w:line="480" w:lineRule="auto"/>
        <w:rPr>
          <w:rFonts w:ascii="Times New Roman" w:eastAsia="Times New Roman" w:hAnsi="Times New Roman" w:cs="Times New Roman"/>
          <w:b/>
          <w:bCs/>
          <w:kern w:val="2"/>
        </w:rPr>
      </w:pPr>
      <w:r w:rsidRPr="00EF4BB2">
        <w:rPr>
          <w:rFonts w:ascii="Times New Roman" w:eastAsia="Times New Roman" w:hAnsi="Times New Roman" w:cs="Times New Roman"/>
          <w:b/>
          <w:bCs/>
          <w:kern w:val="2"/>
        </w:rPr>
        <w:t>§1317.</w:t>
      </w:r>
      <w:r w:rsidRPr="00EF4BB2">
        <w:rPr>
          <w:rFonts w:ascii="Times New Roman" w:eastAsia="Times New Roman" w:hAnsi="Times New Roman" w:cs="Times New Roman"/>
          <w:b/>
          <w:bCs/>
          <w:kern w:val="2"/>
        </w:rPr>
        <w:tab/>
        <w:t>Exclusions</w:t>
      </w:r>
    </w:p>
    <w:p w14:paraId="2C275CC2" w14:textId="77777777" w:rsidR="00EF4BB2" w:rsidRPr="00EF4BB2" w:rsidRDefault="00EF4BB2" w:rsidP="00EF4BB2">
      <w:pPr>
        <w:tabs>
          <w:tab w:val="left" w:pos="720"/>
        </w:tabs>
        <w:spacing w:line="480" w:lineRule="auto"/>
        <w:jc w:val="both"/>
        <w:rPr>
          <w:rFonts w:ascii="Times New Roman" w:eastAsia="Times New Roman" w:hAnsi="Times New Roman" w:cs="Times New Roman"/>
          <w:kern w:val="2"/>
        </w:rPr>
      </w:pPr>
      <w:r w:rsidRPr="00EF4BB2">
        <w:rPr>
          <w:rFonts w:ascii="Times New Roman" w:eastAsia="Times New Roman" w:hAnsi="Times New Roman" w:cs="Times New Roman"/>
          <w:b/>
          <w:bCs/>
          <w:kern w:val="2"/>
        </w:rPr>
        <w:tab/>
      </w:r>
      <w:r w:rsidRPr="00EF4BB2">
        <w:rPr>
          <w:rFonts w:ascii="Times New Roman" w:eastAsia="Times New Roman" w:hAnsi="Times New Roman" w:cs="Times New Roman"/>
          <w:kern w:val="2"/>
        </w:rPr>
        <w:t>A.</w:t>
      </w:r>
      <w:r w:rsidRPr="00EF4BB2">
        <w:rPr>
          <w:rFonts w:ascii="Times New Roman" w:eastAsia="Times New Roman" w:hAnsi="Times New Roman" w:cs="Times New Roman"/>
          <w:kern w:val="2"/>
        </w:rPr>
        <w:tab/>
        <w:t>...</w:t>
      </w:r>
    </w:p>
    <w:p w14:paraId="7D1E5265" w14:textId="77777777" w:rsidR="00EF4BB2" w:rsidRPr="00EF4BB2" w:rsidRDefault="00EF4BB2" w:rsidP="00EF4BB2">
      <w:pPr>
        <w:tabs>
          <w:tab w:val="left" w:pos="720"/>
        </w:tabs>
        <w:spacing w:line="480" w:lineRule="auto"/>
        <w:outlineLvl w:val="3"/>
        <w:rPr>
          <w:rFonts w:ascii="Times New Roman" w:eastAsia="Times New Roman" w:hAnsi="Times New Roman" w:cs="Times New Roman"/>
          <w:kern w:val="2"/>
        </w:rPr>
      </w:pPr>
      <w:r w:rsidRPr="00EF4BB2">
        <w:rPr>
          <w:rFonts w:ascii="Times New Roman" w:eastAsia="Times New Roman" w:hAnsi="Times New Roman" w:cs="Times New Roman"/>
          <w:kern w:val="2"/>
        </w:rPr>
        <w:tab/>
        <w:t>B.</w:t>
      </w:r>
      <w:r w:rsidRPr="00EF4BB2">
        <w:rPr>
          <w:rFonts w:ascii="Times New Roman" w:eastAsia="Times New Roman" w:hAnsi="Times New Roman" w:cs="Times New Roman"/>
          <w:kern w:val="2"/>
        </w:rPr>
        <w:tab/>
        <w:t>Applicant Shall Furnish Required Information to the Department of Environmental Quality. Any person claiming exclusion from the application of this Subchapter under this provision shall apply to the administrative authority for exclusion in accordance with R.S. 30:2056.</w:t>
      </w:r>
      <w:r w:rsidRPr="00EF4BB2">
        <w:rPr>
          <w:rFonts w:ascii="Times New Roman" w:eastAsia="Times New Roman" w:hAnsi="Times New Roman" w:cs="Times New Roman"/>
          <w:strike/>
          <w:kern w:val="2"/>
        </w:rPr>
        <w:t xml:space="preserve"> The applicant shall furnish such information as the administrative authority may reasonably require to enable it to make a determination. The administrative authority may make such determination and apply such conditions as may be appropriate to the activity in question. A person granted an exclusion under this provision may be required to furnish the administrative authority with plans satisfactory to the administrative authority for implementing any reasonable control measures which may be developed or which may otherwise become available.</w:t>
      </w:r>
    </w:p>
    <w:p w14:paraId="0F4BD751" w14:textId="77777777" w:rsidR="00EF4BB2" w:rsidRPr="00EF4BB2" w:rsidRDefault="00EF4BB2" w:rsidP="00EF4BB2">
      <w:pPr>
        <w:tabs>
          <w:tab w:val="left" w:pos="288"/>
        </w:tabs>
        <w:rPr>
          <w:rFonts w:ascii="Times New Roman" w:eastAsia="Times New Roman" w:hAnsi="Times New Roman" w:cs="Times New Roman"/>
          <w:kern w:val="2"/>
        </w:rPr>
      </w:pPr>
      <w:r w:rsidRPr="00EF4BB2">
        <w:rPr>
          <w:rFonts w:ascii="Times New Roman" w:eastAsia="Times New Roman" w:hAnsi="Times New Roman" w:cs="Times New Roman"/>
          <w:kern w:val="2"/>
          <w:sz w:val="18"/>
          <w:szCs w:val="20"/>
        </w:rPr>
        <w:tab/>
      </w:r>
      <w:r w:rsidRPr="00EF4BB2">
        <w:rPr>
          <w:rFonts w:ascii="Times New Roman" w:eastAsia="Times New Roman" w:hAnsi="Times New Roman" w:cs="Times New Roman"/>
          <w:kern w:val="2"/>
        </w:rPr>
        <w:t>AUTHORITY NOTE:</w:t>
      </w:r>
      <w:r w:rsidRPr="00EF4BB2">
        <w:rPr>
          <w:rFonts w:ascii="Times New Roman" w:eastAsia="Times New Roman" w:hAnsi="Times New Roman" w:cs="Times New Roman"/>
          <w:kern w:val="2"/>
        </w:rPr>
        <w:tab/>
        <w:t>Promulgated in accordance with R.S. 30:2054.</w:t>
      </w:r>
    </w:p>
    <w:p w14:paraId="6B90042F" w14:textId="77777777" w:rsidR="00EF4BB2" w:rsidRPr="00EF4BB2" w:rsidRDefault="00EF4BB2" w:rsidP="00EF4BB2">
      <w:pPr>
        <w:tabs>
          <w:tab w:val="left" w:pos="288"/>
        </w:tabs>
        <w:spacing w:after="60"/>
        <w:rPr>
          <w:rFonts w:ascii="Times New Roman" w:eastAsia="Times New Roman" w:hAnsi="Times New Roman" w:cs="Times New Roman"/>
          <w:kern w:val="2"/>
        </w:rPr>
      </w:pPr>
      <w:r w:rsidRPr="00EF4BB2">
        <w:rPr>
          <w:rFonts w:ascii="Times New Roman" w:eastAsia="Times New Roman" w:hAnsi="Times New Roman" w:cs="Times New Roman"/>
          <w:kern w:val="2"/>
          <w:sz w:val="18"/>
          <w:szCs w:val="20"/>
        </w:rPr>
        <w:lastRenderedPageBreak/>
        <w:tab/>
      </w:r>
      <w:r w:rsidRPr="00EF4BB2">
        <w:rPr>
          <w:rFonts w:ascii="Times New Roman" w:eastAsia="Times New Roman" w:hAnsi="Times New Roman" w:cs="Times New Roman"/>
          <w:kern w:val="2"/>
        </w:rPr>
        <w:t>HISTORICAL NOTE:</w:t>
      </w:r>
      <w:r w:rsidRPr="00EF4BB2">
        <w:rPr>
          <w:rFonts w:ascii="Times New Roman" w:eastAsia="Times New Roman" w:hAnsi="Times New Roman" w:cs="Times New Roman"/>
          <w:kern w:val="2"/>
        </w:rPr>
        <w:tab/>
        <w:t>Promulgated by the Department of Environmental Quality, Office of Air Quality and Nuclear Energy, Air Quality Division, LR 13:741 (December 1987), amended by the Office of the Secretary, Legal Affairs Division, LR 52:</w:t>
      </w:r>
    </w:p>
    <w:p w14:paraId="0EFD5D0A" w14:textId="77777777" w:rsidR="00EF4BB2" w:rsidRPr="00EF4BB2" w:rsidRDefault="00EF4BB2" w:rsidP="00EF4BB2">
      <w:pPr>
        <w:tabs>
          <w:tab w:val="left" w:pos="720"/>
        </w:tabs>
        <w:spacing w:line="480" w:lineRule="auto"/>
        <w:jc w:val="both"/>
        <w:rPr>
          <w:rFonts w:ascii="Times New Roman" w:eastAsia="Times New Roman" w:hAnsi="Times New Roman" w:cs="Times New Roman"/>
          <w:b/>
          <w:bCs/>
          <w:kern w:val="2"/>
        </w:rPr>
      </w:pPr>
    </w:p>
    <w:p w14:paraId="28E6F3B8" w14:textId="77777777" w:rsidR="00EF4BB2" w:rsidRPr="00EF4BB2" w:rsidRDefault="00EF4BB2" w:rsidP="00EF4BB2">
      <w:pPr>
        <w:tabs>
          <w:tab w:val="left" w:pos="720"/>
        </w:tabs>
        <w:spacing w:line="480" w:lineRule="auto"/>
        <w:rPr>
          <w:rFonts w:ascii="Times New Roman" w:eastAsia="Times New Roman" w:hAnsi="Times New Roman" w:cs="Times New Roman"/>
          <w:b/>
          <w:bCs/>
          <w:kern w:val="2"/>
        </w:rPr>
      </w:pPr>
      <w:r w:rsidRPr="00EF4BB2">
        <w:rPr>
          <w:rFonts w:ascii="Times New Roman" w:eastAsia="Times New Roman" w:hAnsi="Times New Roman" w:cs="Times New Roman"/>
          <w:b/>
          <w:bCs/>
          <w:kern w:val="2"/>
        </w:rPr>
        <w:t>Chapter 21.</w:t>
      </w:r>
      <w:r w:rsidRPr="00EF4BB2">
        <w:rPr>
          <w:rFonts w:ascii="Times New Roman" w:eastAsia="Times New Roman" w:hAnsi="Times New Roman" w:cs="Times New Roman"/>
          <w:b/>
          <w:bCs/>
          <w:kern w:val="2"/>
        </w:rPr>
        <w:tab/>
        <w:t>Control of Emission of Organic Compounds</w:t>
      </w:r>
    </w:p>
    <w:p w14:paraId="3F209E54" w14:textId="77777777" w:rsidR="00EF4BB2" w:rsidRPr="00EF4BB2" w:rsidRDefault="00EF4BB2" w:rsidP="00EF4BB2">
      <w:pPr>
        <w:tabs>
          <w:tab w:val="left" w:pos="720"/>
        </w:tabs>
        <w:spacing w:line="480" w:lineRule="auto"/>
        <w:rPr>
          <w:rFonts w:ascii="Times New Roman" w:eastAsia="Times New Roman" w:hAnsi="Times New Roman" w:cs="Times New Roman"/>
          <w:b/>
          <w:bCs/>
          <w:kern w:val="2"/>
        </w:rPr>
      </w:pPr>
      <w:r w:rsidRPr="00EF4BB2">
        <w:rPr>
          <w:rFonts w:ascii="Times New Roman" w:eastAsia="Times New Roman" w:hAnsi="Times New Roman" w:cs="Times New Roman"/>
          <w:b/>
          <w:bCs/>
          <w:kern w:val="2"/>
        </w:rPr>
        <w:t>Subchapter A.</w:t>
      </w:r>
      <w:r w:rsidRPr="00EF4BB2">
        <w:rPr>
          <w:rFonts w:ascii="Times New Roman" w:eastAsia="Times New Roman" w:hAnsi="Times New Roman" w:cs="Times New Roman"/>
          <w:b/>
          <w:bCs/>
          <w:kern w:val="2"/>
        </w:rPr>
        <w:tab/>
        <w:t>General</w:t>
      </w:r>
    </w:p>
    <w:p w14:paraId="6166D71A" w14:textId="77777777" w:rsidR="00EF4BB2" w:rsidRPr="00EF4BB2" w:rsidRDefault="00EF4BB2" w:rsidP="00EF4BB2">
      <w:pPr>
        <w:tabs>
          <w:tab w:val="left" w:pos="1080"/>
        </w:tabs>
        <w:spacing w:line="480" w:lineRule="auto"/>
        <w:rPr>
          <w:rFonts w:ascii="Times New Roman" w:eastAsia="Times New Roman" w:hAnsi="Times New Roman" w:cs="Times New Roman"/>
          <w:b/>
          <w:bCs/>
          <w:kern w:val="2"/>
        </w:rPr>
      </w:pPr>
      <w:r w:rsidRPr="00EF4BB2">
        <w:rPr>
          <w:rFonts w:ascii="Times New Roman" w:eastAsia="Times New Roman" w:hAnsi="Times New Roman" w:cs="Times New Roman"/>
          <w:b/>
          <w:bCs/>
          <w:kern w:val="2"/>
        </w:rPr>
        <w:t>§2103.</w:t>
      </w:r>
      <w:r w:rsidRPr="00EF4BB2">
        <w:rPr>
          <w:rFonts w:ascii="Times New Roman" w:eastAsia="Times New Roman" w:hAnsi="Times New Roman" w:cs="Times New Roman"/>
          <w:b/>
          <w:bCs/>
          <w:kern w:val="2"/>
        </w:rPr>
        <w:tab/>
        <w:t>Storage of Volatile Organic Compounds</w:t>
      </w:r>
    </w:p>
    <w:p w14:paraId="4156F170" w14:textId="77777777" w:rsidR="00EF4BB2" w:rsidRPr="00EF4BB2" w:rsidRDefault="00EF4BB2" w:rsidP="00EF4BB2">
      <w:pPr>
        <w:spacing w:after="160" w:line="480" w:lineRule="auto"/>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t>A. — C.2.</w:t>
      </w:r>
      <w:r w:rsidRPr="00EF4BB2">
        <w:rPr>
          <w:rFonts w:ascii="Times New Roman" w:eastAsia="Aptos" w:hAnsi="Times New Roman" w:cs="Times New Roman"/>
          <w:kern w:val="2"/>
          <w14:ligatures w14:val="standardContextual"/>
        </w:rPr>
        <w:tab/>
        <w:t>…</w:t>
      </w:r>
    </w:p>
    <w:p w14:paraId="3F792C3B" w14:textId="77777777" w:rsidR="00EF4BB2" w:rsidRPr="00EF4BB2" w:rsidRDefault="00EF4BB2" w:rsidP="00EF4BB2">
      <w:pPr>
        <w:spacing w:after="160" w:line="480" w:lineRule="auto"/>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r>
      <w:r w:rsidRPr="00EF4BB2">
        <w:rPr>
          <w:rFonts w:ascii="Times New Roman" w:eastAsia="Aptos" w:hAnsi="Times New Roman" w:cs="Times New Roman"/>
          <w:kern w:val="2"/>
          <w14:ligatures w14:val="standardContextual"/>
        </w:rPr>
        <w:tab/>
        <w:t>3.</w:t>
      </w:r>
      <w:r w:rsidRPr="00EF4BB2">
        <w:rPr>
          <w:rFonts w:ascii="Times New Roman" w:eastAsia="Aptos" w:hAnsi="Times New Roman" w:cs="Times New Roman"/>
          <w:kern w:val="2"/>
          <w14:ligatures w14:val="standardContextual"/>
        </w:rPr>
        <w:tab/>
        <w:t>If the internal floating roof does not meet the specifications of this rule, then the specifications shall be met at the earlier of either the next scheduled maintenance turnaround (when deinventorying and degassing occurs) or December 1, 2005.</w:t>
      </w:r>
      <w:r w:rsidRPr="00EF4BB2">
        <w:rPr>
          <w:rFonts w:ascii="Times New Roman" w:eastAsia="Aptos" w:hAnsi="Times New Roman" w:cs="Times New Roman"/>
          <w:strike/>
          <w:kern w:val="2"/>
          <w14:ligatures w14:val="standardContextual"/>
        </w:rPr>
        <w:t xml:space="preserve"> Any request for an extension beyond December 1, 2005, shall be examined on a case-by-case basis and must be approved by the administrative authority*.</w:t>
      </w:r>
    </w:p>
    <w:p w14:paraId="26A2A568" w14:textId="77777777" w:rsidR="00EF4BB2" w:rsidRPr="00EF4BB2" w:rsidRDefault="00EF4BB2" w:rsidP="00EF4BB2">
      <w:pPr>
        <w:spacing w:after="160" w:line="480" w:lineRule="auto"/>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t>D. — J.</w:t>
      </w:r>
      <w:r w:rsidRPr="00EF4BB2">
        <w:rPr>
          <w:rFonts w:ascii="Times New Roman" w:eastAsia="Aptos" w:hAnsi="Times New Roman" w:cs="Times New Roman"/>
          <w:kern w:val="2"/>
          <w14:ligatures w14:val="standardContextual"/>
        </w:rPr>
        <w:tab/>
        <w:t>…</w:t>
      </w:r>
    </w:p>
    <w:p w14:paraId="48B055AE" w14:textId="77777777" w:rsidR="00EF4BB2" w:rsidRPr="00EF4BB2" w:rsidRDefault="00EF4BB2" w:rsidP="00EF4BB2">
      <w:pPr>
        <w:tabs>
          <w:tab w:val="left" w:pos="288"/>
        </w:tabs>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t>AUTHORITY NOTE:</w:t>
      </w:r>
      <w:r w:rsidRPr="00EF4BB2">
        <w:rPr>
          <w:rFonts w:ascii="Times New Roman" w:eastAsia="Aptos" w:hAnsi="Times New Roman" w:cs="Times New Roman"/>
          <w:kern w:val="2"/>
          <w14:ligatures w14:val="standardContextual"/>
        </w:rPr>
        <w:tab/>
        <w:t>Promulgated in accordance with R.S. 30:2054.</w:t>
      </w:r>
    </w:p>
    <w:p w14:paraId="2FD3D851" w14:textId="77777777" w:rsidR="00EF4BB2" w:rsidRPr="00EF4BB2" w:rsidRDefault="00EF4BB2" w:rsidP="00EF4BB2">
      <w:pPr>
        <w:tabs>
          <w:tab w:val="left" w:pos="288"/>
        </w:tabs>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t>HISTORICAL NOTE:</w:t>
      </w:r>
      <w:r w:rsidRPr="00EF4BB2">
        <w:rPr>
          <w:rFonts w:ascii="Times New Roman" w:eastAsia="Aptos" w:hAnsi="Times New Roman" w:cs="Times New Roman"/>
          <w:kern w:val="2"/>
          <w14:ligatures w14:val="standardContextual"/>
        </w:rPr>
        <w:tab/>
        <w:t>Promulgated by the Department of Environmental Quality, Office of Air Quality and Nuclear Energy, Air Quality Division, LR 13:741 (December 1987), amended LR 15:1065 (December 1989), repromulgated LR 16:27 (January 1990), amended by the Office of Air Quality and Radiation Protection, Air Quality Division, LR 17:360 (April 1991), LR 18:1121 (October 1992), LR 20:1376 (December 1994), LR 21:1223 (November 1995), repromulgated LR 21:1333 (December 1995), amended LR 22:453 (June 1996), LR 22:1212 (December 1996), LR 24:20 (January 1998), LR 24:2242 (December 1998), LR 25:657 (April 1999), LR 25:852 (May 1999), amended by the Office of Environmental Assessment, Environmental Planning Division, LR 26:2452 (November 2000), LR 28:1763 (August 2002), LR 30:1671 (August 2004), amended by the Office of the Secretary, Legal Affairs Division, LR 31:2439 (October 2005), LR 33:447 (March 2007), LR 33:2085 (October 2007), LR 36:2271 (October 2010), amended by the Office of the Secretary, Legal Division, LR 38:2751 (November 2012), LR 51:1159 (August 2025), amended by the Office of the Secretary, Legal Affairs Division, LR 52:</w:t>
      </w:r>
    </w:p>
    <w:p w14:paraId="6D1E68AD"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60"/>
        <w:jc w:val="both"/>
        <w:rPr>
          <w:rFonts w:ascii="Times New Roman" w:eastAsia="Times New Roman" w:hAnsi="Times New Roman" w:cs="Times New Roman"/>
          <w:b/>
          <w:bCs/>
          <w:kern w:val="2"/>
        </w:rPr>
      </w:pPr>
    </w:p>
    <w:p w14:paraId="42A2991A" w14:textId="77777777" w:rsidR="00EF4BB2" w:rsidRPr="00EF4BB2" w:rsidRDefault="00EF4BB2" w:rsidP="00EF4BB2">
      <w:pPr>
        <w:widowControl w:val="0"/>
        <w:tabs>
          <w:tab w:val="left" w:pos="720"/>
        </w:tabs>
        <w:spacing w:line="480" w:lineRule="auto"/>
        <w:ind w:right="144"/>
        <w:outlineLvl w:val="1"/>
        <w:rPr>
          <w:rFonts w:ascii="Times New Roman" w:eastAsia="Times New Roman" w:hAnsi="Times New Roman" w:cs="Times New Roman"/>
          <w:b/>
          <w:kern w:val="2"/>
        </w:rPr>
      </w:pPr>
      <w:r w:rsidRPr="00EF4BB2">
        <w:rPr>
          <w:rFonts w:ascii="Times New Roman" w:eastAsia="Times New Roman" w:hAnsi="Times New Roman" w:cs="Times New Roman"/>
          <w:b/>
          <w:kern w:val="2"/>
        </w:rPr>
        <w:t>Chapter 29.</w:t>
      </w:r>
      <w:bookmarkStart w:id="8" w:name="TOCT_Chap367"/>
      <w:r w:rsidRPr="00EF4BB2">
        <w:rPr>
          <w:rFonts w:ascii="Times New Roman" w:eastAsia="Times New Roman" w:hAnsi="Times New Roman" w:cs="Times New Roman"/>
          <w:b/>
          <w:kern w:val="2"/>
        </w:rPr>
        <w:tab/>
        <w:t>Odor Regulations</w:t>
      </w:r>
      <w:bookmarkEnd w:id="8"/>
      <w:r w:rsidRPr="00EF4BB2">
        <w:rPr>
          <w:rFonts w:ascii="Times New Roman" w:eastAsia="Times New Roman" w:hAnsi="Times New Roman" w:cs="Times New Roman"/>
          <w:b/>
          <w:kern w:val="2"/>
        </w:rPr>
        <w:t xml:space="preserve"> </w:t>
      </w:r>
    </w:p>
    <w:p w14:paraId="72D855C8" w14:textId="77777777" w:rsidR="00EF4BB2" w:rsidRPr="00EF4BB2" w:rsidRDefault="00EF4BB2" w:rsidP="00EF4BB2">
      <w:pPr>
        <w:widowControl w:val="0"/>
        <w:tabs>
          <w:tab w:val="left" w:pos="720"/>
        </w:tabs>
        <w:spacing w:line="480" w:lineRule="auto"/>
        <w:ind w:right="144"/>
        <w:outlineLvl w:val="1"/>
        <w:rPr>
          <w:rFonts w:ascii="Times New Roman" w:eastAsia="Times New Roman" w:hAnsi="Times New Roman" w:cs="Times New Roman"/>
          <w:b/>
          <w:kern w:val="2"/>
          <w:u w:val="single"/>
        </w:rPr>
      </w:pPr>
      <w:r w:rsidRPr="00EF4BB2">
        <w:rPr>
          <w:rFonts w:ascii="Times New Roman" w:eastAsia="Times New Roman" w:hAnsi="Times New Roman" w:cs="Times New Roman"/>
          <w:b/>
          <w:kern w:val="2"/>
          <w:u w:val="single"/>
        </w:rPr>
        <w:t>Reserved.</w:t>
      </w:r>
    </w:p>
    <w:p w14:paraId="705FC39A" w14:textId="77777777" w:rsidR="00EF4BB2" w:rsidRPr="00EF4BB2" w:rsidRDefault="00EF4BB2" w:rsidP="00EF4BB2">
      <w:pPr>
        <w:widowControl w:val="0"/>
        <w:tabs>
          <w:tab w:val="left" w:pos="900"/>
        </w:tabs>
        <w:spacing w:line="480" w:lineRule="auto"/>
        <w:outlineLvl w:val="2"/>
        <w:rPr>
          <w:rFonts w:ascii="Times New Roman" w:eastAsia="Times New Roman" w:hAnsi="Times New Roman" w:cs="Times New Roman"/>
          <w:b/>
          <w:kern w:val="2"/>
        </w:rPr>
      </w:pPr>
      <w:bookmarkStart w:id="9" w:name="_Toc382830488"/>
      <w:bookmarkStart w:id="10" w:name="TOC_Sect658"/>
      <w:r w:rsidRPr="00EF4BB2">
        <w:rPr>
          <w:rFonts w:ascii="Times New Roman" w:eastAsia="Times New Roman" w:hAnsi="Times New Roman" w:cs="Times New Roman"/>
          <w:b/>
          <w:kern w:val="2"/>
        </w:rPr>
        <w:lastRenderedPageBreak/>
        <w:t>§2901.</w:t>
      </w:r>
      <w:r w:rsidRPr="00EF4BB2">
        <w:rPr>
          <w:rFonts w:ascii="Times New Roman" w:eastAsia="Times New Roman" w:hAnsi="Times New Roman" w:cs="Times New Roman"/>
          <w:b/>
          <w:kern w:val="2"/>
        </w:rPr>
        <w:tab/>
        <w:t>Odorous Substances</w:t>
      </w:r>
      <w:bookmarkEnd w:id="9"/>
      <w:bookmarkEnd w:id="10"/>
      <w:r w:rsidRPr="00EF4BB2">
        <w:rPr>
          <w:rFonts w:ascii="Times New Roman" w:eastAsia="Times New Roman" w:hAnsi="Times New Roman" w:cs="Times New Roman"/>
          <w:b/>
          <w:kern w:val="2"/>
        </w:rPr>
        <w:t xml:space="preserve"> </w:t>
      </w:r>
    </w:p>
    <w:p w14:paraId="24DFE528" w14:textId="77777777" w:rsidR="00EF4BB2" w:rsidRPr="00EF4BB2" w:rsidRDefault="00EF4BB2" w:rsidP="00EF4BB2">
      <w:pPr>
        <w:widowControl w:val="0"/>
        <w:tabs>
          <w:tab w:val="left" w:pos="900"/>
        </w:tabs>
        <w:spacing w:line="480" w:lineRule="auto"/>
        <w:outlineLvl w:val="2"/>
        <w:rPr>
          <w:rFonts w:ascii="Times New Roman" w:eastAsia="Times New Roman" w:hAnsi="Times New Roman" w:cs="Times New Roman"/>
          <w:b/>
          <w:strike/>
          <w:kern w:val="2"/>
        </w:rPr>
      </w:pPr>
      <w:r w:rsidRPr="00EF4BB2">
        <w:rPr>
          <w:rFonts w:ascii="Times New Roman" w:eastAsia="Times New Roman" w:hAnsi="Times New Roman" w:cs="Times New Roman"/>
          <w:b/>
          <w:kern w:val="2"/>
          <w:u w:val="single"/>
        </w:rPr>
        <w:t>Repealed.</w:t>
      </w:r>
    </w:p>
    <w:p w14:paraId="3C66ECE6" w14:textId="77777777" w:rsidR="00EF4BB2" w:rsidRPr="00EF4BB2" w:rsidRDefault="00EF4BB2" w:rsidP="00EF4BB2">
      <w:pPr>
        <w:tabs>
          <w:tab w:val="left" w:pos="720"/>
        </w:tabs>
        <w:spacing w:line="480" w:lineRule="auto"/>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t>A.</w:t>
      </w:r>
      <w:r w:rsidRPr="00EF4BB2">
        <w:rPr>
          <w:rFonts w:ascii="Times New Roman" w:eastAsia="Times New Roman" w:hAnsi="Times New Roman" w:cs="Times New Roman"/>
          <w:strike/>
          <w:kern w:val="2"/>
        </w:rPr>
        <w:tab/>
        <w:t>Purpose. The purpose of this Chapter is to establish an ambient air standard for odors.</w:t>
      </w:r>
    </w:p>
    <w:p w14:paraId="539B0454" w14:textId="77777777" w:rsidR="00EF4BB2" w:rsidRPr="00EF4BB2" w:rsidRDefault="00EF4BB2" w:rsidP="00EF4BB2">
      <w:pPr>
        <w:tabs>
          <w:tab w:val="left" w:pos="720"/>
        </w:tabs>
        <w:spacing w:line="480" w:lineRule="auto"/>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t>B.</w:t>
      </w:r>
      <w:r w:rsidRPr="00EF4BB2">
        <w:rPr>
          <w:rFonts w:ascii="Times New Roman" w:eastAsia="Times New Roman" w:hAnsi="Times New Roman" w:cs="Times New Roman"/>
          <w:strike/>
          <w:kern w:val="2"/>
        </w:rPr>
        <w:tab/>
        <w:t>Scope. This Section is applicable to all sources which emit odorous substances into the ambient air except those exempted in LAC 33:III.2901.E.</w:t>
      </w:r>
    </w:p>
    <w:p w14:paraId="7D01DD02" w14:textId="77777777" w:rsidR="00EF4BB2" w:rsidRPr="00EF4BB2" w:rsidRDefault="00EF4BB2" w:rsidP="00EF4BB2">
      <w:pPr>
        <w:widowControl w:val="0"/>
        <w:tabs>
          <w:tab w:val="left" w:pos="720"/>
        </w:tabs>
        <w:spacing w:line="480" w:lineRule="auto"/>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t>C.</w:t>
      </w:r>
      <w:r w:rsidRPr="00EF4BB2">
        <w:rPr>
          <w:rFonts w:ascii="Times New Roman" w:eastAsia="Times New Roman" w:hAnsi="Times New Roman" w:cs="Times New Roman"/>
          <w:strike/>
          <w:kern w:val="2"/>
        </w:rPr>
        <w:tab/>
        <w:t>Definitions</w:t>
      </w:r>
    </w:p>
    <w:p w14:paraId="4B889567" w14:textId="77777777" w:rsidR="00EF4BB2" w:rsidRPr="00EF4BB2" w:rsidRDefault="00EF4BB2" w:rsidP="00EF4BB2">
      <w:pPr>
        <w:tabs>
          <w:tab w:val="left" w:pos="720"/>
        </w:tabs>
        <w:spacing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i/>
          <w:strike/>
          <w:kern w:val="2"/>
        </w:rPr>
        <w:tab/>
      </w:r>
      <w:r w:rsidRPr="00EF4BB2">
        <w:rPr>
          <w:rFonts w:ascii="Times New Roman" w:eastAsia="Times New Roman" w:hAnsi="Times New Roman" w:cs="Times New Roman"/>
          <w:i/>
          <w:strike/>
          <w:kern w:val="2"/>
        </w:rPr>
        <w:tab/>
        <w:t>Odor Dilution Ratio</w:t>
      </w:r>
      <w:r w:rsidRPr="00EF4BB2">
        <w:rPr>
          <w:rFonts w:ascii="Times New Roman" w:eastAsia="Times New Roman" w:hAnsi="Times New Roman" w:cs="Times New Roman"/>
          <w:strike/>
          <w:kern w:val="2"/>
        </w:rPr>
        <w:t>―the dilution of a sample required to reach a given odor intensity level, detectability point, sensory target, etc. This is represented by Z</w:t>
      </w:r>
      <w:r w:rsidRPr="00EF4BB2">
        <w:rPr>
          <w:rFonts w:ascii="Times New Roman" w:eastAsia="Times New Roman" w:hAnsi="Times New Roman" w:cs="Times New Roman"/>
          <w:strike/>
          <w:kern w:val="2"/>
          <w:vertAlign w:val="subscript"/>
        </w:rPr>
        <w:t>t</w:t>
      </w:r>
      <w:r w:rsidRPr="00EF4BB2">
        <w:rPr>
          <w:rFonts w:ascii="Times New Roman" w:eastAsia="Times New Roman" w:hAnsi="Times New Roman" w:cs="Times New Roman"/>
          <w:strike/>
          <w:kern w:val="2"/>
        </w:rPr>
        <w:t>.</w:t>
      </w:r>
    </w:p>
    <w:p w14:paraId="51D87E0A" w14:textId="77777777" w:rsidR="00EF4BB2" w:rsidRPr="00EF4BB2" w:rsidRDefault="00EF4BB2" w:rsidP="00EF4BB2">
      <w:pPr>
        <w:tabs>
          <w:tab w:val="left" w:pos="720"/>
        </w:tabs>
        <w:spacing w:after="160" w:line="480" w:lineRule="auto"/>
        <w:rPr>
          <w:rFonts w:ascii="Aptos" w:eastAsia="Aptos" w:hAnsi="Aptos" w:cs="Times New Roman"/>
          <w:strike/>
          <w:kern w:val="2"/>
          <w14:ligatures w14:val="standardContextual"/>
        </w:rPr>
      </w:pPr>
      <w:r w:rsidRPr="00EF4BB2">
        <w:rPr>
          <w:rFonts w:ascii="Aptos" w:eastAsia="Aptos" w:hAnsi="Aptos" w:cs="Times New Roman"/>
          <w:strike/>
          <w:kern w:val="2"/>
          <w14:ligatures w14:val="standardContextual"/>
        </w:rPr>
        <w:tab/>
        <w:t>Z</w:t>
      </w:r>
      <w:r w:rsidRPr="00EF4BB2">
        <w:rPr>
          <w:rFonts w:ascii="Aptos" w:eastAsia="Aptos" w:hAnsi="Aptos" w:cs="Times New Roman"/>
          <w:strike/>
          <w:kern w:val="2"/>
          <w:vertAlign w:val="subscript"/>
          <w14:ligatures w14:val="standardContextual"/>
        </w:rPr>
        <w:t>t</w:t>
      </w:r>
      <w:r w:rsidRPr="00EF4BB2">
        <w:rPr>
          <w:rFonts w:ascii="Aptos" w:eastAsia="Aptos" w:hAnsi="Aptos" w:cs="Times New Roman"/>
          <w:strike/>
          <w:kern w:val="2"/>
          <w14:ligatures w14:val="standardContextual"/>
        </w:rPr>
        <w:t xml:space="preserve"> = C</w:t>
      </w:r>
      <w:r w:rsidRPr="00EF4BB2">
        <w:rPr>
          <w:rFonts w:ascii="Aptos" w:eastAsia="Aptos" w:hAnsi="Aptos" w:cs="Times New Roman"/>
          <w:strike/>
          <w:kern w:val="2"/>
          <w:vertAlign w:val="subscript"/>
          <w14:ligatures w14:val="standardContextual"/>
        </w:rPr>
        <w:t>o</w:t>
      </w:r>
      <w:r w:rsidRPr="00EF4BB2">
        <w:rPr>
          <w:rFonts w:ascii="Aptos" w:eastAsia="Aptos" w:hAnsi="Aptos" w:cs="Times New Roman"/>
          <w:strike/>
          <w:kern w:val="2"/>
          <w14:ligatures w14:val="standardContextual"/>
        </w:rPr>
        <w:t>/C</w:t>
      </w:r>
      <w:r w:rsidRPr="00EF4BB2">
        <w:rPr>
          <w:rFonts w:ascii="Aptos" w:eastAsia="Aptos" w:hAnsi="Aptos" w:cs="Times New Roman"/>
          <w:strike/>
          <w:kern w:val="2"/>
          <w:vertAlign w:val="subscript"/>
          <w14:ligatures w14:val="standardContextual"/>
        </w:rPr>
        <w:t>t</w:t>
      </w:r>
    </w:p>
    <w:p w14:paraId="79681581" w14:textId="77777777" w:rsidR="00EF4BB2" w:rsidRPr="00EF4BB2" w:rsidRDefault="00EF4BB2" w:rsidP="00EF4BB2">
      <w:pPr>
        <w:tabs>
          <w:tab w:val="left" w:pos="720"/>
        </w:tabs>
        <w:spacing w:line="480" w:lineRule="auto"/>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t>where:</w:t>
      </w:r>
    </w:p>
    <w:p w14:paraId="290DE7D5" w14:textId="77777777" w:rsidR="00EF4BB2" w:rsidRPr="00EF4BB2" w:rsidRDefault="00EF4BB2" w:rsidP="00EF4BB2">
      <w:pPr>
        <w:tabs>
          <w:tab w:val="left" w:pos="720"/>
        </w:tabs>
        <w:spacing w:line="480" w:lineRule="auto"/>
        <w:ind w:right="432"/>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t>C</w:t>
      </w:r>
      <w:r w:rsidRPr="00EF4BB2">
        <w:rPr>
          <w:rFonts w:ascii="Times New Roman" w:eastAsia="Times New Roman" w:hAnsi="Times New Roman" w:cs="Times New Roman"/>
          <w:strike/>
          <w:kern w:val="2"/>
          <w:vertAlign w:val="subscript"/>
        </w:rPr>
        <w:t>o</w:t>
      </w:r>
      <w:r w:rsidRPr="00EF4BB2">
        <w:rPr>
          <w:rFonts w:ascii="Times New Roman" w:eastAsia="Times New Roman" w:hAnsi="Times New Roman" w:cs="Times New Roman"/>
          <w:strike/>
          <w:kern w:val="2"/>
        </w:rPr>
        <w:t xml:space="preserve"> = the odorant concentration (of the sample); and</w:t>
      </w:r>
    </w:p>
    <w:p w14:paraId="1583947F" w14:textId="77777777" w:rsidR="00EF4BB2" w:rsidRPr="00EF4BB2" w:rsidRDefault="00EF4BB2" w:rsidP="00EF4BB2">
      <w:pPr>
        <w:tabs>
          <w:tab w:val="left" w:pos="720"/>
        </w:tabs>
        <w:spacing w:line="480" w:lineRule="auto"/>
        <w:ind w:right="432"/>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t>C</w:t>
      </w:r>
      <w:r w:rsidRPr="00EF4BB2">
        <w:rPr>
          <w:rFonts w:ascii="Times New Roman" w:eastAsia="Times New Roman" w:hAnsi="Times New Roman" w:cs="Times New Roman"/>
          <w:strike/>
          <w:kern w:val="2"/>
          <w:vertAlign w:val="subscript"/>
        </w:rPr>
        <w:t>t</w:t>
      </w:r>
      <w:r w:rsidRPr="00EF4BB2">
        <w:rPr>
          <w:rFonts w:ascii="Times New Roman" w:eastAsia="Times New Roman" w:hAnsi="Times New Roman" w:cs="Times New Roman"/>
          <w:strike/>
          <w:kern w:val="2"/>
        </w:rPr>
        <w:t xml:space="preserve"> = the odorant concentration when some sensory target has been reached, such as the odor threshold.</w:t>
      </w:r>
    </w:p>
    <w:p w14:paraId="73E495DD" w14:textId="77777777" w:rsidR="00EF4BB2" w:rsidRPr="00EF4BB2" w:rsidRDefault="00EF4BB2" w:rsidP="00EF4BB2">
      <w:pPr>
        <w:tabs>
          <w:tab w:val="left" w:pos="720"/>
        </w:tabs>
        <w:spacing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i/>
          <w:iCs/>
          <w:strike/>
          <w:kern w:val="2"/>
        </w:rPr>
        <w:tab/>
      </w:r>
      <w:r w:rsidRPr="00EF4BB2">
        <w:rPr>
          <w:rFonts w:ascii="Times New Roman" w:eastAsia="Times New Roman" w:hAnsi="Times New Roman" w:cs="Times New Roman"/>
          <w:i/>
          <w:iCs/>
          <w:strike/>
          <w:kern w:val="2"/>
        </w:rPr>
        <w:tab/>
        <w:t>Perceived Odor Intensity</w:t>
      </w:r>
      <w:r w:rsidRPr="00EF4BB2">
        <w:rPr>
          <w:rFonts w:ascii="Times New Roman" w:eastAsia="Times New Roman" w:hAnsi="Times New Roman" w:cs="Times New Roman"/>
          <w:strike/>
          <w:kern w:val="2"/>
        </w:rPr>
        <w:t>―the intensity of an odor sensation which is independent of the knowledge of the odorant concentration.</w:t>
      </w:r>
    </w:p>
    <w:p w14:paraId="2356354D" w14:textId="77777777" w:rsidR="00EF4BB2" w:rsidRPr="00EF4BB2" w:rsidRDefault="00EF4BB2" w:rsidP="00EF4BB2">
      <w:pPr>
        <w:tabs>
          <w:tab w:val="left" w:pos="720"/>
        </w:tabs>
        <w:spacing w:line="480" w:lineRule="auto"/>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t>D.</w:t>
      </w:r>
      <w:r w:rsidRPr="00EF4BB2">
        <w:rPr>
          <w:rFonts w:ascii="Times New Roman" w:eastAsia="Times New Roman" w:hAnsi="Times New Roman" w:cs="Times New Roman"/>
          <w:strike/>
          <w:kern w:val="2"/>
        </w:rPr>
        <w:tab/>
        <w:t>Standard. Limit on Odorous Substances at or beyond Property Lines. A person shall not discharge an odorous substance which causes a perceived odor intensity of six or greater on the specified eight point butanol scale when determined by the department's test method. (Method 41)</w:t>
      </w:r>
    </w:p>
    <w:p w14:paraId="3D4781BF" w14:textId="77777777" w:rsidR="00EF4BB2" w:rsidRPr="00EF4BB2" w:rsidRDefault="00EF4BB2" w:rsidP="00EF4BB2">
      <w:pPr>
        <w:tabs>
          <w:tab w:val="left" w:pos="720"/>
        </w:tabs>
        <w:spacing w:line="480" w:lineRule="auto"/>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t>E.</w:t>
      </w:r>
      <w:r w:rsidRPr="00EF4BB2">
        <w:rPr>
          <w:rFonts w:ascii="Times New Roman" w:eastAsia="Times New Roman" w:hAnsi="Times New Roman" w:cs="Times New Roman"/>
          <w:strike/>
          <w:kern w:val="2"/>
        </w:rPr>
        <w:tab/>
        <w:t>Exemptions. The following buildings, materials and operations are exempted from the provisions of this regulation:</w:t>
      </w:r>
    </w:p>
    <w:p w14:paraId="7B494DC1" w14:textId="77777777" w:rsidR="00EF4BB2" w:rsidRPr="00EF4BB2" w:rsidRDefault="00EF4BB2" w:rsidP="00EF4BB2">
      <w:pPr>
        <w:tabs>
          <w:tab w:val="left" w:pos="720"/>
        </w:tabs>
        <w:spacing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1.</w:t>
      </w:r>
      <w:r w:rsidRPr="00EF4BB2">
        <w:rPr>
          <w:rFonts w:ascii="Times New Roman" w:eastAsia="Times New Roman" w:hAnsi="Times New Roman" w:cs="Times New Roman"/>
          <w:strike/>
          <w:kern w:val="2"/>
        </w:rPr>
        <w:tab/>
        <w:t>single family dwellings;</w:t>
      </w:r>
    </w:p>
    <w:p w14:paraId="4638EF5B" w14:textId="77777777" w:rsidR="00EF4BB2" w:rsidRPr="00EF4BB2" w:rsidRDefault="00EF4BB2" w:rsidP="00EF4BB2">
      <w:pPr>
        <w:tabs>
          <w:tab w:val="left" w:pos="720"/>
        </w:tabs>
        <w:spacing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strike/>
          <w:kern w:val="2"/>
        </w:rPr>
        <w:lastRenderedPageBreak/>
        <w:tab/>
      </w:r>
      <w:r w:rsidRPr="00EF4BB2">
        <w:rPr>
          <w:rFonts w:ascii="Times New Roman" w:eastAsia="Times New Roman" w:hAnsi="Times New Roman" w:cs="Times New Roman"/>
          <w:strike/>
          <w:kern w:val="2"/>
        </w:rPr>
        <w:tab/>
        <w:t>2.</w:t>
      </w:r>
      <w:r w:rsidRPr="00EF4BB2">
        <w:rPr>
          <w:rFonts w:ascii="Times New Roman" w:eastAsia="Times New Roman" w:hAnsi="Times New Roman" w:cs="Times New Roman"/>
          <w:strike/>
          <w:kern w:val="2"/>
        </w:rPr>
        <w:tab/>
        <w:t>restaurants;</w:t>
      </w:r>
    </w:p>
    <w:p w14:paraId="114354D9" w14:textId="77777777" w:rsidR="00EF4BB2" w:rsidRPr="00EF4BB2" w:rsidRDefault="00EF4BB2" w:rsidP="00EF4BB2">
      <w:pPr>
        <w:tabs>
          <w:tab w:val="left" w:pos="720"/>
        </w:tabs>
        <w:spacing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3.</w:t>
      </w:r>
      <w:r w:rsidRPr="00EF4BB2">
        <w:rPr>
          <w:rFonts w:ascii="Times New Roman" w:eastAsia="Times New Roman" w:hAnsi="Times New Roman" w:cs="Times New Roman"/>
          <w:strike/>
          <w:kern w:val="2"/>
        </w:rPr>
        <w:tab/>
        <w:t>other establishments for the purpose of preparing food for human consumption;</w:t>
      </w:r>
    </w:p>
    <w:p w14:paraId="5F1AB3B0" w14:textId="77777777" w:rsidR="00EF4BB2" w:rsidRPr="00EF4BB2" w:rsidRDefault="00EF4BB2" w:rsidP="00EF4BB2">
      <w:pPr>
        <w:tabs>
          <w:tab w:val="left" w:pos="720"/>
        </w:tabs>
        <w:spacing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4.</w:t>
      </w:r>
      <w:r w:rsidRPr="00EF4BB2">
        <w:rPr>
          <w:rFonts w:ascii="Times New Roman" w:eastAsia="Times New Roman" w:hAnsi="Times New Roman" w:cs="Times New Roman"/>
          <w:strike/>
          <w:kern w:val="2"/>
        </w:rPr>
        <w:tab/>
        <w:t>materials odorized for safety purposes;</w:t>
      </w:r>
    </w:p>
    <w:p w14:paraId="1E6C633F" w14:textId="77777777" w:rsidR="00EF4BB2" w:rsidRPr="00EF4BB2" w:rsidRDefault="00EF4BB2" w:rsidP="00EF4BB2">
      <w:pPr>
        <w:tabs>
          <w:tab w:val="left" w:pos="720"/>
        </w:tabs>
        <w:spacing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5.</w:t>
      </w:r>
      <w:r w:rsidRPr="00EF4BB2">
        <w:rPr>
          <w:rFonts w:ascii="Times New Roman" w:eastAsia="Times New Roman" w:hAnsi="Times New Roman" w:cs="Times New Roman"/>
          <w:strike/>
          <w:kern w:val="2"/>
        </w:rPr>
        <w:tab/>
        <w:t>materials possessing strong odors for reasons of public health and welfare where no suitable substitute is available and where best modern practices are employed;</w:t>
      </w:r>
    </w:p>
    <w:p w14:paraId="3F28287A" w14:textId="77777777" w:rsidR="00EF4BB2" w:rsidRPr="00EF4BB2" w:rsidRDefault="00EF4BB2" w:rsidP="00EF4BB2">
      <w:pPr>
        <w:tabs>
          <w:tab w:val="left" w:pos="720"/>
        </w:tabs>
        <w:spacing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6.</w:t>
      </w:r>
      <w:r w:rsidRPr="00EF4BB2">
        <w:rPr>
          <w:rFonts w:ascii="Times New Roman" w:eastAsia="Times New Roman" w:hAnsi="Times New Roman" w:cs="Times New Roman"/>
          <w:strike/>
          <w:kern w:val="2"/>
        </w:rPr>
        <w:tab/>
        <w:t>agricultural, fiber, timber, poultry, seafood or fisheries production, unless such odors are detected in concentrations or intensities above that normally detected from these processes or byproducts when using applicable air pollution control devices; and</w:t>
      </w:r>
    </w:p>
    <w:p w14:paraId="02A599D4" w14:textId="77777777" w:rsidR="00EF4BB2" w:rsidRPr="00EF4BB2" w:rsidRDefault="00EF4BB2" w:rsidP="00EF4BB2">
      <w:pPr>
        <w:tabs>
          <w:tab w:val="left" w:pos="720"/>
        </w:tabs>
        <w:spacing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7.</w:t>
      </w:r>
      <w:r w:rsidRPr="00EF4BB2">
        <w:rPr>
          <w:rFonts w:ascii="Times New Roman" w:eastAsia="Times New Roman" w:hAnsi="Times New Roman" w:cs="Times New Roman"/>
          <w:strike/>
          <w:kern w:val="2"/>
        </w:rPr>
        <w:tab/>
        <w:t>emission points regulated under the Total Reduced Sulfur (TRS) emission standard (LAC 33:III.2301.D.3).</w:t>
      </w:r>
    </w:p>
    <w:p w14:paraId="260B14C3" w14:textId="77777777" w:rsidR="00EF4BB2" w:rsidRPr="00EF4BB2" w:rsidRDefault="00EF4BB2" w:rsidP="00EF4BB2">
      <w:pPr>
        <w:tabs>
          <w:tab w:val="left" w:pos="720"/>
        </w:tabs>
        <w:spacing w:line="480" w:lineRule="auto"/>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t>F.</w:t>
      </w:r>
      <w:r w:rsidRPr="00EF4BB2">
        <w:rPr>
          <w:rFonts w:ascii="Times New Roman" w:eastAsia="Times New Roman" w:hAnsi="Times New Roman" w:cs="Times New Roman"/>
          <w:strike/>
          <w:kern w:val="2"/>
        </w:rPr>
        <w:tab/>
        <w:t>Sample Analysis</w:t>
      </w:r>
    </w:p>
    <w:p w14:paraId="12283FE8" w14:textId="77777777" w:rsidR="00EF4BB2" w:rsidRPr="00EF4BB2" w:rsidRDefault="00EF4BB2" w:rsidP="00EF4BB2">
      <w:pPr>
        <w:tabs>
          <w:tab w:val="left" w:pos="720"/>
        </w:tabs>
        <w:spacing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1.</w:t>
      </w:r>
      <w:r w:rsidRPr="00EF4BB2">
        <w:rPr>
          <w:rFonts w:ascii="Times New Roman" w:eastAsia="Times New Roman" w:hAnsi="Times New Roman" w:cs="Times New Roman"/>
          <w:strike/>
          <w:kern w:val="2"/>
        </w:rPr>
        <w:tab/>
        <w:t>Collection of Samples. Samples shall be taken and transported in a manner which minimizes alteration of the samples either by contamination or loss of material.</w:t>
      </w:r>
    </w:p>
    <w:p w14:paraId="2D286134" w14:textId="77777777" w:rsidR="00EF4BB2" w:rsidRPr="00EF4BB2" w:rsidRDefault="00EF4BB2" w:rsidP="00EF4BB2">
      <w:pPr>
        <w:tabs>
          <w:tab w:val="left" w:pos="720"/>
        </w:tabs>
        <w:spacing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2.</w:t>
      </w:r>
      <w:r w:rsidRPr="00EF4BB2">
        <w:rPr>
          <w:rFonts w:ascii="Times New Roman" w:eastAsia="Times New Roman" w:hAnsi="Times New Roman" w:cs="Times New Roman"/>
          <w:strike/>
          <w:kern w:val="2"/>
        </w:rPr>
        <w:tab/>
        <w:t>All samples shall be evaluated as soon after collection as possible in accordance with the procedures set forth in Subsection G of this Section.</w:t>
      </w:r>
    </w:p>
    <w:p w14:paraId="0125CB08" w14:textId="77777777" w:rsidR="00EF4BB2" w:rsidRPr="00EF4BB2" w:rsidRDefault="00EF4BB2" w:rsidP="00EF4BB2">
      <w:pPr>
        <w:tabs>
          <w:tab w:val="left" w:pos="720"/>
        </w:tabs>
        <w:spacing w:line="480" w:lineRule="auto"/>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t>G.</w:t>
      </w:r>
      <w:r w:rsidRPr="00EF4BB2">
        <w:rPr>
          <w:rFonts w:ascii="Times New Roman" w:eastAsia="Times New Roman" w:hAnsi="Times New Roman" w:cs="Times New Roman"/>
          <w:strike/>
          <w:kern w:val="2"/>
        </w:rPr>
        <w:tab/>
        <w:t>Method 41―Odor Test Methods</w:t>
      </w:r>
    </w:p>
    <w:p w14:paraId="21EA9BCB" w14:textId="77777777" w:rsidR="00EF4BB2" w:rsidRPr="00EF4BB2" w:rsidRDefault="00EF4BB2" w:rsidP="00EF4BB2">
      <w:pPr>
        <w:tabs>
          <w:tab w:val="left" w:pos="720"/>
        </w:tabs>
        <w:spacing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1.</w:t>
      </w:r>
      <w:r w:rsidRPr="00EF4BB2">
        <w:rPr>
          <w:rFonts w:ascii="Times New Roman" w:eastAsia="Times New Roman" w:hAnsi="Times New Roman" w:cs="Times New Roman"/>
          <w:strike/>
          <w:kern w:val="2"/>
        </w:rPr>
        <w:tab/>
        <w:t>Butanol Odor Evaluation Procedure</w:t>
      </w:r>
    </w:p>
    <w:p w14:paraId="406782D4"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a.</w:t>
      </w:r>
      <w:r w:rsidRPr="00EF4BB2">
        <w:rPr>
          <w:rFonts w:ascii="Times New Roman" w:eastAsia="Times New Roman" w:hAnsi="Times New Roman" w:cs="Times New Roman"/>
          <w:strike/>
          <w:kern w:val="2"/>
        </w:rPr>
        <w:tab/>
        <w:t>Sampling and Storage. Odorous gas sampling is no more than typical integrated bag sampling. Figure l shows the sampling train used by the department. A sample bag is placed inside the rigid leak-proof container. Bag material shall be manufactured of FEP Teflon, Tedlar, or Mylar.</w:t>
      </w:r>
    </w:p>
    <w:p w14:paraId="5E12DA50"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lastRenderedPageBreak/>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b.</w:t>
      </w:r>
      <w:r w:rsidRPr="00EF4BB2">
        <w:rPr>
          <w:rFonts w:ascii="Times New Roman" w:eastAsia="Times New Roman" w:hAnsi="Times New Roman" w:cs="Times New Roman"/>
          <w:strike/>
          <w:kern w:val="2"/>
        </w:rPr>
        <w:tab/>
        <w:t>The bag is filled by partially evacuating the rigid container. After partial filling, the air in the bag is expelled by pumping air into the container until the bag is empty. This serves to precondition the bag walls.</w:t>
      </w:r>
    </w:p>
    <w:p w14:paraId="144E28C0"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c.</w:t>
      </w:r>
      <w:r w:rsidRPr="00EF4BB2">
        <w:rPr>
          <w:rFonts w:ascii="Times New Roman" w:eastAsia="Times New Roman" w:hAnsi="Times New Roman" w:cs="Times New Roman"/>
          <w:strike/>
          <w:kern w:val="2"/>
        </w:rPr>
        <w:tab/>
        <w:t>The bag is then totally filled by evacuating the container with a pump. The bag is removed, capped or sealed, and tagged for storage and eventual transport to the odor lab for sample evaluation. See Figure l for apparatus setup.</w:t>
      </w:r>
    </w:p>
    <w:p w14:paraId="157E00A1"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d.</w:t>
      </w:r>
      <w:r w:rsidRPr="00EF4BB2">
        <w:rPr>
          <w:rFonts w:ascii="Times New Roman" w:eastAsia="Times New Roman" w:hAnsi="Times New Roman" w:cs="Times New Roman"/>
          <w:strike/>
          <w:kern w:val="2"/>
        </w:rPr>
        <w:tab/>
        <w:t>If the odorous air is very humid, and it is suspected that condensation of water will occur in the bags, an additional procedure, predilution, can be used to prevent condensation. The bag is half filled with odor-free air using a cylinder and flowmeter. This will allow exact metering of a known amount of odor-free air; the odorous air sample can then be taken per previous instructions.</w:t>
      </w:r>
    </w:p>
    <w:p w14:paraId="1DEAE0C7"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e.</w:t>
      </w:r>
      <w:r w:rsidRPr="00EF4BB2">
        <w:rPr>
          <w:rFonts w:ascii="Times New Roman" w:eastAsia="Times New Roman" w:hAnsi="Times New Roman" w:cs="Times New Roman"/>
          <w:strike/>
          <w:kern w:val="2"/>
        </w:rPr>
        <w:tab/>
        <w:t>Odorous samples should be stored in containers for a minimum of time after collection. This should be adhered to wherever possible and the time of storage, before odor measurement, must be recorded for each sample. Ideal storage conditions are less than four hours; acceptable conditions for most odor mixtures are 8-16 hours. Storage over 24 hours is unacceptable. In general, to prevent sample deterioration:</w:t>
      </w:r>
    </w:p>
    <w:p w14:paraId="56BE0649"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i.</w:t>
      </w:r>
      <w:r w:rsidRPr="00EF4BB2">
        <w:rPr>
          <w:rFonts w:ascii="Times New Roman" w:eastAsia="Times New Roman" w:hAnsi="Times New Roman" w:cs="Times New Roman"/>
          <w:strike/>
          <w:kern w:val="2"/>
        </w:rPr>
        <w:tab/>
        <w:t>use FEP Teflon, Tedlar, or Mylar bags;</w:t>
      </w:r>
    </w:p>
    <w:p w14:paraId="5304101C"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ii.</w:t>
      </w:r>
      <w:r w:rsidRPr="00EF4BB2">
        <w:rPr>
          <w:rFonts w:ascii="Times New Roman" w:eastAsia="Times New Roman" w:hAnsi="Times New Roman" w:cs="Times New Roman"/>
          <w:strike/>
          <w:kern w:val="2"/>
        </w:rPr>
        <w:tab/>
        <w:t>minimize sample storage time; and</w:t>
      </w:r>
    </w:p>
    <w:p w14:paraId="5DEAEA19"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iii.</w:t>
      </w:r>
      <w:r w:rsidRPr="00EF4BB2">
        <w:rPr>
          <w:rFonts w:ascii="Times New Roman" w:eastAsia="Times New Roman" w:hAnsi="Times New Roman" w:cs="Times New Roman"/>
          <w:strike/>
          <w:kern w:val="2"/>
        </w:rPr>
        <w:tab/>
        <w:t>predilute sample bag or use other suitable means to remove moisture if condensation is evident on the bag wall.</w:t>
      </w:r>
    </w:p>
    <w:p w14:paraId="18239874" w14:textId="77777777" w:rsidR="00EF4BB2" w:rsidRPr="00EF4BB2" w:rsidRDefault="00EF4BB2" w:rsidP="00EF4BB2">
      <w:pPr>
        <w:tabs>
          <w:tab w:val="left" w:pos="720"/>
        </w:tabs>
        <w:spacing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2.</w:t>
      </w:r>
      <w:r w:rsidRPr="00EF4BB2">
        <w:rPr>
          <w:rFonts w:ascii="Times New Roman" w:eastAsia="Times New Roman" w:hAnsi="Times New Roman" w:cs="Times New Roman"/>
          <w:strike/>
          <w:kern w:val="2"/>
        </w:rPr>
        <w:tab/>
        <w:t>The department uses butanol referencing techniques for quantifying odors in terms of intensity. The method parallels that specified in ASTM E544-75. A complete description of the method follows.</w:t>
      </w:r>
    </w:p>
    <w:p w14:paraId="289C45AD"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lastRenderedPageBreak/>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a.</w:t>
      </w:r>
      <w:r w:rsidRPr="00EF4BB2">
        <w:rPr>
          <w:rFonts w:ascii="Times New Roman" w:eastAsia="Times New Roman" w:hAnsi="Times New Roman" w:cs="Times New Roman"/>
          <w:strike/>
          <w:kern w:val="2"/>
        </w:rPr>
        <w:tab/>
        <w:t>Description</w:t>
      </w:r>
    </w:p>
    <w:p w14:paraId="0E29C5C8"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i.</w:t>
      </w:r>
      <w:r w:rsidRPr="00EF4BB2">
        <w:rPr>
          <w:rFonts w:ascii="Times New Roman" w:eastAsia="Times New Roman" w:hAnsi="Times New Roman" w:cs="Times New Roman"/>
          <w:strike/>
          <w:kern w:val="2"/>
        </w:rPr>
        <w:tab/>
        <w:t>Figure 2 depicts the olfactometer. Adjustable air flow controls are mounted on the rectangular base plate. The odorant vapor generator, flow splitters, and ports that deliver the prepared stimuli (butanol) are mounted on an aluminum plate disc that can be rotated within an almost full revolution. A handle is positioned to turn the sample ports and is set to limit the rotation of the disc to one turn.</w:t>
      </w:r>
    </w:p>
    <w:p w14:paraId="73954B84"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ii.</w:t>
      </w:r>
      <w:r w:rsidRPr="00EF4BB2">
        <w:rPr>
          <w:rFonts w:ascii="Times New Roman" w:eastAsia="Times New Roman" w:hAnsi="Times New Roman" w:cs="Times New Roman"/>
          <w:strike/>
          <w:kern w:val="2"/>
        </w:rPr>
        <w:tab/>
        <w:t>There are two air flow systems within the olfactometer, each is controlled by a separate valve (V) and monitored by separate in-line flowmeters (F</w:t>
      </w:r>
      <w:r w:rsidRPr="00EF4BB2">
        <w:rPr>
          <w:rFonts w:ascii="Times New Roman" w:eastAsia="Times New Roman" w:hAnsi="Times New Roman" w:cs="Times New Roman"/>
          <w:strike/>
          <w:kern w:val="2"/>
          <w:vertAlign w:val="subscript"/>
        </w:rPr>
        <w:t>1</w:t>
      </w:r>
      <w:r w:rsidRPr="00EF4BB2">
        <w:rPr>
          <w:rFonts w:ascii="Times New Roman" w:eastAsia="Times New Roman" w:hAnsi="Times New Roman" w:cs="Times New Roman"/>
          <w:strike/>
          <w:kern w:val="2"/>
        </w:rPr>
        <w:t>, F</w:t>
      </w:r>
      <w:r w:rsidRPr="00EF4BB2">
        <w:rPr>
          <w:rFonts w:ascii="Times New Roman" w:eastAsia="Times New Roman" w:hAnsi="Times New Roman" w:cs="Times New Roman"/>
          <w:strike/>
          <w:kern w:val="2"/>
          <w:vertAlign w:val="subscript"/>
        </w:rPr>
        <w:t>2</w:t>
      </w:r>
      <w:r w:rsidRPr="00EF4BB2">
        <w:rPr>
          <w:rFonts w:ascii="Times New Roman" w:eastAsia="Times New Roman" w:hAnsi="Times New Roman" w:cs="Times New Roman"/>
          <w:strike/>
          <w:kern w:val="2"/>
        </w:rPr>
        <w:t>). Both can be supplied from the same air supply.</w:t>
      </w:r>
    </w:p>
    <w:p w14:paraId="417EFA31"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iii.</w:t>
      </w:r>
      <w:r w:rsidRPr="00EF4BB2">
        <w:rPr>
          <w:rFonts w:ascii="Times New Roman" w:eastAsia="Times New Roman" w:hAnsi="Times New Roman" w:cs="Times New Roman"/>
          <w:strike/>
          <w:kern w:val="2"/>
        </w:rPr>
        <w:tab/>
        <w:t>Odorant vapor flow system is supplied with air at a rate of 350 ml/min (left flowmeter). This air flow is delivered to the odorant vapor generator through a flexible food-grade (almost odorless) Tygon tubing (T). The odorant vapor generator consists of a glass vessel (G) and several flow-controlling capillaries. This section is shown separately schematically in Figure 3.</w:t>
      </w:r>
    </w:p>
    <w:p w14:paraId="3F5111BA"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iv.</w:t>
      </w:r>
      <w:r w:rsidRPr="00EF4BB2">
        <w:rPr>
          <w:rFonts w:ascii="Times New Roman" w:eastAsia="Times New Roman" w:hAnsi="Times New Roman" w:cs="Times New Roman"/>
          <w:strike/>
          <w:kern w:val="2"/>
        </w:rPr>
        <w:tab/>
        <w:t>The odorant vapor/air mixture from the generator is supplied to the upper cavity of the "odor splitter" (O) through the upper tubular spout of this splitter. The splitter distributes the generator-prepared vapor/air mixture to eight stainless steel capillaries. The other ends of the capillaries connect via Teflon tubing to the corresponding glass sniffing ports. The capillaries are calibrated so that Port Number 8 (highest odorant concentration) receives mominally 160 ml/min of the vapor/air mixture, and the next Port, Number 7, receives nominally 80 ml/min of the same mixture. Other ports receive odorant volumes as per Table l.</w:t>
      </w:r>
    </w:p>
    <w:p w14:paraId="2421E3F0"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lastRenderedPageBreak/>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v.</w:t>
      </w:r>
      <w:r w:rsidRPr="00EF4BB2">
        <w:rPr>
          <w:rFonts w:ascii="Times New Roman" w:eastAsia="Times New Roman" w:hAnsi="Times New Roman" w:cs="Times New Roman"/>
          <w:strike/>
          <w:kern w:val="2"/>
        </w:rPr>
        <w:tab/>
        <w:t>The make-up air flow system, which is controlled by the valve-Flowmeter assembly (F</w:t>
      </w:r>
      <w:r w:rsidRPr="00EF4BB2">
        <w:rPr>
          <w:rFonts w:ascii="Times New Roman" w:eastAsia="Times New Roman" w:hAnsi="Times New Roman" w:cs="Times New Roman"/>
          <w:strike/>
          <w:kern w:val="2"/>
          <w:vertAlign w:val="subscript"/>
        </w:rPr>
        <w:t>2</w:t>
      </w:r>
      <w:r w:rsidRPr="00EF4BB2">
        <w:rPr>
          <w:rFonts w:ascii="Times New Roman" w:eastAsia="Times New Roman" w:hAnsi="Times New Roman" w:cs="Times New Roman"/>
          <w:strike/>
          <w:kern w:val="2"/>
        </w:rPr>
        <w:t>), is fed at 950 ml/min. It is distributed by the lower level of the splitter (O). The make-up air is delivered to this level via Tygon tubing attached to the spout of the splitter under the olfactometer disc. There is no connection between the lower level and upper level of the splitter. The lower splitter provides additional air to Ports Number 7 through Number 1 so that the total flow to each port is nominally 160 ml/min. Mixing occurs in the port. Rapid flow rate changes occur on emergence from the Teflon tubing and from the lower smaller cross section of the glass port into the wider vertical glass tube portion. This action assures sufficient turbulence for adequate mixing.</w:t>
      </w:r>
    </w:p>
    <w:p w14:paraId="43324016" w14:textId="77777777" w:rsidR="00EF4BB2" w:rsidRPr="00EF4BB2" w:rsidRDefault="00EF4BB2" w:rsidP="00EF4BB2">
      <w:pPr>
        <w:tabs>
          <w:tab w:val="left" w:pos="720"/>
        </w:tabs>
        <w:spacing w:line="480" w:lineRule="auto"/>
        <w:outlineLvl w:val="7"/>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(a).</w:t>
      </w:r>
      <w:r w:rsidRPr="00EF4BB2">
        <w:rPr>
          <w:rFonts w:ascii="Times New Roman" w:eastAsia="Times New Roman" w:hAnsi="Times New Roman" w:cs="Times New Roman"/>
          <w:strike/>
          <w:kern w:val="2"/>
        </w:rPr>
        <w:tab/>
        <w:t>Flow rates are measured, if necessary, by attaching a Buck Calibrator flowmeter to ends of the Teflon tubings temporarily pulled out of the ports. Nominal flow rates should be:</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1116"/>
        <w:gridCol w:w="1890"/>
        <w:gridCol w:w="1800"/>
      </w:tblGrid>
      <w:tr w:rsidR="00EF4BB2" w:rsidRPr="00EF4BB2" w14:paraId="6E8D6CF5" w14:textId="77777777" w:rsidTr="003E01A8">
        <w:trPr>
          <w:cantSplit/>
          <w:jc w:val="center"/>
        </w:trPr>
        <w:tc>
          <w:tcPr>
            <w:tcW w:w="4806" w:type="dxa"/>
            <w:gridSpan w:val="3"/>
            <w:shd w:val="clear" w:color="000000" w:fill="E0E0E0"/>
          </w:tcPr>
          <w:p w14:paraId="79D153EC"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Table 1</w:t>
            </w:r>
          </w:p>
        </w:tc>
      </w:tr>
      <w:tr w:rsidR="00EF4BB2" w:rsidRPr="00EF4BB2" w14:paraId="10DFEAA7" w14:textId="77777777" w:rsidTr="003E01A8">
        <w:trPr>
          <w:cantSplit/>
          <w:jc w:val="center"/>
        </w:trPr>
        <w:tc>
          <w:tcPr>
            <w:tcW w:w="1116" w:type="dxa"/>
            <w:shd w:val="clear" w:color="000000" w:fill="E0E0E0"/>
          </w:tcPr>
          <w:p w14:paraId="4299E652" w14:textId="77777777" w:rsidR="00EF4BB2" w:rsidRPr="00EF4BB2" w:rsidRDefault="00EF4BB2" w:rsidP="00EF4BB2">
            <w:pPr>
              <w:tabs>
                <w:tab w:val="left" w:pos="720"/>
              </w:tabs>
              <w:spacing w:after="160" w:line="480" w:lineRule="auto"/>
              <w:rPr>
                <w:rFonts w:ascii="Times New Roman" w:eastAsia="Aptos" w:hAnsi="Times New Roman" w:cs="Times New Roman"/>
                <w:b/>
                <w:bCs/>
                <w:strike/>
                <w:kern w:val="2"/>
                <w14:ligatures w14:val="standardContextual"/>
              </w:rPr>
            </w:pPr>
          </w:p>
        </w:tc>
        <w:tc>
          <w:tcPr>
            <w:tcW w:w="1890" w:type="dxa"/>
            <w:shd w:val="clear" w:color="000000" w:fill="E0E0E0"/>
          </w:tcPr>
          <w:p w14:paraId="2525A03F"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Odorant Vapor-Carrying Tubing End</w:t>
            </w:r>
          </w:p>
        </w:tc>
        <w:tc>
          <w:tcPr>
            <w:tcW w:w="1800" w:type="dxa"/>
            <w:shd w:val="clear" w:color="000000" w:fill="E0E0E0"/>
            <w:vAlign w:val="bottom"/>
          </w:tcPr>
          <w:p w14:paraId="2F815D2A"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Make-Up Air</w:t>
            </w:r>
          </w:p>
        </w:tc>
      </w:tr>
      <w:tr w:rsidR="00EF4BB2" w:rsidRPr="00EF4BB2" w14:paraId="76ADED00" w14:textId="77777777" w:rsidTr="003E01A8">
        <w:trPr>
          <w:cantSplit/>
          <w:jc w:val="center"/>
        </w:trPr>
        <w:tc>
          <w:tcPr>
            <w:tcW w:w="1116" w:type="dxa"/>
            <w:shd w:val="clear" w:color="000000" w:fill="E0E0E0"/>
          </w:tcPr>
          <w:p w14:paraId="7939CCB3"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Port Number</w:t>
            </w:r>
          </w:p>
        </w:tc>
        <w:tc>
          <w:tcPr>
            <w:tcW w:w="1890" w:type="dxa"/>
            <w:shd w:val="clear" w:color="000000" w:fill="E0E0E0"/>
          </w:tcPr>
          <w:p w14:paraId="396EEC88"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Tubing End (ml/min)</w:t>
            </w:r>
          </w:p>
        </w:tc>
        <w:tc>
          <w:tcPr>
            <w:tcW w:w="1800" w:type="dxa"/>
            <w:shd w:val="clear" w:color="000000" w:fill="E0E0E0"/>
          </w:tcPr>
          <w:p w14:paraId="6F7500D5"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Tubing End (ml/min)</w:t>
            </w:r>
          </w:p>
        </w:tc>
      </w:tr>
      <w:tr w:rsidR="00EF4BB2" w:rsidRPr="00EF4BB2" w14:paraId="26099CA7" w14:textId="77777777" w:rsidTr="003E01A8">
        <w:trPr>
          <w:cantSplit/>
          <w:jc w:val="center"/>
        </w:trPr>
        <w:tc>
          <w:tcPr>
            <w:tcW w:w="1116" w:type="dxa"/>
          </w:tcPr>
          <w:p w14:paraId="096A227F"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8</w:t>
            </w:r>
          </w:p>
        </w:tc>
        <w:tc>
          <w:tcPr>
            <w:tcW w:w="1890" w:type="dxa"/>
          </w:tcPr>
          <w:p w14:paraId="47BA219A"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160</w:t>
            </w:r>
          </w:p>
        </w:tc>
        <w:tc>
          <w:tcPr>
            <w:tcW w:w="1800" w:type="dxa"/>
          </w:tcPr>
          <w:p w14:paraId="4AA7E504"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p>
        </w:tc>
      </w:tr>
      <w:tr w:rsidR="00EF4BB2" w:rsidRPr="00EF4BB2" w14:paraId="2217CD71" w14:textId="77777777" w:rsidTr="003E01A8">
        <w:trPr>
          <w:cantSplit/>
          <w:jc w:val="center"/>
        </w:trPr>
        <w:tc>
          <w:tcPr>
            <w:tcW w:w="1116" w:type="dxa"/>
          </w:tcPr>
          <w:p w14:paraId="59CB701C"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7</w:t>
            </w:r>
          </w:p>
        </w:tc>
        <w:tc>
          <w:tcPr>
            <w:tcW w:w="1890" w:type="dxa"/>
          </w:tcPr>
          <w:p w14:paraId="6C98B9E9"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80</w:t>
            </w:r>
          </w:p>
        </w:tc>
        <w:tc>
          <w:tcPr>
            <w:tcW w:w="1800" w:type="dxa"/>
          </w:tcPr>
          <w:p w14:paraId="3A211462"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80</w:t>
            </w:r>
          </w:p>
        </w:tc>
      </w:tr>
      <w:tr w:rsidR="00EF4BB2" w:rsidRPr="00EF4BB2" w14:paraId="080B7EF5" w14:textId="77777777" w:rsidTr="003E01A8">
        <w:trPr>
          <w:cantSplit/>
          <w:jc w:val="center"/>
        </w:trPr>
        <w:tc>
          <w:tcPr>
            <w:tcW w:w="1116" w:type="dxa"/>
          </w:tcPr>
          <w:p w14:paraId="063139BA"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6</w:t>
            </w:r>
          </w:p>
        </w:tc>
        <w:tc>
          <w:tcPr>
            <w:tcW w:w="1890" w:type="dxa"/>
          </w:tcPr>
          <w:p w14:paraId="29804799"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40</w:t>
            </w:r>
          </w:p>
        </w:tc>
        <w:tc>
          <w:tcPr>
            <w:tcW w:w="1800" w:type="dxa"/>
          </w:tcPr>
          <w:p w14:paraId="394786CF"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120</w:t>
            </w:r>
          </w:p>
        </w:tc>
      </w:tr>
      <w:tr w:rsidR="00EF4BB2" w:rsidRPr="00EF4BB2" w14:paraId="0FA3507E" w14:textId="77777777" w:rsidTr="003E01A8">
        <w:trPr>
          <w:cantSplit/>
          <w:jc w:val="center"/>
        </w:trPr>
        <w:tc>
          <w:tcPr>
            <w:tcW w:w="1116" w:type="dxa"/>
          </w:tcPr>
          <w:p w14:paraId="3C12229E"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lastRenderedPageBreak/>
              <w:t>5</w:t>
            </w:r>
          </w:p>
        </w:tc>
        <w:tc>
          <w:tcPr>
            <w:tcW w:w="1890" w:type="dxa"/>
          </w:tcPr>
          <w:p w14:paraId="1EC6E848"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20</w:t>
            </w:r>
          </w:p>
        </w:tc>
        <w:tc>
          <w:tcPr>
            <w:tcW w:w="1800" w:type="dxa"/>
          </w:tcPr>
          <w:p w14:paraId="4FC9E6AD"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140</w:t>
            </w:r>
          </w:p>
        </w:tc>
      </w:tr>
      <w:tr w:rsidR="00EF4BB2" w:rsidRPr="00EF4BB2" w14:paraId="169025B9" w14:textId="77777777" w:rsidTr="003E01A8">
        <w:trPr>
          <w:cantSplit/>
          <w:jc w:val="center"/>
        </w:trPr>
        <w:tc>
          <w:tcPr>
            <w:tcW w:w="1116" w:type="dxa"/>
          </w:tcPr>
          <w:p w14:paraId="0753BCDB"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4</w:t>
            </w:r>
          </w:p>
        </w:tc>
        <w:tc>
          <w:tcPr>
            <w:tcW w:w="1890" w:type="dxa"/>
          </w:tcPr>
          <w:p w14:paraId="3280D12F"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10</w:t>
            </w:r>
          </w:p>
        </w:tc>
        <w:tc>
          <w:tcPr>
            <w:tcW w:w="1800" w:type="dxa"/>
          </w:tcPr>
          <w:p w14:paraId="12E5D7B0"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150</w:t>
            </w:r>
          </w:p>
        </w:tc>
      </w:tr>
      <w:tr w:rsidR="00EF4BB2" w:rsidRPr="00EF4BB2" w14:paraId="00154270" w14:textId="77777777" w:rsidTr="003E01A8">
        <w:trPr>
          <w:cantSplit/>
          <w:jc w:val="center"/>
        </w:trPr>
        <w:tc>
          <w:tcPr>
            <w:tcW w:w="1116" w:type="dxa"/>
          </w:tcPr>
          <w:p w14:paraId="3303F92F"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3</w:t>
            </w:r>
          </w:p>
        </w:tc>
        <w:tc>
          <w:tcPr>
            <w:tcW w:w="1890" w:type="dxa"/>
          </w:tcPr>
          <w:p w14:paraId="3A7B44C9"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5</w:t>
            </w:r>
          </w:p>
        </w:tc>
        <w:tc>
          <w:tcPr>
            <w:tcW w:w="1800" w:type="dxa"/>
          </w:tcPr>
          <w:p w14:paraId="260A9C27"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155</w:t>
            </w:r>
          </w:p>
        </w:tc>
      </w:tr>
      <w:tr w:rsidR="00EF4BB2" w:rsidRPr="00EF4BB2" w14:paraId="36AE6D01" w14:textId="77777777" w:rsidTr="003E01A8">
        <w:trPr>
          <w:cantSplit/>
          <w:jc w:val="center"/>
        </w:trPr>
        <w:tc>
          <w:tcPr>
            <w:tcW w:w="1116" w:type="dxa"/>
          </w:tcPr>
          <w:p w14:paraId="4AA273FD"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w:t>
            </w:r>
          </w:p>
        </w:tc>
        <w:tc>
          <w:tcPr>
            <w:tcW w:w="1890" w:type="dxa"/>
          </w:tcPr>
          <w:p w14:paraId="55489EAE"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2.5</w:t>
            </w:r>
          </w:p>
        </w:tc>
        <w:tc>
          <w:tcPr>
            <w:tcW w:w="1800" w:type="dxa"/>
          </w:tcPr>
          <w:p w14:paraId="5DFC64A8"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157.5</w:t>
            </w:r>
          </w:p>
        </w:tc>
      </w:tr>
      <w:tr w:rsidR="00EF4BB2" w:rsidRPr="00EF4BB2" w14:paraId="62A7CF0D" w14:textId="77777777" w:rsidTr="003E01A8">
        <w:trPr>
          <w:cantSplit/>
          <w:jc w:val="center"/>
        </w:trPr>
        <w:tc>
          <w:tcPr>
            <w:tcW w:w="1116" w:type="dxa"/>
          </w:tcPr>
          <w:p w14:paraId="5C988F63"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w:t>
            </w:r>
          </w:p>
        </w:tc>
        <w:tc>
          <w:tcPr>
            <w:tcW w:w="1890" w:type="dxa"/>
          </w:tcPr>
          <w:p w14:paraId="63C1A281"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1.25</w:t>
            </w:r>
          </w:p>
        </w:tc>
        <w:tc>
          <w:tcPr>
            <w:tcW w:w="1800" w:type="dxa"/>
          </w:tcPr>
          <w:p w14:paraId="16840B07"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158.5</w:t>
            </w:r>
          </w:p>
        </w:tc>
      </w:tr>
    </w:tbl>
    <w:p w14:paraId="5ABF18D0" w14:textId="77777777" w:rsidR="00EF4BB2" w:rsidRPr="00EF4BB2" w:rsidRDefault="00EF4BB2" w:rsidP="00EF4BB2">
      <w:pPr>
        <w:tabs>
          <w:tab w:val="left" w:pos="720"/>
        </w:tabs>
        <w:spacing w:line="480" w:lineRule="auto"/>
        <w:outlineLvl w:val="7"/>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(b).</w:t>
      </w:r>
      <w:r w:rsidRPr="00EF4BB2">
        <w:rPr>
          <w:rFonts w:ascii="Times New Roman" w:eastAsia="Times New Roman" w:hAnsi="Times New Roman" w:cs="Times New Roman"/>
          <w:strike/>
          <w:kern w:val="2"/>
        </w:rPr>
        <w:tab/>
        <w:t>The actual flow rates may differ, usually not more than within a few percent, and are measured and included in calculations in more exact experiments.</w:t>
      </w:r>
    </w:p>
    <w:p w14:paraId="7027BD66"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vi.</w:t>
      </w:r>
      <w:r w:rsidRPr="00EF4BB2">
        <w:rPr>
          <w:rFonts w:ascii="Times New Roman" w:eastAsia="Times New Roman" w:hAnsi="Times New Roman" w:cs="Times New Roman"/>
          <w:strike/>
          <w:kern w:val="2"/>
        </w:rPr>
        <w:tab/>
        <w:t>Vapor generator section, Figure 3, contains a saturator, (Vessel G) which consists of a horizontal 16 mm o.d. by 170 mm long Pyrex tube with closed ends and three side tubes, each 4 mm o.d. and 25 mm long. The middle tube is used to introduce the odorant (butanol) and is then closed with a glass rod plug, P, connected to the side tube by a short length of black neoprene tubing.</w:t>
      </w:r>
    </w:p>
    <w:p w14:paraId="3F99EA17"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vii.</w:t>
      </w:r>
      <w:r w:rsidRPr="00EF4BB2">
        <w:rPr>
          <w:rFonts w:ascii="Times New Roman" w:eastAsia="Times New Roman" w:hAnsi="Times New Roman" w:cs="Times New Roman"/>
          <w:strike/>
          <w:kern w:val="2"/>
        </w:rPr>
        <w:tab/>
        <w:t>Important Safety Note. When slipping the neoprene tubing onto the glass side tubes, hold the side tube with fingers using short neoprene tubing collar with which the tube is equipped. Twist the attachable neoprene tubing to and fro, to facilitate the connection. If the glass vessel is held instead, the small glass side tubes may break off. Use the same precautions when removing the attachable tubing. Same applies to the other glass tubing/neoprene slip-on connections. Collars are not shown in Figure 3.</w:t>
      </w:r>
    </w:p>
    <w:p w14:paraId="0EB64DE6"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viii.</w:t>
      </w:r>
      <w:r w:rsidRPr="00EF4BB2">
        <w:rPr>
          <w:rFonts w:ascii="Times New Roman" w:eastAsia="Times New Roman" w:hAnsi="Times New Roman" w:cs="Times New Roman"/>
          <w:strike/>
          <w:kern w:val="2"/>
        </w:rPr>
        <w:tab/>
        <w:t xml:space="preserve">The two other glass side tubes on the vessel are connected to the flow control capillaries. Capillary C is the principal vapor flow control capillary, while </w:t>
      </w:r>
      <w:r w:rsidRPr="00EF4BB2">
        <w:rPr>
          <w:rFonts w:ascii="Times New Roman" w:eastAsia="Times New Roman" w:hAnsi="Times New Roman" w:cs="Times New Roman"/>
          <w:strike/>
          <w:kern w:val="2"/>
        </w:rPr>
        <w:lastRenderedPageBreak/>
        <w:t>Capillary E is simply an exit capillary, with much less flow resistance than C. Capillary B is for air bypass; it is always of the same size and length, while Capillary C may be changed to provide 5x, 25x, 50x, and 100x flow split ratio. The department will use the nominal 5x flow split ratio in establishing its butanol scale. The ratio of flow rates through bypass B and through the saturator vessel vapor space depend on the flow resistances of B and C. Capillary C is upstream of the vapor space to maintain air pressure in the saturator vessel close to atmospheric.</w:t>
      </w:r>
    </w:p>
    <w:p w14:paraId="02D7265B"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ix.</w:t>
      </w:r>
      <w:r w:rsidRPr="00EF4BB2">
        <w:rPr>
          <w:rFonts w:ascii="Times New Roman" w:eastAsia="Times New Roman" w:hAnsi="Times New Roman" w:cs="Times New Roman"/>
          <w:strike/>
          <w:kern w:val="2"/>
        </w:rPr>
        <w:tab/>
        <w:t>The desirable volume of odorant in the saturator vessel is 8-10 ml, which fills the lower half of the vessel and provides the widest surface. At up to 60 ml/min air flow, the air leaving the saturator is practically saturated with the odorant vapor, as has been established by mass-transfer calculations and direct measurements of l-butanol concentrations by hydrogen flame ionization detector; at 60 ml/min, 98 percent plus saturation is reached. The degree of saturation is not a function of the vapor pressure (which varies with odorants by several orders of magnitude), but of the diffusion constant for the odorant in air, and this constant varies from odorant to odorant within a fraction of one order of magnitude. The method of air passage over the surface circumvents the need for mist filters needed when the saturation is by bubbling the air through the odorant. At lower flow rates, a few drops of the odorant may provide enough evaporation surface.</w:t>
      </w:r>
    </w:p>
    <w:p w14:paraId="12E73492"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x.</w:t>
      </w:r>
      <w:r w:rsidRPr="00EF4BB2">
        <w:rPr>
          <w:rFonts w:ascii="Times New Roman" w:eastAsia="Times New Roman" w:hAnsi="Times New Roman" w:cs="Times New Roman"/>
          <w:strike/>
          <w:kern w:val="2"/>
        </w:rPr>
        <w:tab/>
        <w:t>Vaporization rates are too low to produce significant cooling except for the most volatile odorants. Hence, for simplicity, no thermostating is provided, but the temperature at the saturator vessel is measured for use in vapor pressure calculations. The temperature in the area of the apparatus will be maintained at 25°C.</w:t>
      </w:r>
    </w:p>
    <w:p w14:paraId="4AD891C5"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lastRenderedPageBreak/>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xi.</w:t>
      </w:r>
      <w:r w:rsidRPr="00EF4BB2">
        <w:rPr>
          <w:rFonts w:ascii="Times New Roman" w:eastAsia="Times New Roman" w:hAnsi="Times New Roman" w:cs="Times New Roman"/>
          <w:strike/>
          <w:kern w:val="2"/>
        </w:rPr>
        <w:tab/>
        <w:t>The vapor dilution immediately after the saturation in the vessel produces a margin of safety in preventing condensation in the 8-way splitter, in case of a temperature change or sudden pressure drop.</w:t>
      </w:r>
    </w:p>
    <w:p w14:paraId="715CFD0B"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xii.</w:t>
      </w:r>
      <w:r w:rsidRPr="00EF4BB2">
        <w:rPr>
          <w:rFonts w:ascii="Times New Roman" w:eastAsia="Times New Roman" w:hAnsi="Times New Roman" w:cs="Times New Roman"/>
          <w:strike/>
          <w:kern w:val="2"/>
        </w:rPr>
        <w:tab/>
        <w:t>Connections to the stainless steel capillaries are via slip connectors, as shown in Figure 3. A short (5 MM) length of food-grade Tygon tubing fits tightly around the Capillary. A piece of black neoprene tubing overlaps this tubing and the larger connecting tube (brass tee, or glass side tube, or multi-way air or odorant-side splitter) so that the small Tygon tubing fits tightly against the larger tube. This system permits only a limited contact between the odorant vapor and Tygon and neoprene. These materials can be reached by vapors only by a non-connective diffusion through stagnant annular space between the o.d. of the capillary and the larger connecting tube; thus, depletion of vapor by sorption into Tygon or neoprene is negligibly small. In reverse, when the odorant vapor is discontinued, contamination of air flow by desorption of the odorant from Tygon or neoprene is slow and usually does not generate a prolonged contamination problem of any significance. Still, it is desirable to flush the odorant vapor flow system during the shutdown.</w:t>
      </w:r>
    </w:p>
    <w:p w14:paraId="17647DF8"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xiii.</w:t>
      </w:r>
      <w:r w:rsidRPr="00EF4BB2">
        <w:rPr>
          <w:rFonts w:ascii="Times New Roman" w:eastAsia="Times New Roman" w:hAnsi="Times New Roman" w:cs="Times New Roman"/>
          <w:strike/>
          <w:kern w:val="2"/>
        </w:rPr>
        <w:tab/>
        <w:t>Connections between B and E Capillaries are via brass tees and slip on connectors. To check the generator system splitter ratio, brass tee (T) is pulled off B and E, and the flow rates out of B and E are measured using the same total odorant vapor flow rate as normal (the splitter ratio may be slightly affected on the absolute flow rates).</w:t>
      </w:r>
    </w:p>
    <w:p w14:paraId="05414706"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xiv.</w:t>
      </w:r>
      <w:r w:rsidRPr="00EF4BB2">
        <w:rPr>
          <w:rFonts w:ascii="Times New Roman" w:eastAsia="Times New Roman" w:hAnsi="Times New Roman" w:cs="Times New Roman"/>
          <w:strike/>
          <w:kern w:val="2"/>
        </w:rPr>
        <w:tab/>
        <w:t xml:space="preserve">Important―only soap film flowmeters are suitable for measuring the flow rates in ports and at B and E. Other flowmeters produce some flow resistance which, in the low-pressure flow system of the olfactometer, will influence the flow rates and </w:t>
      </w:r>
      <w:r w:rsidRPr="00EF4BB2">
        <w:rPr>
          <w:rFonts w:ascii="Times New Roman" w:eastAsia="Times New Roman" w:hAnsi="Times New Roman" w:cs="Times New Roman"/>
          <w:strike/>
          <w:kern w:val="2"/>
        </w:rPr>
        <w:lastRenderedPageBreak/>
        <w:t>yield wrong values. Figure 3, bottom, illustrates connections to the soap film flowmeter for two situations:</w:t>
      </w:r>
    </w:p>
    <w:p w14:paraId="344E5FF0" w14:textId="77777777" w:rsidR="00EF4BB2" w:rsidRPr="00EF4BB2" w:rsidRDefault="00EF4BB2" w:rsidP="00EF4BB2">
      <w:pPr>
        <w:tabs>
          <w:tab w:val="left" w:pos="720"/>
        </w:tabs>
        <w:spacing w:line="480" w:lineRule="auto"/>
        <w:outlineLvl w:val="7"/>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(a).</w:t>
      </w:r>
      <w:r w:rsidRPr="00EF4BB2">
        <w:rPr>
          <w:rFonts w:ascii="Times New Roman" w:eastAsia="Times New Roman" w:hAnsi="Times New Roman" w:cs="Times New Roman"/>
          <w:strike/>
          <w:kern w:val="2"/>
        </w:rPr>
        <w:tab/>
        <w:t>connecting to Teflon tubing ends pulled backward out of the ports for measuring flow rates to the ports; and</w:t>
      </w:r>
    </w:p>
    <w:p w14:paraId="3DC33ADA" w14:textId="77777777" w:rsidR="00EF4BB2" w:rsidRPr="00EF4BB2" w:rsidRDefault="00EF4BB2" w:rsidP="00EF4BB2">
      <w:pPr>
        <w:tabs>
          <w:tab w:val="left" w:pos="720"/>
        </w:tabs>
        <w:spacing w:line="480" w:lineRule="auto"/>
        <w:outlineLvl w:val="7"/>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(b).</w:t>
      </w:r>
      <w:r w:rsidRPr="00EF4BB2">
        <w:rPr>
          <w:rFonts w:ascii="Times New Roman" w:eastAsia="Times New Roman" w:hAnsi="Times New Roman" w:cs="Times New Roman"/>
          <w:strike/>
          <w:kern w:val="2"/>
        </w:rPr>
        <w:tab/>
        <w:t>connecting to ends of B or E when the brass Tee (Figure 3) is pulled off for measuring the flow rates from B and E, to check split ratio in the vapor generator section.</w:t>
      </w:r>
    </w:p>
    <w:p w14:paraId="05B58DAC"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xv.</w:t>
      </w:r>
      <w:r w:rsidRPr="00EF4BB2">
        <w:rPr>
          <w:rFonts w:ascii="Times New Roman" w:eastAsia="Times New Roman" w:hAnsi="Times New Roman" w:cs="Times New Roman"/>
          <w:strike/>
          <w:kern w:val="2"/>
        </w:rPr>
        <w:tab/>
        <w:t>Very Important―to Prevent Undesirable Contamination of the System</w:t>
      </w:r>
    </w:p>
    <w:p w14:paraId="2108B61C" w14:textId="77777777" w:rsidR="00EF4BB2" w:rsidRPr="00EF4BB2" w:rsidRDefault="00EF4BB2" w:rsidP="00EF4BB2">
      <w:pPr>
        <w:tabs>
          <w:tab w:val="left" w:pos="720"/>
        </w:tabs>
        <w:spacing w:line="480" w:lineRule="auto"/>
        <w:outlineLvl w:val="7"/>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(a).</w:t>
      </w:r>
      <w:r w:rsidRPr="00EF4BB2">
        <w:rPr>
          <w:rFonts w:ascii="Times New Roman" w:eastAsia="Times New Roman" w:hAnsi="Times New Roman" w:cs="Times New Roman"/>
          <w:strike/>
          <w:kern w:val="2"/>
        </w:rPr>
        <w:tab/>
        <w:t>With the odorant in the vapor-generating vessel, the flow of air to the odorant part of the system must be immediately set in operation. If this is not done, odorant vapors from the vessel may drift into the splitter bypass, condense there, and result in a much higher odorant concentration than in the regular operation. It is best to place the odorant into the vessel through the center spout (cf. Figure 3) with the bypass system (two brass tees with Capillaries B, C, and E attached) removed from the vessel, then plug the center spout of the vessel, begin air flow and then connect the bypass system to the vessel.</w:t>
      </w:r>
    </w:p>
    <w:p w14:paraId="663F139B" w14:textId="77777777" w:rsidR="00EF4BB2" w:rsidRPr="00EF4BB2" w:rsidRDefault="00EF4BB2" w:rsidP="00EF4BB2">
      <w:pPr>
        <w:tabs>
          <w:tab w:val="left" w:pos="720"/>
        </w:tabs>
        <w:spacing w:line="480" w:lineRule="auto"/>
        <w:outlineLvl w:val="7"/>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(b).</w:t>
      </w:r>
      <w:r w:rsidRPr="00EF4BB2">
        <w:rPr>
          <w:rFonts w:ascii="Times New Roman" w:eastAsia="Times New Roman" w:hAnsi="Times New Roman" w:cs="Times New Roman"/>
          <w:strike/>
          <w:kern w:val="2"/>
        </w:rPr>
        <w:tab/>
        <w:t>The same applies to shutting-down of the olfactometer. First, the by-pass system is removed from the vessel, and the end spouts of the odorant vessel are plugged with pieces of neoprene tubing and glass rod plugs. With air flow still continuing, the Capillary C is connected to Capillary E by a short piece of Teflon tubing. This permits flushing the odorant vapors from the odorant side of the system. Flushing is continued until the highest-concentration port does not exhibit odor.</w:t>
      </w:r>
    </w:p>
    <w:p w14:paraId="1CE00D6F" w14:textId="77777777" w:rsidR="00EF4BB2" w:rsidRPr="00EF4BB2" w:rsidRDefault="00EF4BB2" w:rsidP="00EF4BB2">
      <w:pPr>
        <w:tabs>
          <w:tab w:val="left" w:pos="720"/>
        </w:tabs>
        <w:spacing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strike/>
          <w:kern w:val="2"/>
        </w:rPr>
        <w:lastRenderedPageBreak/>
        <w:tab/>
      </w:r>
      <w:r w:rsidRPr="00EF4BB2">
        <w:rPr>
          <w:rFonts w:ascii="Times New Roman" w:eastAsia="Times New Roman" w:hAnsi="Times New Roman" w:cs="Times New Roman"/>
          <w:strike/>
          <w:kern w:val="2"/>
        </w:rPr>
        <w:tab/>
        <w:t>3.</w:t>
      </w:r>
      <w:r w:rsidRPr="00EF4BB2">
        <w:rPr>
          <w:rFonts w:ascii="Times New Roman" w:eastAsia="Times New Roman" w:hAnsi="Times New Roman" w:cs="Times New Roman"/>
          <w:strike/>
          <w:kern w:val="2"/>
        </w:rPr>
        <w:tab/>
        <w:t>Problems/Backflow. Failure to observe need for continuous air flow while the odorant vessel is connected to the splitter (see preceding section) can easily result in diffusion of the odorant throughout the system, including back-diffusion into the Tygon tubing connecting flowmeter to the disc assembly. Such contamination is difficult to remove, and replacement of some components may become necessary. A list of sources for the components is attached (Paragraph G.5 of this Section).</w:t>
      </w:r>
    </w:p>
    <w:p w14:paraId="5A7012EB" w14:textId="77777777" w:rsidR="00EF4BB2" w:rsidRPr="00EF4BB2" w:rsidRDefault="00EF4BB2" w:rsidP="00EF4BB2">
      <w:pPr>
        <w:widowControl w:val="0"/>
        <w:tabs>
          <w:tab w:val="left" w:pos="720"/>
        </w:tabs>
        <w:spacing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4.</w:t>
      </w:r>
      <w:r w:rsidRPr="00EF4BB2">
        <w:rPr>
          <w:rFonts w:ascii="Times New Roman" w:eastAsia="Times New Roman" w:hAnsi="Times New Roman" w:cs="Times New Roman"/>
          <w:strike/>
          <w:kern w:val="2"/>
        </w:rPr>
        <w:tab/>
        <w:t>Sample Calculation of Dilutions</w:t>
      </w:r>
    </w:p>
    <w:p w14:paraId="1892B909" w14:textId="77777777" w:rsidR="00EF4BB2" w:rsidRPr="00EF4BB2" w:rsidRDefault="00EF4BB2" w:rsidP="00EF4BB2">
      <w:pPr>
        <w:widowControl w:val="0"/>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a.</w:t>
      </w:r>
      <w:r w:rsidRPr="00EF4BB2">
        <w:rPr>
          <w:rFonts w:ascii="Times New Roman" w:eastAsia="Times New Roman" w:hAnsi="Times New Roman" w:cs="Times New Roman"/>
          <w:strike/>
          <w:kern w:val="2"/>
        </w:rPr>
        <w:tab/>
        <w:t>Saturated Butanol</w:t>
      </w:r>
    </w:p>
    <w:p w14:paraId="4FD144D1" w14:textId="77777777" w:rsidR="00EF4BB2" w:rsidRPr="00EF4BB2" w:rsidRDefault="00EF4BB2" w:rsidP="00EF4BB2">
      <w:pPr>
        <w:widowControl w:val="0"/>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i.</w:t>
      </w:r>
      <w:r w:rsidRPr="00EF4BB2">
        <w:rPr>
          <w:rFonts w:ascii="Times New Roman" w:eastAsia="Times New Roman" w:hAnsi="Times New Roman" w:cs="Times New Roman"/>
          <w:strike/>
          <w:kern w:val="2"/>
        </w:rPr>
        <w:tab/>
        <w:t>Odorant: l―Butanol</w:t>
      </w:r>
    </w:p>
    <w:p w14:paraId="2A49E8C2"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ii.</w:t>
      </w:r>
      <w:r w:rsidRPr="00EF4BB2">
        <w:rPr>
          <w:rFonts w:ascii="Times New Roman" w:eastAsia="Times New Roman" w:hAnsi="Times New Roman" w:cs="Times New Roman"/>
          <w:strike/>
          <w:kern w:val="2"/>
        </w:rPr>
        <w:tab/>
        <w:t>Temperature: 25°C</w:t>
      </w:r>
    </w:p>
    <w:p w14:paraId="7073245A"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iii.</w:t>
      </w:r>
      <w:r w:rsidRPr="00EF4BB2">
        <w:rPr>
          <w:rFonts w:ascii="Times New Roman" w:eastAsia="Times New Roman" w:hAnsi="Times New Roman" w:cs="Times New Roman"/>
          <w:strike/>
          <w:kern w:val="2"/>
        </w:rPr>
        <w:tab/>
        <w:t>Vapor pressure, from Chemistry and Physics Handbook or other source, for 25°C is 6.97 mm.</w:t>
      </w:r>
    </w:p>
    <w:p w14:paraId="0C4694A6"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iv.</w:t>
      </w:r>
      <w:r w:rsidRPr="00EF4BB2">
        <w:rPr>
          <w:rFonts w:ascii="Times New Roman" w:eastAsia="Times New Roman" w:hAnsi="Times New Roman" w:cs="Times New Roman"/>
          <w:strike/>
          <w:kern w:val="2"/>
        </w:rPr>
        <w:tab/>
        <w:t>This corresponds to:</w:t>
      </w:r>
    </w:p>
    <w:p w14:paraId="0AC152D7" w14:textId="77777777" w:rsidR="00EF4BB2" w:rsidRPr="00EF4BB2" w:rsidRDefault="00EF4BB2" w:rsidP="00EF4BB2">
      <w:pPr>
        <w:tabs>
          <w:tab w:val="left" w:pos="720"/>
        </w:tabs>
        <w:spacing w:line="480" w:lineRule="auto"/>
        <w:ind w:right="432"/>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l,000,000 x 6.97/760 = 9170 ppm in air saturated with l-butanol vapor at 25°C; (l atm = 760 mm).</w:t>
      </w:r>
    </w:p>
    <w:p w14:paraId="3593ADDD"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b.</w:t>
      </w:r>
      <w:r w:rsidRPr="00EF4BB2">
        <w:rPr>
          <w:rFonts w:ascii="Times New Roman" w:eastAsia="Times New Roman" w:hAnsi="Times New Roman" w:cs="Times New Roman"/>
          <w:strike/>
          <w:kern w:val="2"/>
        </w:rPr>
        <w:tab/>
        <w:t>Dilution Factor in Generator/Bypass System. Dilution Factor: 4.66 ± .20</w:t>
      </w:r>
    </w:p>
    <w:p w14:paraId="7D81D41E"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i.</w:t>
      </w:r>
      <w:r w:rsidRPr="00EF4BB2">
        <w:rPr>
          <w:rFonts w:ascii="Times New Roman" w:eastAsia="Times New Roman" w:hAnsi="Times New Roman" w:cs="Times New Roman"/>
          <w:strike/>
          <w:kern w:val="2"/>
        </w:rPr>
        <w:tab/>
        <w:t>The concentration of l-butanol in the flow supplied to the round splitter is then:</w:t>
      </w:r>
    </w:p>
    <w:p w14:paraId="78B3851F" w14:textId="77777777" w:rsidR="00EF4BB2" w:rsidRPr="00EF4BB2" w:rsidRDefault="00EF4BB2" w:rsidP="00EF4BB2">
      <w:pPr>
        <w:tabs>
          <w:tab w:val="left" w:pos="720"/>
        </w:tabs>
        <w:spacing w:line="480" w:lineRule="auto"/>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9170/4.66 = 1966 ± 16 ppm</w:t>
      </w:r>
    </w:p>
    <w:p w14:paraId="1A06EAC7"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ii.</w:t>
      </w:r>
      <w:r w:rsidRPr="00EF4BB2">
        <w:rPr>
          <w:rFonts w:ascii="Times New Roman" w:eastAsia="Times New Roman" w:hAnsi="Times New Roman" w:cs="Times New Roman"/>
          <w:strike/>
          <w:kern w:val="2"/>
        </w:rPr>
        <w:tab/>
        <w:t>This is also the concentration supplied to Port Number 8.</w:t>
      </w:r>
    </w:p>
    <w:p w14:paraId="16699928"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iii.</w:t>
      </w:r>
      <w:r w:rsidRPr="00EF4BB2">
        <w:rPr>
          <w:rFonts w:ascii="Times New Roman" w:eastAsia="Times New Roman" w:hAnsi="Times New Roman" w:cs="Times New Roman"/>
          <w:strike/>
          <w:kern w:val="2"/>
        </w:rPr>
        <w:tab/>
        <w:t>Measurements for other ports are conducted by pulling the Teflon tubing out from the ports and connecting the Buck calibrator to these lines.</w:t>
      </w:r>
    </w:p>
    <w:p w14:paraId="6C25443B"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lastRenderedPageBreak/>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iv.</w:t>
      </w:r>
      <w:r w:rsidRPr="00EF4BB2">
        <w:rPr>
          <w:rFonts w:ascii="Times New Roman" w:eastAsia="Times New Roman" w:hAnsi="Times New Roman" w:cs="Times New Roman"/>
          <w:strike/>
          <w:kern w:val="2"/>
        </w:rPr>
        <w:tab/>
        <w:t>The following set of data illustrates the calculations. (See Table 2)</w:t>
      </w:r>
    </w:p>
    <w:p w14:paraId="6CB78E2E"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v.</w:t>
      </w:r>
      <w:r w:rsidRPr="00EF4BB2">
        <w:rPr>
          <w:rFonts w:ascii="Times New Roman" w:eastAsia="Times New Roman" w:hAnsi="Times New Roman" w:cs="Times New Roman"/>
          <w:strike/>
          <w:kern w:val="2"/>
        </w:rPr>
        <w:tab/>
        <w:t>The brass tee is sequentially pulled off Capillaries B and E and the air flow from each is measured.</w:t>
      </w:r>
    </w:p>
    <w:p w14:paraId="58D67990" w14:textId="77777777" w:rsidR="00EF4BB2" w:rsidRPr="00EF4BB2" w:rsidRDefault="00EF4BB2" w:rsidP="00EF4BB2">
      <w:pPr>
        <w:tabs>
          <w:tab w:val="left" w:pos="720"/>
        </w:tabs>
        <w:spacing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5.</w:t>
      </w:r>
      <w:r w:rsidRPr="00EF4BB2">
        <w:rPr>
          <w:rFonts w:ascii="Times New Roman" w:eastAsia="Times New Roman" w:hAnsi="Times New Roman" w:cs="Times New Roman"/>
          <w:strike/>
          <w:kern w:val="2"/>
        </w:rPr>
        <w:tab/>
        <w:t>Components and Sources</w:t>
      </w:r>
    </w:p>
    <w:p w14:paraId="37027715"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a.</w:t>
      </w:r>
      <w:r w:rsidRPr="00EF4BB2">
        <w:rPr>
          <w:rFonts w:ascii="Times New Roman" w:eastAsia="Times New Roman" w:hAnsi="Times New Roman" w:cs="Times New Roman"/>
          <w:strike/>
          <w:kern w:val="2"/>
        </w:rPr>
        <w:tab/>
        <w:t>Stainless Steel Capillaries</w:t>
      </w:r>
    </w:p>
    <w:p w14:paraId="749F3E70"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i.</w:t>
      </w:r>
      <w:r w:rsidRPr="00EF4BB2">
        <w:rPr>
          <w:rFonts w:ascii="Times New Roman" w:eastAsia="Times New Roman" w:hAnsi="Times New Roman" w:cs="Times New Roman"/>
          <w:strike/>
          <w:kern w:val="2"/>
        </w:rPr>
        <w:tab/>
        <w:t>l/16 o.d., 0.030 i.d.</w:t>
      </w:r>
    </w:p>
    <w:p w14:paraId="1C2B386A"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ii.</w:t>
      </w:r>
      <w:r w:rsidRPr="00EF4BB2">
        <w:rPr>
          <w:rFonts w:ascii="Times New Roman" w:eastAsia="Times New Roman" w:hAnsi="Times New Roman" w:cs="Times New Roman"/>
          <w:strike/>
          <w:kern w:val="2"/>
        </w:rPr>
        <w:tab/>
        <w:t>l/16 o.d., 0.020 i.d.</w:t>
      </w:r>
    </w:p>
    <w:p w14:paraId="411FF95F"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iii.</w:t>
      </w:r>
      <w:r w:rsidRPr="00EF4BB2">
        <w:rPr>
          <w:rFonts w:ascii="Times New Roman" w:eastAsia="Times New Roman" w:hAnsi="Times New Roman" w:cs="Times New Roman"/>
          <w:strike/>
          <w:kern w:val="2"/>
        </w:rPr>
        <w:tab/>
        <w:t>l/16 o.d., 0.010 i.d.</w:t>
      </w:r>
    </w:p>
    <w:p w14:paraId="02AE9A91"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b.</w:t>
      </w:r>
      <w:r w:rsidRPr="00EF4BB2">
        <w:rPr>
          <w:rFonts w:ascii="Times New Roman" w:eastAsia="Times New Roman" w:hAnsi="Times New Roman" w:cs="Times New Roman"/>
          <w:strike/>
          <w:kern w:val="2"/>
        </w:rPr>
        <w:tab/>
        <w:t>Teflon Tubing. Teflon tubing AW Gage Number 15, standard wall, natural color.</w:t>
      </w:r>
    </w:p>
    <w:p w14:paraId="7F6C531C"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c.</w:t>
      </w:r>
      <w:r w:rsidRPr="00EF4BB2">
        <w:rPr>
          <w:rFonts w:ascii="Times New Roman" w:eastAsia="Times New Roman" w:hAnsi="Times New Roman" w:cs="Times New Roman"/>
          <w:strike/>
          <w:kern w:val="2"/>
        </w:rPr>
        <w:tab/>
        <w:t>Tygon Tubing</w:t>
      </w:r>
    </w:p>
    <w:p w14:paraId="79BD6057"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i.</w:t>
      </w:r>
      <w:r w:rsidRPr="00EF4BB2">
        <w:rPr>
          <w:rFonts w:ascii="Times New Roman" w:eastAsia="Times New Roman" w:hAnsi="Times New Roman" w:cs="Times New Roman"/>
          <w:strike/>
          <w:kern w:val="2"/>
        </w:rPr>
        <w:tab/>
        <w:t>Tygon Food Grade 0.0315 in. i.d. For slip-on-connectors for stainless steel capillaries.</w:t>
      </w:r>
    </w:p>
    <w:p w14:paraId="7125F498"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ii.</w:t>
      </w:r>
      <w:r w:rsidRPr="00EF4BB2">
        <w:rPr>
          <w:rFonts w:ascii="Times New Roman" w:eastAsia="Times New Roman" w:hAnsi="Times New Roman" w:cs="Times New Roman"/>
          <w:strike/>
          <w:kern w:val="2"/>
        </w:rPr>
        <w:tab/>
        <w:t>Tygon tubing, Food Grade Formulation B-44-4X, 5/32 in. i.d., 7/32 in. o.d., l/32 in. wall. For flowmeter-to-disc connection.</w:t>
      </w:r>
    </w:p>
    <w:p w14:paraId="58256952"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iii.</w:t>
      </w:r>
      <w:r w:rsidRPr="00EF4BB2">
        <w:rPr>
          <w:rFonts w:ascii="Times New Roman" w:eastAsia="Times New Roman" w:hAnsi="Times New Roman" w:cs="Times New Roman"/>
          <w:strike/>
          <w:kern w:val="2"/>
        </w:rPr>
        <w:tab/>
        <w:t>Tygon Food Grade tubing, 0.0655 in. i.d., 0.1945 in. o.d. For connection of soap film flowmeter tubing to Teflon tubing ends.</w:t>
      </w:r>
    </w:p>
    <w:p w14:paraId="2E46639B"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d.</w:t>
      </w:r>
      <w:r w:rsidRPr="00EF4BB2">
        <w:rPr>
          <w:rFonts w:ascii="Times New Roman" w:eastAsia="Times New Roman" w:hAnsi="Times New Roman" w:cs="Times New Roman"/>
          <w:strike/>
          <w:kern w:val="2"/>
        </w:rPr>
        <w:tab/>
        <w:t>Neoprene Tubing. Black neoprene tubing, l/4 in. o.d., l/16 in. wall, for slip-on connectors and for plug.</w:t>
      </w:r>
    </w:p>
    <w:p w14:paraId="5D67EB9A"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e.</w:t>
      </w:r>
      <w:r w:rsidRPr="00EF4BB2">
        <w:rPr>
          <w:rFonts w:ascii="Times New Roman" w:eastAsia="Times New Roman" w:hAnsi="Times New Roman" w:cs="Times New Roman"/>
          <w:strike/>
          <w:kern w:val="2"/>
        </w:rPr>
        <w:tab/>
        <w:t>Glass Ports, Odorant Vessel. Pyrex glass, custom-made by glass blowers.</w:t>
      </w:r>
    </w:p>
    <w:p w14:paraId="76C658EB"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f.</w:t>
      </w:r>
      <w:r w:rsidRPr="00EF4BB2">
        <w:rPr>
          <w:rFonts w:ascii="Times New Roman" w:eastAsia="Times New Roman" w:hAnsi="Times New Roman" w:cs="Times New Roman"/>
          <w:strike/>
          <w:kern w:val="2"/>
        </w:rPr>
        <w:tab/>
        <w:t>Flowmeters</w:t>
      </w:r>
    </w:p>
    <w:p w14:paraId="324E37BE"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lastRenderedPageBreak/>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i.</w:t>
      </w:r>
      <w:r w:rsidRPr="00EF4BB2">
        <w:rPr>
          <w:rFonts w:ascii="Times New Roman" w:eastAsia="Times New Roman" w:hAnsi="Times New Roman" w:cs="Times New Roman"/>
          <w:strike/>
          <w:kern w:val="2"/>
        </w:rPr>
        <w:tab/>
        <w:t>50-500 cc/min</w:t>
      </w:r>
    </w:p>
    <w:p w14:paraId="7DBD3DF9"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ii.</w:t>
      </w:r>
      <w:r w:rsidRPr="00EF4BB2">
        <w:rPr>
          <w:rFonts w:ascii="Times New Roman" w:eastAsia="Times New Roman" w:hAnsi="Times New Roman" w:cs="Times New Roman"/>
          <w:strike/>
          <w:kern w:val="2"/>
        </w:rPr>
        <w:tab/>
        <w:t>100-1000 cc/min</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702"/>
        <w:gridCol w:w="720"/>
        <w:gridCol w:w="630"/>
        <w:gridCol w:w="630"/>
        <w:gridCol w:w="540"/>
        <w:gridCol w:w="540"/>
        <w:gridCol w:w="540"/>
        <w:gridCol w:w="630"/>
      </w:tblGrid>
      <w:tr w:rsidR="00EF4BB2" w:rsidRPr="00EF4BB2" w14:paraId="7DAEBDAB" w14:textId="77777777" w:rsidTr="003E01A8">
        <w:trPr>
          <w:cantSplit/>
          <w:jc w:val="center"/>
        </w:trPr>
        <w:tc>
          <w:tcPr>
            <w:tcW w:w="4932" w:type="dxa"/>
            <w:gridSpan w:val="8"/>
            <w:tcBorders>
              <w:top w:val="double" w:sz="6" w:space="0" w:color="auto"/>
              <w:bottom w:val="single" w:sz="6" w:space="0" w:color="auto"/>
            </w:tcBorders>
            <w:shd w:val="clear" w:color="000000" w:fill="E0E0E0"/>
          </w:tcPr>
          <w:p w14:paraId="5FFF845F"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Table 2</w:t>
            </w:r>
          </w:p>
          <w:p w14:paraId="688627B8"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8-Port 1-Butanol Olfactometer Port Concentration in ppm</w:t>
            </w:r>
          </w:p>
        </w:tc>
      </w:tr>
      <w:tr w:rsidR="00EF4BB2" w:rsidRPr="00EF4BB2" w14:paraId="4B31C673" w14:textId="77777777" w:rsidTr="003E01A8">
        <w:trPr>
          <w:cantSplit/>
          <w:jc w:val="center"/>
        </w:trPr>
        <w:tc>
          <w:tcPr>
            <w:tcW w:w="702" w:type="dxa"/>
            <w:tcBorders>
              <w:top w:val="single" w:sz="6" w:space="0" w:color="auto"/>
              <w:bottom w:val="single" w:sz="6" w:space="0" w:color="auto"/>
            </w:tcBorders>
            <w:shd w:val="clear" w:color="000000" w:fill="E0E0E0"/>
          </w:tcPr>
          <w:p w14:paraId="33AF44AE"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Date</w:t>
            </w:r>
          </w:p>
        </w:tc>
        <w:tc>
          <w:tcPr>
            <w:tcW w:w="720" w:type="dxa"/>
            <w:tcBorders>
              <w:top w:val="single" w:sz="6" w:space="0" w:color="auto"/>
              <w:bottom w:val="single" w:sz="6" w:space="0" w:color="auto"/>
            </w:tcBorders>
            <w:shd w:val="clear" w:color="000000" w:fill="E0E0E0"/>
          </w:tcPr>
          <w:p w14:paraId="65EA8EEA"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7</w:t>
            </w:r>
          </w:p>
        </w:tc>
        <w:tc>
          <w:tcPr>
            <w:tcW w:w="630" w:type="dxa"/>
            <w:tcBorders>
              <w:top w:val="single" w:sz="6" w:space="0" w:color="auto"/>
              <w:bottom w:val="single" w:sz="6" w:space="0" w:color="auto"/>
            </w:tcBorders>
            <w:shd w:val="clear" w:color="000000" w:fill="E0E0E0"/>
          </w:tcPr>
          <w:p w14:paraId="7279A0B0"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6</w:t>
            </w:r>
          </w:p>
        </w:tc>
        <w:tc>
          <w:tcPr>
            <w:tcW w:w="630" w:type="dxa"/>
            <w:tcBorders>
              <w:top w:val="single" w:sz="6" w:space="0" w:color="auto"/>
              <w:bottom w:val="single" w:sz="6" w:space="0" w:color="auto"/>
            </w:tcBorders>
            <w:shd w:val="clear" w:color="000000" w:fill="E0E0E0"/>
          </w:tcPr>
          <w:p w14:paraId="3F167F8A"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5</w:t>
            </w:r>
          </w:p>
        </w:tc>
        <w:tc>
          <w:tcPr>
            <w:tcW w:w="540" w:type="dxa"/>
            <w:tcBorders>
              <w:top w:val="single" w:sz="6" w:space="0" w:color="auto"/>
              <w:bottom w:val="single" w:sz="6" w:space="0" w:color="auto"/>
            </w:tcBorders>
            <w:shd w:val="clear" w:color="000000" w:fill="E0E0E0"/>
          </w:tcPr>
          <w:p w14:paraId="5D27B7DC"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4</w:t>
            </w:r>
          </w:p>
        </w:tc>
        <w:tc>
          <w:tcPr>
            <w:tcW w:w="540" w:type="dxa"/>
            <w:tcBorders>
              <w:top w:val="single" w:sz="6" w:space="0" w:color="auto"/>
              <w:bottom w:val="single" w:sz="6" w:space="0" w:color="auto"/>
            </w:tcBorders>
            <w:shd w:val="clear" w:color="000000" w:fill="E0E0E0"/>
          </w:tcPr>
          <w:p w14:paraId="57C54DE2"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3</w:t>
            </w:r>
          </w:p>
        </w:tc>
        <w:tc>
          <w:tcPr>
            <w:tcW w:w="540" w:type="dxa"/>
            <w:tcBorders>
              <w:top w:val="single" w:sz="6" w:space="0" w:color="auto"/>
              <w:bottom w:val="single" w:sz="6" w:space="0" w:color="auto"/>
            </w:tcBorders>
            <w:shd w:val="clear" w:color="000000" w:fill="E0E0E0"/>
          </w:tcPr>
          <w:p w14:paraId="4749C492"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w:t>
            </w:r>
          </w:p>
        </w:tc>
        <w:tc>
          <w:tcPr>
            <w:tcW w:w="630" w:type="dxa"/>
            <w:tcBorders>
              <w:top w:val="single" w:sz="6" w:space="0" w:color="auto"/>
              <w:bottom w:val="single" w:sz="6" w:space="0" w:color="auto"/>
            </w:tcBorders>
            <w:shd w:val="clear" w:color="000000" w:fill="E0E0E0"/>
          </w:tcPr>
          <w:p w14:paraId="7406FD56"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w:t>
            </w:r>
          </w:p>
        </w:tc>
      </w:tr>
      <w:tr w:rsidR="00EF4BB2" w:rsidRPr="00EF4BB2" w14:paraId="2D394296" w14:textId="77777777" w:rsidTr="003E01A8">
        <w:trPr>
          <w:cantSplit/>
          <w:jc w:val="center"/>
        </w:trPr>
        <w:tc>
          <w:tcPr>
            <w:tcW w:w="702" w:type="dxa"/>
            <w:tcBorders>
              <w:top w:val="single" w:sz="6" w:space="0" w:color="auto"/>
            </w:tcBorders>
          </w:tcPr>
          <w:p w14:paraId="4F970D82"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12-13</w:t>
            </w:r>
          </w:p>
        </w:tc>
        <w:tc>
          <w:tcPr>
            <w:tcW w:w="720" w:type="dxa"/>
            <w:tcBorders>
              <w:top w:val="single" w:sz="6" w:space="0" w:color="auto"/>
            </w:tcBorders>
          </w:tcPr>
          <w:p w14:paraId="70EE04FF"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1038</w:t>
            </w:r>
          </w:p>
        </w:tc>
        <w:tc>
          <w:tcPr>
            <w:tcW w:w="630" w:type="dxa"/>
            <w:tcBorders>
              <w:top w:val="single" w:sz="6" w:space="0" w:color="auto"/>
            </w:tcBorders>
          </w:tcPr>
          <w:p w14:paraId="7642A37E"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533</w:t>
            </w:r>
          </w:p>
        </w:tc>
        <w:tc>
          <w:tcPr>
            <w:tcW w:w="630" w:type="dxa"/>
            <w:tcBorders>
              <w:top w:val="single" w:sz="6" w:space="0" w:color="auto"/>
            </w:tcBorders>
          </w:tcPr>
          <w:p w14:paraId="75871886"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274</w:t>
            </w:r>
          </w:p>
        </w:tc>
        <w:tc>
          <w:tcPr>
            <w:tcW w:w="540" w:type="dxa"/>
            <w:tcBorders>
              <w:top w:val="single" w:sz="6" w:space="0" w:color="auto"/>
            </w:tcBorders>
          </w:tcPr>
          <w:p w14:paraId="5AC4C157"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138</w:t>
            </w:r>
          </w:p>
        </w:tc>
        <w:tc>
          <w:tcPr>
            <w:tcW w:w="540" w:type="dxa"/>
            <w:tcBorders>
              <w:top w:val="single" w:sz="6" w:space="0" w:color="auto"/>
            </w:tcBorders>
          </w:tcPr>
          <w:p w14:paraId="493A1FC4"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70</w:t>
            </w:r>
          </w:p>
        </w:tc>
        <w:tc>
          <w:tcPr>
            <w:tcW w:w="540" w:type="dxa"/>
            <w:tcBorders>
              <w:top w:val="single" w:sz="6" w:space="0" w:color="auto"/>
            </w:tcBorders>
          </w:tcPr>
          <w:p w14:paraId="55E17107"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35</w:t>
            </w:r>
          </w:p>
        </w:tc>
        <w:tc>
          <w:tcPr>
            <w:tcW w:w="630" w:type="dxa"/>
            <w:tcBorders>
              <w:top w:val="single" w:sz="6" w:space="0" w:color="auto"/>
            </w:tcBorders>
          </w:tcPr>
          <w:p w14:paraId="44B9F6AE"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17</w:t>
            </w:r>
          </w:p>
        </w:tc>
      </w:tr>
      <w:tr w:rsidR="00EF4BB2" w:rsidRPr="00EF4BB2" w14:paraId="69331F0A" w14:textId="77777777" w:rsidTr="003E01A8">
        <w:trPr>
          <w:cantSplit/>
          <w:jc w:val="center"/>
        </w:trPr>
        <w:tc>
          <w:tcPr>
            <w:tcW w:w="702" w:type="dxa"/>
          </w:tcPr>
          <w:p w14:paraId="08BC3203"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12-15</w:t>
            </w:r>
          </w:p>
        </w:tc>
        <w:tc>
          <w:tcPr>
            <w:tcW w:w="720" w:type="dxa"/>
          </w:tcPr>
          <w:p w14:paraId="36D75570"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1034</w:t>
            </w:r>
          </w:p>
        </w:tc>
        <w:tc>
          <w:tcPr>
            <w:tcW w:w="630" w:type="dxa"/>
          </w:tcPr>
          <w:p w14:paraId="7DF573F0"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517</w:t>
            </w:r>
          </w:p>
        </w:tc>
        <w:tc>
          <w:tcPr>
            <w:tcW w:w="630" w:type="dxa"/>
          </w:tcPr>
          <w:p w14:paraId="4C6DBE9D"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272</w:t>
            </w:r>
          </w:p>
        </w:tc>
        <w:tc>
          <w:tcPr>
            <w:tcW w:w="540" w:type="dxa"/>
          </w:tcPr>
          <w:p w14:paraId="293673C3"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137</w:t>
            </w:r>
          </w:p>
        </w:tc>
        <w:tc>
          <w:tcPr>
            <w:tcW w:w="540" w:type="dxa"/>
          </w:tcPr>
          <w:p w14:paraId="2903DACE"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71</w:t>
            </w:r>
          </w:p>
        </w:tc>
        <w:tc>
          <w:tcPr>
            <w:tcW w:w="540" w:type="dxa"/>
          </w:tcPr>
          <w:p w14:paraId="13EDD7F2"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34</w:t>
            </w:r>
          </w:p>
        </w:tc>
        <w:tc>
          <w:tcPr>
            <w:tcW w:w="630" w:type="dxa"/>
          </w:tcPr>
          <w:p w14:paraId="268220DA"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18</w:t>
            </w:r>
          </w:p>
        </w:tc>
      </w:tr>
      <w:tr w:rsidR="00EF4BB2" w:rsidRPr="00EF4BB2" w14:paraId="52FBB857" w14:textId="77777777" w:rsidTr="003E01A8">
        <w:trPr>
          <w:cantSplit/>
          <w:jc w:val="center"/>
        </w:trPr>
        <w:tc>
          <w:tcPr>
            <w:tcW w:w="702" w:type="dxa"/>
          </w:tcPr>
          <w:p w14:paraId="693AA649"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12-15</w:t>
            </w:r>
          </w:p>
        </w:tc>
        <w:tc>
          <w:tcPr>
            <w:tcW w:w="720" w:type="dxa"/>
          </w:tcPr>
          <w:p w14:paraId="0A0A2EB1"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1042</w:t>
            </w:r>
          </w:p>
        </w:tc>
        <w:tc>
          <w:tcPr>
            <w:tcW w:w="630" w:type="dxa"/>
          </w:tcPr>
          <w:p w14:paraId="43ADEC8E"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524</w:t>
            </w:r>
          </w:p>
        </w:tc>
        <w:tc>
          <w:tcPr>
            <w:tcW w:w="630" w:type="dxa"/>
          </w:tcPr>
          <w:p w14:paraId="0258DC88"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268</w:t>
            </w:r>
          </w:p>
        </w:tc>
        <w:tc>
          <w:tcPr>
            <w:tcW w:w="540" w:type="dxa"/>
          </w:tcPr>
          <w:p w14:paraId="2610F1D3"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137</w:t>
            </w:r>
          </w:p>
        </w:tc>
        <w:tc>
          <w:tcPr>
            <w:tcW w:w="540" w:type="dxa"/>
          </w:tcPr>
          <w:p w14:paraId="7319E9C4"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71</w:t>
            </w:r>
          </w:p>
        </w:tc>
        <w:tc>
          <w:tcPr>
            <w:tcW w:w="540" w:type="dxa"/>
          </w:tcPr>
          <w:p w14:paraId="442A0B4D"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34</w:t>
            </w:r>
          </w:p>
        </w:tc>
        <w:tc>
          <w:tcPr>
            <w:tcW w:w="630" w:type="dxa"/>
          </w:tcPr>
          <w:p w14:paraId="1C004FA2"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19</w:t>
            </w:r>
          </w:p>
        </w:tc>
      </w:tr>
      <w:tr w:rsidR="00EF4BB2" w:rsidRPr="00EF4BB2" w14:paraId="5EC12072" w14:textId="77777777" w:rsidTr="003E01A8">
        <w:trPr>
          <w:cantSplit/>
          <w:jc w:val="center"/>
        </w:trPr>
        <w:tc>
          <w:tcPr>
            <w:tcW w:w="702" w:type="dxa"/>
          </w:tcPr>
          <w:p w14:paraId="1DDBCE2E"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12-15</w:t>
            </w:r>
          </w:p>
        </w:tc>
        <w:tc>
          <w:tcPr>
            <w:tcW w:w="720" w:type="dxa"/>
          </w:tcPr>
          <w:p w14:paraId="148175C2"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1042</w:t>
            </w:r>
          </w:p>
        </w:tc>
        <w:tc>
          <w:tcPr>
            <w:tcW w:w="630" w:type="dxa"/>
          </w:tcPr>
          <w:p w14:paraId="458F4C0C"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520</w:t>
            </w:r>
          </w:p>
        </w:tc>
        <w:tc>
          <w:tcPr>
            <w:tcW w:w="630" w:type="dxa"/>
          </w:tcPr>
          <w:p w14:paraId="25654785"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271</w:t>
            </w:r>
          </w:p>
        </w:tc>
        <w:tc>
          <w:tcPr>
            <w:tcW w:w="540" w:type="dxa"/>
          </w:tcPr>
          <w:p w14:paraId="39758705"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132</w:t>
            </w:r>
          </w:p>
        </w:tc>
        <w:tc>
          <w:tcPr>
            <w:tcW w:w="540" w:type="dxa"/>
          </w:tcPr>
          <w:p w14:paraId="6CC98C27"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72</w:t>
            </w:r>
          </w:p>
        </w:tc>
        <w:tc>
          <w:tcPr>
            <w:tcW w:w="540" w:type="dxa"/>
          </w:tcPr>
          <w:p w14:paraId="0B129CFF"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35</w:t>
            </w:r>
          </w:p>
        </w:tc>
        <w:tc>
          <w:tcPr>
            <w:tcW w:w="630" w:type="dxa"/>
          </w:tcPr>
          <w:p w14:paraId="641D9A9B"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18</w:t>
            </w:r>
          </w:p>
        </w:tc>
      </w:tr>
      <w:tr w:rsidR="00EF4BB2" w:rsidRPr="00EF4BB2" w14:paraId="0E871FF9" w14:textId="77777777" w:rsidTr="003E01A8">
        <w:trPr>
          <w:cantSplit/>
          <w:jc w:val="center"/>
        </w:trPr>
        <w:tc>
          <w:tcPr>
            <w:tcW w:w="702" w:type="dxa"/>
          </w:tcPr>
          <w:p w14:paraId="3206A416"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12-16</w:t>
            </w:r>
          </w:p>
        </w:tc>
        <w:tc>
          <w:tcPr>
            <w:tcW w:w="720" w:type="dxa"/>
          </w:tcPr>
          <w:p w14:paraId="43D19E55"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1010</w:t>
            </w:r>
          </w:p>
        </w:tc>
        <w:tc>
          <w:tcPr>
            <w:tcW w:w="630" w:type="dxa"/>
          </w:tcPr>
          <w:p w14:paraId="5BB40183"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513</w:t>
            </w:r>
          </w:p>
        </w:tc>
        <w:tc>
          <w:tcPr>
            <w:tcW w:w="630" w:type="dxa"/>
          </w:tcPr>
          <w:p w14:paraId="23AAE83E"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271</w:t>
            </w:r>
          </w:p>
        </w:tc>
        <w:tc>
          <w:tcPr>
            <w:tcW w:w="540" w:type="dxa"/>
          </w:tcPr>
          <w:p w14:paraId="6E9C4A58"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136</w:t>
            </w:r>
          </w:p>
        </w:tc>
        <w:tc>
          <w:tcPr>
            <w:tcW w:w="540" w:type="dxa"/>
          </w:tcPr>
          <w:p w14:paraId="7CDCF82B"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70</w:t>
            </w:r>
          </w:p>
        </w:tc>
        <w:tc>
          <w:tcPr>
            <w:tcW w:w="540" w:type="dxa"/>
          </w:tcPr>
          <w:p w14:paraId="44298088"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35</w:t>
            </w:r>
          </w:p>
        </w:tc>
        <w:tc>
          <w:tcPr>
            <w:tcW w:w="630" w:type="dxa"/>
          </w:tcPr>
          <w:p w14:paraId="0734C570"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17</w:t>
            </w:r>
          </w:p>
        </w:tc>
      </w:tr>
      <w:tr w:rsidR="00EF4BB2" w:rsidRPr="00EF4BB2" w14:paraId="6BFC7DB6" w14:textId="77777777" w:rsidTr="003E01A8">
        <w:trPr>
          <w:cantSplit/>
          <w:jc w:val="center"/>
        </w:trPr>
        <w:tc>
          <w:tcPr>
            <w:tcW w:w="702" w:type="dxa"/>
          </w:tcPr>
          <w:p w14:paraId="70E25577"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12-16</w:t>
            </w:r>
          </w:p>
        </w:tc>
        <w:tc>
          <w:tcPr>
            <w:tcW w:w="720" w:type="dxa"/>
          </w:tcPr>
          <w:p w14:paraId="35F5B768"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1040</w:t>
            </w:r>
          </w:p>
        </w:tc>
        <w:tc>
          <w:tcPr>
            <w:tcW w:w="630" w:type="dxa"/>
          </w:tcPr>
          <w:p w14:paraId="2E89F051"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529</w:t>
            </w:r>
          </w:p>
        </w:tc>
        <w:tc>
          <w:tcPr>
            <w:tcW w:w="630" w:type="dxa"/>
          </w:tcPr>
          <w:p w14:paraId="7CD51D9A"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278</w:t>
            </w:r>
          </w:p>
        </w:tc>
        <w:tc>
          <w:tcPr>
            <w:tcW w:w="540" w:type="dxa"/>
          </w:tcPr>
          <w:p w14:paraId="16DD9668"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137</w:t>
            </w:r>
          </w:p>
        </w:tc>
        <w:tc>
          <w:tcPr>
            <w:tcW w:w="540" w:type="dxa"/>
          </w:tcPr>
          <w:p w14:paraId="4DDFD831"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73</w:t>
            </w:r>
          </w:p>
        </w:tc>
        <w:tc>
          <w:tcPr>
            <w:tcW w:w="540" w:type="dxa"/>
          </w:tcPr>
          <w:p w14:paraId="1F75A36C"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36</w:t>
            </w:r>
          </w:p>
        </w:tc>
        <w:tc>
          <w:tcPr>
            <w:tcW w:w="630" w:type="dxa"/>
          </w:tcPr>
          <w:p w14:paraId="7F0B34FB"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18</w:t>
            </w:r>
          </w:p>
        </w:tc>
      </w:tr>
      <w:tr w:rsidR="00EF4BB2" w:rsidRPr="00EF4BB2" w14:paraId="18749F3E" w14:textId="77777777" w:rsidTr="003E01A8">
        <w:trPr>
          <w:cantSplit/>
          <w:jc w:val="center"/>
        </w:trPr>
        <w:tc>
          <w:tcPr>
            <w:tcW w:w="702" w:type="dxa"/>
          </w:tcPr>
          <w:p w14:paraId="506FAB1F"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lastRenderedPageBreak/>
              <w:t>12-16</w:t>
            </w:r>
          </w:p>
        </w:tc>
        <w:tc>
          <w:tcPr>
            <w:tcW w:w="720" w:type="dxa"/>
          </w:tcPr>
          <w:p w14:paraId="6704B5C7"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1032</w:t>
            </w:r>
          </w:p>
        </w:tc>
        <w:tc>
          <w:tcPr>
            <w:tcW w:w="630" w:type="dxa"/>
          </w:tcPr>
          <w:p w14:paraId="3ABE7440"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516</w:t>
            </w:r>
          </w:p>
        </w:tc>
        <w:tc>
          <w:tcPr>
            <w:tcW w:w="630" w:type="dxa"/>
          </w:tcPr>
          <w:p w14:paraId="377E96BD"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272</w:t>
            </w:r>
          </w:p>
        </w:tc>
        <w:tc>
          <w:tcPr>
            <w:tcW w:w="540" w:type="dxa"/>
          </w:tcPr>
          <w:p w14:paraId="0E69A22F"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134</w:t>
            </w:r>
          </w:p>
        </w:tc>
        <w:tc>
          <w:tcPr>
            <w:tcW w:w="540" w:type="dxa"/>
          </w:tcPr>
          <w:p w14:paraId="057FB088"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72</w:t>
            </w:r>
          </w:p>
        </w:tc>
        <w:tc>
          <w:tcPr>
            <w:tcW w:w="540" w:type="dxa"/>
          </w:tcPr>
          <w:p w14:paraId="0EA40183"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35</w:t>
            </w:r>
          </w:p>
        </w:tc>
        <w:tc>
          <w:tcPr>
            <w:tcW w:w="630" w:type="dxa"/>
          </w:tcPr>
          <w:p w14:paraId="44DAC998"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18</w:t>
            </w:r>
          </w:p>
        </w:tc>
      </w:tr>
      <w:tr w:rsidR="00EF4BB2" w:rsidRPr="00EF4BB2" w14:paraId="276FA2BD" w14:textId="77777777" w:rsidTr="003E01A8">
        <w:trPr>
          <w:cantSplit/>
          <w:jc w:val="center"/>
        </w:trPr>
        <w:tc>
          <w:tcPr>
            <w:tcW w:w="702" w:type="dxa"/>
          </w:tcPr>
          <w:p w14:paraId="4D0DCAE4"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Total</w:t>
            </w:r>
          </w:p>
        </w:tc>
        <w:tc>
          <w:tcPr>
            <w:tcW w:w="720" w:type="dxa"/>
          </w:tcPr>
          <w:p w14:paraId="252D5D9A"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7238</w:t>
            </w:r>
          </w:p>
        </w:tc>
        <w:tc>
          <w:tcPr>
            <w:tcW w:w="630" w:type="dxa"/>
          </w:tcPr>
          <w:p w14:paraId="586CAF71"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3652</w:t>
            </w:r>
          </w:p>
        </w:tc>
        <w:tc>
          <w:tcPr>
            <w:tcW w:w="630" w:type="dxa"/>
          </w:tcPr>
          <w:p w14:paraId="5C935B5D"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1906</w:t>
            </w:r>
          </w:p>
        </w:tc>
        <w:tc>
          <w:tcPr>
            <w:tcW w:w="540" w:type="dxa"/>
          </w:tcPr>
          <w:p w14:paraId="1C24EC68"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951</w:t>
            </w:r>
          </w:p>
        </w:tc>
        <w:tc>
          <w:tcPr>
            <w:tcW w:w="540" w:type="dxa"/>
          </w:tcPr>
          <w:p w14:paraId="4F8E21A7"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499</w:t>
            </w:r>
          </w:p>
        </w:tc>
        <w:tc>
          <w:tcPr>
            <w:tcW w:w="540" w:type="dxa"/>
          </w:tcPr>
          <w:p w14:paraId="1AADF5A3"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244</w:t>
            </w:r>
          </w:p>
        </w:tc>
        <w:tc>
          <w:tcPr>
            <w:tcW w:w="630" w:type="dxa"/>
          </w:tcPr>
          <w:p w14:paraId="1EB52C42"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125</w:t>
            </w:r>
          </w:p>
        </w:tc>
      </w:tr>
      <w:tr w:rsidR="00EF4BB2" w:rsidRPr="00EF4BB2" w14:paraId="486721FC" w14:textId="77777777" w:rsidTr="003E01A8">
        <w:trPr>
          <w:cantSplit/>
          <w:jc w:val="center"/>
        </w:trPr>
        <w:tc>
          <w:tcPr>
            <w:tcW w:w="702" w:type="dxa"/>
          </w:tcPr>
          <w:p w14:paraId="00C3006F"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Avg.</w:t>
            </w:r>
          </w:p>
        </w:tc>
        <w:tc>
          <w:tcPr>
            <w:tcW w:w="720" w:type="dxa"/>
          </w:tcPr>
          <w:p w14:paraId="53F458A5"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1034</w:t>
            </w:r>
          </w:p>
        </w:tc>
        <w:tc>
          <w:tcPr>
            <w:tcW w:w="630" w:type="dxa"/>
          </w:tcPr>
          <w:p w14:paraId="5FF9A63B"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522</w:t>
            </w:r>
          </w:p>
        </w:tc>
        <w:tc>
          <w:tcPr>
            <w:tcW w:w="630" w:type="dxa"/>
          </w:tcPr>
          <w:p w14:paraId="076B0725"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272</w:t>
            </w:r>
          </w:p>
        </w:tc>
        <w:tc>
          <w:tcPr>
            <w:tcW w:w="540" w:type="dxa"/>
          </w:tcPr>
          <w:p w14:paraId="2FFDC486"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136</w:t>
            </w:r>
          </w:p>
        </w:tc>
        <w:tc>
          <w:tcPr>
            <w:tcW w:w="540" w:type="dxa"/>
          </w:tcPr>
          <w:p w14:paraId="3569175B"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71</w:t>
            </w:r>
          </w:p>
        </w:tc>
        <w:tc>
          <w:tcPr>
            <w:tcW w:w="540" w:type="dxa"/>
          </w:tcPr>
          <w:p w14:paraId="1BB1CD43"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35</w:t>
            </w:r>
          </w:p>
        </w:tc>
        <w:tc>
          <w:tcPr>
            <w:tcW w:w="630" w:type="dxa"/>
          </w:tcPr>
          <w:p w14:paraId="0F1C3698"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18</w:t>
            </w:r>
          </w:p>
        </w:tc>
      </w:tr>
      <w:tr w:rsidR="00EF4BB2" w:rsidRPr="00EF4BB2" w14:paraId="54BC1E8A" w14:textId="77777777" w:rsidTr="003E01A8">
        <w:trPr>
          <w:cantSplit/>
          <w:jc w:val="center"/>
        </w:trPr>
        <w:tc>
          <w:tcPr>
            <w:tcW w:w="702" w:type="dxa"/>
          </w:tcPr>
          <w:p w14:paraId="378FA64D"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w:t>
            </w:r>
          </w:p>
        </w:tc>
        <w:tc>
          <w:tcPr>
            <w:tcW w:w="720" w:type="dxa"/>
          </w:tcPr>
          <w:p w14:paraId="1CEBA514"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±10</w:t>
            </w:r>
          </w:p>
        </w:tc>
        <w:tc>
          <w:tcPr>
            <w:tcW w:w="630" w:type="dxa"/>
          </w:tcPr>
          <w:p w14:paraId="1728A039"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±7</w:t>
            </w:r>
          </w:p>
        </w:tc>
        <w:tc>
          <w:tcPr>
            <w:tcW w:w="630" w:type="dxa"/>
          </w:tcPr>
          <w:p w14:paraId="0C9767C7"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±3</w:t>
            </w:r>
          </w:p>
        </w:tc>
        <w:tc>
          <w:tcPr>
            <w:tcW w:w="540" w:type="dxa"/>
          </w:tcPr>
          <w:p w14:paraId="2774F232"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w:t>
            </w:r>
          </w:p>
        </w:tc>
        <w:tc>
          <w:tcPr>
            <w:tcW w:w="540" w:type="dxa"/>
          </w:tcPr>
          <w:p w14:paraId="4C7C24C8"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w:t>
            </w:r>
          </w:p>
        </w:tc>
        <w:tc>
          <w:tcPr>
            <w:tcW w:w="540" w:type="dxa"/>
          </w:tcPr>
          <w:p w14:paraId="519BE479"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w:t>
            </w:r>
          </w:p>
        </w:tc>
        <w:tc>
          <w:tcPr>
            <w:tcW w:w="630" w:type="dxa"/>
          </w:tcPr>
          <w:p w14:paraId="6498CB4C" w14:textId="77777777" w:rsidR="00EF4BB2" w:rsidRPr="00EF4BB2" w:rsidRDefault="00EF4BB2" w:rsidP="00EF4BB2">
            <w:pPr>
              <w:tabs>
                <w:tab w:val="left" w:pos="720"/>
              </w:tabs>
              <w:spacing w:after="160" w:line="480"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w:t>
            </w:r>
          </w:p>
        </w:tc>
      </w:tr>
    </w:tbl>
    <w:p w14:paraId="4FEC7E9B" w14:textId="77777777" w:rsidR="00EF4BB2" w:rsidRPr="00EF4BB2" w:rsidRDefault="00EF4BB2" w:rsidP="00EF4BB2">
      <w:pPr>
        <w:tabs>
          <w:tab w:val="left" w:pos="720"/>
        </w:tabs>
        <w:spacing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6.</w:t>
      </w:r>
      <w:r w:rsidRPr="00EF4BB2">
        <w:rPr>
          <w:rFonts w:ascii="Times New Roman" w:eastAsia="Times New Roman" w:hAnsi="Times New Roman" w:cs="Times New Roman"/>
          <w:strike/>
          <w:kern w:val="2"/>
        </w:rPr>
        <w:tab/>
        <w:t>Odor Panel</w:t>
      </w:r>
    </w:p>
    <w:p w14:paraId="3EC1DE6B"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a.</w:t>
      </w:r>
      <w:r w:rsidRPr="00EF4BB2">
        <w:rPr>
          <w:rFonts w:ascii="Times New Roman" w:eastAsia="Times New Roman" w:hAnsi="Times New Roman" w:cs="Times New Roman"/>
          <w:strike/>
          <w:kern w:val="2"/>
        </w:rPr>
        <w:tab/>
        <w:t>An odor panel consisting of eight members shall be selected by the department. Panelists shall not use perfume or perfumed shaving lotion within two hours prior to the test. Panelists shall not smoke, eat, or chew tobacco or gum for at least one hour before testing. Panelists shall not be tested for prolonged periods of time. A loose schedule with long resting periods for panelists is recommended.</w:t>
      </w:r>
    </w:p>
    <w:p w14:paraId="2E7E8E1B"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b.</w:t>
      </w:r>
      <w:r w:rsidRPr="00EF4BB2">
        <w:rPr>
          <w:rFonts w:ascii="Times New Roman" w:eastAsia="Times New Roman" w:hAnsi="Times New Roman" w:cs="Times New Roman"/>
          <w:strike/>
          <w:kern w:val="2"/>
        </w:rPr>
        <w:tab/>
        <w:t>Panelist candidates are screened for their ability to judge intensity. This is usually done using the butanol intensity olfactometer. A bag sample is taken from one of the eight butanol ports (usually Number 4 or Number 5) and the candidate must sniff the bag sample and select the port they feel has the same intensity. Panelists should be able to match butanol-to-butanol within two scale units. As with all sensory odor evaluations, the screening tests should be conducted in as nearly an odor-free environment as possible.</w:t>
      </w:r>
    </w:p>
    <w:p w14:paraId="481E767A"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c.</w:t>
      </w:r>
      <w:r w:rsidRPr="00EF4BB2">
        <w:rPr>
          <w:rFonts w:ascii="Times New Roman" w:eastAsia="Times New Roman" w:hAnsi="Times New Roman" w:cs="Times New Roman"/>
          <w:strike/>
          <w:kern w:val="2"/>
        </w:rPr>
        <w:tab/>
        <w:t>The testing room will be supplied with activated carbon filtered air of controlled constant temperature and humidity (25°C and RH 50 percent).</w:t>
      </w:r>
    </w:p>
    <w:p w14:paraId="53B409E6"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lastRenderedPageBreak/>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d.</w:t>
      </w:r>
      <w:r w:rsidRPr="00EF4BB2">
        <w:rPr>
          <w:rFonts w:ascii="Times New Roman" w:eastAsia="Times New Roman" w:hAnsi="Times New Roman" w:cs="Times New Roman"/>
          <w:strike/>
          <w:kern w:val="2"/>
        </w:rPr>
        <w:tab/>
        <w:t>Each panelist compares the intensity of the undiluted ambient sample being evaluated to the eight point butanol scale, specified in this procedure starting from the low end of scale, i.e., levels between two values on the scale may be selected by each panelist (i.e., 2.5, 6.5, etc). The arithmetic average of the values chosen by the eight panelists will determine compliance with the standard specified in the regulations.</w:t>
      </w:r>
    </w:p>
    <w:p w14:paraId="3CECA5C1"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object w:dxaOrig="10646" w:dyaOrig="15214" w14:anchorId="28827D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6.75pt;height:206.85pt" o:ole="" fillcolor="window">
            <v:imagedata r:id="rId8" o:title=""/>
          </v:shape>
          <o:OLEObject Type="Embed" ProgID="MSPhotoEd.3" ShapeID="_x0000_i1025" DrawAspect="Content" ObjectID="_1852786676" r:id="rId9"/>
        </w:object>
      </w:r>
    </w:p>
    <w:p w14:paraId="5D9FB7DA" w14:textId="77777777" w:rsidR="00EF4BB2" w:rsidRPr="00EF4BB2" w:rsidRDefault="00EF4BB2" w:rsidP="00EF4BB2">
      <w:pPr>
        <w:tabs>
          <w:tab w:val="left" w:pos="720"/>
        </w:tabs>
        <w:spacing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object w:dxaOrig="10571" w:dyaOrig="15139" w14:anchorId="3127DF33">
          <v:shape id="_x0000_i1026" type="#_x0000_t75" style="width:229.45pt;height:237.5pt" o:ole="" fillcolor="window">
            <v:imagedata r:id="rId10" o:title=""/>
          </v:shape>
          <o:OLEObject Type="Embed" ProgID="MSPhotoEd.3" ShapeID="_x0000_i1026" DrawAspect="Content" ObjectID="_1852786677" r:id="rId11"/>
        </w:object>
      </w:r>
    </w:p>
    <w:p w14:paraId="535CFEC2" w14:textId="77777777" w:rsidR="00EF4BB2" w:rsidRPr="00EF4BB2" w:rsidRDefault="00EF4BB2" w:rsidP="00EF4BB2">
      <w:pPr>
        <w:tabs>
          <w:tab w:val="left" w:pos="720"/>
        </w:tabs>
        <w:spacing w:line="480" w:lineRule="auto"/>
        <w:outlineLvl w:val="5"/>
        <w:rPr>
          <w:rFonts w:ascii="Times New Roman" w:eastAsia="Times New Roman" w:hAnsi="Times New Roman" w:cs="Times New Roman"/>
          <w:kern w:val="2"/>
        </w:rPr>
      </w:pPr>
      <w:r w:rsidRPr="00EF4BB2">
        <w:rPr>
          <w:rFonts w:ascii="Times New Roman" w:eastAsia="Times New Roman" w:hAnsi="Times New Roman" w:cs="Times New Roman"/>
          <w:strike/>
          <w:kern w:val="2"/>
        </w:rPr>
        <w:object w:dxaOrig="1669" w:dyaOrig="4320" w14:anchorId="61AA7946">
          <v:shape id="_x0000_i1027" type="#_x0000_t75" style="width:219.75pt;height:269.2pt" o:ole="" o:allowoverlap="f" fillcolor="window">
            <v:imagedata r:id="rId12" o:title=""/>
          </v:shape>
          <o:OLEObject Type="Embed" ProgID="MSPhotoEd.3" ShapeID="_x0000_i1027" DrawAspect="Content" ObjectID="_1852786678" r:id="rId13"/>
        </w:object>
      </w:r>
    </w:p>
    <w:p w14:paraId="31A64D24" w14:textId="77777777" w:rsidR="00EF4BB2" w:rsidRPr="00EF4BB2" w:rsidRDefault="00EF4BB2" w:rsidP="00EF4BB2">
      <w:pPr>
        <w:tabs>
          <w:tab w:val="left" w:pos="288"/>
        </w:tabs>
        <w:rPr>
          <w:rFonts w:ascii="Times New Roman" w:eastAsia="Times New Roman" w:hAnsi="Times New Roman" w:cs="Times New Roman"/>
          <w:kern w:val="2"/>
        </w:rPr>
      </w:pPr>
      <w:r w:rsidRPr="00EF4BB2">
        <w:rPr>
          <w:rFonts w:ascii="Times New Roman" w:eastAsia="Times New Roman" w:hAnsi="Times New Roman" w:cs="Times New Roman"/>
          <w:kern w:val="2"/>
        </w:rPr>
        <w:tab/>
        <w:t>AUTHORITY NOTE:</w:t>
      </w:r>
      <w:r w:rsidRPr="00EF4BB2">
        <w:rPr>
          <w:rFonts w:ascii="Times New Roman" w:eastAsia="Times New Roman" w:hAnsi="Times New Roman" w:cs="Times New Roman"/>
          <w:kern w:val="2"/>
        </w:rPr>
        <w:tab/>
        <w:t>Promulgated in accordance with R.S. 30:2054.</w:t>
      </w:r>
    </w:p>
    <w:p w14:paraId="53EA30CC" w14:textId="77777777" w:rsidR="00EF4BB2" w:rsidRPr="00EF4BB2" w:rsidRDefault="00EF4BB2" w:rsidP="00EF4BB2">
      <w:pPr>
        <w:tabs>
          <w:tab w:val="left" w:pos="288"/>
        </w:tabs>
        <w:rPr>
          <w:rFonts w:ascii="Times New Roman" w:eastAsia="Times New Roman" w:hAnsi="Times New Roman" w:cs="Times New Roman"/>
          <w:kern w:val="2"/>
        </w:rPr>
      </w:pPr>
      <w:r w:rsidRPr="00EF4BB2">
        <w:rPr>
          <w:rFonts w:ascii="Times New Roman" w:eastAsia="Times New Roman" w:hAnsi="Times New Roman" w:cs="Times New Roman"/>
          <w:kern w:val="2"/>
        </w:rPr>
        <w:tab/>
        <w:t>HISTORICAL NOTE:</w:t>
      </w:r>
      <w:r w:rsidRPr="00EF4BB2">
        <w:rPr>
          <w:rFonts w:ascii="Times New Roman" w:eastAsia="Times New Roman" w:hAnsi="Times New Roman" w:cs="Times New Roman"/>
          <w:kern w:val="2"/>
        </w:rPr>
        <w:tab/>
        <w:t>Promulgated by the Department of Environmental Quality, Office of Air Quality and Nuclear Energy, Air Quality Division, LR 13:741 (December 1987), amended by the Office of Air Quality and Radiation Protection, Air Quality Division, LR 22:1212 (December 1996), amended by the Office of Environmental Assessment, Environmental Planning Division, LR 26:2460 (November 2000), repealed by the Office of the Secretary, Legal Affairs Division, LR 52:</w:t>
      </w:r>
    </w:p>
    <w:p w14:paraId="5A5EF054" w14:textId="77777777" w:rsidR="00EF4BB2" w:rsidRPr="00EF4BB2" w:rsidRDefault="00EF4BB2" w:rsidP="00EF4BB2">
      <w:pPr>
        <w:tabs>
          <w:tab w:val="left" w:pos="720"/>
        </w:tabs>
        <w:spacing w:line="480" w:lineRule="auto"/>
        <w:rPr>
          <w:rFonts w:ascii="Times New Roman" w:eastAsia="Aptos" w:hAnsi="Times New Roman" w:cs="Times New Roman"/>
          <w:b/>
          <w:kern w:val="2"/>
          <w14:ligatures w14:val="standardContextual"/>
        </w:rPr>
      </w:pPr>
    </w:p>
    <w:p w14:paraId="0736A7C7" w14:textId="77777777" w:rsidR="00EF4BB2" w:rsidRPr="00EF4BB2" w:rsidRDefault="00EF4BB2" w:rsidP="00EF4BB2">
      <w:pPr>
        <w:tabs>
          <w:tab w:val="left" w:pos="720"/>
        </w:tabs>
        <w:spacing w:line="480" w:lineRule="auto"/>
        <w:rPr>
          <w:rFonts w:ascii="Times New Roman" w:eastAsia="Aptos" w:hAnsi="Times New Roman" w:cs="Times New Roman"/>
          <w:b/>
          <w:kern w:val="2"/>
          <w14:ligatures w14:val="standardContextual"/>
        </w:rPr>
      </w:pPr>
      <w:r w:rsidRPr="00EF4BB2">
        <w:rPr>
          <w:rFonts w:ascii="Times New Roman" w:eastAsia="Aptos" w:hAnsi="Times New Roman" w:cs="Times New Roman"/>
          <w:b/>
          <w:kern w:val="2"/>
          <w14:ligatures w14:val="standardContextual"/>
        </w:rPr>
        <w:t>Chapter 51.</w:t>
      </w:r>
      <w:r w:rsidRPr="00EF4BB2">
        <w:rPr>
          <w:rFonts w:ascii="Times New Roman" w:eastAsia="Aptos" w:hAnsi="Times New Roman" w:cs="Times New Roman"/>
          <w:b/>
          <w:kern w:val="2"/>
          <w14:ligatures w14:val="standardContextual"/>
        </w:rPr>
        <w:tab/>
        <w:t>Comprehensive Toxic Air Pollutant Emission Control Program</w:t>
      </w:r>
    </w:p>
    <w:p w14:paraId="56CF27ED" w14:textId="77777777" w:rsidR="00EF4BB2" w:rsidRPr="00EF4BB2" w:rsidRDefault="00EF4BB2" w:rsidP="00EF4BB2">
      <w:pPr>
        <w:tabs>
          <w:tab w:val="left" w:pos="720"/>
        </w:tabs>
        <w:spacing w:line="480" w:lineRule="auto"/>
        <w:rPr>
          <w:rFonts w:ascii="Times New Roman" w:eastAsia="Aptos" w:hAnsi="Times New Roman" w:cs="Times New Roman"/>
          <w:b/>
          <w:kern w:val="2"/>
          <w14:ligatures w14:val="standardContextual"/>
        </w:rPr>
      </w:pPr>
      <w:r w:rsidRPr="00EF4BB2">
        <w:rPr>
          <w:rFonts w:ascii="Times New Roman" w:eastAsia="Aptos" w:hAnsi="Times New Roman" w:cs="Times New Roman"/>
          <w:b/>
          <w:kern w:val="2"/>
          <w14:ligatures w14:val="standardContextual"/>
        </w:rPr>
        <w:t>Subchapter A.</w:t>
      </w:r>
      <w:r w:rsidRPr="00EF4BB2">
        <w:rPr>
          <w:rFonts w:ascii="Times New Roman" w:eastAsia="Aptos" w:hAnsi="Times New Roman" w:cs="Times New Roman"/>
          <w:b/>
          <w:kern w:val="2"/>
          <w14:ligatures w14:val="standardContextual"/>
        </w:rPr>
        <w:tab/>
        <w:t>Applicability, Definitions, and General Provisions</w:t>
      </w:r>
    </w:p>
    <w:p w14:paraId="643B967F" w14:textId="77777777" w:rsidR="00EF4BB2" w:rsidRPr="00EF4BB2" w:rsidRDefault="00EF4BB2" w:rsidP="00EF4BB2">
      <w:pPr>
        <w:tabs>
          <w:tab w:val="left" w:pos="900"/>
        </w:tabs>
        <w:spacing w:line="480" w:lineRule="auto"/>
        <w:rPr>
          <w:rFonts w:ascii="Times New Roman" w:eastAsia="Aptos" w:hAnsi="Times New Roman" w:cs="Times New Roman"/>
          <w:kern w:val="2"/>
          <w14:ligatures w14:val="standardContextual"/>
        </w:rPr>
      </w:pPr>
      <w:r w:rsidRPr="00EF4BB2">
        <w:rPr>
          <w:rFonts w:ascii="Times New Roman" w:eastAsia="Aptos" w:hAnsi="Times New Roman" w:cs="Times New Roman"/>
          <w:b/>
          <w:kern w:val="2"/>
          <w14:ligatures w14:val="standardContextual"/>
        </w:rPr>
        <w:t>§5107.</w:t>
      </w:r>
      <w:r w:rsidRPr="00EF4BB2">
        <w:rPr>
          <w:rFonts w:ascii="Times New Roman" w:eastAsia="Aptos" w:hAnsi="Times New Roman" w:cs="Times New Roman"/>
          <w:b/>
          <w:kern w:val="2"/>
          <w14:ligatures w14:val="standardContextual"/>
        </w:rPr>
        <w:tab/>
        <w:t>Reporting Requirements, Availability of Information, and Public Notice Provisions</w:t>
      </w:r>
    </w:p>
    <w:p w14:paraId="5D097973" w14:textId="77777777" w:rsidR="00EF4BB2" w:rsidRPr="00EF4BB2" w:rsidRDefault="00EF4BB2" w:rsidP="00EF4BB2">
      <w:pPr>
        <w:tabs>
          <w:tab w:val="left" w:pos="720"/>
        </w:tabs>
        <w:spacing w:line="480" w:lineRule="auto"/>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t>A.</w:t>
      </w:r>
      <w:r w:rsidRPr="00EF4BB2">
        <w:rPr>
          <w:rFonts w:ascii="Times New Roman" w:eastAsia="Aptos" w:hAnsi="Times New Roman" w:cs="Times New Roman"/>
          <w:kern w:val="2"/>
          <w14:ligatures w14:val="standardContextual"/>
        </w:rPr>
        <w:tab/>
        <w:t xml:space="preserve">Annual Emissions Reporting. The owner or operator of any major source that meets the applicability requirements in LAC 33:III.5101.A and emits any toxic air pollutant listed in LAC 33:III.5112, Table 51.1 or 51.3, shall submit a completed annual emissions report to the Office of Environmental Services in a format specified by the department. The owner or operator shall identify on the emissions report the quantity of emissions in the previous calendar </w:t>
      </w:r>
      <w:r w:rsidRPr="00EF4BB2">
        <w:rPr>
          <w:rFonts w:ascii="Times New Roman" w:eastAsia="Aptos" w:hAnsi="Times New Roman" w:cs="Times New Roman"/>
          <w:kern w:val="2"/>
          <w14:ligatures w14:val="standardContextual"/>
        </w:rPr>
        <w:lastRenderedPageBreak/>
        <w:t xml:space="preserve">year for any such toxic air pollutant emitted. </w:t>
      </w:r>
      <w:r w:rsidRPr="00EF4BB2">
        <w:rPr>
          <w:rFonts w:ascii="Times New Roman" w:eastAsia="Aptos" w:hAnsi="Times New Roman" w:cs="Times New Roman"/>
          <w:strike/>
          <w:kern w:val="2"/>
          <w14:ligatures w14:val="standardContextual"/>
        </w:rPr>
        <w:t>Beginning with the report due in 2012, t</w:t>
      </w:r>
      <w:r w:rsidRPr="00EF4BB2">
        <w:rPr>
          <w:rFonts w:ascii="Times New Roman" w:eastAsia="Aptos" w:hAnsi="Times New Roman" w:cs="Times New Roman"/>
          <w:kern w:val="2"/>
          <w:u w:val="single"/>
          <w14:ligatures w14:val="standardContextual"/>
        </w:rPr>
        <w:t>T</w:t>
      </w:r>
      <w:r w:rsidRPr="00EF4BB2">
        <w:rPr>
          <w:rFonts w:ascii="Times New Roman" w:eastAsia="Aptos" w:hAnsi="Times New Roman" w:cs="Times New Roman"/>
          <w:kern w:val="2"/>
          <w14:ligatures w14:val="standardContextual"/>
        </w:rPr>
        <w:t>he annual emissions report shall meet the following requirements.</w:t>
      </w:r>
    </w:p>
    <w:p w14:paraId="4F851F85" w14:textId="77777777" w:rsidR="00EF4BB2" w:rsidRPr="00EF4BB2" w:rsidRDefault="00EF4BB2" w:rsidP="00EF4BB2">
      <w:pPr>
        <w:tabs>
          <w:tab w:val="left" w:pos="720"/>
        </w:tabs>
        <w:spacing w:line="480" w:lineRule="auto"/>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t>A.1. — D.2.</w:t>
      </w:r>
      <w:r w:rsidRPr="00EF4BB2">
        <w:rPr>
          <w:rFonts w:ascii="Times New Roman" w:eastAsia="Aptos" w:hAnsi="Times New Roman" w:cs="Times New Roman"/>
          <w:kern w:val="2"/>
          <w14:ligatures w14:val="standardContextual"/>
        </w:rPr>
        <w:tab/>
        <w:t>…</w:t>
      </w:r>
    </w:p>
    <w:p w14:paraId="41171CFD" w14:textId="77777777" w:rsidR="00EF4BB2" w:rsidRPr="00EF4BB2" w:rsidRDefault="00EF4BB2" w:rsidP="00EF4BB2">
      <w:pPr>
        <w:tabs>
          <w:tab w:val="left" w:pos="288"/>
        </w:tabs>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t>AUTHORITY NOTE:</w:t>
      </w:r>
      <w:r w:rsidRPr="00EF4BB2">
        <w:rPr>
          <w:rFonts w:ascii="Times New Roman" w:eastAsia="Aptos" w:hAnsi="Times New Roman" w:cs="Times New Roman"/>
          <w:kern w:val="2"/>
          <w14:ligatures w14:val="standardContextual"/>
        </w:rPr>
        <w:tab/>
        <w:t>Promulgated in accordance with R.S. 30:2001 and 2060 et seq.</w:t>
      </w:r>
    </w:p>
    <w:p w14:paraId="2EBFF06D" w14:textId="77777777" w:rsidR="00EF4BB2" w:rsidRPr="00EF4BB2" w:rsidRDefault="00EF4BB2" w:rsidP="00EF4BB2">
      <w:pPr>
        <w:tabs>
          <w:tab w:val="left" w:pos="288"/>
        </w:tabs>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t>HISTORICAL NOTE:</w:t>
      </w:r>
      <w:r w:rsidRPr="00EF4BB2">
        <w:rPr>
          <w:rFonts w:ascii="Times New Roman" w:eastAsia="Aptos" w:hAnsi="Times New Roman" w:cs="Times New Roman"/>
          <w:kern w:val="2"/>
          <w14:ligatures w14:val="standardContextual"/>
        </w:rPr>
        <w:tab/>
        <w:t>Promulgated by the Department of Environmental Quality, Office of Air Quality and Radiation Protection, Air Quality Division, LR 17:1204 (December 1991), amended LR 18:1363 (December 1992), LR 19:890 (July 1993), amended by the Office of the Secretary, LR 19:1022 (August 1993), repromulgated LR 19:1142 (September 1993), amended by the Office of Air Quality and Radiation Protection, Air Quality Division, LR 23:58 (January 1997), LR 24:1276 (July 1998), amended by the Office of Environmental Assessment, Environmental Planning Division, LR 26:2004 (September 2000), LR 26:2460 (November 2000), LR 29:2778 (December 2003), LR 30:1673 (August 2004), amended by the Office of the Secretary, Legal Affairs Division, LR 31:2447 (October 2005), LR 33:2093 (October 2007), LR 33:2622 (December 2007), LR 37:3232 (November 2011), amended by the Office of the Secretary, Legal Division, LR 38:2743 (November 2012), amended by the Office of the Secretary, Legal Affairs Division, LR 52:</w:t>
      </w:r>
    </w:p>
    <w:p w14:paraId="14774943" w14:textId="77777777" w:rsidR="00EF4BB2" w:rsidRPr="00EF4BB2" w:rsidRDefault="00EF4BB2" w:rsidP="00EF4BB2">
      <w:pPr>
        <w:spacing w:after="160" w:line="278" w:lineRule="auto"/>
        <w:rPr>
          <w:rFonts w:ascii="Aptos" w:eastAsia="Aptos" w:hAnsi="Aptos" w:cs="Times New Roman"/>
          <w:b/>
          <w:kern w:val="2"/>
          <w14:ligatures w14:val="standardContextual"/>
        </w:rPr>
      </w:pPr>
      <w:bookmarkStart w:id="11" w:name="TOC_Part0"/>
      <w:bookmarkStart w:id="12" w:name="_Toc57892880"/>
      <w:bookmarkStart w:id="13" w:name="_Toc180673216"/>
      <w:bookmarkStart w:id="14" w:name="_Toc187235176"/>
    </w:p>
    <w:bookmarkEnd w:id="11"/>
    <w:bookmarkEnd w:id="12"/>
    <w:bookmarkEnd w:id="13"/>
    <w:bookmarkEnd w:id="14"/>
    <w:p w14:paraId="3F4243A4" w14:textId="77777777" w:rsidR="00EF4BB2" w:rsidRPr="00EF4BB2" w:rsidRDefault="00EF4BB2" w:rsidP="00EF4BB2">
      <w:pPr>
        <w:spacing w:line="480" w:lineRule="auto"/>
        <w:jc w:val="center"/>
        <w:rPr>
          <w:rFonts w:ascii="Times New Roman" w:eastAsia="Aptos" w:hAnsi="Times New Roman" w:cs="Times New Roman"/>
          <w:b/>
          <w:bCs/>
          <w:kern w:val="2"/>
          <w14:ligatures w14:val="standardContextual"/>
        </w:rPr>
      </w:pPr>
      <w:r w:rsidRPr="00EF4BB2">
        <w:rPr>
          <w:rFonts w:ascii="Times New Roman" w:eastAsia="Aptos" w:hAnsi="Times New Roman" w:cs="Times New Roman"/>
          <w:b/>
          <w:bCs/>
          <w:kern w:val="2"/>
          <w14:ligatures w14:val="standardContextual"/>
        </w:rPr>
        <w:t>Part VII.  Solid Waste</w:t>
      </w:r>
    </w:p>
    <w:p w14:paraId="6C29BC2C" w14:textId="77777777" w:rsidR="00EF4BB2" w:rsidRPr="00EF4BB2" w:rsidRDefault="00EF4BB2" w:rsidP="00EF4BB2">
      <w:pPr>
        <w:spacing w:line="480" w:lineRule="auto"/>
        <w:jc w:val="center"/>
        <w:rPr>
          <w:rFonts w:ascii="Times New Roman" w:eastAsia="Aptos" w:hAnsi="Times New Roman" w:cs="Times New Roman"/>
          <w:b/>
          <w:bCs/>
          <w:kern w:val="2"/>
          <w14:ligatures w14:val="standardContextual"/>
        </w:rPr>
      </w:pPr>
      <w:r w:rsidRPr="00EF4BB2">
        <w:rPr>
          <w:rFonts w:ascii="Times New Roman" w:eastAsia="Aptos" w:hAnsi="Times New Roman" w:cs="Times New Roman"/>
          <w:b/>
          <w:bCs/>
          <w:kern w:val="2"/>
          <w14:ligatures w14:val="standardContextual"/>
        </w:rPr>
        <w:t>Subpart 1.  Solid Waste Regulations</w:t>
      </w:r>
    </w:p>
    <w:p w14:paraId="1824DCC6" w14:textId="77777777" w:rsidR="00EF4BB2" w:rsidRPr="00EF4BB2" w:rsidRDefault="00EF4BB2" w:rsidP="00EF4BB2">
      <w:pPr>
        <w:spacing w:line="480" w:lineRule="auto"/>
        <w:rPr>
          <w:rFonts w:ascii="Times New Roman" w:eastAsia="Aptos" w:hAnsi="Times New Roman" w:cs="Times New Roman"/>
          <w:b/>
          <w:bCs/>
          <w:kern w:val="2"/>
          <w14:ligatures w14:val="standardContextual"/>
        </w:rPr>
      </w:pPr>
      <w:r w:rsidRPr="00EF4BB2">
        <w:rPr>
          <w:rFonts w:ascii="Times New Roman" w:eastAsia="Aptos" w:hAnsi="Times New Roman" w:cs="Times New Roman"/>
          <w:b/>
          <w:bCs/>
          <w:kern w:val="2"/>
          <w14:ligatures w14:val="standardContextual"/>
        </w:rPr>
        <w:t>Chapter 3.</w:t>
      </w:r>
      <w:r w:rsidRPr="00EF4BB2">
        <w:rPr>
          <w:rFonts w:ascii="Times New Roman" w:eastAsia="Aptos" w:hAnsi="Times New Roman" w:cs="Times New Roman"/>
          <w:b/>
          <w:bCs/>
          <w:kern w:val="2"/>
          <w14:ligatures w14:val="standardContextual"/>
        </w:rPr>
        <w:tab/>
        <w:t>Scope and Mandatory Provisions of the Program</w:t>
      </w:r>
    </w:p>
    <w:p w14:paraId="593643E9" w14:textId="77777777" w:rsidR="00EF4BB2" w:rsidRPr="00EF4BB2" w:rsidRDefault="00EF4BB2" w:rsidP="00EF4BB2">
      <w:pPr>
        <w:spacing w:line="480" w:lineRule="auto"/>
        <w:rPr>
          <w:rFonts w:ascii="Times New Roman" w:eastAsia="Aptos" w:hAnsi="Times New Roman" w:cs="Times New Roman"/>
          <w:b/>
          <w:bCs/>
          <w:kern w:val="2"/>
          <w14:ligatures w14:val="standardContextual"/>
        </w:rPr>
      </w:pPr>
      <w:r w:rsidRPr="00EF4BB2">
        <w:rPr>
          <w:rFonts w:ascii="Times New Roman" w:eastAsia="Aptos" w:hAnsi="Times New Roman" w:cs="Times New Roman"/>
          <w:b/>
          <w:bCs/>
          <w:kern w:val="2"/>
          <w14:ligatures w14:val="standardContextual"/>
        </w:rPr>
        <w:t>§311.</w:t>
      </w:r>
      <w:r w:rsidRPr="00EF4BB2">
        <w:rPr>
          <w:rFonts w:ascii="Times New Roman" w:eastAsia="Aptos" w:hAnsi="Times New Roman" w:cs="Times New Roman"/>
          <w:b/>
          <w:bCs/>
          <w:kern w:val="2"/>
          <w14:ligatures w14:val="standardContextual"/>
        </w:rPr>
        <w:tab/>
        <w:t>Submittal of Information by Persons Other than Permit Holder or Applicant</w:t>
      </w:r>
    </w:p>
    <w:p w14:paraId="11D83364" w14:textId="77777777" w:rsidR="00EF4BB2" w:rsidRPr="00EF4BB2" w:rsidRDefault="00EF4BB2" w:rsidP="00EF4BB2">
      <w:pPr>
        <w:spacing w:line="480" w:lineRule="auto"/>
        <w:rPr>
          <w:rFonts w:ascii="Times New Roman" w:eastAsia="Aptos" w:hAnsi="Times New Roman" w:cs="Times New Roman"/>
          <w:b/>
          <w:bCs/>
          <w:kern w:val="2"/>
          <w14:ligatures w14:val="standardContextual"/>
        </w:rPr>
      </w:pPr>
      <w:r w:rsidRPr="00EF4BB2">
        <w:rPr>
          <w:rFonts w:ascii="Times New Roman" w:eastAsia="Aptos" w:hAnsi="Times New Roman" w:cs="Times New Roman"/>
          <w:b/>
          <w:bCs/>
          <w:kern w:val="2"/>
          <w:u w:val="single"/>
          <w14:ligatures w14:val="standardContextual"/>
        </w:rPr>
        <w:t xml:space="preserve"> Repealed.</w:t>
      </w:r>
    </w:p>
    <w:p w14:paraId="2E382C77" w14:textId="77777777" w:rsidR="00EF4BB2" w:rsidRPr="00EF4BB2" w:rsidRDefault="00EF4BB2" w:rsidP="00EF4BB2">
      <w:pPr>
        <w:spacing w:line="480" w:lineRule="auto"/>
        <w:rPr>
          <w:rFonts w:ascii="Times New Roman" w:eastAsia="Aptos" w:hAnsi="Times New Roman" w:cs="Times New Roman"/>
          <w:strike/>
          <w:kern w:val="2"/>
          <w:u w:val="single"/>
          <w14:ligatures w14:val="standardContextual"/>
        </w:rPr>
      </w:pPr>
      <w:r w:rsidRPr="00EF4BB2">
        <w:rPr>
          <w:rFonts w:ascii="Times New Roman" w:eastAsia="Aptos" w:hAnsi="Times New Roman" w:cs="Times New Roman"/>
          <w:bCs/>
          <w:strike/>
          <w:kern w:val="2"/>
          <w14:ligatures w14:val="standardContextual"/>
        </w:rPr>
        <w:tab/>
        <w:t>A.</w:t>
      </w:r>
      <w:r w:rsidRPr="00EF4BB2">
        <w:rPr>
          <w:rFonts w:ascii="Times New Roman" w:eastAsia="Aptos" w:hAnsi="Times New Roman" w:cs="Times New Roman"/>
          <w:bCs/>
          <w:strike/>
          <w:kern w:val="2"/>
          <w14:ligatures w14:val="standardContextual"/>
        </w:rPr>
        <w:tab/>
      </w:r>
      <w:r w:rsidRPr="00EF4BB2">
        <w:rPr>
          <w:rFonts w:ascii="Times New Roman" w:eastAsia="Aptos" w:hAnsi="Times New Roman" w:cs="Times New Roman"/>
          <w:strike/>
          <w:kern w:val="2"/>
          <w14:ligatures w14:val="standardContextual"/>
        </w:rPr>
        <w:t>Documentation must be provided to the Office of Environmental Services by the permit holder or applicant authorizing other persons to submit information on their behalf.</w:t>
      </w:r>
    </w:p>
    <w:p w14:paraId="3C0EA05B" w14:textId="77777777" w:rsidR="00EF4BB2" w:rsidRPr="00EF4BB2" w:rsidRDefault="00EF4BB2" w:rsidP="00EF4BB2">
      <w:pPr>
        <w:tabs>
          <w:tab w:val="left" w:pos="288"/>
        </w:tabs>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t>AUTHORITY NOTE:</w:t>
      </w:r>
      <w:r w:rsidRPr="00EF4BB2">
        <w:rPr>
          <w:rFonts w:ascii="Times New Roman" w:eastAsia="Aptos" w:hAnsi="Times New Roman" w:cs="Times New Roman"/>
          <w:kern w:val="2"/>
          <w14:ligatures w14:val="standardContextual"/>
        </w:rPr>
        <w:tab/>
        <w:t>Promulgated in accordance with R.S. 30:2001 et seq.</w:t>
      </w:r>
    </w:p>
    <w:p w14:paraId="182A95B5" w14:textId="77777777" w:rsidR="00EF4BB2" w:rsidRPr="00EF4BB2" w:rsidRDefault="00EF4BB2" w:rsidP="00EF4BB2">
      <w:pPr>
        <w:tabs>
          <w:tab w:val="left" w:pos="288"/>
        </w:tabs>
        <w:rPr>
          <w:rFonts w:ascii="Times New Roman" w:eastAsia="Aptos" w:hAnsi="Times New Roman" w:cs="Times New Roman"/>
          <w:kern w:val="2"/>
          <w14:ligatures w14:val="standardContextual"/>
        </w:rPr>
      </w:pPr>
      <w:r w:rsidRPr="00EF4BB2">
        <w:rPr>
          <w:rFonts w:ascii="Times New Roman" w:eastAsia="Aptos" w:hAnsi="Times New Roman" w:cs="Times New Roman"/>
          <w:kern w:val="2"/>
          <w14:ligatures w14:val="standardContextual"/>
        </w:rPr>
        <w:tab/>
        <w:t>HISTORICAL NOTE:</w:t>
      </w:r>
      <w:r w:rsidRPr="00EF4BB2">
        <w:rPr>
          <w:rFonts w:ascii="Times New Roman" w:eastAsia="Aptos" w:hAnsi="Times New Roman" w:cs="Times New Roman"/>
          <w:kern w:val="2"/>
          <w14:ligatures w14:val="standardContextual"/>
        </w:rPr>
        <w:tab/>
        <w:t>Promulgated by the Department of Environmental Quality, Office of Solid and Hazardous Waste, Solid Waste Division, LR 19:187 (February 1993), amended by the Office of Environmental Assessment, Environmental Planning Division, LR 26:2516 (November 2000), amended by the Office of the Secretary, Legal Affairs Division, LR 31:2486 (October 2005), LR 33:1030 (June 2007), LR 33:2141 (October 2007), repealed by the Office of the Secretary, Legal Affairs Division, LR 52:</w:t>
      </w:r>
    </w:p>
    <w:p w14:paraId="34BE01A5" w14:textId="77777777" w:rsidR="00EF4BB2" w:rsidRPr="00EF4BB2" w:rsidRDefault="00EF4BB2" w:rsidP="00EF4BB2">
      <w:pPr>
        <w:widowControl w:val="0"/>
        <w:tabs>
          <w:tab w:val="left" w:pos="288"/>
        </w:tabs>
        <w:spacing w:after="160" w:line="278" w:lineRule="auto"/>
        <w:jc w:val="center"/>
        <w:rPr>
          <w:rFonts w:ascii="Times New Roman" w:eastAsia="Aptos" w:hAnsi="Times New Roman" w:cs="Times New Roman"/>
          <w:b/>
          <w:kern w:val="2"/>
          <w14:ligatures w14:val="standardContextual"/>
        </w:rPr>
      </w:pPr>
    </w:p>
    <w:p w14:paraId="7851D5F4" w14:textId="77777777" w:rsidR="00EF4BB2" w:rsidRPr="00EF4BB2" w:rsidRDefault="00EF4BB2" w:rsidP="00EF4BB2">
      <w:pPr>
        <w:widowControl w:val="0"/>
        <w:tabs>
          <w:tab w:val="left" w:pos="288"/>
        </w:tabs>
        <w:spacing w:after="160" w:line="278" w:lineRule="auto"/>
        <w:jc w:val="center"/>
        <w:rPr>
          <w:rFonts w:ascii="Times New Roman" w:eastAsia="Aptos" w:hAnsi="Times New Roman" w:cs="Times New Roman"/>
          <w:b/>
          <w:kern w:val="2"/>
          <w14:ligatures w14:val="standardContextual"/>
        </w:rPr>
      </w:pPr>
      <w:r w:rsidRPr="00EF4BB2">
        <w:rPr>
          <w:rFonts w:ascii="Times New Roman" w:eastAsia="Aptos" w:hAnsi="Times New Roman" w:cs="Times New Roman"/>
          <w:b/>
          <w:kern w:val="2"/>
          <w14:ligatures w14:val="standardContextual"/>
        </w:rPr>
        <w:t>Part IX.  Water Quality</w:t>
      </w:r>
    </w:p>
    <w:p w14:paraId="7689E8A0" w14:textId="77777777" w:rsidR="00EF4BB2" w:rsidRPr="00EF4BB2" w:rsidRDefault="00EF4BB2" w:rsidP="00EF4BB2">
      <w:pPr>
        <w:widowControl w:val="0"/>
        <w:tabs>
          <w:tab w:val="left" w:pos="288"/>
        </w:tabs>
        <w:spacing w:after="160" w:line="278" w:lineRule="auto"/>
        <w:jc w:val="center"/>
        <w:rPr>
          <w:rFonts w:ascii="Times New Roman" w:eastAsia="Aptos" w:hAnsi="Times New Roman" w:cs="Times New Roman"/>
          <w:b/>
          <w:kern w:val="2"/>
          <w14:ligatures w14:val="standardContextual"/>
        </w:rPr>
      </w:pPr>
      <w:r w:rsidRPr="00EF4BB2">
        <w:rPr>
          <w:rFonts w:ascii="Times New Roman" w:eastAsia="Aptos" w:hAnsi="Times New Roman" w:cs="Times New Roman"/>
          <w:b/>
          <w:kern w:val="2"/>
          <w14:ligatures w14:val="standardContextual"/>
        </w:rPr>
        <w:t>Subpart 1.  Water Pollution Control</w:t>
      </w:r>
    </w:p>
    <w:p w14:paraId="23AE2D0D" w14:textId="77777777" w:rsidR="00EF4BB2" w:rsidRPr="00EF4BB2" w:rsidRDefault="00EF4BB2" w:rsidP="00EF4BB2">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left="720" w:hanging="720"/>
        <w:outlineLvl w:val="2"/>
        <w:rPr>
          <w:rFonts w:ascii="Times New Roman" w:eastAsia="Times New Roman" w:hAnsi="Times New Roman" w:cs="Times New Roman"/>
          <w:b/>
          <w:kern w:val="2"/>
        </w:rPr>
      </w:pPr>
      <w:bookmarkStart w:id="15" w:name="_Toc483474865"/>
      <w:bookmarkStart w:id="16" w:name="TOC_Sect328"/>
      <w:r w:rsidRPr="00EF4BB2">
        <w:rPr>
          <w:rFonts w:ascii="Times New Roman" w:eastAsia="Times New Roman" w:hAnsi="Times New Roman" w:cs="Times New Roman"/>
          <w:b/>
          <w:kern w:val="2"/>
        </w:rPr>
        <w:lastRenderedPageBreak/>
        <w:t>Chapter 1.</w:t>
      </w:r>
      <w:r w:rsidRPr="00EF4BB2">
        <w:rPr>
          <w:rFonts w:ascii="Times New Roman" w:eastAsia="Times New Roman" w:hAnsi="Times New Roman" w:cs="Times New Roman"/>
          <w:b/>
          <w:kern w:val="2"/>
        </w:rPr>
        <w:tab/>
        <w:t>General Provisions</w:t>
      </w:r>
    </w:p>
    <w:p w14:paraId="6C0306FD" w14:textId="77777777" w:rsidR="00EF4BB2" w:rsidRPr="00EF4BB2" w:rsidRDefault="00EF4BB2" w:rsidP="00EF4BB2">
      <w:pPr>
        <w:keepNext/>
        <w:keepLines/>
        <w:spacing w:line="480" w:lineRule="auto"/>
        <w:outlineLvl w:val="2"/>
        <w:rPr>
          <w:rFonts w:ascii="Times New Roman" w:eastAsia="Times New Roman" w:hAnsi="Times New Roman" w:cs="Times New Roman"/>
          <w:b/>
          <w:kern w:val="2"/>
        </w:rPr>
      </w:pPr>
      <w:r w:rsidRPr="00EF4BB2">
        <w:rPr>
          <w:rFonts w:ascii="Times New Roman" w:eastAsia="Times New Roman" w:hAnsi="Times New Roman" w:cs="Times New Roman"/>
          <w:b/>
          <w:kern w:val="2"/>
        </w:rPr>
        <w:t>§107.</w:t>
      </w:r>
      <w:r w:rsidRPr="00EF4BB2">
        <w:rPr>
          <w:rFonts w:ascii="Times New Roman" w:eastAsia="Times New Roman" w:hAnsi="Times New Roman" w:cs="Times New Roman"/>
          <w:b/>
          <w:kern w:val="2"/>
        </w:rPr>
        <w:tab/>
        <w:t>Definitions</w:t>
      </w:r>
      <w:bookmarkEnd w:id="15"/>
      <w:bookmarkEnd w:id="16"/>
    </w:p>
    <w:p w14:paraId="4B300BC0" w14:textId="77777777" w:rsidR="00EF4BB2" w:rsidRPr="00EF4BB2" w:rsidRDefault="00EF4BB2" w:rsidP="00EF4BB2">
      <w:pPr>
        <w:tabs>
          <w:tab w:val="left" w:pos="720"/>
        </w:tabs>
        <w:spacing w:line="480" w:lineRule="auto"/>
        <w:jc w:val="center"/>
        <w:outlineLvl w:val="3"/>
        <w:rPr>
          <w:rFonts w:ascii="Times New Roman" w:eastAsia="Times New Roman" w:hAnsi="Times New Roman" w:cs="Times New Roman"/>
          <w:iCs/>
          <w:kern w:val="2"/>
        </w:rPr>
      </w:pPr>
      <w:r w:rsidRPr="00EF4BB2">
        <w:rPr>
          <w:rFonts w:ascii="Times New Roman" w:eastAsia="Times New Roman" w:hAnsi="Times New Roman" w:cs="Times New Roman"/>
          <w:iCs/>
          <w:kern w:val="2"/>
        </w:rPr>
        <w:t>* * *</w:t>
      </w:r>
    </w:p>
    <w:p w14:paraId="0D3F97B3" w14:textId="77777777" w:rsidR="00EF4BB2" w:rsidRPr="00EF4BB2" w:rsidRDefault="00EF4BB2" w:rsidP="00EF4BB2">
      <w:pPr>
        <w:tabs>
          <w:tab w:val="left" w:pos="720"/>
        </w:tabs>
        <w:spacing w:line="480" w:lineRule="auto"/>
        <w:outlineLvl w:val="3"/>
        <w:rPr>
          <w:rFonts w:ascii="Times New Roman" w:eastAsia="Times New Roman" w:hAnsi="Times New Roman" w:cs="Times New Roman"/>
          <w:kern w:val="2"/>
        </w:rPr>
      </w:pPr>
      <w:r w:rsidRPr="00EF4BB2">
        <w:rPr>
          <w:rFonts w:ascii="Times New Roman" w:eastAsia="Times New Roman" w:hAnsi="Times New Roman" w:cs="Times New Roman"/>
          <w:i/>
          <w:kern w:val="2"/>
        </w:rPr>
        <w:tab/>
        <w:t>Priority Pollutant</w:t>
      </w:r>
      <w:r w:rsidRPr="00EF4BB2">
        <w:rPr>
          <w:rFonts w:ascii="Times New Roman" w:eastAsia="Times New Roman" w:hAnsi="Times New Roman" w:cs="Times New Roman"/>
          <w:iCs/>
          <w:kern w:val="2"/>
        </w:rPr>
        <w:t>―</w:t>
      </w:r>
      <w:r w:rsidRPr="00EF4BB2">
        <w:rPr>
          <w:rFonts w:ascii="Times New Roman" w:eastAsia="Times New Roman" w:hAnsi="Times New Roman" w:cs="Times New Roman"/>
          <w:kern w:val="2"/>
        </w:rPr>
        <w:t>any substance listed in LAC 33:IX.</w:t>
      </w:r>
      <w:r w:rsidRPr="00EF4BB2">
        <w:rPr>
          <w:rFonts w:ascii="Times New Roman" w:eastAsia="Times New Roman" w:hAnsi="Times New Roman" w:cs="Times New Roman"/>
          <w:kern w:val="2"/>
          <w:u w:val="single"/>
        </w:rPr>
        <w:t>7107</w:t>
      </w:r>
      <w:r w:rsidRPr="00EF4BB2">
        <w:rPr>
          <w:rFonts w:ascii="Times New Roman" w:eastAsia="Times New Roman" w:hAnsi="Times New Roman" w:cs="Times New Roman"/>
          <w:strike/>
          <w:kern w:val="2"/>
        </w:rPr>
        <w:t>325. Appendix D, Tables II and III</w:t>
      </w:r>
      <w:r w:rsidRPr="00EF4BB2">
        <w:rPr>
          <w:rFonts w:ascii="Times New Roman" w:eastAsia="Times New Roman" w:hAnsi="Times New Roman" w:cs="Times New Roman"/>
          <w:kern w:val="2"/>
        </w:rPr>
        <w:t xml:space="preserve">. </w:t>
      </w:r>
    </w:p>
    <w:p w14:paraId="5BAB646D" w14:textId="77777777" w:rsidR="00EF4BB2" w:rsidRPr="00EF4BB2" w:rsidRDefault="00EF4BB2" w:rsidP="00EF4BB2">
      <w:pPr>
        <w:tabs>
          <w:tab w:val="left" w:pos="720"/>
        </w:tabs>
        <w:spacing w:line="480" w:lineRule="auto"/>
        <w:jc w:val="center"/>
        <w:outlineLvl w:val="3"/>
        <w:rPr>
          <w:rFonts w:ascii="Times New Roman" w:eastAsia="Times New Roman" w:hAnsi="Times New Roman" w:cs="Times New Roman"/>
          <w:iCs/>
          <w:kern w:val="2"/>
        </w:rPr>
      </w:pPr>
      <w:r w:rsidRPr="00EF4BB2">
        <w:rPr>
          <w:rFonts w:ascii="Times New Roman" w:eastAsia="Times New Roman" w:hAnsi="Times New Roman" w:cs="Times New Roman"/>
          <w:iCs/>
          <w:kern w:val="2"/>
        </w:rPr>
        <w:t>* * *</w:t>
      </w:r>
    </w:p>
    <w:p w14:paraId="59387E7D" w14:textId="77777777" w:rsidR="00EF4BB2" w:rsidRPr="00EF4BB2" w:rsidRDefault="00EF4BB2" w:rsidP="00EF4BB2">
      <w:pPr>
        <w:tabs>
          <w:tab w:val="left" w:pos="720"/>
        </w:tabs>
        <w:spacing w:line="480" w:lineRule="auto"/>
        <w:outlineLvl w:val="3"/>
        <w:rPr>
          <w:rFonts w:ascii="Times New Roman" w:eastAsia="Times New Roman" w:hAnsi="Times New Roman" w:cs="Times New Roman"/>
          <w:kern w:val="2"/>
        </w:rPr>
      </w:pPr>
      <w:r w:rsidRPr="00EF4BB2">
        <w:rPr>
          <w:rFonts w:ascii="Times New Roman" w:eastAsia="Times New Roman" w:hAnsi="Times New Roman" w:cs="Times New Roman"/>
          <w:i/>
          <w:kern w:val="2"/>
        </w:rPr>
        <w:tab/>
        <w:t>Toxic Pollutants</w:t>
      </w:r>
      <w:r w:rsidRPr="00EF4BB2">
        <w:rPr>
          <w:rFonts w:ascii="Times New Roman" w:eastAsia="Times New Roman" w:hAnsi="Times New Roman" w:cs="Times New Roman"/>
          <w:iCs/>
          <w:kern w:val="2"/>
        </w:rPr>
        <w:t>―</w:t>
      </w:r>
      <w:r w:rsidRPr="00EF4BB2">
        <w:rPr>
          <w:rFonts w:ascii="Times New Roman" w:eastAsia="Times New Roman" w:hAnsi="Times New Roman" w:cs="Times New Roman"/>
          <w:kern w:val="2"/>
        </w:rPr>
        <w:t>those priority pollutants designated as such by the U.S. Environmental Protection Agency and listed in LAC 33:IX.</w:t>
      </w:r>
      <w:r w:rsidRPr="00EF4BB2">
        <w:rPr>
          <w:rFonts w:ascii="Times New Roman" w:eastAsia="Times New Roman" w:hAnsi="Times New Roman" w:cs="Times New Roman"/>
          <w:kern w:val="2"/>
          <w:u w:val="single"/>
        </w:rPr>
        <w:t>7107</w:t>
      </w:r>
      <w:r w:rsidRPr="00EF4BB2">
        <w:rPr>
          <w:rFonts w:ascii="Times New Roman" w:eastAsia="Times New Roman" w:hAnsi="Times New Roman" w:cs="Times New Roman"/>
          <w:strike/>
          <w:kern w:val="2"/>
        </w:rPr>
        <w:t>325.Appendix D, Tables II and III</w:t>
      </w:r>
      <w:r w:rsidRPr="00EF4BB2">
        <w:rPr>
          <w:rFonts w:ascii="Times New Roman" w:eastAsia="Times New Roman" w:hAnsi="Times New Roman" w:cs="Times New Roman"/>
          <w:kern w:val="2"/>
        </w:rPr>
        <w:t>.</w:t>
      </w:r>
    </w:p>
    <w:p w14:paraId="675979E5" w14:textId="77777777" w:rsidR="00EF4BB2" w:rsidRPr="00EF4BB2" w:rsidRDefault="00EF4BB2" w:rsidP="00EF4BB2">
      <w:pPr>
        <w:tabs>
          <w:tab w:val="left" w:pos="720"/>
        </w:tabs>
        <w:spacing w:line="480" w:lineRule="auto"/>
        <w:jc w:val="center"/>
        <w:outlineLvl w:val="3"/>
        <w:rPr>
          <w:rFonts w:ascii="Times New Roman" w:eastAsia="Times New Roman" w:hAnsi="Times New Roman" w:cs="Times New Roman"/>
          <w:iCs/>
          <w:kern w:val="2"/>
        </w:rPr>
      </w:pPr>
      <w:r w:rsidRPr="00EF4BB2">
        <w:rPr>
          <w:rFonts w:ascii="Times New Roman" w:eastAsia="Times New Roman" w:hAnsi="Times New Roman" w:cs="Times New Roman"/>
          <w:iCs/>
          <w:kern w:val="2"/>
        </w:rPr>
        <w:t>* * *</w:t>
      </w:r>
    </w:p>
    <w:p w14:paraId="6EA62306" w14:textId="77777777" w:rsidR="00EF4BB2" w:rsidRPr="00EF4BB2" w:rsidRDefault="00EF4BB2" w:rsidP="00EF4BB2">
      <w:pPr>
        <w:tabs>
          <w:tab w:val="left" w:pos="288"/>
        </w:tabs>
        <w:rPr>
          <w:rFonts w:ascii="Times New Roman" w:eastAsia="Times New Roman" w:hAnsi="Times New Roman" w:cs="Times New Roman"/>
          <w:kern w:val="2"/>
        </w:rPr>
      </w:pPr>
      <w:r w:rsidRPr="00EF4BB2">
        <w:rPr>
          <w:rFonts w:ascii="Times New Roman" w:eastAsia="Times New Roman" w:hAnsi="Times New Roman" w:cs="Times New Roman"/>
          <w:kern w:val="2"/>
          <w:sz w:val="18"/>
          <w:szCs w:val="20"/>
        </w:rPr>
        <w:tab/>
      </w:r>
      <w:r w:rsidRPr="00EF4BB2">
        <w:rPr>
          <w:rFonts w:ascii="Times New Roman" w:eastAsia="Times New Roman" w:hAnsi="Times New Roman" w:cs="Times New Roman"/>
          <w:kern w:val="2"/>
        </w:rPr>
        <w:t>AUTHORITY NOTE:</w:t>
      </w:r>
      <w:r w:rsidRPr="00EF4BB2">
        <w:rPr>
          <w:rFonts w:ascii="Times New Roman" w:eastAsia="Times New Roman" w:hAnsi="Times New Roman" w:cs="Times New Roman"/>
          <w:kern w:val="2"/>
        </w:rPr>
        <w:tab/>
        <w:t>Promulgated in accordance with R.S. 30:2001 et seq., and in particular Section 2074(B)(3) and (B)(4).</w:t>
      </w:r>
    </w:p>
    <w:p w14:paraId="769A9F67" w14:textId="77777777" w:rsidR="00EF4BB2" w:rsidRPr="00EF4BB2" w:rsidRDefault="00EF4BB2" w:rsidP="00EF4BB2">
      <w:pPr>
        <w:tabs>
          <w:tab w:val="left" w:pos="288"/>
        </w:tabs>
        <w:rPr>
          <w:rFonts w:ascii="Times New Roman" w:eastAsia="Times New Roman" w:hAnsi="Times New Roman" w:cs="Times New Roman"/>
          <w:kern w:val="2"/>
        </w:rPr>
      </w:pPr>
      <w:r w:rsidRPr="00EF4BB2">
        <w:rPr>
          <w:rFonts w:ascii="Times New Roman" w:eastAsia="Times New Roman" w:hAnsi="Times New Roman" w:cs="Times New Roman"/>
          <w:kern w:val="2"/>
          <w:sz w:val="18"/>
          <w:szCs w:val="20"/>
        </w:rPr>
        <w:tab/>
      </w:r>
      <w:r w:rsidRPr="00EF4BB2">
        <w:rPr>
          <w:rFonts w:ascii="Times New Roman" w:eastAsia="Times New Roman" w:hAnsi="Times New Roman" w:cs="Times New Roman"/>
          <w:kern w:val="2"/>
        </w:rPr>
        <w:t>HISTORICAL NOTE:</w:t>
      </w:r>
      <w:r w:rsidRPr="00EF4BB2">
        <w:rPr>
          <w:rFonts w:ascii="Times New Roman" w:eastAsia="Times New Roman" w:hAnsi="Times New Roman" w:cs="Times New Roman"/>
          <w:kern w:val="2"/>
        </w:rPr>
        <w:tab/>
        <w:t xml:space="preserve">Promulgated by the Department of Environmental Quality, Office of Water Resources, LR 11:1066 (November 1985), amended by the Office of Environmental Assessment, Environmental Planning Division, LR 26:2538 (November 2000), LR 30:1473 (July 2004), amended by the Office of the Secretary, Legal Affairs Division, LR 32:1857 (October 2006), LR 33:2365 (November 2007), </w:t>
      </w:r>
      <w:r w:rsidRPr="00EF4BB2">
        <w:rPr>
          <w:rFonts w:ascii="Times New Roman" w:eastAsia="Times New Roman" w:hAnsi="Times New Roman" w:cs="Times New Roman"/>
          <w:color w:val="000000"/>
          <w:kern w:val="2"/>
        </w:rPr>
        <w:t>amended by the Office of the Secretary, Legal Division, LR 42:736</w:t>
      </w:r>
      <w:r w:rsidRPr="00EF4BB2">
        <w:rPr>
          <w:rFonts w:ascii="Times New Roman" w:eastAsia="Times New Roman" w:hAnsi="Times New Roman" w:cs="Times New Roman"/>
          <w:kern w:val="2"/>
        </w:rPr>
        <w:t xml:space="preserve"> (May 2016), amended by the Office of the Secretary, Legal Affairs Division, LR 52:</w:t>
      </w:r>
    </w:p>
    <w:p w14:paraId="24E226EF" w14:textId="77777777" w:rsidR="00EF4BB2" w:rsidRPr="00EF4BB2" w:rsidRDefault="00EF4BB2" w:rsidP="00EF4BB2">
      <w:pPr>
        <w:widowControl w:val="0"/>
        <w:tabs>
          <w:tab w:val="left" w:pos="288"/>
        </w:tabs>
        <w:spacing w:after="160" w:line="480" w:lineRule="auto"/>
        <w:rPr>
          <w:rFonts w:ascii="Times New Roman" w:eastAsia="Aptos" w:hAnsi="Times New Roman" w:cs="Times New Roman"/>
          <w:b/>
          <w:kern w:val="2"/>
          <w14:ligatures w14:val="standardContextual"/>
        </w:rPr>
      </w:pPr>
    </w:p>
    <w:p w14:paraId="12FC63B0" w14:textId="77777777" w:rsidR="00EF4BB2" w:rsidRPr="00EF4BB2" w:rsidRDefault="00EF4BB2" w:rsidP="00EF4BB2">
      <w:pPr>
        <w:widowControl w:val="0"/>
        <w:tabs>
          <w:tab w:val="left" w:pos="288"/>
        </w:tabs>
        <w:spacing w:after="160" w:line="480" w:lineRule="auto"/>
        <w:rPr>
          <w:rFonts w:ascii="Times New Roman" w:eastAsia="Aptos" w:hAnsi="Times New Roman" w:cs="Times New Roman"/>
          <w:b/>
          <w:kern w:val="2"/>
          <w14:ligatures w14:val="standardContextual"/>
        </w:rPr>
      </w:pPr>
    </w:p>
    <w:p w14:paraId="778907A3" w14:textId="77777777" w:rsidR="00EF4BB2" w:rsidRPr="00EF4BB2" w:rsidRDefault="00EF4BB2" w:rsidP="00EF4BB2">
      <w:pPr>
        <w:widowControl w:val="0"/>
        <w:tabs>
          <w:tab w:val="left" w:pos="288"/>
        </w:tabs>
        <w:spacing w:line="480" w:lineRule="auto"/>
        <w:rPr>
          <w:rFonts w:ascii="Times New Roman" w:eastAsia="Aptos" w:hAnsi="Times New Roman" w:cs="Times New Roman"/>
          <w:b/>
          <w:kern w:val="2"/>
          <w14:ligatures w14:val="standardContextual"/>
        </w:rPr>
      </w:pPr>
      <w:r w:rsidRPr="00EF4BB2">
        <w:rPr>
          <w:rFonts w:ascii="Times New Roman" w:eastAsia="Aptos" w:hAnsi="Times New Roman" w:cs="Times New Roman"/>
          <w:b/>
          <w:kern w:val="2"/>
          <w14:ligatures w14:val="standardContextual"/>
        </w:rPr>
        <w:t>Chapter 3.</w:t>
      </w:r>
      <w:r w:rsidRPr="00EF4BB2">
        <w:rPr>
          <w:rFonts w:ascii="Times New Roman" w:eastAsia="Aptos" w:hAnsi="Times New Roman" w:cs="Times New Roman"/>
          <w:b/>
          <w:kern w:val="2"/>
          <w14:ligatures w14:val="standardContextual"/>
        </w:rPr>
        <w:tab/>
        <w:t>Permits</w:t>
      </w:r>
    </w:p>
    <w:p w14:paraId="5EF6FAF7" w14:textId="77777777" w:rsidR="00EF4BB2" w:rsidRPr="00EF4BB2" w:rsidRDefault="00EF4BB2" w:rsidP="00EF4BB2">
      <w:pPr>
        <w:widowControl w:val="0"/>
        <w:tabs>
          <w:tab w:val="left" w:pos="288"/>
        </w:tabs>
        <w:spacing w:after="160" w:line="480" w:lineRule="auto"/>
        <w:rPr>
          <w:rFonts w:ascii="Times New Roman" w:eastAsia="Aptos" w:hAnsi="Times New Roman" w:cs="Times New Roman"/>
          <w:b/>
          <w:kern w:val="2"/>
          <w14:ligatures w14:val="standardContextual"/>
        </w:rPr>
      </w:pPr>
      <w:r w:rsidRPr="00EF4BB2">
        <w:rPr>
          <w:rFonts w:ascii="Times New Roman" w:eastAsia="Aptos" w:hAnsi="Times New Roman" w:cs="Times New Roman"/>
          <w:b/>
          <w:kern w:val="2"/>
          <w14:ligatures w14:val="standardContextual"/>
        </w:rPr>
        <w:t>Subchapter A.</w:t>
      </w:r>
      <w:r w:rsidRPr="00EF4BB2">
        <w:rPr>
          <w:rFonts w:ascii="Times New Roman" w:eastAsia="Aptos" w:hAnsi="Times New Roman" w:cs="Times New Roman"/>
          <w:b/>
          <w:kern w:val="2"/>
          <w14:ligatures w14:val="standardContextual"/>
        </w:rPr>
        <w:tab/>
        <w:t>General Requirements</w:t>
      </w:r>
    </w:p>
    <w:p w14:paraId="4406AE39" w14:textId="77777777" w:rsidR="00EF4BB2" w:rsidRPr="00EF4BB2" w:rsidRDefault="00EF4BB2" w:rsidP="00EF4BB2">
      <w:pPr>
        <w:keepNext/>
        <w:keepLines/>
        <w:tabs>
          <w:tab w:val="left" w:pos="720"/>
        </w:tabs>
        <w:spacing w:line="480" w:lineRule="auto"/>
        <w:ind w:left="720" w:hanging="720"/>
        <w:outlineLvl w:val="2"/>
        <w:rPr>
          <w:rFonts w:ascii="Times New Roman" w:eastAsia="Times New Roman" w:hAnsi="Times New Roman" w:cs="Times New Roman"/>
          <w:b/>
          <w:kern w:val="2"/>
        </w:rPr>
      </w:pPr>
      <w:bookmarkStart w:id="17" w:name="_Toc483474870"/>
      <w:bookmarkStart w:id="18" w:name="TOC_Sect331"/>
      <w:r w:rsidRPr="00EF4BB2">
        <w:rPr>
          <w:rFonts w:ascii="Times New Roman" w:eastAsia="Times New Roman" w:hAnsi="Times New Roman" w:cs="Times New Roman"/>
          <w:b/>
          <w:kern w:val="2"/>
        </w:rPr>
        <w:t>§301.</w:t>
      </w:r>
      <w:r w:rsidRPr="00EF4BB2">
        <w:rPr>
          <w:rFonts w:ascii="Times New Roman" w:eastAsia="Times New Roman" w:hAnsi="Times New Roman" w:cs="Times New Roman"/>
          <w:b/>
          <w:kern w:val="2"/>
        </w:rPr>
        <w:tab/>
        <w:t>Scope</w:t>
      </w:r>
      <w:bookmarkEnd w:id="17"/>
      <w:bookmarkEnd w:id="18"/>
    </w:p>
    <w:p w14:paraId="4F56880A" w14:textId="77777777" w:rsidR="00EF4BB2" w:rsidRPr="00EF4BB2" w:rsidRDefault="00EF4BB2" w:rsidP="00EF4BB2">
      <w:pPr>
        <w:tabs>
          <w:tab w:val="left" w:pos="720"/>
        </w:tabs>
        <w:spacing w:line="480" w:lineRule="auto"/>
        <w:outlineLvl w:val="3"/>
        <w:rPr>
          <w:rFonts w:ascii="Times New Roman" w:eastAsia="Times New Roman" w:hAnsi="Times New Roman" w:cs="Times New Roman"/>
          <w:kern w:val="2"/>
        </w:rPr>
      </w:pPr>
      <w:r w:rsidRPr="00EF4BB2">
        <w:rPr>
          <w:rFonts w:ascii="Times New Roman" w:eastAsia="Times New Roman" w:hAnsi="Times New Roman" w:cs="Times New Roman"/>
          <w:kern w:val="2"/>
        </w:rPr>
        <w:tab/>
        <w:t xml:space="preserve">A. </w:t>
      </w:r>
      <w:r w:rsidRPr="00EF4BB2">
        <w:rPr>
          <w:rFonts w:ascii="Times New Roman" w:eastAsia="Times New Roman" w:hAnsi="Times New Roman" w:cs="Times New Roman"/>
          <w:kern w:val="2"/>
          <w:sz w:val="20"/>
          <w:szCs w:val="20"/>
        </w:rPr>
        <w:t>—</w:t>
      </w:r>
      <w:r w:rsidRPr="00EF4BB2">
        <w:rPr>
          <w:rFonts w:ascii="Times New Roman" w:eastAsia="Times New Roman" w:hAnsi="Times New Roman" w:cs="Times New Roman"/>
          <w:kern w:val="2"/>
        </w:rPr>
        <w:t xml:space="preserve"> J.2.b.</w:t>
      </w:r>
      <w:r w:rsidRPr="00EF4BB2">
        <w:rPr>
          <w:rFonts w:ascii="Times New Roman" w:eastAsia="Times New Roman" w:hAnsi="Times New Roman" w:cs="Times New Roman"/>
          <w:kern w:val="2"/>
        </w:rPr>
        <w:tab/>
        <w:t>...</w:t>
      </w:r>
    </w:p>
    <w:p w14:paraId="45ADBE7A" w14:textId="77777777" w:rsidR="00EF4BB2" w:rsidRPr="00EF4BB2" w:rsidRDefault="00EF4BB2" w:rsidP="00EF4BB2">
      <w:pPr>
        <w:tabs>
          <w:tab w:val="left" w:pos="720"/>
        </w:tabs>
        <w:spacing w:line="480" w:lineRule="auto"/>
        <w:outlineLvl w:val="5"/>
        <w:rPr>
          <w:rFonts w:ascii="Times New Roman" w:eastAsia="Times New Roman" w:hAnsi="Times New Roman" w:cs="Times New Roman"/>
          <w:kern w:val="2"/>
        </w:rPr>
      </w:pPr>
      <w:r w:rsidRPr="00EF4BB2">
        <w:rPr>
          <w:rFonts w:ascii="Times New Roman" w:eastAsia="Times New Roman" w:hAnsi="Times New Roman" w:cs="Times New Roman"/>
          <w:kern w:val="2"/>
        </w:rPr>
        <w:tab/>
      </w:r>
      <w:r w:rsidRPr="00EF4BB2">
        <w:rPr>
          <w:rFonts w:ascii="Times New Roman" w:eastAsia="Times New Roman" w:hAnsi="Times New Roman" w:cs="Times New Roman"/>
          <w:kern w:val="2"/>
        </w:rPr>
        <w:tab/>
      </w:r>
      <w:r w:rsidRPr="00EF4BB2">
        <w:rPr>
          <w:rFonts w:ascii="Times New Roman" w:eastAsia="Times New Roman" w:hAnsi="Times New Roman" w:cs="Times New Roman"/>
          <w:kern w:val="2"/>
        </w:rPr>
        <w:tab/>
        <w:t>c.</w:t>
      </w:r>
      <w:r w:rsidRPr="00EF4BB2">
        <w:rPr>
          <w:rFonts w:ascii="Times New Roman" w:eastAsia="Times New Roman" w:hAnsi="Times New Roman" w:cs="Times New Roman"/>
          <w:kern w:val="2"/>
        </w:rPr>
        <w:tab/>
      </w:r>
      <w:r w:rsidRPr="00EF4BB2">
        <w:rPr>
          <w:rFonts w:ascii="Times New Roman" w:eastAsia="Times New Roman" w:hAnsi="Times New Roman" w:cs="Times New Roman"/>
          <w:i/>
          <w:kern w:val="2"/>
        </w:rPr>
        <w:t>Concentrated Animal Feeding Operation</w:t>
      </w:r>
      <w:r w:rsidRPr="00EF4BB2">
        <w:rPr>
          <w:rFonts w:ascii="Times New Roman" w:eastAsia="Times New Roman" w:hAnsi="Times New Roman" w:cs="Times New Roman"/>
          <w:iCs/>
          <w:kern w:val="2"/>
        </w:rPr>
        <w:t>―</w:t>
      </w:r>
      <w:r w:rsidRPr="00EF4BB2">
        <w:rPr>
          <w:rFonts w:ascii="Times New Roman" w:eastAsia="Times New Roman" w:hAnsi="Times New Roman" w:cs="Times New Roman"/>
          <w:kern w:val="2"/>
        </w:rPr>
        <w:t>an animal feeding operation which meets the criteria in LAC 33:IX.</w:t>
      </w:r>
      <w:r w:rsidRPr="00EF4BB2">
        <w:rPr>
          <w:rFonts w:ascii="Times New Roman" w:eastAsia="Times New Roman" w:hAnsi="Times New Roman" w:cs="Times New Roman"/>
          <w:kern w:val="2"/>
          <w:u w:val="single"/>
        </w:rPr>
        <w:t>2505.B</w:t>
      </w:r>
      <w:r w:rsidRPr="00EF4BB2">
        <w:rPr>
          <w:rFonts w:ascii="Times New Roman" w:eastAsia="Times New Roman" w:hAnsi="Times New Roman" w:cs="Times New Roman"/>
          <w:strike/>
          <w:kern w:val="2"/>
        </w:rPr>
        <w:t>321.Appendix B</w:t>
      </w:r>
      <w:r w:rsidRPr="00EF4BB2">
        <w:rPr>
          <w:rFonts w:ascii="Times New Roman" w:eastAsia="Times New Roman" w:hAnsi="Times New Roman" w:cs="Times New Roman"/>
          <w:kern w:val="2"/>
        </w:rPr>
        <w:t xml:space="preserve"> or which the department designates under Paragraph 3 of this Section.</w:t>
      </w:r>
    </w:p>
    <w:p w14:paraId="357115CE" w14:textId="77777777" w:rsidR="00EF4BB2" w:rsidRPr="00EF4BB2" w:rsidRDefault="00EF4BB2" w:rsidP="00EF4BB2">
      <w:pPr>
        <w:tabs>
          <w:tab w:val="left" w:pos="720"/>
          <w:tab w:val="left" w:pos="2430"/>
        </w:tabs>
        <w:spacing w:line="480" w:lineRule="auto"/>
        <w:outlineLvl w:val="4"/>
        <w:rPr>
          <w:rFonts w:ascii="Times New Roman" w:eastAsia="Times New Roman" w:hAnsi="Times New Roman" w:cs="Times New Roman"/>
          <w:kern w:val="2"/>
        </w:rPr>
      </w:pPr>
      <w:r w:rsidRPr="00EF4BB2">
        <w:rPr>
          <w:rFonts w:ascii="Times New Roman" w:eastAsia="Times New Roman" w:hAnsi="Times New Roman" w:cs="Times New Roman"/>
          <w:kern w:val="2"/>
        </w:rPr>
        <w:tab/>
        <w:t xml:space="preserve">J.3. </w:t>
      </w:r>
      <w:r w:rsidRPr="00EF4BB2">
        <w:rPr>
          <w:rFonts w:ascii="Times New Roman" w:eastAsia="Times New Roman" w:hAnsi="Times New Roman" w:cs="Times New Roman"/>
          <w:kern w:val="2"/>
          <w:sz w:val="20"/>
          <w:szCs w:val="20"/>
        </w:rPr>
        <w:t>—</w:t>
      </w:r>
      <w:r w:rsidRPr="00EF4BB2">
        <w:rPr>
          <w:rFonts w:ascii="Times New Roman" w:eastAsia="Times New Roman" w:hAnsi="Times New Roman" w:cs="Times New Roman"/>
          <w:kern w:val="2"/>
        </w:rPr>
        <w:t xml:space="preserve"> J.3.a.v.</w:t>
      </w:r>
      <w:r w:rsidRPr="00EF4BB2">
        <w:rPr>
          <w:rFonts w:ascii="Times New Roman" w:eastAsia="Times New Roman" w:hAnsi="Times New Roman" w:cs="Times New Roman"/>
          <w:kern w:val="2"/>
        </w:rPr>
        <w:tab/>
        <w:t>...</w:t>
      </w:r>
    </w:p>
    <w:p w14:paraId="4E5E3E40" w14:textId="77777777" w:rsidR="00EF4BB2" w:rsidRPr="00EF4BB2" w:rsidRDefault="00EF4BB2" w:rsidP="00EF4BB2">
      <w:pPr>
        <w:tabs>
          <w:tab w:val="left" w:pos="720"/>
        </w:tabs>
        <w:spacing w:line="480" w:lineRule="auto"/>
        <w:outlineLvl w:val="5"/>
        <w:rPr>
          <w:rFonts w:ascii="Times New Roman" w:eastAsia="Times New Roman" w:hAnsi="Times New Roman" w:cs="Times New Roman"/>
          <w:kern w:val="2"/>
        </w:rPr>
      </w:pPr>
      <w:r w:rsidRPr="00EF4BB2">
        <w:rPr>
          <w:rFonts w:ascii="Times New Roman" w:eastAsia="Times New Roman" w:hAnsi="Times New Roman" w:cs="Times New Roman"/>
          <w:kern w:val="2"/>
        </w:rPr>
        <w:lastRenderedPageBreak/>
        <w:tab/>
      </w:r>
      <w:r w:rsidRPr="00EF4BB2">
        <w:rPr>
          <w:rFonts w:ascii="Times New Roman" w:eastAsia="Times New Roman" w:hAnsi="Times New Roman" w:cs="Times New Roman"/>
          <w:kern w:val="2"/>
        </w:rPr>
        <w:tab/>
      </w:r>
      <w:r w:rsidRPr="00EF4BB2">
        <w:rPr>
          <w:rFonts w:ascii="Times New Roman" w:eastAsia="Times New Roman" w:hAnsi="Times New Roman" w:cs="Times New Roman"/>
          <w:kern w:val="2"/>
        </w:rPr>
        <w:tab/>
        <w:t>b.</w:t>
      </w:r>
      <w:r w:rsidRPr="00EF4BB2">
        <w:rPr>
          <w:rFonts w:ascii="Times New Roman" w:eastAsia="Times New Roman" w:hAnsi="Times New Roman" w:cs="Times New Roman"/>
          <w:kern w:val="2"/>
        </w:rPr>
        <w:tab/>
        <w:t>No animal feeding operation with less than the numbers of animals set forth in LAC 33:IX.</w:t>
      </w:r>
      <w:r w:rsidRPr="00EF4BB2">
        <w:rPr>
          <w:rFonts w:ascii="Times New Roman" w:eastAsia="Times New Roman" w:hAnsi="Times New Roman" w:cs="Times New Roman"/>
          <w:kern w:val="2"/>
          <w:u w:val="single"/>
        </w:rPr>
        <w:t>2505.B</w:t>
      </w:r>
      <w:r w:rsidRPr="00EF4BB2">
        <w:rPr>
          <w:rFonts w:ascii="Times New Roman" w:eastAsia="Times New Roman" w:hAnsi="Times New Roman" w:cs="Times New Roman"/>
          <w:strike/>
          <w:kern w:val="2"/>
        </w:rPr>
        <w:t>321.Appendix B</w:t>
      </w:r>
      <w:r w:rsidRPr="00EF4BB2">
        <w:rPr>
          <w:rFonts w:ascii="Times New Roman" w:eastAsia="Times New Roman" w:hAnsi="Times New Roman" w:cs="Times New Roman"/>
          <w:kern w:val="2"/>
        </w:rPr>
        <w:t xml:space="preserve"> shall be designated as a concentrated animal feeding operation unless:</w:t>
      </w:r>
    </w:p>
    <w:p w14:paraId="108702DB" w14:textId="77777777" w:rsidR="00EF4BB2" w:rsidRPr="00EF4BB2" w:rsidRDefault="00EF4BB2" w:rsidP="00EF4BB2">
      <w:pPr>
        <w:tabs>
          <w:tab w:val="left" w:pos="720"/>
        </w:tabs>
        <w:spacing w:line="480" w:lineRule="auto"/>
        <w:outlineLvl w:val="6"/>
        <w:rPr>
          <w:rFonts w:ascii="Times New Roman" w:eastAsia="Times New Roman" w:hAnsi="Times New Roman" w:cs="Times New Roman"/>
          <w:kern w:val="2"/>
        </w:rPr>
      </w:pPr>
      <w:r w:rsidRPr="00EF4BB2">
        <w:rPr>
          <w:rFonts w:ascii="Times New Roman" w:eastAsia="Times New Roman" w:hAnsi="Times New Roman" w:cs="Times New Roman"/>
          <w:kern w:val="2"/>
        </w:rPr>
        <w:tab/>
        <w:t xml:space="preserve">J.3.b.i. </w:t>
      </w:r>
      <w:r w:rsidRPr="00EF4BB2">
        <w:rPr>
          <w:rFonts w:ascii="Times New Roman" w:eastAsia="Times New Roman" w:hAnsi="Times New Roman" w:cs="Times New Roman"/>
          <w:kern w:val="2"/>
          <w:sz w:val="20"/>
          <w:szCs w:val="20"/>
        </w:rPr>
        <w:t>—</w:t>
      </w:r>
      <w:r w:rsidRPr="00EF4BB2">
        <w:rPr>
          <w:rFonts w:ascii="Times New Roman" w:eastAsia="Times New Roman" w:hAnsi="Times New Roman" w:cs="Times New Roman"/>
          <w:kern w:val="2"/>
        </w:rPr>
        <w:t xml:space="preserve"> J.3.b.ii.</w:t>
      </w:r>
      <w:r w:rsidRPr="00EF4BB2">
        <w:rPr>
          <w:rFonts w:ascii="Times New Roman" w:eastAsia="Times New Roman" w:hAnsi="Times New Roman" w:cs="Times New Roman"/>
          <w:kern w:val="2"/>
        </w:rPr>
        <w:tab/>
        <w:t>...</w:t>
      </w:r>
    </w:p>
    <w:p w14:paraId="26854ABA" w14:textId="77777777" w:rsidR="00EF4BB2" w:rsidRPr="00EF4BB2" w:rsidRDefault="00EF4BB2" w:rsidP="00EF4BB2">
      <w:pPr>
        <w:tabs>
          <w:tab w:val="left" w:pos="720"/>
        </w:tabs>
        <w:spacing w:line="480" w:lineRule="auto"/>
        <w:outlineLvl w:val="4"/>
        <w:rPr>
          <w:rFonts w:ascii="Times New Roman" w:eastAsia="Times New Roman" w:hAnsi="Times New Roman" w:cs="Times New Roman"/>
          <w:kern w:val="2"/>
        </w:rPr>
      </w:pPr>
      <w:r w:rsidRPr="00EF4BB2">
        <w:rPr>
          <w:rFonts w:ascii="Times New Roman" w:eastAsia="Times New Roman" w:hAnsi="Times New Roman" w:cs="Times New Roman"/>
          <w:kern w:val="2"/>
        </w:rPr>
        <w:tab/>
      </w:r>
      <w:r w:rsidRPr="00EF4BB2">
        <w:rPr>
          <w:rFonts w:ascii="Times New Roman" w:eastAsia="Times New Roman" w:hAnsi="Times New Roman" w:cs="Times New Roman"/>
          <w:kern w:val="2"/>
        </w:rPr>
        <w:tab/>
        <w:t>4.</w:t>
      </w:r>
      <w:r w:rsidRPr="00EF4BB2">
        <w:rPr>
          <w:rFonts w:ascii="Times New Roman" w:eastAsia="Times New Roman" w:hAnsi="Times New Roman" w:cs="Times New Roman"/>
          <w:kern w:val="2"/>
        </w:rPr>
        <w:tab/>
        <w:t>A permit application shall not be required from a concentrated animal feeding operation until the department has conducted an on-site inspection of the operation and determined that the operation should and could be regulated under the permit program. However, all concentrated animal feeding operations that meet the criteria in LAC 33:IX.</w:t>
      </w:r>
      <w:r w:rsidRPr="00EF4BB2">
        <w:rPr>
          <w:rFonts w:ascii="Times New Roman" w:eastAsia="Times New Roman" w:hAnsi="Times New Roman" w:cs="Times New Roman"/>
          <w:kern w:val="2"/>
          <w:u w:val="single"/>
        </w:rPr>
        <w:t>2505.B</w:t>
      </w:r>
      <w:r w:rsidRPr="00EF4BB2">
        <w:rPr>
          <w:rFonts w:ascii="Times New Roman" w:eastAsia="Times New Roman" w:hAnsi="Times New Roman" w:cs="Times New Roman"/>
          <w:strike/>
          <w:kern w:val="2"/>
        </w:rPr>
        <w:t>321.Appendix B</w:t>
      </w:r>
      <w:r w:rsidRPr="00EF4BB2">
        <w:rPr>
          <w:rFonts w:ascii="Times New Roman" w:eastAsia="Times New Roman" w:hAnsi="Times New Roman" w:cs="Times New Roman"/>
          <w:kern w:val="2"/>
        </w:rPr>
        <w:t xml:space="preserve"> shall so notify the Office of Environmental Services within 180 days of the effective date of these regulations.</w:t>
      </w:r>
    </w:p>
    <w:p w14:paraId="629079C4" w14:textId="77777777" w:rsidR="00EF4BB2" w:rsidRPr="00EF4BB2" w:rsidRDefault="00EF4BB2" w:rsidP="00EF4BB2">
      <w:pPr>
        <w:tabs>
          <w:tab w:val="left" w:pos="720"/>
        </w:tabs>
        <w:spacing w:line="480" w:lineRule="auto"/>
        <w:outlineLvl w:val="3"/>
        <w:rPr>
          <w:rFonts w:ascii="Times New Roman" w:eastAsia="Times New Roman" w:hAnsi="Times New Roman" w:cs="Times New Roman"/>
          <w:kern w:val="2"/>
        </w:rPr>
      </w:pPr>
      <w:r w:rsidRPr="00EF4BB2">
        <w:rPr>
          <w:rFonts w:ascii="Times New Roman" w:eastAsia="Times New Roman" w:hAnsi="Times New Roman" w:cs="Times New Roman"/>
          <w:kern w:val="2"/>
        </w:rPr>
        <w:tab/>
        <w:t xml:space="preserve">K. </w:t>
      </w:r>
      <w:r w:rsidRPr="00EF4BB2">
        <w:rPr>
          <w:rFonts w:ascii="Times New Roman" w:eastAsia="Times New Roman" w:hAnsi="Times New Roman" w:cs="Times New Roman"/>
          <w:kern w:val="2"/>
          <w:sz w:val="20"/>
          <w:szCs w:val="20"/>
        </w:rPr>
        <w:t>—</w:t>
      </w:r>
      <w:r w:rsidRPr="00EF4BB2">
        <w:rPr>
          <w:rFonts w:ascii="Times New Roman" w:eastAsia="Times New Roman" w:hAnsi="Times New Roman" w:cs="Times New Roman"/>
          <w:kern w:val="2"/>
        </w:rPr>
        <w:t xml:space="preserve"> K.1.</w:t>
      </w:r>
      <w:r w:rsidRPr="00EF4BB2">
        <w:rPr>
          <w:rFonts w:ascii="Times New Roman" w:eastAsia="Times New Roman" w:hAnsi="Times New Roman" w:cs="Times New Roman"/>
          <w:kern w:val="2"/>
        </w:rPr>
        <w:tab/>
        <w:t>...</w:t>
      </w:r>
    </w:p>
    <w:p w14:paraId="5B9C36E2" w14:textId="77777777" w:rsidR="00EF4BB2" w:rsidRPr="00EF4BB2" w:rsidRDefault="00EF4BB2" w:rsidP="00EF4BB2">
      <w:pPr>
        <w:keepNext/>
        <w:tabs>
          <w:tab w:val="left" w:pos="720"/>
        </w:tabs>
        <w:spacing w:line="480" w:lineRule="auto"/>
        <w:outlineLvl w:val="4"/>
        <w:rPr>
          <w:rFonts w:ascii="Times New Roman" w:eastAsia="Times New Roman" w:hAnsi="Times New Roman" w:cs="Times New Roman"/>
          <w:kern w:val="2"/>
        </w:rPr>
      </w:pPr>
      <w:r w:rsidRPr="00EF4BB2">
        <w:rPr>
          <w:rFonts w:ascii="Times New Roman" w:eastAsia="Times New Roman" w:hAnsi="Times New Roman" w:cs="Times New Roman"/>
          <w:kern w:val="2"/>
        </w:rPr>
        <w:tab/>
      </w:r>
      <w:r w:rsidRPr="00EF4BB2">
        <w:rPr>
          <w:rFonts w:ascii="Times New Roman" w:eastAsia="Times New Roman" w:hAnsi="Times New Roman" w:cs="Times New Roman"/>
          <w:kern w:val="2"/>
        </w:rPr>
        <w:tab/>
        <w:t>2.</w:t>
      </w:r>
      <w:r w:rsidRPr="00EF4BB2">
        <w:rPr>
          <w:rFonts w:ascii="Times New Roman" w:eastAsia="Times New Roman" w:hAnsi="Times New Roman" w:cs="Times New Roman"/>
          <w:kern w:val="2"/>
        </w:rPr>
        <w:tab/>
        <w:t>Definition</w:t>
      </w:r>
    </w:p>
    <w:p w14:paraId="12F25E69" w14:textId="77777777" w:rsidR="00EF4BB2" w:rsidRPr="00EF4BB2" w:rsidRDefault="00EF4BB2" w:rsidP="00EF4BB2">
      <w:pPr>
        <w:tabs>
          <w:tab w:val="left" w:pos="720"/>
        </w:tabs>
        <w:spacing w:line="480" w:lineRule="auto"/>
        <w:outlineLvl w:val="5"/>
        <w:rPr>
          <w:rFonts w:ascii="Times New Roman" w:eastAsia="Times New Roman" w:hAnsi="Times New Roman" w:cs="Times New Roman"/>
          <w:kern w:val="2"/>
        </w:rPr>
      </w:pPr>
      <w:r w:rsidRPr="00EF4BB2">
        <w:rPr>
          <w:rFonts w:ascii="Times New Roman" w:eastAsia="Times New Roman" w:hAnsi="Times New Roman" w:cs="Times New Roman"/>
          <w:i/>
          <w:kern w:val="2"/>
        </w:rPr>
        <w:tab/>
      </w:r>
      <w:r w:rsidRPr="00EF4BB2">
        <w:rPr>
          <w:rFonts w:ascii="Times New Roman" w:eastAsia="Times New Roman" w:hAnsi="Times New Roman" w:cs="Times New Roman"/>
          <w:i/>
          <w:kern w:val="2"/>
        </w:rPr>
        <w:tab/>
      </w:r>
      <w:r w:rsidRPr="00EF4BB2">
        <w:rPr>
          <w:rFonts w:ascii="Times New Roman" w:eastAsia="Times New Roman" w:hAnsi="Times New Roman" w:cs="Times New Roman"/>
          <w:i/>
          <w:kern w:val="2"/>
        </w:rPr>
        <w:tab/>
        <w:t>Concentrated Aquatic Animal Production Facility</w:t>
      </w:r>
      <w:r w:rsidRPr="00EF4BB2">
        <w:rPr>
          <w:rFonts w:ascii="Times New Roman" w:eastAsia="Times New Roman" w:hAnsi="Times New Roman" w:cs="Times New Roman"/>
          <w:iCs/>
          <w:kern w:val="2"/>
        </w:rPr>
        <w:t>―</w:t>
      </w:r>
      <w:r w:rsidRPr="00EF4BB2">
        <w:rPr>
          <w:rFonts w:ascii="Times New Roman" w:eastAsia="Times New Roman" w:hAnsi="Times New Roman" w:cs="Times New Roman"/>
          <w:kern w:val="2"/>
        </w:rPr>
        <w:t>a hatchery, fish farm, or other facility which meets the criteria in LAC 33:IX.</w:t>
      </w:r>
      <w:r w:rsidRPr="00EF4BB2">
        <w:rPr>
          <w:rFonts w:ascii="Times New Roman" w:eastAsia="Times New Roman" w:hAnsi="Times New Roman" w:cs="Times New Roman"/>
          <w:kern w:val="2"/>
          <w:u w:val="single"/>
        </w:rPr>
        <w:t>7105</w:t>
      </w:r>
      <w:r w:rsidRPr="00EF4BB2">
        <w:rPr>
          <w:rFonts w:ascii="Times New Roman" w:eastAsia="Times New Roman" w:hAnsi="Times New Roman" w:cs="Times New Roman"/>
          <w:strike/>
          <w:kern w:val="2"/>
        </w:rPr>
        <w:t>323</w:t>
      </w:r>
      <w:r w:rsidRPr="00EF4BB2">
        <w:rPr>
          <w:rFonts w:ascii="Times New Roman" w:eastAsia="Times New Roman" w:hAnsi="Times New Roman" w:cs="Times New Roman"/>
          <w:kern w:val="2"/>
        </w:rPr>
        <w:t>.Appendix C of these regulations, or which the department designates under LAC 33:IX.301.K.3 of this Section.</w:t>
      </w:r>
    </w:p>
    <w:p w14:paraId="771CA19B" w14:textId="77777777" w:rsidR="00EF4BB2" w:rsidRPr="00EF4BB2" w:rsidRDefault="00EF4BB2" w:rsidP="00EF4BB2">
      <w:pPr>
        <w:tabs>
          <w:tab w:val="left" w:pos="720"/>
        </w:tabs>
        <w:spacing w:line="480" w:lineRule="auto"/>
        <w:outlineLvl w:val="4"/>
        <w:rPr>
          <w:rFonts w:ascii="Times New Roman" w:eastAsia="Times New Roman" w:hAnsi="Times New Roman" w:cs="Times New Roman"/>
          <w:kern w:val="2"/>
        </w:rPr>
      </w:pPr>
      <w:r w:rsidRPr="00EF4BB2">
        <w:rPr>
          <w:rFonts w:ascii="Times New Roman" w:eastAsia="Times New Roman" w:hAnsi="Times New Roman" w:cs="Times New Roman"/>
          <w:kern w:val="2"/>
        </w:rPr>
        <w:tab/>
        <w:t xml:space="preserve">K.3. </w:t>
      </w:r>
      <w:r w:rsidRPr="00EF4BB2">
        <w:rPr>
          <w:rFonts w:ascii="Times New Roman" w:eastAsia="Times New Roman" w:hAnsi="Times New Roman" w:cs="Times New Roman"/>
          <w:kern w:val="2"/>
          <w:sz w:val="20"/>
          <w:szCs w:val="20"/>
        </w:rPr>
        <w:t>—</w:t>
      </w:r>
      <w:r w:rsidRPr="00EF4BB2">
        <w:rPr>
          <w:rFonts w:ascii="Times New Roman" w:eastAsia="Times New Roman" w:hAnsi="Times New Roman" w:cs="Times New Roman"/>
          <w:kern w:val="2"/>
        </w:rPr>
        <w:t xml:space="preserve"> K.3.a.iv.</w:t>
      </w:r>
      <w:r w:rsidRPr="00EF4BB2">
        <w:rPr>
          <w:rFonts w:ascii="Times New Roman" w:eastAsia="Times New Roman" w:hAnsi="Times New Roman" w:cs="Times New Roman"/>
          <w:kern w:val="2"/>
        </w:rPr>
        <w:tab/>
        <w:t>...</w:t>
      </w:r>
    </w:p>
    <w:p w14:paraId="2070B1BE" w14:textId="77777777" w:rsidR="00EF4BB2" w:rsidRPr="00EF4BB2" w:rsidRDefault="00EF4BB2" w:rsidP="00EF4BB2">
      <w:pPr>
        <w:tabs>
          <w:tab w:val="left" w:pos="720"/>
        </w:tabs>
        <w:spacing w:line="480" w:lineRule="auto"/>
        <w:outlineLvl w:val="4"/>
        <w:rPr>
          <w:rFonts w:ascii="Times New Roman" w:eastAsia="Times New Roman" w:hAnsi="Times New Roman" w:cs="Times New Roman"/>
          <w:kern w:val="2"/>
        </w:rPr>
      </w:pPr>
      <w:r w:rsidRPr="00EF4BB2">
        <w:rPr>
          <w:rFonts w:ascii="Times New Roman" w:eastAsia="Times New Roman" w:hAnsi="Times New Roman" w:cs="Times New Roman"/>
          <w:kern w:val="2"/>
        </w:rPr>
        <w:tab/>
      </w:r>
      <w:r w:rsidRPr="00EF4BB2">
        <w:rPr>
          <w:rFonts w:ascii="Times New Roman" w:eastAsia="Times New Roman" w:hAnsi="Times New Roman" w:cs="Times New Roman"/>
          <w:kern w:val="2"/>
        </w:rPr>
        <w:tab/>
        <w:t>4.</w:t>
      </w:r>
      <w:r w:rsidRPr="00EF4BB2">
        <w:rPr>
          <w:rFonts w:ascii="Times New Roman" w:eastAsia="Times New Roman" w:hAnsi="Times New Roman" w:cs="Times New Roman"/>
          <w:kern w:val="2"/>
        </w:rPr>
        <w:tab/>
        <w:t>A permit application shall not be required from a concentrated aquatic animal production facility until the department has conducted an on-site inspection of the facility and has determined that the facility should and could be regulated under the permit program. However, all concentrated aquatic animal production facilities that meet the criteria in LAC 33:IX.</w:t>
      </w:r>
      <w:r w:rsidRPr="00EF4BB2">
        <w:rPr>
          <w:rFonts w:ascii="Times New Roman" w:eastAsia="Times New Roman" w:hAnsi="Times New Roman" w:cs="Times New Roman"/>
          <w:kern w:val="2"/>
          <w:u w:val="single"/>
        </w:rPr>
        <w:t>7105</w:t>
      </w:r>
      <w:r w:rsidRPr="00EF4BB2">
        <w:rPr>
          <w:rFonts w:ascii="Times New Roman" w:eastAsia="Times New Roman" w:hAnsi="Times New Roman" w:cs="Times New Roman"/>
          <w:strike/>
          <w:kern w:val="2"/>
        </w:rPr>
        <w:t>321</w:t>
      </w:r>
      <w:r w:rsidRPr="00EF4BB2">
        <w:rPr>
          <w:rFonts w:ascii="Times New Roman" w:eastAsia="Times New Roman" w:hAnsi="Times New Roman" w:cs="Times New Roman"/>
          <w:kern w:val="2"/>
        </w:rPr>
        <w:t>.Appendix C shall so notify the Office of Environmental Services within 180 days of the effective date of these regulations.</w:t>
      </w:r>
    </w:p>
    <w:p w14:paraId="1E5F985F" w14:textId="77777777" w:rsidR="00EF4BB2" w:rsidRPr="00EF4BB2" w:rsidRDefault="00EF4BB2" w:rsidP="00EF4BB2">
      <w:pPr>
        <w:tabs>
          <w:tab w:val="left" w:pos="720"/>
        </w:tabs>
        <w:spacing w:line="480" w:lineRule="auto"/>
        <w:outlineLvl w:val="4"/>
        <w:rPr>
          <w:rFonts w:ascii="Times New Roman" w:eastAsia="Times New Roman" w:hAnsi="Times New Roman" w:cs="Times New Roman"/>
          <w:kern w:val="2"/>
        </w:rPr>
      </w:pPr>
      <w:r w:rsidRPr="00EF4BB2">
        <w:rPr>
          <w:rFonts w:ascii="Times New Roman" w:eastAsia="Times New Roman" w:hAnsi="Times New Roman" w:cs="Times New Roman"/>
          <w:kern w:val="2"/>
        </w:rPr>
        <w:tab/>
        <w:t xml:space="preserve">L. </w:t>
      </w:r>
      <w:r w:rsidRPr="00EF4BB2">
        <w:rPr>
          <w:rFonts w:ascii="Times New Roman" w:eastAsia="Times New Roman" w:hAnsi="Times New Roman" w:cs="Times New Roman"/>
          <w:kern w:val="2"/>
          <w:sz w:val="20"/>
          <w:szCs w:val="20"/>
        </w:rPr>
        <w:t>—</w:t>
      </w:r>
      <w:r w:rsidRPr="00EF4BB2">
        <w:rPr>
          <w:rFonts w:ascii="Times New Roman" w:eastAsia="Times New Roman" w:hAnsi="Times New Roman" w:cs="Times New Roman"/>
          <w:kern w:val="2"/>
        </w:rPr>
        <w:t xml:space="preserve"> N.</w:t>
      </w:r>
      <w:r w:rsidRPr="00EF4BB2">
        <w:rPr>
          <w:rFonts w:ascii="Times New Roman" w:eastAsia="Times New Roman" w:hAnsi="Times New Roman" w:cs="Times New Roman"/>
          <w:kern w:val="2"/>
        </w:rPr>
        <w:tab/>
        <w:t>...</w:t>
      </w:r>
    </w:p>
    <w:p w14:paraId="54653FE3" w14:textId="77777777" w:rsidR="00EF4BB2" w:rsidRPr="00EF4BB2" w:rsidRDefault="00EF4BB2" w:rsidP="00EF4BB2">
      <w:pPr>
        <w:tabs>
          <w:tab w:val="left" w:pos="360"/>
          <w:tab w:val="left" w:pos="720"/>
        </w:tabs>
        <w:rPr>
          <w:rFonts w:ascii="Times New Roman" w:eastAsia="Times New Roman" w:hAnsi="Times New Roman" w:cs="Times New Roman"/>
          <w:kern w:val="2"/>
        </w:rPr>
      </w:pPr>
      <w:r w:rsidRPr="00EF4BB2">
        <w:rPr>
          <w:rFonts w:ascii="Times New Roman" w:eastAsia="Times New Roman" w:hAnsi="Times New Roman" w:cs="Times New Roman"/>
          <w:kern w:val="2"/>
          <w:sz w:val="18"/>
          <w:szCs w:val="20"/>
        </w:rPr>
        <w:lastRenderedPageBreak/>
        <w:tab/>
      </w:r>
      <w:r w:rsidRPr="00EF4BB2">
        <w:rPr>
          <w:rFonts w:ascii="Times New Roman" w:eastAsia="Times New Roman" w:hAnsi="Times New Roman" w:cs="Times New Roman"/>
          <w:kern w:val="2"/>
        </w:rPr>
        <w:t>AUTHORITY NOTE:</w:t>
      </w:r>
      <w:r w:rsidRPr="00EF4BB2">
        <w:rPr>
          <w:rFonts w:ascii="Times New Roman" w:eastAsia="Times New Roman" w:hAnsi="Times New Roman" w:cs="Times New Roman"/>
          <w:kern w:val="2"/>
        </w:rPr>
        <w:tab/>
        <w:t>Promulgated in accordance with R.S. 30:2001 et seq., and in particular Section 2074(B)(3) and (B)(4).</w:t>
      </w:r>
    </w:p>
    <w:p w14:paraId="4B50DD54" w14:textId="77777777" w:rsidR="00EF4BB2" w:rsidRPr="00EF4BB2" w:rsidRDefault="00EF4BB2" w:rsidP="00EF4BB2">
      <w:pPr>
        <w:tabs>
          <w:tab w:val="left" w:pos="360"/>
        </w:tabs>
        <w:rPr>
          <w:rFonts w:ascii="Times New Roman" w:eastAsia="Times New Roman" w:hAnsi="Times New Roman" w:cs="Times New Roman"/>
          <w:kern w:val="2"/>
        </w:rPr>
      </w:pPr>
      <w:r w:rsidRPr="00EF4BB2">
        <w:rPr>
          <w:rFonts w:ascii="Times New Roman" w:eastAsia="Times New Roman" w:hAnsi="Times New Roman" w:cs="Times New Roman"/>
          <w:kern w:val="2"/>
          <w:sz w:val="18"/>
          <w:szCs w:val="20"/>
        </w:rPr>
        <w:tab/>
      </w:r>
      <w:r w:rsidRPr="00EF4BB2">
        <w:rPr>
          <w:rFonts w:ascii="Times New Roman" w:eastAsia="Times New Roman" w:hAnsi="Times New Roman" w:cs="Times New Roman"/>
          <w:kern w:val="2"/>
        </w:rPr>
        <w:t>HISTORICAL NOTE:</w:t>
      </w:r>
      <w:r w:rsidRPr="00EF4BB2">
        <w:rPr>
          <w:rFonts w:ascii="Times New Roman" w:eastAsia="Times New Roman" w:hAnsi="Times New Roman" w:cs="Times New Roman"/>
          <w:kern w:val="2"/>
        </w:rPr>
        <w:tab/>
        <w:t>Promulgated by the Department of Environmental Quality, Office of Water Resources, LR 11:1066 (November 1985), amended by the Office of the Secretary, LR 22:344 (May 1996), amended by the Office of Environmental Assessment, Environmental Planning Division, LR 26:2273 (October 2000), LR 26:2538 (November 2000), amended by the Office of the Secretary, Legal Affairs Division, LR 31:2504 (October 2005), LR 33:2160 (October 2007), LR 34:1901 (September 2008), LR 52:</w:t>
      </w:r>
    </w:p>
    <w:p w14:paraId="7847AEA3" w14:textId="77777777" w:rsidR="00EF4BB2" w:rsidRPr="00EF4BB2" w:rsidRDefault="00EF4BB2" w:rsidP="00EF4BB2">
      <w:pPr>
        <w:widowControl w:val="0"/>
        <w:tabs>
          <w:tab w:val="left" w:pos="288"/>
        </w:tabs>
        <w:spacing w:after="160" w:line="480" w:lineRule="auto"/>
        <w:rPr>
          <w:rFonts w:ascii="Times New Roman" w:eastAsia="Aptos" w:hAnsi="Times New Roman" w:cs="Times New Roman"/>
          <w:b/>
          <w:kern w:val="2"/>
          <w14:ligatures w14:val="standardContextual"/>
        </w:rPr>
      </w:pPr>
    </w:p>
    <w:p w14:paraId="71039C39" w14:textId="77777777" w:rsidR="00EF4BB2" w:rsidRPr="00EF4BB2" w:rsidRDefault="00EF4BB2" w:rsidP="00EF4BB2">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line="480" w:lineRule="auto"/>
        <w:ind w:left="720" w:hanging="720"/>
        <w:outlineLvl w:val="2"/>
        <w:rPr>
          <w:rFonts w:ascii="Times New Roman" w:eastAsia="Times New Roman" w:hAnsi="Times New Roman" w:cs="Times New Roman"/>
          <w:b/>
          <w:kern w:val="2"/>
        </w:rPr>
      </w:pPr>
      <w:r w:rsidRPr="00EF4BB2">
        <w:rPr>
          <w:rFonts w:ascii="Times New Roman" w:eastAsia="Times New Roman" w:hAnsi="Times New Roman" w:cs="Times New Roman"/>
          <w:b/>
          <w:kern w:val="2"/>
        </w:rPr>
        <w:t>§303.</w:t>
      </w:r>
      <w:r w:rsidRPr="00EF4BB2">
        <w:rPr>
          <w:rFonts w:ascii="Times New Roman" w:eastAsia="Times New Roman" w:hAnsi="Times New Roman" w:cs="Times New Roman"/>
          <w:b/>
          <w:kern w:val="2"/>
        </w:rPr>
        <w:tab/>
        <w:t>Permit Application Information</w:t>
      </w:r>
    </w:p>
    <w:p w14:paraId="328D1E09" w14:textId="77777777" w:rsidR="00EF4BB2" w:rsidRPr="00EF4BB2" w:rsidRDefault="00EF4BB2" w:rsidP="00EF4BB2">
      <w:pPr>
        <w:tabs>
          <w:tab w:val="left" w:pos="720"/>
        </w:tabs>
        <w:spacing w:line="480" w:lineRule="auto"/>
        <w:outlineLvl w:val="4"/>
        <w:rPr>
          <w:rFonts w:ascii="Times New Roman" w:eastAsia="Times New Roman" w:hAnsi="Times New Roman" w:cs="Times New Roman"/>
          <w:kern w:val="2"/>
        </w:rPr>
      </w:pPr>
      <w:r w:rsidRPr="00EF4BB2">
        <w:rPr>
          <w:rFonts w:ascii="Times New Roman" w:eastAsia="Times New Roman" w:hAnsi="Times New Roman" w:cs="Times New Roman"/>
          <w:kern w:val="2"/>
        </w:rPr>
        <w:tab/>
        <w:t xml:space="preserve">A. </w:t>
      </w:r>
      <w:r w:rsidRPr="00EF4BB2">
        <w:rPr>
          <w:rFonts w:ascii="Times New Roman" w:eastAsia="Times New Roman" w:hAnsi="Times New Roman" w:cs="Times New Roman"/>
          <w:kern w:val="2"/>
          <w:sz w:val="20"/>
          <w:szCs w:val="20"/>
        </w:rPr>
        <w:t>—</w:t>
      </w:r>
      <w:r w:rsidRPr="00EF4BB2">
        <w:rPr>
          <w:rFonts w:ascii="Times New Roman" w:eastAsia="Times New Roman" w:hAnsi="Times New Roman" w:cs="Times New Roman"/>
          <w:kern w:val="2"/>
        </w:rPr>
        <w:t xml:space="preserve"> E.15.b.</w:t>
      </w:r>
      <w:r w:rsidRPr="00EF4BB2">
        <w:rPr>
          <w:rFonts w:ascii="Times New Roman" w:eastAsia="Times New Roman" w:hAnsi="Times New Roman" w:cs="Times New Roman"/>
          <w:kern w:val="2"/>
        </w:rPr>
        <w:tab/>
        <w:t>...</w:t>
      </w:r>
    </w:p>
    <w:p w14:paraId="6AC60553" w14:textId="77777777" w:rsidR="00EF4BB2" w:rsidRPr="00EF4BB2" w:rsidRDefault="00EF4BB2" w:rsidP="00EF4BB2">
      <w:pPr>
        <w:tabs>
          <w:tab w:val="left" w:pos="720"/>
        </w:tabs>
        <w:spacing w:line="480" w:lineRule="auto"/>
        <w:outlineLvl w:val="6"/>
        <w:rPr>
          <w:rFonts w:ascii="Times New Roman" w:eastAsia="Times New Roman" w:hAnsi="Times New Roman" w:cs="Times New Roman"/>
          <w:kern w:val="2"/>
        </w:rPr>
      </w:pPr>
      <w:r w:rsidRPr="00EF4BB2">
        <w:rPr>
          <w:rFonts w:ascii="Times New Roman" w:eastAsia="Times New Roman" w:hAnsi="Times New Roman" w:cs="Times New Roman"/>
          <w:kern w:val="2"/>
        </w:rPr>
        <w:tab/>
      </w:r>
      <w:r w:rsidRPr="00EF4BB2">
        <w:rPr>
          <w:rFonts w:ascii="Times New Roman" w:eastAsia="Times New Roman" w:hAnsi="Times New Roman" w:cs="Times New Roman"/>
          <w:kern w:val="2"/>
        </w:rPr>
        <w:tab/>
      </w:r>
      <w:r w:rsidRPr="00EF4BB2">
        <w:rPr>
          <w:rFonts w:ascii="Times New Roman" w:eastAsia="Times New Roman" w:hAnsi="Times New Roman" w:cs="Times New Roman"/>
          <w:kern w:val="2"/>
        </w:rPr>
        <w:tab/>
      </w:r>
      <w:r w:rsidRPr="00EF4BB2">
        <w:rPr>
          <w:rFonts w:ascii="Times New Roman" w:eastAsia="Times New Roman" w:hAnsi="Times New Roman" w:cs="Times New Roman"/>
          <w:kern w:val="2"/>
        </w:rPr>
        <w:tab/>
        <w:t>i.</w:t>
      </w:r>
      <w:r w:rsidRPr="00EF4BB2">
        <w:rPr>
          <w:rFonts w:ascii="Times New Roman" w:eastAsia="Times New Roman" w:hAnsi="Times New Roman" w:cs="Times New Roman"/>
          <w:kern w:val="2"/>
        </w:rPr>
        <w:tab/>
        <w:t>the organic toxic pollutants in the fractions designated in Table I of LAC 33:IX.</w:t>
      </w:r>
      <w:r w:rsidRPr="00EF4BB2">
        <w:rPr>
          <w:rFonts w:ascii="Times New Roman" w:eastAsia="Times New Roman" w:hAnsi="Times New Roman" w:cs="Times New Roman"/>
          <w:kern w:val="2"/>
          <w:u w:val="single"/>
        </w:rPr>
        <w:t>7107</w:t>
      </w:r>
      <w:r w:rsidRPr="00EF4BB2">
        <w:rPr>
          <w:rFonts w:ascii="Times New Roman" w:eastAsia="Times New Roman" w:hAnsi="Times New Roman" w:cs="Times New Roman"/>
          <w:strike/>
          <w:kern w:val="2"/>
        </w:rPr>
        <w:t>325</w:t>
      </w:r>
      <w:r w:rsidRPr="00EF4BB2">
        <w:rPr>
          <w:rFonts w:ascii="Times New Roman" w:eastAsia="Times New Roman" w:hAnsi="Times New Roman" w:cs="Times New Roman"/>
          <w:kern w:val="2"/>
        </w:rPr>
        <w:t>.Appendix D for the applicant's industrial category or categories. Table II of LAC 33:IX</w:t>
      </w:r>
      <w:r w:rsidRPr="00EF4BB2">
        <w:rPr>
          <w:rFonts w:ascii="Times New Roman" w:eastAsia="Times New Roman" w:hAnsi="Times New Roman" w:cs="Times New Roman"/>
          <w:kern w:val="2"/>
          <w:u w:val="single"/>
        </w:rPr>
        <w:t>.7107</w:t>
      </w:r>
      <w:r w:rsidRPr="00EF4BB2">
        <w:rPr>
          <w:rFonts w:ascii="Times New Roman" w:eastAsia="Times New Roman" w:hAnsi="Times New Roman" w:cs="Times New Roman"/>
          <w:kern w:val="2"/>
        </w:rPr>
        <w:t>.</w:t>
      </w:r>
      <w:r w:rsidRPr="00EF4BB2">
        <w:rPr>
          <w:rFonts w:ascii="Times New Roman" w:eastAsia="Times New Roman" w:hAnsi="Times New Roman" w:cs="Times New Roman"/>
          <w:strike/>
          <w:kern w:val="2"/>
        </w:rPr>
        <w:t>325</w:t>
      </w:r>
      <w:r w:rsidRPr="00EF4BB2">
        <w:rPr>
          <w:rFonts w:ascii="Times New Roman" w:eastAsia="Times New Roman" w:hAnsi="Times New Roman" w:cs="Times New Roman"/>
          <w:kern w:val="2"/>
        </w:rPr>
        <w:t>.Appendix D lists the organic toxic pollutants in each fraction. The fractions result from the sample preparation required by the analytical procedure which uses gas chromatography/mass spectrometry. A determination that an applicant falls within a particular industrial category for the purposes of selecting fractions for testing is not conclusive as to the applicant's inclusion in that category for any other purposes;</w:t>
      </w:r>
    </w:p>
    <w:p w14:paraId="49C73AFC" w14:textId="77777777" w:rsidR="00EF4BB2" w:rsidRPr="00EF4BB2" w:rsidRDefault="00EF4BB2" w:rsidP="00EF4BB2">
      <w:pPr>
        <w:tabs>
          <w:tab w:val="left" w:pos="720"/>
        </w:tabs>
        <w:spacing w:line="480" w:lineRule="auto"/>
        <w:outlineLvl w:val="6"/>
        <w:rPr>
          <w:rFonts w:ascii="Times New Roman" w:eastAsia="Times New Roman" w:hAnsi="Times New Roman" w:cs="Times New Roman"/>
          <w:kern w:val="2"/>
        </w:rPr>
      </w:pPr>
      <w:r w:rsidRPr="00EF4BB2">
        <w:rPr>
          <w:rFonts w:ascii="Times New Roman" w:eastAsia="Times New Roman" w:hAnsi="Times New Roman" w:cs="Times New Roman"/>
          <w:kern w:val="2"/>
        </w:rPr>
        <w:tab/>
      </w:r>
      <w:r w:rsidRPr="00EF4BB2">
        <w:rPr>
          <w:rFonts w:ascii="Times New Roman" w:eastAsia="Times New Roman" w:hAnsi="Times New Roman" w:cs="Times New Roman"/>
          <w:kern w:val="2"/>
        </w:rPr>
        <w:tab/>
      </w:r>
      <w:r w:rsidRPr="00EF4BB2">
        <w:rPr>
          <w:rFonts w:ascii="Times New Roman" w:eastAsia="Times New Roman" w:hAnsi="Times New Roman" w:cs="Times New Roman"/>
          <w:kern w:val="2"/>
        </w:rPr>
        <w:tab/>
      </w:r>
      <w:r w:rsidRPr="00EF4BB2">
        <w:rPr>
          <w:rFonts w:ascii="Times New Roman" w:eastAsia="Times New Roman" w:hAnsi="Times New Roman" w:cs="Times New Roman"/>
          <w:kern w:val="2"/>
        </w:rPr>
        <w:tab/>
        <w:t>ii.</w:t>
      </w:r>
      <w:r w:rsidRPr="00EF4BB2">
        <w:rPr>
          <w:rFonts w:ascii="Times New Roman" w:eastAsia="Times New Roman" w:hAnsi="Times New Roman" w:cs="Times New Roman"/>
          <w:kern w:val="2"/>
        </w:rPr>
        <w:tab/>
        <w:t>the pollutants listed in Table III of LAC 33:IX.</w:t>
      </w:r>
      <w:r w:rsidRPr="00EF4BB2">
        <w:rPr>
          <w:rFonts w:ascii="Times New Roman" w:eastAsia="Times New Roman" w:hAnsi="Times New Roman" w:cs="Times New Roman"/>
          <w:kern w:val="2"/>
          <w:u w:val="single"/>
        </w:rPr>
        <w:t>7107</w:t>
      </w:r>
      <w:r w:rsidRPr="00EF4BB2">
        <w:rPr>
          <w:rFonts w:ascii="Times New Roman" w:eastAsia="Times New Roman" w:hAnsi="Times New Roman" w:cs="Times New Roman"/>
          <w:strike/>
          <w:kern w:val="2"/>
        </w:rPr>
        <w:t>325</w:t>
      </w:r>
      <w:r w:rsidRPr="00EF4BB2">
        <w:rPr>
          <w:rFonts w:ascii="Times New Roman" w:eastAsia="Times New Roman" w:hAnsi="Times New Roman" w:cs="Times New Roman"/>
          <w:kern w:val="2"/>
        </w:rPr>
        <w:t>.Appendix D (the toxic metals, cyanide, and total phenols);</w:t>
      </w:r>
    </w:p>
    <w:p w14:paraId="7B2EBCDF" w14:textId="77777777" w:rsidR="00EF4BB2" w:rsidRPr="00EF4BB2" w:rsidRDefault="00EF4BB2" w:rsidP="00EF4BB2">
      <w:pPr>
        <w:tabs>
          <w:tab w:val="left" w:pos="720"/>
        </w:tabs>
        <w:spacing w:line="480" w:lineRule="auto"/>
        <w:outlineLvl w:val="6"/>
        <w:rPr>
          <w:rFonts w:ascii="Times New Roman" w:eastAsia="Times New Roman" w:hAnsi="Times New Roman" w:cs="Times New Roman"/>
          <w:kern w:val="2"/>
        </w:rPr>
      </w:pPr>
      <w:r w:rsidRPr="00EF4BB2">
        <w:rPr>
          <w:rFonts w:ascii="Times New Roman" w:eastAsia="Times New Roman" w:hAnsi="Times New Roman" w:cs="Times New Roman"/>
          <w:kern w:val="2"/>
        </w:rPr>
        <w:tab/>
      </w:r>
      <w:r w:rsidRPr="00EF4BB2">
        <w:rPr>
          <w:rFonts w:ascii="Times New Roman" w:eastAsia="Times New Roman" w:hAnsi="Times New Roman" w:cs="Times New Roman"/>
          <w:kern w:val="2"/>
        </w:rPr>
        <w:tab/>
      </w:r>
      <w:r w:rsidRPr="00EF4BB2">
        <w:rPr>
          <w:rFonts w:ascii="Times New Roman" w:eastAsia="Times New Roman" w:hAnsi="Times New Roman" w:cs="Times New Roman"/>
          <w:kern w:val="2"/>
        </w:rPr>
        <w:tab/>
        <w:t>c.</w:t>
      </w:r>
      <w:r w:rsidRPr="00EF4BB2">
        <w:rPr>
          <w:rFonts w:ascii="Times New Roman" w:eastAsia="Times New Roman" w:hAnsi="Times New Roman" w:cs="Times New Roman"/>
          <w:kern w:val="2"/>
        </w:rPr>
        <w:tab/>
        <w:t>each applicant must report for each outfall quantitative data for the following pollutants, if the applicant knows or has reason to believe that the pollutant is discharged from the outfall:</w:t>
      </w:r>
    </w:p>
    <w:p w14:paraId="4B10A35C" w14:textId="77777777" w:rsidR="00EF4BB2" w:rsidRPr="00EF4BB2" w:rsidRDefault="00EF4BB2" w:rsidP="00EF4BB2">
      <w:pPr>
        <w:tabs>
          <w:tab w:val="left" w:pos="720"/>
        </w:tabs>
        <w:spacing w:line="480" w:lineRule="auto"/>
        <w:outlineLvl w:val="6"/>
        <w:rPr>
          <w:rFonts w:ascii="Times New Roman" w:eastAsia="Times New Roman" w:hAnsi="Times New Roman" w:cs="Times New Roman"/>
          <w:kern w:val="2"/>
        </w:rPr>
      </w:pPr>
      <w:r w:rsidRPr="00EF4BB2">
        <w:rPr>
          <w:rFonts w:ascii="Times New Roman" w:eastAsia="Times New Roman" w:hAnsi="Times New Roman" w:cs="Times New Roman"/>
          <w:kern w:val="2"/>
        </w:rPr>
        <w:tab/>
      </w:r>
      <w:r w:rsidRPr="00EF4BB2">
        <w:rPr>
          <w:rFonts w:ascii="Times New Roman" w:eastAsia="Times New Roman" w:hAnsi="Times New Roman" w:cs="Times New Roman"/>
          <w:kern w:val="2"/>
        </w:rPr>
        <w:tab/>
      </w:r>
      <w:r w:rsidRPr="00EF4BB2">
        <w:rPr>
          <w:rFonts w:ascii="Times New Roman" w:eastAsia="Times New Roman" w:hAnsi="Times New Roman" w:cs="Times New Roman"/>
          <w:kern w:val="2"/>
        </w:rPr>
        <w:tab/>
      </w:r>
      <w:r w:rsidRPr="00EF4BB2">
        <w:rPr>
          <w:rFonts w:ascii="Times New Roman" w:eastAsia="Times New Roman" w:hAnsi="Times New Roman" w:cs="Times New Roman"/>
          <w:kern w:val="2"/>
        </w:rPr>
        <w:tab/>
        <w:t>i.</w:t>
      </w:r>
      <w:r w:rsidRPr="00EF4BB2">
        <w:rPr>
          <w:rFonts w:ascii="Times New Roman" w:eastAsia="Times New Roman" w:hAnsi="Times New Roman" w:cs="Times New Roman"/>
          <w:kern w:val="2"/>
        </w:rPr>
        <w:tab/>
        <w:t>all pollutants listed in Table II or Table III of LAC 33:IX.</w:t>
      </w:r>
      <w:r w:rsidRPr="00EF4BB2">
        <w:rPr>
          <w:rFonts w:ascii="Times New Roman" w:eastAsia="Times New Roman" w:hAnsi="Times New Roman" w:cs="Times New Roman"/>
          <w:kern w:val="2"/>
          <w:u w:val="single"/>
        </w:rPr>
        <w:t>7107</w:t>
      </w:r>
      <w:r w:rsidRPr="00EF4BB2">
        <w:rPr>
          <w:rFonts w:ascii="Times New Roman" w:eastAsia="Times New Roman" w:hAnsi="Times New Roman" w:cs="Times New Roman"/>
          <w:strike/>
          <w:kern w:val="2"/>
        </w:rPr>
        <w:t>325</w:t>
      </w:r>
      <w:r w:rsidRPr="00EF4BB2">
        <w:rPr>
          <w:rFonts w:ascii="Times New Roman" w:eastAsia="Times New Roman" w:hAnsi="Times New Roman" w:cs="Times New Roman"/>
          <w:kern w:val="2"/>
        </w:rPr>
        <w:t>.Appendix D (the toxic pollutants) for which quantitative data is not otherwise required;</w:t>
      </w:r>
    </w:p>
    <w:p w14:paraId="5857CD13" w14:textId="77777777" w:rsidR="00EF4BB2" w:rsidRPr="00EF4BB2" w:rsidRDefault="00EF4BB2" w:rsidP="00EF4BB2">
      <w:pPr>
        <w:tabs>
          <w:tab w:val="left" w:pos="720"/>
        </w:tabs>
        <w:spacing w:line="480" w:lineRule="auto"/>
        <w:outlineLvl w:val="6"/>
        <w:rPr>
          <w:rFonts w:ascii="Times New Roman" w:eastAsia="Times New Roman" w:hAnsi="Times New Roman" w:cs="Times New Roman"/>
          <w:kern w:val="2"/>
        </w:rPr>
      </w:pPr>
      <w:r w:rsidRPr="00EF4BB2">
        <w:rPr>
          <w:rFonts w:ascii="Times New Roman" w:eastAsia="Times New Roman" w:hAnsi="Times New Roman" w:cs="Times New Roman"/>
          <w:kern w:val="2"/>
        </w:rPr>
        <w:lastRenderedPageBreak/>
        <w:tab/>
      </w:r>
      <w:r w:rsidRPr="00EF4BB2">
        <w:rPr>
          <w:rFonts w:ascii="Times New Roman" w:eastAsia="Times New Roman" w:hAnsi="Times New Roman" w:cs="Times New Roman"/>
          <w:kern w:val="2"/>
        </w:rPr>
        <w:tab/>
      </w:r>
      <w:r w:rsidRPr="00EF4BB2">
        <w:rPr>
          <w:rFonts w:ascii="Times New Roman" w:eastAsia="Times New Roman" w:hAnsi="Times New Roman" w:cs="Times New Roman"/>
          <w:kern w:val="2"/>
        </w:rPr>
        <w:tab/>
      </w:r>
      <w:r w:rsidRPr="00EF4BB2">
        <w:rPr>
          <w:rFonts w:ascii="Times New Roman" w:eastAsia="Times New Roman" w:hAnsi="Times New Roman" w:cs="Times New Roman"/>
          <w:kern w:val="2"/>
        </w:rPr>
        <w:tab/>
        <w:t>ii.</w:t>
      </w:r>
      <w:r w:rsidRPr="00EF4BB2">
        <w:rPr>
          <w:rFonts w:ascii="Times New Roman" w:eastAsia="Times New Roman" w:hAnsi="Times New Roman" w:cs="Times New Roman"/>
          <w:kern w:val="2"/>
        </w:rPr>
        <w:tab/>
        <w:t>all pollutants in Table IV of LAC 33:IX.</w:t>
      </w:r>
      <w:r w:rsidRPr="00EF4BB2">
        <w:rPr>
          <w:rFonts w:ascii="Times New Roman" w:eastAsia="Times New Roman" w:hAnsi="Times New Roman" w:cs="Times New Roman"/>
          <w:kern w:val="2"/>
          <w:u w:val="single"/>
        </w:rPr>
        <w:t>7107</w:t>
      </w:r>
      <w:r w:rsidRPr="00EF4BB2">
        <w:rPr>
          <w:rFonts w:ascii="Times New Roman" w:eastAsia="Times New Roman" w:hAnsi="Times New Roman" w:cs="Times New Roman"/>
          <w:strike/>
          <w:kern w:val="2"/>
        </w:rPr>
        <w:t>325</w:t>
      </w:r>
      <w:r w:rsidRPr="00EF4BB2">
        <w:rPr>
          <w:rFonts w:ascii="Times New Roman" w:eastAsia="Times New Roman" w:hAnsi="Times New Roman" w:cs="Times New Roman"/>
          <w:kern w:val="2"/>
        </w:rPr>
        <w:t>.Appendix D (certain conventional and nonconventional pollutants);</w:t>
      </w:r>
    </w:p>
    <w:p w14:paraId="3B6324C6" w14:textId="77777777" w:rsidR="00EF4BB2" w:rsidRPr="00EF4BB2" w:rsidRDefault="00EF4BB2" w:rsidP="00EF4BB2">
      <w:pPr>
        <w:tabs>
          <w:tab w:val="left" w:pos="720"/>
        </w:tabs>
        <w:spacing w:line="480" w:lineRule="auto"/>
        <w:outlineLvl w:val="6"/>
        <w:rPr>
          <w:rFonts w:ascii="Times New Roman" w:eastAsia="Times New Roman" w:hAnsi="Times New Roman" w:cs="Times New Roman"/>
          <w:kern w:val="2"/>
        </w:rPr>
      </w:pPr>
      <w:r w:rsidRPr="00EF4BB2">
        <w:rPr>
          <w:rFonts w:ascii="Times New Roman" w:eastAsia="Times New Roman" w:hAnsi="Times New Roman" w:cs="Times New Roman"/>
          <w:kern w:val="2"/>
        </w:rPr>
        <w:tab/>
      </w:r>
      <w:r w:rsidRPr="00EF4BB2">
        <w:rPr>
          <w:rFonts w:ascii="Times New Roman" w:eastAsia="Times New Roman" w:hAnsi="Times New Roman" w:cs="Times New Roman"/>
          <w:kern w:val="2"/>
        </w:rPr>
        <w:tab/>
      </w:r>
      <w:r w:rsidRPr="00EF4BB2">
        <w:rPr>
          <w:rFonts w:ascii="Times New Roman" w:eastAsia="Times New Roman" w:hAnsi="Times New Roman" w:cs="Times New Roman"/>
          <w:kern w:val="2"/>
        </w:rPr>
        <w:tab/>
        <w:t>d.</w:t>
      </w:r>
      <w:r w:rsidRPr="00EF4BB2">
        <w:rPr>
          <w:rFonts w:ascii="Times New Roman" w:eastAsia="Times New Roman" w:hAnsi="Times New Roman" w:cs="Times New Roman"/>
          <w:kern w:val="2"/>
        </w:rPr>
        <w:tab/>
        <w:t>each applicant must indicate whether he knows or has reason to believe that any of the pollutants in Table V of LAC 33:IX.</w:t>
      </w:r>
      <w:r w:rsidRPr="00EF4BB2">
        <w:rPr>
          <w:rFonts w:ascii="Times New Roman" w:eastAsia="Times New Roman" w:hAnsi="Times New Roman" w:cs="Times New Roman"/>
          <w:kern w:val="2"/>
          <w:u w:val="single"/>
        </w:rPr>
        <w:t>7107</w:t>
      </w:r>
      <w:r w:rsidRPr="00EF4BB2">
        <w:rPr>
          <w:rFonts w:ascii="Times New Roman" w:eastAsia="Times New Roman" w:hAnsi="Times New Roman" w:cs="Times New Roman"/>
          <w:strike/>
          <w:kern w:val="2"/>
        </w:rPr>
        <w:t>325</w:t>
      </w:r>
      <w:r w:rsidRPr="00EF4BB2">
        <w:rPr>
          <w:rFonts w:ascii="Times New Roman" w:eastAsia="Times New Roman" w:hAnsi="Times New Roman" w:cs="Times New Roman"/>
          <w:kern w:val="2"/>
        </w:rPr>
        <w:t>.Appendix D (certain hazardous substances and asbestos) is discharged from each outfall. For every pollutant expected to be discharged, the applicant must briefly describe the reasons the pollutant is expected to be discharged, and report any quantitative data it has for any pollutant;</w:t>
      </w:r>
    </w:p>
    <w:p w14:paraId="658695B8" w14:textId="77777777" w:rsidR="00EF4BB2" w:rsidRPr="00EF4BB2" w:rsidRDefault="00EF4BB2" w:rsidP="00EF4BB2">
      <w:pPr>
        <w:tabs>
          <w:tab w:val="left" w:pos="720"/>
        </w:tabs>
        <w:spacing w:line="480" w:lineRule="auto"/>
        <w:outlineLvl w:val="5"/>
        <w:rPr>
          <w:rFonts w:ascii="Times New Roman" w:eastAsia="Times New Roman" w:hAnsi="Times New Roman" w:cs="Times New Roman"/>
          <w:kern w:val="2"/>
        </w:rPr>
      </w:pPr>
      <w:r w:rsidRPr="00EF4BB2">
        <w:rPr>
          <w:rFonts w:ascii="Times New Roman" w:eastAsia="Times New Roman" w:hAnsi="Times New Roman" w:cs="Times New Roman"/>
          <w:kern w:val="2"/>
        </w:rPr>
        <w:tab/>
        <w:t>E.15.e. — H.4.</w:t>
      </w:r>
      <w:r w:rsidRPr="00EF4BB2">
        <w:rPr>
          <w:rFonts w:ascii="Times New Roman" w:eastAsia="Times New Roman" w:hAnsi="Times New Roman" w:cs="Times New Roman"/>
          <w:kern w:val="2"/>
        </w:rPr>
        <w:tab/>
        <w:t>...</w:t>
      </w:r>
    </w:p>
    <w:p w14:paraId="772AB338" w14:textId="77777777" w:rsidR="00EF4BB2" w:rsidRPr="00EF4BB2" w:rsidRDefault="00EF4BB2" w:rsidP="00EF4BB2">
      <w:pPr>
        <w:tabs>
          <w:tab w:val="left" w:pos="720"/>
        </w:tabs>
        <w:spacing w:line="480" w:lineRule="auto"/>
        <w:jc w:val="center"/>
        <w:outlineLvl w:val="3"/>
        <w:rPr>
          <w:rFonts w:ascii="Times New Roman" w:eastAsia="Times New Roman" w:hAnsi="Times New Roman" w:cs="Times New Roman"/>
          <w:kern w:val="2"/>
        </w:rPr>
      </w:pPr>
      <w:r w:rsidRPr="00EF4BB2">
        <w:rPr>
          <w:rFonts w:ascii="Times New Roman" w:eastAsia="Times New Roman" w:hAnsi="Times New Roman" w:cs="Times New Roman"/>
          <w:kern w:val="2"/>
        </w:rPr>
        <w:t>* * *</w:t>
      </w:r>
    </w:p>
    <w:p w14:paraId="3C2A6374" w14:textId="77777777" w:rsidR="00EF4BB2" w:rsidRPr="00EF4BB2" w:rsidRDefault="00EF4BB2" w:rsidP="00EF4BB2">
      <w:pPr>
        <w:tabs>
          <w:tab w:val="left" w:pos="288"/>
        </w:tabs>
        <w:rPr>
          <w:rFonts w:ascii="Times New Roman" w:eastAsia="Times New Roman" w:hAnsi="Times New Roman" w:cs="Times New Roman"/>
          <w:kern w:val="2"/>
        </w:rPr>
      </w:pPr>
      <w:r w:rsidRPr="00EF4BB2">
        <w:rPr>
          <w:rFonts w:ascii="Times New Roman" w:eastAsia="Times New Roman" w:hAnsi="Times New Roman" w:cs="Times New Roman"/>
          <w:kern w:val="2"/>
          <w:sz w:val="18"/>
          <w:szCs w:val="20"/>
        </w:rPr>
        <w:tab/>
      </w:r>
      <w:r w:rsidRPr="00EF4BB2">
        <w:rPr>
          <w:rFonts w:ascii="Times New Roman" w:eastAsia="Times New Roman" w:hAnsi="Times New Roman" w:cs="Times New Roman"/>
          <w:kern w:val="2"/>
        </w:rPr>
        <w:t>AUTHORITY NOTE:</w:t>
      </w:r>
      <w:r w:rsidRPr="00EF4BB2">
        <w:rPr>
          <w:rFonts w:ascii="Times New Roman" w:eastAsia="Times New Roman" w:hAnsi="Times New Roman" w:cs="Times New Roman"/>
          <w:kern w:val="2"/>
        </w:rPr>
        <w:tab/>
        <w:t>Promulgated in accordance with R.S. 30:2001 et seq., and in particular Section 2074(B)(3) and (B)(4).</w:t>
      </w:r>
    </w:p>
    <w:p w14:paraId="41363993" w14:textId="77777777" w:rsidR="00EF4BB2" w:rsidRPr="00EF4BB2" w:rsidRDefault="00EF4BB2" w:rsidP="00EF4BB2">
      <w:pPr>
        <w:tabs>
          <w:tab w:val="left" w:pos="288"/>
        </w:tabs>
        <w:rPr>
          <w:rFonts w:ascii="Times New Roman" w:eastAsia="Times New Roman" w:hAnsi="Times New Roman" w:cs="Times New Roman"/>
          <w:kern w:val="2"/>
        </w:rPr>
      </w:pPr>
      <w:r w:rsidRPr="00EF4BB2">
        <w:rPr>
          <w:rFonts w:ascii="Times New Roman" w:eastAsia="Times New Roman" w:hAnsi="Times New Roman" w:cs="Times New Roman"/>
          <w:kern w:val="2"/>
          <w:sz w:val="18"/>
          <w:szCs w:val="20"/>
        </w:rPr>
        <w:tab/>
      </w:r>
      <w:r w:rsidRPr="00EF4BB2">
        <w:rPr>
          <w:rFonts w:ascii="Times New Roman" w:eastAsia="Times New Roman" w:hAnsi="Times New Roman" w:cs="Times New Roman"/>
          <w:kern w:val="2"/>
        </w:rPr>
        <w:t>HISTORICAL NOTE:</w:t>
      </w:r>
      <w:r w:rsidRPr="00EF4BB2">
        <w:rPr>
          <w:rFonts w:ascii="Times New Roman" w:eastAsia="Times New Roman" w:hAnsi="Times New Roman" w:cs="Times New Roman"/>
          <w:kern w:val="2"/>
        </w:rPr>
        <w:tab/>
        <w:t>Promulgated by the Department of Environmental Quality, Office of Water Resources, LR 11:1066 (November 1985), amended by the Office of Environmental Assessment, Environmental Planning Division, LR 26:2539 (November 2000), amended by the Office of the Secretary, Legal Affairs Division, LR 31:2505 (October 2005), LR 33:2161 (October 2007), LR 52:</w:t>
      </w:r>
    </w:p>
    <w:p w14:paraId="584B8D79" w14:textId="77777777" w:rsidR="00EF4BB2" w:rsidRPr="00EF4BB2" w:rsidRDefault="00EF4BB2" w:rsidP="00EF4BB2">
      <w:pPr>
        <w:widowControl w:val="0"/>
        <w:tabs>
          <w:tab w:val="left" w:pos="288"/>
        </w:tabs>
        <w:spacing w:after="160" w:line="480" w:lineRule="auto"/>
        <w:rPr>
          <w:rFonts w:ascii="Times New Roman" w:eastAsia="Aptos" w:hAnsi="Times New Roman" w:cs="Times New Roman"/>
          <w:b/>
          <w:kern w:val="2"/>
          <w14:ligatures w14:val="standardContextual"/>
        </w:rPr>
      </w:pPr>
    </w:p>
    <w:p w14:paraId="657F4953" w14:textId="77777777" w:rsidR="00EF4BB2" w:rsidRPr="00EF4BB2" w:rsidRDefault="00EF4BB2" w:rsidP="00EF4BB2">
      <w:pPr>
        <w:widowControl w:val="0"/>
        <w:tabs>
          <w:tab w:val="left" w:pos="288"/>
        </w:tabs>
        <w:spacing w:after="160" w:line="480" w:lineRule="auto"/>
        <w:rPr>
          <w:rFonts w:ascii="Times New Roman" w:eastAsia="Aptos" w:hAnsi="Times New Roman" w:cs="Times New Roman"/>
          <w:b/>
          <w:kern w:val="2"/>
          <w14:ligatures w14:val="standardContextual"/>
        </w:rPr>
      </w:pPr>
    </w:p>
    <w:p w14:paraId="5F2CE458" w14:textId="77777777" w:rsidR="00EF4BB2" w:rsidRPr="00EF4BB2" w:rsidRDefault="00EF4BB2" w:rsidP="00EF4BB2">
      <w:pPr>
        <w:widowControl w:val="0"/>
        <w:tabs>
          <w:tab w:val="left" w:pos="288"/>
        </w:tabs>
        <w:spacing w:line="480" w:lineRule="auto"/>
        <w:rPr>
          <w:rFonts w:ascii="Times New Roman" w:eastAsia="Aptos" w:hAnsi="Times New Roman" w:cs="Times New Roman"/>
          <w:b/>
          <w:kern w:val="2"/>
          <w14:ligatures w14:val="standardContextual"/>
        </w:rPr>
      </w:pPr>
      <w:r w:rsidRPr="00EF4BB2">
        <w:rPr>
          <w:rFonts w:ascii="Times New Roman" w:eastAsia="Aptos" w:hAnsi="Times New Roman" w:cs="Times New Roman"/>
          <w:b/>
          <w:kern w:val="2"/>
          <w14:ligatures w14:val="standardContextual"/>
        </w:rPr>
        <w:t>Subchapter B.</w:t>
      </w:r>
      <w:r w:rsidRPr="00EF4BB2">
        <w:rPr>
          <w:rFonts w:ascii="Times New Roman" w:eastAsia="Aptos" w:hAnsi="Times New Roman" w:cs="Times New Roman"/>
          <w:b/>
          <w:kern w:val="2"/>
          <w14:ligatures w14:val="standardContextual"/>
        </w:rPr>
        <w:tab/>
        <w:t>Appendices</w:t>
      </w:r>
    </w:p>
    <w:p w14:paraId="5840F316" w14:textId="77777777" w:rsidR="00EF4BB2" w:rsidRPr="00EF4BB2" w:rsidRDefault="00EF4BB2" w:rsidP="00EF4BB2">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left="720" w:hanging="720"/>
        <w:outlineLvl w:val="2"/>
        <w:rPr>
          <w:rFonts w:ascii="Times New Roman" w:eastAsia="Times New Roman" w:hAnsi="Times New Roman" w:cs="Times New Roman"/>
          <w:b/>
          <w:kern w:val="2"/>
        </w:rPr>
      </w:pPr>
      <w:bookmarkStart w:id="19" w:name="_Toc483474881"/>
      <w:bookmarkStart w:id="20" w:name="TOC_Sect341"/>
      <w:r w:rsidRPr="00EF4BB2">
        <w:rPr>
          <w:rFonts w:ascii="Times New Roman" w:eastAsia="Times New Roman" w:hAnsi="Times New Roman" w:cs="Times New Roman"/>
          <w:b/>
          <w:kern w:val="2"/>
        </w:rPr>
        <w:t>§321.</w:t>
      </w:r>
      <w:r w:rsidRPr="00EF4BB2">
        <w:rPr>
          <w:rFonts w:ascii="Times New Roman" w:eastAsia="Times New Roman" w:hAnsi="Times New Roman" w:cs="Times New Roman"/>
          <w:b/>
          <w:kern w:val="2"/>
        </w:rPr>
        <w:tab/>
        <w:t>Appendix B―Criteria for Determining a Concentrated Animal Feeding Operation</w:t>
      </w:r>
      <w:bookmarkEnd w:id="19"/>
      <w:bookmarkEnd w:id="20"/>
    </w:p>
    <w:p w14:paraId="4EBA7B24" w14:textId="77777777" w:rsidR="00EF4BB2" w:rsidRPr="00EF4BB2" w:rsidRDefault="00EF4BB2" w:rsidP="00EF4BB2">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left="720" w:hanging="720"/>
        <w:outlineLvl w:val="2"/>
        <w:rPr>
          <w:rFonts w:ascii="Times New Roman" w:eastAsia="Times New Roman" w:hAnsi="Times New Roman" w:cs="Times New Roman"/>
          <w:b/>
          <w:strike/>
          <w:kern w:val="2"/>
        </w:rPr>
      </w:pPr>
      <w:r w:rsidRPr="00EF4BB2">
        <w:rPr>
          <w:rFonts w:ascii="Times New Roman" w:eastAsia="Times New Roman" w:hAnsi="Times New Roman" w:cs="Times New Roman"/>
          <w:b/>
          <w:kern w:val="2"/>
        </w:rPr>
        <w:t xml:space="preserve"> </w:t>
      </w:r>
      <w:r w:rsidRPr="00EF4BB2">
        <w:rPr>
          <w:rFonts w:ascii="Times New Roman" w:eastAsia="Times New Roman" w:hAnsi="Times New Roman" w:cs="Times New Roman"/>
          <w:b/>
          <w:kern w:val="2"/>
          <w:u w:val="single"/>
        </w:rPr>
        <w:t>Repealed.</w:t>
      </w:r>
    </w:p>
    <w:p w14:paraId="63130059" w14:textId="77777777" w:rsidR="00EF4BB2" w:rsidRPr="00EF4BB2" w:rsidRDefault="00EF4BB2" w:rsidP="00EF4BB2">
      <w:pPr>
        <w:tabs>
          <w:tab w:val="left" w:pos="720"/>
        </w:tabs>
        <w:spacing w:after="120" w:line="480" w:lineRule="auto"/>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t>A.</w:t>
      </w:r>
      <w:r w:rsidRPr="00EF4BB2">
        <w:rPr>
          <w:rFonts w:ascii="Times New Roman" w:eastAsia="Times New Roman" w:hAnsi="Times New Roman" w:cs="Times New Roman"/>
          <w:strike/>
          <w:kern w:val="2"/>
        </w:rPr>
        <w:tab/>
        <w:t>An animal feeding operation is a concentrated animal feeding operation for purposes of LAC 33:IX.301.J if either of the following criteria are met:</w:t>
      </w:r>
    </w:p>
    <w:p w14:paraId="6B01423A"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1.</w:t>
      </w:r>
      <w:r w:rsidRPr="00EF4BB2">
        <w:rPr>
          <w:rFonts w:ascii="Times New Roman" w:eastAsia="Times New Roman" w:hAnsi="Times New Roman" w:cs="Times New Roman"/>
          <w:strike/>
          <w:kern w:val="2"/>
        </w:rPr>
        <w:tab/>
        <w:t>more than the numbers of animals specified in any of the following categories are confined:</w:t>
      </w:r>
    </w:p>
    <w:p w14:paraId="2A569A7E" w14:textId="77777777" w:rsidR="00EF4BB2" w:rsidRPr="00EF4BB2" w:rsidRDefault="00EF4BB2" w:rsidP="00EF4BB2">
      <w:pPr>
        <w:tabs>
          <w:tab w:val="left" w:pos="720"/>
        </w:tabs>
        <w:spacing w:after="120"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a.</w:t>
      </w:r>
      <w:r w:rsidRPr="00EF4BB2">
        <w:rPr>
          <w:rFonts w:ascii="Times New Roman" w:eastAsia="Times New Roman" w:hAnsi="Times New Roman" w:cs="Times New Roman"/>
          <w:strike/>
          <w:kern w:val="2"/>
        </w:rPr>
        <w:tab/>
        <w:t>1,000 slaughter and feeder cattle;</w:t>
      </w:r>
    </w:p>
    <w:p w14:paraId="57718B25" w14:textId="77777777" w:rsidR="00EF4BB2" w:rsidRPr="00EF4BB2" w:rsidRDefault="00EF4BB2" w:rsidP="00EF4BB2">
      <w:pPr>
        <w:tabs>
          <w:tab w:val="left" w:pos="720"/>
        </w:tabs>
        <w:spacing w:after="120"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lastRenderedPageBreak/>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b.</w:t>
      </w:r>
      <w:r w:rsidRPr="00EF4BB2">
        <w:rPr>
          <w:rFonts w:ascii="Times New Roman" w:eastAsia="Times New Roman" w:hAnsi="Times New Roman" w:cs="Times New Roman"/>
          <w:strike/>
          <w:kern w:val="2"/>
        </w:rPr>
        <w:tab/>
        <w:t>700 mature dairy cattle (whether milked or dry cows);</w:t>
      </w:r>
    </w:p>
    <w:p w14:paraId="39F3ED33" w14:textId="77777777" w:rsidR="00EF4BB2" w:rsidRPr="00EF4BB2" w:rsidRDefault="00EF4BB2" w:rsidP="00EF4BB2">
      <w:pPr>
        <w:tabs>
          <w:tab w:val="left" w:pos="720"/>
        </w:tabs>
        <w:spacing w:after="120"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c.</w:t>
      </w:r>
      <w:r w:rsidRPr="00EF4BB2">
        <w:rPr>
          <w:rFonts w:ascii="Times New Roman" w:eastAsia="Times New Roman" w:hAnsi="Times New Roman" w:cs="Times New Roman"/>
          <w:strike/>
          <w:kern w:val="2"/>
        </w:rPr>
        <w:tab/>
        <w:t>2,500 swine each weighing over 25 kilograms (approximately 55 pounds);</w:t>
      </w:r>
    </w:p>
    <w:p w14:paraId="5DDF8070" w14:textId="77777777" w:rsidR="00EF4BB2" w:rsidRPr="00EF4BB2" w:rsidRDefault="00EF4BB2" w:rsidP="00EF4BB2">
      <w:pPr>
        <w:tabs>
          <w:tab w:val="left" w:pos="720"/>
        </w:tabs>
        <w:spacing w:after="120"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d.</w:t>
      </w:r>
      <w:r w:rsidRPr="00EF4BB2">
        <w:rPr>
          <w:rFonts w:ascii="Times New Roman" w:eastAsia="Times New Roman" w:hAnsi="Times New Roman" w:cs="Times New Roman"/>
          <w:strike/>
          <w:kern w:val="2"/>
        </w:rPr>
        <w:tab/>
        <w:t>500 horses;</w:t>
      </w:r>
    </w:p>
    <w:p w14:paraId="624F2A64" w14:textId="77777777" w:rsidR="00EF4BB2" w:rsidRPr="00EF4BB2" w:rsidRDefault="00EF4BB2" w:rsidP="00EF4BB2">
      <w:pPr>
        <w:tabs>
          <w:tab w:val="left" w:pos="720"/>
        </w:tabs>
        <w:spacing w:after="120"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e.</w:t>
      </w:r>
      <w:r w:rsidRPr="00EF4BB2">
        <w:rPr>
          <w:rFonts w:ascii="Times New Roman" w:eastAsia="Times New Roman" w:hAnsi="Times New Roman" w:cs="Times New Roman"/>
          <w:strike/>
          <w:kern w:val="2"/>
        </w:rPr>
        <w:tab/>
        <w:t>10,000 sheep or lambs;</w:t>
      </w:r>
    </w:p>
    <w:p w14:paraId="121A3924" w14:textId="77777777" w:rsidR="00EF4BB2" w:rsidRPr="00EF4BB2" w:rsidRDefault="00EF4BB2" w:rsidP="00EF4BB2">
      <w:pPr>
        <w:tabs>
          <w:tab w:val="left" w:pos="720"/>
        </w:tabs>
        <w:spacing w:after="120"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f.</w:t>
      </w:r>
      <w:r w:rsidRPr="00EF4BB2">
        <w:rPr>
          <w:rFonts w:ascii="Times New Roman" w:eastAsia="Times New Roman" w:hAnsi="Times New Roman" w:cs="Times New Roman"/>
          <w:strike/>
          <w:kern w:val="2"/>
        </w:rPr>
        <w:tab/>
        <w:t>55,000 turkeys;</w:t>
      </w:r>
    </w:p>
    <w:p w14:paraId="130EC265" w14:textId="77777777" w:rsidR="00EF4BB2" w:rsidRPr="00EF4BB2" w:rsidRDefault="00EF4BB2" w:rsidP="00EF4BB2">
      <w:pPr>
        <w:tabs>
          <w:tab w:val="left" w:pos="720"/>
        </w:tabs>
        <w:spacing w:after="120"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g.</w:t>
      </w:r>
      <w:r w:rsidRPr="00EF4BB2">
        <w:rPr>
          <w:rFonts w:ascii="Times New Roman" w:eastAsia="Times New Roman" w:hAnsi="Times New Roman" w:cs="Times New Roman"/>
          <w:strike/>
          <w:kern w:val="2"/>
        </w:rPr>
        <w:tab/>
        <w:t>100,000 laying hens or broilers (if the facility has continuous overflow watering);</w:t>
      </w:r>
    </w:p>
    <w:p w14:paraId="38444587" w14:textId="77777777" w:rsidR="00EF4BB2" w:rsidRPr="00EF4BB2" w:rsidRDefault="00EF4BB2" w:rsidP="00EF4BB2">
      <w:pPr>
        <w:tabs>
          <w:tab w:val="left" w:pos="720"/>
        </w:tabs>
        <w:spacing w:after="120"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h.</w:t>
      </w:r>
      <w:r w:rsidRPr="00EF4BB2">
        <w:rPr>
          <w:rFonts w:ascii="Times New Roman" w:eastAsia="Times New Roman" w:hAnsi="Times New Roman" w:cs="Times New Roman"/>
          <w:strike/>
          <w:kern w:val="2"/>
        </w:rPr>
        <w:tab/>
        <w:t>30,000 laying hens or broilers (if the facility has a liquid manure system);</w:t>
      </w:r>
    </w:p>
    <w:p w14:paraId="2E2C25A9" w14:textId="77777777" w:rsidR="00EF4BB2" w:rsidRPr="00EF4BB2" w:rsidRDefault="00EF4BB2" w:rsidP="00EF4BB2">
      <w:pPr>
        <w:tabs>
          <w:tab w:val="left" w:pos="720"/>
        </w:tabs>
        <w:spacing w:after="120"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i.</w:t>
      </w:r>
      <w:r w:rsidRPr="00EF4BB2">
        <w:rPr>
          <w:rFonts w:ascii="Times New Roman" w:eastAsia="Times New Roman" w:hAnsi="Times New Roman" w:cs="Times New Roman"/>
          <w:strike/>
          <w:kern w:val="2"/>
        </w:rPr>
        <w:tab/>
        <w:t>5,000 ducks; or</w:t>
      </w:r>
    </w:p>
    <w:p w14:paraId="6EAD8129" w14:textId="77777777" w:rsidR="00EF4BB2" w:rsidRPr="00EF4BB2" w:rsidRDefault="00EF4BB2" w:rsidP="00EF4BB2">
      <w:pPr>
        <w:tabs>
          <w:tab w:val="left" w:pos="720"/>
        </w:tabs>
        <w:spacing w:after="120"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j.</w:t>
      </w:r>
      <w:r w:rsidRPr="00EF4BB2">
        <w:rPr>
          <w:rFonts w:ascii="Times New Roman" w:eastAsia="Times New Roman" w:hAnsi="Times New Roman" w:cs="Times New Roman"/>
          <w:strike/>
          <w:kern w:val="2"/>
        </w:rPr>
        <w:tab/>
        <w:t>1,000 animal units; or</w:t>
      </w:r>
    </w:p>
    <w:p w14:paraId="1140E7A6"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2.</w:t>
      </w:r>
      <w:r w:rsidRPr="00EF4BB2">
        <w:rPr>
          <w:rFonts w:ascii="Times New Roman" w:eastAsia="Times New Roman" w:hAnsi="Times New Roman" w:cs="Times New Roman"/>
          <w:strike/>
          <w:kern w:val="2"/>
        </w:rPr>
        <w:tab/>
        <w:t>more than the following number and types of animals are confined:</w:t>
      </w:r>
    </w:p>
    <w:p w14:paraId="0203988F" w14:textId="77777777" w:rsidR="00EF4BB2" w:rsidRPr="00EF4BB2" w:rsidRDefault="00EF4BB2" w:rsidP="00EF4BB2">
      <w:pPr>
        <w:tabs>
          <w:tab w:val="left" w:pos="720"/>
        </w:tabs>
        <w:spacing w:after="120"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a.</w:t>
      </w:r>
      <w:r w:rsidRPr="00EF4BB2">
        <w:rPr>
          <w:rFonts w:ascii="Times New Roman" w:eastAsia="Times New Roman" w:hAnsi="Times New Roman" w:cs="Times New Roman"/>
          <w:strike/>
          <w:kern w:val="2"/>
        </w:rPr>
        <w:tab/>
        <w:t>300 slaughter or feeder cattle;</w:t>
      </w:r>
    </w:p>
    <w:p w14:paraId="5F0063D7" w14:textId="77777777" w:rsidR="00EF4BB2" w:rsidRPr="00EF4BB2" w:rsidRDefault="00EF4BB2" w:rsidP="00EF4BB2">
      <w:pPr>
        <w:tabs>
          <w:tab w:val="left" w:pos="720"/>
        </w:tabs>
        <w:spacing w:after="120"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b.</w:t>
      </w:r>
      <w:r w:rsidRPr="00EF4BB2">
        <w:rPr>
          <w:rFonts w:ascii="Times New Roman" w:eastAsia="Times New Roman" w:hAnsi="Times New Roman" w:cs="Times New Roman"/>
          <w:strike/>
          <w:kern w:val="2"/>
        </w:rPr>
        <w:tab/>
        <w:t>200 mature dairy cattle (whether milked or dry cows);</w:t>
      </w:r>
    </w:p>
    <w:p w14:paraId="2D030A4C" w14:textId="77777777" w:rsidR="00EF4BB2" w:rsidRPr="00EF4BB2" w:rsidRDefault="00EF4BB2" w:rsidP="00EF4BB2">
      <w:pPr>
        <w:tabs>
          <w:tab w:val="left" w:pos="720"/>
        </w:tabs>
        <w:spacing w:after="120"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c.</w:t>
      </w:r>
      <w:r w:rsidRPr="00EF4BB2">
        <w:rPr>
          <w:rFonts w:ascii="Times New Roman" w:eastAsia="Times New Roman" w:hAnsi="Times New Roman" w:cs="Times New Roman"/>
          <w:strike/>
          <w:kern w:val="2"/>
        </w:rPr>
        <w:tab/>
        <w:t>750 swine each weighing over 25 kilograms (approximately 55 pounds);</w:t>
      </w:r>
    </w:p>
    <w:p w14:paraId="68AED242" w14:textId="77777777" w:rsidR="00EF4BB2" w:rsidRPr="00EF4BB2" w:rsidRDefault="00EF4BB2" w:rsidP="00EF4BB2">
      <w:pPr>
        <w:tabs>
          <w:tab w:val="left" w:pos="720"/>
        </w:tabs>
        <w:spacing w:after="120"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d.</w:t>
      </w:r>
      <w:r w:rsidRPr="00EF4BB2">
        <w:rPr>
          <w:rFonts w:ascii="Times New Roman" w:eastAsia="Times New Roman" w:hAnsi="Times New Roman" w:cs="Times New Roman"/>
          <w:strike/>
          <w:kern w:val="2"/>
        </w:rPr>
        <w:tab/>
        <w:t>150 horses;</w:t>
      </w:r>
    </w:p>
    <w:p w14:paraId="15C52737" w14:textId="77777777" w:rsidR="00EF4BB2" w:rsidRPr="00EF4BB2" w:rsidRDefault="00EF4BB2" w:rsidP="00EF4BB2">
      <w:pPr>
        <w:tabs>
          <w:tab w:val="left" w:pos="720"/>
        </w:tabs>
        <w:spacing w:after="120"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e.</w:t>
      </w:r>
      <w:r w:rsidRPr="00EF4BB2">
        <w:rPr>
          <w:rFonts w:ascii="Times New Roman" w:eastAsia="Times New Roman" w:hAnsi="Times New Roman" w:cs="Times New Roman"/>
          <w:strike/>
          <w:kern w:val="2"/>
        </w:rPr>
        <w:tab/>
        <w:t>3,000 sheep or lambs;</w:t>
      </w:r>
    </w:p>
    <w:p w14:paraId="477E1869" w14:textId="77777777" w:rsidR="00EF4BB2" w:rsidRPr="00EF4BB2" w:rsidRDefault="00EF4BB2" w:rsidP="00EF4BB2">
      <w:pPr>
        <w:tabs>
          <w:tab w:val="left" w:pos="720"/>
        </w:tabs>
        <w:spacing w:after="120"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f.</w:t>
      </w:r>
      <w:r w:rsidRPr="00EF4BB2">
        <w:rPr>
          <w:rFonts w:ascii="Times New Roman" w:eastAsia="Times New Roman" w:hAnsi="Times New Roman" w:cs="Times New Roman"/>
          <w:strike/>
          <w:kern w:val="2"/>
        </w:rPr>
        <w:tab/>
        <w:t>16,500 turkeys;</w:t>
      </w:r>
    </w:p>
    <w:p w14:paraId="4B7B4D29" w14:textId="77777777" w:rsidR="00EF4BB2" w:rsidRPr="00EF4BB2" w:rsidRDefault="00EF4BB2" w:rsidP="00EF4BB2">
      <w:pPr>
        <w:tabs>
          <w:tab w:val="left" w:pos="720"/>
        </w:tabs>
        <w:spacing w:after="120"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lastRenderedPageBreak/>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g.</w:t>
      </w:r>
      <w:r w:rsidRPr="00EF4BB2">
        <w:rPr>
          <w:rFonts w:ascii="Times New Roman" w:eastAsia="Times New Roman" w:hAnsi="Times New Roman" w:cs="Times New Roman"/>
          <w:strike/>
          <w:kern w:val="2"/>
        </w:rPr>
        <w:tab/>
        <w:t>30,000 laying hens or broilers (if the facility has continuous overflow watering);</w:t>
      </w:r>
    </w:p>
    <w:p w14:paraId="544BEFA4" w14:textId="77777777" w:rsidR="00EF4BB2" w:rsidRPr="00EF4BB2" w:rsidRDefault="00EF4BB2" w:rsidP="00EF4BB2">
      <w:pPr>
        <w:tabs>
          <w:tab w:val="left" w:pos="720"/>
        </w:tabs>
        <w:spacing w:after="120"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h.</w:t>
      </w:r>
      <w:r w:rsidRPr="00EF4BB2">
        <w:rPr>
          <w:rFonts w:ascii="Times New Roman" w:eastAsia="Times New Roman" w:hAnsi="Times New Roman" w:cs="Times New Roman"/>
          <w:strike/>
          <w:kern w:val="2"/>
        </w:rPr>
        <w:tab/>
        <w:t>9,000 laying hens or broilers (if the following has a liquid manure handling system);</w:t>
      </w:r>
    </w:p>
    <w:p w14:paraId="003546F1" w14:textId="77777777" w:rsidR="00EF4BB2" w:rsidRPr="00EF4BB2" w:rsidRDefault="00EF4BB2" w:rsidP="00EF4BB2">
      <w:pPr>
        <w:tabs>
          <w:tab w:val="left" w:pos="720"/>
        </w:tabs>
        <w:spacing w:after="120"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i.</w:t>
      </w:r>
      <w:r w:rsidRPr="00EF4BB2">
        <w:rPr>
          <w:rFonts w:ascii="Times New Roman" w:eastAsia="Times New Roman" w:hAnsi="Times New Roman" w:cs="Times New Roman"/>
          <w:strike/>
          <w:kern w:val="2"/>
        </w:rPr>
        <w:tab/>
        <w:t>1,500 ducks; or</w:t>
      </w:r>
    </w:p>
    <w:p w14:paraId="16EF2F4B" w14:textId="77777777" w:rsidR="00EF4BB2" w:rsidRPr="00EF4BB2" w:rsidRDefault="00EF4BB2" w:rsidP="00EF4BB2">
      <w:pPr>
        <w:tabs>
          <w:tab w:val="left" w:pos="720"/>
        </w:tabs>
        <w:spacing w:after="120"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j.</w:t>
      </w:r>
      <w:r w:rsidRPr="00EF4BB2">
        <w:rPr>
          <w:rFonts w:ascii="Times New Roman" w:eastAsia="Times New Roman" w:hAnsi="Times New Roman" w:cs="Times New Roman"/>
          <w:strike/>
          <w:kern w:val="2"/>
        </w:rPr>
        <w:tab/>
        <w:t>300 animal units; and either one of the following conditions are met:</w:t>
      </w:r>
    </w:p>
    <w:p w14:paraId="70F61C5F" w14:textId="77777777" w:rsidR="00EF4BB2" w:rsidRPr="00EF4BB2" w:rsidRDefault="00EF4BB2" w:rsidP="00EF4BB2">
      <w:pPr>
        <w:tabs>
          <w:tab w:val="left" w:pos="720"/>
        </w:tabs>
        <w:spacing w:after="120"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i.</w:t>
      </w:r>
      <w:r w:rsidRPr="00EF4BB2">
        <w:rPr>
          <w:rFonts w:ascii="Times New Roman" w:eastAsia="Times New Roman" w:hAnsi="Times New Roman" w:cs="Times New Roman"/>
          <w:strike/>
          <w:kern w:val="2"/>
        </w:rPr>
        <w:tab/>
        <w:t>pollutants are discharged into waters through a man-made ditch, flushing system other similar man-made device; or</w:t>
      </w:r>
    </w:p>
    <w:p w14:paraId="2CAB65B3" w14:textId="77777777" w:rsidR="00EF4BB2" w:rsidRPr="00EF4BB2" w:rsidRDefault="00EF4BB2" w:rsidP="00EF4BB2">
      <w:pPr>
        <w:tabs>
          <w:tab w:val="left" w:pos="720"/>
        </w:tabs>
        <w:spacing w:after="120"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ii.</w:t>
      </w:r>
      <w:r w:rsidRPr="00EF4BB2">
        <w:rPr>
          <w:rFonts w:ascii="Times New Roman" w:eastAsia="Times New Roman" w:hAnsi="Times New Roman" w:cs="Times New Roman"/>
          <w:strike/>
          <w:kern w:val="2"/>
        </w:rPr>
        <w:tab/>
        <w:t>pollutants are discharged directly into waters of the state which originate to outside of and passover, across, or through the facility or otherwise come into direct contact with the animals confined in the operation.</w:t>
      </w:r>
    </w:p>
    <w:p w14:paraId="46695360" w14:textId="77777777" w:rsidR="00EF4BB2" w:rsidRPr="00EF4BB2" w:rsidRDefault="00EF4BB2" w:rsidP="00EF4BB2">
      <w:pPr>
        <w:tabs>
          <w:tab w:val="left" w:pos="720"/>
        </w:tabs>
        <w:spacing w:after="120" w:line="480" w:lineRule="auto"/>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t>B.</w:t>
      </w:r>
      <w:r w:rsidRPr="00EF4BB2">
        <w:rPr>
          <w:rFonts w:ascii="Times New Roman" w:eastAsia="Times New Roman" w:hAnsi="Times New Roman" w:cs="Times New Roman"/>
          <w:strike/>
          <w:kern w:val="2"/>
        </w:rPr>
        <w:tab/>
        <w:t>Provided, however, that no animal feeding operation is a concentrated animal feeding operation as defined above if such animal feeding operation discharges only in the event of a 25-year, 24-hour storm event.</w:t>
      </w:r>
    </w:p>
    <w:p w14:paraId="51B0716D" w14:textId="77777777" w:rsidR="00EF4BB2" w:rsidRPr="00EF4BB2" w:rsidRDefault="00EF4BB2" w:rsidP="00EF4BB2">
      <w:pPr>
        <w:tabs>
          <w:tab w:val="left" w:pos="720"/>
        </w:tabs>
        <w:spacing w:after="120" w:line="480" w:lineRule="auto"/>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t>C.</w:t>
      </w:r>
      <w:r w:rsidRPr="00EF4BB2">
        <w:rPr>
          <w:rFonts w:ascii="Times New Roman" w:eastAsia="Times New Roman" w:hAnsi="Times New Roman" w:cs="Times New Roman"/>
          <w:strike/>
          <w:kern w:val="2"/>
        </w:rPr>
        <w:tab/>
        <w:t xml:space="preserve">The term </w:t>
      </w:r>
      <w:r w:rsidRPr="00EF4BB2">
        <w:rPr>
          <w:rFonts w:ascii="Times New Roman" w:eastAsia="Times New Roman" w:hAnsi="Times New Roman" w:cs="Times New Roman"/>
          <w:i/>
          <w:strike/>
          <w:kern w:val="2"/>
        </w:rPr>
        <w:t>animal unit</w:t>
      </w:r>
      <w:r w:rsidRPr="00EF4BB2">
        <w:rPr>
          <w:rFonts w:ascii="Times New Roman" w:eastAsia="Times New Roman" w:hAnsi="Times New Roman" w:cs="Times New Roman"/>
          <w:strike/>
          <w:kern w:val="2"/>
        </w:rPr>
        <w:t xml:space="preserve"> means a unit of measurement for any animal feeding operation calculated by adding the following numbers: the number of slaughter and feeder cattle multiplied by 1.0, plus the number of mature dairy cattle multiplied by 1.4 plus the number of swine weighing over 25 kilograms (approximately 55 pounds) multiplied by 0.4 plus the number of sheep multiplied by 0.1, plus the number of horses multiplied by 2.0.</w:t>
      </w:r>
    </w:p>
    <w:p w14:paraId="78FC3D7C" w14:textId="77777777" w:rsidR="00EF4BB2" w:rsidRPr="00EF4BB2" w:rsidRDefault="00EF4BB2" w:rsidP="00EF4BB2">
      <w:pPr>
        <w:tabs>
          <w:tab w:val="left" w:pos="288"/>
        </w:tabs>
        <w:rPr>
          <w:rFonts w:ascii="Times New Roman" w:eastAsia="Times New Roman" w:hAnsi="Times New Roman" w:cs="Times New Roman"/>
          <w:kern w:val="2"/>
        </w:rPr>
      </w:pPr>
      <w:r w:rsidRPr="00EF4BB2">
        <w:rPr>
          <w:rFonts w:ascii="Times New Roman" w:eastAsia="Times New Roman" w:hAnsi="Times New Roman" w:cs="Times New Roman"/>
          <w:kern w:val="2"/>
        </w:rPr>
        <w:tab/>
        <w:t>AUTHORITY NOTE:</w:t>
      </w:r>
      <w:r w:rsidRPr="00EF4BB2">
        <w:rPr>
          <w:rFonts w:ascii="Times New Roman" w:eastAsia="Times New Roman" w:hAnsi="Times New Roman" w:cs="Times New Roman"/>
          <w:kern w:val="2"/>
        </w:rPr>
        <w:tab/>
        <w:t>Promulgated in accordance with R.S. 30:2001 et seq., and in particular Section 2074(B)(3) and (B)(4).</w:t>
      </w:r>
    </w:p>
    <w:p w14:paraId="7FCFA48C" w14:textId="77777777" w:rsidR="00EF4BB2" w:rsidRPr="00EF4BB2" w:rsidRDefault="00EF4BB2" w:rsidP="00EF4BB2">
      <w:pPr>
        <w:tabs>
          <w:tab w:val="left" w:pos="288"/>
        </w:tabs>
        <w:spacing w:after="60"/>
        <w:rPr>
          <w:rFonts w:ascii="Times New Roman" w:eastAsia="Times New Roman" w:hAnsi="Times New Roman" w:cs="Times New Roman"/>
          <w:kern w:val="2"/>
        </w:rPr>
      </w:pPr>
      <w:r w:rsidRPr="00EF4BB2">
        <w:rPr>
          <w:rFonts w:ascii="Times New Roman" w:eastAsia="Times New Roman" w:hAnsi="Times New Roman" w:cs="Times New Roman"/>
          <w:kern w:val="2"/>
        </w:rPr>
        <w:lastRenderedPageBreak/>
        <w:tab/>
        <w:t>HISTORICAL NOTE:</w:t>
      </w:r>
      <w:r w:rsidRPr="00EF4BB2">
        <w:rPr>
          <w:rFonts w:ascii="Times New Roman" w:eastAsia="Times New Roman" w:hAnsi="Times New Roman" w:cs="Times New Roman"/>
          <w:kern w:val="2"/>
        </w:rPr>
        <w:tab/>
        <w:t>Promulgated by the Department of Environmental Quality, Office of Water Resources, LR 11:1066 (November 1985), repromulgated by the Office of Environmental Assessment, Environmental Planning Division, LR 30:230 (February 2004), repealed by the Office of the Secretary, Legal Affairs Division, LR 52:</w:t>
      </w:r>
    </w:p>
    <w:p w14:paraId="5BE87B47" w14:textId="77777777" w:rsidR="00EF4BB2" w:rsidRPr="00EF4BB2" w:rsidRDefault="00EF4BB2" w:rsidP="00EF4BB2">
      <w:pPr>
        <w:tabs>
          <w:tab w:val="left" w:pos="288"/>
        </w:tabs>
        <w:spacing w:after="60"/>
        <w:jc w:val="both"/>
        <w:rPr>
          <w:rFonts w:ascii="Times New Roman" w:eastAsia="Times New Roman" w:hAnsi="Times New Roman" w:cs="Times New Roman"/>
          <w:kern w:val="2"/>
        </w:rPr>
      </w:pPr>
    </w:p>
    <w:p w14:paraId="00CE4CB5" w14:textId="77777777" w:rsidR="00EF4BB2" w:rsidRPr="00EF4BB2" w:rsidRDefault="00EF4BB2" w:rsidP="00EF4BB2">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left="720" w:hanging="720"/>
        <w:outlineLvl w:val="2"/>
        <w:rPr>
          <w:rFonts w:ascii="Times New Roman" w:eastAsia="Times New Roman" w:hAnsi="Times New Roman" w:cs="Times New Roman"/>
          <w:b/>
          <w:kern w:val="2"/>
        </w:rPr>
      </w:pPr>
      <w:bookmarkStart w:id="21" w:name="_Toc483474882"/>
      <w:r w:rsidRPr="00EF4BB2">
        <w:rPr>
          <w:rFonts w:ascii="Times New Roman" w:eastAsia="Times New Roman" w:hAnsi="Times New Roman" w:cs="Times New Roman"/>
          <w:b/>
          <w:kern w:val="2"/>
        </w:rPr>
        <w:t>§323.</w:t>
      </w:r>
      <w:r w:rsidRPr="00EF4BB2">
        <w:rPr>
          <w:rFonts w:ascii="Times New Roman" w:eastAsia="Times New Roman" w:hAnsi="Times New Roman" w:cs="Times New Roman"/>
          <w:b/>
          <w:kern w:val="2"/>
        </w:rPr>
        <w:tab/>
        <w:t>Appendix C―Criteria for Determining a Concentrated Aquatic Animal Production Facility</w:t>
      </w:r>
      <w:bookmarkEnd w:id="21"/>
      <w:r w:rsidRPr="00EF4BB2">
        <w:rPr>
          <w:rFonts w:ascii="Times New Roman" w:eastAsia="Times New Roman" w:hAnsi="Times New Roman" w:cs="Times New Roman"/>
          <w:b/>
          <w:kern w:val="2"/>
        </w:rPr>
        <w:t xml:space="preserve"> </w:t>
      </w:r>
    </w:p>
    <w:p w14:paraId="05615D2D" w14:textId="77777777" w:rsidR="00EF4BB2" w:rsidRPr="00EF4BB2" w:rsidRDefault="00EF4BB2" w:rsidP="00EF4BB2">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left="720" w:hanging="720"/>
        <w:outlineLvl w:val="2"/>
        <w:rPr>
          <w:rFonts w:ascii="Times New Roman" w:eastAsia="Times New Roman" w:hAnsi="Times New Roman" w:cs="Times New Roman"/>
          <w:b/>
          <w:strike/>
          <w:kern w:val="2"/>
        </w:rPr>
      </w:pPr>
      <w:r w:rsidRPr="00EF4BB2">
        <w:rPr>
          <w:rFonts w:ascii="Times New Roman" w:eastAsia="Times New Roman" w:hAnsi="Times New Roman" w:cs="Times New Roman"/>
          <w:b/>
          <w:kern w:val="2"/>
          <w:u w:val="single"/>
        </w:rPr>
        <w:t>Repealed.</w:t>
      </w:r>
    </w:p>
    <w:p w14:paraId="03403B47" w14:textId="77777777" w:rsidR="00EF4BB2" w:rsidRPr="00EF4BB2" w:rsidRDefault="00EF4BB2" w:rsidP="00EF4BB2">
      <w:pPr>
        <w:tabs>
          <w:tab w:val="left" w:pos="720"/>
        </w:tabs>
        <w:spacing w:after="80" w:line="480" w:lineRule="auto"/>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t>A.</w:t>
      </w:r>
      <w:r w:rsidRPr="00EF4BB2">
        <w:rPr>
          <w:rFonts w:ascii="Times New Roman" w:eastAsia="Times New Roman" w:hAnsi="Times New Roman" w:cs="Times New Roman"/>
          <w:strike/>
          <w:kern w:val="2"/>
        </w:rPr>
        <w:tab/>
        <w:t>A hatchery, fish farm, or other facility is a concentrated aquatic animal production facility for purposes of LAC 33:IX.301.K if it contains, grows, or holds aquatic animals in either of the following operations:</w:t>
      </w:r>
    </w:p>
    <w:p w14:paraId="522ECD0B" w14:textId="77777777" w:rsidR="00EF4BB2" w:rsidRPr="00EF4BB2" w:rsidRDefault="00EF4BB2" w:rsidP="00EF4BB2">
      <w:pPr>
        <w:tabs>
          <w:tab w:val="left" w:pos="720"/>
        </w:tabs>
        <w:spacing w:after="8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1.</w:t>
      </w:r>
      <w:r w:rsidRPr="00EF4BB2">
        <w:rPr>
          <w:rFonts w:ascii="Times New Roman" w:eastAsia="Times New Roman" w:hAnsi="Times New Roman" w:cs="Times New Roman"/>
          <w:strike/>
          <w:kern w:val="2"/>
        </w:rPr>
        <w:tab/>
        <w:t>cold water fish species or other cold water aquatic animals in ponds, raceways, or other similar structures which discharge at least 30 days per year but does not include:</w:t>
      </w:r>
    </w:p>
    <w:p w14:paraId="687D0D0B" w14:textId="77777777" w:rsidR="00EF4BB2" w:rsidRPr="00EF4BB2" w:rsidRDefault="00EF4BB2" w:rsidP="00EF4BB2">
      <w:pPr>
        <w:tabs>
          <w:tab w:val="left" w:pos="720"/>
        </w:tabs>
        <w:spacing w:after="80"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a.</w:t>
      </w:r>
      <w:r w:rsidRPr="00EF4BB2">
        <w:rPr>
          <w:rFonts w:ascii="Times New Roman" w:eastAsia="Times New Roman" w:hAnsi="Times New Roman" w:cs="Times New Roman"/>
          <w:strike/>
          <w:kern w:val="2"/>
        </w:rPr>
        <w:tab/>
        <w:t>facilities which produce less than 9,090 harvest weight kilograms (approximately 20,000 pounds) of aquatic animals per year; and</w:t>
      </w:r>
    </w:p>
    <w:p w14:paraId="206A498C" w14:textId="77777777" w:rsidR="00EF4BB2" w:rsidRPr="00EF4BB2" w:rsidRDefault="00EF4BB2" w:rsidP="00EF4BB2">
      <w:pPr>
        <w:tabs>
          <w:tab w:val="left" w:pos="720"/>
        </w:tabs>
        <w:spacing w:after="80"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b.</w:t>
      </w:r>
      <w:r w:rsidRPr="00EF4BB2">
        <w:rPr>
          <w:rFonts w:ascii="Times New Roman" w:eastAsia="Times New Roman" w:hAnsi="Times New Roman" w:cs="Times New Roman"/>
          <w:strike/>
          <w:kern w:val="2"/>
        </w:rPr>
        <w:tab/>
        <w:t>facilities which feed less than 2,272 kilograms (approximately 5,000 pounds) of food during the calendar month of maximum feeding;</w:t>
      </w:r>
    </w:p>
    <w:p w14:paraId="28943E93"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2.</w:t>
      </w:r>
      <w:r w:rsidRPr="00EF4BB2">
        <w:rPr>
          <w:rFonts w:ascii="Times New Roman" w:eastAsia="Times New Roman" w:hAnsi="Times New Roman" w:cs="Times New Roman"/>
          <w:strike/>
          <w:kern w:val="2"/>
        </w:rPr>
        <w:tab/>
        <w:t>warm water fish species or other warm water aquatic animals in ponds, raceways, or other similar structures which discharge at least 30 days per year, but does not include:</w:t>
      </w:r>
    </w:p>
    <w:p w14:paraId="5A316884" w14:textId="77777777" w:rsidR="00EF4BB2" w:rsidRPr="00EF4BB2" w:rsidRDefault="00EF4BB2" w:rsidP="00EF4BB2">
      <w:pPr>
        <w:tabs>
          <w:tab w:val="left" w:pos="720"/>
        </w:tabs>
        <w:spacing w:after="120"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a.</w:t>
      </w:r>
      <w:r w:rsidRPr="00EF4BB2">
        <w:rPr>
          <w:rFonts w:ascii="Times New Roman" w:eastAsia="Times New Roman" w:hAnsi="Times New Roman" w:cs="Times New Roman"/>
          <w:strike/>
          <w:kern w:val="2"/>
        </w:rPr>
        <w:tab/>
        <w:t>closed ponds which discharge only during periods of excess runoff; or</w:t>
      </w:r>
    </w:p>
    <w:p w14:paraId="348364FF" w14:textId="77777777" w:rsidR="00EF4BB2" w:rsidRPr="00EF4BB2" w:rsidRDefault="00EF4BB2" w:rsidP="00EF4BB2">
      <w:pPr>
        <w:tabs>
          <w:tab w:val="left" w:pos="720"/>
        </w:tabs>
        <w:spacing w:after="120" w:line="480" w:lineRule="auto"/>
        <w:outlineLvl w:val="5"/>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b.</w:t>
      </w:r>
      <w:r w:rsidRPr="00EF4BB2">
        <w:rPr>
          <w:rFonts w:ascii="Times New Roman" w:eastAsia="Times New Roman" w:hAnsi="Times New Roman" w:cs="Times New Roman"/>
          <w:strike/>
          <w:kern w:val="2"/>
        </w:rPr>
        <w:tab/>
        <w:t>facilities which produce less than 45,454 harvest weight kilograms (approximately 100,000 pounds) of aquatic animals per year.</w:t>
      </w:r>
    </w:p>
    <w:p w14:paraId="2FC66AB2" w14:textId="77777777" w:rsidR="00EF4BB2" w:rsidRPr="00EF4BB2" w:rsidRDefault="00EF4BB2" w:rsidP="00EF4BB2">
      <w:pPr>
        <w:tabs>
          <w:tab w:val="left" w:pos="720"/>
        </w:tabs>
        <w:spacing w:after="120" w:line="480" w:lineRule="auto"/>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lastRenderedPageBreak/>
        <w:tab/>
        <w:t>B.</w:t>
      </w:r>
      <w:r w:rsidRPr="00EF4BB2">
        <w:rPr>
          <w:rFonts w:ascii="Times New Roman" w:eastAsia="Times New Roman" w:hAnsi="Times New Roman" w:cs="Times New Roman"/>
          <w:strike/>
          <w:kern w:val="2"/>
        </w:rPr>
        <w:tab/>
        <w:t xml:space="preserve">"Cold water aquatic animals" include, but are not limited to, the </w:t>
      </w:r>
      <w:r w:rsidRPr="00EF4BB2">
        <w:rPr>
          <w:rFonts w:ascii="Times New Roman" w:eastAsia="Times New Roman" w:hAnsi="Times New Roman" w:cs="Times New Roman"/>
          <w:i/>
          <w:strike/>
          <w:kern w:val="2"/>
        </w:rPr>
        <w:t>Salmonidae</w:t>
      </w:r>
      <w:r w:rsidRPr="00EF4BB2">
        <w:rPr>
          <w:rFonts w:ascii="Times New Roman" w:eastAsia="Times New Roman" w:hAnsi="Times New Roman" w:cs="Times New Roman"/>
          <w:strike/>
          <w:kern w:val="2"/>
        </w:rPr>
        <w:t xml:space="preserve"> family of fish; e.g., trout and salmon.</w:t>
      </w:r>
    </w:p>
    <w:p w14:paraId="69F80342" w14:textId="77777777" w:rsidR="00EF4BB2" w:rsidRPr="00EF4BB2" w:rsidRDefault="00EF4BB2" w:rsidP="00EF4BB2">
      <w:pPr>
        <w:tabs>
          <w:tab w:val="left" w:pos="720"/>
        </w:tabs>
        <w:spacing w:after="120" w:line="480" w:lineRule="auto"/>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t>C.</w:t>
      </w:r>
      <w:r w:rsidRPr="00EF4BB2">
        <w:rPr>
          <w:rFonts w:ascii="Times New Roman" w:eastAsia="Times New Roman" w:hAnsi="Times New Roman" w:cs="Times New Roman"/>
          <w:strike/>
          <w:kern w:val="2"/>
        </w:rPr>
        <w:tab/>
        <w:t xml:space="preserve">"Warm water aquatic animals" include, but are not limited to: the </w:t>
      </w:r>
      <w:r w:rsidRPr="00EF4BB2">
        <w:rPr>
          <w:rFonts w:ascii="Times New Roman" w:eastAsia="Times New Roman" w:hAnsi="Times New Roman" w:cs="Times New Roman"/>
          <w:i/>
          <w:strike/>
          <w:kern w:val="2"/>
        </w:rPr>
        <w:t>Ameiuridae</w:t>
      </w:r>
      <w:r w:rsidRPr="00EF4BB2">
        <w:rPr>
          <w:rFonts w:ascii="Times New Roman" w:eastAsia="Times New Roman" w:hAnsi="Times New Roman" w:cs="Times New Roman"/>
          <w:strike/>
          <w:kern w:val="2"/>
        </w:rPr>
        <w:t xml:space="preserve">, </w:t>
      </w:r>
      <w:r w:rsidRPr="00EF4BB2">
        <w:rPr>
          <w:rFonts w:ascii="Times New Roman" w:eastAsia="Times New Roman" w:hAnsi="Times New Roman" w:cs="Times New Roman"/>
          <w:i/>
          <w:strike/>
          <w:kern w:val="2"/>
        </w:rPr>
        <w:t>Centrarchidae</w:t>
      </w:r>
      <w:r w:rsidRPr="00EF4BB2">
        <w:rPr>
          <w:rFonts w:ascii="Times New Roman" w:eastAsia="Times New Roman" w:hAnsi="Times New Roman" w:cs="Times New Roman"/>
          <w:strike/>
          <w:kern w:val="2"/>
        </w:rPr>
        <w:t xml:space="preserve"> and </w:t>
      </w:r>
      <w:r w:rsidRPr="00EF4BB2">
        <w:rPr>
          <w:rFonts w:ascii="Times New Roman" w:eastAsia="Times New Roman" w:hAnsi="Times New Roman" w:cs="Times New Roman"/>
          <w:i/>
          <w:strike/>
          <w:kern w:val="2"/>
        </w:rPr>
        <w:t>Cyprinidae</w:t>
      </w:r>
      <w:r w:rsidRPr="00EF4BB2">
        <w:rPr>
          <w:rFonts w:ascii="Times New Roman" w:eastAsia="Times New Roman" w:hAnsi="Times New Roman" w:cs="Times New Roman"/>
          <w:strike/>
          <w:kern w:val="2"/>
        </w:rPr>
        <w:t xml:space="preserve"> families of fish; e.g., respectively, catfish, sunfish, and minnows; and the </w:t>
      </w:r>
      <w:r w:rsidRPr="00EF4BB2">
        <w:rPr>
          <w:rFonts w:ascii="Times New Roman" w:eastAsia="Times New Roman" w:hAnsi="Times New Roman" w:cs="Times New Roman"/>
          <w:i/>
          <w:strike/>
          <w:kern w:val="2"/>
        </w:rPr>
        <w:t>Astacidae</w:t>
      </w:r>
      <w:r w:rsidRPr="00EF4BB2">
        <w:rPr>
          <w:rFonts w:ascii="Times New Roman" w:eastAsia="Times New Roman" w:hAnsi="Times New Roman" w:cs="Times New Roman"/>
          <w:strike/>
          <w:kern w:val="2"/>
        </w:rPr>
        <w:t xml:space="preserve">, </w:t>
      </w:r>
      <w:r w:rsidRPr="00EF4BB2">
        <w:rPr>
          <w:rFonts w:ascii="Times New Roman" w:eastAsia="Times New Roman" w:hAnsi="Times New Roman" w:cs="Times New Roman"/>
          <w:i/>
          <w:strike/>
          <w:kern w:val="2"/>
        </w:rPr>
        <w:t>Palaemonidae</w:t>
      </w:r>
      <w:r w:rsidRPr="00EF4BB2">
        <w:rPr>
          <w:rFonts w:ascii="Times New Roman" w:eastAsia="Times New Roman" w:hAnsi="Times New Roman" w:cs="Times New Roman"/>
          <w:strike/>
          <w:kern w:val="2"/>
        </w:rPr>
        <w:t xml:space="preserve">, and </w:t>
      </w:r>
      <w:r w:rsidRPr="00EF4BB2">
        <w:rPr>
          <w:rFonts w:ascii="Times New Roman" w:eastAsia="Times New Roman" w:hAnsi="Times New Roman" w:cs="Times New Roman"/>
          <w:i/>
          <w:strike/>
          <w:kern w:val="2"/>
        </w:rPr>
        <w:t>Penaeidae</w:t>
      </w:r>
      <w:r w:rsidRPr="00EF4BB2">
        <w:rPr>
          <w:rFonts w:ascii="Times New Roman" w:eastAsia="Times New Roman" w:hAnsi="Times New Roman" w:cs="Times New Roman"/>
          <w:strike/>
          <w:kern w:val="2"/>
        </w:rPr>
        <w:t xml:space="preserve"> families of shellfish; e.g., respectively, crawfish, freshwater shrimp, and saltwater shrimp.</w:t>
      </w:r>
    </w:p>
    <w:p w14:paraId="6AA1D796" w14:textId="77777777" w:rsidR="00EF4BB2" w:rsidRPr="00EF4BB2" w:rsidRDefault="00EF4BB2" w:rsidP="00EF4BB2">
      <w:pPr>
        <w:tabs>
          <w:tab w:val="left" w:pos="288"/>
        </w:tabs>
        <w:rPr>
          <w:rFonts w:ascii="Times New Roman" w:eastAsia="Times New Roman" w:hAnsi="Times New Roman" w:cs="Times New Roman"/>
          <w:kern w:val="2"/>
        </w:rPr>
      </w:pPr>
      <w:r w:rsidRPr="00EF4BB2">
        <w:rPr>
          <w:rFonts w:ascii="Times New Roman" w:eastAsia="Times New Roman" w:hAnsi="Times New Roman" w:cs="Times New Roman"/>
          <w:kern w:val="2"/>
        </w:rPr>
        <w:tab/>
        <w:t>AUTHORITY NOTE:</w:t>
      </w:r>
      <w:r w:rsidRPr="00EF4BB2">
        <w:rPr>
          <w:rFonts w:ascii="Times New Roman" w:eastAsia="Times New Roman" w:hAnsi="Times New Roman" w:cs="Times New Roman"/>
          <w:kern w:val="2"/>
        </w:rPr>
        <w:tab/>
        <w:t>Promulgated in accordance with R.S. 30:2001 et seq., and in particular Section 2074(B)(3) and (B)(4).</w:t>
      </w:r>
    </w:p>
    <w:p w14:paraId="5DD882D0" w14:textId="77777777" w:rsidR="00EF4BB2" w:rsidRPr="00EF4BB2" w:rsidRDefault="00EF4BB2" w:rsidP="00EF4BB2">
      <w:pPr>
        <w:tabs>
          <w:tab w:val="left" w:pos="288"/>
        </w:tabs>
        <w:spacing w:after="60"/>
        <w:rPr>
          <w:rFonts w:ascii="Times New Roman" w:eastAsia="Times New Roman" w:hAnsi="Times New Roman" w:cs="Times New Roman"/>
          <w:kern w:val="2"/>
        </w:rPr>
      </w:pPr>
      <w:r w:rsidRPr="00EF4BB2">
        <w:rPr>
          <w:rFonts w:ascii="Times New Roman" w:eastAsia="Times New Roman" w:hAnsi="Times New Roman" w:cs="Times New Roman"/>
          <w:kern w:val="2"/>
        </w:rPr>
        <w:tab/>
        <w:t>HISTORICAL NOTE:</w:t>
      </w:r>
      <w:r w:rsidRPr="00EF4BB2">
        <w:rPr>
          <w:rFonts w:ascii="Times New Roman" w:eastAsia="Times New Roman" w:hAnsi="Times New Roman" w:cs="Times New Roman"/>
          <w:kern w:val="2"/>
        </w:rPr>
        <w:tab/>
        <w:t>Promulgated by the Department of Environmental Quality, Office of Water Resources, LR 11:1066 (November 1985), repromulgated by the Office of Environmental Assessment, Environmental Planning Division, LR 30:230 (February 2004), repealed by the Office of the Secretary, Legal Affairs Division, LR 52:</w:t>
      </w:r>
    </w:p>
    <w:p w14:paraId="561F3FED" w14:textId="77777777" w:rsidR="00EF4BB2" w:rsidRPr="00EF4BB2" w:rsidRDefault="00EF4BB2" w:rsidP="00EF4BB2">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200" w:line="240" w:lineRule="exact"/>
        <w:ind w:left="720" w:hanging="720"/>
        <w:outlineLvl w:val="2"/>
        <w:rPr>
          <w:rFonts w:ascii="Times New Roman" w:eastAsia="Times New Roman" w:hAnsi="Times New Roman" w:cs="Times New Roman"/>
          <w:b/>
          <w:kern w:val="2"/>
        </w:rPr>
      </w:pPr>
    </w:p>
    <w:p w14:paraId="07E44330" w14:textId="77777777" w:rsidR="00EF4BB2" w:rsidRPr="00EF4BB2" w:rsidRDefault="00EF4BB2" w:rsidP="00EF4BB2">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200" w:line="240" w:lineRule="exact"/>
        <w:ind w:left="720" w:hanging="720"/>
        <w:outlineLvl w:val="2"/>
        <w:rPr>
          <w:rFonts w:ascii="Times New Roman" w:eastAsia="Times New Roman" w:hAnsi="Times New Roman" w:cs="Times New Roman"/>
          <w:b/>
          <w:kern w:val="2"/>
        </w:rPr>
      </w:pPr>
      <w:r w:rsidRPr="00EF4BB2">
        <w:rPr>
          <w:rFonts w:ascii="Times New Roman" w:eastAsia="Times New Roman" w:hAnsi="Times New Roman" w:cs="Times New Roman"/>
          <w:b/>
          <w:kern w:val="2"/>
        </w:rPr>
        <w:t>§325.</w:t>
      </w:r>
      <w:r w:rsidRPr="00EF4BB2">
        <w:rPr>
          <w:rFonts w:ascii="Times New Roman" w:eastAsia="Times New Roman" w:hAnsi="Times New Roman" w:cs="Times New Roman"/>
          <w:b/>
          <w:kern w:val="2"/>
        </w:rPr>
        <w:tab/>
        <w:t xml:space="preserve">Appendix D―Permit Application Testing Requirements </w:t>
      </w:r>
    </w:p>
    <w:p w14:paraId="5AF244FA" w14:textId="77777777" w:rsidR="00EF4BB2" w:rsidRPr="00EF4BB2" w:rsidRDefault="00EF4BB2" w:rsidP="00EF4BB2">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200" w:line="240" w:lineRule="exact"/>
        <w:ind w:left="720" w:hanging="720"/>
        <w:outlineLvl w:val="2"/>
        <w:rPr>
          <w:rFonts w:ascii="Times New Roman" w:eastAsia="Times New Roman" w:hAnsi="Times New Roman" w:cs="Times New Roman"/>
          <w:b/>
          <w:strike/>
          <w:kern w:val="2"/>
        </w:rPr>
      </w:pPr>
      <w:r w:rsidRPr="00EF4BB2">
        <w:rPr>
          <w:rFonts w:ascii="Times New Roman" w:eastAsia="Times New Roman" w:hAnsi="Times New Roman" w:cs="Times New Roman"/>
          <w:b/>
          <w:kern w:val="2"/>
          <w:u w:val="single"/>
        </w:rPr>
        <w:t>Repealed.</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000" w:firstRow="0" w:lastRow="0" w:firstColumn="0" w:lastColumn="0" w:noHBand="0" w:noVBand="0"/>
      </w:tblPr>
      <w:tblGrid>
        <w:gridCol w:w="1705"/>
        <w:gridCol w:w="994"/>
        <w:gridCol w:w="696"/>
        <w:gridCol w:w="1550"/>
        <w:gridCol w:w="1123"/>
      </w:tblGrid>
      <w:tr w:rsidR="00EF4BB2" w:rsidRPr="00EF4BB2" w14:paraId="791F665E" w14:textId="77777777" w:rsidTr="003E01A8">
        <w:trPr>
          <w:cantSplit/>
          <w:tblHeader/>
          <w:jc w:val="center"/>
        </w:trPr>
        <w:tc>
          <w:tcPr>
            <w:tcW w:w="5112" w:type="dxa"/>
            <w:gridSpan w:val="5"/>
            <w:tcBorders>
              <w:top w:val="double" w:sz="6" w:space="0" w:color="auto"/>
              <w:bottom w:val="single" w:sz="6" w:space="0" w:color="auto"/>
            </w:tcBorders>
            <w:shd w:val="clear" w:color="auto" w:fill="E0E0E0"/>
          </w:tcPr>
          <w:p w14:paraId="1B4D2209" w14:textId="77777777" w:rsidR="00EF4BB2" w:rsidRPr="00EF4BB2" w:rsidRDefault="00EF4BB2" w:rsidP="00EF4BB2">
            <w:pPr>
              <w:keepNext/>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b/>
                <w:strike/>
                <w:kern w:val="2"/>
                <w14:ligatures w14:val="standardContextual"/>
              </w:rPr>
              <w:t>Table I</w:t>
            </w:r>
          </w:p>
        </w:tc>
      </w:tr>
      <w:tr w:rsidR="00EF4BB2" w:rsidRPr="00EF4BB2" w14:paraId="5A782A76" w14:textId="77777777" w:rsidTr="003E01A8">
        <w:trPr>
          <w:cantSplit/>
          <w:tblHeader/>
          <w:jc w:val="center"/>
        </w:trPr>
        <w:tc>
          <w:tcPr>
            <w:tcW w:w="5112" w:type="dxa"/>
            <w:gridSpan w:val="5"/>
            <w:tcBorders>
              <w:top w:val="single" w:sz="6" w:space="0" w:color="auto"/>
              <w:bottom w:val="single" w:sz="6" w:space="0" w:color="auto"/>
            </w:tcBorders>
            <w:shd w:val="clear" w:color="auto" w:fill="E0E0E0"/>
          </w:tcPr>
          <w:p w14:paraId="44A71FB5" w14:textId="77777777" w:rsidR="00EF4BB2" w:rsidRPr="00EF4BB2" w:rsidRDefault="00EF4BB2" w:rsidP="00EF4BB2">
            <w:pPr>
              <w:keepNext/>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b/>
                <w:strike/>
                <w:kern w:val="2"/>
                <w14:ligatures w14:val="standardContextual"/>
              </w:rPr>
              <w:t>Testing Requirements for Organic Toxic Pollutants</w:t>
            </w:r>
            <w:r w:rsidRPr="00EF4BB2">
              <w:rPr>
                <w:rFonts w:ascii="Times New Roman" w:eastAsia="Aptos" w:hAnsi="Times New Roman" w:cs="Times New Roman"/>
                <w:b/>
                <w:strike/>
                <w:kern w:val="2"/>
                <w14:ligatures w14:val="standardContextual"/>
              </w:rPr>
              <w:br/>
              <w:t>by Industrial Category</w:t>
            </w:r>
          </w:p>
        </w:tc>
      </w:tr>
      <w:tr w:rsidR="00EF4BB2" w:rsidRPr="00EF4BB2" w14:paraId="11D03EAE" w14:textId="77777777" w:rsidTr="003E01A8">
        <w:trPr>
          <w:cantSplit/>
          <w:tblHeader/>
          <w:jc w:val="center"/>
        </w:trPr>
        <w:tc>
          <w:tcPr>
            <w:tcW w:w="5112" w:type="dxa"/>
            <w:gridSpan w:val="5"/>
            <w:tcBorders>
              <w:top w:val="single" w:sz="6" w:space="0" w:color="auto"/>
              <w:bottom w:val="single" w:sz="6" w:space="0" w:color="auto"/>
            </w:tcBorders>
            <w:shd w:val="clear" w:color="auto" w:fill="E0E0E0"/>
          </w:tcPr>
          <w:p w14:paraId="4F01C430"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b/>
                <w:strike/>
                <w:kern w:val="2"/>
                <w14:ligatures w14:val="standardContextual"/>
              </w:rPr>
            </w:pPr>
            <w:r w:rsidRPr="00EF4BB2">
              <w:rPr>
                <w:rFonts w:ascii="Times New Roman" w:eastAsia="Aptos" w:hAnsi="Times New Roman" w:cs="Times New Roman"/>
                <w:b/>
                <w:strike/>
                <w:kern w:val="2"/>
                <w14:ligatures w14:val="standardContextual"/>
              </w:rPr>
              <w:t>GC/MS Fraction</w:t>
            </w:r>
            <w:r w:rsidRPr="00EF4BB2">
              <w:rPr>
                <w:rFonts w:ascii="Times New Roman" w:eastAsia="Aptos" w:hAnsi="Times New Roman" w:cs="Times New Roman"/>
                <w:b/>
                <w:strike/>
                <w:kern w:val="2"/>
                <w:vertAlign w:val="superscript"/>
                <w14:ligatures w14:val="standardContextual"/>
              </w:rPr>
              <w:t xml:space="preserve">(1) </w:t>
            </w:r>
          </w:p>
        </w:tc>
      </w:tr>
      <w:tr w:rsidR="00EF4BB2" w:rsidRPr="00EF4BB2" w14:paraId="3B1C3539" w14:textId="77777777" w:rsidTr="003E01A8">
        <w:trPr>
          <w:tblHeader/>
          <w:jc w:val="center"/>
        </w:trPr>
        <w:tc>
          <w:tcPr>
            <w:tcW w:w="1705" w:type="dxa"/>
            <w:tcBorders>
              <w:top w:val="single" w:sz="6" w:space="0" w:color="auto"/>
              <w:bottom w:val="single" w:sz="6" w:space="0" w:color="auto"/>
            </w:tcBorders>
            <w:shd w:val="clear" w:color="auto" w:fill="E0E0E0"/>
          </w:tcPr>
          <w:p w14:paraId="7D01597F"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b/>
                <w:strike/>
                <w:kern w:val="2"/>
                <w14:ligatures w14:val="standardContextual"/>
              </w:rPr>
              <w:t>Industrial Category</w:t>
            </w:r>
          </w:p>
        </w:tc>
        <w:tc>
          <w:tcPr>
            <w:tcW w:w="750" w:type="dxa"/>
            <w:tcBorders>
              <w:top w:val="single" w:sz="6" w:space="0" w:color="auto"/>
              <w:bottom w:val="single" w:sz="6" w:space="0" w:color="auto"/>
            </w:tcBorders>
            <w:shd w:val="clear" w:color="auto" w:fill="E0E0E0"/>
          </w:tcPr>
          <w:p w14:paraId="37D3577F"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b/>
                <w:strike/>
                <w:kern w:val="2"/>
                <w14:ligatures w14:val="standardContextual"/>
              </w:rPr>
              <w:t>Volatile</w:t>
            </w:r>
          </w:p>
        </w:tc>
        <w:tc>
          <w:tcPr>
            <w:tcW w:w="598" w:type="dxa"/>
            <w:tcBorders>
              <w:top w:val="single" w:sz="6" w:space="0" w:color="auto"/>
              <w:bottom w:val="single" w:sz="6" w:space="0" w:color="auto"/>
            </w:tcBorders>
            <w:shd w:val="clear" w:color="auto" w:fill="E0E0E0"/>
          </w:tcPr>
          <w:p w14:paraId="41D06E71"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b/>
                <w:strike/>
                <w:kern w:val="2"/>
                <w14:ligatures w14:val="standardContextual"/>
              </w:rPr>
              <w:t>Acid</w:t>
            </w:r>
          </w:p>
        </w:tc>
        <w:tc>
          <w:tcPr>
            <w:tcW w:w="1105" w:type="dxa"/>
            <w:tcBorders>
              <w:top w:val="single" w:sz="6" w:space="0" w:color="auto"/>
              <w:bottom w:val="single" w:sz="6" w:space="0" w:color="auto"/>
            </w:tcBorders>
            <w:shd w:val="clear" w:color="auto" w:fill="E0E0E0"/>
          </w:tcPr>
          <w:p w14:paraId="7429AD94"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b/>
                <w:strike/>
                <w:kern w:val="2"/>
                <w14:ligatures w14:val="standardContextual"/>
              </w:rPr>
              <w:t>Base/Neutral</w:t>
            </w:r>
          </w:p>
        </w:tc>
        <w:tc>
          <w:tcPr>
            <w:tcW w:w="954" w:type="dxa"/>
            <w:tcBorders>
              <w:top w:val="single" w:sz="6" w:space="0" w:color="auto"/>
              <w:bottom w:val="single" w:sz="6" w:space="0" w:color="auto"/>
            </w:tcBorders>
            <w:shd w:val="clear" w:color="auto" w:fill="E0E0E0"/>
          </w:tcPr>
          <w:p w14:paraId="7DF5005F"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b/>
                <w:strike/>
                <w:kern w:val="2"/>
                <w14:ligatures w14:val="standardContextual"/>
              </w:rPr>
              <w:t>Pesticide</w:t>
            </w:r>
          </w:p>
        </w:tc>
      </w:tr>
      <w:tr w:rsidR="00EF4BB2" w:rsidRPr="00EF4BB2" w14:paraId="7647D993" w14:textId="77777777" w:rsidTr="003E01A8">
        <w:trPr>
          <w:jc w:val="center"/>
        </w:trPr>
        <w:tc>
          <w:tcPr>
            <w:tcW w:w="1705" w:type="dxa"/>
            <w:tcBorders>
              <w:top w:val="single" w:sz="6" w:space="0" w:color="auto"/>
              <w:bottom w:val="single" w:sz="6" w:space="0" w:color="auto"/>
            </w:tcBorders>
          </w:tcPr>
          <w:p w14:paraId="44329729"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Adhesives and Sealants</w:t>
            </w:r>
          </w:p>
        </w:tc>
        <w:tc>
          <w:tcPr>
            <w:tcW w:w="750" w:type="dxa"/>
            <w:tcBorders>
              <w:top w:val="single" w:sz="6" w:space="0" w:color="auto"/>
              <w:bottom w:val="single" w:sz="6" w:space="0" w:color="auto"/>
            </w:tcBorders>
            <w:vAlign w:val="center"/>
          </w:tcPr>
          <w:p w14:paraId="63DDD65C"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tcBorders>
              <w:top w:val="single" w:sz="6" w:space="0" w:color="auto"/>
              <w:bottom w:val="single" w:sz="6" w:space="0" w:color="auto"/>
            </w:tcBorders>
            <w:vAlign w:val="center"/>
          </w:tcPr>
          <w:p w14:paraId="507578CA"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1105" w:type="dxa"/>
            <w:tcBorders>
              <w:top w:val="single" w:sz="6" w:space="0" w:color="auto"/>
              <w:bottom w:val="single" w:sz="6" w:space="0" w:color="auto"/>
            </w:tcBorders>
            <w:vAlign w:val="center"/>
          </w:tcPr>
          <w:p w14:paraId="45A7B067"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tcBorders>
              <w:top w:val="single" w:sz="6" w:space="0" w:color="auto"/>
              <w:bottom w:val="single" w:sz="6" w:space="0" w:color="auto"/>
            </w:tcBorders>
            <w:vAlign w:val="center"/>
          </w:tcPr>
          <w:p w14:paraId="4D274326"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p>
        </w:tc>
      </w:tr>
      <w:tr w:rsidR="00EF4BB2" w:rsidRPr="00EF4BB2" w14:paraId="36893F0A" w14:textId="77777777" w:rsidTr="003E01A8">
        <w:trPr>
          <w:jc w:val="center"/>
        </w:trPr>
        <w:tc>
          <w:tcPr>
            <w:tcW w:w="1705" w:type="dxa"/>
            <w:tcBorders>
              <w:top w:val="single" w:sz="6" w:space="0" w:color="auto"/>
              <w:bottom w:val="single" w:sz="6" w:space="0" w:color="auto"/>
            </w:tcBorders>
          </w:tcPr>
          <w:p w14:paraId="3D72D543"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Aluminum Forming</w:t>
            </w:r>
          </w:p>
        </w:tc>
        <w:tc>
          <w:tcPr>
            <w:tcW w:w="750" w:type="dxa"/>
            <w:tcBorders>
              <w:top w:val="single" w:sz="6" w:space="0" w:color="auto"/>
              <w:bottom w:val="single" w:sz="6" w:space="0" w:color="auto"/>
            </w:tcBorders>
            <w:vAlign w:val="center"/>
          </w:tcPr>
          <w:p w14:paraId="796C44BA"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tcBorders>
              <w:top w:val="single" w:sz="6" w:space="0" w:color="auto"/>
              <w:bottom w:val="single" w:sz="6" w:space="0" w:color="auto"/>
            </w:tcBorders>
            <w:vAlign w:val="center"/>
          </w:tcPr>
          <w:p w14:paraId="49958829"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1105" w:type="dxa"/>
            <w:tcBorders>
              <w:top w:val="single" w:sz="6" w:space="0" w:color="auto"/>
              <w:bottom w:val="single" w:sz="6" w:space="0" w:color="auto"/>
            </w:tcBorders>
            <w:vAlign w:val="center"/>
          </w:tcPr>
          <w:p w14:paraId="089558A7"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tcBorders>
              <w:top w:val="single" w:sz="6" w:space="0" w:color="auto"/>
              <w:bottom w:val="single" w:sz="6" w:space="0" w:color="auto"/>
            </w:tcBorders>
            <w:vAlign w:val="center"/>
          </w:tcPr>
          <w:p w14:paraId="6476A448"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p>
        </w:tc>
      </w:tr>
      <w:tr w:rsidR="00EF4BB2" w:rsidRPr="00EF4BB2" w14:paraId="79D51E89" w14:textId="77777777" w:rsidTr="003E01A8">
        <w:trPr>
          <w:jc w:val="center"/>
        </w:trPr>
        <w:tc>
          <w:tcPr>
            <w:tcW w:w="1705" w:type="dxa"/>
            <w:tcBorders>
              <w:top w:val="single" w:sz="6" w:space="0" w:color="auto"/>
            </w:tcBorders>
          </w:tcPr>
          <w:p w14:paraId="4A443727"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Auto and Other Laundries</w:t>
            </w:r>
          </w:p>
        </w:tc>
        <w:tc>
          <w:tcPr>
            <w:tcW w:w="750" w:type="dxa"/>
            <w:tcBorders>
              <w:top w:val="single" w:sz="6" w:space="0" w:color="auto"/>
            </w:tcBorders>
            <w:vAlign w:val="center"/>
          </w:tcPr>
          <w:p w14:paraId="3604A8D0"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tcBorders>
              <w:top w:val="single" w:sz="6" w:space="0" w:color="auto"/>
            </w:tcBorders>
            <w:vAlign w:val="center"/>
          </w:tcPr>
          <w:p w14:paraId="6BCCFEA3"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1105" w:type="dxa"/>
            <w:tcBorders>
              <w:top w:val="single" w:sz="6" w:space="0" w:color="auto"/>
            </w:tcBorders>
            <w:vAlign w:val="center"/>
          </w:tcPr>
          <w:p w14:paraId="3251B391"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tcBorders>
              <w:top w:val="single" w:sz="6" w:space="0" w:color="auto"/>
            </w:tcBorders>
            <w:vAlign w:val="center"/>
          </w:tcPr>
          <w:p w14:paraId="0362A15D"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r>
      <w:tr w:rsidR="00EF4BB2" w:rsidRPr="00EF4BB2" w14:paraId="0B4EB862" w14:textId="77777777" w:rsidTr="003E01A8">
        <w:trPr>
          <w:jc w:val="center"/>
        </w:trPr>
        <w:tc>
          <w:tcPr>
            <w:tcW w:w="1705" w:type="dxa"/>
          </w:tcPr>
          <w:p w14:paraId="00015EFE"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lastRenderedPageBreak/>
              <w:t>Battery Manufacturing</w:t>
            </w:r>
          </w:p>
        </w:tc>
        <w:tc>
          <w:tcPr>
            <w:tcW w:w="750" w:type="dxa"/>
            <w:vAlign w:val="center"/>
          </w:tcPr>
          <w:p w14:paraId="4FA5D511"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vAlign w:val="center"/>
          </w:tcPr>
          <w:p w14:paraId="27EBE01E"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p>
        </w:tc>
        <w:tc>
          <w:tcPr>
            <w:tcW w:w="1105" w:type="dxa"/>
            <w:vAlign w:val="center"/>
          </w:tcPr>
          <w:p w14:paraId="1F01B8AA"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vAlign w:val="center"/>
          </w:tcPr>
          <w:p w14:paraId="20161C77"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p>
        </w:tc>
      </w:tr>
      <w:tr w:rsidR="00EF4BB2" w:rsidRPr="00EF4BB2" w14:paraId="6657857D" w14:textId="77777777" w:rsidTr="003E01A8">
        <w:trPr>
          <w:jc w:val="center"/>
        </w:trPr>
        <w:tc>
          <w:tcPr>
            <w:tcW w:w="1705" w:type="dxa"/>
          </w:tcPr>
          <w:p w14:paraId="66042F16"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Coal Mining</w:t>
            </w:r>
          </w:p>
        </w:tc>
        <w:tc>
          <w:tcPr>
            <w:tcW w:w="750" w:type="dxa"/>
            <w:vAlign w:val="center"/>
          </w:tcPr>
          <w:p w14:paraId="498F54A1"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vAlign w:val="center"/>
          </w:tcPr>
          <w:p w14:paraId="1AAE8513"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1105" w:type="dxa"/>
            <w:vAlign w:val="center"/>
          </w:tcPr>
          <w:p w14:paraId="3433E28D"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vAlign w:val="center"/>
          </w:tcPr>
          <w:p w14:paraId="4586FAFD"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r>
      <w:tr w:rsidR="00EF4BB2" w:rsidRPr="00EF4BB2" w14:paraId="4C35C67A" w14:textId="77777777" w:rsidTr="003E01A8">
        <w:trPr>
          <w:jc w:val="center"/>
        </w:trPr>
        <w:tc>
          <w:tcPr>
            <w:tcW w:w="1705" w:type="dxa"/>
          </w:tcPr>
          <w:p w14:paraId="46A8F47C"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Coil Coating</w:t>
            </w:r>
          </w:p>
        </w:tc>
        <w:tc>
          <w:tcPr>
            <w:tcW w:w="750" w:type="dxa"/>
            <w:vAlign w:val="center"/>
          </w:tcPr>
          <w:p w14:paraId="5AB81E59"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vAlign w:val="center"/>
          </w:tcPr>
          <w:p w14:paraId="64712C59"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1105" w:type="dxa"/>
            <w:vAlign w:val="center"/>
          </w:tcPr>
          <w:p w14:paraId="64BF4160"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vAlign w:val="center"/>
          </w:tcPr>
          <w:p w14:paraId="183BE10F"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p>
        </w:tc>
      </w:tr>
      <w:tr w:rsidR="00EF4BB2" w:rsidRPr="00EF4BB2" w14:paraId="3588B4E2" w14:textId="77777777" w:rsidTr="003E01A8">
        <w:trPr>
          <w:jc w:val="center"/>
        </w:trPr>
        <w:tc>
          <w:tcPr>
            <w:tcW w:w="1705" w:type="dxa"/>
          </w:tcPr>
          <w:p w14:paraId="460C21D8"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Copper Forming</w:t>
            </w:r>
          </w:p>
        </w:tc>
        <w:tc>
          <w:tcPr>
            <w:tcW w:w="750" w:type="dxa"/>
            <w:vAlign w:val="center"/>
          </w:tcPr>
          <w:p w14:paraId="5A7B280B"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vAlign w:val="center"/>
          </w:tcPr>
          <w:p w14:paraId="41BC2043"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1105" w:type="dxa"/>
            <w:vAlign w:val="center"/>
          </w:tcPr>
          <w:p w14:paraId="692E8440"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vAlign w:val="center"/>
          </w:tcPr>
          <w:p w14:paraId="38948A41"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p>
        </w:tc>
      </w:tr>
      <w:tr w:rsidR="00EF4BB2" w:rsidRPr="00EF4BB2" w14:paraId="722D9B26" w14:textId="77777777" w:rsidTr="003E01A8">
        <w:trPr>
          <w:jc w:val="center"/>
        </w:trPr>
        <w:tc>
          <w:tcPr>
            <w:tcW w:w="1705" w:type="dxa"/>
          </w:tcPr>
          <w:p w14:paraId="589010B3"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Electric and Electronic Components</w:t>
            </w:r>
          </w:p>
        </w:tc>
        <w:tc>
          <w:tcPr>
            <w:tcW w:w="750" w:type="dxa"/>
            <w:vAlign w:val="center"/>
          </w:tcPr>
          <w:p w14:paraId="29DD91A0"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vAlign w:val="center"/>
          </w:tcPr>
          <w:p w14:paraId="34285E80"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1105" w:type="dxa"/>
            <w:vAlign w:val="center"/>
          </w:tcPr>
          <w:p w14:paraId="0BBE10E5"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vAlign w:val="center"/>
          </w:tcPr>
          <w:p w14:paraId="159AE41B"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r>
      <w:tr w:rsidR="00EF4BB2" w:rsidRPr="00EF4BB2" w14:paraId="0D0261F7" w14:textId="77777777" w:rsidTr="003E01A8">
        <w:trPr>
          <w:jc w:val="center"/>
        </w:trPr>
        <w:tc>
          <w:tcPr>
            <w:tcW w:w="1705" w:type="dxa"/>
          </w:tcPr>
          <w:p w14:paraId="5AA5FB9C"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Electroplating</w:t>
            </w:r>
          </w:p>
        </w:tc>
        <w:tc>
          <w:tcPr>
            <w:tcW w:w="750" w:type="dxa"/>
            <w:vAlign w:val="center"/>
          </w:tcPr>
          <w:p w14:paraId="2CB284C9"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vAlign w:val="center"/>
          </w:tcPr>
          <w:p w14:paraId="579CE930"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1105" w:type="dxa"/>
            <w:vAlign w:val="center"/>
          </w:tcPr>
          <w:p w14:paraId="39AAABEE"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vAlign w:val="center"/>
          </w:tcPr>
          <w:p w14:paraId="6392ACF7"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p>
        </w:tc>
      </w:tr>
      <w:tr w:rsidR="00EF4BB2" w:rsidRPr="00EF4BB2" w14:paraId="13C278CE" w14:textId="77777777" w:rsidTr="003E01A8">
        <w:trPr>
          <w:jc w:val="center"/>
        </w:trPr>
        <w:tc>
          <w:tcPr>
            <w:tcW w:w="1705" w:type="dxa"/>
          </w:tcPr>
          <w:p w14:paraId="2F74F93A"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Explosives Manufacturing</w:t>
            </w:r>
          </w:p>
        </w:tc>
        <w:tc>
          <w:tcPr>
            <w:tcW w:w="750" w:type="dxa"/>
            <w:vAlign w:val="center"/>
          </w:tcPr>
          <w:p w14:paraId="3589FE43"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p>
        </w:tc>
        <w:tc>
          <w:tcPr>
            <w:tcW w:w="598" w:type="dxa"/>
            <w:vAlign w:val="center"/>
          </w:tcPr>
          <w:p w14:paraId="09EC222A"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1105" w:type="dxa"/>
            <w:vAlign w:val="center"/>
          </w:tcPr>
          <w:p w14:paraId="42E76639"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vAlign w:val="center"/>
          </w:tcPr>
          <w:p w14:paraId="42495EB1"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p>
        </w:tc>
      </w:tr>
      <w:tr w:rsidR="00EF4BB2" w:rsidRPr="00EF4BB2" w14:paraId="7315C644" w14:textId="77777777" w:rsidTr="003E01A8">
        <w:trPr>
          <w:jc w:val="center"/>
        </w:trPr>
        <w:tc>
          <w:tcPr>
            <w:tcW w:w="1705" w:type="dxa"/>
          </w:tcPr>
          <w:p w14:paraId="26A13BC6"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Foundries</w:t>
            </w:r>
          </w:p>
        </w:tc>
        <w:tc>
          <w:tcPr>
            <w:tcW w:w="750" w:type="dxa"/>
            <w:vAlign w:val="center"/>
          </w:tcPr>
          <w:p w14:paraId="127ED29B"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vAlign w:val="center"/>
          </w:tcPr>
          <w:p w14:paraId="26623636"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1105" w:type="dxa"/>
            <w:vAlign w:val="center"/>
          </w:tcPr>
          <w:p w14:paraId="20C68E69"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vAlign w:val="center"/>
          </w:tcPr>
          <w:p w14:paraId="7C520EFC"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p>
        </w:tc>
      </w:tr>
      <w:tr w:rsidR="00EF4BB2" w:rsidRPr="00EF4BB2" w14:paraId="18953E1D" w14:textId="77777777" w:rsidTr="003E01A8">
        <w:trPr>
          <w:jc w:val="center"/>
        </w:trPr>
        <w:tc>
          <w:tcPr>
            <w:tcW w:w="1705" w:type="dxa"/>
          </w:tcPr>
          <w:p w14:paraId="25640E20"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Gum and Wood Chemicals</w:t>
            </w:r>
          </w:p>
        </w:tc>
        <w:tc>
          <w:tcPr>
            <w:tcW w:w="750" w:type="dxa"/>
            <w:vAlign w:val="center"/>
          </w:tcPr>
          <w:p w14:paraId="0A7E9900"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vAlign w:val="center"/>
          </w:tcPr>
          <w:p w14:paraId="35C05165"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1105" w:type="dxa"/>
            <w:vAlign w:val="center"/>
          </w:tcPr>
          <w:p w14:paraId="2DFF529B"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vAlign w:val="center"/>
          </w:tcPr>
          <w:p w14:paraId="3710BFA7"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r>
      <w:tr w:rsidR="00EF4BB2" w:rsidRPr="00EF4BB2" w14:paraId="65F434D1" w14:textId="77777777" w:rsidTr="003E01A8">
        <w:trPr>
          <w:jc w:val="center"/>
        </w:trPr>
        <w:tc>
          <w:tcPr>
            <w:tcW w:w="1705" w:type="dxa"/>
          </w:tcPr>
          <w:p w14:paraId="307CAD36"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Inorganic Chemicals Manufacturing</w:t>
            </w:r>
          </w:p>
        </w:tc>
        <w:tc>
          <w:tcPr>
            <w:tcW w:w="750" w:type="dxa"/>
            <w:vAlign w:val="center"/>
          </w:tcPr>
          <w:p w14:paraId="3A0DBFD1"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vAlign w:val="center"/>
          </w:tcPr>
          <w:p w14:paraId="3C848E8A"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1105" w:type="dxa"/>
            <w:vAlign w:val="center"/>
          </w:tcPr>
          <w:p w14:paraId="445D2743"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vAlign w:val="center"/>
          </w:tcPr>
          <w:p w14:paraId="44B81B18"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p>
        </w:tc>
      </w:tr>
      <w:tr w:rsidR="00EF4BB2" w:rsidRPr="00EF4BB2" w14:paraId="5D7504F4" w14:textId="77777777" w:rsidTr="003E01A8">
        <w:trPr>
          <w:jc w:val="center"/>
        </w:trPr>
        <w:tc>
          <w:tcPr>
            <w:tcW w:w="1705" w:type="dxa"/>
          </w:tcPr>
          <w:p w14:paraId="649B329B"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Iron and Steel Manufacturing</w:t>
            </w:r>
          </w:p>
        </w:tc>
        <w:tc>
          <w:tcPr>
            <w:tcW w:w="750" w:type="dxa"/>
            <w:vAlign w:val="center"/>
          </w:tcPr>
          <w:p w14:paraId="30F147BD"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vAlign w:val="center"/>
          </w:tcPr>
          <w:p w14:paraId="3359F8ED"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1105" w:type="dxa"/>
            <w:vAlign w:val="center"/>
          </w:tcPr>
          <w:p w14:paraId="1DAF58B8"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vAlign w:val="center"/>
          </w:tcPr>
          <w:p w14:paraId="6AEB3C4B"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p>
        </w:tc>
      </w:tr>
      <w:tr w:rsidR="00EF4BB2" w:rsidRPr="00EF4BB2" w14:paraId="66D4FE43" w14:textId="77777777" w:rsidTr="003E01A8">
        <w:trPr>
          <w:jc w:val="center"/>
        </w:trPr>
        <w:tc>
          <w:tcPr>
            <w:tcW w:w="1705" w:type="dxa"/>
          </w:tcPr>
          <w:p w14:paraId="6D4BDA48"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Leather Tanning and Finishing</w:t>
            </w:r>
          </w:p>
        </w:tc>
        <w:tc>
          <w:tcPr>
            <w:tcW w:w="750" w:type="dxa"/>
            <w:vAlign w:val="center"/>
          </w:tcPr>
          <w:p w14:paraId="1201ED9A"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vAlign w:val="center"/>
          </w:tcPr>
          <w:p w14:paraId="6F04E0B8"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1105" w:type="dxa"/>
            <w:vAlign w:val="center"/>
          </w:tcPr>
          <w:p w14:paraId="292DE064"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vAlign w:val="center"/>
          </w:tcPr>
          <w:p w14:paraId="60062562"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r>
      <w:tr w:rsidR="00EF4BB2" w:rsidRPr="00EF4BB2" w14:paraId="6FF29528" w14:textId="77777777" w:rsidTr="003E01A8">
        <w:trPr>
          <w:jc w:val="center"/>
        </w:trPr>
        <w:tc>
          <w:tcPr>
            <w:tcW w:w="1705" w:type="dxa"/>
          </w:tcPr>
          <w:p w14:paraId="142B2C21"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lastRenderedPageBreak/>
              <w:t>Mechanical Products Manufacturing</w:t>
            </w:r>
          </w:p>
        </w:tc>
        <w:tc>
          <w:tcPr>
            <w:tcW w:w="750" w:type="dxa"/>
            <w:vAlign w:val="center"/>
          </w:tcPr>
          <w:p w14:paraId="5748B505"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vAlign w:val="center"/>
          </w:tcPr>
          <w:p w14:paraId="1B556227"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1105" w:type="dxa"/>
            <w:vAlign w:val="center"/>
          </w:tcPr>
          <w:p w14:paraId="35A323C5"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vAlign w:val="center"/>
          </w:tcPr>
          <w:p w14:paraId="4EA01FD9"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p>
        </w:tc>
      </w:tr>
      <w:tr w:rsidR="00EF4BB2" w:rsidRPr="00EF4BB2" w14:paraId="08540F9F" w14:textId="77777777" w:rsidTr="003E01A8">
        <w:trPr>
          <w:jc w:val="center"/>
        </w:trPr>
        <w:tc>
          <w:tcPr>
            <w:tcW w:w="1705" w:type="dxa"/>
          </w:tcPr>
          <w:p w14:paraId="48510AC1"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Nonferrous Metals Manufacturing</w:t>
            </w:r>
          </w:p>
        </w:tc>
        <w:tc>
          <w:tcPr>
            <w:tcW w:w="750" w:type="dxa"/>
            <w:vAlign w:val="center"/>
          </w:tcPr>
          <w:p w14:paraId="68166541"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vAlign w:val="center"/>
          </w:tcPr>
          <w:p w14:paraId="3E3751F8"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1105" w:type="dxa"/>
            <w:vAlign w:val="center"/>
          </w:tcPr>
          <w:p w14:paraId="6B506B63"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vAlign w:val="center"/>
          </w:tcPr>
          <w:p w14:paraId="07349C12"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r>
      <w:tr w:rsidR="00EF4BB2" w:rsidRPr="00EF4BB2" w14:paraId="742805B1" w14:textId="77777777" w:rsidTr="003E01A8">
        <w:trPr>
          <w:jc w:val="center"/>
        </w:trPr>
        <w:tc>
          <w:tcPr>
            <w:tcW w:w="1705" w:type="dxa"/>
          </w:tcPr>
          <w:p w14:paraId="1BE7F944"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Ore Mining</w:t>
            </w:r>
          </w:p>
        </w:tc>
        <w:tc>
          <w:tcPr>
            <w:tcW w:w="750" w:type="dxa"/>
            <w:vAlign w:val="center"/>
          </w:tcPr>
          <w:p w14:paraId="2D526984"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vAlign w:val="center"/>
          </w:tcPr>
          <w:p w14:paraId="4DA6AF30"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1105" w:type="dxa"/>
            <w:vAlign w:val="center"/>
          </w:tcPr>
          <w:p w14:paraId="0E9BB429"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vAlign w:val="center"/>
          </w:tcPr>
          <w:p w14:paraId="065B35B5"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r>
      <w:tr w:rsidR="00EF4BB2" w:rsidRPr="00EF4BB2" w14:paraId="551A540B" w14:textId="77777777" w:rsidTr="003E01A8">
        <w:trPr>
          <w:jc w:val="center"/>
        </w:trPr>
        <w:tc>
          <w:tcPr>
            <w:tcW w:w="1705" w:type="dxa"/>
          </w:tcPr>
          <w:p w14:paraId="3E6F4632"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Organic Chemicals Manufacturing</w:t>
            </w:r>
          </w:p>
        </w:tc>
        <w:tc>
          <w:tcPr>
            <w:tcW w:w="750" w:type="dxa"/>
            <w:vAlign w:val="center"/>
          </w:tcPr>
          <w:p w14:paraId="4DE4BF69"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vAlign w:val="center"/>
          </w:tcPr>
          <w:p w14:paraId="5B8FF16A"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1105" w:type="dxa"/>
            <w:vAlign w:val="center"/>
          </w:tcPr>
          <w:p w14:paraId="3C2D5A48"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vAlign w:val="center"/>
          </w:tcPr>
          <w:p w14:paraId="32ED4FC7"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r>
      <w:tr w:rsidR="00EF4BB2" w:rsidRPr="00EF4BB2" w14:paraId="48A92BE9" w14:textId="77777777" w:rsidTr="003E01A8">
        <w:trPr>
          <w:jc w:val="center"/>
        </w:trPr>
        <w:tc>
          <w:tcPr>
            <w:tcW w:w="1705" w:type="dxa"/>
          </w:tcPr>
          <w:p w14:paraId="6E170029"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Paint and Ink Formulation</w:t>
            </w:r>
          </w:p>
        </w:tc>
        <w:tc>
          <w:tcPr>
            <w:tcW w:w="750" w:type="dxa"/>
            <w:vAlign w:val="center"/>
          </w:tcPr>
          <w:p w14:paraId="036E20C1"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vAlign w:val="center"/>
          </w:tcPr>
          <w:p w14:paraId="32EB4955"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1105" w:type="dxa"/>
            <w:vAlign w:val="center"/>
          </w:tcPr>
          <w:p w14:paraId="076904B8"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vAlign w:val="center"/>
          </w:tcPr>
          <w:p w14:paraId="62E6BB38"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r>
      <w:tr w:rsidR="00EF4BB2" w:rsidRPr="00EF4BB2" w14:paraId="7A18DF35" w14:textId="77777777" w:rsidTr="003E01A8">
        <w:trPr>
          <w:jc w:val="center"/>
        </w:trPr>
        <w:tc>
          <w:tcPr>
            <w:tcW w:w="1705" w:type="dxa"/>
          </w:tcPr>
          <w:p w14:paraId="1D0657F2"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Pesticides</w:t>
            </w:r>
          </w:p>
        </w:tc>
        <w:tc>
          <w:tcPr>
            <w:tcW w:w="750" w:type="dxa"/>
            <w:vAlign w:val="center"/>
          </w:tcPr>
          <w:p w14:paraId="1768B1A3"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vAlign w:val="center"/>
          </w:tcPr>
          <w:p w14:paraId="26738213"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1105" w:type="dxa"/>
            <w:vAlign w:val="center"/>
          </w:tcPr>
          <w:p w14:paraId="3851CDCC"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vAlign w:val="center"/>
          </w:tcPr>
          <w:p w14:paraId="3550DC1C"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r>
      <w:tr w:rsidR="00EF4BB2" w:rsidRPr="00EF4BB2" w14:paraId="022114CA" w14:textId="77777777" w:rsidTr="003E01A8">
        <w:trPr>
          <w:jc w:val="center"/>
        </w:trPr>
        <w:tc>
          <w:tcPr>
            <w:tcW w:w="1705" w:type="dxa"/>
          </w:tcPr>
          <w:p w14:paraId="2737E792"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Petroleum Refining</w:t>
            </w:r>
          </w:p>
        </w:tc>
        <w:tc>
          <w:tcPr>
            <w:tcW w:w="750" w:type="dxa"/>
            <w:vAlign w:val="center"/>
          </w:tcPr>
          <w:p w14:paraId="26BB947F"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vAlign w:val="center"/>
          </w:tcPr>
          <w:p w14:paraId="053C986B"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1105" w:type="dxa"/>
            <w:vAlign w:val="center"/>
          </w:tcPr>
          <w:p w14:paraId="00AFF0E8"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vAlign w:val="center"/>
          </w:tcPr>
          <w:p w14:paraId="78B991F3"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r>
      <w:tr w:rsidR="00EF4BB2" w:rsidRPr="00EF4BB2" w14:paraId="768CEE71" w14:textId="77777777" w:rsidTr="003E01A8">
        <w:trPr>
          <w:jc w:val="center"/>
        </w:trPr>
        <w:tc>
          <w:tcPr>
            <w:tcW w:w="1705" w:type="dxa"/>
          </w:tcPr>
          <w:p w14:paraId="4A272BA0"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Pharmaceutical Preparations</w:t>
            </w:r>
          </w:p>
        </w:tc>
        <w:tc>
          <w:tcPr>
            <w:tcW w:w="750" w:type="dxa"/>
            <w:vAlign w:val="center"/>
          </w:tcPr>
          <w:p w14:paraId="5BC17357"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vAlign w:val="center"/>
          </w:tcPr>
          <w:p w14:paraId="2772B5C3"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1105" w:type="dxa"/>
            <w:vAlign w:val="center"/>
          </w:tcPr>
          <w:p w14:paraId="76B3B58E"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vAlign w:val="center"/>
          </w:tcPr>
          <w:p w14:paraId="6748FFDF"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p>
        </w:tc>
      </w:tr>
      <w:tr w:rsidR="00EF4BB2" w:rsidRPr="00EF4BB2" w14:paraId="449C88DD" w14:textId="77777777" w:rsidTr="003E01A8">
        <w:trPr>
          <w:jc w:val="center"/>
        </w:trPr>
        <w:tc>
          <w:tcPr>
            <w:tcW w:w="1705" w:type="dxa"/>
          </w:tcPr>
          <w:p w14:paraId="17A45C7D"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Photographic Equipment and Supplies</w:t>
            </w:r>
          </w:p>
        </w:tc>
        <w:tc>
          <w:tcPr>
            <w:tcW w:w="750" w:type="dxa"/>
            <w:vAlign w:val="center"/>
          </w:tcPr>
          <w:p w14:paraId="177CEF92"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vAlign w:val="center"/>
          </w:tcPr>
          <w:p w14:paraId="2EFF6472"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1105" w:type="dxa"/>
            <w:vAlign w:val="center"/>
          </w:tcPr>
          <w:p w14:paraId="16BD29EE"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vAlign w:val="center"/>
          </w:tcPr>
          <w:p w14:paraId="71FE51FF"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r>
      <w:tr w:rsidR="00EF4BB2" w:rsidRPr="00EF4BB2" w14:paraId="4A28C38B" w14:textId="77777777" w:rsidTr="003E01A8">
        <w:trPr>
          <w:jc w:val="center"/>
        </w:trPr>
        <w:tc>
          <w:tcPr>
            <w:tcW w:w="1705" w:type="dxa"/>
          </w:tcPr>
          <w:p w14:paraId="443B6F69"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Plastic and Synthetic Materials Manufacturing</w:t>
            </w:r>
          </w:p>
        </w:tc>
        <w:tc>
          <w:tcPr>
            <w:tcW w:w="750" w:type="dxa"/>
            <w:vAlign w:val="center"/>
          </w:tcPr>
          <w:p w14:paraId="372DE2EA"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vAlign w:val="center"/>
          </w:tcPr>
          <w:p w14:paraId="766707B1"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1105" w:type="dxa"/>
            <w:vAlign w:val="center"/>
          </w:tcPr>
          <w:p w14:paraId="699F0596"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vAlign w:val="center"/>
          </w:tcPr>
          <w:p w14:paraId="14A6481A"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r>
      <w:tr w:rsidR="00EF4BB2" w:rsidRPr="00EF4BB2" w14:paraId="24FFE4B3" w14:textId="77777777" w:rsidTr="003E01A8">
        <w:trPr>
          <w:jc w:val="center"/>
        </w:trPr>
        <w:tc>
          <w:tcPr>
            <w:tcW w:w="1705" w:type="dxa"/>
          </w:tcPr>
          <w:p w14:paraId="18E28AE2"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lastRenderedPageBreak/>
              <w:t>Plastic Processing</w:t>
            </w:r>
          </w:p>
        </w:tc>
        <w:tc>
          <w:tcPr>
            <w:tcW w:w="750" w:type="dxa"/>
            <w:vAlign w:val="center"/>
          </w:tcPr>
          <w:p w14:paraId="45F6BC58"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vAlign w:val="center"/>
          </w:tcPr>
          <w:p w14:paraId="25A4574F"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p>
        </w:tc>
        <w:tc>
          <w:tcPr>
            <w:tcW w:w="1105" w:type="dxa"/>
            <w:vAlign w:val="center"/>
          </w:tcPr>
          <w:p w14:paraId="2CB63549"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p>
        </w:tc>
        <w:tc>
          <w:tcPr>
            <w:tcW w:w="954" w:type="dxa"/>
            <w:vAlign w:val="center"/>
          </w:tcPr>
          <w:p w14:paraId="65270536"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p>
        </w:tc>
      </w:tr>
      <w:tr w:rsidR="00EF4BB2" w:rsidRPr="00EF4BB2" w14:paraId="7FE68625" w14:textId="77777777" w:rsidTr="003E01A8">
        <w:trPr>
          <w:jc w:val="center"/>
        </w:trPr>
        <w:tc>
          <w:tcPr>
            <w:tcW w:w="1705" w:type="dxa"/>
          </w:tcPr>
          <w:p w14:paraId="07F57914"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Porcelain Enameling</w:t>
            </w:r>
          </w:p>
        </w:tc>
        <w:tc>
          <w:tcPr>
            <w:tcW w:w="750" w:type="dxa"/>
            <w:vAlign w:val="center"/>
          </w:tcPr>
          <w:p w14:paraId="6F32A3C5"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vAlign w:val="center"/>
          </w:tcPr>
          <w:p w14:paraId="04C19C8E"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p>
        </w:tc>
        <w:tc>
          <w:tcPr>
            <w:tcW w:w="1105" w:type="dxa"/>
            <w:vAlign w:val="center"/>
          </w:tcPr>
          <w:p w14:paraId="129F9AED"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vAlign w:val="center"/>
          </w:tcPr>
          <w:p w14:paraId="10073770"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r>
      <w:tr w:rsidR="00EF4BB2" w:rsidRPr="00EF4BB2" w14:paraId="007098FB" w14:textId="77777777" w:rsidTr="003E01A8">
        <w:trPr>
          <w:jc w:val="center"/>
        </w:trPr>
        <w:tc>
          <w:tcPr>
            <w:tcW w:w="1705" w:type="dxa"/>
          </w:tcPr>
          <w:p w14:paraId="49B53E10"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Printing and Publishing</w:t>
            </w:r>
          </w:p>
        </w:tc>
        <w:tc>
          <w:tcPr>
            <w:tcW w:w="750" w:type="dxa"/>
            <w:vAlign w:val="center"/>
          </w:tcPr>
          <w:p w14:paraId="491AD922"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vAlign w:val="center"/>
          </w:tcPr>
          <w:p w14:paraId="2608C7B8"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1105" w:type="dxa"/>
            <w:vAlign w:val="center"/>
          </w:tcPr>
          <w:p w14:paraId="39E29391"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vAlign w:val="center"/>
          </w:tcPr>
          <w:p w14:paraId="44440495"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r>
      <w:tr w:rsidR="00EF4BB2" w:rsidRPr="00EF4BB2" w14:paraId="4DBED65C" w14:textId="77777777" w:rsidTr="003E01A8">
        <w:trPr>
          <w:jc w:val="center"/>
        </w:trPr>
        <w:tc>
          <w:tcPr>
            <w:tcW w:w="1705" w:type="dxa"/>
          </w:tcPr>
          <w:p w14:paraId="7AA98848"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Pulp and Paper Mills</w:t>
            </w:r>
          </w:p>
        </w:tc>
        <w:tc>
          <w:tcPr>
            <w:tcW w:w="750" w:type="dxa"/>
            <w:vAlign w:val="center"/>
          </w:tcPr>
          <w:p w14:paraId="54DE2DB7"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vAlign w:val="center"/>
          </w:tcPr>
          <w:p w14:paraId="6A8C98B9"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1105" w:type="dxa"/>
            <w:vAlign w:val="center"/>
          </w:tcPr>
          <w:p w14:paraId="2ECBE9D8"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vAlign w:val="center"/>
          </w:tcPr>
          <w:p w14:paraId="5FD6C7E0"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r>
      <w:tr w:rsidR="00EF4BB2" w:rsidRPr="00EF4BB2" w14:paraId="661EEFC4" w14:textId="77777777" w:rsidTr="003E01A8">
        <w:trPr>
          <w:jc w:val="center"/>
        </w:trPr>
        <w:tc>
          <w:tcPr>
            <w:tcW w:w="1705" w:type="dxa"/>
          </w:tcPr>
          <w:p w14:paraId="2D32562C"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Rubber Processing</w:t>
            </w:r>
          </w:p>
        </w:tc>
        <w:tc>
          <w:tcPr>
            <w:tcW w:w="750" w:type="dxa"/>
            <w:vAlign w:val="center"/>
          </w:tcPr>
          <w:p w14:paraId="7F20AC26"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vAlign w:val="center"/>
          </w:tcPr>
          <w:p w14:paraId="237929AA"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1105" w:type="dxa"/>
            <w:vAlign w:val="center"/>
          </w:tcPr>
          <w:p w14:paraId="7A401BF9"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vAlign w:val="center"/>
          </w:tcPr>
          <w:p w14:paraId="087E08A9"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p>
        </w:tc>
      </w:tr>
      <w:tr w:rsidR="00EF4BB2" w:rsidRPr="00EF4BB2" w14:paraId="59C46DD2" w14:textId="77777777" w:rsidTr="003E01A8">
        <w:trPr>
          <w:jc w:val="center"/>
        </w:trPr>
        <w:tc>
          <w:tcPr>
            <w:tcW w:w="1705" w:type="dxa"/>
          </w:tcPr>
          <w:p w14:paraId="4BE13122"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Soap and Detergent Manufacturing</w:t>
            </w:r>
          </w:p>
        </w:tc>
        <w:tc>
          <w:tcPr>
            <w:tcW w:w="750" w:type="dxa"/>
            <w:vAlign w:val="center"/>
          </w:tcPr>
          <w:p w14:paraId="1926B3A8"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vAlign w:val="center"/>
          </w:tcPr>
          <w:p w14:paraId="7CC6E063"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1105" w:type="dxa"/>
            <w:vAlign w:val="center"/>
          </w:tcPr>
          <w:p w14:paraId="749B242E"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vAlign w:val="center"/>
          </w:tcPr>
          <w:p w14:paraId="7EC80067"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p>
        </w:tc>
      </w:tr>
      <w:tr w:rsidR="00EF4BB2" w:rsidRPr="00EF4BB2" w14:paraId="7AC25DF9" w14:textId="77777777" w:rsidTr="003E01A8">
        <w:trPr>
          <w:jc w:val="center"/>
        </w:trPr>
        <w:tc>
          <w:tcPr>
            <w:tcW w:w="1705" w:type="dxa"/>
          </w:tcPr>
          <w:p w14:paraId="5FB5FB9C"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Steam Electric Power Plants</w:t>
            </w:r>
          </w:p>
        </w:tc>
        <w:tc>
          <w:tcPr>
            <w:tcW w:w="750" w:type="dxa"/>
            <w:vAlign w:val="center"/>
          </w:tcPr>
          <w:p w14:paraId="63828635"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vAlign w:val="center"/>
          </w:tcPr>
          <w:p w14:paraId="216386BB"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1105" w:type="dxa"/>
            <w:vAlign w:val="center"/>
          </w:tcPr>
          <w:p w14:paraId="023487DB"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vAlign w:val="center"/>
          </w:tcPr>
          <w:p w14:paraId="344CA0D2"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p>
        </w:tc>
      </w:tr>
      <w:tr w:rsidR="00EF4BB2" w:rsidRPr="00EF4BB2" w14:paraId="3A845032" w14:textId="77777777" w:rsidTr="003E01A8">
        <w:trPr>
          <w:jc w:val="center"/>
        </w:trPr>
        <w:tc>
          <w:tcPr>
            <w:tcW w:w="1705" w:type="dxa"/>
          </w:tcPr>
          <w:p w14:paraId="0D9C0775"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Textile Mills</w:t>
            </w:r>
          </w:p>
        </w:tc>
        <w:tc>
          <w:tcPr>
            <w:tcW w:w="750" w:type="dxa"/>
            <w:vAlign w:val="center"/>
          </w:tcPr>
          <w:p w14:paraId="35D6B97E"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vAlign w:val="center"/>
          </w:tcPr>
          <w:p w14:paraId="0996F423"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1105" w:type="dxa"/>
            <w:vAlign w:val="center"/>
          </w:tcPr>
          <w:p w14:paraId="7F20A2A0"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vAlign w:val="center"/>
          </w:tcPr>
          <w:p w14:paraId="220BD202"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r>
      <w:tr w:rsidR="00EF4BB2" w:rsidRPr="00EF4BB2" w14:paraId="3A9DDD07" w14:textId="77777777" w:rsidTr="003E01A8">
        <w:trPr>
          <w:jc w:val="center"/>
        </w:trPr>
        <w:tc>
          <w:tcPr>
            <w:tcW w:w="1705" w:type="dxa"/>
          </w:tcPr>
          <w:p w14:paraId="01057438"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Timber Products Processing</w:t>
            </w:r>
          </w:p>
        </w:tc>
        <w:tc>
          <w:tcPr>
            <w:tcW w:w="750" w:type="dxa"/>
            <w:vAlign w:val="center"/>
          </w:tcPr>
          <w:p w14:paraId="49484AF4"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598" w:type="dxa"/>
            <w:vAlign w:val="center"/>
          </w:tcPr>
          <w:p w14:paraId="75705ED6"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1105" w:type="dxa"/>
            <w:vAlign w:val="center"/>
          </w:tcPr>
          <w:p w14:paraId="72F32822"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c>
          <w:tcPr>
            <w:tcW w:w="954" w:type="dxa"/>
            <w:vAlign w:val="center"/>
          </w:tcPr>
          <w:p w14:paraId="75578BDF"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w:t>
            </w:r>
          </w:p>
        </w:tc>
      </w:tr>
    </w:tbl>
    <w:p w14:paraId="5535287D"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vertAlign w:val="superscript"/>
          <w14:ligatures w14:val="standardContextual"/>
        </w:rPr>
        <w:t>(1)</w:t>
      </w:r>
      <w:r w:rsidRPr="00EF4BB2">
        <w:rPr>
          <w:rFonts w:ascii="Times New Roman" w:eastAsia="Aptos" w:hAnsi="Times New Roman" w:cs="Times New Roman"/>
          <w:strike/>
          <w:kern w:val="2"/>
          <w14:ligatures w14:val="standardContextual"/>
        </w:rPr>
        <w:t>The toxic pollutants in each fraction are listed in Table II.</w:t>
      </w:r>
    </w:p>
    <w:p w14:paraId="735F202B"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 xml:space="preserve"> *Testing required.</w:t>
      </w: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000" w:firstRow="0" w:lastRow="0" w:firstColumn="0" w:lastColumn="0" w:noHBand="0" w:noVBand="0"/>
      </w:tblPr>
      <w:tblGrid>
        <w:gridCol w:w="1044"/>
        <w:gridCol w:w="3492"/>
      </w:tblGrid>
      <w:tr w:rsidR="00EF4BB2" w:rsidRPr="00EF4BB2" w14:paraId="0394E5F0" w14:textId="77777777" w:rsidTr="003E01A8">
        <w:trPr>
          <w:cantSplit/>
          <w:tblHeader/>
          <w:jc w:val="center"/>
        </w:trPr>
        <w:tc>
          <w:tcPr>
            <w:tcW w:w="4536" w:type="dxa"/>
            <w:gridSpan w:val="2"/>
            <w:tcBorders>
              <w:top w:val="double" w:sz="6" w:space="0" w:color="auto"/>
              <w:bottom w:val="single" w:sz="6" w:space="0" w:color="auto"/>
            </w:tcBorders>
            <w:shd w:val="clear" w:color="auto" w:fill="E0E0E0"/>
          </w:tcPr>
          <w:p w14:paraId="23620CE1" w14:textId="77777777" w:rsidR="00EF4BB2" w:rsidRPr="00EF4BB2" w:rsidRDefault="00EF4BB2" w:rsidP="00EF4BB2">
            <w:pPr>
              <w:keepNext/>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b/>
                <w:strike/>
                <w:kern w:val="2"/>
                <w14:ligatures w14:val="standardContextual"/>
              </w:rPr>
              <w:lastRenderedPageBreak/>
              <w:t>Table II</w:t>
            </w:r>
          </w:p>
        </w:tc>
      </w:tr>
      <w:tr w:rsidR="00EF4BB2" w:rsidRPr="00EF4BB2" w14:paraId="4E87293B" w14:textId="77777777" w:rsidTr="003E01A8">
        <w:trPr>
          <w:cantSplit/>
          <w:tblHeader/>
          <w:jc w:val="center"/>
        </w:trPr>
        <w:tc>
          <w:tcPr>
            <w:tcW w:w="4536" w:type="dxa"/>
            <w:gridSpan w:val="2"/>
            <w:tcBorders>
              <w:top w:val="single" w:sz="6" w:space="0" w:color="auto"/>
              <w:bottom w:val="single" w:sz="6" w:space="0" w:color="auto"/>
            </w:tcBorders>
            <w:shd w:val="clear" w:color="auto" w:fill="E0E0E0"/>
          </w:tcPr>
          <w:p w14:paraId="0245E5A2" w14:textId="77777777" w:rsidR="00EF4BB2" w:rsidRPr="00EF4BB2" w:rsidRDefault="00EF4BB2" w:rsidP="00EF4BB2">
            <w:pPr>
              <w:keepNext/>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b/>
                <w:strike/>
                <w:kern w:val="2"/>
                <w14:ligatures w14:val="standardContextual"/>
              </w:rPr>
              <w:t xml:space="preserve">Organic Toxic Pollutants in Each of Four Fractions </w:t>
            </w:r>
            <w:r w:rsidRPr="00EF4BB2">
              <w:rPr>
                <w:rFonts w:ascii="Times New Roman" w:eastAsia="Aptos" w:hAnsi="Times New Roman" w:cs="Times New Roman"/>
                <w:b/>
                <w:strike/>
                <w:kern w:val="2"/>
                <w14:ligatures w14:val="standardContextual"/>
              </w:rPr>
              <w:br/>
              <w:t>in Analysis by Gas Chromatography/Mass Spectroscopy</w:t>
            </w:r>
          </w:p>
        </w:tc>
      </w:tr>
      <w:tr w:rsidR="00EF4BB2" w:rsidRPr="00EF4BB2" w14:paraId="30EB17E5" w14:textId="77777777" w:rsidTr="003E01A8">
        <w:trPr>
          <w:cantSplit/>
          <w:jc w:val="center"/>
        </w:trPr>
        <w:tc>
          <w:tcPr>
            <w:tcW w:w="4536" w:type="dxa"/>
            <w:gridSpan w:val="2"/>
            <w:tcBorders>
              <w:top w:val="single" w:sz="6" w:space="0" w:color="auto"/>
              <w:bottom w:val="single" w:sz="6" w:space="0" w:color="auto"/>
            </w:tcBorders>
            <w:shd w:val="clear" w:color="auto" w:fill="E0E0E0"/>
          </w:tcPr>
          <w:p w14:paraId="32458AD0" w14:textId="77777777" w:rsidR="00EF4BB2" w:rsidRPr="00EF4BB2" w:rsidRDefault="00EF4BB2" w:rsidP="00EF4BB2">
            <w:pPr>
              <w:keepNext/>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b/>
                <w:bCs/>
                <w:strike/>
                <w:kern w:val="2"/>
                <w14:ligatures w14:val="standardContextual"/>
              </w:rPr>
              <w:t>Volatiles</w:t>
            </w:r>
          </w:p>
        </w:tc>
      </w:tr>
      <w:tr w:rsidR="00EF4BB2" w:rsidRPr="00EF4BB2" w14:paraId="24BD9EA4" w14:textId="77777777" w:rsidTr="003E01A8">
        <w:trPr>
          <w:jc w:val="center"/>
        </w:trPr>
        <w:tc>
          <w:tcPr>
            <w:tcW w:w="1044" w:type="dxa"/>
            <w:tcBorders>
              <w:top w:val="single" w:sz="6" w:space="0" w:color="auto"/>
            </w:tcBorders>
          </w:tcPr>
          <w:p w14:paraId="460066DC"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1V</w:t>
            </w:r>
          </w:p>
        </w:tc>
        <w:tc>
          <w:tcPr>
            <w:tcW w:w="3492" w:type="dxa"/>
            <w:tcBorders>
              <w:top w:val="single" w:sz="6" w:space="0" w:color="auto"/>
            </w:tcBorders>
          </w:tcPr>
          <w:p w14:paraId="1876E861"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Acrolein</w:t>
            </w:r>
          </w:p>
        </w:tc>
      </w:tr>
      <w:tr w:rsidR="00EF4BB2" w:rsidRPr="00EF4BB2" w14:paraId="09893156" w14:textId="77777777" w:rsidTr="003E01A8">
        <w:trPr>
          <w:jc w:val="center"/>
        </w:trPr>
        <w:tc>
          <w:tcPr>
            <w:tcW w:w="1044" w:type="dxa"/>
          </w:tcPr>
          <w:p w14:paraId="197BC569"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2V</w:t>
            </w:r>
          </w:p>
        </w:tc>
        <w:tc>
          <w:tcPr>
            <w:tcW w:w="3492" w:type="dxa"/>
          </w:tcPr>
          <w:p w14:paraId="3C50F9BA"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Acrylonitrile</w:t>
            </w:r>
          </w:p>
        </w:tc>
      </w:tr>
      <w:tr w:rsidR="00EF4BB2" w:rsidRPr="00EF4BB2" w14:paraId="5F48638F" w14:textId="77777777" w:rsidTr="003E01A8">
        <w:trPr>
          <w:jc w:val="center"/>
        </w:trPr>
        <w:tc>
          <w:tcPr>
            <w:tcW w:w="1044" w:type="dxa"/>
          </w:tcPr>
          <w:p w14:paraId="6F365EC5"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3V</w:t>
            </w:r>
          </w:p>
        </w:tc>
        <w:tc>
          <w:tcPr>
            <w:tcW w:w="3492" w:type="dxa"/>
          </w:tcPr>
          <w:p w14:paraId="13DEA40E"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Benzene</w:t>
            </w:r>
          </w:p>
        </w:tc>
      </w:tr>
      <w:tr w:rsidR="00EF4BB2" w:rsidRPr="00EF4BB2" w14:paraId="18A4269A" w14:textId="77777777" w:rsidTr="003E01A8">
        <w:trPr>
          <w:jc w:val="center"/>
        </w:trPr>
        <w:tc>
          <w:tcPr>
            <w:tcW w:w="1044" w:type="dxa"/>
          </w:tcPr>
          <w:p w14:paraId="772040CF"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5V</w:t>
            </w:r>
          </w:p>
        </w:tc>
        <w:tc>
          <w:tcPr>
            <w:tcW w:w="3492" w:type="dxa"/>
          </w:tcPr>
          <w:p w14:paraId="2B633990"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Bromoform</w:t>
            </w:r>
          </w:p>
        </w:tc>
      </w:tr>
      <w:tr w:rsidR="00EF4BB2" w:rsidRPr="00EF4BB2" w14:paraId="71B3CCC3" w14:textId="77777777" w:rsidTr="003E01A8">
        <w:trPr>
          <w:jc w:val="center"/>
        </w:trPr>
        <w:tc>
          <w:tcPr>
            <w:tcW w:w="1044" w:type="dxa"/>
            <w:tcBorders>
              <w:bottom w:val="single" w:sz="6" w:space="0" w:color="auto"/>
            </w:tcBorders>
          </w:tcPr>
          <w:p w14:paraId="6C699AE3"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6V</w:t>
            </w:r>
          </w:p>
        </w:tc>
        <w:tc>
          <w:tcPr>
            <w:tcW w:w="3492" w:type="dxa"/>
            <w:tcBorders>
              <w:bottom w:val="single" w:sz="6" w:space="0" w:color="auto"/>
            </w:tcBorders>
          </w:tcPr>
          <w:p w14:paraId="2A67F878"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Carbon tetrachloride</w:t>
            </w:r>
          </w:p>
        </w:tc>
      </w:tr>
      <w:tr w:rsidR="00EF4BB2" w:rsidRPr="00EF4BB2" w14:paraId="68B9BE1A" w14:textId="77777777" w:rsidTr="003E01A8">
        <w:trPr>
          <w:jc w:val="center"/>
        </w:trPr>
        <w:tc>
          <w:tcPr>
            <w:tcW w:w="1044" w:type="dxa"/>
            <w:tcBorders>
              <w:top w:val="single" w:sz="6" w:space="0" w:color="auto"/>
              <w:bottom w:val="single" w:sz="6" w:space="0" w:color="auto"/>
            </w:tcBorders>
          </w:tcPr>
          <w:p w14:paraId="19C34563"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7V</w:t>
            </w:r>
          </w:p>
        </w:tc>
        <w:tc>
          <w:tcPr>
            <w:tcW w:w="3492" w:type="dxa"/>
            <w:tcBorders>
              <w:top w:val="single" w:sz="6" w:space="0" w:color="auto"/>
              <w:bottom w:val="single" w:sz="6" w:space="0" w:color="auto"/>
            </w:tcBorders>
          </w:tcPr>
          <w:p w14:paraId="734993D8"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Chlorobenzene</w:t>
            </w:r>
          </w:p>
        </w:tc>
      </w:tr>
      <w:tr w:rsidR="00EF4BB2" w:rsidRPr="00EF4BB2" w14:paraId="1071A744" w14:textId="77777777" w:rsidTr="003E01A8">
        <w:trPr>
          <w:jc w:val="center"/>
        </w:trPr>
        <w:tc>
          <w:tcPr>
            <w:tcW w:w="1044" w:type="dxa"/>
            <w:tcBorders>
              <w:top w:val="single" w:sz="6" w:space="0" w:color="auto"/>
            </w:tcBorders>
          </w:tcPr>
          <w:p w14:paraId="38BED65E"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8V</w:t>
            </w:r>
          </w:p>
        </w:tc>
        <w:tc>
          <w:tcPr>
            <w:tcW w:w="3492" w:type="dxa"/>
            <w:tcBorders>
              <w:top w:val="single" w:sz="6" w:space="0" w:color="auto"/>
            </w:tcBorders>
          </w:tcPr>
          <w:p w14:paraId="0C32B5B5"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Chlorodibromomethane</w:t>
            </w:r>
          </w:p>
        </w:tc>
      </w:tr>
      <w:tr w:rsidR="00EF4BB2" w:rsidRPr="00EF4BB2" w14:paraId="1A8BCC55" w14:textId="77777777" w:rsidTr="003E01A8">
        <w:trPr>
          <w:jc w:val="center"/>
        </w:trPr>
        <w:tc>
          <w:tcPr>
            <w:tcW w:w="1044" w:type="dxa"/>
          </w:tcPr>
          <w:p w14:paraId="732A8C41"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9V</w:t>
            </w:r>
          </w:p>
        </w:tc>
        <w:tc>
          <w:tcPr>
            <w:tcW w:w="3492" w:type="dxa"/>
          </w:tcPr>
          <w:p w14:paraId="42538E6D"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Chloroethane</w:t>
            </w:r>
          </w:p>
        </w:tc>
      </w:tr>
      <w:tr w:rsidR="00EF4BB2" w:rsidRPr="00EF4BB2" w14:paraId="37E46972" w14:textId="77777777" w:rsidTr="003E01A8">
        <w:trPr>
          <w:jc w:val="center"/>
        </w:trPr>
        <w:tc>
          <w:tcPr>
            <w:tcW w:w="1044" w:type="dxa"/>
          </w:tcPr>
          <w:p w14:paraId="002A9F77"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10V</w:t>
            </w:r>
          </w:p>
        </w:tc>
        <w:tc>
          <w:tcPr>
            <w:tcW w:w="3492" w:type="dxa"/>
          </w:tcPr>
          <w:p w14:paraId="7E344FC0"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2-chloroethyl vinyl ether</w:t>
            </w:r>
          </w:p>
        </w:tc>
      </w:tr>
      <w:tr w:rsidR="00EF4BB2" w:rsidRPr="00EF4BB2" w14:paraId="1758C967" w14:textId="77777777" w:rsidTr="003E01A8">
        <w:trPr>
          <w:jc w:val="center"/>
        </w:trPr>
        <w:tc>
          <w:tcPr>
            <w:tcW w:w="1044" w:type="dxa"/>
          </w:tcPr>
          <w:p w14:paraId="50AE0378"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11V</w:t>
            </w:r>
          </w:p>
        </w:tc>
        <w:tc>
          <w:tcPr>
            <w:tcW w:w="3492" w:type="dxa"/>
          </w:tcPr>
          <w:p w14:paraId="3EC7F041"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Chloroform</w:t>
            </w:r>
          </w:p>
        </w:tc>
      </w:tr>
      <w:tr w:rsidR="00EF4BB2" w:rsidRPr="00EF4BB2" w14:paraId="5117E623" w14:textId="77777777" w:rsidTr="003E01A8">
        <w:trPr>
          <w:jc w:val="center"/>
        </w:trPr>
        <w:tc>
          <w:tcPr>
            <w:tcW w:w="1044" w:type="dxa"/>
          </w:tcPr>
          <w:p w14:paraId="44333B73"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12V</w:t>
            </w:r>
          </w:p>
        </w:tc>
        <w:tc>
          <w:tcPr>
            <w:tcW w:w="3492" w:type="dxa"/>
          </w:tcPr>
          <w:p w14:paraId="7C7C8C1B"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Dichlorobromomethane</w:t>
            </w:r>
          </w:p>
        </w:tc>
      </w:tr>
      <w:tr w:rsidR="00EF4BB2" w:rsidRPr="00EF4BB2" w14:paraId="01791A60" w14:textId="77777777" w:rsidTr="003E01A8">
        <w:trPr>
          <w:jc w:val="center"/>
        </w:trPr>
        <w:tc>
          <w:tcPr>
            <w:tcW w:w="1044" w:type="dxa"/>
          </w:tcPr>
          <w:p w14:paraId="1CE4B026"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14V</w:t>
            </w:r>
          </w:p>
        </w:tc>
        <w:tc>
          <w:tcPr>
            <w:tcW w:w="3492" w:type="dxa"/>
          </w:tcPr>
          <w:p w14:paraId="0C4656B5"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1,1-dichloroethane</w:t>
            </w:r>
          </w:p>
        </w:tc>
      </w:tr>
      <w:tr w:rsidR="00EF4BB2" w:rsidRPr="00EF4BB2" w14:paraId="7CFFEDFD" w14:textId="77777777" w:rsidTr="003E01A8">
        <w:trPr>
          <w:jc w:val="center"/>
        </w:trPr>
        <w:tc>
          <w:tcPr>
            <w:tcW w:w="1044" w:type="dxa"/>
          </w:tcPr>
          <w:p w14:paraId="1DF58655"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15V</w:t>
            </w:r>
          </w:p>
        </w:tc>
        <w:tc>
          <w:tcPr>
            <w:tcW w:w="3492" w:type="dxa"/>
          </w:tcPr>
          <w:p w14:paraId="6F2F19DC"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1,2-dichloroethane</w:t>
            </w:r>
          </w:p>
        </w:tc>
      </w:tr>
      <w:tr w:rsidR="00EF4BB2" w:rsidRPr="00EF4BB2" w14:paraId="3F9865CB" w14:textId="77777777" w:rsidTr="003E01A8">
        <w:trPr>
          <w:jc w:val="center"/>
        </w:trPr>
        <w:tc>
          <w:tcPr>
            <w:tcW w:w="1044" w:type="dxa"/>
          </w:tcPr>
          <w:p w14:paraId="0159FC13"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16V</w:t>
            </w:r>
          </w:p>
        </w:tc>
        <w:tc>
          <w:tcPr>
            <w:tcW w:w="3492" w:type="dxa"/>
          </w:tcPr>
          <w:p w14:paraId="74280D70"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1,1-dichloroethylene</w:t>
            </w:r>
          </w:p>
        </w:tc>
      </w:tr>
      <w:tr w:rsidR="00EF4BB2" w:rsidRPr="00EF4BB2" w14:paraId="7A201C2D" w14:textId="77777777" w:rsidTr="003E01A8">
        <w:trPr>
          <w:jc w:val="center"/>
        </w:trPr>
        <w:tc>
          <w:tcPr>
            <w:tcW w:w="1044" w:type="dxa"/>
          </w:tcPr>
          <w:p w14:paraId="5485F589"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17V</w:t>
            </w:r>
          </w:p>
        </w:tc>
        <w:tc>
          <w:tcPr>
            <w:tcW w:w="3492" w:type="dxa"/>
          </w:tcPr>
          <w:p w14:paraId="32296BFA"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1,2-dichloropropane</w:t>
            </w:r>
          </w:p>
        </w:tc>
      </w:tr>
      <w:tr w:rsidR="00EF4BB2" w:rsidRPr="00EF4BB2" w14:paraId="38D97CEC" w14:textId="77777777" w:rsidTr="003E01A8">
        <w:trPr>
          <w:jc w:val="center"/>
        </w:trPr>
        <w:tc>
          <w:tcPr>
            <w:tcW w:w="1044" w:type="dxa"/>
          </w:tcPr>
          <w:p w14:paraId="3CE5D9B1"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18V</w:t>
            </w:r>
          </w:p>
        </w:tc>
        <w:tc>
          <w:tcPr>
            <w:tcW w:w="3492" w:type="dxa"/>
          </w:tcPr>
          <w:p w14:paraId="58DD3224"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1,2-dichloropropylene</w:t>
            </w:r>
          </w:p>
        </w:tc>
      </w:tr>
      <w:tr w:rsidR="00EF4BB2" w:rsidRPr="00EF4BB2" w14:paraId="3AAC8654" w14:textId="77777777" w:rsidTr="003E01A8">
        <w:trPr>
          <w:jc w:val="center"/>
        </w:trPr>
        <w:tc>
          <w:tcPr>
            <w:tcW w:w="1044" w:type="dxa"/>
          </w:tcPr>
          <w:p w14:paraId="0A9A4E84"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19V</w:t>
            </w:r>
          </w:p>
        </w:tc>
        <w:tc>
          <w:tcPr>
            <w:tcW w:w="3492" w:type="dxa"/>
          </w:tcPr>
          <w:p w14:paraId="5CC2DD31"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Ethylbenezene</w:t>
            </w:r>
          </w:p>
        </w:tc>
      </w:tr>
      <w:tr w:rsidR="00EF4BB2" w:rsidRPr="00EF4BB2" w14:paraId="0308A070" w14:textId="77777777" w:rsidTr="003E01A8">
        <w:trPr>
          <w:jc w:val="center"/>
        </w:trPr>
        <w:tc>
          <w:tcPr>
            <w:tcW w:w="1044" w:type="dxa"/>
          </w:tcPr>
          <w:p w14:paraId="07AA2314"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20V</w:t>
            </w:r>
          </w:p>
        </w:tc>
        <w:tc>
          <w:tcPr>
            <w:tcW w:w="3492" w:type="dxa"/>
          </w:tcPr>
          <w:p w14:paraId="25107296"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Methyl bromide</w:t>
            </w:r>
          </w:p>
        </w:tc>
      </w:tr>
      <w:tr w:rsidR="00EF4BB2" w:rsidRPr="00EF4BB2" w14:paraId="7229716F" w14:textId="77777777" w:rsidTr="003E01A8">
        <w:trPr>
          <w:jc w:val="center"/>
        </w:trPr>
        <w:tc>
          <w:tcPr>
            <w:tcW w:w="1044" w:type="dxa"/>
          </w:tcPr>
          <w:p w14:paraId="7CFFA826"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21V</w:t>
            </w:r>
          </w:p>
        </w:tc>
        <w:tc>
          <w:tcPr>
            <w:tcW w:w="3492" w:type="dxa"/>
          </w:tcPr>
          <w:p w14:paraId="76E2B43D"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Methyl chloride</w:t>
            </w:r>
          </w:p>
        </w:tc>
      </w:tr>
      <w:tr w:rsidR="00EF4BB2" w:rsidRPr="00EF4BB2" w14:paraId="413DF922" w14:textId="77777777" w:rsidTr="003E01A8">
        <w:trPr>
          <w:jc w:val="center"/>
        </w:trPr>
        <w:tc>
          <w:tcPr>
            <w:tcW w:w="1044" w:type="dxa"/>
          </w:tcPr>
          <w:p w14:paraId="3AF1911B"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22V</w:t>
            </w:r>
          </w:p>
        </w:tc>
        <w:tc>
          <w:tcPr>
            <w:tcW w:w="3492" w:type="dxa"/>
          </w:tcPr>
          <w:p w14:paraId="6058944B"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Methylene chloride</w:t>
            </w:r>
          </w:p>
        </w:tc>
      </w:tr>
      <w:tr w:rsidR="00EF4BB2" w:rsidRPr="00EF4BB2" w14:paraId="35375457" w14:textId="77777777" w:rsidTr="003E01A8">
        <w:trPr>
          <w:jc w:val="center"/>
        </w:trPr>
        <w:tc>
          <w:tcPr>
            <w:tcW w:w="1044" w:type="dxa"/>
          </w:tcPr>
          <w:p w14:paraId="018B58CF"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lastRenderedPageBreak/>
              <w:t>23V</w:t>
            </w:r>
          </w:p>
        </w:tc>
        <w:tc>
          <w:tcPr>
            <w:tcW w:w="3492" w:type="dxa"/>
          </w:tcPr>
          <w:p w14:paraId="59DAAD4D"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1,1,2,2-tetrachloroethane</w:t>
            </w:r>
          </w:p>
        </w:tc>
      </w:tr>
      <w:tr w:rsidR="00EF4BB2" w:rsidRPr="00EF4BB2" w14:paraId="5AE3949A" w14:textId="77777777" w:rsidTr="003E01A8">
        <w:trPr>
          <w:jc w:val="center"/>
        </w:trPr>
        <w:tc>
          <w:tcPr>
            <w:tcW w:w="1044" w:type="dxa"/>
          </w:tcPr>
          <w:p w14:paraId="26AB6C18"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24V</w:t>
            </w:r>
          </w:p>
        </w:tc>
        <w:tc>
          <w:tcPr>
            <w:tcW w:w="3492" w:type="dxa"/>
          </w:tcPr>
          <w:p w14:paraId="195E8A12"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Tetrachloroethylene</w:t>
            </w:r>
          </w:p>
        </w:tc>
      </w:tr>
      <w:tr w:rsidR="00EF4BB2" w:rsidRPr="00EF4BB2" w14:paraId="5442A5BE" w14:textId="77777777" w:rsidTr="003E01A8">
        <w:trPr>
          <w:jc w:val="center"/>
        </w:trPr>
        <w:tc>
          <w:tcPr>
            <w:tcW w:w="1044" w:type="dxa"/>
          </w:tcPr>
          <w:p w14:paraId="67C8BD65"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25V</w:t>
            </w:r>
          </w:p>
        </w:tc>
        <w:tc>
          <w:tcPr>
            <w:tcW w:w="3492" w:type="dxa"/>
          </w:tcPr>
          <w:p w14:paraId="1B16C9A6"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Toluene</w:t>
            </w:r>
          </w:p>
        </w:tc>
      </w:tr>
      <w:tr w:rsidR="00EF4BB2" w:rsidRPr="00EF4BB2" w14:paraId="0A40AA97" w14:textId="77777777" w:rsidTr="003E01A8">
        <w:trPr>
          <w:jc w:val="center"/>
        </w:trPr>
        <w:tc>
          <w:tcPr>
            <w:tcW w:w="1044" w:type="dxa"/>
          </w:tcPr>
          <w:p w14:paraId="1BDD4BF5"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26V</w:t>
            </w:r>
          </w:p>
        </w:tc>
        <w:tc>
          <w:tcPr>
            <w:tcW w:w="3492" w:type="dxa"/>
          </w:tcPr>
          <w:p w14:paraId="13B7B8FE"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1,2-trans-dichloroethylene</w:t>
            </w:r>
          </w:p>
        </w:tc>
      </w:tr>
      <w:tr w:rsidR="00EF4BB2" w:rsidRPr="00EF4BB2" w14:paraId="6F644E92" w14:textId="77777777" w:rsidTr="003E01A8">
        <w:trPr>
          <w:jc w:val="center"/>
        </w:trPr>
        <w:tc>
          <w:tcPr>
            <w:tcW w:w="1044" w:type="dxa"/>
          </w:tcPr>
          <w:p w14:paraId="6DDD0CD0"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27V</w:t>
            </w:r>
          </w:p>
        </w:tc>
        <w:tc>
          <w:tcPr>
            <w:tcW w:w="3492" w:type="dxa"/>
          </w:tcPr>
          <w:p w14:paraId="54417CF9"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1,1,1-trichloroethane</w:t>
            </w:r>
          </w:p>
        </w:tc>
      </w:tr>
      <w:tr w:rsidR="00EF4BB2" w:rsidRPr="00EF4BB2" w14:paraId="4ACCEC99" w14:textId="77777777" w:rsidTr="003E01A8">
        <w:trPr>
          <w:jc w:val="center"/>
        </w:trPr>
        <w:tc>
          <w:tcPr>
            <w:tcW w:w="1044" w:type="dxa"/>
          </w:tcPr>
          <w:p w14:paraId="76272960"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28V</w:t>
            </w:r>
          </w:p>
        </w:tc>
        <w:tc>
          <w:tcPr>
            <w:tcW w:w="3492" w:type="dxa"/>
          </w:tcPr>
          <w:p w14:paraId="576B4F45"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1,1,2-trichloroethane</w:t>
            </w:r>
          </w:p>
        </w:tc>
      </w:tr>
      <w:tr w:rsidR="00EF4BB2" w:rsidRPr="00EF4BB2" w14:paraId="150746A8" w14:textId="77777777" w:rsidTr="003E01A8">
        <w:trPr>
          <w:jc w:val="center"/>
        </w:trPr>
        <w:tc>
          <w:tcPr>
            <w:tcW w:w="1044" w:type="dxa"/>
          </w:tcPr>
          <w:p w14:paraId="329D7DF4"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29V</w:t>
            </w:r>
          </w:p>
        </w:tc>
        <w:tc>
          <w:tcPr>
            <w:tcW w:w="3492" w:type="dxa"/>
          </w:tcPr>
          <w:p w14:paraId="5EF5C158"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Trichloroethylene</w:t>
            </w:r>
          </w:p>
        </w:tc>
      </w:tr>
      <w:tr w:rsidR="00EF4BB2" w:rsidRPr="00EF4BB2" w14:paraId="7FF0DBD1" w14:textId="77777777" w:rsidTr="003E01A8">
        <w:trPr>
          <w:jc w:val="center"/>
        </w:trPr>
        <w:tc>
          <w:tcPr>
            <w:tcW w:w="1044" w:type="dxa"/>
            <w:tcBorders>
              <w:bottom w:val="single" w:sz="6" w:space="0" w:color="auto"/>
            </w:tcBorders>
          </w:tcPr>
          <w:p w14:paraId="532E4DE8"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31V</w:t>
            </w:r>
          </w:p>
        </w:tc>
        <w:tc>
          <w:tcPr>
            <w:tcW w:w="3492" w:type="dxa"/>
            <w:tcBorders>
              <w:bottom w:val="single" w:sz="6" w:space="0" w:color="auto"/>
            </w:tcBorders>
          </w:tcPr>
          <w:p w14:paraId="326FA3EF"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Vinyl chloride</w:t>
            </w:r>
          </w:p>
        </w:tc>
      </w:tr>
      <w:tr w:rsidR="00EF4BB2" w:rsidRPr="00EF4BB2" w14:paraId="36F1F9E1" w14:textId="77777777" w:rsidTr="003E01A8">
        <w:trPr>
          <w:cantSplit/>
          <w:jc w:val="center"/>
        </w:trPr>
        <w:tc>
          <w:tcPr>
            <w:tcW w:w="4536" w:type="dxa"/>
            <w:gridSpan w:val="2"/>
            <w:tcBorders>
              <w:top w:val="single" w:sz="6" w:space="0" w:color="auto"/>
              <w:bottom w:val="single" w:sz="6" w:space="0" w:color="auto"/>
            </w:tcBorders>
            <w:shd w:val="clear" w:color="auto" w:fill="E0E0E0"/>
          </w:tcPr>
          <w:p w14:paraId="562DD284"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b/>
                <w:strike/>
                <w:kern w:val="2"/>
                <w14:ligatures w14:val="standardContextual"/>
              </w:rPr>
              <w:t>Acid Compounds</w:t>
            </w:r>
          </w:p>
        </w:tc>
      </w:tr>
      <w:tr w:rsidR="00EF4BB2" w:rsidRPr="00EF4BB2" w14:paraId="317954C3" w14:textId="77777777" w:rsidTr="003E01A8">
        <w:trPr>
          <w:jc w:val="center"/>
        </w:trPr>
        <w:tc>
          <w:tcPr>
            <w:tcW w:w="1044" w:type="dxa"/>
            <w:tcBorders>
              <w:top w:val="single" w:sz="6" w:space="0" w:color="auto"/>
            </w:tcBorders>
          </w:tcPr>
          <w:p w14:paraId="7C0C041A"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1A</w:t>
            </w:r>
          </w:p>
        </w:tc>
        <w:tc>
          <w:tcPr>
            <w:tcW w:w="3492" w:type="dxa"/>
            <w:tcBorders>
              <w:top w:val="single" w:sz="6" w:space="0" w:color="auto"/>
            </w:tcBorders>
          </w:tcPr>
          <w:p w14:paraId="740651B4"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2-chlorophenol</w:t>
            </w:r>
          </w:p>
        </w:tc>
      </w:tr>
      <w:tr w:rsidR="00EF4BB2" w:rsidRPr="00EF4BB2" w14:paraId="324ED634" w14:textId="77777777" w:rsidTr="003E01A8">
        <w:trPr>
          <w:jc w:val="center"/>
        </w:trPr>
        <w:tc>
          <w:tcPr>
            <w:tcW w:w="1044" w:type="dxa"/>
          </w:tcPr>
          <w:p w14:paraId="16B585BF"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2A</w:t>
            </w:r>
          </w:p>
        </w:tc>
        <w:tc>
          <w:tcPr>
            <w:tcW w:w="3492" w:type="dxa"/>
          </w:tcPr>
          <w:p w14:paraId="4CD8C01C"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2,4-dichlorophenol</w:t>
            </w:r>
          </w:p>
        </w:tc>
      </w:tr>
      <w:tr w:rsidR="00EF4BB2" w:rsidRPr="00EF4BB2" w14:paraId="6C1D2B3C" w14:textId="77777777" w:rsidTr="003E01A8">
        <w:trPr>
          <w:jc w:val="center"/>
        </w:trPr>
        <w:tc>
          <w:tcPr>
            <w:tcW w:w="1044" w:type="dxa"/>
          </w:tcPr>
          <w:p w14:paraId="157C4F2D"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3A</w:t>
            </w:r>
          </w:p>
        </w:tc>
        <w:tc>
          <w:tcPr>
            <w:tcW w:w="3492" w:type="dxa"/>
          </w:tcPr>
          <w:p w14:paraId="5CF6335C"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2,4-dimethylphenol</w:t>
            </w:r>
          </w:p>
        </w:tc>
      </w:tr>
      <w:tr w:rsidR="00EF4BB2" w:rsidRPr="00EF4BB2" w14:paraId="5FDF596A" w14:textId="77777777" w:rsidTr="003E01A8">
        <w:trPr>
          <w:jc w:val="center"/>
        </w:trPr>
        <w:tc>
          <w:tcPr>
            <w:tcW w:w="1044" w:type="dxa"/>
          </w:tcPr>
          <w:p w14:paraId="36107C55"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4A</w:t>
            </w:r>
          </w:p>
        </w:tc>
        <w:tc>
          <w:tcPr>
            <w:tcW w:w="3492" w:type="dxa"/>
          </w:tcPr>
          <w:p w14:paraId="317E9322"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4,6-dinitro-o-cresol</w:t>
            </w:r>
          </w:p>
        </w:tc>
      </w:tr>
      <w:tr w:rsidR="00EF4BB2" w:rsidRPr="00EF4BB2" w14:paraId="0C80322B" w14:textId="77777777" w:rsidTr="003E01A8">
        <w:trPr>
          <w:jc w:val="center"/>
        </w:trPr>
        <w:tc>
          <w:tcPr>
            <w:tcW w:w="1044" w:type="dxa"/>
          </w:tcPr>
          <w:p w14:paraId="16761E16"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5A</w:t>
            </w:r>
          </w:p>
        </w:tc>
        <w:tc>
          <w:tcPr>
            <w:tcW w:w="3492" w:type="dxa"/>
          </w:tcPr>
          <w:p w14:paraId="4C6CFF05"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2,4-dinitrophenol</w:t>
            </w:r>
          </w:p>
        </w:tc>
      </w:tr>
      <w:tr w:rsidR="00EF4BB2" w:rsidRPr="00EF4BB2" w14:paraId="54CDCE7E" w14:textId="77777777" w:rsidTr="003E01A8">
        <w:trPr>
          <w:jc w:val="center"/>
        </w:trPr>
        <w:tc>
          <w:tcPr>
            <w:tcW w:w="1044" w:type="dxa"/>
          </w:tcPr>
          <w:p w14:paraId="2D115CCF"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6A</w:t>
            </w:r>
          </w:p>
        </w:tc>
        <w:tc>
          <w:tcPr>
            <w:tcW w:w="3492" w:type="dxa"/>
          </w:tcPr>
          <w:p w14:paraId="0E224C17"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2-nitrophenol</w:t>
            </w:r>
          </w:p>
        </w:tc>
      </w:tr>
      <w:tr w:rsidR="00EF4BB2" w:rsidRPr="00EF4BB2" w14:paraId="29905F2E" w14:textId="77777777" w:rsidTr="003E01A8">
        <w:trPr>
          <w:jc w:val="center"/>
        </w:trPr>
        <w:tc>
          <w:tcPr>
            <w:tcW w:w="1044" w:type="dxa"/>
          </w:tcPr>
          <w:p w14:paraId="7677A431"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7A</w:t>
            </w:r>
          </w:p>
        </w:tc>
        <w:tc>
          <w:tcPr>
            <w:tcW w:w="3492" w:type="dxa"/>
          </w:tcPr>
          <w:p w14:paraId="66E2E5A2"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4-nitrophenol</w:t>
            </w:r>
          </w:p>
        </w:tc>
      </w:tr>
      <w:tr w:rsidR="00EF4BB2" w:rsidRPr="00EF4BB2" w14:paraId="585C808E" w14:textId="77777777" w:rsidTr="003E01A8">
        <w:trPr>
          <w:jc w:val="center"/>
        </w:trPr>
        <w:tc>
          <w:tcPr>
            <w:tcW w:w="1044" w:type="dxa"/>
          </w:tcPr>
          <w:p w14:paraId="22A02DB2"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8A</w:t>
            </w:r>
          </w:p>
        </w:tc>
        <w:tc>
          <w:tcPr>
            <w:tcW w:w="3492" w:type="dxa"/>
          </w:tcPr>
          <w:p w14:paraId="7605D22A"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p-chloro-m-cresol</w:t>
            </w:r>
          </w:p>
        </w:tc>
      </w:tr>
      <w:tr w:rsidR="00EF4BB2" w:rsidRPr="00EF4BB2" w14:paraId="04D6EE7D" w14:textId="77777777" w:rsidTr="003E01A8">
        <w:trPr>
          <w:jc w:val="center"/>
        </w:trPr>
        <w:tc>
          <w:tcPr>
            <w:tcW w:w="1044" w:type="dxa"/>
          </w:tcPr>
          <w:p w14:paraId="6FBCA59E"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9A</w:t>
            </w:r>
          </w:p>
        </w:tc>
        <w:tc>
          <w:tcPr>
            <w:tcW w:w="3492" w:type="dxa"/>
          </w:tcPr>
          <w:p w14:paraId="332A9D07"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Pentachlorophenol</w:t>
            </w:r>
          </w:p>
        </w:tc>
      </w:tr>
      <w:tr w:rsidR="00EF4BB2" w:rsidRPr="00EF4BB2" w14:paraId="1796B615" w14:textId="77777777" w:rsidTr="003E01A8">
        <w:trPr>
          <w:jc w:val="center"/>
        </w:trPr>
        <w:tc>
          <w:tcPr>
            <w:tcW w:w="1044" w:type="dxa"/>
          </w:tcPr>
          <w:p w14:paraId="4487D5D3"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10A</w:t>
            </w:r>
          </w:p>
        </w:tc>
        <w:tc>
          <w:tcPr>
            <w:tcW w:w="3492" w:type="dxa"/>
          </w:tcPr>
          <w:p w14:paraId="2A22E422"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Phenol</w:t>
            </w:r>
          </w:p>
        </w:tc>
      </w:tr>
      <w:tr w:rsidR="00EF4BB2" w:rsidRPr="00EF4BB2" w14:paraId="784106F6" w14:textId="77777777" w:rsidTr="003E01A8">
        <w:trPr>
          <w:jc w:val="center"/>
        </w:trPr>
        <w:tc>
          <w:tcPr>
            <w:tcW w:w="1044" w:type="dxa"/>
            <w:tcBorders>
              <w:bottom w:val="single" w:sz="6" w:space="0" w:color="auto"/>
            </w:tcBorders>
          </w:tcPr>
          <w:p w14:paraId="0BD41348"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11A</w:t>
            </w:r>
          </w:p>
        </w:tc>
        <w:tc>
          <w:tcPr>
            <w:tcW w:w="3492" w:type="dxa"/>
            <w:tcBorders>
              <w:bottom w:val="single" w:sz="6" w:space="0" w:color="auto"/>
            </w:tcBorders>
          </w:tcPr>
          <w:p w14:paraId="61F467DA"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2,4,6-trichlorophenol</w:t>
            </w:r>
          </w:p>
        </w:tc>
      </w:tr>
      <w:tr w:rsidR="00EF4BB2" w:rsidRPr="00EF4BB2" w14:paraId="45E93B7C" w14:textId="77777777" w:rsidTr="003E01A8">
        <w:trPr>
          <w:cantSplit/>
          <w:jc w:val="center"/>
        </w:trPr>
        <w:tc>
          <w:tcPr>
            <w:tcW w:w="4536" w:type="dxa"/>
            <w:gridSpan w:val="2"/>
            <w:tcBorders>
              <w:top w:val="single" w:sz="6" w:space="0" w:color="auto"/>
              <w:bottom w:val="single" w:sz="6" w:space="0" w:color="auto"/>
            </w:tcBorders>
            <w:shd w:val="clear" w:color="auto" w:fill="E0E0E0"/>
          </w:tcPr>
          <w:p w14:paraId="71B4F35D"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b/>
                <w:strike/>
                <w:kern w:val="2"/>
                <w14:ligatures w14:val="standardContextual"/>
              </w:rPr>
              <w:t>Base/Neutral Compounds</w:t>
            </w:r>
          </w:p>
        </w:tc>
      </w:tr>
      <w:tr w:rsidR="00EF4BB2" w:rsidRPr="00EF4BB2" w14:paraId="49612C99" w14:textId="77777777" w:rsidTr="003E01A8">
        <w:trPr>
          <w:jc w:val="center"/>
        </w:trPr>
        <w:tc>
          <w:tcPr>
            <w:tcW w:w="1044" w:type="dxa"/>
            <w:tcBorders>
              <w:top w:val="single" w:sz="6" w:space="0" w:color="auto"/>
            </w:tcBorders>
          </w:tcPr>
          <w:p w14:paraId="1F9BD1E6"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lastRenderedPageBreak/>
              <w:t>1B</w:t>
            </w:r>
          </w:p>
        </w:tc>
        <w:tc>
          <w:tcPr>
            <w:tcW w:w="3492" w:type="dxa"/>
            <w:tcBorders>
              <w:top w:val="single" w:sz="6" w:space="0" w:color="auto"/>
            </w:tcBorders>
          </w:tcPr>
          <w:p w14:paraId="37D033D4"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Acenaphthene</w:t>
            </w:r>
          </w:p>
        </w:tc>
      </w:tr>
      <w:tr w:rsidR="00EF4BB2" w:rsidRPr="00EF4BB2" w14:paraId="4AFB4320" w14:textId="77777777" w:rsidTr="003E01A8">
        <w:trPr>
          <w:jc w:val="center"/>
        </w:trPr>
        <w:tc>
          <w:tcPr>
            <w:tcW w:w="1044" w:type="dxa"/>
          </w:tcPr>
          <w:p w14:paraId="2FF8C898"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2B</w:t>
            </w:r>
          </w:p>
        </w:tc>
        <w:tc>
          <w:tcPr>
            <w:tcW w:w="3492" w:type="dxa"/>
          </w:tcPr>
          <w:p w14:paraId="76342EFB"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Acenaphthylene</w:t>
            </w:r>
          </w:p>
        </w:tc>
      </w:tr>
      <w:tr w:rsidR="00EF4BB2" w:rsidRPr="00EF4BB2" w14:paraId="15B10C51" w14:textId="77777777" w:rsidTr="003E01A8">
        <w:trPr>
          <w:jc w:val="center"/>
        </w:trPr>
        <w:tc>
          <w:tcPr>
            <w:tcW w:w="1044" w:type="dxa"/>
          </w:tcPr>
          <w:p w14:paraId="244B0ADA"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3B</w:t>
            </w:r>
          </w:p>
        </w:tc>
        <w:tc>
          <w:tcPr>
            <w:tcW w:w="3492" w:type="dxa"/>
          </w:tcPr>
          <w:p w14:paraId="6DEC1A12"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Anthracene</w:t>
            </w:r>
          </w:p>
        </w:tc>
      </w:tr>
      <w:tr w:rsidR="00EF4BB2" w:rsidRPr="00EF4BB2" w14:paraId="1309AB1A" w14:textId="77777777" w:rsidTr="003E01A8">
        <w:trPr>
          <w:jc w:val="center"/>
        </w:trPr>
        <w:tc>
          <w:tcPr>
            <w:tcW w:w="1044" w:type="dxa"/>
          </w:tcPr>
          <w:p w14:paraId="443248EE"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4B</w:t>
            </w:r>
          </w:p>
        </w:tc>
        <w:tc>
          <w:tcPr>
            <w:tcW w:w="3492" w:type="dxa"/>
          </w:tcPr>
          <w:p w14:paraId="5824B391"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Benzidine</w:t>
            </w:r>
          </w:p>
        </w:tc>
      </w:tr>
      <w:tr w:rsidR="00EF4BB2" w:rsidRPr="00EF4BB2" w14:paraId="42A98F6E" w14:textId="77777777" w:rsidTr="003E01A8">
        <w:trPr>
          <w:jc w:val="center"/>
        </w:trPr>
        <w:tc>
          <w:tcPr>
            <w:tcW w:w="1044" w:type="dxa"/>
          </w:tcPr>
          <w:p w14:paraId="74F5CDB9"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5B</w:t>
            </w:r>
          </w:p>
        </w:tc>
        <w:tc>
          <w:tcPr>
            <w:tcW w:w="3492" w:type="dxa"/>
          </w:tcPr>
          <w:p w14:paraId="14E224C6"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Benzo(a)anthracene</w:t>
            </w:r>
          </w:p>
        </w:tc>
      </w:tr>
      <w:tr w:rsidR="00EF4BB2" w:rsidRPr="00EF4BB2" w14:paraId="55DAE88A" w14:textId="77777777" w:rsidTr="003E01A8">
        <w:trPr>
          <w:jc w:val="center"/>
        </w:trPr>
        <w:tc>
          <w:tcPr>
            <w:tcW w:w="1044" w:type="dxa"/>
          </w:tcPr>
          <w:p w14:paraId="7DF03E15"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6B</w:t>
            </w:r>
          </w:p>
        </w:tc>
        <w:tc>
          <w:tcPr>
            <w:tcW w:w="3492" w:type="dxa"/>
          </w:tcPr>
          <w:p w14:paraId="048AA4A4"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Benzo(a)pyrene</w:t>
            </w:r>
          </w:p>
        </w:tc>
      </w:tr>
      <w:tr w:rsidR="00EF4BB2" w:rsidRPr="00EF4BB2" w14:paraId="04C8D760" w14:textId="77777777" w:rsidTr="003E01A8">
        <w:trPr>
          <w:jc w:val="center"/>
        </w:trPr>
        <w:tc>
          <w:tcPr>
            <w:tcW w:w="1044" w:type="dxa"/>
          </w:tcPr>
          <w:p w14:paraId="4A17E27B"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7B</w:t>
            </w:r>
          </w:p>
        </w:tc>
        <w:tc>
          <w:tcPr>
            <w:tcW w:w="3492" w:type="dxa"/>
          </w:tcPr>
          <w:p w14:paraId="11585530"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3,4-benzo fluoranthene</w:t>
            </w:r>
          </w:p>
        </w:tc>
      </w:tr>
      <w:tr w:rsidR="00EF4BB2" w:rsidRPr="00EF4BB2" w14:paraId="610AE86A" w14:textId="77777777" w:rsidTr="003E01A8">
        <w:trPr>
          <w:jc w:val="center"/>
        </w:trPr>
        <w:tc>
          <w:tcPr>
            <w:tcW w:w="1044" w:type="dxa"/>
          </w:tcPr>
          <w:p w14:paraId="27FB358C"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8B</w:t>
            </w:r>
          </w:p>
        </w:tc>
        <w:tc>
          <w:tcPr>
            <w:tcW w:w="3492" w:type="dxa"/>
          </w:tcPr>
          <w:p w14:paraId="6B42141F"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Benzo(ghi)perylene</w:t>
            </w:r>
          </w:p>
        </w:tc>
      </w:tr>
      <w:tr w:rsidR="00EF4BB2" w:rsidRPr="00EF4BB2" w14:paraId="02F7C9FB" w14:textId="77777777" w:rsidTr="003E01A8">
        <w:trPr>
          <w:jc w:val="center"/>
        </w:trPr>
        <w:tc>
          <w:tcPr>
            <w:tcW w:w="1044" w:type="dxa"/>
          </w:tcPr>
          <w:p w14:paraId="7A830DC9"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9B</w:t>
            </w:r>
          </w:p>
        </w:tc>
        <w:tc>
          <w:tcPr>
            <w:tcW w:w="3492" w:type="dxa"/>
          </w:tcPr>
          <w:p w14:paraId="10B4CBB6"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Benzo(k)fluoranthene</w:t>
            </w:r>
          </w:p>
        </w:tc>
      </w:tr>
      <w:tr w:rsidR="00EF4BB2" w:rsidRPr="00EF4BB2" w14:paraId="2FAB5C9D" w14:textId="77777777" w:rsidTr="003E01A8">
        <w:trPr>
          <w:jc w:val="center"/>
        </w:trPr>
        <w:tc>
          <w:tcPr>
            <w:tcW w:w="1044" w:type="dxa"/>
          </w:tcPr>
          <w:p w14:paraId="770C52E2"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10B</w:t>
            </w:r>
          </w:p>
        </w:tc>
        <w:tc>
          <w:tcPr>
            <w:tcW w:w="3492" w:type="dxa"/>
          </w:tcPr>
          <w:p w14:paraId="2ED4AADB"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Bis(2-chloroethoxy)methane</w:t>
            </w:r>
          </w:p>
        </w:tc>
      </w:tr>
      <w:tr w:rsidR="00EF4BB2" w:rsidRPr="00EF4BB2" w14:paraId="4249E12C" w14:textId="77777777" w:rsidTr="003E01A8">
        <w:trPr>
          <w:jc w:val="center"/>
        </w:trPr>
        <w:tc>
          <w:tcPr>
            <w:tcW w:w="1044" w:type="dxa"/>
          </w:tcPr>
          <w:p w14:paraId="5C0CD0B2"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11B</w:t>
            </w:r>
          </w:p>
        </w:tc>
        <w:tc>
          <w:tcPr>
            <w:tcW w:w="3492" w:type="dxa"/>
          </w:tcPr>
          <w:p w14:paraId="72AF1873"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Bis(2-chloroethyl)ether</w:t>
            </w:r>
          </w:p>
        </w:tc>
      </w:tr>
      <w:tr w:rsidR="00EF4BB2" w:rsidRPr="00EF4BB2" w14:paraId="0849749D" w14:textId="77777777" w:rsidTr="003E01A8">
        <w:trPr>
          <w:jc w:val="center"/>
        </w:trPr>
        <w:tc>
          <w:tcPr>
            <w:tcW w:w="1044" w:type="dxa"/>
          </w:tcPr>
          <w:p w14:paraId="27503651"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12B</w:t>
            </w:r>
          </w:p>
        </w:tc>
        <w:tc>
          <w:tcPr>
            <w:tcW w:w="3492" w:type="dxa"/>
          </w:tcPr>
          <w:p w14:paraId="4B409964"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Bis(2-chloroisopropyl)ether</w:t>
            </w:r>
          </w:p>
        </w:tc>
      </w:tr>
      <w:tr w:rsidR="00EF4BB2" w:rsidRPr="00EF4BB2" w14:paraId="535664FD" w14:textId="77777777" w:rsidTr="003E01A8">
        <w:trPr>
          <w:jc w:val="center"/>
        </w:trPr>
        <w:tc>
          <w:tcPr>
            <w:tcW w:w="1044" w:type="dxa"/>
          </w:tcPr>
          <w:p w14:paraId="050B5200"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13B</w:t>
            </w:r>
          </w:p>
        </w:tc>
        <w:tc>
          <w:tcPr>
            <w:tcW w:w="3492" w:type="dxa"/>
          </w:tcPr>
          <w:p w14:paraId="1E558EDD"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Bis(2-ethylhexyl)phthalate</w:t>
            </w:r>
          </w:p>
        </w:tc>
      </w:tr>
      <w:tr w:rsidR="00EF4BB2" w:rsidRPr="00EF4BB2" w14:paraId="279F02E8" w14:textId="77777777" w:rsidTr="003E01A8">
        <w:trPr>
          <w:jc w:val="center"/>
        </w:trPr>
        <w:tc>
          <w:tcPr>
            <w:tcW w:w="1044" w:type="dxa"/>
          </w:tcPr>
          <w:p w14:paraId="346D1A4C"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14B</w:t>
            </w:r>
          </w:p>
        </w:tc>
        <w:tc>
          <w:tcPr>
            <w:tcW w:w="3492" w:type="dxa"/>
          </w:tcPr>
          <w:p w14:paraId="5896AE06"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4-bromophenyl phenyl ether</w:t>
            </w:r>
          </w:p>
        </w:tc>
      </w:tr>
      <w:tr w:rsidR="00EF4BB2" w:rsidRPr="00EF4BB2" w14:paraId="05E0D494" w14:textId="77777777" w:rsidTr="003E01A8">
        <w:trPr>
          <w:jc w:val="center"/>
        </w:trPr>
        <w:tc>
          <w:tcPr>
            <w:tcW w:w="1044" w:type="dxa"/>
          </w:tcPr>
          <w:p w14:paraId="1A3F593F"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15B</w:t>
            </w:r>
          </w:p>
        </w:tc>
        <w:tc>
          <w:tcPr>
            <w:tcW w:w="3492" w:type="dxa"/>
          </w:tcPr>
          <w:p w14:paraId="0B4F8CFF"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Butylbenzyl phthalate</w:t>
            </w:r>
          </w:p>
        </w:tc>
      </w:tr>
      <w:tr w:rsidR="00EF4BB2" w:rsidRPr="00EF4BB2" w14:paraId="30C7394D" w14:textId="77777777" w:rsidTr="003E01A8">
        <w:trPr>
          <w:jc w:val="center"/>
        </w:trPr>
        <w:tc>
          <w:tcPr>
            <w:tcW w:w="1044" w:type="dxa"/>
          </w:tcPr>
          <w:p w14:paraId="1D47DF40"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16B</w:t>
            </w:r>
          </w:p>
        </w:tc>
        <w:tc>
          <w:tcPr>
            <w:tcW w:w="3492" w:type="dxa"/>
          </w:tcPr>
          <w:p w14:paraId="694C578A"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2-chloronaphthalene</w:t>
            </w:r>
          </w:p>
        </w:tc>
      </w:tr>
      <w:tr w:rsidR="00EF4BB2" w:rsidRPr="00EF4BB2" w14:paraId="3373CEE4" w14:textId="77777777" w:rsidTr="003E01A8">
        <w:trPr>
          <w:jc w:val="center"/>
        </w:trPr>
        <w:tc>
          <w:tcPr>
            <w:tcW w:w="1044" w:type="dxa"/>
            <w:tcBorders>
              <w:bottom w:val="single" w:sz="6" w:space="0" w:color="auto"/>
            </w:tcBorders>
          </w:tcPr>
          <w:p w14:paraId="65EE1596"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17B</w:t>
            </w:r>
          </w:p>
        </w:tc>
        <w:tc>
          <w:tcPr>
            <w:tcW w:w="3492" w:type="dxa"/>
            <w:tcBorders>
              <w:bottom w:val="single" w:sz="6" w:space="0" w:color="auto"/>
            </w:tcBorders>
          </w:tcPr>
          <w:p w14:paraId="79BF1ACB"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4-chlorophenyl phenyl ether</w:t>
            </w:r>
          </w:p>
        </w:tc>
      </w:tr>
      <w:tr w:rsidR="00EF4BB2" w:rsidRPr="00EF4BB2" w14:paraId="75C14485" w14:textId="77777777" w:rsidTr="003E01A8">
        <w:trPr>
          <w:jc w:val="center"/>
        </w:trPr>
        <w:tc>
          <w:tcPr>
            <w:tcW w:w="1044" w:type="dxa"/>
            <w:tcBorders>
              <w:top w:val="single" w:sz="6" w:space="0" w:color="auto"/>
              <w:bottom w:val="single" w:sz="6" w:space="0" w:color="auto"/>
            </w:tcBorders>
          </w:tcPr>
          <w:p w14:paraId="7CD4BF17"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18B</w:t>
            </w:r>
          </w:p>
        </w:tc>
        <w:tc>
          <w:tcPr>
            <w:tcW w:w="3492" w:type="dxa"/>
            <w:tcBorders>
              <w:top w:val="single" w:sz="6" w:space="0" w:color="auto"/>
              <w:bottom w:val="single" w:sz="6" w:space="0" w:color="auto"/>
            </w:tcBorders>
          </w:tcPr>
          <w:p w14:paraId="08B3D363"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Chrysene</w:t>
            </w:r>
          </w:p>
        </w:tc>
      </w:tr>
      <w:tr w:rsidR="00EF4BB2" w:rsidRPr="00EF4BB2" w14:paraId="3DD82BE4" w14:textId="77777777" w:rsidTr="003E01A8">
        <w:trPr>
          <w:jc w:val="center"/>
        </w:trPr>
        <w:tc>
          <w:tcPr>
            <w:tcW w:w="1044" w:type="dxa"/>
            <w:tcBorders>
              <w:top w:val="single" w:sz="6" w:space="0" w:color="auto"/>
            </w:tcBorders>
          </w:tcPr>
          <w:p w14:paraId="126E8E11" w14:textId="77777777" w:rsidR="00EF4BB2" w:rsidRPr="00EF4BB2" w:rsidRDefault="00EF4BB2" w:rsidP="00EF4BB2">
            <w:pPr>
              <w:keepNext/>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lastRenderedPageBreak/>
              <w:t>19B</w:t>
            </w:r>
          </w:p>
        </w:tc>
        <w:tc>
          <w:tcPr>
            <w:tcW w:w="3492" w:type="dxa"/>
            <w:tcBorders>
              <w:top w:val="single" w:sz="6" w:space="0" w:color="auto"/>
            </w:tcBorders>
          </w:tcPr>
          <w:p w14:paraId="364CDD72" w14:textId="77777777" w:rsidR="00EF4BB2" w:rsidRPr="00EF4BB2" w:rsidRDefault="00EF4BB2" w:rsidP="00EF4BB2">
            <w:pPr>
              <w:keepNext/>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Dibenzo(a,h)anthracene</w:t>
            </w:r>
          </w:p>
        </w:tc>
      </w:tr>
      <w:tr w:rsidR="00EF4BB2" w:rsidRPr="00EF4BB2" w14:paraId="40BC6B6A" w14:textId="77777777" w:rsidTr="003E01A8">
        <w:trPr>
          <w:jc w:val="center"/>
        </w:trPr>
        <w:tc>
          <w:tcPr>
            <w:tcW w:w="1044" w:type="dxa"/>
          </w:tcPr>
          <w:p w14:paraId="29189CA0" w14:textId="77777777" w:rsidR="00EF4BB2" w:rsidRPr="00EF4BB2" w:rsidRDefault="00EF4BB2" w:rsidP="00EF4BB2">
            <w:pPr>
              <w:keepNext/>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20B</w:t>
            </w:r>
          </w:p>
        </w:tc>
        <w:tc>
          <w:tcPr>
            <w:tcW w:w="3492" w:type="dxa"/>
          </w:tcPr>
          <w:p w14:paraId="303D74F3" w14:textId="77777777" w:rsidR="00EF4BB2" w:rsidRPr="00EF4BB2" w:rsidRDefault="00EF4BB2" w:rsidP="00EF4BB2">
            <w:pPr>
              <w:keepNext/>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1,2-dichlorobenzene</w:t>
            </w:r>
          </w:p>
        </w:tc>
      </w:tr>
      <w:tr w:rsidR="00EF4BB2" w:rsidRPr="00EF4BB2" w14:paraId="150A7D1C" w14:textId="77777777" w:rsidTr="003E01A8">
        <w:trPr>
          <w:jc w:val="center"/>
        </w:trPr>
        <w:tc>
          <w:tcPr>
            <w:tcW w:w="1044" w:type="dxa"/>
          </w:tcPr>
          <w:p w14:paraId="177192E2" w14:textId="77777777" w:rsidR="00EF4BB2" w:rsidRPr="00EF4BB2" w:rsidRDefault="00EF4BB2" w:rsidP="00EF4BB2">
            <w:pPr>
              <w:keepNext/>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21B</w:t>
            </w:r>
          </w:p>
        </w:tc>
        <w:tc>
          <w:tcPr>
            <w:tcW w:w="3492" w:type="dxa"/>
          </w:tcPr>
          <w:p w14:paraId="7B1CA59D" w14:textId="77777777" w:rsidR="00EF4BB2" w:rsidRPr="00EF4BB2" w:rsidRDefault="00EF4BB2" w:rsidP="00EF4BB2">
            <w:pPr>
              <w:keepNext/>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1,3-dichlorobenzene</w:t>
            </w:r>
          </w:p>
        </w:tc>
      </w:tr>
      <w:tr w:rsidR="00EF4BB2" w:rsidRPr="00EF4BB2" w14:paraId="39F899F9" w14:textId="77777777" w:rsidTr="003E01A8">
        <w:trPr>
          <w:jc w:val="center"/>
        </w:trPr>
        <w:tc>
          <w:tcPr>
            <w:tcW w:w="1044" w:type="dxa"/>
          </w:tcPr>
          <w:p w14:paraId="4E6E656D" w14:textId="77777777" w:rsidR="00EF4BB2" w:rsidRPr="00EF4BB2" w:rsidRDefault="00EF4BB2" w:rsidP="00EF4BB2">
            <w:pPr>
              <w:keepNext/>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22B</w:t>
            </w:r>
          </w:p>
        </w:tc>
        <w:tc>
          <w:tcPr>
            <w:tcW w:w="3492" w:type="dxa"/>
          </w:tcPr>
          <w:p w14:paraId="7C35E0A8" w14:textId="77777777" w:rsidR="00EF4BB2" w:rsidRPr="00EF4BB2" w:rsidRDefault="00EF4BB2" w:rsidP="00EF4BB2">
            <w:pPr>
              <w:keepNext/>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1,4-dichlorobenzene</w:t>
            </w:r>
          </w:p>
        </w:tc>
      </w:tr>
      <w:tr w:rsidR="00EF4BB2" w:rsidRPr="00EF4BB2" w14:paraId="7DC68A21" w14:textId="77777777" w:rsidTr="003E01A8">
        <w:trPr>
          <w:jc w:val="center"/>
        </w:trPr>
        <w:tc>
          <w:tcPr>
            <w:tcW w:w="1044" w:type="dxa"/>
          </w:tcPr>
          <w:p w14:paraId="1137B290" w14:textId="77777777" w:rsidR="00EF4BB2" w:rsidRPr="00EF4BB2" w:rsidRDefault="00EF4BB2" w:rsidP="00EF4BB2">
            <w:pPr>
              <w:keepNext/>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23B</w:t>
            </w:r>
          </w:p>
        </w:tc>
        <w:tc>
          <w:tcPr>
            <w:tcW w:w="3492" w:type="dxa"/>
          </w:tcPr>
          <w:p w14:paraId="20C9EE45" w14:textId="77777777" w:rsidR="00EF4BB2" w:rsidRPr="00EF4BB2" w:rsidRDefault="00EF4BB2" w:rsidP="00EF4BB2">
            <w:pPr>
              <w:keepNext/>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3,3'-dichlorobenzidine</w:t>
            </w:r>
          </w:p>
        </w:tc>
      </w:tr>
      <w:tr w:rsidR="00EF4BB2" w:rsidRPr="00EF4BB2" w14:paraId="7C393002" w14:textId="77777777" w:rsidTr="003E01A8">
        <w:trPr>
          <w:jc w:val="center"/>
        </w:trPr>
        <w:tc>
          <w:tcPr>
            <w:tcW w:w="1044" w:type="dxa"/>
          </w:tcPr>
          <w:p w14:paraId="44AE159D" w14:textId="77777777" w:rsidR="00EF4BB2" w:rsidRPr="00EF4BB2" w:rsidRDefault="00EF4BB2" w:rsidP="00EF4BB2">
            <w:pPr>
              <w:keepNext/>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24B</w:t>
            </w:r>
          </w:p>
        </w:tc>
        <w:tc>
          <w:tcPr>
            <w:tcW w:w="3492" w:type="dxa"/>
          </w:tcPr>
          <w:p w14:paraId="65800B2A" w14:textId="77777777" w:rsidR="00EF4BB2" w:rsidRPr="00EF4BB2" w:rsidRDefault="00EF4BB2" w:rsidP="00EF4BB2">
            <w:pPr>
              <w:keepNext/>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Diethyl phthalate</w:t>
            </w:r>
          </w:p>
        </w:tc>
      </w:tr>
      <w:tr w:rsidR="00EF4BB2" w:rsidRPr="00EF4BB2" w14:paraId="60822833" w14:textId="77777777" w:rsidTr="003E01A8">
        <w:trPr>
          <w:jc w:val="center"/>
        </w:trPr>
        <w:tc>
          <w:tcPr>
            <w:tcW w:w="1044" w:type="dxa"/>
          </w:tcPr>
          <w:p w14:paraId="38F3B031"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25B</w:t>
            </w:r>
          </w:p>
        </w:tc>
        <w:tc>
          <w:tcPr>
            <w:tcW w:w="3492" w:type="dxa"/>
          </w:tcPr>
          <w:p w14:paraId="77BB1E31"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Dimethyl phthalate</w:t>
            </w:r>
          </w:p>
        </w:tc>
      </w:tr>
      <w:tr w:rsidR="00EF4BB2" w:rsidRPr="00EF4BB2" w14:paraId="603D0EC3" w14:textId="77777777" w:rsidTr="003E01A8">
        <w:trPr>
          <w:jc w:val="center"/>
        </w:trPr>
        <w:tc>
          <w:tcPr>
            <w:tcW w:w="1044" w:type="dxa"/>
          </w:tcPr>
          <w:p w14:paraId="7C4D03AA"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26B</w:t>
            </w:r>
          </w:p>
        </w:tc>
        <w:tc>
          <w:tcPr>
            <w:tcW w:w="3492" w:type="dxa"/>
          </w:tcPr>
          <w:p w14:paraId="31929A7A"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Di-n-butyl phthalate</w:t>
            </w:r>
          </w:p>
        </w:tc>
      </w:tr>
      <w:tr w:rsidR="00EF4BB2" w:rsidRPr="00EF4BB2" w14:paraId="0B7319CE" w14:textId="77777777" w:rsidTr="003E01A8">
        <w:trPr>
          <w:jc w:val="center"/>
        </w:trPr>
        <w:tc>
          <w:tcPr>
            <w:tcW w:w="1044" w:type="dxa"/>
          </w:tcPr>
          <w:p w14:paraId="216C43E1"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27B</w:t>
            </w:r>
          </w:p>
        </w:tc>
        <w:tc>
          <w:tcPr>
            <w:tcW w:w="3492" w:type="dxa"/>
          </w:tcPr>
          <w:p w14:paraId="5174DDF0"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2,4-dinitrotoluene</w:t>
            </w:r>
          </w:p>
        </w:tc>
      </w:tr>
      <w:tr w:rsidR="00EF4BB2" w:rsidRPr="00EF4BB2" w14:paraId="39A24521" w14:textId="77777777" w:rsidTr="003E01A8">
        <w:trPr>
          <w:jc w:val="center"/>
        </w:trPr>
        <w:tc>
          <w:tcPr>
            <w:tcW w:w="1044" w:type="dxa"/>
          </w:tcPr>
          <w:p w14:paraId="59B1B09A"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28B</w:t>
            </w:r>
          </w:p>
        </w:tc>
        <w:tc>
          <w:tcPr>
            <w:tcW w:w="3492" w:type="dxa"/>
          </w:tcPr>
          <w:p w14:paraId="10D0E9B3"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2,6-dinitrotoluene</w:t>
            </w:r>
          </w:p>
        </w:tc>
      </w:tr>
      <w:tr w:rsidR="00EF4BB2" w:rsidRPr="00EF4BB2" w14:paraId="779B0276" w14:textId="77777777" w:rsidTr="003E01A8">
        <w:trPr>
          <w:jc w:val="center"/>
        </w:trPr>
        <w:tc>
          <w:tcPr>
            <w:tcW w:w="1044" w:type="dxa"/>
          </w:tcPr>
          <w:p w14:paraId="2142D94F"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29B</w:t>
            </w:r>
          </w:p>
        </w:tc>
        <w:tc>
          <w:tcPr>
            <w:tcW w:w="3492" w:type="dxa"/>
          </w:tcPr>
          <w:p w14:paraId="1C9768C5"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Di-n-octyl phthalate</w:t>
            </w:r>
          </w:p>
        </w:tc>
      </w:tr>
      <w:tr w:rsidR="00EF4BB2" w:rsidRPr="00EF4BB2" w14:paraId="63C2AC89" w14:textId="77777777" w:rsidTr="003E01A8">
        <w:trPr>
          <w:jc w:val="center"/>
        </w:trPr>
        <w:tc>
          <w:tcPr>
            <w:tcW w:w="1044" w:type="dxa"/>
          </w:tcPr>
          <w:p w14:paraId="10BA7237"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30B</w:t>
            </w:r>
          </w:p>
        </w:tc>
        <w:tc>
          <w:tcPr>
            <w:tcW w:w="3492" w:type="dxa"/>
          </w:tcPr>
          <w:p w14:paraId="5BBC5982"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1,2-diphenylhydrazine (as azobenzene)</w:t>
            </w:r>
          </w:p>
        </w:tc>
      </w:tr>
      <w:tr w:rsidR="00EF4BB2" w:rsidRPr="00EF4BB2" w14:paraId="42B12CA0" w14:textId="77777777" w:rsidTr="003E01A8">
        <w:trPr>
          <w:jc w:val="center"/>
        </w:trPr>
        <w:tc>
          <w:tcPr>
            <w:tcW w:w="1044" w:type="dxa"/>
          </w:tcPr>
          <w:p w14:paraId="3E61FB95"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31B</w:t>
            </w:r>
          </w:p>
        </w:tc>
        <w:tc>
          <w:tcPr>
            <w:tcW w:w="3492" w:type="dxa"/>
          </w:tcPr>
          <w:p w14:paraId="4FFD479D"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Fluoranthene</w:t>
            </w:r>
          </w:p>
        </w:tc>
      </w:tr>
      <w:tr w:rsidR="00EF4BB2" w:rsidRPr="00EF4BB2" w14:paraId="58853900" w14:textId="77777777" w:rsidTr="003E01A8">
        <w:trPr>
          <w:jc w:val="center"/>
        </w:trPr>
        <w:tc>
          <w:tcPr>
            <w:tcW w:w="1044" w:type="dxa"/>
          </w:tcPr>
          <w:p w14:paraId="2209C0C1"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32B</w:t>
            </w:r>
          </w:p>
        </w:tc>
        <w:tc>
          <w:tcPr>
            <w:tcW w:w="3492" w:type="dxa"/>
          </w:tcPr>
          <w:p w14:paraId="6B3482A7"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Fluorene</w:t>
            </w:r>
          </w:p>
        </w:tc>
      </w:tr>
      <w:tr w:rsidR="00EF4BB2" w:rsidRPr="00EF4BB2" w14:paraId="1982A673" w14:textId="77777777" w:rsidTr="003E01A8">
        <w:trPr>
          <w:jc w:val="center"/>
        </w:trPr>
        <w:tc>
          <w:tcPr>
            <w:tcW w:w="1044" w:type="dxa"/>
          </w:tcPr>
          <w:p w14:paraId="09E8AA6B"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33B</w:t>
            </w:r>
          </w:p>
        </w:tc>
        <w:tc>
          <w:tcPr>
            <w:tcW w:w="3492" w:type="dxa"/>
          </w:tcPr>
          <w:p w14:paraId="3DDE7030"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Hexachlorobenzene</w:t>
            </w:r>
          </w:p>
        </w:tc>
      </w:tr>
      <w:tr w:rsidR="00EF4BB2" w:rsidRPr="00EF4BB2" w14:paraId="12B0439F" w14:textId="77777777" w:rsidTr="003E01A8">
        <w:trPr>
          <w:jc w:val="center"/>
        </w:trPr>
        <w:tc>
          <w:tcPr>
            <w:tcW w:w="1044" w:type="dxa"/>
          </w:tcPr>
          <w:p w14:paraId="4438486B"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34B</w:t>
            </w:r>
          </w:p>
        </w:tc>
        <w:tc>
          <w:tcPr>
            <w:tcW w:w="3492" w:type="dxa"/>
          </w:tcPr>
          <w:p w14:paraId="3E3F0504"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Hexachlorobutadiene</w:t>
            </w:r>
          </w:p>
        </w:tc>
      </w:tr>
      <w:tr w:rsidR="00EF4BB2" w:rsidRPr="00EF4BB2" w14:paraId="191B573E" w14:textId="77777777" w:rsidTr="003E01A8">
        <w:trPr>
          <w:jc w:val="center"/>
        </w:trPr>
        <w:tc>
          <w:tcPr>
            <w:tcW w:w="1044" w:type="dxa"/>
          </w:tcPr>
          <w:p w14:paraId="0F1EE416"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35B</w:t>
            </w:r>
          </w:p>
        </w:tc>
        <w:tc>
          <w:tcPr>
            <w:tcW w:w="3492" w:type="dxa"/>
          </w:tcPr>
          <w:p w14:paraId="2F20D1BF"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Hexachlorocyclopentadiene</w:t>
            </w:r>
          </w:p>
        </w:tc>
      </w:tr>
      <w:tr w:rsidR="00EF4BB2" w:rsidRPr="00EF4BB2" w14:paraId="21C2E22F" w14:textId="77777777" w:rsidTr="003E01A8">
        <w:trPr>
          <w:jc w:val="center"/>
        </w:trPr>
        <w:tc>
          <w:tcPr>
            <w:tcW w:w="1044" w:type="dxa"/>
          </w:tcPr>
          <w:p w14:paraId="48EEAA9B"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36B</w:t>
            </w:r>
          </w:p>
        </w:tc>
        <w:tc>
          <w:tcPr>
            <w:tcW w:w="3492" w:type="dxa"/>
          </w:tcPr>
          <w:p w14:paraId="0713E849"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Hexachloroethane</w:t>
            </w:r>
          </w:p>
        </w:tc>
      </w:tr>
      <w:tr w:rsidR="00EF4BB2" w:rsidRPr="00EF4BB2" w14:paraId="0E7B0506" w14:textId="77777777" w:rsidTr="003E01A8">
        <w:trPr>
          <w:jc w:val="center"/>
        </w:trPr>
        <w:tc>
          <w:tcPr>
            <w:tcW w:w="1044" w:type="dxa"/>
          </w:tcPr>
          <w:p w14:paraId="4C6BD840"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37B</w:t>
            </w:r>
          </w:p>
        </w:tc>
        <w:tc>
          <w:tcPr>
            <w:tcW w:w="3492" w:type="dxa"/>
          </w:tcPr>
          <w:p w14:paraId="6053EB69"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Indeno (1,2,3-cd) pyrene</w:t>
            </w:r>
          </w:p>
        </w:tc>
      </w:tr>
      <w:tr w:rsidR="00EF4BB2" w:rsidRPr="00EF4BB2" w14:paraId="2B77EFEA" w14:textId="77777777" w:rsidTr="003E01A8">
        <w:trPr>
          <w:jc w:val="center"/>
        </w:trPr>
        <w:tc>
          <w:tcPr>
            <w:tcW w:w="1044" w:type="dxa"/>
          </w:tcPr>
          <w:p w14:paraId="207C5D8C"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38B</w:t>
            </w:r>
          </w:p>
        </w:tc>
        <w:tc>
          <w:tcPr>
            <w:tcW w:w="3492" w:type="dxa"/>
          </w:tcPr>
          <w:p w14:paraId="5E1D7755"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Isophorone</w:t>
            </w:r>
          </w:p>
        </w:tc>
      </w:tr>
      <w:tr w:rsidR="00EF4BB2" w:rsidRPr="00EF4BB2" w14:paraId="772655E8" w14:textId="77777777" w:rsidTr="003E01A8">
        <w:trPr>
          <w:jc w:val="center"/>
        </w:trPr>
        <w:tc>
          <w:tcPr>
            <w:tcW w:w="1044" w:type="dxa"/>
          </w:tcPr>
          <w:p w14:paraId="333BBD66"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39B</w:t>
            </w:r>
          </w:p>
        </w:tc>
        <w:tc>
          <w:tcPr>
            <w:tcW w:w="3492" w:type="dxa"/>
          </w:tcPr>
          <w:p w14:paraId="15DDC048"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Naphthalene</w:t>
            </w:r>
          </w:p>
        </w:tc>
      </w:tr>
      <w:tr w:rsidR="00EF4BB2" w:rsidRPr="00EF4BB2" w14:paraId="1B344134" w14:textId="77777777" w:rsidTr="003E01A8">
        <w:trPr>
          <w:jc w:val="center"/>
        </w:trPr>
        <w:tc>
          <w:tcPr>
            <w:tcW w:w="1044" w:type="dxa"/>
          </w:tcPr>
          <w:p w14:paraId="14BA97A0"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lastRenderedPageBreak/>
              <w:t>40B</w:t>
            </w:r>
          </w:p>
        </w:tc>
        <w:tc>
          <w:tcPr>
            <w:tcW w:w="3492" w:type="dxa"/>
          </w:tcPr>
          <w:p w14:paraId="55578FCB"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Nitrobenzene</w:t>
            </w:r>
          </w:p>
        </w:tc>
      </w:tr>
      <w:tr w:rsidR="00EF4BB2" w:rsidRPr="00EF4BB2" w14:paraId="51518DD9" w14:textId="77777777" w:rsidTr="003E01A8">
        <w:trPr>
          <w:jc w:val="center"/>
        </w:trPr>
        <w:tc>
          <w:tcPr>
            <w:tcW w:w="1044" w:type="dxa"/>
          </w:tcPr>
          <w:p w14:paraId="3EB6354B"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41B</w:t>
            </w:r>
          </w:p>
        </w:tc>
        <w:tc>
          <w:tcPr>
            <w:tcW w:w="3492" w:type="dxa"/>
          </w:tcPr>
          <w:p w14:paraId="6F274A12"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N-nitrosodimethylamine</w:t>
            </w:r>
          </w:p>
        </w:tc>
      </w:tr>
      <w:tr w:rsidR="00EF4BB2" w:rsidRPr="00EF4BB2" w14:paraId="686D2A8C" w14:textId="77777777" w:rsidTr="003E01A8">
        <w:trPr>
          <w:jc w:val="center"/>
        </w:trPr>
        <w:tc>
          <w:tcPr>
            <w:tcW w:w="1044" w:type="dxa"/>
          </w:tcPr>
          <w:p w14:paraId="40BB9AAB"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42B</w:t>
            </w:r>
          </w:p>
        </w:tc>
        <w:tc>
          <w:tcPr>
            <w:tcW w:w="3492" w:type="dxa"/>
          </w:tcPr>
          <w:p w14:paraId="78296DFB"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N-nitrosodi-n-propylamine</w:t>
            </w:r>
          </w:p>
        </w:tc>
      </w:tr>
      <w:tr w:rsidR="00EF4BB2" w:rsidRPr="00EF4BB2" w14:paraId="0F928D64" w14:textId="77777777" w:rsidTr="003E01A8">
        <w:trPr>
          <w:jc w:val="center"/>
        </w:trPr>
        <w:tc>
          <w:tcPr>
            <w:tcW w:w="1044" w:type="dxa"/>
          </w:tcPr>
          <w:p w14:paraId="3F061A25"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43B</w:t>
            </w:r>
          </w:p>
        </w:tc>
        <w:tc>
          <w:tcPr>
            <w:tcW w:w="3492" w:type="dxa"/>
          </w:tcPr>
          <w:p w14:paraId="6825DCC0"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N-nitrosodiphenylamine</w:t>
            </w:r>
          </w:p>
        </w:tc>
      </w:tr>
      <w:tr w:rsidR="00EF4BB2" w:rsidRPr="00EF4BB2" w14:paraId="11B4726B" w14:textId="77777777" w:rsidTr="003E01A8">
        <w:trPr>
          <w:jc w:val="center"/>
        </w:trPr>
        <w:tc>
          <w:tcPr>
            <w:tcW w:w="1044" w:type="dxa"/>
          </w:tcPr>
          <w:p w14:paraId="0446EE6D"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44B</w:t>
            </w:r>
          </w:p>
        </w:tc>
        <w:tc>
          <w:tcPr>
            <w:tcW w:w="3492" w:type="dxa"/>
          </w:tcPr>
          <w:p w14:paraId="30358ECF"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Phenanthrene</w:t>
            </w:r>
          </w:p>
        </w:tc>
      </w:tr>
      <w:tr w:rsidR="00EF4BB2" w:rsidRPr="00EF4BB2" w14:paraId="25F25DB3" w14:textId="77777777" w:rsidTr="003E01A8">
        <w:trPr>
          <w:jc w:val="center"/>
        </w:trPr>
        <w:tc>
          <w:tcPr>
            <w:tcW w:w="1044" w:type="dxa"/>
          </w:tcPr>
          <w:p w14:paraId="529636D5"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45B</w:t>
            </w:r>
          </w:p>
        </w:tc>
        <w:tc>
          <w:tcPr>
            <w:tcW w:w="3492" w:type="dxa"/>
          </w:tcPr>
          <w:p w14:paraId="67C2598D"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Pyrene</w:t>
            </w:r>
          </w:p>
        </w:tc>
      </w:tr>
      <w:tr w:rsidR="00EF4BB2" w:rsidRPr="00EF4BB2" w14:paraId="77E650D0" w14:textId="77777777" w:rsidTr="003E01A8">
        <w:trPr>
          <w:jc w:val="center"/>
        </w:trPr>
        <w:tc>
          <w:tcPr>
            <w:tcW w:w="1044" w:type="dxa"/>
            <w:tcBorders>
              <w:bottom w:val="single" w:sz="6" w:space="0" w:color="auto"/>
            </w:tcBorders>
          </w:tcPr>
          <w:p w14:paraId="5E016FF2"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46B</w:t>
            </w:r>
          </w:p>
        </w:tc>
        <w:tc>
          <w:tcPr>
            <w:tcW w:w="3492" w:type="dxa"/>
            <w:tcBorders>
              <w:bottom w:val="single" w:sz="6" w:space="0" w:color="auto"/>
            </w:tcBorders>
          </w:tcPr>
          <w:p w14:paraId="78308189"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1,2,4-trichlorobenzene</w:t>
            </w:r>
          </w:p>
        </w:tc>
      </w:tr>
      <w:tr w:rsidR="00EF4BB2" w:rsidRPr="00EF4BB2" w14:paraId="6515249B" w14:textId="77777777" w:rsidTr="003E01A8">
        <w:trPr>
          <w:cantSplit/>
          <w:jc w:val="center"/>
        </w:trPr>
        <w:tc>
          <w:tcPr>
            <w:tcW w:w="4536" w:type="dxa"/>
            <w:gridSpan w:val="2"/>
            <w:tcBorders>
              <w:top w:val="single" w:sz="6" w:space="0" w:color="auto"/>
              <w:bottom w:val="single" w:sz="6" w:space="0" w:color="auto"/>
            </w:tcBorders>
            <w:shd w:val="clear" w:color="auto" w:fill="E0E0E0"/>
          </w:tcPr>
          <w:p w14:paraId="59B73911"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center"/>
              <w:rPr>
                <w:rFonts w:ascii="Times New Roman" w:eastAsia="Aptos" w:hAnsi="Times New Roman" w:cs="Times New Roman"/>
                <w:b/>
                <w:bCs/>
                <w:strike/>
                <w:kern w:val="2"/>
                <w14:ligatures w14:val="standardContextual"/>
              </w:rPr>
            </w:pPr>
            <w:r w:rsidRPr="00EF4BB2">
              <w:rPr>
                <w:rFonts w:ascii="Times New Roman" w:eastAsia="Aptos" w:hAnsi="Times New Roman" w:cs="Times New Roman"/>
                <w:b/>
                <w:bCs/>
                <w:strike/>
                <w:kern w:val="2"/>
                <w14:ligatures w14:val="standardContextual"/>
              </w:rPr>
              <w:t>Pesticides</w:t>
            </w:r>
          </w:p>
        </w:tc>
      </w:tr>
      <w:tr w:rsidR="00EF4BB2" w:rsidRPr="00EF4BB2" w14:paraId="6725FCB5" w14:textId="77777777" w:rsidTr="003E01A8">
        <w:trPr>
          <w:jc w:val="center"/>
        </w:trPr>
        <w:tc>
          <w:tcPr>
            <w:tcW w:w="1044" w:type="dxa"/>
            <w:tcBorders>
              <w:top w:val="single" w:sz="6" w:space="0" w:color="auto"/>
            </w:tcBorders>
          </w:tcPr>
          <w:p w14:paraId="772A2991"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1P</w:t>
            </w:r>
          </w:p>
        </w:tc>
        <w:tc>
          <w:tcPr>
            <w:tcW w:w="3492" w:type="dxa"/>
            <w:tcBorders>
              <w:top w:val="single" w:sz="6" w:space="0" w:color="auto"/>
            </w:tcBorders>
          </w:tcPr>
          <w:p w14:paraId="2789A905"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Aldrin</w:t>
            </w:r>
          </w:p>
        </w:tc>
      </w:tr>
      <w:tr w:rsidR="00EF4BB2" w:rsidRPr="00EF4BB2" w14:paraId="77964F9B" w14:textId="77777777" w:rsidTr="003E01A8">
        <w:trPr>
          <w:jc w:val="center"/>
        </w:trPr>
        <w:tc>
          <w:tcPr>
            <w:tcW w:w="1044" w:type="dxa"/>
          </w:tcPr>
          <w:p w14:paraId="375C8811"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2P</w:t>
            </w:r>
          </w:p>
        </w:tc>
        <w:tc>
          <w:tcPr>
            <w:tcW w:w="3492" w:type="dxa"/>
          </w:tcPr>
          <w:p w14:paraId="73DCC59F"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Alpha-BHC</w:t>
            </w:r>
          </w:p>
        </w:tc>
      </w:tr>
      <w:tr w:rsidR="00EF4BB2" w:rsidRPr="00EF4BB2" w14:paraId="272D964A" w14:textId="77777777" w:rsidTr="003E01A8">
        <w:trPr>
          <w:jc w:val="center"/>
        </w:trPr>
        <w:tc>
          <w:tcPr>
            <w:tcW w:w="1044" w:type="dxa"/>
          </w:tcPr>
          <w:p w14:paraId="5C78EE69"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3P</w:t>
            </w:r>
          </w:p>
        </w:tc>
        <w:tc>
          <w:tcPr>
            <w:tcW w:w="3492" w:type="dxa"/>
          </w:tcPr>
          <w:p w14:paraId="265F0AC9"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Beta-BHC</w:t>
            </w:r>
          </w:p>
        </w:tc>
      </w:tr>
      <w:tr w:rsidR="00EF4BB2" w:rsidRPr="00EF4BB2" w14:paraId="65320587" w14:textId="77777777" w:rsidTr="003E01A8">
        <w:trPr>
          <w:jc w:val="center"/>
        </w:trPr>
        <w:tc>
          <w:tcPr>
            <w:tcW w:w="1044" w:type="dxa"/>
          </w:tcPr>
          <w:p w14:paraId="1AEB637C"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4P</w:t>
            </w:r>
          </w:p>
        </w:tc>
        <w:tc>
          <w:tcPr>
            <w:tcW w:w="3492" w:type="dxa"/>
          </w:tcPr>
          <w:p w14:paraId="53545447"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Gamma-BHC</w:t>
            </w:r>
          </w:p>
        </w:tc>
      </w:tr>
      <w:tr w:rsidR="00EF4BB2" w:rsidRPr="00EF4BB2" w14:paraId="7D741E4E" w14:textId="77777777" w:rsidTr="003E01A8">
        <w:trPr>
          <w:jc w:val="center"/>
        </w:trPr>
        <w:tc>
          <w:tcPr>
            <w:tcW w:w="1044" w:type="dxa"/>
          </w:tcPr>
          <w:p w14:paraId="4B0AEECC"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5P</w:t>
            </w:r>
          </w:p>
        </w:tc>
        <w:tc>
          <w:tcPr>
            <w:tcW w:w="3492" w:type="dxa"/>
          </w:tcPr>
          <w:p w14:paraId="7D77F161"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Delta-BHC</w:t>
            </w:r>
          </w:p>
        </w:tc>
      </w:tr>
      <w:tr w:rsidR="00EF4BB2" w:rsidRPr="00EF4BB2" w14:paraId="206CB8F8" w14:textId="77777777" w:rsidTr="003E01A8">
        <w:trPr>
          <w:jc w:val="center"/>
        </w:trPr>
        <w:tc>
          <w:tcPr>
            <w:tcW w:w="1044" w:type="dxa"/>
          </w:tcPr>
          <w:p w14:paraId="6ABB9124"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6P</w:t>
            </w:r>
          </w:p>
        </w:tc>
        <w:tc>
          <w:tcPr>
            <w:tcW w:w="3492" w:type="dxa"/>
          </w:tcPr>
          <w:p w14:paraId="38BC0731"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Chlordane</w:t>
            </w:r>
          </w:p>
        </w:tc>
      </w:tr>
      <w:tr w:rsidR="00EF4BB2" w:rsidRPr="00EF4BB2" w14:paraId="753DB0DD" w14:textId="77777777" w:rsidTr="003E01A8">
        <w:trPr>
          <w:jc w:val="center"/>
        </w:trPr>
        <w:tc>
          <w:tcPr>
            <w:tcW w:w="1044" w:type="dxa"/>
          </w:tcPr>
          <w:p w14:paraId="0600D797"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7P</w:t>
            </w:r>
          </w:p>
        </w:tc>
        <w:tc>
          <w:tcPr>
            <w:tcW w:w="3492" w:type="dxa"/>
          </w:tcPr>
          <w:p w14:paraId="695B78FF"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4,4'-DDT</w:t>
            </w:r>
          </w:p>
        </w:tc>
      </w:tr>
      <w:tr w:rsidR="00EF4BB2" w:rsidRPr="00EF4BB2" w14:paraId="51F7AC6F" w14:textId="77777777" w:rsidTr="003E01A8">
        <w:trPr>
          <w:jc w:val="center"/>
        </w:trPr>
        <w:tc>
          <w:tcPr>
            <w:tcW w:w="1044" w:type="dxa"/>
          </w:tcPr>
          <w:p w14:paraId="5AB71382"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8P</w:t>
            </w:r>
          </w:p>
        </w:tc>
        <w:tc>
          <w:tcPr>
            <w:tcW w:w="3492" w:type="dxa"/>
          </w:tcPr>
          <w:p w14:paraId="3C743A91"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4,4'-DDE</w:t>
            </w:r>
          </w:p>
        </w:tc>
      </w:tr>
      <w:tr w:rsidR="00EF4BB2" w:rsidRPr="00EF4BB2" w14:paraId="5D735C32" w14:textId="77777777" w:rsidTr="003E01A8">
        <w:trPr>
          <w:jc w:val="center"/>
        </w:trPr>
        <w:tc>
          <w:tcPr>
            <w:tcW w:w="1044" w:type="dxa"/>
          </w:tcPr>
          <w:p w14:paraId="259EFD69"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9P</w:t>
            </w:r>
          </w:p>
        </w:tc>
        <w:tc>
          <w:tcPr>
            <w:tcW w:w="3492" w:type="dxa"/>
          </w:tcPr>
          <w:p w14:paraId="5F6C6BE0"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4,4'-DDD</w:t>
            </w:r>
          </w:p>
        </w:tc>
      </w:tr>
      <w:tr w:rsidR="00EF4BB2" w:rsidRPr="00EF4BB2" w14:paraId="1248D757" w14:textId="77777777" w:rsidTr="003E01A8">
        <w:trPr>
          <w:jc w:val="center"/>
        </w:trPr>
        <w:tc>
          <w:tcPr>
            <w:tcW w:w="1044" w:type="dxa"/>
          </w:tcPr>
          <w:p w14:paraId="2DA4D29E"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10P</w:t>
            </w:r>
          </w:p>
        </w:tc>
        <w:tc>
          <w:tcPr>
            <w:tcW w:w="3492" w:type="dxa"/>
          </w:tcPr>
          <w:p w14:paraId="2730B2D2"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Dieldrin</w:t>
            </w:r>
          </w:p>
        </w:tc>
      </w:tr>
      <w:tr w:rsidR="00EF4BB2" w:rsidRPr="00EF4BB2" w14:paraId="3E691CB0" w14:textId="77777777" w:rsidTr="003E01A8">
        <w:trPr>
          <w:jc w:val="center"/>
        </w:trPr>
        <w:tc>
          <w:tcPr>
            <w:tcW w:w="1044" w:type="dxa"/>
          </w:tcPr>
          <w:p w14:paraId="0F79EF2A"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11P</w:t>
            </w:r>
          </w:p>
        </w:tc>
        <w:tc>
          <w:tcPr>
            <w:tcW w:w="3492" w:type="dxa"/>
          </w:tcPr>
          <w:p w14:paraId="53D8C778"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Alpha-endosulfan</w:t>
            </w:r>
          </w:p>
        </w:tc>
      </w:tr>
      <w:tr w:rsidR="00EF4BB2" w:rsidRPr="00EF4BB2" w14:paraId="7A26EBA0" w14:textId="77777777" w:rsidTr="003E01A8">
        <w:trPr>
          <w:jc w:val="center"/>
        </w:trPr>
        <w:tc>
          <w:tcPr>
            <w:tcW w:w="1044" w:type="dxa"/>
          </w:tcPr>
          <w:p w14:paraId="617E5A76"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12P</w:t>
            </w:r>
          </w:p>
        </w:tc>
        <w:tc>
          <w:tcPr>
            <w:tcW w:w="3492" w:type="dxa"/>
          </w:tcPr>
          <w:p w14:paraId="4761487E"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Beta-endosulfan</w:t>
            </w:r>
          </w:p>
        </w:tc>
      </w:tr>
      <w:tr w:rsidR="00EF4BB2" w:rsidRPr="00EF4BB2" w14:paraId="7211BB3B" w14:textId="77777777" w:rsidTr="003E01A8">
        <w:trPr>
          <w:jc w:val="center"/>
        </w:trPr>
        <w:tc>
          <w:tcPr>
            <w:tcW w:w="1044" w:type="dxa"/>
          </w:tcPr>
          <w:p w14:paraId="422A61DF"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13P</w:t>
            </w:r>
          </w:p>
        </w:tc>
        <w:tc>
          <w:tcPr>
            <w:tcW w:w="3492" w:type="dxa"/>
          </w:tcPr>
          <w:p w14:paraId="6EF96E84"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Endosulfan sulfate</w:t>
            </w:r>
          </w:p>
        </w:tc>
      </w:tr>
      <w:tr w:rsidR="00EF4BB2" w:rsidRPr="00EF4BB2" w14:paraId="076FDA59" w14:textId="77777777" w:rsidTr="003E01A8">
        <w:trPr>
          <w:jc w:val="center"/>
        </w:trPr>
        <w:tc>
          <w:tcPr>
            <w:tcW w:w="1044" w:type="dxa"/>
          </w:tcPr>
          <w:p w14:paraId="2D48BB40"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lastRenderedPageBreak/>
              <w:t>14P</w:t>
            </w:r>
          </w:p>
        </w:tc>
        <w:tc>
          <w:tcPr>
            <w:tcW w:w="3492" w:type="dxa"/>
          </w:tcPr>
          <w:p w14:paraId="5A44409E"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Endrin</w:t>
            </w:r>
          </w:p>
        </w:tc>
      </w:tr>
      <w:tr w:rsidR="00EF4BB2" w:rsidRPr="00EF4BB2" w14:paraId="2B4EAB80" w14:textId="77777777" w:rsidTr="003E01A8">
        <w:trPr>
          <w:jc w:val="center"/>
        </w:trPr>
        <w:tc>
          <w:tcPr>
            <w:tcW w:w="1044" w:type="dxa"/>
          </w:tcPr>
          <w:p w14:paraId="69183FDA"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15P</w:t>
            </w:r>
          </w:p>
        </w:tc>
        <w:tc>
          <w:tcPr>
            <w:tcW w:w="3492" w:type="dxa"/>
          </w:tcPr>
          <w:p w14:paraId="62567EE3"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Endrin aldehyde</w:t>
            </w:r>
          </w:p>
        </w:tc>
      </w:tr>
      <w:tr w:rsidR="00EF4BB2" w:rsidRPr="00EF4BB2" w14:paraId="6FFB7496" w14:textId="77777777" w:rsidTr="003E01A8">
        <w:trPr>
          <w:jc w:val="center"/>
        </w:trPr>
        <w:tc>
          <w:tcPr>
            <w:tcW w:w="1044" w:type="dxa"/>
          </w:tcPr>
          <w:p w14:paraId="04160999"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16P</w:t>
            </w:r>
          </w:p>
        </w:tc>
        <w:tc>
          <w:tcPr>
            <w:tcW w:w="3492" w:type="dxa"/>
          </w:tcPr>
          <w:p w14:paraId="5C7AD99E"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Heptachlor</w:t>
            </w:r>
          </w:p>
        </w:tc>
      </w:tr>
      <w:tr w:rsidR="00EF4BB2" w:rsidRPr="00EF4BB2" w14:paraId="7851628F" w14:textId="77777777" w:rsidTr="003E01A8">
        <w:trPr>
          <w:jc w:val="center"/>
        </w:trPr>
        <w:tc>
          <w:tcPr>
            <w:tcW w:w="1044" w:type="dxa"/>
          </w:tcPr>
          <w:p w14:paraId="1CB497CE"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17P</w:t>
            </w:r>
          </w:p>
        </w:tc>
        <w:tc>
          <w:tcPr>
            <w:tcW w:w="3492" w:type="dxa"/>
          </w:tcPr>
          <w:p w14:paraId="5730704F"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Heptachlor epoxide</w:t>
            </w:r>
          </w:p>
        </w:tc>
      </w:tr>
      <w:tr w:rsidR="00EF4BB2" w:rsidRPr="00EF4BB2" w14:paraId="25FD43A5" w14:textId="77777777" w:rsidTr="003E01A8">
        <w:trPr>
          <w:jc w:val="center"/>
        </w:trPr>
        <w:tc>
          <w:tcPr>
            <w:tcW w:w="1044" w:type="dxa"/>
          </w:tcPr>
          <w:p w14:paraId="653EFC50"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18P</w:t>
            </w:r>
          </w:p>
        </w:tc>
        <w:tc>
          <w:tcPr>
            <w:tcW w:w="3492" w:type="dxa"/>
          </w:tcPr>
          <w:p w14:paraId="3C626659"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PCB-1242</w:t>
            </w:r>
          </w:p>
        </w:tc>
      </w:tr>
      <w:tr w:rsidR="00EF4BB2" w:rsidRPr="00EF4BB2" w14:paraId="2BB8B144" w14:textId="77777777" w:rsidTr="003E01A8">
        <w:trPr>
          <w:jc w:val="center"/>
        </w:trPr>
        <w:tc>
          <w:tcPr>
            <w:tcW w:w="1044" w:type="dxa"/>
          </w:tcPr>
          <w:p w14:paraId="0018C638"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19P</w:t>
            </w:r>
          </w:p>
        </w:tc>
        <w:tc>
          <w:tcPr>
            <w:tcW w:w="3492" w:type="dxa"/>
          </w:tcPr>
          <w:p w14:paraId="51790B70"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PCB-1254</w:t>
            </w:r>
          </w:p>
        </w:tc>
      </w:tr>
      <w:tr w:rsidR="00EF4BB2" w:rsidRPr="00EF4BB2" w14:paraId="7FE7EDEA" w14:textId="77777777" w:rsidTr="003E01A8">
        <w:trPr>
          <w:jc w:val="center"/>
        </w:trPr>
        <w:tc>
          <w:tcPr>
            <w:tcW w:w="1044" w:type="dxa"/>
          </w:tcPr>
          <w:p w14:paraId="67753C31"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20P</w:t>
            </w:r>
          </w:p>
        </w:tc>
        <w:tc>
          <w:tcPr>
            <w:tcW w:w="3492" w:type="dxa"/>
          </w:tcPr>
          <w:p w14:paraId="17931060"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PCB-1221</w:t>
            </w:r>
          </w:p>
        </w:tc>
      </w:tr>
      <w:tr w:rsidR="00EF4BB2" w:rsidRPr="00EF4BB2" w14:paraId="62F78FC8" w14:textId="77777777" w:rsidTr="003E01A8">
        <w:trPr>
          <w:jc w:val="center"/>
        </w:trPr>
        <w:tc>
          <w:tcPr>
            <w:tcW w:w="1044" w:type="dxa"/>
          </w:tcPr>
          <w:p w14:paraId="7F9F2F4D"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21P</w:t>
            </w:r>
          </w:p>
        </w:tc>
        <w:tc>
          <w:tcPr>
            <w:tcW w:w="3492" w:type="dxa"/>
          </w:tcPr>
          <w:p w14:paraId="18E6A293"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PCB-1232</w:t>
            </w:r>
          </w:p>
        </w:tc>
      </w:tr>
      <w:tr w:rsidR="00EF4BB2" w:rsidRPr="00EF4BB2" w14:paraId="12809E36" w14:textId="77777777" w:rsidTr="003E01A8">
        <w:trPr>
          <w:jc w:val="center"/>
        </w:trPr>
        <w:tc>
          <w:tcPr>
            <w:tcW w:w="1044" w:type="dxa"/>
          </w:tcPr>
          <w:p w14:paraId="4E53D634"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22P</w:t>
            </w:r>
          </w:p>
        </w:tc>
        <w:tc>
          <w:tcPr>
            <w:tcW w:w="3492" w:type="dxa"/>
          </w:tcPr>
          <w:p w14:paraId="014D6DF9"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PCB-1248</w:t>
            </w:r>
          </w:p>
        </w:tc>
      </w:tr>
      <w:tr w:rsidR="00EF4BB2" w:rsidRPr="00EF4BB2" w14:paraId="741293E6" w14:textId="77777777" w:rsidTr="003E01A8">
        <w:trPr>
          <w:jc w:val="center"/>
        </w:trPr>
        <w:tc>
          <w:tcPr>
            <w:tcW w:w="1044" w:type="dxa"/>
          </w:tcPr>
          <w:p w14:paraId="6B422C4C"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23P</w:t>
            </w:r>
          </w:p>
        </w:tc>
        <w:tc>
          <w:tcPr>
            <w:tcW w:w="3492" w:type="dxa"/>
          </w:tcPr>
          <w:p w14:paraId="64AA4B2B"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PCB-1260</w:t>
            </w:r>
          </w:p>
        </w:tc>
      </w:tr>
      <w:tr w:rsidR="00EF4BB2" w:rsidRPr="00EF4BB2" w14:paraId="5D879974" w14:textId="77777777" w:rsidTr="003E01A8">
        <w:trPr>
          <w:jc w:val="center"/>
        </w:trPr>
        <w:tc>
          <w:tcPr>
            <w:tcW w:w="1044" w:type="dxa"/>
          </w:tcPr>
          <w:p w14:paraId="07C0D23F"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24P</w:t>
            </w:r>
          </w:p>
        </w:tc>
        <w:tc>
          <w:tcPr>
            <w:tcW w:w="3492" w:type="dxa"/>
          </w:tcPr>
          <w:p w14:paraId="0B4E7FC0"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PCB-1016</w:t>
            </w:r>
          </w:p>
        </w:tc>
      </w:tr>
      <w:tr w:rsidR="00EF4BB2" w:rsidRPr="00EF4BB2" w14:paraId="1DA7013C" w14:textId="77777777" w:rsidTr="003E01A8">
        <w:trPr>
          <w:jc w:val="center"/>
        </w:trPr>
        <w:tc>
          <w:tcPr>
            <w:tcW w:w="1044" w:type="dxa"/>
          </w:tcPr>
          <w:p w14:paraId="3616D387" w14:textId="77777777" w:rsidR="00EF4BB2" w:rsidRPr="00EF4BB2" w:rsidRDefault="00EF4BB2" w:rsidP="00EF4BB2">
            <w:pPr>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25P</w:t>
            </w:r>
          </w:p>
        </w:tc>
        <w:tc>
          <w:tcPr>
            <w:tcW w:w="3492" w:type="dxa"/>
          </w:tcPr>
          <w:p w14:paraId="24BDBA76"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right="432"/>
              <w:jc w:val="both"/>
              <w:rPr>
                <w:rFonts w:ascii="Times New Roman" w:eastAsia="Aptos" w:hAnsi="Times New Roman" w:cs="Times New Roman"/>
                <w:strike/>
                <w:kern w:val="2"/>
                <w14:ligatures w14:val="standardContextual"/>
              </w:rPr>
            </w:pPr>
            <w:r w:rsidRPr="00EF4BB2">
              <w:rPr>
                <w:rFonts w:ascii="Times New Roman" w:eastAsia="Aptos" w:hAnsi="Times New Roman" w:cs="Times New Roman"/>
                <w:strike/>
                <w:kern w:val="2"/>
                <w14:ligatures w14:val="standardContextual"/>
              </w:rPr>
              <w:t>Toxaphene</w:t>
            </w:r>
          </w:p>
        </w:tc>
      </w:tr>
    </w:tbl>
    <w:p w14:paraId="2AE70F66"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left="432" w:right="432"/>
        <w:jc w:val="both"/>
        <w:rPr>
          <w:rFonts w:ascii="Times New Roman" w:eastAsia="Aptos" w:hAnsi="Times New Roman" w:cs="Times New Roman"/>
          <w:strike/>
          <w:kern w:val="2"/>
          <w14:ligatures w14:val="standardContextual"/>
        </w:rPr>
      </w:pP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000" w:firstRow="0" w:lastRow="0" w:firstColumn="0" w:lastColumn="0" w:noHBand="0" w:noVBand="0"/>
      </w:tblPr>
      <w:tblGrid>
        <w:gridCol w:w="4443"/>
      </w:tblGrid>
      <w:tr w:rsidR="00EF4BB2" w:rsidRPr="00EF4BB2" w14:paraId="1522A433" w14:textId="77777777" w:rsidTr="003E01A8">
        <w:trPr>
          <w:tblHeader/>
          <w:jc w:val="center"/>
        </w:trPr>
        <w:tc>
          <w:tcPr>
            <w:tcW w:w="4443" w:type="dxa"/>
            <w:tcBorders>
              <w:top w:val="double" w:sz="6" w:space="0" w:color="auto"/>
              <w:bottom w:val="single" w:sz="6" w:space="0" w:color="auto"/>
            </w:tcBorders>
            <w:shd w:val="clear" w:color="auto" w:fill="E0E0E0"/>
          </w:tcPr>
          <w:p w14:paraId="7D468329"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b/>
                <w:strike/>
                <w:kern w:val="2"/>
                <w14:ligatures w14:val="standardContextual"/>
              </w:rPr>
              <w:t>Table III</w:t>
            </w:r>
          </w:p>
        </w:tc>
      </w:tr>
      <w:tr w:rsidR="00EF4BB2" w:rsidRPr="00EF4BB2" w14:paraId="7CE1BE61" w14:textId="77777777" w:rsidTr="003E01A8">
        <w:trPr>
          <w:tblHeader/>
          <w:jc w:val="center"/>
        </w:trPr>
        <w:tc>
          <w:tcPr>
            <w:tcW w:w="4443" w:type="dxa"/>
            <w:tcBorders>
              <w:top w:val="single" w:sz="6" w:space="0" w:color="auto"/>
              <w:bottom w:val="single" w:sz="6" w:space="0" w:color="auto"/>
            </w:tcBorders>
            <w:shd w:val="clear" w:color="auto" w:fill="E0E0E0"/>
          </w:tcPr>
          <w:p w14:paraId="6D01E602"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strike/>
                <w:kern w:val="2"/>
                <w14:ligatures w14:val="standardContextual"/>
              </w:rPr>
            </w:pPr>
            <w:r w:rsidRPr="00EF4BB2">
              <w:rPr>
                <w:rFonts w:ascii="Times New Roman" w:eastAsia="Aptos" w:hAnsi="Times New Roman" w:cs="Times New Roman"/>
                <w:b/>
                <w:strike/>
                <w:kern w:val="2"/>
                <w14:ligatures w14:val="standardContextual"/>
              </w:rPr>
              <w:t xml:space="preserve">Other Toxic Pollutants:  </w:t>
            </w:r>
            <w:r w:rsidRPr="00EF4BB2">
              <w:rPr>
                <w:rFonts w:ascii="Times New Roman" w:eastAsia="Aptos" w:hAnsi="Times New Roman" w:cs="Times New Roman"/>
                <w:b/>
                <w:strike/>
                <w:kern w:val="2"/>
                <w14:ligatures w14:val="standardContextual"/>
              </w:rPr>
              <w:br/>
              <w:t>Metals, Cyanide, and Total Phenols</w:t>
            </w:r>
          </w:p>
        </w:tc>
      </w:tr>
      <w:tr w:rsidR="00EF4BB2" w:rsidRPr="00EF4BB2" w14:paraId="00974F38" w14:textId="77777777" w:rsidTr="003E01A8">
        <w:trPr>
          <w:jc w:val="center"/>
        </w:trPr>
        <w:tc>
          <w:tcPr>
            <w:tcW w:w="4443" w:type="dxa"/>
            <w:tcBorders>
              <w:top w:val="single" w:sz="6" w:space="0" w:color="auto"/>
            </w:tcBorders>
          </w:tcPr>
          <w:p w14:paraId="7B517F8D" w14:textId="77777777" w:rsidR="00EF4BB2" w:rsidRPr="00EF4BB2" w:rsidRDefault="00EF4BB2" w:rsidP="00EF4BB2">
            <w:pPr>
              <w:tabs>
                <w:tab w:val="left" w:pos="187"/>
                <w:tab w:val="left" w:pos="540"/>
                <w:tab w:val="left" w:pos="4500"/>
                <w:tab w:val="left" w:pos="4680"/>
                <w:tab w:val="left" w:pos="4860"/>
                <w:tab w:val="left" w:pos="5040"/>
                <w:tab w:val="left" w:pos="7200"/>
              </w:tabs>
              <w:ind w:left="288"/>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Antimony, Total</w:t>
            </w:r>
          </w:p>
        </w:tc>
      </w:tr>
      <w:tr w:rsidR="00EF4BB2" w:rsidRPr="00EF4BB2" w14:paraId="300F2F96" w14:textId="77777777" w:rsidTr="003E01A8">
        <w:trPr>
          <w:jc w:val="center"/>
        </w:trPr>
        <w:tc>
          <w:tcPr>
            <w:tcW w:w="4443" w:type="dxa"/>
          </w:tcPr>
          <w:p w14:paraId="47C6C8B9" w14:textId="77777777" w:rsidR="00EF4BB2" w:rsidRPr="00EF4BB2" w:rsidRDefault="00EF4BB2" w:rsidP="00EF4BB2">
            <w:pPr>
              <w:tabs>
                <w:tab w:val="left" w:pos="187"/>
                <w:tab w:val="left" w:pos="540"/>
                <w:tab w:val="left" w:pos="4500"/>
                <w:tab w:val="left" w:pos="4680"/>
                <w:tab w:val="left" w:pos="4860"/>
                <w:tab w:val="left" w:pos="5040"/>
                <w:tab w:val="left" w:pos="7200"/>
              </w:tabs>
              <w:ind w:left="288"/>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Arsenic, Total</w:t>
            </w:r>
          </w:p>
        </w:tc>
      </w:tr>
      <w:tr w:rsidR="00EF4BB2" w:rsidRPr="00EF4BB2" w14:paraId="33F8483D" w14:textId="77777777" w:rsidTr="003E01A8">
        <w:trPr>
          <w:jc w:val="center"/>
        </w:trPr>
        <w:tc>
          <w:tcPr>
            <w:tcW w:w="4443" w:type="dxa"/>
          </w:tcPr>
          <w:p w14:paraId="51A14C48" w14:textId="77777777" w:rsidR="00EF4BB2" w:rsidRPr="00EF4BB2" w:rsidRDefault="00EF4BB2" w:rsidP="00EF4BB2">
            <w:pPr>
              <w:tabs>
                <w:tab w:val="left" w:pos="187"/>
                <w:tab w:val="left" w:pos="540"/>
                <w:tab w:val="left" w:pos="4500"/>
                <w:tab w:val="left" w:pos="4680"/>
                <w:tab w:val="left" w:pos="4860"/>
                <w:tab w:val="left" w:pos="5040"/>
                <w:tab w:val="left" w:pos="7200"/>
              </w:tabs>
              <w:ind w:left="288"/>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Beryllium, Total</w:t>
            </w:r>
          </w:p>
        </w:tc>
      </w:tr>
      <w:tr w:rsidR="00EF4BB2" w:rsidRPr="00EF4BB2" w14:paraId="07808F11" w14:textId="77777777" w:rsidTr="003E01A8">
        <w:trPr>
          <w:jc w:val="center"/>
        </w:trPr>
        <w:tc>
          <w:tcPr>
            <w:tcW w:w="4443" w:type="dxa"/>
          </w:tcPr>
          <w:p w14:paraId="56F81D15" w14:textId="77777777" w:rsidR="00EF4BB2" w:rsidRPr="00EF4BB2" w:rsidRDefault="00EF4BB2" w:rsidP="00EF4BB2">
            <w:pPr>
              <w:tabs>
                <w:tab w:val="left" w:pos="187"/>
                <w:tab w:val="left" w:pos="540"/>
                <w:tab w:val="left" w:pos="4500"/>
                <w:tab w:val="left" w:pos="4680"/>
                <w:tab w:val="left" w:pos="4860"/>
                <w:tab w:val="left" w:pos="5040"/>
                <w:tab w:val="left" w:pos="7200"/>
              </w:tabs>
              <w:ind w:left="288"/>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Cadmium, Total</w:t>
            </w:r>
          </w:p>
        </w:tc>
      </w:tr>
      <w:tr w:rsidR="00EF4BB2" w:rsidRPr="00EF4BB2" w14:paraId="303CB179" w14:textId="77777777" w:rsidTr="003E01A8">
        <w:trPr>
          <w:jc w:val="center"/>
        </w:trPr>
        <w:tc>
          <w:tcPr>
            <w:tcW w:w="4443" w:type="dxa"/>
          </w:tcPr>
          <w:p w14:paraId="69FD29E2" w14:textId="77777777" w:rsidR="00EF4BB2" w:rsidRPr="00EF4BB2" w:rsidRDefault="00EF4BB2" w:rsidP="00EF4BB2">
            <w:pPr>
              <w:tabs>
                <w:tab w:val="left" w:pos="187"/>
                <w:tab w:val="left" w:pos="540"/>
                <w:tab w:val="left" w:pos="4500"/>
                <w:tab w:val="left" w:pos="4680"/>
                <w:tab w:val="left" w:pos="4860"/>
                <w:tab w:val="left" w:pos="5040"/>
                <w:tab w:val="left" w:pos="7200"/>
              </w:tabs>
              <w:ind w:left="288"/>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Chromium, Total</w:t>
            </w:r>
          </w:p>
        </w:tc>
      </w:tr>
      <w:tr w:rsidR="00EF4BB2" w:rsidRPr="00EF4BB2" w14:paraId="49760923" w14:textId="77777777" w:rsidTr="003E01A8">
        <w:trPr>
          <w:jc w:val="center"/>
        </w:trPr>
        <w:tc>
          <w:tcPr>
            <w:tcW w:w="4443" w:type="dxa"/>
          </w:tcPr>
          <w:p w14:paraId="237137CA" w14:textId="77777777" w:rsidR="00EF4BB2" w:rsidRPr="00EF4BB2" w:rsidRDefault="00EF4BB2" w:rsidP="00EF4BB2">
            <w:pPr>
              <w:tabs>
                <w:tab w:val="left" w:pos="187"/>
                <w:tab w:val="left" w:pos="540"/>
                <w:tab w:val="left" w:pos="4500"/>
                <w:tab w:val="left" w:pos="4680"/>
                <w:tab w:val="left" w:pos="4860"/>
                <w:tab w:val="left" w:pos="5040"/>
                <w:tab w:val="left" w:pos="7200"/>
              </w:tabs>
              <w:ind w:left="288"/>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Copper, Total</w:t>
            </w:r>
          </w:p>
        </w:tc>
      </w:tr>
      <w:tr w:rsidR="00EF4BB2" w:rsidRPr="00EF4BB2" w14:paraId="2BBBE98F" w14:textId="77777777" w:rsidTr="003E01A8">
        <w:trPr>
          <w:jc w:val="center"/>
        </w:trPr>
        <w:tc>
          <w:tcPr>
            <w:tcW w:w="4443" w:type="dxa"/>
            <w:tcBorders>
              <w:bottom w:val="single" w:sz="6" w:space="0" w:color="auto"/>
            </w:tcBorders>
          </w:tcPr>
          <w:p w14:paraId="50496BDD" w14:textId="77777777" w:rsidR="00EF4BB2" w:rsidRPr="00EF4BB2" w:rsidRDefault="00EF4BB2" w:rsidP="00EF4BB2">
            <w:pPr>
              <w:tabs>
                <w:tab w:val="left" w:pos="187"/>
                <w:tab w:val="left" w:pos="540"/>
                <w:tab w:val="left" w:pos="4500"/>
                <w:tab w:val="left" w:pos="4680"/>
                <w:tab w:val="left" w:pos="4860"/>
                <w:tab w:val="left" w:pos="5040"/>
                <w:tab w:val="left" w:pos="7200"/>
              </w:tabs>
              <w:ind w:left="288"/>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Lead, Total</w:t>
            </w:r>
          </w:p>
        </w:tc>
      </w:tr>
      <w:tr w:rsidR="00EF4BB2" w:rsidRPr="00EF4BB2" w14:paraId="72ACD619" w14:textId="77777777" w:rsidTr="003E01A8">
        <w:trPr>
          <w:jc w:val="center"/>
        </w:trPr>
        <w:tc>
          <w:tcPr>
            <w:tcW w:w="4443" w:type="dxa"/>
            <w:tcBorders>
              <w:top w:val="single" w:sz="6" w:space="0" w:color="auto"/>
              <w:bottom w:val="single" w:sz="6" w:space="0" w:color="auto"/>
            </w:tcBorders>
          </w:tcPr>
          <w:p w14:paraId="62FBD87B" w14:textId="77777777" w:rsidR="00EF4BB2" w:rsidRPr="00EF4BB2" w:rsidRDefault="00EF4BB2" w:rsidP="00EF4BB2">
            <w:pPr>
              <w:tabs>
                <w:tab w:val="left" w:pos="187"/>
                <w:tab w:val="left" w:pos="540"/>
                <w:tab w:val="left" w:pos="4500"/>
                <w:tab w:val="left" w:pos="4680"/>
                <w:tab w:val="left" w:pos="4860"/>
                <w:tab w:val="left" w:pos="5040"/>
                <w:tab w:val="left" w:pos="7200"/>
              </w:tabs>
              <w:ind w:left="288"/>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Mercury, Total</w:t>
            </w:r>
          </w:p>
        </w:tc>
      </w:tr>
      <w:tr w:rsidR="00EF4BB2" w:rsidRPr="00EF4BB2" w14:paraId="3ACBC4BF" w14:textId="77777777" w:rsidTr="003E01A8">
        <w:trPr>
          <w:jc w:val="center"/>
        </w:trPr>
        <w:tc>
          <w:tcPr>
            <w:tcW w:w="4443" w:type="dxa"/>
            <w:tcBorders>
              <w:top w:val="single" w:sz="6" w:space="0" w:color="auto"/>
            </w:tcBorders>
          </w:tcPr>
          <w:p w14:paraId="6B9E811A" w14:textId="77777777" w:rsidR="00EF4BB2" w:rsidRPr="00EF4BB2" w:rsidRDefault="00EF4BB2" w:rsidP="00EF4BB2">
            <w:pPr>
              <w:tabs>
                <w:tab w:val="left" w:pos="187"/>
                <w:tab w:val="left" w:pos="540"/>
                <w:tab w:val="left" w:pos="4500"/>
                <w:tab w:val="left" w:pos="4680"/>
                <w:tab w:val="left" w:pos="4860"/>
                <w:tab w:val="left" w:pos="5040"/>
                <w:tab w:val="left" w:pos="7200"/>
              </w:tabs>
              <w:ind w:left="288"/>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Nickel, Total</w:t>
            </w:r>
          </w:p>
        </w:tc>
      </w:tr>
      <w:tr w:rsidR="00EF4BB2" w:rsidRPr="00EF4BB2" w14:paraId="76156404" w14:textId="77777777" w:rsidTr="003E01A8">
        <w:trPr>
          <w:jc w:val="center"/>
        </w:trPr>
        <w:tc>
          <w:tcPr>
            <w:tcW w:w="4443" w:type="dxa"/>
          </w:tcPr>
          <w:p w14:paraId="3647A86E" w14:textId="77777777" w:rsidR="00EF4BB2" w:rsidRPr="00EF4BB2" w:rsidRDefault="00EF4BB2" w:rsidP="00EF4BB2">
            <w:pPr>
              <w:tabs>
                <w:tab w:val="left" w:pos="187"/>
                <w:tab w:val="left" w:pos="540"/>
                <w:tab w:val="left" w:pos="4500"/>
                <w:tab w:val="left" w:pos="4680"/>
                <w:tab w:val="left" w:pos="4860"/>
                <w:tab w:val="left" w:pos="5040"/>
                <w:tab w:val="left" w:pos="7200"/>
              </w:tabs>
              <w:ind w:left="288"/>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Selenium, Total</w:t>
            </w:r>
          </w:p>
        </w:tc>
      </w:tr>
      <w:tr w:rsidR="00EF4BB2" w:rsidRPr="00EF4BB2" w14:paraId="10A2E0D6" w14:textId="77777777" w:rsidTr="003E01A8">
        <w:trPr>
          <w:jc w:val="center"/>
        </w:trPr>
        <w:tc>
          <w:tcPr>
            <w:tcW w:w="4443" w:type="dxa"/>
          </w:tcPr>
          <w:p w14:paraId="2DAAE869" w14:textId="77777777" w:rsidR="00EF4BB2" w:rsidRPr="00EF4BB2" w:rsidRDefault="00EF4BB2" w:rsidP="00EF4BB2">
            <w:pPr>
              <w:tabs>
                <w:tab w:val="left" w:pos="187"/>
                <w:tab w:val="left" w:pos="540"/>
                <w:tab w:val="left" w:pos="4500"/>
                <w:tab w:val="left" w:pos="4680"/>
                <w:tab w:val="left" w:pos="4860"/>
                <w:tab w:val="left" w:pos="5040"/>
                <w:tab w:val="left" w:pos="7200"/>
              </w:tabs>
              <w:ind w:left="288"/>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lastRenderedPageBreak/>
              <w:t>Silver, Total</w:t>
            </w:r>
          </w:p>
        </w:tc>
      </w:tr>
      <w:tr w:rsidR="00EF4BB2" w:rsidRPr="00EF4BB2" w14:paraId="0D0F9B95" w14:textId="77777777" w:rsidTr="003E01A8">
        <w:trPr>
          <w:jc w:val="center"/>
        </w:trPr>
        <w:tc>
          <w:tcPr>
            <w:tcW w:w="4443" w:type="dxa"/>
          </w:tcPr>
          <w:p w14:paraId="5398194E" w14:textId="77777777" w:rsidR="00EF4BB2" w:rsidRPr="00EF4BB2" w:rsidRDefault="00EF4BB2" w:rsidP="00EF4BB2">
            <w:pPr>
              <w:tabs>
                <w:tab w:val="left" w:pos="187"/>
                <w:tab w:val="left" w:pos="540"/>
                <w:tab w:val="left" w:pos="4500"/>
                <w:tab w:val="left" w:pos="4680"/>
                <w:tab w:val="left" w:pos="4860"/>
                <w:tab w:val="left" w:pos="5040"/>
                <w:tab w:val="left" w:pos="7200"/>
              </w:tabs>
              <w:ind w:left="288"/>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Thallium, Total</w:t>
            </w:r>
          </w:p>
        </w:tc>
      </w:tr>
      <w:tr w:rsidR="00EF4BB2" w:rsidRPr="00EF4BB2" w14:paraId="15FBE575" w14:textId="77777777" w:rsidTr="003E01A8">
        <w:trPr>
          <w:jc w:val="center"/>
        </w:trPr>
        <w:tc>
          <w:tcPr>
            <w:tcW w:w="4443" w:type="dxa"/>
          </w:tcPr>
          <w:p w14:paraId="2AD0593B" w14:textId="77777777" w:rsidR="00EF4BB2" w:rsidRPr="00EF4BB2" w:rsidRDefault="00EF4BB2" w:rsidP="00EF4BB2">
            <w:pPr>
              <w:tabs>
                <w:tab w:val="left" w:pos="187"/>
                <w:tab w:val="left" w:pos="540"/>
                <w:tab w:val="left" w:pos="4500"/>
                <w:tab w:val="left" w:pos="4680"/>
                <w:tab w:val="left" w:pos="4860"/>
                <w:tab w:val="left" w:pos="5040"/>
                <w:tab w:val="left" w:pos="7200"/>
              </w:tabs>
              <w:ind w:left="288"/>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Zinc, Total</w:t>
            </w:r>
          </w:p>
        </w:tc>
      </w:tr>
      <w:tr w:rsidR="00EF4BB2" w:rsidRPr="00EF4BB2" w14:paraId="0917FBBA" w14:textId="77777777" w:rsidTr="003E01A8">
        <w:trPr>
          <w:jc w:val="center"/>
        </w:trPr>
        <w:tc>
          <w:tcPr>
            <w:tcW w:w="4443" w:type="dxa"/>
          </w:tcPr>
          <w:p w14:paraId="7B9E75BE" w14:textId="77777777" w:rsidR="00EF4BB2" w:rsidRPr="00EF4BB2" w:rsidRDefault="00EF4BB2" w:rsidP="00EF4BB2">
            <w:pPr>
              <w:tabs>
                <w:tab w:val="left" w:pos="187"/>
                <w:tab w:val="left" w:pos="540"/>
                <w:tab w:val="left" w:pos="4500"/>
                <w:tab w:val="left" w:pos="4680"/>
                <w:tab w:val="left" w:pos="4860"/>
                <w:tab w:val="left" w:pos="5040"/>
                <w:tab w:val="left" w:pos="7200"/>
              </w:tabs>
              <w:ind w:left="288"/>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Cyanide, Total</w:t>
            </w:r>
          </w:p>
        </w:tc>
      </w:tr>
      <w:tr w:rsidR="00EF4BB2" w:rsidRPr="00EF4BB2" w14:paraId="1E2DFC19" w14:textId="77777777" w:rsidTr="003E01A8">
        <w:trPr>
          <w:jc w:val="center"/>
        </w:trPr>
        <w:tc>
          <w:tcPr>
            <w:tcW w:w="4443" w:type="dxa"/>
          </w:tcPr>
          <w:p w14:paraId="7820D23A" w14:textId="77777777" w:rsidR="00EF4BB2" w:rsidRPr="00EF4BB2" w:rsidRDefault="00EF4BB2" w:rsidP="00EF4BB2">
            <w:pPr>
              <w:tabs>
                <w:tab w:val="left" w:pos="187"/>
                <w:tab w:val="left" w:pos="540"/>
                <w:tab w:val="left" w:pos="4500"/>
                <w:tab w:val="left" w:pos="4680"/>
                <w:tab w:val="left" w:pos="4860"/>
                <w:tab w:val="left" w:pos="5040"/>
                <w:tab w:val="left" w:pos="7200"/>
              </w:tabs>
              <w:ind w:left="288"/>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Phenols, Total</w:t>
            </w:r>
          </w:p>
        </w:tc>
      </w:tr>
    </w:tbl>
    <w:p w14:paraId="652D1CD4" w14:textId="77777777" w:rsidR="00EF4BB2" w:rsidRPr="00EF4BB2" w:rsidRDefault="00EF4BB2" w:rsidP="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ind w:left="432" w:right="432"/>
        <w:jc w:val="both"/>
        <w:rPr>
          <w:rFonts w:ascii="Times New Roman" w:eastAsia="Aptos" w:hAnsi="Times New Roman" w:cs="Times New Roman"/>
          <w:strike/>
          <w:kern w:val="2"/>
          <w14:ligatures w14:val="standardContextual"/>
        </w:rPr>
      </w:pP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000" w:firstRow="0" w:lastRow="0" w:firstColumn="0" w:lastColumn="0" w:noHBand="0" w:noVBand="0"/>
      </w:tblPr>
      <w:tblGrid>
        <w:gridCol w:w="4442"/>
      </w:tblGrid>
      <w:tr w:rsidR="00EF4BB2" w:rsidRPr="00EF4BB2" w14:paraId="3CE819FB" w14:textId="77777777" w:rsidTr="003E01A8">
        <w:trPr>
          <w:jc w:val="center"/>
        </w:trPr>
        <w:tc>
          <w:tcPr>
            <w:tcW w:w="4442" w:type="dxa"/>
            <w:tcBorders>
              <w:top w:val="double" w:sz="6" w:space="0" w:color="auto"/>
              <w:bottom w:val="single" w:sz="6" w:space="0" w:color="auto"/>
            </w:tcBorders>
            <w:shd w:val="clear" w:color="auto" w:fill="E0E0E0"/>
          </w:tcPr>
          <w:p w14:paraId="0EB7D160"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b/>
                <w:strike/>
                <w:kern w:val="2"/>
                <w14:ligatures w14:val="standardContextual"/>
              </w:rPr>
            </w:pPr>
            <w:r w:rsidRPr="00EF4BB2">
              <w:rPr>
                <w:rFonts w:ascii="Times New Roman" w:eastAsia="Aptos" w:hAnsi="Times New Roman" w:cs="Times New Roman"/>
                <w:b/>
                <w:strike/>
                <w:kern w:val="2"/>
                <w14:ligatures w14:val="standardContextual"/>
              </w:rPr>
              <w:t>Table IV</w:t>
            </w:r>
          </w:p>
        </w:tc>
      </w:tr>
      <w:tr w:rsidR="00EF4BB2" w:rsidRPr="00EF4BB2" w14:paraId="4BAF8B85" w14:textId="77777777" w:rsidTr="003E01A8">
        <w:trPr>
          <w:jc w:val="center"/>
        </w:trPr>
        <w:tc>
          <w:tcPr>
            <w:tcW w:w="4442" w:type="dxa"/>
            <w:tcBorders>
              <w:top w:val="single" w:sz="6" w:space="0" w:color="auto"/>
              <w:bottom w:val="single" w:sz="6" w:space="0" w:color="auto"/>
            </w:tcBorders>
            <w:shd w:val="clear" w:color="auto" w:fill="E0E0E0"/>
          </w:tcPr>
          <w:p w14:paraId="2F397E50"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b/>
                <w:strike/>
                <w:kern w:val="2"/>
                <w14:ligatures w14:val="standardContextual"/>
              </w:rPr>
            </w:pPr>
            <w:r w:rsidRPr="00EF4BB2">
              <w:rPr>
                <w:rFonts w:ascii="Times New Roman" w:eastAsia="Aptos" w:hAnsi="Times New Roman" w:cs="Times New Roman"/>
                <w:b/>
                <w:strike/>
                <w:kern w:val="2"/>
                <w14:ligatures w14:val="standardContextual"/>
              </w:rPr>
              <w:t>Conventional and Nonconventional Pollutants</w:t>
            </w:r>
            <w:r w:rsidRPr="00EF4BB2">
              <w:rPr>
                <w:rFonts w:ascii="Times New Roman" w:eastAsia="Aptos" w:hAnsi="Times New Roman" w:cs="Times New Roman"/>
                <w:b/>
                <w:strike/>
                <w:kern w:val="2"/>
                <w14:ligatures w14:val="standardContextual"/>
              </w:rPr>
              <w:br/>
              <w:t xml:space="preserve">Required to be Tested by Each Applicant </w:t>
            </w:r>
            <w:r w:rsidRPr="00EF4BB2">
              <w:rPr>
                <w:rFonts w:ascii="Times New Roman" w:eastAsia="Aptos" w:hAnsi="Times New Roman" w:cs="Times New Roman"/>
                <w:b/>
                <w:strike/>
                <w:kern w:val="2"/>
                <w14:ligatures w14:val="standardContextual"/>
              </w:rPr>
              <w:br/>
              <w:t>If Expected to be Present</w:t>
            </w:r>
          </w:p>
        </w:tc>
      </w:tr>
      <w:tr w:rsidR="00EF4BB2" w:rsidRPr="00EF4BB2" w14:paraId="0D16529D" w14:textId="77777777" w:rsidTr="003E01A8">
        <w:trPr>
          <w:jc w:val="center"/>
        </w:trPr>
        <w:tc>
          <w:tcPr>
            <w:tcW w:w="4442" w:type="dxa"/>
            <w:tcBorders>
              <w:top w:val="single" w:sz="6" w:space="0" w:color="auto"/>
            </w:tcBorders>
          </w:tcPr>
          <w:p w14:paraId="28883998" w14:textId="77777777" w:rsidR="00EF4BB2" w:rsidRPr="00EF4BB2" w:rsidRDefault="00EF4BB2" w:rsidP="00EF4BB2">
            <w:pPr>
              <w:tabs>
                <w:tab w:val="left" w:pos="187"/>
                <w:tab w:val="left" w:pos="540"/>
                <w:tab w:val="left" w:pos="4500"/>
                <w:tab w:val="left" w:pos="4680"/>
                <w:tab w:val="left" w:pos="4860"/>
                <w:tab w:val="left" w:pos="5040"/>
                <w:tab w:val="left" w:pos="7200"/>
              </w:tabs>
              <w:ind w:left="288" w:firstLine="29"/>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Bromide</w:t>
            </w:r>
          </w:p>
        </w:tc>
      </w:tr>
      <w:tr w:rsidR="00EF4BB2" w:rsidRPr="00EF4BB2" w14:paraId="49712AAE" w14:textId="77777777" w:rsidTr="003E01A8">
        <w:trPr>
          <w:jc w:val="center"/>
        </w:trPr>
        <w:tc>
          <w:tcPr>
            <w:tcW w:w="4442" w:type="dxa"/>
          </w:tcPr>
          <w:p w14:paraId="2C6C1512" w14:textId="77777777" w:rsidR="00EF4BB2" w:rsidRPr="00EF4BB2" w:rsidRDefault="00EF4BB2" w:rsidP="00EF4BB2">
            <w:pPr>
              <w:tabs>
                <w:tab w:val="left" w:pos="187"/>
                <w:tab w:val="left" w:pos="540"/>
                <w:tab w:val="left" w:pos="4500"/>
                <w:tab w:val="left" w:pos="4680"/>
                <w:tab w:val="left" w:pos="4860"/>
                <w:tab w:val="left" w:pos="5040"/>
                <w:tab w:val="left" w:pos="7200"/>
              </w:tabs>
              <w:ind w:left="288" w:firstLine="29"/>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Chlorine, Total Residual</w:t>
            </w:r>
          </w:p>
        </w:tc>
      </w:tr>
      <w:tr w:rsidR="00EF4BB2" w:rsidRPr="00EF4BB2" w14:paraId="4CA9E6F8" w14:textId="77777777" w:rsidTr="003E01A8">
        <w:trPr>
          <w:jc w:val="center"/>
        </w:trPr>
        <w:tc>
          <w:tcPr>
            <w:tcW w:w="4442" w:type="dxa"/>
          </w:tcPr>
          <w:p w14:paraId="157F3892" w14:textId="77777777" w:rsidR="00EF4BB2" w:rsidRPr="00EF4BB2" w:rsidRDefault="00EF4BB2" w:rsidP="00EF4BB2">
            <w:pPr>
              <w:tabs>
                <w:tab w:val="left" w:pos="187"/>
                <w:tab w:val="left" w:pos="540"/>
                <w:tab w:val="left" w:pos="4500"/>
                <w:tab w:val="left" w:pos="4680"/>
                <w:tab w:val="left" w:pos="4860"/>
                <w:tab w:val="left" w:pos="5040"/>
                <w:tab w:val="left" w:pos="7200"/>
              </w:tabs>
              <w:ind w:left="288" w:firstLine="29"/>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Color</w:t>
            </w:r>
          </w:p>
        </w:tc>
      </w:tr>
      <w:tr w:rsidR="00EF4BB2" w:rsidRPr="00EF4BB2" w14:paraId="24FE189B" w14:textId="77777777" w:rsidTr="003E01A8">
        <w:trPr>
          <w:jc w:val="center"/>
        </w:trPr>
        <w:tc>
          <w:tcPr>
            <w:tcW w:w="4442" w:type="dxa"/>
          </w:tcPr>
          <w:p w14:paraId="2D0E9F32" w14:textId="77777777" w:rsidR="00EF4BB2" w:rsidRPr="00EF4BB2" w:rsidRDefault="00EF4BB2" w:rsidP="00EF4BB2">
            <w:pPr>
              <w:tabs>
                <w:tab w:val="left" w:pos="187"/>
                <w:tab w:val="left" w:pos="540"/>
                <w:tab w:val="left" w:pos="4500"/>
                <w:tab w:val="left" w:pos="4680"/>
                <w:tab w:val="left" w:pos="4860"/>
                <w:tab w:val="left" w:pos="5040"/>
                <w:tab w:val="left" w:pos="7200"/>
              </w:tabs>
              <w:ind w:left="288" w:firstLine="29"/>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Fecal Coliform</w:t>
            </w:r>
          </w:p>
        </w:tc>
      </w:tr>
      <w:tr w:rsidR="00EF4BB2" w:rsidRPr="00EF4BB2" w14:paraId="5D394128" w14:textId="77777777" w:rsidTr="003E01A8">
        <w:trPr>
          <w:jc w:val="center"/>
        </w:trPr>
        <w:tc>
          <w:tcPr>
            <w:tcW w:w="4442" w:type="dxa"/>
          </w:tcPr>
          <w:p w14:paraId="4302CB2C" w14:textId="77777777" w:rsidR="00EF4BB2" w:rsidRPr="00EF4BB2" w:rsidRDefault="00EF4BB2" w:rsidP="00EF4BB2">
            <w:pPr>
              <w:tabs>
                <w:tab w:val="left" w:pos="187"/>
                <w:tab w:val="left" w:pos="540"/>
                <w:tab w:val="left" w:pos="4500"/>
                <w:tab w:val="left" w:pos="4680"/>
                <w:tab w:val="left" w:pos="4860"/>
                <w:tab w:val="left" w:pos="5040"/>
                <w:tab w:val="left" w:pos="7200"/>
              </w:tabs>
              <w:ind w:left="288" w:firstLine="29"/>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Fluoride</w:t>
            </w:r>
          </w:p>
        </w:tc>
      </w:tr>
      <w:tr w:rsidR="00EF4BB2" w:rsidRPr="00EF4BB2" w14:paraId="352AD5B5" w14:textId="77777777" w:rsidTr="003E01A8">
        <w:trPr>
          <w:jc w:val="center"/>
        </w:trPr>
        <w:tc>
          <w:tcPr>
            <w:tcW w:w="4442" w:type="dxa"/>
          </w:tcPr>
          <w:p w14:paraId="78858421" w14:textId="77777777" w:rsidR="00EF4BB2" w:rsidRPr="00EF4BB2" w:rsidRDefault="00EF4BB2" w:rsidP="00EF4BB2">
            <w:pPr>
              <w:tabs>
                <w:tab w:val="left" w:pos="187"/>
                <w:tab w:val="left" w:pos="540"/>
                <w:tab w:val="left" w:pos="4500"/>
                <w:tab w:val="left" w:pos="4680"/>
                <w:tab w:val="left" w:pos="4860"/>
                <w:tab w:val="left" w:pos="5040"/>
                <w:tab w:val="left" w:pos="7200"/>
              </w:tabs>
              <w:ind w:left="288" w:firstLine="29"/>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Nitrate-Nitrite</w:t>
            </w:r>
          </w:p>
        </w:tc>
      </w:tr>
      <w:tr w:rsidR="00EF4BB2" w:rsidRPr="00EF4BB2" w14:paraId="2F845646" w14:textId="77777777" w:rsidTr="003E01A8">
        <w:trPr>
          <w:jc w:val="center"/>
        </w:trPr>
        <w:tc>
          <w:tcPr>
            <w:tcW w:w="4442" w:type="dxa"/>
          </w:tcPr>
          <w:p w14:paraId="47555400" w14:textId="77777777" w:rsidR="00EF4BB2" w:rsidRPr="00EF4BB2" w:rsidRDefault="00EF4BB2" w:rsidP="00EF4BB2">
            <w:pPr>
              <w:tabs>
                <w:tab w:val="left" w:pos="187"/>
                <w:tab w:val="left" w:pos="540"/>
                <w:tab w:val="left" w:pos="4500"/>
                <w:tab w:val="left" w:pos="4680"/>
                <w:tab w:val="left" w:pos="4860"/>
                <w:tab w:val="left" w:pos="5040"/>
                <w:tab w:val="left" w:pos="7200"/>
              </w:tabs>
              <w:ind w:left="288" w:firstLine="29"/>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Nitrogen, Total Organic</w:t>
            </w:r>
          </w:p>
        </w:tc>
      </w:tr>
      <w:tr w:rsidR="00EF4BB2" w:rsidRPr="00EF4BB2" w14:paraId="12AB2EBB" w14:textId="77777777" w:rsidTr="003E01A8">
        <w:trPr>
          <w:jc w:val="center"/>
        </w:trPr>
        <w:tc>
          <w:tcPr>
            <w:tcW w:w="4442" w:type="dxa"/>
          </w:tcPr>
          <w:p w14:paraId="02EE7FD8" w14:textId="77777777" w:rsidR="00EF4BB2" w:rsidRPr="00EF4BB2" w:rsidRDefault="00EF4BB2" w:rsidP="00EF4BB2">
            <w:pPr>
              <w:tabs>
                <w:tab w:val="left" w:pos="187"/>
                <w:tab w:val="left" w:pos="540"/>
                <w:tab w:val="left" w:pos="4500"/>
                <w:tab w:val="left" w:pos="4680"/>
                <w:tab w:val="left" w:pos="4860"/>
                <w:tab w:val="left" w:pos="5040"/>
                <w:tab w:val="left" w:pos="7200"/>
              </w:tabs>
              <w:ind w:left="288" w:firstLine="29"/>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Radioactivity</w:t>
            </w:r>
          </w:p>
        </w:tc>
      </w:tr>
      <w:tr w:rsidR="00EF4BB2" w:rsidRPr="00EF4BB2" w14:paraId="5E118AF5" w14:textId="77777777" w:rsidTr="003E01A8">
        <w:trPr>
          <w:jc w:val="center"/>
        </w:trPr>
        <w:tc>
          <w:tcPr>
            <w:tcW w:w="4442" w:type="dxa"/>
          </w:tcPr>
          <w:p w14:paraId="4C2C6452" w14:textId="77777777" w:rsidR="00EF4BB2" w:rsidRPr="00EF4BB2" w:rsidRDefault="00EF4BB2" w:rsidP="00EF4BB2">
            <w:pPr>
              <w:tabs>
                <w:tab w:val="left" w:pos="187"/>
                <w:tab w:val="left" w:pos="540"/>
                <w:tab w:val="left" w:pos="4500"/>
                <w:tab w:val="left" w:pos="4680"/>
                <w:tab w:val="left" w:pos="4860"/>
                <w:tab w:val="left" w:pos="5040"/>
                <w:tab w:val="left" w:pos="7200"/>
              </w:tabs>
              <w:ind w:left="288" w:firstLine="29"/>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Sulfide</w:t>
            </w:r>
          </w:p>
        </w:tc>
      </w:tr>
      <w:tr w:rsidR="00EF4BB2" w:rsidRPr="00EF4BB2" w14:paraId="1FF30F14" w14:textId="77777777" w:rsidTr="003E01A8">
        <w:trPr>
          <w:jc w:val="center"/>
        </w:trPr>
        <w:tc>
          <w:tcPr>
            <w:tcW w:w="4442" w:type="dxa"/>
          </w:tcPr>
          <w:p w14:paraId="620CCBCB" w14:textId="77777777" w:rsidR="00EF4BB2" w:rsidRPr="00EF4BB2" w:rsidRDefault="00EF4BB2" w:rsidP="00EF4BB2">
            <w:pPr>
              <w:tabs>
                <w:tab w:val="left" w:pos="187"/>
                <w:tab w:val="left" w:pos="540"/>
                <w:tab w:val="left" w:pos="4500"/>
                <w:tab w:val="left" w:pos="4680"/>
                <w:tab w:val="left" w:pos="4860"/>
                <w:tab w:val="left" w:pos="5040"/>
                <w:tab w:val="left" w:pos="7200"/>
              </w:tabs>
              <w:ind w:left="288" w:firstLine="29"/>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Sulfite</w:t>
            </w:r>
          </w:p>
        </w:tc>
      </w:tr>
      <w:tr w:rsidR="00EF4BB2" w:rsidRPr="00EF4BB2" w14:paraId="7E71CD56" w14:textId="77777777" w:rsidTr="003E01A8">
        <w:trPr>
          <w:jc w:val="center"/>
        </w:trPr>
        <w:tc>
          <w:tcPr>
            <w:tcW w:w="4442" w:type="dxa"/>
          </w:tcPr>
          <w:p w14:paraId="4A962E0F" w14:textId="77777777" w:rsidR="00EF4BB2" w:rsidRPr="00EF4BB2" w:rsidRDefault="00EF4BB2" w:rsidP="00EF4BB2">
            <w:pPr>
              <w:tabs>
                <w:tab w:val="left" w:pos="187"/>
                <w:tab w:val="left" w:pos="540"/>
                <w:tab w:val="left" w:pos="4500"/>
                <w:tab w:val="left" w:pos="4680"/>
                <w:tab w:val="left" w:pos="4860"/>
                <w:tab w:val="left" w:pos="5040"/>
                <w:tab w:val="left" w:pos="7200"/>
              </w:tabs>
              <w:ind w:left="288" w:firstLine="29"/>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Surfactants</w:t>
            </w:r>
          </w:p>
        </w:tc>
      </w:tr>
      <w:tr w:rsidR="00EF4BB2" w:rsidRPr="00EF4BB2" w14:paraId="0A492ED2" w14:textId="77777777" w:rsidTr="003E01A8">
        <w:trPr>
          <w:jc w:val="center"/>
        </w:trPr>
        <w:tc>
          <w:tcPr>
            <w:tcW w:w="4442" w:type="dxa"/>
          </w:tcPr>
          <w:p w14:paraId="6EDF5EEA" w14:textId="77777777" w:rsidR="00EF4BB2" w:rsidRPr="00EF4BB2" w:rsidRDefault="00EF4BB2" w:rsidP="00EF4BB2">
            <w:pPr>
              <w:tabs>
                <w:tab w:val="left" w:pos="187"/>
                <w:tab w:val="left" w:pos="540"/>
                <w:tab w:val="left" w:pos="4500"/>
                <w:tab w:val="left" w:pos="4680"/>
                <w:tab w:val="left" w:pos="4860"/>
                <w:tab w:val="left" w:pos="5040"/>
                <w:tab w:val="left" w:pos="7200"/>
              </w:tabs>
              <w:ind w:left="288" w:firstLine="29"/>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Aluminum, Total</w:t>
            </w:r>
          </w:p>
        </w:tc>
      </w:tr>
      <w:tr w:rsidR="00EF4BB2" w:rsidRPr="00EF4BB2" w14:paraId="77925063" w14:textId="77777777" w:rsidTr="003E01A8">
        <w:trPr>
          <w:jc w:val="center"/>
        </w:trPr>
        <w:tc>
          <w:tcPr>
            <w:tcW w:w="4442" w:type="dxa"/>
          </w:tcPr>
          <w:p w14:paraId="3495F2D9" w14:textId="77777777" w:rsidR="00EF4BB2" w:rsidRPr="00EF4BB2" w:rsidRDefault="00EF4BB2" w:rsidP="00EF4BB2">
            <w:pPr>
              <w:tabs>
                <w:tab w:val="left" w:pos="187"/>
                <w:tab w:val="left" w:pos="540"/>
                <w:tab w:val="left" w:pos="4500"/>
                <w:tab w:val="left" w:pos="4680"/>
                <w:tab w:val="left" w:pos="4860"/>
                <w:tab w:val="left" w:pos="5040"/>
                <w:tab w:val="left" w:pos="7200"/>
              </w:tabs>
              <w:ind w:left="288" w:firstLine="29"/>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Barium, Total</w:t>
            </w:r>
          </w:p>
        </w:tc>
      </w:tr>
      <w:tr w:rsidR="00EF4BB2" w:rsidRPr="00EF4BB2" w14:paraId="29FF32BC" w14:textId="77777777" w:rsidTr="003E01A8">
        <w:trPr>
          <w:jc w:val="center"/>
        </w:trPr>
        <w:tc>
          <w:tcPr>
            <w:tcW w:w="4442" w:type="dxa"/>
          </w:tcPr>
          <w:p w14:paraId="4322D2D6" w14:textId="77777777" w:rsidR="00EF4BB2" w:rsidRPr="00EF4BB2" w:rsidRDefault="00EF4BB2" w:rsidP="00EF4BB2">
            <w:pPr>
              <w:tabs>
                <w:tab w:val="left" w:pos="187"/>
                <w:tab w:val="left" w:pos="540"/>
                <w:tab w:val="left" w:pos="4500"/>
                <w:tab w:val="left" w:pos="4680"/>
                <w:tab w:val="left" w:pos="4860"/>
                <w:tab w:val="left" w:pos="5040"/>
                <w:tab w:val="left" w:pos="7200"/>
              </w:tabs>
              <w:ind w:left="288" w:firstLine="29"/>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Boron, Total</w:t>
            </w:r>
          </w:p>
        </w:tc>
      </w:tr>
      <w:tr w:rsidR="00EF4BB2" w:rsidRPr="00EF4BB2" w14:paraId="3E7BE804" w14:textId="77777777" w:rsidTr="003E01A8">
        <w:trPr>
          <w:jc w:val="center"/>
        </w:trPr>
        <w:tc>
          <w:tcPr>
            <w:tcW w:w="4442" w:type="dxa"/>
          </w:tcPr>
          <w:p w14:paraId="3E4A2BB7" w14:textId="77777777" w:rsidR="00EF4BB2" w:rsidRPr="00EF4BB2" w:rsidRDefault="00EF4BB2" w:rsidP="00EF4BB2">
            <w:pPr>
              <w:tabs>
                <w:tab w:val="left" w:pos="187"/>
                <w:tab w:val="left" w:pos="540"/>
                <w:tab w:val="left" w:pos="4500"/>
                <w:tab w:val="left" w:pos="4680"/>
                <w:tab w:val="left" w:pos="4860"/>
                <w:tab w:val="left" w:pos="5040"/>
                <w:tab w:val="left" w:pos="7200"/>
              </w:tabs>
              <w:ind w:left="288" w:firstLine="29"/>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Cobalt, Total</w:t>
            </w:r>
          </w:p>
        </w:tc>
      </w:tr>
      <w:tr w:rsidR="00EF4BB2" w:rsidRPr="00EF4BB2" w14:paraId="117E0853" w14:textId="77777777" w:rsidTr="003E01A8">
        <w:trPr>
          <w:jc w:val="center"/>
        </w:trPr>
        <w:tc>
          <w:tcPr>
            <w:tcW w:w="4442" w:type="dxa"/>
          </w:tcPr>
          <w:p w14:paraId="3280C7CE" w14:textId="77777777" w:rsidR="00EF4BB2" w:rsidRPr="00EF4BB2" w:rsidRDefault="00EF4BB2" w:rsidP="00EF4BB2">
            <w:pPr>
              <w:tabs>
                <w:tab w:val="left" w:pos="187"/>
                <w:tab w:val="left" w:pos="540"/>
                <w:tab w:val="left" w:pos="4500"/>
                <w:tab w:val="left" w:pos="4680"/>
                <w:tab w:val="left" w:pos="4860"/>
                <w:tab w:val="left" w:pos="5040"/>
                <w:tab w:val="left" w:pos="7200"/>
              </w:tabs>
              <w:ind w:left="288" w:firstLine="29"/>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Iron, Total</w:t>
            </w:r>
          </w:p>
        </w:tc>
      </w:tr>
      <w:tr w:rsidR="00EF4BB2" w:rsidRPr="00EF4BB2" w14:paraId="6E9CCDED" w14:textId="77777777" w:rsidTr="003E01A8">
        <w:trPr>
          <w:jc w:val="center"/>
        </w:trPr>
        <w:tc>
          <w:tcPr>
            <w:tcW w:w="4442" w:type="dxa"/>
          </w:tcPr>
          <w:p w14:paraId="2B120D81" w14:textId="77777777" w:rsidR="00EF4BB2" w:rsidRPr="00EF4BB2" w:rsidRDefault="00EF4BB2" w:rsidP="00EF4BB2">
            <w:pPr>
              <w:tabs>
                <w:tab w:val="left" w:pos="187"/>
                <w:tab w:val="left" w:pos="540"/>
                <w:tab w:val="left" w:pos="4500"/>
                <w:tab w:val="left" w:pos="4680"/>
                <w:tab w:val="left" w:pos="4860"/>
                <w:tab w:val="left" w:pos="5040"/>
                <w:tab w:val="left" w:pos="7200"/>
              </w:tabs>
              <w:ind w:left="288" w:firstLine="29"/>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Magnesium, Total</w:t>
            </w:r>
          </w:p>
        </w:tc>
      </w:tr>
      <w:tr w:rsidR="00EF4BB2" w:rsidRPr="00EF4BB2" w14:paraId="3AC412F7" w14:textId="77777777" w:rsidTr="003E01A8">
        <w:trPr>
          <w:jc w:val="center"/>
        </w:trPr>
        <w:tc>
          <w:tcPr>
            <w:tcW w:w="4442" w:type="dxa"/>
          </w:tcPr>
          <w:p w14:paraId="1094E28E" w14:textId="77777777" w:rsidR="00EF4BB2" w:rsidRPr="00EF4BB2" w:rsidRDefault="00EF4BB2" w:rsidP="00EF4BB2">
            <w:pPr>
              <w:tabs>
                <w:tab w:val="left" w:pos="187"/>
                <w:tab w:val="left" w:pos="540"/>
                <w:tab w:val="left" w:pos="4500"/>
                <w:tab w:val="left" w:pos="4680"/>
                <w:tab w:val="left" w:pos="4860"/>
                <w:tab w:val="left" w:pos="5040"/>
                <w:tab w:val="left" w:pos="7200"/>
              </w:tabs>
              <w:ind w:left="288" w:firstLine="29"/>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Molybdenum, Total</w:t>
            </w:r>
          </w:p>
        </w:tc>
      </w:tr>
      <w:tr w:rsidR="00EF4BB2" w:rsidRPr="00EF4BB2" w14:paraId="34925180" w14:textId="77777777" w:rsidTr="003E01A8">
        <w:trPr>
          <w:jc w:val="center"/>
        </w:trPr>
        <w:tc>
          <w:tcPr>
            <w:tcW w:w="4442" w:type="dxa"/>
          </w:tcPr>
          <w:p w14:paraId="0F185C1C" w14:textId="77777777" w:rsidR="00EF4BB2" w:rsidRPr="00EF4BB2" w:rsidRDefault="00EF4BB2" w:rsidP="00EF4BB2">
            <w:pPr>
              <w:tabs>
                <w:tab w:val="left" w:pos="187"/>
                <w:tab w:val="left" w:pos="540"/>
                <w:tab w:val="left" w:pos="4500"/>
                <w:tab w:val="left" w:pos="4680"/>
                <w:tab w:val="left" w:pos="4860"/>
                <w:tab w:val="left" w:pos="5040"/>
                <w:tab w:val="left" w:pos="7200"/>
              </w:tabs>
              <w:ind w:left="288" w:firstLine="29"/>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Manganese, Total</w:t>
            </w:r>
          </w:p>
        </w:tc>
      </w:tr>
      <w:tr w:rsidR="00EF4BB2" w:rsidRPr="00EF4BB2" w14:paraId="6F4B626D" w14:textId="77777777" w:rsidTr="003E01A8">
        <w:trPr>
          <w:jc w:val="center"/>
        </w:trPr>
        <w:tc>
          <w:tcPr>
            <w:tcW w:w="4442" w:type="dxa"/>
          </w:tcPr>
          <w:p w14:paraId="6C4D5F3C" w14:textId="77777777" w:rsidR="00EF4BB2" w:rsidRPr="00EF4BB2" w:rsidRDefault="00EF4BB2" w:rsidP="00EF4BB2">
            <w:pPr>
              <w:tabs>
                <w:tab w:val="left" w:pos="187"/>
                <w:tab w:val="left" w:pos="540"/>
                <w:tab w:val="left" w:pos="4500"/>
                <w:tab w:val="left" w:pos="4680"/>
                <w:tab w:val="left" w:pos="4860"/>
                <w:tab w:val="left" w:pos="5040"/>
                <w:tab w:val="left" w:pos="7200"/>
              </w:tabs>
              <w:ind w:left="288" w:firstLine="29"/>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Phosphorous, Total</w:t>
            </w:r>
          </w:p>
        </w:tc>
      </w:tr>
      <w:tr w:rsidR="00EF4BB2" w:rsidRPr="00EF4BB2" w14:paraId="7523F26D" w14:textId="77777777" w:rsidTr="003E01A8">
        <w:trPr>
          <w:jc w:val="center"/>
        </w:trPr>
        <w:tc>
          <w:tcPr>
            <w:tcW w:w="4442" w:type="dxa"/>
          </w:tcPr>
          <w:p w14:paraId="3A0BE383" w14:textId="77777777" w:rsidR="00EF4BB2" w:rsidRPr="00EF4BB2" w:rsidRDefault="00EF4BB2" w:rsidP="00EF4BB2">
            <w:pPr>
              <w:tabs>
                <w:tab w:val="left" w:pos="187"/>
                <w:tab w:val="left" w:pos="540"/>
                <w:tab w:val="left" w:pos="4500"/>
                <w:tab w:val="left" w:pos="4680"/>
                <w:tab w:val="left" w:pos="4860"/>
                <w:tab w:val="left" w:pos="5040"/>
                <w:tab w:val="left" w:pos="7200"/>
              </w:tabs>
              <w:ind w:left="288" w:firstLine="29"/>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Tin, Total</w:t>
            </w:r>
          </w:p>
        </w:tc>
      </w:tr>
      <w:tr w:rsidR="00EF4BB2" w:rsidRPr="00EF4BB2" w14:paraId="5F1B1B64" w14:textId="77777777" w:rsidTr="003E01A8">
        <w:trPr>
          <w:jc w:val="center"/>
        </w:trPr>
        <w:tc>
          <w:tcPr>
            <w:tcW w:w="4442" w:type="dxa"/>
          </w:tcPr>
          <w:p w14:paraId="7F1837A1" w14:textId="77777777" w:rsidR="00EF4BB2" w:rsidRPr="00EF4BB2" w:rsidRDefault="00EF4BB2" w:rsidP="00EF4BB2">
            <w:pPr>
              <w:tabs>
                <w:tab w:val="left" w:pos="187"/>
                <w:tab w:val="left" w:pos="540"/>
                <w:tab w:val="left" w:pos="4500"/>
                <w:tab w:val="left" w:pos="4680"/>
                <w:tab w:val="left" w:pos="4860"/>
                <w:tab w:val="left" w:pos="5040"/>
                <w:tab w:val="left" w:pos="7200"/>
              </w:tabs>
              <w:ind w:left="288" w:firstLine="29"/>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Titanium, Total</w:t>
            </w:r>
          </w:p>
        </w:tc>
      </w:tr>
    </w:tbl>
    <w:p w14:paraId="2DF6A791"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both"/>
        <w:rPr>
          <w:rFonts w:ascii="Times New Roman" w:eastAsia="Aptos" w:hAnsi="Times New Roman" w:cs="Times New Roman"/>
          <w:b/>
          <w:strike/>
          <w:kern w:val="2"/>
          <w14:ligatures w14:val="standardContextual"/>
        </w:rPr>
      </w:pPr>
    </w:p>
    <w:tbl>
      <w:tblPr>
        <w:tblW w:w="0" w:type="auto"/>
        <w:jc w:val="center"/>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ook w:val="0000" w:firstRow="0" w:lastRow="0" w:firstColumn="0" w:lastColumn="0" w:noHBand="0" w:noVBand="0"/>
      </w:tblPr>
      <w:tblGrid>
        <w:gridCol w:w="4414"/>
      </w:tblGrid>
      <w:tr w:rsidR="00EF4BB2" w:rsidRPr="00EF4BB2" w14:paraId="5F4F3723" w14:textId="77777777" w:rsidTr="003E01A8">
        <w:trPr>
          <w:tblHeader/>
          <w:jc w:val="center"/>
        </w:trPr>
        <w:tc>
          <w:tcPr>
            <w:tcW w:w="4414" w:type="dxa"/>
            <w:tcBorders>
              <w:top w:val="double" w:sz="6" w:space="0" w:color="auto"/>
              <w:bottom w:val="single" w:sz="6" w:space="0" w:color="auto"/>
            </w:tcBorders>
            <w:shd w:val="clear" w:color="auto" w:fill="E0E0E0"/>
          </w:tcPr>
          <w:p w14:paraId="6A873027"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b/>
                <w:strike/>
                <w:kern w:val="2"/>
                <w14:ligatures w14:val="standardContextual"/>
              </w:rPr>
            </w:pPr>
            <w:r w:rsidRPr="00EF4BB2">
              <w:rPr>
                <w:rFonts w:ascii="Times New Roman" w:eastAsia="Aptos" w:hAnsi="Times New Roman" w:cs="Times New Roman"/>
                <w:b/>
                <w:strike/>
                <w:kern w:val="2"/>
                <w14:ligatures w14:val="standardContextual"/>
              </w:rPr>
              <w:lastRenderedPageBreak/>
              <w:t>Table V</w:t>
            </w:r>
          </w:p>
        </w:tc>
      </w:tr>
      <w:tr w:rsidR="00EF4BB2" w:rsidRPr="00EF4BB2" w14:paraId="7A205F9C" w14:textId="77777777" w:rsidTr="003E01A8">
        <w:trPr>
          <w:tblHeader/>
          <w:jc w:val="center"/>
        </w:trPr>
        <w:tc>
          <w:tcPr>
            <w:tcW w:w="4414" w:type="dxa"/>
            <w:tcBorders>
              <w:top w:val="single" w:sz="6" w:space="0" w:color="auto"/>
              <w:bottom w:val="single" w:sz="6" w:space="0" w:color="auto"/>
            </w:tcBorders>
            <w:shd w:val="clear" w:color="auto" w:fill="E0E0E0"/>
          </w:tcPr>
          <w:p w14:paraId="7D0313ED" w14:textId="77777777" w:rsidR="00EF4BB2" w:rsidRPr="00EF4BB2" w:rsidRDefault="00EF4BB2" w:rsidP="00EF4BB2">
            <w:pPr>
              <w:tabs>
                <w:tab w:val="center" w:pos="2484"/>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60" w:line="278" w:lineRule="auto"/>
              <w:jc w:val="center"/>
              <w:rPr>
                <w:rFonts w:ascii="Times New Roman" w:eastAsia="Aptos" w:hAnsi="Times New Roman" w:cs="Times New Roman"/>
                <w:b/>
                <w:strike/>
                <w:kern w:val="2"/>
                <w14:ligatures w14:val="standardContextual"/>
              </w:rPr>
            </w:pPr>
            <w:r w:rsidRPr="00EF4BB2">
              <w:rPr>
                <w:rFonts w:ascii="Times New Roman" w:eastAsia="Aptos" w:hAnsi="Times New Roman" w:cs="Times New Roman"/>
                <w:b/>
                <w:strike/>
                <w:kern w:val="2"/>
                <w14:ligatures w14:val="standardContextual"/>
              </w:rPr>
              <w:t>Toxic Pollutants and Hazardous Substances</w:t>
            </w:r>
            <w:r w:rsidRPr="00EF4BB2">
              <w:rPr>
                <w:rFonts w:ascii="Times New Roman" w:eastAsia="Aptos" w:hAnsi="Times New Roman" w:cs="Times New Roman"/>
                <w:b/>
                <w:strike/>
                <w:kern w:val="2"/>
                <w14:ligatures w14:val="standardContextual"/>
              </w:rPr>
              <w:br/>
              <w:t>Required to be Identified by Each Applicant</w:t>
            </w:r>
            <w:r w:rsidRPr="00EF4BB2">
              <w:rPr>
                <w:rFonts w:ascii="Times New Roman" w:eastAsia="Aptos" w:hAnsi="Times New Roman" w:cs="Times New Roman"/>
                <w:b/>
                <w:strike/>
                <w:kern w:val="2"/>
                <w14:ligatures w14:val="standardContextual"/>
              </w:rPr>
              <w:br/>
              <w:t>If Expected to be Present</w:t>
            </w:r>
          </w:p>
        </w:tc>
      </w:tr>
      <w:tr w:rsidR="00EF4BB2" w:rsidRPr="00EF4BB2" w14:paraId="050DFE56" w14:textId="77777777" w:rsidTr="003E01A8">
        <w:trPr>
          <w:jc w:val="center"/>
        </w:trPr>
        <w:tc>
          <w:tcPr>
            <w:tcW w:w="4414" w:type="dxa"/>
            <w:tcBorders>
              <w:top w:val="single" w:sz="6" w:space="0" w:color="auto"/>
              <w:bottom w:val="single" w:sz="6" w:space="0" w:color="auto"/>
            </w:tcBorders>
            <w:shd w:val="clear" w:color="auto" w:fill="E0E0E0"/>
            <w:tcMar>
              <w:left w:w="14" w:type="dxa"/>
              <w:right w:w="115" w:type="dxa"/>
            </w:tcMar>
          </w:tcPr>
          <w:p w14:paraId="4700CEE5" w14:textId="77777777" w:rsidR="00EF4BB2" w:rsidRPr="00EF4BB2" w:rsidRDefault="00EF4BB2" w:rsidP="00EF4BB2">
            <w:pPr>
              <w:tabs>
                <w:tab w:val="left" w:pos="187"/>
                <w:tab w:val="left" w:pos="540"/>
                <w:tab w:val="left" w:pos="4500"/>
                <w:tab w:val="left" w:pos="4680"/>
                <w:tab w:val="left" w:pos="4860"/>
                <w:tab w:val="left" w:pos="5040"/>
                <w:tab w:val="left" w:pos="7200"/>
              </w:tabs>
              <w:ind w:firstLine="187"/>
              <w:jc w:val="center"/>
              <w:outlineLvl w:val="3"/>
              <w:rPr>
                <w:rFonts w:ascii="Times New Roman" w:eastAsia="Times New Roman" w:hAnsi="Times New Roman" w:cs="Times New Roman"/>
                <w:b/>
                <w:bCs/>
                <w:strike/>
                <w:kern w:val="2"/>
              </w:rPr>
            </w:pPr>
            <w:r w:rsidRPr="00EF4BB2">
              <w:rPr>
                <w:rFonts w:ascii="Times New Roman" w:eastAsia="Times New Roman" w:hAnsi="Times New Roman" w:cs="Times New Roman"/>
                <w:b/>
                <w:bCs/>
                <w:strike/>
                <w:kern w:val="2"/>
              </w:rPr>
              <w:t>Toxic Pollutants</w:t>
            </w:r>
          </w:p>
        </w:tc>
      </w:tr>
      <w:tr w:rsidR="00EF4BB2" w:rsidRPr="00EF4BB2" w14:paraId="0FA76018" w14:textId="77777777" w:rsidTr="003E01A8">
        <w:trPr>
          <w:jc w:val="center"/>
        </w:trPr>
        <w:tc>
          <w:tcPr>
            <w:tcW w:w="4414" w:type="dxa"/>
            <w:tcBorders>
              <w:top w:val="single" w:sz="6" w:space="0" w:color="auto"/>
              <w:bottom w:val="single" w:sz="6" w:space="0" w:color="auto"/>
            </w:tcBorders>
          </w:tcPr>
          <w:p w14:paraId="04E2E63D"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Asbestos</w:t>
            </w:r>
          </w:p>
        </w:tc>
      </w:tr>
      <w:tr w:rsidR="00EF4BB2" w:rsidRPr="00EF4BB2" w14:paraId="598F14F2" w14:textId="77777777" w:rsidTr="003E01A8">
        <w:trPr>
          <w:jc w:val="center"/>
        </w:trPr>
        <w:tc>
          <w:tcPr>
            <w:tcW w:w="4414" w:type="dxa"/>
            <w:tcBorders>
              <w:top w:val="single" w:sz="6" w:space="0" w:color="auto"/>
              <w:bottom w:val="single" w:sz="6" w:space="0" w:color="auto"/>
            </w:tcBorders>
            <w:shd w:val="clear" w:color="auto" w:fill="E0E0E0"/>
            <w:tcMar>
              <w:left w:w="14" w:type="dxa"/>
              <w:right w:w="115" w:type="dxa"/>
            </w:tcMar>
          </w:tcPr>
          <w:p w14:paraId="231E3975" w14:textId="77777777" w:rsidR="00EF4BB2" w:rsidRPr="00EF4BB2" w:rsidRDefault="00EF4BB2" w:rsidP="00EF4BB2">
            <w:pPr>
              <w:tabs>
                <w:tab w:val="left" w:pos="187"/>
                <w:tab w:val="left" w:pos="540"/>
                <w:tab w:val="left" w:pos="4500"/>
                <w:tab w:val="left" w:pos="4680"/>
                <w:tab w:val="left" w:pos="4860"/>
                <w:tab w:val="left" w:pos="5040"/>
                <w:tab w:val="left" w:pos="7200"/>
              </w:tabs>
              <w:ind w:firstLine="187"/>
              <w:jc w:val="center"/>
              <w:outlineLvl w:val="3"/>
              <w:rPr>
                <w:rFonts w:ascii="Times New Roman" w:eastAsia="Times New Roman" w:hAnsi="Times New Roman" w:cs="Times New Roman"/>
                <w:b/>
                <w:bCs/>
                <w:strike/>
                <w:kern w:val="2"/>
              </w:rPr>
            </w:pPr>
            <w:r w:rsidRPr="00EF4BB2">
              <w:rPr>
                <w:rFonts w:ascii="Times New Roman" w:eastAsia="Times New Roman" w:hAnsi="Times New Roman" w:cs="Times New Roman"/>
                <w:b/>
                <w:bCs/>
                <w:strike/>
                <w:kern w:val="2"/>
              </w:rPr>
              <w:t>Hazardous Substances</w:t>
            </w:r>
          </w:p>
        </w:tc>
      </w:tr>
      <w:tr w:rsidR="00EF4BB2" w:rsidRPr="00EF4BB2" w14:paraId="25449C78" w14:textId="77777777" w:rsidTr="003E01A8">
        <w:trPr>
          <w:jc w:val="center"/>
        </w:trPr>
        <w:tc>
          <w:tcPr>
            <w:tcW w:w="4414" w:type="dxa"/>
            <w:tcBorders>
              <w:top w:val="single" w:sz="6" w:space="0" w:color="auto"/>
            </w:tcBorders>
          </w:tcPr>
          <w:p w14:paraId="612360C7"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Acetaldehyde</w:t>
            </w:r>
          </w:p>
        </w:tc>
      </w:tr>
      <w:tr w:rsidR="00EF4BB2" w:rsidRPr="00EF4BB2" w14:paraId="536FD9BC" w14:textId="77777777" w:rsidTr="003E01A8">
        <w:trPr>
          <w:jc w:val="center"/>
        </w:trPr>
        <w:tc>
          <w:tcPr>
            <w:tcW w:w="4414" w:type="dxa"/>
          </w:tcPr>
          <w:p w14:paraId="543369D4"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Allyl alcohol</w:t>
            </w:r>
          </w:p>
        </w:tc>
      </w:tr>
      <w:tr w:rsidR="00EF4BB2" w:rsidRPr="00EF4BB2" w14:paraId="0BE3CAE6" w14:textId="77777777" w:rsidTr="003E01A8">
        <w:trPr>
          <w:jc w:val="center"/>
        </w:trPr>
        <w:tc>
          <w:tcPr>
            <w:tcW w:w="4414" w:type="dxa"/>
          </w:tcPr>
          <w:p w14:paraId="0500D479"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Allyl chloride</w:t>
            </w:r>
          </w:p>
        </w:tc>
      </w:tr>
      <w:tr w:rsidR="00EF4BB2" w:rsidRPr="00EF4BB2" w14:paraId="36B5F93D" w14:textId="77777777" w:rsidTr="003E01A8">
        <w:trPr>
          <w:jc w:val="center"/>
        </w:trPr>
        <w:tc>
          <w:tcPr>
            <w:tcW w:w="4414" w:type="dxa"/>
          </w:tcPr>
          <w:p w14:paraId="3CEBA216"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Amyl acetate</w:t>
            </w:r>
          </w:p>
        </w:tc>
      </w:tr>
      <w:tr w:rsidR="00EF4BB2" w:rsidRPr="00EF4BB2" w14:paraId="495145BC" w14:textId="77777777" w:rsidTr="003E01A8">
        <w:trPr>
          <w:jc w:val="center"/>
        </w:trPr>
        <w:tc>
          <w:tcPr>
            <w:tcW w:w="4414" w:type="dxa"/>
          </w:tcPr>
          <w:p w14:paraId="7E276B6E"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Aniline</w:t>
            </w:r>
          </w:p>
        </w:tc>
      </w:tr>
      <w:tr w:rsidR="00EF4BB2" w:rsidRPr="00EF4BB2" w14:paraId="1AB1B5FE" w14:textId="77777777" w:rsidTr="003E01A8">
        <w:trPr>
          <w:jc w:val="center"/>
        </w:trPr>
        <w:tc>
          <w:tcPr>
            <w:tcW w:w="4414" w:type="dxa"/>
          </w:tcPr>
          <w:p w14:paraId="4DED10FE"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Benzonitrile</w:t>
            </w:r>
          </w:p>
        </w:tc>
      </w:tr>
      <w:tr w:rsidR="00EF4BB2" w:rsidRPr="00EF4BB2" w14:paraId="3D4956A8" w14:textId="77777777" w:rsidTr="003E01A8">
        <w:trPr>
          <w:jc w:val="center"/>
        </w:trPr>
        <w:tc>
          <w:tcPr>
            <w:tcW w:w="4414" w:type="dxa"/>
          </w:tcPr>
          <w:p w14:paraId="2E9FA352"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Benzyl chloride</w:t>
            </w:r>
          </w:p>
        </w:tc>
      </w:tr>
      <w:tr w:rsidR="00EF4BB2" w:rsidRPr="00EF4BB2" w14:paraId="0AE0A615" w14:textId="77777777" w:rsidTr="003E01A8">
        <w:trPr>
          <w:jc w:val="center"/>
        </w:trPr>
        <w:tc>
          <w:tcPr>
            <w:tcW w:w="4414" w:type="dxa"/>
          </w:tcPr>
          <w:p w14:paraId="418E4B04"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Butyl acetate</w:t>
            </w:r>
          </w:p>
        </w:tc>
      </w:tr>
      <w:tr w:rsidR="00EF4BB2" w:rsidRPr="00EF4BB2" w14:paraId="0A017C96" w14:textId="77777777" w:rsidTr="003E01A8">
        <w:trPr>
          <w:jc w:val="center"/>
        </w:trPr>
        <w:tc>
          <w:tcPr>
            <w:tcW w:w="4414" w:type="dxa"/>
          </w:tcPr>
          <w:p w14:paraId="67502DFF"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Butylamine</w:t>
            </w:r>
          </w:p>
        </w:tc>
      </w:tr>
      <w:tr w:rsidR="00EF4BB2" w:rsidRPr="00EF4BB2" w14:paraId="27F8E9C9" w14:textId="77777777" w:rsidTr="003E01A8">
        <w:trPr>
          <w:jc w:val="center"/>
        </w:trPr>
        <w:tc>
          <w:tcPr>
            <w:tcW w:w="4414" w:type="dxa"/>
          </w:tcPr>
          <w:p w14:paraId="76153E03"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Captan</w:t>
            </w:r>
          </w:p>
        </w:tc>
      </w:tr>
      <w:tr w:rsidR="00EF4BB2" w:rsidRPr="00EF4BB2" w14:paraId="53620864" w14:textId="77777777" w:rsidTr="003E01A8">
        <w:trPr>
          <w:jc w:val="center"/>
        </w:trPr>
        <w:tc>
          <w:tcPr>
            <w:tcW w:w="4414" w:type="dxa"/>
          </w:tcPr>
          <w:p w14:paraId="132D7EB1"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Carbaryl</w:t>
            </w:r>
          </w:p>
        </w:tc>
      </w:tr>
      <w:tr w:rsidR="00EF4BB2" w:rsidRPr="00EF4BB2" w14:paraId="69B6DC8B" w14:textId="77777777" w:rsidTr="003E01A8">
        <w:trPr>
          <w:jc w:val="center"/>
        </w:trPr>
        <w:tc>
          <w:tcPr>
            <w:tcW w:w="4414" w:type="dxa"/>
          </w:tcPr>
          <w:p w14:paraId="72E8D817"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Carbofuran</w:t>
            </w:r>
          </w:p>
        </w:tc>
      </w:tr>
      <w:tr w:rsidR="00EF4BB2" w:rsidRPr="00EF4BB2" w14:paraId="1FDFF099" w14:textId="77777777" w:rsidTr="003E01A8">
        <w:trPr>
          <w:jc w:val="center"/>
        </w:trPr>
        <w:tc>
          <w:tcPr>
            <w:tcW w:w="4414" w:type="dxa"/>
          </w:tcPr>
          <w:p w14:paraId="2737B9CF"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Carbon disulfide</w:t>
            </w:r>
          </w:p>
        </w:tc>
      </w:tr>
      <w:tr w:rsidR="00EF4BB2" w:rsidRPr="00EF4BB2" w14:paraId="30EC0471" w14:textId="77777777" w:rsidTr="003E01A8">
        <w:trPr>
          <w:jc w:val="center"/>
        </w:trPr>
        <w:tc>
          <w:tcPr>
            <w:tcW w:w="4414" w:type="dxa"/>
          </w:tcPr>
          <w:p w14:paraId="6D1DF279"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Chlorpyrifos</w:t>
            </w:r>
          </w:p>
        </w:tc>
      </w:tr>
      <w:tr w:rsidR="00EF4BB2" w:rsidRPr="00EF4BB2" w14:paraId="0566C355" w14:textId="77777777" w:rsidTr="003E01A8">
        <w:trPr>
          <w:jc w:val="center"/>
        </w:trPr>
        <w:tc>
          <w:tcPr>
            <w:tcW w:w="4414" w:type="dxa"/>
          </w:tcPr>
          <w:p w14:paraId="69733FE2"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Coumaphos</w:t>
            </w:r>
          </w:p>
        </w:tc>
      </w:tr>
      <w:tr w:rsidR="00EF4BB2" w:rsidRPr="00EF4BB2" w14:paraId="50D8142A" w14:textId="77777777" w:rsidTr="003E01A8">
        <w:trPr>
          <w:jc w:val="center"/>
        </w:trPr>
        <w:tc>
          <w:tcPr>
            <w:tcW w:w="4414" w:type="dxa"/>
          </w:tcPr>
          <w:p w14:paraId="52603B84"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Cresol</w:t>
            </w:r>
          </w:p>
        </w:tc>
      </w:tr>
      <w:tr w:rsidR="00EF4BB2" w:rsidRPr="00EF4BB2" w14:paraId="34B53857" w14:textId="77777777" w:rsidTr="003E01A8">
        <w:trPr>
          <w:jc w:val="center"/>
        </w:trPr>
        <w:tc>
          <w:tcPr>
            <w:tcW w:w="4414" w:type="dxa"/>
          </w:tcPr>
          <w:p w14:paraId="0C8A679A"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Crotonaldehyde</w:t>
            </w:r>
          </w:p>
        </w:tc>
      </w:tr>
      <w:tr w:rsidR="00EF4BB2" w:rsidRPr="00EF4BB2" w14:paraId="40A18D09" w14:textId="77777777" w:rsidTr="003E01A8">
        <w:trPr>
          <w:jc w:val="center"/>
        </w:trPr>
        <w:tc>
          <w:tcPr>
            <w:tcW w:w="4414" w:type="dxa"/>
          </w:tcPr>
          <w:p w14:paraId="273F40B1"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Cyclohexane</w:t>
            </w:r>
          </w:p>
        </w:tc>
      </w:tr>
      <w:tr w:rsidR="00EF4BB2" w:rsidRPr="00EF4BB2" w14:paraId="3EAE6305" w14:textId="77777777" w:rsidTr="003E01A8">
        <w:trPr>
          <w:jc w:val="center"/>
        </w:trPr>
        <w:tc>
          <w:tcPr>
            <w:tcW w:w="4414" w:type="dxa"/>
          </w:tcPr>
          <w:p w14:paraId="10AC57BB"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2,4-D(2,4-Dichlorophenoxy acetic acid)</w:t>
            </w:r>
          </w:p>
        </w:tc>
      </w:tr>
      <w:tr w:rsidR="00EF4BB2" w:rsidRPr="00EF4BB2" w14:paraId="480000FF" w14:textId="77777777" w:rsidTr="003E01A8">
        <w:trPr>
          <w:jc w:val="center"/>
        </w:trPr>
        <w:tc>
          <w:tcPr>
            <w:tcW w:w="4414" w:type="dxa"/>
          </w:tcPr>
          <w:p w14:paraId="43199899"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Diazinon</w:t>
            </w:r>
          </w:p>
        </w:tc>
      </w:tr>
      <w:tr w:rsidR="00EF4BB2" w:rsidRPr="00EF4BB2" w14:paraId="16C18461" w14:textId="77777777" w:rsidTr="003E01A8">
        <w:trPr>
          <w:jc w:val="center"/>
        </w:trPr>
        <w:tc>
          <w:tcPr>
            <w:tcW w:w="4414" w:type="dxa"/>
          </w:tcPr>
          <w:p w14:paraId="43330131"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Dicamba</w:t>
            </w:r>
          </w:p>
        </w:tc>
      </w:tr>
      <w:tr w:rsidR="00EF4BB2" w:rsidRPr="00EF4BB2" w14:paraId="36C9F49F" w14:textId="77777777" w:rsidTr="003E01A8">
        <w:trPr>
          <w:jc w:val="center"/>
        </w:trPr>
        <w:tc>
          <w:tcPr>
            <w:tcW w:w="4414" w:type="dxa"/>
            <w:tcBorders>
              <w:bottom w:val="single" w:sz="6" w:space="0" w:color="auto"/>
            </w:tcBorders>
          </w:tcPr>
          <w:p w14:paraId="19002CF8"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Dichlobenil</w:t>
            </w:r>
          </w:p>
        </w:tc>
      </w:tr>
      <w:tr w:rsidR="00EF4BB2" w:rsidRPr="00EF4BB2" w14:paraId="0F2A7D0A" w14:textId="77777777" w:rsidTr="003E01A8">
        <w:trPr>
          <w:jc w:val="center"/>
        </w:trPr>
        <w:tc>
          <w:tcPr>
            <w:tcW w:w="4414" w:type="dxa"/>
            <w:tcBorders>
              <w:top w:val="single" w:sz="6" w:space="0" w:color="auto"/>
              <w:bottom w:val="single" w:sz="6" w:space="0" w:color="auto"/>
            </w:tcBorders>
          </w:tcPr>
          <w:p w14:paraId="7CBA3905"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Dichlone</w:t>
            </w:r>
          </w:p>
        </w:tc>
      </w:tr>
      <w:tr w:rsidR="00EF4BB2" w:rsidRPr="00EF4BB2" w14:paraId="15BE20D8" w14:textId="77777777" w:rsidTr="003E01A8">
        <w:trPr>
          <w:jc w:val="center"/>
        </w:trPr>
        <w:tc>
          <w:tcPr>
            <w:tcW w:w="4414" w:type="dxa"/>
            <w:tcBorders>
              <w:top w:val="single" w:sz="6" w:space="0" w:color="auto"/>
            </w:tcBorders>
          </w:tcPr>
          <w:p w14:paraId="6C0BA4CC"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2,2-Dichloropropionic acid</w:t>
            </w:r>
          </w:p>
        </w:tc>
      </w:tr>
      <w:tr w:rsidR="00EF4BB2" w:rsidRPr="00EF4BB2" w14:paraId="7E0B3F68" w14:textId="77777777" w:rsidTr="003E01A8">
        <w:trPr>
          <w:jc w:val="center"/>
        </w:trPr>
        <w:tc>
          <w:tcPr>
            <w:tcW w:w="4414" w:type="dxa"/>
          </w:tcPr>
          <w:p w14:paraId="39FEC653"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Dichlorvos</w:t>
            </w:r>
          </w:p>
        </w:tc>
      </w:tr>
      <w:tr w:rsidR="00EF4BB2" w:rsidRPr="00EF4BB2" w14:paraId="76B6FC8D" w14:textId="77777777" w:rsidTr="003E01A8">
        <w:trPr>
          <w:jc w:val="center"/>
        </w:trPr>
        <w:tc>
          <w:tcPr>
            <w:tcW w:w="4414" w:type="dxa"/>
          </w:tcPr>
          <w:p w14:paraId="108C7025"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Diethyl amine</w:t>
            </w:r>
          </w:p>
        </w:tc>
      </w:tr>
      <w:tr w:rsidR="00EF4BB2" w:rsidRPr="00EF4BB2" w14:paraId="583DEA7C" w14:textId="77777777" w:rsidTr="003E01A8">
        <w:trPr>
          <w:jc w:val="center"/>
        </w:trPr>
        <w:tc>
          <w:tcPr>
            <w:tcW w:w="4414" w:type="dxa"/>
          </w:tcPr>
          <w:p w14:paraId="6503A781"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Dimethyl amine</w:t>
            </w:r>
          </w:p>
        </w:tc>
      </w:tr>
      <w:tr w:rsidR="00EF4BB2" w:rsidRPr="00EF4BB2" w14:paraId="370706B6" w14:textId="77777777" w:rsidTr="003E01A8">
        <w:trPr>
          <w:jc w:val="center"/>
        </w:trPr>
        <w:tc>
          <w:tcPr>
            <w:tcW w:w="4414" w:type="dxa"/>
          </w:tcPr>
          <w:p w14:paraId="5A598318"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Dinitrobenzene</w:t>
            </w:r>
          </w:p>
        </w:tc>
      </w:tr>
      <w:tr w:rsidR="00EF4BB2" w:rsidRPr="00EF4BB2" w14:paraId="4AA6E94E" w14:textId="77777777" w:rsidTr="003E01A8">
        <w:trPr>
          <w:jc w:val="center"/>
        </w:trPr>
        <w:tc>
          <w:tcPr>
            <w:tcW w:w="4414" w:type="dxa"/>
          </w:tcPr>
          <w:p w14:paraId="2399498A"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Diquat</w:t>
            </w:r>
          </w:p>
        </w:tc>
      </w:tr>
      <w:tr w:rsidR="00EF4BB2" w:rsidRPr="00EF4BB2" w14:paraId="476BAD6C" w14:textId="77777777" w:rsidTr="003E01A8">
        <w:trPr>
          <w:jc w:val="center"/>
        </w:trPr>
        <w:tc>
          <w:tcPr>
            <w:tcW w:w="4414" w:type="dxa"/>
          </w:tcPr>
          <w:p w14:paraId="00513BB1"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Disulfoton</w:t>
            </w:r>
          </w:p>
        </w:tc>
      </w:tr>
      <w:tr w:rsidR="00EF4BB2" w:rsidRPr="00EF4BB2" w14:paraId="697DAFBA" w14:textId="77777777" w:rsidTr="003E01A8">
        <w:trPr>
          <w:jc w:val="center"/>
        </w:trPr>
        <w:tc>
          <w:tcPr>
            <w:tcW w:w="4414" w:type="dxa"/>
          </w:tcPr>
          <w:p w14:paraId="08E8E3F4"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Diuron</w:t>
            </w:r>
          </w:p>
        </w:tc>
      </w:tr>
      <w:tr w:rsidR="00EF4BB2" w:rsidRPr="00EF4BB2" w14:paraId="3444BE0C" w14:textId="77777777" w:rsidTr="003E01A8">
        <w:trPr>
          <w:jc w:val="center"/>
        </w:trPr>
        <w:tc>
          <w:tcPr>
            <w:tcW w:w="4414" w:type="dxa"/>
          </w:tcPr>
          <w:p w14:paraId="15CB533B"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Epichlorohydrin</w:t>
            </w:r>
          </w:p>
        </w:tc>
      </w:tr>
      <w:tr w:rsidR="00EF4BB2" w:rsidRPr="00EF4BB2" w14:paraId="2983441B" w14:textId="77777777" w:rsidTr="003E01A8">
        <w:trPr>
          <w:jc w:val="center"/>
        </w:trPr>
        <w:tc>
          <w:tcPr>
            <w:tcW w:w="4414" w:type="dxa"/>
          </w:tcPr>
          <w:p w14:paraId="4C3BB45D"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lastRenderedPageBreak/>
              <w:t>Ethion</w:t>
            </w:r>
          </w:p>
        </w:tc>
      </w:tr>
      <w:tr w:rsidR="00EF4BB2" w:rsidRPr="00EF4BB2" w14:paraId="2B6696B3" w14:textId="77777777" w:rsidTr="003E01A8">
        <w:trPr>
          <w:jc w:val="center"/>
        </w:trPr>
        <w:tc>
          <w:tcPr>
            <w:tcW w:w="4414" w:type="dxa"/>
          </w:tcPr>
          <w:p w14:paraId="2BD87E00"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Ethylene diamine</w:t>
            </w:r>
          </w:p>
        </w:tc>
      </w:tr>
      <w:tr w:rsidR="00EF4BB2" w:rsidRPr="00EF4BB2" w14:paraId="14445106" w14:textId="77777777" w:rsidTr="003E01A8">
        <w:trPr>
          <w:jc w:val="center"/>
        </w:trPr>
        <w:tc>
          <w:tcPr>
            <w:tcW w:w="4414" w:type="dxa"/>
          </w:tcPr>
          <w:p w14:paraId="19B01C8F"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Ethylene dibromide</w:t>
            </w:r>
          </w:p>
        </w:tc>
      </w:tr>
      <w:tr w:rsidR="00EF4BB2" w:rsidRPr="00EF4BB2" w14:paraId="3F25AB35" w14:textId="77777777" w:rsidTr="003E01A8">
        <w:trPr>
          <w:jc w:val="center"/>
        </w:trPr>
        <w:tc>
          <w:tcPr>
            <w:tcW w:w="4414" w:type="dxa"/>
          </w:tcPr>
          <w:p w14:paraId="1BE51A10"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Formaldehyde</w:t>
            </w:r>
          </w:p>
        </w:tc>
      </w:tr>
      <w:tr w:rsidR="00EF4BB2" w:rsidRPr="00EF4BB2" w14:paraId="0186C167" w14:textId="77777777" w:rsidTr="003E01A8">
        <w:trPr>
          <w:jc w:val="center"/>
        </w:trPr>
        <w:tc>
          <w:tcPr>
            <w:tcW w:w="4414" w:type="dxa"/>
          </w:tcPr>
          <w:p w14:paraId="2325F077"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Furfural</w:t>
            </w:r>
          </w:p>
        </w:tc>
      </w:tr>
      <w:tr w:rsidR="00EF4BB2" w:rsidRPr="00EF4BB2" w14:paraId="4EEC2F4E" w14:textId="77777777" w:rsidTr="003E01A8">
        <w:trPr>
          <w:jc w:val="center"/>
        </w:trPr>
        <w:tc>
          <w:tcPr>
            <w:tcW w:w="4414" w:type="dxa"/>
          </w:tcPr>
          <w:p w14:paraId="29B63A6D"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Guthion</w:t>
            </w:r>
          </w:p>
        </w:tc>
      </w:tr>
      <w:tr w:rsidR="00EF4BB2" w:rsidRPr="00EF4BB2" w14:paraId="7F5CC061" w14:textId="77777777" w:rsidTr="003E01A8">
        <w:trPr>
          <w:jc w:val="center"/>
        </w:trPr>
        <w:tc>
          <w:tcPr>
            <w:tcW w:w="4414" w:type="dxa"/>
          </w:tcPr>
          <w:p w14:paraId="55DFA228"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Isoprene</w:t>
            </w:r>
          </w:p>
        </w:tc>
      </w:tr>
      <w:tr w:rsidR="00EF4BB2" w:rsidRPr="00EF4BB2" w14:paraId="429D1618" w14:textId="77777777" w:rsidTr="003E01A8">
        <w:trPr>
          <w:jc w:val="center"/>
        </w:trPr>
        <w:tc>
          <w:tcPr>
            <w:tcW w:w="4414" w:type="dxa"/>
          </w:tcPr>
          <w:p w14:paraId="244D4000"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Isopropanolamine</w:t>
            </w:r>
          </w:p>
        </w:tc>
      </w:tr>
      <w:tr w:rsidR="00EF4BB2" w:rsidRPr="00EF4BB2" w14:paraId="0FE9E327" w14:textId="77777777" w:rsidTr="003E01A8">
        <w:trPr>
          <w:jc w:val="center"/>
        </w:trPr>
        <w:tc>
          <w:tcPr>
            <w:tcW w:w="4414" w:type="dxa"/>
          </w:tcPr>
          <w:p w14:paraId="1F65653F"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Kelthane</w:t>
            </w:r>
          </w:p>
        </w:tc>
      </w:tr>
      <w:tr w:rsidR="00EF4BB2" w:rsidRPr="00EF4BB2" w14:paraId="3AF1D7C7" w14:textId="77777777" w:rsidTr="003E01A8">
        <w:trPr>
          <w:jc w:val="center"/>
        </w:trPr>
        <w:tc>
          <w:tcPr>
            <w:tcW w:w="4414" w:type="dxa"/>
          </w:tcPr>
          <w:p w14:paraId="1ABC0AAA"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Kepone</w:t>
            </w:r>
          </w:p>
        </w:tc>
      </w:tr>
      <w:tr w:rsidR="00EF4BB2" w:rsidRPr="00EF4BB2" w14:paraId="08CEB686" w14:textId="77777777" w:rsidTr="003E01A8">
        <w:trPr>
          <w:jc w:val="center"/>
        </w:trPr>
        <w:tc>
          <w:tcPr>
            <w:tcW w:w="4414" w:type="dxa"/>
          </w:tcPr>
          <w:p w14:paraId="6AEFB3B9"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Malathion</w:t>
            </w:r>
          </w:p>
        </w:tc>
      </w:tr>
      <w:tr w:rsidR="00EF4BB2" w:rsidRPr="00EF4BB2" w14:paraId="23426A9F" w14:textId="77777777" w:rsidTr="003E01A8">
        <w:trPr>
          <w:jc w:val="center"/>
        </w:trPr>
        <w:tc>
          <w:tcPr>
            <w:tcW w:w="4414" w:type="dxa"/>
          </w:tcPr>
          <w:p w14:paraId="7D3CDEF5"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Mercaptodimethur</w:t>
            </w:r>
          </w:p>
        </w:tc>
      </w:tr>
      <w:tr w:rsidR="00EF4BB2" w:rsidRPr="00EF4BB2" w14:paraId="328CA6A9" w14:textId="77777777" w:rsidTr="003E01A8">
        <w:trPr>
          <w:jc w:val="center"/>
        </w:trPr>
        <w:tc>
          <w:tcPr>
            <w:tcW w:w="4414" w:type="dxa"/>
          </w:tcPr>
          <w:p w14:paraId="460114ED"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Methoxychlor</w:t>
            </w:r>
          </w:p>
        </w:tc>
      </w:tr>
      <w:tr w:rsidR="00EF4BB2" w:rsidRPr="00EF4BB2" w14:paraId="7F31F16B" w14:textId="77777777" w:rsidTr="003E01A8">
        <w:trPr>
          <w:jc w:val="center"/>
        </w:trPr>
        <w:tc>
          <w:tcPr>
            <w:tcW w:w="4414" w:type="dxa"/>
          </w:tcPr>
          <w:p w14:paraId="58E25DB6"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Methyl mercaptan</w:t>
            </w:r>
          </w:p>
        </w:tc>
      </w:tr>
      <w:tr w:rsidR="00EF4BB2" w:rsidRPr="00EF4BB2" w14:paraId="51E113F5" w14:textId="77777777" w:rsidTr="003E01A8">
        <w:trPr>
          <w:jc w:val="center"/>
        </w:trPr>
        <w:tc>
          <w:tcPr>
            <w:tcW w:w="4414" w:type="dxa"/>
          </w:tcPr>
          <w:p w14:paraId="3A07A210"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Methyl methacrylate</w:t>
            </w:r>
          </w:p>
        </w:tc>
      </w:tr>
      <w:tr w:rsidR="00EF4BB2" w:rsidRPr="00EF4BB2" w14:paraId="79338C4D" w14:textId="77777777" w:rsidTr="003E01A8">
        <w:trPr>
          <w:jc w:val="center"/>
        </w:trPr>
        <w:tc>
          <w:tcPr>
            <w:tcW w:w="4414" w:type="dxa"/>
          </w:tcPr>
          <w:p w14:paraId="42C7772B"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Methyl parathion</w:t>
            </w:r>
          </w:p>
        </w:tc>
      </w:tr>
      <w:tr w:rsidR="00EF4BB2" w:rsidRPr="00EF4BB2" w14:paraId="430C80FE" w14:textId="77777777" w:rsidTr="003E01A8">
        <w:trPr>
          <w:jc w:val="center"/>
        </w:trPr>
        <w:tc>
          <w:tcPr>
            <w:tcW w:w="4414" w:type="dxa"/>
          </w:tcPr>
          <w:p w14:paraId="499A6474"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Mevinphos</w:t>
            </w:r>
          </w:p>
        </w:tc>
      </w:tr>
      <w:tr w:rsidR="00EF4BB2" w:rsidRPr="00EF4BB2" w14:paraId="6D402DD0" w14:textId="77777777" w:rsidTr="003E01A8">
        <w:trPr>
          <w:jc w:val="center"/>
        </w:trPr>
        <w:tc>
          <w:tcPr>
            <w:tcW w:w="4414" w:type="dxa"/>
          </w:tcPr>
          <w:p w14:paraId="51BD7BB8"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Mexacarbate</w:t>
            </w:r>
          </w:p>
        </w:tc>
      </w:tr>
      <w:tr w:rsidR="00EF4BB2" w:rsidRPr="00EF4BB2" w14:paraId="42BB95D1" w14:textId="77777777" w:rsidTr="003E01A8">
        <w:trPr>
          <w:jc w:val="center"/>
        </w:trPr>
        <w:tc>
          <w:tcPr>
            <w:tcW w:w="4414" w:type="dxa"/>
          </w:tcPr>
          <w:p w14:paraId="522A7AF3"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Monoethyl amine</w:t>
            </w:r>
          </w:p>
        </w:tc>
      </w:tr>
      <w:tr w:rsidR="00EF4BB2" w:rsidRPr="00EF4BB2" w14:paraId="1639E8DE" w14:textId="77777777" w:rsidTr="003E01A8">
        <w:trPr>
          <w:jc w:val="center"/>
        </w:trPr>
        <w:tc>
          <w:tcPr>
            <w:tcW w:w="4414" w:type="dxa"/>
          </w:tcPr>
          <w:p w14:paraId="316F4F17"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Monomethyl amine</w:t>
            </w:r>
          </w:p>
        </w:tc>
      </w:tr>
      <w:tr w:rsidR="00EF4BB2" w:rsidRPr="00EF4BB2" w14:paraId="1D1C91B7" w14:textId="77777777" w:rsidTr="003E01A8">
        <w:trPr>
          <w:jc w:val="center"/>
        </w:trPr>
        <w:tc>
          <w:tcPr>
            <w:tcW w:w="4414" w:type="dxa"/>
          </w:tcPr>
          <w:p w14:paraId="46A75960"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Naled</w:t>
            </w:r>
          </w:p>
        </w:tc>
      </w:tr>
      <w:tr w:rsidR="00EF4BB2" w:rsidRPr="00EF4BB2" w14:paraId="1360108F" w14:textId="77777777" w:rsidTr="003E01A8">
        <w:trPr>
          <w:jc w:val="center"/>
        </w:trPr>
        <w:tc>
          <w:tcPr>
            <w:tcW w:w="4414" w:type="dxa"/>
          </w:tcPr>
          <w:p w14:paraId="6C0EEB26"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Napthenic acid</w:t>
            </w:r>
          </w:p>
        </w:tc>
      </w:tr>
      <w:tr w:rsidR="00EF4BB2" w:rsidRPr="00EF4BB2" w14:paraId="1DAAC5F9" w14:textId="77777777" w:rsidTr="003E01A8">
        <w:trPr>
          <w:jc w:val="center"/>
        </w:trPr>
        <w:tc>
          <w:tcPr>
            <w:tcW w:w="4414" w:type="dxa"/>
          </w:tcPr>
          <w:p w14:paraId="67680C3F"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Nitrotoluene</w:t>
            </w:r>
          </w:p>
        </w:tc>
      </w:tr>
      <w:tr w:rsidR="00EF4BB2" w:rsidRPr="00EF4BB2" w14:paraId="45614352" w14:textId="77777777" w:rsidTr="003E01A8">
        <w:trPr>
          <w:jc w:val="center"/>
        </w:trPr>
        <w:tc>
          <w:tcPr>
            <w:tcW w:w="4414" w:type="dxa"/>
          </w:tcPr>
          <w:p w14:paraId="3B79A950"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Parathion</w:t>
            </w:r>
          </w:p>
        </w:tc>
      </w:tr>
      <w:tr w:rsidR="00EF4BB2" w:rsidRPr="00EF4BB2" w14:paraId="71FA136B" w14:textId="77777777" w:rsidTr="003E01A8">
        <w:trPr>
          <w:jc w:val="center"/>
        </w:trPr>
        <w:tc>
          <w:tcPr>
            <w:tcW w:w="4414" w:type="dxa"/>
          </w:tcPr>
          <w:p w14:paraId="3F6071C9"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Phenolsulfanate</w:t>
            </w:r>
          </w:p>
        </w:tc>
      </w:tr>
      <w:tr w:rsidR="00EF4BB2" w:rsidRPr="00EF4BB2" w14:paraId="0C6370E6" w14:textId="77777777" w:rsidTr="003E01A8">
        <w:trPr>
          <w:jc w:val="center"/>
        </w:trPr>
        <w:tc>
          <w:tcPr>
            <w:tcW w:w="4414" w:type="dxa"/>
          </w:tcPr>
          <w:p w14:paraId="21C7E330"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Phosgene</w:t>
            </w:r>
          </w:p>
        </w:tc>
      </w:tr>
      <w:tr w:rsidR="00EF4BB2" w:rsidRPr="00EF4BB2" w14:paraId="2D4D4AFD" w14:textId="77777777" w:rsidTr="003E01A8">
        <w:trPr>
          <w:jc w:val="center"/>
        </w:trPr>
        <w:tc>
          <w:tcPr>
            <w:tcW w:w="4414" w:type="dxa"/>
          </w:tcPr>
          <w:p w14:paraId="5DEECD78"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Propargite</w:t>
            </w:r>
          </w:p>
        </w:tc>
      </w:tr>
      <w:tr w:rsidR="00EF4BB2" w:rsidRPr="00EF4BB2" w14:paraId="59990E0E" w14:textId="77777777" w:rsidTr="003E01A8">
        <w:trPr>
          <w:jc w:val="center"/>
        </w:trPr>
        <w:tc>
          <w:tcPr>
            <w:tcW w:w="4414" w:type="dxa"/>
          </w:tcPr>
          <w:p w14:paraId="09428FF3"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Propylene oxide</w:t>
            </w:r>
          </w:p>
        </w:tc>
      </w:tr>
      <w:tr w:rsidR="00EF4BB2" w:rsidRPr="00EF4BB2" w14:paraId="73794D58" w14:textId="77777777" w:rsidTr="003E01A8">
        <w:trPr>
          <w:jc w:val="center"/>
        </w:trPr>
        <w:tc>
          <w:tcPr>
            <w:tcW w:w="4414" w:type="dxa"/>
          </w:tcPr>
          <w:p w14:paraId="5FBD1270"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Pyrethrins</w:t>
            </w:r>
          </w:p>
        </w:tc>
      </w:tr>
      <w:tr w:rsidR="00EF4BB2" w:rsidRPr="00EF4BB2" w14:paraId="7E0A59FA" w14:textId="77777777" w:rsidTr="003E01A8">
        <w:trPr>
          <w:jc w:val="center"/>
        </w:trPr>
        <w:tc>
          <w:tcPr>
            <w:tcW w:w="4414" w:type="dxa"/>
          </w:tcPr>
          <w:p w14:paraId="0F991013"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Quinoline</w:t>
            </w:r>
          </w:p>
        </w:tc>
      </w:tr>
      <w:tr w:rsidR="00EF4BB2" w:rsidRPr="00EF4BB2" w14:paraId="7ABC75AE" w14:textId="77777777" w:rsidTr="003E01A8">
        <w:trPr>
          <w:jc w:val="center"/>
        </w:trPr>
        <w:tc>
          <w:tcPr>
            <w:tcW w:w="4414" w:type="dxa"/>
          </w:tcPr>
          <w:p w14:paraId="6E2ACB0C"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Resorcinol</w:t>
            </w:r>
          </w:p>
        </w:tc>
      </w:tr>
      <w:tr w:rsidR="00EF4BB2" w:rsidRPr="00EF4BB2" w14:paraId="0F0988D0" w14:textId="77777777" w:rsidTr="003E01A8">
        <w:trPr>
          <w:jc w:val="center"/>
        </w:trPr>
        <w:tc>
          <w:tcPr>
            <w:tcW w:w="4414" w:type="dxa"/>
          </w:tcPr>
          <w:p w14:paraId="2AFB8AD3"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Strontium</w:t>
            </w:r>
          </w:p>
        </w:tc>
      </w:tr>
      <w:tr w:rsidR="00EF4BB2" w:rsidRPr="00EF4BB2" w14:paraId="4C86419B" w14:textId="77777777" w:rsidTr="003E01A8">
        <w:trPr>
          <w:jc w:val="center"/>
        </w:trPr>
        <w:tc>
          <w:tcPr>
            <w:tcW w:w="4414" w:type="dxa"/>
          </w:tcPr>
          <w:p w14:paraId="7BD243F6"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Strychnine</w:t>
            </w:r>
          </w:p>
        </w:tc>
      </w:tr>
      <w:tr w:rsidR="00EF4BB2" w:rsidRPr="00EF4BB2" w14:paraId="06D0765B" w14:textId="77777777" w:rsidTr="003E01A8">
        <w:trPr>
          <w:jc w:val="center"/>
        </w:trPr>
        <w:tc>
          <w:tcPr>
            <w:tcW w:w="4414" w:type="dxa"/>
          </w:tcPr>
          <w:p w14:paraId="558FC048"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Styrene</w:t>
            </w:r>
          </w:p>
        </w:tc>
      </w:tr>
      <w:tr w:rsidR="00EF4BB2" w:rsidRPr="00EF4BB2" w14:paraId="28EAAA4E" w14:textId="77777777" w:rsidTr="003E01A8">
        <w:trPr>
          <w:jc w:val="center"/>
        </w:trPr>
        <w:tc>
          <w:tcPr>
            <w:tcW w:w="4414" w:type="dxa"/>
          </w:tcPr>
          <w:p w14:paraId="06593FA1"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lastRenderedPageBreak/>
              <w:t>2,4,5-T (2,4,5-Trichlorophenoxy acetic acid)</w:t>
            </w:r>
          </w:p>
        </w:tc>
      </w:tr>
      <w:tr w:rsidR="00EF4BB2" w:rsidRPr="00EF4BB2" w14:paraId="47FFA849" w14:textId="77777777" w:rsidTr="003E01A8">
        <w:trPr>
          <w:jc w:val="center"/>
        </w:trPr>
        <w:tc>
          <w:tcPr>
            <w:tcW w:w="4414" w:type="dxa"/>
          </w:tcPr>
          <w:p w14:paraId="4D942942"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TDE (Tetrachlorodiphenylethane)</w:t>
            </w:r>
          </w:p>
        </w:tc>
      </w:tr>
      <w:tr w:rsidR="00EF4BB2" w:rsidRPr="00EF4BB2" w14:paraId="19C2E1FE" w14:textId="77777777" w:rsidTr="003E01A8">
        <w:trPr>
          <w:jc w:val="center"/>
        </w:trPr>
        <w:tc>
          <w:tcPr>
            <w:tcW w:w="4414" w:type="dxa"/>
          </w:tcPr>
          <w:p w14:paraId="35E7D428"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2,4,5-TP[2-(2,4,5-Trichlorophenoxy) propionic acid]</w:t>
            </w:r>
          </w:p>
        </w:tc>
      </w:tr>
      <w:tr w:rsidR="00EF4BB2" w:rsidRPr="00EF4BB2" w14:paraId="0107BC44" w14:textId="77777777" w:rsidTr="003E01A8">
        <w:trPr>
          <w:jc w:val="center"/>
        </w:trPr>
        <w:tc>
          <w:tcPr>
            <w:tcW w:w="4414" w:type="dxa"/>
          </w:tcPr>
          <w:p w14:paraId="6464907B"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Trichlorofon</w:t>
            </w:r>
          </w:p>
        </w:tc>
      </w:tr>
      <w:tr w:rsidR="00EF4BB2" w:rsidRPr="00EF4BB2" w14:paraId="239389EF" w14:textId="77777777" w:rsidTr="003E01A8">
        <w:trPr>
          <w:jc w:val="center"/>
        </w:trPr>
        <w:tc>
          <w:tcPr>
            <w:tcW w:w="4414" w:type="dxa"/>
          </w:tcPr>
          <w:p w14:paraId="20CE40AA" w14:textId="77777777" w:rsidR="00EF4BB2" w:rsidRPr="00EF4BB2" w:rsidRDefault="00EF4BB2" w:rsidP="00EF4BB2">
            <w:pPr>
              <w:tabs>
                <w:tab w:val="left" w:pos="187"/>
                <w:tab w:val="left" w:pos="540"/>
                <w:tab w:val="left" w:pos="4500"/>
                <w:tab w:val="left" w:pos="4680"/>
                <w:tab w:val="left" w:pos="4860"/>
                <w:tab w:val="left" w:pos="5040"/>
                <w:tab w:val="left" w:pos="7200"/>
              </w:tabs>
              <w:ind w:left="288"/>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Triethanolamine</w:t>
            </w:r>
          </w:p>
        </w:tc>
      </w:tr>
      <w:tr w:rsidR="00EF4BB2" w:rsidRPr="00EF4BB2" w14:paraId="45104541" w14:textId="77777777" w:rsidTr="003E01A8">
        <w:trPr>
          <w:jc w:val="center"/>
        </w:trPr>
        <w:tc>
          <w:tcPr>
            <w:tcW w:w="4414" w:type="dxa"/>
          </w:tcPr>
          <w:p w14:paraId="6E1F6270" w14:textId="77777777" w:rsidR="00EF4BB2" w:rsidRPr="00EF4BB2" w:rsidRDefault="00EF4BB2" w:rsidP="00EF4BB2">
            <w:pPr>
              <w:tabs>
                <w:tab w:val="left" w:pos="187"/>
                <w:tab w:val="left" w:pos="540"/>
                <w:tab w:val="left" w:pos="4500"/>
                <w:tab w:val="left" w:pos="4680"/>
                <w:tab w:val="left" w:pos="4860"/>
                <w:tab w:val="left" w:pos="5040"/>
                <w:tab w:val="left" w:pos="7200"/>
              </w:tabs>
              <w:ind w:left="288" w:firstLine="11"/>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Triethylamine</w:t>
            </w:r>
          </w:p>
        </w:tc>
      </w:tr>
      <w:tr w:rsidR="00EF4BB2" w:rsidRPr="00EF4BB2" w14:paraId="07095E12" w14:textId="77777777" w:rsidTr="003E01A8">
        <w:trPr>
          <w:jc w:val="center"/>
        </w:trPr>
        <w:tc>
          <w:tcPr>
            <w:tcW w:w="4414" w:type="dxa"/>
          </w:tcPr>
          <w:p w14:paraId="1C3DB9B0" w14:textId="77777777" w:rsidR="00EF4BB2" w:rsidRPr="00EF4BB2" w:rsidRDefault="00EF4BB2" w:rsidP="00EF4BB2">
            <w:pPr>
              <w:tabs>
                <w:tab w:val="left" w:pos="187"/>
                <w:tab w:val="left" w:pos="540"/>
                <w:tab w:val="left" w:pos="4500"/>
                <w:tab w:val="left" w:pos="4680"/>
                <w:tab w:val="left" w:pos="4860"/>
                <w:tab w:val="left" w:pos="5040"/>
                <w:tab w:val="left" w:pos="7200"/>
              </w:tabs>
              <w:ind w:left="288" w:firstLine="11"/>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Trimethylamine</w:t>
            </w:r>
          </w:p>
        </w:tc>
      </w:tr>
      <w:tr w:rsidR="00EF4BB2" w:rsidRPr="00EF4BB2" w14:paraId="4D283480" w14:textId="77777777" w:rsidTr="003E01A8">
        <w:trPr>
          <w:jc w:val="center"/>
        </w:trPr>
        <w:tc>
          <w:tcPr>
            <w:tcW w:w="4414" w:type="dxa"/>
          </w:tcPr>
          <w:p w14:paraId="0D6A96CF" w14:textId="77777777" w:rsidR="00EF4BB2" w:rsidRPr="00EF4BB2" w:rsidRDefault="00EF4BB2" w:rsidP="00EF4BB2">
            <w:pPr>
              <w:tabs>
                <w:tab w:val="left" w:pos="187"/>
                <w:tab w:val="left" w:pos="540"/>
                <w:tab w:val="left" w:pos="4500"/>
                <w:tab w:val="left" w:pos="4680"/>
                <w:tab w:val="left" w:pos="4860"/>
                <w:tab w:val="left" w:pos="5040"/>
                <w:tab w:val="left" w:pos="7200"/>
              </w:tabs>
              <w:ind w:left="288" w:firstLine="11"/>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Uranium</w:t>
            </w:r>
          </w:p>
        </w:tc>
      </w:tr>
      <w:tr w:rsidR="00EF4BB2" w:rsidRPr="00EF4BB2" w14:paraId="48DE34E0" w14:textId="77777777" w:rsidTr="003E01A8">
        <w:trPr>
          <w:jc w:val="center"/>
        </w:trPr>
        <w:tc>
          <w:tcPr>
            <w:tcW w:w="4414" w:type="dxa"/>
          </w:tcPr>
          <w:p w14:paraId="1A730046" w14:textId="77777777" w:rsidR="00EF4BB2" w:rsidRPr="00EF4BB2" w:rsidRDefault="00EF4BB2" w:rsidP="00EF4BB2">
            <w:pPr>
              <w:tabs>
                <w:tab w:val="left" w:pos="187"/>
                <w:tab w:val="left" w:pos="540"/>
                <w:tab w:val="left" w:pos="4500"/>
                <w:tab w:val="left" w:pos="4680"/>
                <w:tab w:val="left" w:pos="4860"/>
                <w:tab w:val="left" w:pos="5040"/>
                <w:tab w:val="left" w:pos="7200"/>
              </w:tabs>
              <w:ind w:left="288" w:firstLine="11"/>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Vanadium</w:t>
            </w:r>
          </w:p>
        </w:tc>
      </w:tr>
      <w:tr w:rsidR="00EF4BB2" w:rsidRPr="00EF4BB2" w14:paraId="7010273C" w14:textId="77777777" w:rsidTr="003E01A8">
        <w:trPr>
          <w:jc w:val="center"/>
        </w:trPr>
        <w:tc>
          <w:tcPr>
            <w:tcW w:w="4414" w:type="dxa"/>
          </w:tcPr>
          <w:p w14:paraId="0F9F5F1A" w14:textId="77777777" w:rsidR="00EF4BB2" w:rsidRPr="00EF4BB2" w:rsidRDefault="00EF4BB2" w:rsidP="00EF4BB2">
            <w:pPr>
              <w:tabs>
                <w:tab w:val="left" w:pos="187"/>
                <w:tab w:val="left" w:pos="540"/>
                <w:tab w:val="left" w:pos="4500"/>
                <w:tab w:val="left" w:pos="4680"/>
                <w:tab w:val="left" w:pos="4860"/>
                <w:tab w:val="left" w:pos="5040"/>
                <w:tab w:val="left" w:pos="7200"/>
              </w:tabs>
              <w:ind w:left="288" w:firstLine="11"/>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Vinyl Acetate</w:t>
            </w:r>
          </w:p>
        </w:tc>
      </w:tr>
      <w:tr w:rsidR="00EF4BB2" w:rsidRPr="00EF4BB2" w14:paraId="33B42ABD" w14:textId="77777777" w:rsidTr="003E01A8">
        <w:trPr>
          <w:jc w:val="center"/>
        </w:trPr>
        <w:tc>
          <w:tcPr>
            <w:tcW w:w="4414" w:type="dxa"/>
          </w:tcPr>
          <w:p w14:paraId="36BE0AE1" w14:textId="77777777" w:rsidR="00EF4BB2" w:rsidRPr="00EF4BB2" w:rsidRDefault="00EF4BB2" w:rsidP="00EF4BB2">
            <w:pPr>
              <w:tabs>
                <w:tab w:val="left" w:pos="187"/>
                <w:tab w:val="left" w:pos="540"/>
                <w:tab w:val="left" w:pos="4500"/>
                <w:tab w:val="left" w:pos="4680"/>
                <w:tab w:val="left" w:pos="4860"/>
                <w:tab w:val="left" w:pos="5040"/>
                <w:tab w:val="left" w:pos="7200"/>
              </w:tabs>
              <w:ind w:left="288" w:firstLine="11"/>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Xylene</w:t>
            </w:r>
          </w:p>
        </w:tc>
      </w:tr>
      <w:tr w:rsidR="00EF4BB2" w:rsidRPr="00EF4BB2" w14:paraId="035C80FC" w14:textId="77777777" w:rsidTr="003E01A8">
        <w:trPr>
          <w:jc w:val="center"/>
        </w:trPr>
        <w:tc>
          <w:tcPr>
            <w:tcW w:w="4414" w:type="dxa"/>
          </w:tcPr>
          <w:p w14:paraId="21D855B3" w14:textId="77777777" w:rsidR="00EF4BB2" w:rsidRPr="00EF4BB2" w:rsidRDefault="00EF4BB2" w:rsidP="00EF4BB2">
            <w:pPr>
              <w:tabs>
                <w:tab w:val="left" w:pos="187"/>
                <w:tab w:val="left" w:pos="540"/>
                <w:tab w:val="left" w:pos="4500"/>
                <w:tab w:val="left" w:pos="4680"/>
                <w:tab w:val="left" w:pos="4860"/>
                <w:tab w:val="left" w:pos="5040"/>
                <w:tab w:val="left" w:pos="7200"/>
              </w:tabs>
              <w:ind w:left="288" w:firstLine="11"/>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Xylenol</w:t>
            </w:r>
          </w:p>
        </w:tc>
      </w:tr>
      <w:tr w:rsidR="00EF4BB2" w:rsidRPr="00EF4BB2" w14:paraId="658FB0FC" w14:textId="77777777" w:rsidTr="003E01A8">
        <w:trPr>
          <w:jc w:val="center"/>
        </w:trPr>
        <w:tc>
          <w:tcPr>
            <w:tcW w:w="4414" w:type="dxa"/>
          </w:tcPr>
          <w:p w14:paraId="0ECCE591" w14:textId="77777777" w:rsidR="00EF4BB2" w:rsidRPr="00EF4BB2" w:rsidRDefault="00EF4BB2" w:rsidP="00EF4BB2">
            <w:pPr>
              <w:tabs>
                <w:tab w:val="left" w:pos="187"/>
                <w:tab w:val="left" w:pos="540"/>
                <w:tab w:val="left" w:pos="4500"/>
                <w:tab w:val="left" w:pos="4680"/>
                <w:tab w:val="left" w:pos="4860"/>
                <w:tab w:val="left" w:pos="5040"/>
                <w:tab w:val="left" w:pos="7200"/>
              </w:tabs>
              <w:ind w:left="288" w:firstLine="11"/>
              <w:jc w:val="both"/>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Zirconium</w:t>
            </w:r>
          </w:p>
        </w:tc>
      </w:tr>
    </w:tbl>
    <w:p w14:paraId="54858E0F" w14:textId="77777777" w:rsidR="00EF4BB2" w:rsidRPr="00EF4BB2" w:rsidRDefault="00EF4BB2" w:rsidP="00EF4BB2">
      <w:pPr>
        <w:tabs>
          <w:tab w:val="left" w:pos="288"/>
        </w:tabs>
        <w:spacing w:before="200"/>
        <w:jc w:val="both"/>
        <w:rPr>
          <w:rFonts w:ascii="Times New Roman" w:eastAsia="Times New Roman" w:hAnsi="Times New Roman" w:cs="Times New Roman"/>
          <w:kern w:val="2"/>
        </w:rPr>
      </w:pPr>
      <w:r w:rsidRPr="00EF4BB2">
        <w:rPr>
          <w:rFonts w:ascii="Times New Roman" w:eastAsia="Times New Roman" w:hAnsi="Times New Roman" w:cs="Times New Roman"/>
          <w:kern w:val="2"/>
        </w:rPr>
        <w:tab/>
        <w:t>AUTHORITY NOTE:</w:t>
      </w:r>
      <w:r w:rsidRPr="00EF4BB2">
        <w:rPr>
          <w:rFonts w:ascii="Times New Roman" w:eastAsia="Times New Roman" w:hAnsi="Times New Roman" w:cs="Times New Roman"/>
          <w:kern w:val="2"/>
        </w:rPr>
        <w:tab/>
        <w:t>Promulgated in accordance with R.S. 30:2001 et seq., and in particular Section 2074(B)(3) and (B)(4).</w:t>
      </w:r>
    </w:p>
    <w:p w14:paraId="22A7BF7A" w14:textId="77777777" w:rsidR="00EF4BB2" w:rsidRPr="00EF4BB2" w:rsidRDefault="00EF4BB2" w:rsidP="00EF4BB2">
      <w:pPr>
        <w:tabs>
          <w:tab w:val="left" w:pos="288"/>
        </w:tabs>
        <w:spacing w:after="60"/>
        <w:jc w:val="both"/>
        <w:rPr>
          <w:rFonts w:ascii="Times New Roman" w:eastAsia="Times New Roman" w:hAnsi="Times New Roman" w:cs="Times New Roman"/>
          <w:kern w:val="2"/>
        </w:rPr>
      </w:pPr>
      <w:r w:rsidRPr="00EF4BB2">
        <w:rPr>
          <w:rFonts w:ascii="Times New Roman" w:eastAsia="Times New Roman" w:hAnsi="Times New Roman" w:cs="Times New Roman"/>
          <w:kern w:val="2"/>
        </w:rPr>
        <w:tab/>
        <w:t>HISTORICAL NOTE:</w:t>
      </w:r>
      <w:r w:rsidRPr="00EF4BB2">
        <w:rPr>
          <w:rFonts w:ascii="Times New Roman" w:eastAsia="Times New Roman" w:hAnsi="Times New Roman" w:cs="Times New Roman"/>
          <w:kern w:val="2"/>
        </w:rPr>
        <w:tab/>
        <w:t>Promulgated by the Department of Environmental Quality, Office of Water Resources, LR 11:1066 (November 1985), repromulgated by the Office of Environmental Assessment, Environmental Planning Division, LR 30:230 (February 2004), repealed by the Office of the Secretary, Legal Affairs Division, LR 52:</w:t>
      </w:r>
    </w:p>
    <w:p w14:paraId="18695F9F" w14:textId="77777777" w:rsidR="00EF4BB2" w:rsidRPr="00EF4BB2" w:rsidRDefault="00EF4BB2" w:rsidP="00EF4BB2">
      <w:pPr>
        <w:tabs>
          <w:tab w:val="left" w:pos="288"/>
        </w:tabs>
        <w:spacing w:after="60"/>
        <w:jc w:val="both"/>
        <w:rPr>
          <w:rFonts w:ascii="Times New Roman" w:eastAsia="Times New Roman" w:hAnsi="Times New Roman" w:cs="Times New Roman"/>
          <w:kern w:val="2"/>
        </w:rPr>
      </w:pPr>
    </w:p>
    <w:p w14:paraId="1D86285C" w14:textId="77777777" w:rsidR="00EF4BB2" w:rsidRPr="00EF4BB2" w:rsidRDefault="00EF4BB2" w:rsidP="00EF4BB2">
      <w:pPr>
        <w:tabs>
          <w:tab w:val="left" w:pos="720"/>
        </w:tabs>
        <w:spacing w:after="60" w:line="480" w:lineRule="auto"/>
        <w:jc w:val="center"/>
        <w:rPr>
          <w:rFonts w:ascii="Times New Roman" w:eastAsia="Times New Roman" w:hAnsi="Times New Roman" w:cs="Times New Roman"/>
          <w:b/>
          <w:kern w:val="2"/>
        </w:rPr>
      </w:pPr>
      <w:r w:rsidRPr="00EF4BB2">
        <w:rPr>
          <w:rFonts w:ascii="Times New Roman" w:eastAsia="Times New Roman" w:hAnsi="Times New Roman" w:cs="Times New Roman"/>
          <w:b/>
          <w:kern w:val="2"/>
        </w:rPr>
        <w:t>Subpart 3.  Louisiana Sewage Sludge and Biosolids Program</w:t>
      </w:r>
    </w:p>
    <w:p w14:paraId="3EC723D8" w14:textId="77777777" w:rsidR="00EF4BB2" w:rsidRPr="00EF4BB2" w:rsidRDefault="00EF4BB2" w:rsidP="00EF4BB2">
      <w:pPr>
        <w:tabs>
          <w:tab w:val="left" w:pos="720"/>
        </w:tabs>
        <w:spacing w:after="60" w:line="480" w:lineRule="auto"/>
        <w:rPr>
          <w:rFonts w:ascii="Times New Roman" w:eastAsia="Times New Roman" w:hAnsi="Times New Roman" w:cs="Times New Roman"/>
          <w:b/>
          <w:kern w:val="2"/>
          <w:u w:val="single"/>
        </w:rPr>
      </w:pPr>
      <w:r w:rsidRPr="00EF4BB2">
        <w:rPr>
          <w:rFonts w:ascii="Times New Roman" w:eastAsia="Times New Roman" w:hAnsi="Times New Roman" w:cs="Times New Roman"/>
          <w:b/>
          <w:kern w:val="2"/>
        </w:rPr>
        <w:t>Chapter 101.</w:t>
      </w:r>
      <w:r w:rsidRPr="00EF4BB2">
        <w:rPr>
          <w:rFonts w:ascii="Times New Roman" w:eastAsia="Times New Roman" w:hAnsi="Times New Roman" w:cs="Times New Roman"/>
          <w:b/>
          <w:kern w:val="2"/>
        </w:rPr>
        <w:tab/>
        <w:t>Drinking Water Revolving Loan Fund</w:t>
      </w:r>
    </w:p>
    <w:p w14:paraId="78B6E7D0" w14:textId="77777777" w:rsidR="00EF4BB2" w:rsidRPr="00EF4BB2" w:rsidRDefault="00EF4BB2" w:rsidP="00EF4BB2">
      <w:pPr>
        <w:keepNext/>
        <w:keepLines/>
        <w:tabs>
          <w:tab w:val="left" w:pos="720"/>
        </w:tabs>
        <w:spacing w:after="120" w:line="480" w:lineRule="auto"/>
        <w:ind w:left="840" w:hanging="840"/>
        <w:outlineLvl w:val="2"/>
        <w:rPr>
          <w:rFonts w:ascii="Times New Roman" w:eastAsia="Times New Roman" w:hAnsi="Times New Roman" w:cs="Times New Roman"/>
          <w:b/>
          <w:kern w:val="2"/>
        </w:rPr>
      </w:pPr>
      <w:bookmarkStart w:id="22" w:name="_Toc483475170"/>
      <w:bookmarkStart w:id="23" w:name="TOC_Sect596"/>
      <w:r w:rsidRPr="00EF4BB2">
        <w:rPr>
          <w:rFonts w:ascii="Times New Roman" w:eastAsia="Times New Roman" w:hAnsi="Times New Roman" w:cs="Times New Roman"/>
          <w:b/>
          <w:kern w:val="2"/>
        </w:rPr>
        <w:lastRenderedPageBreak/>
        <w:t>§10103.</w:t>
      </w:r>
      <w:r w:rsidRPr="00EF4BB2">
        <w:rPr>
          <w:rFonts w:ascii="Times New Roman" w:eastAsia="Times New Roman" w:hAnsi="Times New Roman" w:cs="Times New Roman"/>
          <w:b/>
          <w:kern w:val="2"/>
        </w:rPr>
        <w:tab/>
        <w:t>Authority</w:t>
      </w:r>
      <w:bookmarkEnd w:id="22"/>
      <w:bookmarkEnd w:id="23"/>
      <w:r w:rsidRPr="00EF4BB2">
        <w:rPr>
          <w:rFonts w:ascii="Times New Roman" w:eastAsia="Times New Roman" w:hAnsi="Times New Roman" w:cs="Times New Roman"/>
          <w:b/>
          <w:kern w:val="2"/>
        </w:rPr>
        <w:t xml:space="preserve"> </w:t>
      </w:r>
    </w:p>
    <w:p w14:paraId="1BE8084E" w14:textId="77777777" w:rsidR="00EF4BB2" w:rsidRPr="00EF4BB2" w:rsidRDefault="00EF4BB2" w:rsidP="00EF4BB2">
      <w:pPr>
        <w:keepNext/>
        <w:keepLines/>
        <w:tabs>
          <w:tab w:val="left" w:pos="720"/>
        </w:tabs>
        <w:spacing w:after="120" w:line="480" w:lineRule="auto"/>
        <w:ind w:left="840" w:hanging="840"/>
        <w:outlineLvl w:val="2"/>
        <w:rPr>
          <w:rFonts w:ascii="Times New Roman" w:eastAsia="Times New Roman" w:hAnsi="Times New Roman" w:cs="Times New Roman"/>
          <w:b/>
          <w:strike/>
          <w:kern w:val="2"/>
        </w:rPr>
      </w:pPr>
      <w:r w:rsidRPr="00EF4BB2">
        <w:rPr>
          <w:rFonts w:ascii="Times New Roman" w:eastAsia="Times New Roman" w:hAnsi="Times New Roman" w:cs="Times New Roman"/>
          <w:b/>
          <w:kern w:val="2"/>
          <w:u w:val="single"/>
        </w:rPr>
        <w:t>Repealed.</w:t>
      </w:r>
    </w:p>
    <w:p w14:paraId="2F9367FC" w14:textId="77777777" w:rsidR="00EF4BB2" w:rsidRPr="00EF4BB2" w:rsidRDefault="00EF4BB2" w:rsidP="00EF4BB2">
      <w:pPr>
        <w:tabs>
          <w:tab w:val="left" w:pos="720"/>
        </w:tabs>
        <w:spacing w:after="120" w:line="480" w:lineRule="auto"/>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t>A.</w:t>
      </w:r>
      <w:r w:rsidRPr="00EF4BB2">
        <w:rPr>
          <w:rFonts w:ascii="Times New Roman" w:eastAsia="Times New Roman" w:hAnsi="Times New Roman" w:cs="Times New Roman"/>
          <w:strike/>
          <w:kern w:val="2"/>
        </w:rPr>
        <w:tab/>
        <w:t>These regulations provide for the Drinking Water Revolving Loan Fund as required by R.S. 30:2011 et seq. and in particular R.S. 30:2011(A)(3),  (D)(1); 2074(A)(4), (B)(8); R.S. 40:2824(A); 2826(A), (B), (E), and (F).</w:t>
      </w:r>
    </w:p>
    <w:p w14:paraId="45090B9C" w14:textId="77777777" w:rsidR="00EF4BB2" w:rsidRPr="00EF4BB2" w:rsidRDefault="00EF4BB2" w:rsidP="00EF4BB2">
      <w:pPr>
        <w:tabs>
          <w:tab w:val="left" w:pos="288"/>
        </w:tabs>
        <w:rPr>
          <w:rFonts w:ascii="Times New Roman" w:eastAsia="Times New Roman" w:hAnsi="Times New Roman" w:cs="Times New Roman"/>
          <w:kern w:val="2"/>
        </w:rPr>
      </w:pPr>
      <w:r w:rsidRPr="00EF4BB2">
        <w:rPr>
          <w:rFonts w:ascii="Times New Roman" w:eastAsia="Times New Roman" w:hAnsi="Times New Roman" w:cs="Times New Roman"/>
          <w:kern w:val="2"/>
        </w:rPr>
        <w:tab/>
        <w:t>AUTHORITY NOTE:</w:t>
      </w:r>
      <w:r w:rsidRPr="00EF4BB2">
        <w:rPr>
          <w:rFonts w:ascii="Times New Roman" w:eastAsia="Times New Roman" w:hAnsi="Times New Roman" w:cs="Times New Roman"/>
          <w:kern w:val="2"/>
        </w:rPr>
        <w:tab/>
        <w:t>Promulgated in accordance with R.S. 30:2011 et seq.</w:t>
      </w:r>
    </w:p>
    <w:p w14:paraId="070F2A14" w14:textId="77777777" w:rsidR="00EF4BB2" w:rsidRPr="00EF4BB2" w:rsidRDefault="00EF4BB2" w:rsidP="00EF4BB2">
      <w:pPr>
        <w:tabs>
          <w:tab w:val="left" w:pos="288"/>
        </w:tabs>
        <w:spacing w:after="60"/>
        <w:rPr>
          <w:rFonts w:ascii="Times New Roman" w:eastAsia="Times New Roman" w:hAnsi="Times New Roman" w:cs="Times New Roman"/>
          <w:kern w:val="2"/>
        </w:rPr>
      </w:pPr>
      <w:r w:rsidRPr="00EF4BB2">
        <w:rPr>
          <w:rFonts w:ascii="Times New Roman" w:eastAsia="Times New Roman" w:hAnsi="Times New Roman" w:cs="Times New Roman"/>
          <w:kern w:val="2"/>
        </w:rPr>
        <w:tab/>
        <w:t>HISTORICAL NOTE:</w:t>
      </w:r>
      <w:r w:rsidRPr="00EF4BB2">
        <w:rPr>
          <w:rFonts w:ascii="Times New Roman" w:eastAsia="Times New Roman" w:hAnsi="Times New Roman" w:cs="Times New Roman"/>
          <w:kern w:val="2"/>
        </w:rPr>
        <w:tab/>
        <w:t>Promulgated by the Department of Environmental Quality, Office of Water Resources, Municipal Facilities Division, LR 24:28 (January 1998), repealed by the Office of the Secretary, Legal Affairs Division, LR 52:</w:t>
      </w:r>
    </w:p>
    <w:p w14:paraId="6BCE02E7" w14:textId="77777777" w:rsidR="00EF4BB2" w:rsidRPr="00EF4BB2" w:rsidRDefault="00EF4BB2" w:rsidP="00EF4BB2">
      <w:pPr>
        <w:tabs>
          <w:tab w:val="left" w:pos="288"/>
        </w:tabs>
        <w:spacing w:after="60"/>
        <w:rPr>
          <w:rFonts w:ascii="Times New Roman" w:eastAsia="Times New Roman" w:hAnsi="Times New Roman" w:cs="Times New Roman"/>
          <w:kern w:val="2"/>
        </w:rPr>
      </w:pPr>
    </w:p>
    <w:p w14:paraId="59523640" w14:textId="77777777" w:rsidR="00EF4BB2" w:rsidRPr="00EF4BB2" w:rsidRDefault="00EF4BB2" w:rsidP="00EF4BB2">
      <w:pPr>
        <w:keepNext/>
        <w:keepLines/>
        <w:tabs>
          <w:tab w:val="left" w:pos="720"/>
        </w:tabs>
        <w:spacing w:after="120" w:line="480" w:lineRule="auto"/>
        <w:ind w:left="840" w:hanging="840"/>
        <w:outlineLvl w:val="2"/>
        <w:rPr>
          <w:rFonts w:ascii="Times New Roman" w:eastAsia="Times New Roman" w:hAnsi="Times New Roman" w:cs="Times New Roman"/>
          <w:b/>
          <w:kern w:val="2"/>
        </w:rPr>
      </w:pPr>
      <w:bookmarkStart w:id="24" w:name="_Toc483475171"/>
      <w:bookmarkStart w:id="25" w:name="TOC_Sect597"/>
      <w:r w:rsidRPr="00EF4BB2">
        <w:rPr>
          <w:rFonts w:ascii="Times New Roman" w:eastAsia="Times New Roman" w:hAnsi="Times New Roman" w:cs="Times New Roman"/>
          <w:b/>
          <w:kern w:val="2"/>
        </w:rPr>
        <w:t>§10105.</w:t>
      </w:r>
      <w:r w:rsidRPr="00EF4BB2">
        <w:rPr>
          <w:rFonts w:ascii="Times New Roman" w:eastAsia="Times New Roman" w:hAnsi="Times New Roman" w:cs="Times New Roman"/>
          <w:b/>
          <w:kern w:val="2"/>
        </w:rPr>
        <w:tab/>
        <w:t>Definitions</w:t>
      </w:r>
      <w:bookmarkEnd w:id="24"/>
      <w:bookmarkEnd w:id="25"/>
      <w:r w:rsidRPr="00EF4BB2">
        <w:rPr>
          <w:rFonts w:ascii="Times New Roman" w:eastAsia="Times New Roman" w:hAnsi="Times New Roman" w:cs="Times New Roman"/>
          <w:b/>
          <w:kern w:val="2"/>
        </w:rPr>
        <w:t xml:space="preserve"> </w:t>
      </w:r>
    </w:p>
    <w:p w14:paraId="41F82977" w14:textId="77777777" w:rsidR="00EF4BB2" w:rsidRPr="00EF4BB2" w:rsidRDefault="00EF4BB2" w:rsidP="00EF4BB2">
      <w:pPr>
        <w:keepNext/>
        <w:keepLines/>
        <w:tabs>
          <w:tab w:val="left" w:pos="720"/>
        </w:tabs>
        <w:spacing w:after="120" w:line="480" w:lineRule="auto"/>
        <w:ind w:left="840" w:hanging="840"/>
        <w:outlineLvl w:val="2"/>
        <w:rPr>
          <w:rFonts w:ascii="Times New Roman" w:eastAsia="Times New Roman" w:hAnsi="Times New Roman" w:cs="Times New Roman"/>
          <w:b/>
          <w:strike/>
          <w:kern w:val="2"/>
        </w:rPr>
      </w:pPr>
      <w:r w:rsidRPr="00EF4BB2">
        <w:rPr>
          <w:rFonts w:ascii="Times New Roman" w:eastAsia="Times New Roman" w:hAnsi="Times New Roman" w:cs="Times New Roman"/>
          <w:b/>
          <w:kern w:val="2"/>
          <w:u w:val="single"/>
        </w:rPr>
        <w:t>Repealed.</w:t>
      </w:r>
    </w:p>
    <w:p w14:paraId="685B8981" w14:textId="77777777" w:rsidR="00EF4BB2" w:rsidRPr="00EF4BB2" w:rsidRDefault="00EF4BB2" w:rsidP="00EF4BB2">
      <w:pPr>
        <w:tabs>
          <w:tab w:val="left" w:pos="720"/>
        </w:tabs>
        <w:spacing w:after="120" w:line="480" w:lineRule="auto"/>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t>A.</w:t>
      </w:r>
      <w:r w:rsidRPr="00EF4BB2">
        <w:rPr>
          <w:rFonts w:ascii="Times New Roman" w:eastAsia="Times New Roman" w:hAnsi="Times New Roman" w:cs="Times New Roman"/>
          <w:strike/>
          <w:kern w:val="2"/>
        </w:rPr>
        <w:tab/>
        <w:t>The following terms used in these regulations shall have the following meanings.</w:t>
      </w:r>
    </w:p>
    <w:p w14:paraId="1AB6FA73"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i/>
          <w:strike/>
          <w:kern w:val="2"/>
        </w:rPr>
        <w:tab/>
      </w:r>
      <w:r w:rsidRPr="00EF4BB2">
        <w:rPr>
          <w:rFonts w:ascii="Times New Roman" w:eastAsia="Times New Roman" w:hAnsi="Times New Roman" w:cs="Times New Roman"/>
          <w:i/>
          <w:strike/>
          <w:kern w:val="2"/>
        </w:rPr>
        <w:tab/>
        <w:t>Administrative Fee</w:t>
      </w:r>
      <w:r w:rsidRPr="00EF4BB2">
        <w:rPr>
          <w:rFonts w:ascii="Times New Roman" w:eastAsia="Times New Roman" w:hAnsi="Times New Roman" w:cs="Times New Roman"/>
          <w:iCs/>
          <w:strike/>
          <w:kern w:val="2"/>
        </w:rPr>
        <w:t>―</w:t>
      </w:r>
      <w:r w:rsidRPr="00EF4BB2">
        <w:rPr>
          <w:rFonts w:ascii="Times New Roman" w:eastAsia="Times New Roman" w:hAnsi="Times New Roman" w:cs="Times New Roman"/>
          <w:strike/>
          <w:kern w:val="2"/>
        </w:rPr>
        <w:t>the fee due from a borrower to the department at the origination of a loan and/or on the outstanding principal amount of a loan payable in installments at such rate or rates and at such time or times as may be established by the secretary.</w:t>
      </w:r>
    </w:p>
    <w:p w14:paraId="78B2C66C"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i/>
          <w:strike/>
          <w:kern w:val="2"/>
        </w:rPr>
        <w:tab/>
      </w:r>
      <w:r w:rsidRPr="00EF4BB2">
        <w:rPr>
          <w:rFonts w:ascii="Times New Roman" w:eastAsia="Times New Roman" w:hAnsi="Times New Roman" w:cs="Times New Roman"/>
          <w:i/>
          <w:strike/>
          <w:kern w:val="2"/>
        </w:rPr>
        <w:tab/>
        <w:t>Applicant</w:t>
      </w:r>
      <w:r w:rsidRPr="00EF4BB2">
        <w:rPr>
          <w:rFonts w:ascii="Times New Roman" w:eastAsia="Times New Roman" w:hAnsi="Times New Roman" w:cs="Times New Roman"/>
          <w:iCs/>
          <w:strike/>
          <w:kern w:val="2"/>
        </w:rPr>
        <w:t>―</w:t>
      </w:r>
      <w:r w:rsidRPr="00EF4BB2">
        <w:rPr>
          <w:rFonts w:ascii="Times New Roman" w:eastAsia="Times New Roman" w:hAnsi="Times New Roman" w:cs="Times New Roman"/>
          <w:strike/>
          <w:kern w:val="2"/>
        </w:rPr>
        <w:t>any person, as defined, that submits an application for financial assistance in accordance with these regulations.</w:t>
      </w:r>
    </w:p>
    <w:p w14:paraId="7D73035C"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i/>
          <w:strike/>
          <w:kern w:val="2"/>
        </w:rPr>
        <w:tab/>
      </w:r>
      <w:r w:rsidRPr="00EF4BB2">
        <w:rPr>
          <w:rFonts w:ascii="Times New Roman" w:eastAsia="Times New Roman" w:hAnsi="Times New Roman" w:cs="Times New Roman"/>
          <w:i/>
          <w:strike/>
          <w:kern w:val="2"/>
        </w:rPr>
        <w:tab/>
        <w:t>Binding Commitment Agreement</w:t>
      </w:r>
      <w:r w:rsidRPr="00EF4BB2">
        <w:rPr>
          <w:rFonts w:ascii="Times New Roman" w:eastAsia="Times New Roman" w:hAnsi="Times New Roman" w:cs="Times New Roman"/>
          <w:iCs/>
          <w:strike/>
          <w:kern w:val="2"/>
        </w:rPr>
        <w:t>―</w:t>
      </w:r>
      <w:r w:rsidRPr="00EF4BB2">
        <w:rPr>
          <w:rFonts w:ascii="Times New Roman" w:eastAsia="Times New Roman" w:hAnsi="Times New Roman" w:cs="Times New Roman"/>
          <w:strike/>
          <w:kern w:val="2"/>
        </w:rPr>
        <w:t>an instrument evidencing a legal obligation by the department, acting on behalf of the state, to a person that sets forth terms for making a loan from the fund and/or providing such other financial assistance as may be authorized in connection with the program.</w:t>
      </w:r>
    </w:p>
    <w:p w14:paraId="4054D071"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i/>
          <w:strike/>
          <w:kern w:val="2"/>
        </w:rPr>
        <w:tab/>
      </w:r>
      <w:r w:rsidRPr="00EF4BB2">
        <w:rPr>
          <w:rFonts w:ascii="Times New Roman" w:eastAsia="Times New Roman" w:hAnsi="Times New Roman" w:cs="Times New Roman"/>
          <w:i/>
          <w:strike/>
          <w:kern w:val="2"/>
        </w:rPr>
        <w:tab/>
        <w:t>Borrower</w:t>
      </w:r>
      <w:r w:rsidRPr="00EF4BB2">
        <w:rPr>
          <w:rFonts w:ascii="Times New Roman" w:eastAsia="Times New Roman" w:hAnsi="Times New Roman" w:cs="Times New Roman"/>
          <w:iCs/>
          <w:strike/>
          <w:kern w:val="2"/>
        </w:rPr>
        <w:t>―</w:t>
      </w:r>
      <w:r w:rsidRPr="00EF4BB2">
        <w:rPr>
          <w:rFonts w:ascii="Times New Roman" w:eastAsia="Times New Roman" w:hAnsi="Times New Roman" w:cs="Times New Roman"/>
          <w:strike/>
          <w:kern w:val="2"/>
        </w:rPr>
        <w:t>any person receiving financial assistance for the construction of a drinking water facility.</w:t>
      </w:r>
    </w:p>
    <w:p w14:paraId="10CD47CF"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i/>
          <w:strike/>
          <w:kern w:val="2"/>
        </w:rPr>
        <w:lastRenderedPageBreak/>
        <w:tab/>
      </w:r>
      <w:r w:rsidRPr="00EF4BB2">
        <w:rPr>
          <w:rFonts w:ascii="Times New Roman" w:eastAsia="Times New Roman" w:hAnsi="Times New Roman" w:cs="Times New Roman"/>
          <w:i/>
          <w:strike/>
          <w:kern w:val="2"/>
        </w:rPr>
        <w:tab/>
        <w:t>Completion Date</w:t>
      </w:r>
      <w:r w:rsidRPr="00EF4BB2">
        <w:rPr>
          <w:rFonts w:ascii="Times New Roman" w:eastAsia="Times New Roman" w:hAnsi="Times New Roman" w:cs="Times New Roman"/>
          <w:iCs/>
          <w:strike/>
          <w:kern w:val="2"/>
        </w:rPr>
        <w:t>―</w:t>
      </w:r>
      <w:r w:rsidRPr="00EF4BB2">
        <w:rPr>
          <w:rFonts w:ascii="Times New Roman" w:eastAsia="Times New Roman" w:hAnsi="Times New Roman" w:cs="Times New Roman"/>
          <w:strike/>
          <w:kern w:val="2"/>
        </w:rPr>
        <w:t>the date the operation of a completed project receiving financial assistance from the fund is initiated or capable of being initiated, whichever is earlier.</w:t>
      </w:r>
    </w:p>
    <w:p w14:paraId="2E4891FD"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i/>
          <w:strike/>
          <w:kern w:val="2"/>
        </w:rPr>
        <w:tab/>
      </w:r>
      <w:r w:rsidRPr="00EF4BB2">
        <w:rPr>
          <w:rFonts w:ascii="Times New Roman" w:eastAsia="Times New Roman" w:hAnsi="Times New Roman" w:cs="Times New Roman"/>
          <w:i/>
          <w:strike/>
          <w:kern w:val="2"/>
        </w:rPr>
        <w:tab/>
        <w:t>Construction</w:t>
      </w:r>
      <w:r w:rsidRPr="00EF4BB2">
        <w:rPr>
          <w:rFonts w:ascii="Times New Roman" w:eastAsia="Times New Roman" w:hAnsi="Times New Roman" w:cs="Times New Roman"/>
          <w:iCs/>
          <w:strike/>
          <w:kern w:val="2"/>
        </w:rPr>
        <w:t>―</w:t>
      </w:r>
      <w:r w:rsidRPr="00EF4BB2">
        <w:rPr>
          <w:rFonts w:ascii="Times New Roman" w:eastAsia="Times New Roman" w:hAnsi="Times New Roman" w:cs="Times New Roman"/>
          <w:strike/>
          <w:kern w:val="2"/>
        </w:rPr>
        <w:t>includes preliminary planning, engineering, architectural, legal, fiscal, and economic investigations and/or studies, surveys, designs, plans, working drawings, specifications, erection, building, acquisition, alteration, remodeling, improvement, or extension of the project.</w:t>
      </w:r>
    </w:p>
    <w:p w14:paraId="31155CD2"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i/>
          <w:strike/>
          <w:kern w:val="2"/>
        </w:rPr>
        <w:tab/>
      </w:r>
      <w:r w:rsidRPr="00EF4BB2">
        <w:rPr>
          <w:rFonts w:ascii="Times New Roman" w:eastAsia="Times New Roman" w:hAnsi="Times New Roman" w:cs="Times New Roman"/>
          <w:i/>
          <w:strike/>
          <w:kern w:val="2"/>
        </w:rPr>
        <w:tab/>
        <w:t>Department</w:t>
      </w:r>
      <w:r w:rsidRPr="00EF4BB2">
        <w:rPr>
          <w:rFonts w:ascii="Times New Roman" w:eastAsia="Times New Roman" w:hAnsi="Times New Roman" w:cs="Times New Roman"/>
          <w:iCs/>
          <w:strike/>
          <w:kern w:val="2"/>
        </w:rPr>
        <w:t>―</w:t>
      </w:r>
      <w:r w:rsidRPr="00EF4BB2">
        <w:rPr>
          <w:rFonts w:ascii="Times New Roman" w:eastAsia="Times New Roman" w:hAnsi="Times New Roman" w:cs="Times New Roman"/>
          <w:strike/>
          <w:kern w:val="2"/>
        </w:rPr>
        <w:t>the Louisiana Department of Environmental Quality.</w:t>
      </w:r>
    </w:p>
    <w:p w14:paraId="1B96A9D3"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i/>
          <w:strike/>
          <w:kern w:val="2"/>
        </w:rPr>
        <w:tab/>
      </w:r>
      <w:r w:rsidRPr="00EF4BB2">
        <w:rPr>
          <w:rFonts w:ascii="Times New Roman" w:eastAsia="Times New Roman" w:hAnsi="Times New Roman" w:cs="Times New Roman"/>
          <w:i/>
          <w:strike/>
          <w:kern w:val="2"/>
        </w:rPr>
        <w:tab/>
        <w:t>Drinking Water Facilities</w:t>
      </w:r>
      <w:r w:rsidRPr="00EF4BB2">
        <w:rPr>
          <w:rFonts w:ascii="Times New Roman" w:eastAsia="Times New Roman" w:hAnsi="Times New Roman" w:cs="Times New Roman"/>
          <w:iCs/>
          <w:strike/>
          <w:kern w:val="2"/>
        </w:rPr>
        <w:t>―</w:t>
      </w:r>
      <w:r w:rsidRPr="00EF4BB2">
        <w:rPr>
          <w:rFonts w:ascii="Times New Roman" w:eastAsia="Times New Roman" w:hAnsi="Times New Roman" w:cs="Times New Roman"/>
          <w:strike/>
          <w:kern w:val="2"/>
        </w:rPr>
        <w:t>facilities for the purpose of collecting, transporting, treating, storing, distributing, or holding drinking water.</w:t>
      </w:r>
    </w:p>
    <w:p w14:paraId="7DFDCCB4"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i/>
          <w:strike/>
          <w:kern w:val="2"/>
        </w:rPr>
        <w:tab/>
      </w:r>
      <w:r w:rsidRPr="00EF4BB2">
        <w:rPr>
          <w:rFonts w:ascii="Times New Roman" w:eastAsia="Times New Roman" w:hAnsi="Times New Roman" w:cs="Times New Roman"/>
          <w:i/>
          <w:strike/>
          <w:kern w:val="2"/>
        </w:rPr>
        <w:tab/>
        <w:t>Environmental Review</w:t>
      </w:r>
      <w:r w:rsidRPr="00EF4BB2">
        <w:rPr>
          <w:rFonts w:ascii="Times New Roman" w:eastAsia="Times New Roman" w:hAnsi="Times New Roman" w:cs="Times New Roman"/>
          <w:iCs/>
          <w:strike/>
          <w:kern w:val="2"/>
        </w:rPr>
        <w:t>―</w:t>
      </w:r>
      <w:r w:rsidRPr="00EF4BB2">
        <w:rPr>
          <w:rFonts w:ascii="Times New Roman" w:eastAsia="Times New Roman" w:hAnsi="Times New Roman" w:cs="Times New Roman"/>
          <w:strike/>
          <w:kern w:val="2"/>
        </w:rPr>
        <w:t>an assessment by the department of the environmental impact of a proposed project and assurances that the project will comply with all environmental laws and executive orders applicable to the project area.</w:t>
      </w:r>
    </w:p>
    <w:p w14:paraId="0CA3196B"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i/>
          <w:strike/>
          <w:kern w:val="2"/>
        </w:rPr>
        <w:tab/>
      </w:r>
      <w:r w:rsidRPr="00EF4BB2">
        <w:rPr>
          <w:rFonts w:ascii="Times New Roman" w:eastAsia="Times New Roman" w:hAnsi="Times New Roman" w:cs="Times New Roman"/>
          <w:i/>
          <w:strike/>
          <w:kern w:val="2"/>
        </w:rPr>
        <w:tab/>
        <w:t>Financial Assistance</w:t>
      </w:r>
      <w:r w:rsidRPr="00EF4BB2">
        <w:rPr>
          <w:rFonts w:ascii="Times New Roman" w:eastAsia="Times New Roman" w:hAnsi="Times New Roman" w:cs="Times New Roman"/>
          <w:iCs/>
          <w:strike/>
          <w:kern w:val="2"/>
        </w:rPr>
        <w:t>―</w:t>
      </w:r>
      <w:r w:rsidRPr="00EF4BB2">
        <w:rPr>
          <w:rFonts w:ascii="Times New Roman" w:eastAsia="Times New Roman" w:hAnsi="Times New Roman" w:cs="Times New Roman"/>
          <w:strike/>
          <w:kern w:val="2"/>
        </w:rPr>
        <w:t>loans, credit enhancement devices, guarantees, pledges, interest rate swap agreements, linked deposit agreements, and other financial subsidies authorized by law.</w:t>
      </w:r>
    </w:p>
    <w:p w14:paraId="6812D371"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i/>
          <w:strike/>
          <w:kern w:val="2"/>
        </w:rPr>
        <w:tab/>
      </w:r>
      <w:r w:rsidRPr="00EF4BB2">
        <w:rPr>
          <w:rFonts w:ascii="Times New Roman" w:eastAsia="Times New Roman" w:hAnsi="Times New Roman" w:cs="Times New Roman"/>
          <w:i/>
          <w:strike/>
          <w:kern w:val="2"/>
        </w:rPr>
        <w:tab/>
        <w:t>Fund</w:t>
      </w:r>
      <w:r w:rsidRPr="00EF4BB2">
        <w:rPr>
          <w:rFonts w:ascii="Times New Roman" w:eastAsia="Times New Roman" w:hAnsi="Times New Roman" w:cs="Times New Roman"/>
          <w:iCs/>
          <w:strike/>
          <w:kern w:val="2"/>
        </w:rPr>
        <w:t>―</w:t>
      </w:r>
      <w:r w:rsidRPr="00EF4BB2">
        <w:rPr>
          <w:rFonts w:ascii="Times New Roman" w:eastAsia="Times New Roman" w:hAnsi="Times New Roman" w:cs="Times New Roman"/>
          <w:strike/>
          <w:kern w:val="2"/>
        </w:rPr>
        <w:t>the Drinking Water Revolving Loan Fund established by the department in accordance with the Safe Drinking Water Act (SDWA) Amendments of 1996 and Act 480 of the 1997 Regular Session of the Louisiana Legislature.</w:t>
      </w:r>
    </w:p>
    <w:p w14:paraId="35469162"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i/>
          <w:strike/>
          <w:kern w:val="2"/>
        </w:rPr>
        <w:tab/>
      </w:r>
      <w:r w:rsidRPr="00EF4BB2">
        <w:rPr>
          <w:rFonts w:ascii="Times New Roman" w:eastAsia="Times New Roman" w:hAnsi="Times New Roman" w:cs="Times New Roman"/>
          <w:i/>
          <w:strike/>
          <w:kern w:val="2"/>
        </w:rPr>
        <w:tab/>
        <w:t>Letter of Intent</w:t>
      </w:r>
      <w:r w:rsidRPr="00EF4BB2">
        <w:rPr>
          <w:rFonts w:ascii="Times New Roman" w:eastAsia="Times New Roman" w:hAnsi="Times New Roman" w:cs="Times New Roman"/>
          <w:iCs/>
          <w:strike/>
          <w:kern w:val="2"/>
        </w:rPr>
        <w:t>―</w:t>
      </w:r>
      <w:r w:rsidRPr="00EF4BB2">
        <w:rPr>
          <w:rFonts w:ascii="Times New Roman" w:eastAsia="Times New Roman" w:hAnsi="Times New Roman" w:cs="Times New Roman"/>
          <w:strike/>
          <w:kern w:val="2"/>
        </w:rPr>
        <w:t>a written notification of the intent of the applicant to participate in the fund program. The notification must include a request for financial assistance, the estimated amount of financial assistance, and an estimated construction schedule and document the authority of the applicant.</w:t>
      </w:r>
    </w:p>
    <w:p w14:paraId="6F4435B0"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i/>
          <w:strike/>
          <w:kern w:val="2"/>
        </w:rPr>
        <w:lastRenderedPageBreak/>
        <w:tab/>
      </w:r>
      <w:r w:rsidRPr="00EF4BB2">
        <w:rPr>
          <w:rFonts w:ascii="Times New Roman" w:eastAsia="Times New Roman" w:hAnsi="Times New Roman" w:cs="Times New Roman"/>
          <w:i/>
          <w:strike/>
          <w:kern w:val="2"/>
        </w:rPr>
        <w:tab/>
        <w:t>Loan</w:t>
      </w:r>
      <w:r w:rsidRPr="00EF4BB2">
        <w:rPr>
          <w:rFonts w:ascii="Times New Roman" w:eastAsia="Times New Roman" w:hAnsi="Times New Roman" w:cs="Times New Roman"/>
          <w:strike/>
          <w:kern w:val="2"/>
        </w:rPr>
        <w:t xml:space="preserve"> or </w:t>
      </w:r>
      <w:r w:rsidRPr="00EF4BB2">
        <w:rPr>
          <w:rFonts w:ascii="Times New Roman" w:eastAsia="Times New Roman" w:hAnsi="Times New Roman" w:cs="Times New Roman"/>
          <w:i/>
          <w:strike/>
          <w:kern w:val="2"/>
        </w:rPr>
        <w:t>Loans</w:t>
      </w:r>
      <w:r w:rsidRPr="00EF4BB2">
        <w:rPr>
          <w:rFonts w:ascii="Times New Roman" w:eastAsia="Times New Roman" w:hAnsi="Times New Roman" w:cs="Times New Roman"/>
          <w:iCs/>
          <w:strike/>
          <w:kern w:val="2"/>
        </w:rPr>
        <w:t>―</w:t>
      </w:r>
      <w:r w:rsidRPr="00EF4BB2">
        <w:rPr>
          <w:rFonts w:ascii="Times New Roman" w:eastAsia="Times New Roman" w:hAnsi="Times New Roman" w:cs="Times New Roman"/>
          <w:strike/>
          <w:kern w:val="2"/>
        </w:rPr>
        <w:t>a disbursement of money made by the department from the fund to a person in accordance with a loan and pledge agreement.</w:t>
      </w:r>
    </w:p>
    <w:p w14:paraId="26CCA005"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i/>
          <w:strike/>
          <w:kern w:val="2"/>
        </w:rPr>
        <w:tab/>
      </w:r>
      <w:r w:rsidRPr="00EF4BB2">
        <w:rPr>
          <w:rFonts w:ascii="Times New Roman" w:eastAsia="Times New Roman" w:hAnsi="Times New Roman" w:cs="Times New Roman"/>
          <w:i/>
          <w:strike/>
          <w:kern w:val="2"/>
        </w:rPr>
        <w:tab/>
        <w:t>Loan and Pledge Agreement</w:t>
      </w:r>
      <w:r w:rsidRPr="00EF4BB2">
        <w:rPr>
          <w:rFonts w:ascii="Times New Roman" w:eastAsia="Times New Roman" w:hAnsi="Times New Roman" w:cs="Times New Roman"/>
          <w:iCs/>
          <w:strike/>
          <w:kern w:val="2"/>
        </w:rPr>
        <w:t>―</w:t>
      </w:r>
      <w:r w:rsidRPr="00EF4BB2">
        <w:rPr>
          <w:rFonts w:ascii="Times New Roman" w:eastAsia="Times New Roman" w:hAnsi="Times New Roman" w:cs="Times New Roman"/>
          <w:strike/>
          <w:kern w:val="2"/>
        </w:rPr>
        <w:t>a contractual arrangement by and between a person and the state acting by and through the department, providing for a loan or loans to such person for the purpose of paying the eligible cost of a project or projects.</w:t>
      </w:r>
    </w:p>
    <w:p w14:paraId="132395B1"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i/>
          <w:strike/>
          <w:kern w:val="2"/>
        </w:rPr>
        <w:tab/>
      </w:r>
      <w:r w:rsidRPr="00EF4BB2">
        <w:rPr>
          <w:rFonts w:ascii="Times New Roman" w:eastAsia="Times New Roman" w:hAnsi="Times New Roman" w:cs="Times New Roman"/>
          <w:i/>
          <w:strike/>
          <w:kern w:val="2"/>
        </w:rPr>
        <w:tab/>
        <w:t>Operation, Maintenance, and Replacement (O, M, and  R)</w:t>
      </w:r>
      <w:r w:rsidRPr="00EF4BB2">
        <w:rPr>
          <w:rFonts w:ascii="Times New Roman" w:eastAsia="Times New Roman" w:hAnsi="Times New Roman" w:cs="Times New Roman"/>
          <w:iCs/>
          <w:strike/>
          <w:kern w:val="2"/>
        </w:rPr>
        <w:t>―</w:t>
      </w:r>
      <w:r w:rsidRPr="00EF4BB2">
        <w:rPr>
          <w:rFonts w:ascii="Times New Roman" w:eastAsia="Times New Roman" w:hAnsi="Times New Roman" w:cs="Times New Roman"/>
          <w:strike/>
          <w:kern w:val="2"/>
        </w:rPr>
        <w:t>those functions that result in expenditures during the useful life of the drinking water facilities for materials, labor, utilities, and other items that are necessary for managing and maintaining the drinking water facilities to achieve the capacity and performance for which such works were designed and constructed, including replacement.</w:t>
      </w:r>
    </w:p>
    <w:p w14:paraId="573271C7"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i/>
          <w:strike/>
          <w:kern w:val="2"/>
        </w:rPr>
        <w:tab/>
      </w:r>
      <w:r w:rsidRPr="00EF4BB2">
        <w:rPr>
          <w:rFonts w:ascii="Times New Roman" w:eastAsia="Times New Roman" w:hAnsi="Times New Roman" w:cs="Times New Roman"/>
          <w:i/>
          <w:strike/>
          <w:kern w:val="2"/>
        </w:rPr>
        <w:tab/>
        <w:t>Person</w:t>
      </w:r>
      <w:r w:rsidRPr="00EF4BB2">
        <w:rPr>
          <w:rFonts w:ascii="Times New Roman" w:eastAsia="Times New Roman" w:hAnsi="Times New Roman" w:cs="Times New Roman"/>
          <w:iCs/>
          <w:strike/>
          <w:kern w:val="2"/>
        </w:rPr>
        <w:t>―</w:t>
      </w:r>
      <w:r w:rsidRPr="00EF4BB2">
        <w:rPr>
          <w:rFonts w:ascii="Times New Roman" w:eastAsia="Times New Roman" w:hAnsi="Times New Roman" w:cs="Times New Roman"/>
          <w:strike/>
          <w:kern w:val="2"/>
        </w:rPr>
        <w:t>any individual, partnership, firm, corporation, company, cooperative, association, society, trust, or any other business unit or entity, including any municipality, or state agency.</w:t>
      </w:r>
    </w:p>
    <w:p w14:paraId="4543CE43"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i/>
          <w:strike/>
          <w:kern w:val="2"/>
        </w:rPr>
        <w:tab/>
      </w:r>
      <w:r w:rsidRPr="00EF4BB2">
        <w:rPr>
          <w:rFonts w:ascii="Times New Roman" w:eastAsia="Times New Roman" w:hAnsi="Times New Roman" w:cs="Times New Roman"/>
          <w:i/>
          <w:strike/>
          <w:kern w:val="2"/>
        </w:rPr>
        <w:tab/>
        <w:t>Project or Projects</w:t>
      </w:r>
      <w:r w:rsidRPr="00EF4BB2">
        <w:rPr>
          <w:rFonts w:ascii="Times New Roman" w:eastAsia="Times New Roman" w:hAnsi="Times New Roman" w:cs="Times New Roman"/>
          <w:iCs/>
          <w:strike/>
          <w:kern w:val="2"/>
        </w:rPr>
        <w:t>―</w:t>
      </w:r>
      <w:r w:rsidRPr="00EF4BB2">
        <w:rPr>
          <w:rFonts w:ascii="Times New Roman" w:eastAsia="Times New Roman" w:hAnsi="Times New Roman" w:cs="Times New Roman"/>
          <w:strike/>
          <w:kern w:val="2"/>
        </w:rPr>
        <w:t>the activities or tasks identified in a loan and pledge agreement for which a person has made a loan and may expend, obligate, or commit loan proceeds.</w:t>
      </w:r>
    </w:p>
    <w:p w14:paraId="554CBA8D"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i/>
          <w:strike/>
          <w:kern w:val="2"/>
        </w:rPr>
        <w:tab/>
      </w:r>
      <w:r w:rsidRPr="00EF4BB2">
        <w:rPr>
          <w:rFonts w:ascii="Times New Roman" w:eastAsia="Times New Roman" w:hAnsi="Times New Roman" w:cs="Times New Roman"/>
          <w:i/>
          <w:strike/>
          <w:kern w:val="2"/>
        </w:rPr>
        <w:tab/>
        <w:t>Secretary</w:t>
      </w:r>
      <w:r w:rsidRPr="00EF4BB2">
        <w:rPr>
          <w:rFonts w:ascii="Times New Roman" w:eastAsia="Times New Roman" w:hAnsi="Times New Roman" w:cs="Times New Roman"/>
          <w:iCs/>
          <w:strike/>
          <w:kern w:val="2"/>
        </w:rPr>
        <w:t>―</w:t>
      </w:r>
      <w:r w:rsidRPr="00EF4BB2">
        <w:rPr>
          <w:rFonts w:ascii="Times New Roman" w:eastAsia="Times New Roman" w:hAnsi="Times New Roman" w:cs="Times New Roman"/>
          <w:strike/>
          <w:kern w:val="2"/>
        </w:rPr>
        <w:t>the Secretary of the Department of Environmental Quality.</w:t>
      </w:r>
    </w:p>
    <w:p w14:paraId="7B9DA7BC"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i/>
          <w:strike/>
          <w:kern w:val="2"/>
        </w:rPr>
        <w:tab/>
      </w:r>
      <w:r w:rsidRPr="00EF4BB2">
        <w:rPr>
          <w:rFonts w:ascii="Times New Roman" w:eastAsia="Times New Roman" w:hAnsi="Times New Roman" w:cs="Times New Roman"/>
          <w:i/>
          <w:strike/>
          <w:kern w:val="2"/>
        </w:rPr>
        <w:tab/>
        <w:t>State</w:t>
      </w:r>
      <w:r w:rsidRPr="00EF4BB2">
        <w:rPr>
          <w:rFonts w:ascii="Times New Roman" w:eastAsia="Times New Roman" w:hAnsi="Times New Roman" w:cs="Times New Roman"/>
          <w:iCs/>
          <w:strike/>
          <w:kern w:val="2"/>
        </w:rPr>
        <w:t>―</w:t>
      </w:r>
      <w:r w:rsidRPr="00EF4BB2">
        <w:rPr>
          <w:rFonts w:ascii="Times New Roman" w:eastAsia="Times New Roman" w:hAnsi="Times New Roman" w:cs="Times New Roman"/>
          <w:strike/>
          <w:kern w:val="2"/>
        </w:rPr>
        <w:t>the state of Louisiana or any agency or instrumentality thereof.</w:t>
      </w:r>
    </w:p>
    <w:p w14:paraId="6A38C271"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i/>
          <w:strike/>
          <w:kern w:val="2"/>
        </w:rPr>
        <w:tab/>
      </w:r>
      <w:r w:rsidRPr="00EF4BB2">
        <w:rPr>
          <w:rFonts w:ascii="Times New Roman" w:eastAsia="Times New Roman" w:hAnsi="Times New Roman" w:cs="Times New Roman"/>
          <w:i/>
          <w:strike/>
          <w:kern w:val="2"/>
        </w:rPr>
        <w:tab/>
        <w:t>System Improvement Plan</w:t>
      </w:r>
      <w:r w:rsidRPr="00EF4BB2">
        <w:rPr>
          <w:rFonts w:ascii="Times New Roman" w:eastAsia="Times New Roman" w:hAnsi="Times New Roman" w:cs="Times New Roman"/>
          <w:iCs/>
          <w:strike/>
          <w:kern w:val="2"/>
        </w:rPr>
        <w:t>―</w:t>
      </w:r>
      <w:r w:rsidRPr="00EF4BB2">
        <w:rPr>
          <w:rFonts w:ascii="Times New Roman" w:eastAsia="Times New Roman" w:hAnsi="Times New Roman" w:cs="Times New Roman"/>
          <w:strike/>
          <w:kern w:val="2"/>
        </w:rPr>
        <w:t>the necessary plans and studies relating to the construction of a complete project of drinking water facilities.</w:t>
      </w:r>
    </w:p>
    <w:p w14:paraId="1E885FAA"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i/>
          <w:strike/>
          <w:kern w:val="2"/>
        </w:rPr>
        <w:lastRenderedPageBreak/>
        <w:tab/>
      </w:r>
      <w:r w:rsidRPr="00EF4BB2">
        <w:rPr>
          <w:rFonts w:ascii="Times New Roman" w:eastAsia="Times New Roman" w:hAnsi="Times New Roman" w:cs="Times New Roman"/>
          <w:i/>
          <w:strike/>
          <w:kern w:val="2"/>
        </w:rPr>
        <w:tab/>
        <w:t>User Charge</w:t>
      </w:r>
      <w:r w:rsidRPr="00EF4BB2">
        <w:rPr>
          <w:rFonts w:ascii="Times New Roman" w:eastAsia="Times New Roman" w:hAnsi="Times New Roman" w:cs="Times New Roman"/>
          <w:iCs/>
          <w:strike/>
          <w:kern w:val="2"/>
        </w:rPr>
        <w:t>―</w:t>
      </w:r>
      <w:r w:rsidRPr="00EF4BB2">
        <w:rPr>
          <w:rFonts w:ascii="Times New Roman" w:eastAsia="Times New Roman" w:hAnsi="Times New Roman" w:cs="Times New Roman"/>
          <w:strike/>
          <w:kern w:val="2"/>
        </w:rPr>
        <w:t>a charge or fee levied on users of drinking water facilities for the cost of operation, maintenance, and replacement. User charges may include other costs such as the repayment of debt incurred for the construction of the drinking water facilities.</w:t>
      </w:r>
    </w:p>
    <w:p w14:paraId="70CAC4D6" w14:textId="77777777" w:rsidR="00EF4BB2" w:rsidRPr="00EF4BB2" w:rsidRDefault="00EF4BB2" w:rsidP="00EF4BB2">
      <w:pPr>
        <w:tabs>
          <w:tab w:val="left" w:pos="288"/>
        </w:tabs>
        <w:rPr>
          <w:rFonts w:ascii="Times New Roman" w:eastAsia="Times New Roman" w:hAnsi="Times New Roman" w:cs="Times New Roman"/>
          <w:kern w:val="2"/>
        </w:rPr>
      </w:pPr>
      <w:r w:rsidRPr="00EF4BB2">
        <w:rPr>
          <w:rFonts w:ascii="Times New Roman" w:eastAsia="Times New Roman" w:hAnsi="Times New Roman" w:cs="Times New Roman"/>
          <w:kern w:val="2"/>
        </w:rPr>
        <w:tab/>
        <w:t>AUTHORITY NOTE:</w:t>
      </w:r>
      <w:r w:rsidRPr="00EF4BB2">
        <w:rPr>
          <w:rFonts w:ascii="Times New Roman" w:eastAsia="Times New Roman" w:hAnsi="Times New Roman" w:cs="Times New Roman"/>
          <w:kern w:val="2"/>
        </w:rPr>
        <w:tab/>
        <w:t>Promulgated in accordance with R.S. 30:2011 et seq.</w:t>
      </w:r>
    </w:p>
    <w:p w14:paraId="2DEE3BE8" w14:textId="77777777" w:rsidR="00EF4BB2" w:rsidRPr="00EF4BB2" w:rsidRDefault="00EF4BB2" w:rsidP="00EF4BB2">
      <w:pPr>
        <w:tabs>
          <w:tab w:val="left" w:pos="288"/>
        </w:tabs>
        <w:spacing w:after="60"/>
        <w:rPr>
          <w:rFonts w:ascii="Times New Roman" w:eastAsia="Times New Roman" w:hAnsi="Times New Roman" w:cs="Times New Roman"/>
          <w:kern w:val="2"/>
        </w:rPr>
      </w:pPr>
      <w:r w:rsidRPr="00EF4BB2">
        <w:rPr>
          <w:rFonts w:ascii="Times New Roman" w:eastAsia="Times New Roman" w:hAnsi="Times New Roman" w:cs="Times New Roman"/>
          <w:kern w:val="2"/>
        </w:rPr>
        <w:tab/>
        <w:t>HISTORICAL NOTE:</w:t>
      </w:r>
      <w:r w:rsidRPr="00EF4BB2">
        <w:rPr>
          <w:rFonts w:ascii="Times New Roman" w:eastAsia="Times New Roman" w:hAnsi="Times New Roman" w:cs="Times New Roman"/>
          <w:kern w:val="2"/>
        </w:rPr>
        <w:tab/>
        <w:t>Promulgated by the Department of Environmental Quality, Office of Water Resources, Municipal Facilities Division, LR 24:28 (January 1998), repealed by the Office of the Secretary, Legal Affairs Division, LR 52:</w:t>
      </w:r>
    </w:p>
    <w:p w14:paraId="277CF7FE" w14:textId="77777777" w:rsidR="00EF4BB2" w:rsidRPr="00EF4BB2" w:rsidRDefault="00EF4BB2" w:rsidP="00EF4BB2">
      <w:pPr>
        <w:tabs>
          <w:tab w:val="left" w:pos="288"/>
        </w:tabs>
        <w:spacing w:after="60"/>
        <w:rPr>
          <w:rFonts w:ascii="Times New Roman" w:eastAsia="Times New Roman" w:hAnsi="Times New Roman" w:cs="Times New Roman"/>
          <w:kern w:val="2"/>
        </w:rPr>
      </w:pPr>
    </w:p>
    <w:p w14:paraId="00429468" w14:textId="77777777" w:rsidR="00EF4BB2" w:rsidRPr="00EF4BB2" w:rsidRDefault="00EF4BB2" w:rsidP="00EF4BB2">
      <w:pPr>
        <w:keepNext/>
        <w:keepLines/>
        <w:tabs>
          <w:tab w:val="left" w:pos="720"/>
        </w:tabs>
        <w:spacing w:after="120" w:line="480" w:lineRule="auto"/>
        <w:ind w:left="840" w:hanging="840"/>
        <w:outlineLvl w:val="2"/>
        <w:rPr>
          <w:rFonts w:ascii="Times New Roman" w:eastAsia="Times New Roman" w:hAnsi="Times New Roman" w:cs="Times New Roman"/>
          <w:b/>
          <w:kern w:val="2"/>
        </w:rPr>
      </w:pPr>
      <w:bookmarkStart w:id="26" w:name="_Toc483475172"/>
      <w:bookmarkStart w:id="27" w:name="TOC_Sect598"/>
      <w:r w:rsidRPr="00EF4BB2">
        <w:rPr>
          <w:rFonts w:ascii="Times New Roman" w:eastAsia="Times New Roman" w:hAnsi="Times New Roman" w:cs="Times New Roman"/>
          <w:b/>
          <w:kern w:val="2"/>
        </w:rPr>
        <w:t>§10107.</w:t>
      </w:r>
      <w:r w:rsidRPr="00EF4BB2">
        <w:rPr>
          <w:rFonts w:ascii="Times New Roman" w:eastAsia="Times New Roman" w:hAnsi="Times New Roman" w:cs="Times New Roman"/>
          <w:b/>
          <w:kern w:val="2"/>
        </w:rPr>
        <w:tab/>
        <w:t>Eligibility for Participation</w:t>
      </w:r>
      <w:bookmarkEnd w:id="26"/>
      <w:bookmarkEnd w:id="27"/>
      <w:r w:rsidRPr="00EF4BB2">
        <w:rPr>
          <w:rFonts w:ascii="Times New Roman" w:eastAsia="Times New Roman" w:hAnsi="Times New Roman" w:cs="Times New Roman"/>
          <w:b/>
          <w:kern w:val="2"/>
        </w:rPr>
        <w:t xml:space="preserve"> </w:t>
      </w:r>
    </w:p>
    <w:p w14:paraId="1544180D" w14:textId="77777777" w:rsidR="00EF4BB2" w:rsidRPr="00EF4BB2" w:rsidRDefault="00EF4BB2" w:rsidP="00EF4BB2">
      <w:pPr>
        <w:keepNext/>
        <w:keepLines/>
        <w:tabs>
          <w:tab w:val="left" w:pos="720"/>
        </w:tabs>
        <w:spacing w:after="120" w:line="480" w:lineRule="auto"/>
        <w:ind w:left="840" w:hanging="840"/>
        <w:outlineLvl w:val="2"/>
        <w:rPr>
          <w:rFonts w:ascii="Times New Roman" w:eastAsia="Times New Roman" w:hAnsi="Times New Roman" w:cs="Times New Roman"/>
          <w:b/>
          <w:strike/>
          <w:kern w:val="2"/>
        </w:rPr>
      </w:pPr>
      <w:r w:rsidRPr="00EF4BB2">
        <w:rPr>
          <w:rFonts w:ascii="Times New Roman" w:eastAsia="Times New Roman" w:hAnsi="Times New Roman" w:cs="Times New Roman"/>
          <w:b/>
          <w:kern w:val="2"/>
          <w:u w:val="single"/>
        </w:rPr>
        <w:t>Repealed.</w:t>
      </w:r>
    </w:p>
    <w:p w14:paraId="705B5C06" w14:textId="77777777" w:rsidR="00EF4BB2" w:rsidRPr="00EF4BB2" w:rsidRDefault="00EF4BB2" w:rsidP="00EF4BB2">
      <w:pPr>
        <w:tabs>
          <w:tab w:val="left" w:pos="720"/>
        </w:tabs>
        <w:spacing w:after="120" w:line="480" w:lineRule="auto"/>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t>A.</w:t>
      </w:r>
      <w:r w:rsidRPr="00EF4BB2">
        <w:rPr>
          <w:rFonts w:ascii="Times New Roman" w:eastAsia="Times New Roman" w:hAnsi="Times New Roman" w:cs="Times New Roman"/>
          <w:strike/>
          <w:kern w:val="2"/>
        </w:rPr>
        <w:tab/>
        <w:t>Letter of Intent. An applicant shall send a letter of intent to the department and OPH.</w:t>
      </w:r>
    </w:p>
    <w:p w14:paraId="7BE64E50" w14:textId="77777777" w:rsidR="00EF4BB2" w:rsidRPr="00EF4BB2" w:rsidRDefault="00EF4BB2" w:rsidP="00EF4BB2">
      <w:pPr>
        <w:tabs>
          <w:tab w:val="left" w:pos="720"/>
        </w:tabs>
        <w:spacing w:after="120" w:line="480" w:lineRule="auto"/>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t>B.</w:t>
      </w:r>
      <w:r w:rsidRPr="00EF4BB2">
        <w:rPr>
          <w:rFonts w:ascii="Times New Roman" w:eastAsia="Times New Roman" w:hAnsi="Times New Roman" w:cs="Times New Roman"/>
          <w:strike/>
          <w:kern w:val="2"/>
        </w:rPr>
        <w:tab/>
        <w:t>Eligible Projects. Financial assistance may be provided only for the construction of drinking water facilities as described in a system improvement plan approved by OPH. The department may consider criteria such as ownership, ability to repay, managerial capability, or other such criteria to determine the amount and type of financial assistance for a project.</w:t>
      </w:r>
    </w:p>
    <w:p w14:paraId="4D575A4F" w14:textId="77777777" w:rsidR="00EF4BB2" w:rsidRPr="00EF4BB2" w:rsidRDefault="00EF4BB2" w:rsidP="00EF4BB2">
      <w:pPr>
        <w:tabs>
          <w:tab w:val="left" w:pos="720"/>
        </w:tabs>
        <w:spacing w:after="120" w:line="480" w:lineRule="auto"/>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t>C.</w:t>
      </w:r>
      <w:r w:rsidRPr="00EF4BB2">
        <w:rPr>
          <w:rFonts w:ascii="Times New Roman" w:eastAsia="Times New Roman" w:hAnsi="Times New Roman" w:cs="Times New Roman"/>
          <w:strike/>
          <w:kern w:val="2"/>
        </w:rPr>
        <w:tab/>
        <w:t>Allowable/Eligible Costs. Allowable cost determinations, based on applicable law and regulations, may be made by OPH or the department, on a project-by-project basis.</w:t>
      </w:r>
    </w:p>
    <w:p w14:paraId="2B305D4B" w14:textId="77777777" w:rsidR="00EF4BB2" w:rsidRPr="00EF4BB2" w:rsidRDefault="00EF4BB2" w:rsidP="00EF4BB2">
      <w:pPr>
        <w:tabs>
          <w:tab w:val="left" w:pos="288"/>
        </w:tabs>
        <w:rPr>
          <w:rFonts w:ascii="Times New Roman" w:eastAsia="Times New Roman" w:hAnsi="Times New Roman" w:cs="Times New Roman"/>
          <w:kern w:val="2"/>
        </w:rPr>
      </w:pPr>
      <w:r w:rsidRPr="00EF4BB2">
        <w:rPr>
          <w:rFonts w:ascii="Times New Roman" w:eastAsia="Times New Roman" w:hAnsi="Times New Roman" w:cs="Times New Roman"/>
          <w:kern w:val="2"/>
        </w:rPr>
        <w:tab/>
        <w:t>AUTHORITY NOTE:</w:t>
      </w:r>
      <w:r w:rsidRPr="00EF4BB2">
        <w:rPr>
          <w:rFonts w:ascii="Times New Roman" w:eastAsia="Times New Roman" w:hAnsi="Times New Roman" w:cs="Times New Roman"/>
          <w:kern w:val="2"/>
        </w:rPr>
        <w:tab/>
        <w:t>Promulgated in accordance with R.S. 30:2011 et seq.</w:t>
      </w:r>
    </w:p>
    <w:p w14:paraId="7977E2DB" w14:textId="77777777" w:rsidR="00EF4BB2" w:rsidRPr="00EF4BB2" w:rsidRDefault="00EF4BB2" w:rsidP="00EF4BB2">
      <w:pPr>
        <w:tabs>
          <w:tab w:val="left" w:pos="288"/>
        </w:tabs>
        <w:spacing w:after="60"/>
        <w:rPr>
          <w:rFonts w:ascii="Times New Roman" w:eastAsia="Times New Roman" w:hAnsi="Times New Roman" w:cs="Times New Roman"/>
          <w:kern w:val="2"/>
        </w:rPr>
      </w:pPr>
      <w:r w:rsidRPr="00EF4BB2">
        <w:rPr>
          <w:rFonts w:ascii="Times New Roman" w:eastAsia="Times New Roman" w:hAnsi="Times New Roman" w:cs="Times New Roman"/>
          <w:kern w:val="2"/>
        </w:rPr>
        <w:tab/>
        <w:t>HISTORICAL NOTE:</w:t>
      </w:r>
      <w:r w:rsidRPr="00EF4BB2">
        <w:rPr>
          <w:rFonts w:ascii="Times New Roman" w:eastAsia="Times New Roman" w:hAnsi="Times New Roman" w:cs="Times New Roman"/>
          <w:kern w:val="2"/>
        </w:rPr>
        <w:tab/>
        <w:t>Promulgated by the Department of Environmental Quality, Office of Water Resources, Municipal Facilities Division, LR 24:29 (January 1998), repealed by the Office of the Secretary, Legal Affairs Division, LR 52:</w:t>
      </w:r>
    </w:p>
    <w:p w14:paraId="0746D8E2" w14:textId="77777777" w:rsidR="00EF4BB2" w:rsidRPr="00EF4BB2" w:rsidRDefault="00EF4BB2" w:rsidP="00EF4BB2">
      <w:pPr>
        <w:tabs>
          <w:tab w:val="left" w:pos="288"/>
        </w:tabs>
        <w:spacing w:after="60"/>
        <w:rPr>
          <w:rFonts w:ascii="Times New Roman" w:eastAsia="Times New Roman" w:hAnsi="Times New Roman" w:cs="Times New Roman"/>
          <w:kern w:val="2"/>
        </w:rPr>
      </w:pPr>
    </w:p>
    <w:p w14:paraId="43FB0A2D" w14:textId="77777777" w:rsidR="00EF4BB2" w:rsidRPr="00EF4BB2" w:rsidRDefault="00EF4BB2" w:rsidP="00EF4BB2">
      <w:pPr>
        <w:keepNext/>
        <w:keepLines/>
        <w:tabs>
          <w:tab w:val="left" w:pos="720"/>
        </w:tabs>
        <w:spacing w:after="120" w:line="480" w:lineRule="auto"/>
        <w:ind w:left="840" w:hanging="840"/>
        <w:outlineLvl w:val="2"/>
        <w:rPr>
          <w:rFonts w:ascii="Times New Roman" w:eastAsia="Times New Roman" w:hAnsi="Times New Roman" w:cs="Times New Roman"/>
          <w:b/>
          <w:kern w:val="2"/>
        </w:rPr>
      </w:pPr>
      <w:bookmarkStart w:id="28" w:name="_Toc483475173"/>
      <w:bookmarkStart w:id="29" w:name="TOC_Sect599"/>
      <w:r w:rsidRPr="00EF4BB2">
        <w:rPr>
          <w:rFonts w:ascii="Times New Roman" w:eastAsia="Times New Roman" w:hAnsi="Times New Roman" w:cs="Times New Roman"/>
          <w:b/>
          <w:kern w:val="2"/>
        </w:rPr>
        <w:lastRenderedPageBreak/>
        <w:t>§10109.</w:t>
      </w:r>
      <w:r w:rsidRPr="00EF4BB2">
        <w:rPr>
          <w:rFonts w:ascii="Times New Roman" w:eastAsia="Times New Roman" w:hAnsi="Times New Roman" w:cs="Times New Roman"/>
          <w:b/>
          <w:kern w:val="2"/>
        </w:rPr>
        <w:tab/>
        <w:t>Application Requirements and Loan Conditions</w:t>
      </w:r>
      <w:bookmarkEnd w:id="28"/>
      <w:bookmarkEnd w:id="29"/>
      <w:r w:rsidRPr="00EF4BB2">
        <w:rPr>
          <w:rFonts w:ascii="Times New Roman" w:eastAsia="Times New Roman" w:hAnsi="Times New Roman" w:cs="Times New Roman"/>
          <w:b/>
          <w:kern w:val="2"/>
        </w:rPr>
        <w:t xml:space="preserve"> </w:t>
      </w:r>
    </w:p>
    <w:p w14:paraId="10C24368" w14:textId="77777777" w:rsidR="00EF4BB2" w:rsidRPr="00EF4BB2" w:rsidRDefault="00EF4BB2" w:rsidP="00EF4BB2">
      <w:pPr>
        <w:keepNext/>
        <w:keepLines/>
        <w:tabs>
          <w:tab w:val="left" w:pos="720"/>
        </w:tabs>
        <w:spacing w:after="120" w:line="480" w:lineRule="auto"/>
        <w:ind w:left="840" w:hanging="840"/>
        <w:outlineLvl w:val="2"/>
        <w:rPr>
          <w:rFonts w:ascii="Times New Roman" w:eastAsia="Times New Roman" w:hAnsi="Times New Roman" w:cs="Times New Roman"/>
          <w:b/>
          <w:strike/>
          <w:kern w:val="2"/>
        </w:rPr>
      </w:pPr>
      <w:r w:rsidRPr="00EF4BB2">
        <w:rPr>
          <w:rFonts w:ascii="Times New Roman" w:eastAsia="Times New Roman" w:hAnsi="Times New Roman" w:cs="Times New Roman"/>
          <w:b/>
          <w:kern w:val="2"/>
          <w:u w:val="single"/>
        </w:rPr>
        <w:t>Repealed.</w:t>
      </w:r>
    </w:p>
    <w:p w14:paraId="07A0A535" w14:textId="77777777" w:rsidR="00EF4BB2" w:rsidRPr="00EF4BB2" w:rsidRDefault="00EF4BB2" w:rsidP="00EF4BB2">
      <w:pPr>
        <w:tabs>
          <w:tab w:val="left" w:pos="720"/>
        </w:tabs>
        <w:spacing w:after="120" w:line="480" w:lineRule="auto"/>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t>A.</w:t>
      </w:r>
      <w:r w:rsidRPr="00EF4BB2">
        <w:rPr>
          <w:rFonts w:ascii="Times New Roman" w:eastAsia="Times New Roman" w:hAnsi="Times New Roman" w:cs="Times New Roman"/>
          <w:strike/>
          <w:kern w:val="2"/>
        </w:rPr>
        <w:tab/>
        <w:t>Limitation on Applications. An application shall only be funded after authorization from OPH and after meeting all of the department's requirements.</w:t>
      </w:r>
    </w:p>
    <w:p w14:paraId="38EE8D1D" w14:textId="77777777" w:rsidR="00EF4BB2" w:rsidRPr="00EF4BB2" w:rsidRDefault="00EF4BB2" w:rsidP="00EF4BB2">
      <w:pPr>
        <w:tabs>
          <w:tab w:val="left" w:pos="720"/>
        </w:tabs>
        <w:spacing w:after="120" w:line="480" w:lineRule="auto"/>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t>B.</w:t>
      </w:r>
      <w:r w:rsidRPr="00EF4BB2">
        <w:rPr>
          <w:rFonts w:ascii="Times New Roman" w:eastAsia="Times New Roman" w:hAnsi="Times New Roman" w:cs="Times New Roman"/>
          <w:strike/>
          <w:kern w:val="2"/>
        </w:rPr>
        <w:tab/>
        <w:t>Application Package. The contents of the application package must contain all applicable information required by the department including, but not limited to, the following.</w:t>
      </w:r>
    </w:p>
    <w:p w14:paraId="32A8677B"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1.</w:t>
      </w:r>
      <w:r w:rsidRPr="00EF4BB2">
        <w:rPr>
          <w:rFonts w:ascii="Times New Roman" w:eastAsia="Times New Roman" w:hAnsi="Times New Roman" w:cs="Times New Roman"/>
          <w:strike/>
          <w:kern w:val="2"/>
        </w:rPr>
        <w:tab/>
        <w:t>System Improvement Plan. The applicant will submit, through OPH, a system improvement plan consisting of those necessary plans and studies that directly relate to construction of drinking water facilities. The system improvement plan must contain enough information to allow the department to perform an environmental review.</w:t>
      </w:r>
    </w:p>
    <w:p w14:paraId="01969A47"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2.</w:t>
      </w:r>
      <w:r w:rsidRPr="00EF4BB2">
        <w:rPr>
          <w:rFonts w:ascii="Times New Roman" w:eastAsia="Times New Roman" w:hAnsi="Times New Roman" w:cs="Times New Roman"/>
          <w:strike/>
          <w:kern w:val="2"/>
        </w:rPr>
        <w:tab/>
        <w:t>Financial Information. The applicant is required to submit to the Office of Environmental Assessment, Environmental Technology Division sufficient information to demonstrate its legal, institutional, managerial, and financial capability to ensure the construction, operation, and maintenance of the drinking water facilities and repayment of the loan, interest, and administrative fees.</w:t>
      </w:r>
    </w:p>
    <w:p w14:paraId="09A938F0"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3.</w:t>
      </w:r>
      <w:r w:rsidRPr="00EF4BB2">
        <w:rPr>
          <w:rFonts w:ascii="Times New Roman" w:eastAsia="Times New Roman" w:hAnsi="Times New Roman" w:cs="Times New Roman"/>
          <w:strike/>
          <w:kern w:val="2"/>
        </w:rPr>
        <w:tab/>
        <w:t>Site Certificate. The applicant must submit to the Office of Environmental Assessment, Environmental Technology Division a certificate executed by an attorney certifying that the applicant has acquired all property sites, easements, rights-of-way, or specific use permits necessary for construction, operation, and maintenance of the project described in the approved system improvement plan.</w:t>
      </w:r>
    </w:p>
    <w:p w14:paraId="3BFA09EF" w14:textId="77777777" w:rsidR="00EF4BB2" w:rsidRPr="00EF4BB2" w:rsidRDefault="00EF4BB2" w:rsidP="00EF4BB2">
      <w:pPr>
        <w:tabs>
          <w:tab w:val="left" w:pos="720"/>
        </w:tabs>
        <w:spacing w:after="120" w:line="480" w:lineRule="auto"/>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t>C.</w:t>
      </w:r>
      <w:r w:rsidRPr="00EF4BB2">
        <w:rPr>
          <w:rFonts w:ascii="Times New Roman" w:eastAsia="Times New Roman" w:hAnsi="Times New Roman" w:cs="Times New Roman"/>
          <w:strike/>
          <w:kern w:val="2"/>
        </w:rPr>
        <w:tab/>
        <w:t>Loan Conditions. Loans for projects will be made only to eligible applicants that:</w:t>
      </w:r>
    </w:p>
    <w:p w14:paraId="025BE464"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strike/>
          <w:kern w:val="2"/>
        </w:rPr>
        <w:lastRenderedPageBreak/>
        <w:tab/>
      </w:r>
      <w:r w:rsidRPr="00EF4BB2">
        <w:rPr>
          <w:rFonts w:ascii="Times New Roman" w:eastAsia="Times New Roman" w:hAnsi="Times New Roman" w:cs="Times New Roman"/>
          <w:strike/>
          <w:kern w:val="2"/>
        </w:rPr>
        <w:tab/>
        <w:t>1.</w:t>
      </w:r>
      <w:r w:rsidRPr="00EF4BB2">
        <w:rPr>
          <w:rFonts w:ascii="Times New Roman" w:eastAsia="Times New Roman" w:hAnsi="Times New Roman" w:cs="Times New Roman"/>
          <w:strike/>
          <w:kern w:val="2"/>
        </w:rPr>
        <w:tab/>
        <w:t>provide a fair and equitable user charge system that generates revenues sufficient to cover the costs of O, M, and R for the system;</w:t>
      </w:r>
    </w:p>
    <w:p w14:paraId="1A5581EF"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2.</w:t>
      </w:r>
      <w:r w:rsidRPr="00EF4BB2">
        <w:rPr>
          <w:rFonts w:ascii="Times New Roman" w:eastAsia="Times New Roman" w:hAnsi="Times New Roman" w:cs="Times New Roman"/>
          <w:strike/>
          <w:kern w:val="2"/>
        </w:rPr>
        <w:tab/>
        <w:t>agree to own, operate, and maintain the drinking water facilities so that such drinking water facilities will function properly as long as the loan and pledge agreement is in effect;</w:t>
      </w:r>
    </w:p>
    <w:p w14:paraId="5D666ABE"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3.</w:t>
      </w:r>
      <w:r w:rsidRPr="00EF4BB2">
        <w:rPr>
          <w:rFonts w:ascii="Times New Roman" w:eastAsia="Times New Roman" w:hAnsi="Times New Roman" w:cs="Times New Roman"/>
          <w:strike/>
          <w:kern w:val="2"/>
        </w:rPr>
        <w:tab/>
        <w:t>agree to properly maintain financial records, have periodic audits, and make these records available to the department, OPH, EPA, or their designees upon request;</w:t>
      </w:r>
    </w:p>
    <w:p w14:paraId="3D19DF5A"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4.</w:t>
      </w:r>
      <w:r w:rsidRPr="00EF4BB2">
        <w:rPr>
          <w:rFonts w:ascii="Times New Roman" w:eastAsia="Times New Roman" w:hAnsi="Times New Roman" w:cs="Times New Roman"/>
          <w:strike/>
          <w:kern w:val="2"/>
        </w:rPr>
        <w:tab/>
        <w:t>commit to undertake the expenditure of loan proceeds for construction or other eligible project costs within six months after entering into a binding commitment agreement or such time frame as may be required by the department, provided that failure to start the expenditure of funds within one year after entering into a binding commitment agreement may result in the withdrawal by the department of all financial assistance;</w:t>
      </w:r>
    </w:p>
    <w:p w14:paraId="249A61DA"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5.</w:t>
      </w:r>
      <w:r w:rsidRPr="00EF4BB2">
        <w:rPr>
          <w:rFonts w:ascii="Times New Roman" w:eastAsia="Times New Roman" w:hAnsi="Times New Roman" w:cs="Times New Roman"/>
          <w:strike/>
          <w:kern w:val="2"/>
        </w:rPr>
        <w:tab/>
        <w:t>agree to evidence the loan by a bond, note, or other form of evidence of indebtedness prescribed or approved by the department; and</w:t>
      </w:r>
    </w:p>
    <w:p w14:paraId="51A8C016" w14:textId="77777777" w:rsidR="00EF4BB2" w:rsidRPr="00EF4BB2" w:rsidRDefault="00EF4BB2" w:rsidP="00EF4BB2">
      <w:pPr>
        <w:tabs>
          <w:tab w:val="left" w:pos="720"/>
        </w:tabs>
        <w:spacing w:after="120" w:line="480" w:lineRule="auto"/>
        <w:outlineLvl w:val="4"/>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r>
      <w:r w:rsidRPr="00EF4BB2">
        <w:rPr>
          <w:rFonts w:ascii="Times New Roman" w:eastAsia="Times New Roman" w:hAnsi="Times New Roman" w:cs="Times New Roman"/>
          <w:strike/>
          <w:kern w:val="2"/>
        </w:rPr>
        <w:tab/>
        <w:t>6.</w:t>
      </w:r>
      <w:r w:rsidRPr="00EF4BB2">
        <w:rPr>
          <w:rFonts w:ascii="Times New Roman" w:eastAsia="Times New Roman" w:hAnsi="Times New Roman" w:cs="Times New Roman"/>
          <w:strike/>
          <w:kern w:val="2"/>
        </w:rPr>
        <w:tab/>
        <w:t>agree to pay administrative fees imposed by the department to defray long term administrative costs associated with the fund program.</w:t>
      </w:r>
    </w:p>
    <w:p w14:paraId="51DDE84E" w14:textId="77777777" w:rsidR="00EF4BB2" w:rsidRPr="00EF4BB2" w:rsidRDefault="00EF4BB2" w:rsidP="00EF4BB2">
      <w:pPr>
        <w:tabs>
          <w:tab w:val="left" w:pos="720"/>
        </w:tabs>
        <w:spacing w:after="120" w:line="480" w:lineRule="auto"/>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t>D.</w:t>
      </w:r>
      <w:r w:rsidRPr="00EF4BB2">
        <w:rPr>
          <w:rFonts w:ascii="Times New Roman" w:eastAsia="Times New Roman" w:hAnsi="Times New Roman" w:cs="Times New Roman"/>
          <w:strike/>
          <w:kern w:val="2"/>
        </w:rPr>
        <w:tab/>
        <w:t>Loan Period. Loans shall be made for a period of time not to exceed 20 years from the completion date of the construction of a project, except for loans for projects for disadvantaged communities as defined by OPH that may have loan periods up to 30 years with approval of the department. Interim construction financing shall not exceed two years without written approval from the department and from OPH.</w:t>
      </w:r>
    </w:p>
    <w:p w14:paraId="4925C9C8" w14:textId="77777777" w:rsidR="00EF4BB2" w:rsidRPr="00EF4BB2" w:rsidRDefault="00EF4BB2" w:rsidP="00EF4BB2">
      <w:pPr>
        <w:tabs>
          <w:tab w:val="left" w:pos="720"/>
        </w:tabs>
        <w:spacing w:after="120" w:line="480" w:lineRule="auto"/>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lastRenderedPageBreak/>
        <w:tab/>
        <w:t>E.</w:t>
      </w:r>
      <w:r w:rsidRPr="00EF4BB2">
        <w:rPr>
          <w:rFonts w:ascii="Times New Roman" w:eastAsia="Times New Roman" w:hAnsi="Times New Roman" w:cs="Times New Roman"/>
          <w:strike/>
          <w:kern w:val="2"/>
        </w:rPr>
        <w:tab/>
        <w:t>Loan Repayment. Loan repayments of the principal, administrative fees, and interest installments will be set by the department, with the first installment due no later than one year following the project's completion date. The department will establish the loan repayment schedule in the terms of the loan and pledge agreement.</w:t>
      </w:r>
    </w:p>
    <w:p w14:paraId="49BAE881" w14:textId="77777777" w:rsidR="00EF4BB2" w:rsidRPr="00EF4BB2" w:rsidRDefault="00EF4BB2" w:rsidP="00EF4BB2">
      <w:pPr>
        <w:tabs>
          <w:tab w:val="left" w:pos="288"/>
        </w:tabs>
        <w:rPr>
          <w:rFonts w:ascii="Times New Roman" w:eastAsia="Times New Roman" w:hAnsi="Times New Roman" w:cs="Times New Roman"/>
          <w:kern w:val="2"/>
        </w:rPr>
      </w:pPr>
      <w:r w:rsidRPr="00EF4BB2">
        <w:rPr>
          <w:rFonts w:ascii="Times New Roman" w:eastAsia="Times New Roman" w:hAnsi="Times New Roman" w:cs="Times New Roman"/>
          <w:kern w:val="2"/>
        </w:rPr>
        <w:tab/>
        <w:t>AUTHORITY NOTE:</w:t>
      </w:r>
      <w:r w:rsidRPr="00EF4BB2">
        <w:rPr>
          <w:rFonts w:ascii="Times New Roman" w:eastAsia="Times New Roman" w:hAnsi="Times New Roman" w:cs="Times New Roman"/>
          <w:kern w:val="2"/>
        </w:rPr>
        <w:tab/>
        <w:t>Promulgated in accordance with R.S. 30:2011 et seq.</w:t>
      </w:r>
    </w:p>
    <w:p w14:paraId="22767774" w14:textId="77777777" w:rsidR="00EF4BB2" w:rsidRPr="00EF4BB2" w:rsidRDefault="00EF4BB2" w:rsidP="00EF4BB2">
      <w:pPr>
        <w:tabs>
          <w:tab w:val="left" w:pos="288"/>
        </w:tabs>
        <w:spacing w:after="60"/>
        <w:rPr>
          <w:rFonts w:ascii="Times New Roman" w:eastAsia="Times New Roman" w:hAnsi="Times New Roman" w:cs="Times New Roman"/>
          <w:kern w:val="2"/>
        </w:rPr>
      </w:pPr>
      <w:r w:rsidRPr="00EF4BB2">
        <w:rPr>
          <w:rFonts w:ascii="Times New Roman" w:eastAsia="Times New Roman" w:hAnsi="Times New Roman" w:cs="Times New Roman"/>
          <w:kern w:val="2"/>
        </w:rPr>
        <w:tab/>
        <w:t>HISTORICAL NOTE:</w:t>
      </w:r>
      <w:r w:rsidRPr="00EF4BB2">
        <w:rPr>
          <w:rFonts w:ascii="Times New Roman" w:eastAsia="Times New Roman" w:hAnsi="Times New Roman" w:cs="Times New Roman"/>
          <w:kern w:val="2"/>
        </w:rPr>
        <w:tab/>
        <w:t>Promulgated by the Department of Environmental Quality, Office of Water Resources, Municipal Facilities Division, LR 24:29 (January 1998), amended by the Office of Environmental Assessment, Environmental Planning Division, LR 26:2552 (November 2000), repealed by the Office of the Secretary, Legal Affairs Division, LR 52:</w:t>
      </w:r>
    </w:p>
    <w:p w14:paraId="35D167C5" w14:textId="77777777" w:rsidR="00EF4BB2" w:rsidRPr="00EF4BB2" w:rsidRDefault="00EF4BB2" w:rsidP="00EF4BB2">
      <w:pPr>
        <w:tabs>
          <w:tab w:val="left" w:pos="288"/>
        </w:tabs>
        <w:spacing w:after="60"/>
        <w:rPr>
          <w:rFonts w:ascii="Times New Roman" w:eastAsia="Times New Roman" w:hAnsi="Times New Roman" w:cs="Times New Roman"/>
          <w:kern w:val="2"/>
        </w:rPr>
      </w:pPr>
    </w:p>
    <w:p w14:paraId="3D86C71C" w14:textId="77777777" w:rsidR="00EF4BB2" w:rsidRPr="00EF4BB2" w:rsidRDefault="00EF4BB2" w:rsidP="00EF4BB2">
      <w:pPr>
        <w:keepNext/>
        <w:keepLines/>
        <w:tabs>
          <w:tab w:val="left" w:pos="720"/>
        </w:tabs>
        <w:spacing w:after="120" w:line="480" w:lineRule="auto"/>
        <w:ind w:left="840" w:hanging="840"/>
        <w:outlineLvl w:val="2"/>
        <w:rPr>
          <w:rFonts w:ascii="Times New Roman" w:eastAsia="Times New Roman" w:hAnsi="Times New Roman" w:cs="Times New Roman"/>
          <w:b/>
          <w:kern w:val="2"/>
        </w:rPr>
      </w:pPr>
      <w:bookmarkStart w:id="30" w:name="_Toc483475174"/>
      <w:bookmarkStart w:id="31" w:name="TOC_Sect600"/>
      <w:r w:rsidRPr="00EF4BB2">
        <w:rPr>
          <w:rFonts w:ascii="Times New Roman" w:eastAsia="Times New Roman" w:hAnsi="Times New Roman" w:cs="Times New Roman"/>
          <w:b/>
          <w:kern w:val="2"/>
        </w:rPr>
        <w:t>§10111.</w:t>
      </w:r>
      <w:r w:rsidRPr="00EF4BB2">
        <w:rPr>
          <w:rFonts w:ascii="Times New Roman" w:eastAsia="Times New Roman" w:hAnsi="Times New Roman" w:cs="Times New Roman"/>
          <w:b/>
          <w:kern w:val="2"/>
        </w:rPr>
        <w:tab/>
        <w:t>Events of Default and Remedies</w:t>
      </w:r>
      <w:bookmarkEnd w:id="30"/>
      <w:bookmarkEnd w:id="31"/>
      <w:r w:rsidRPr="00EF4BB2">
        <w:rPr>
          <w:rFonts w:ascii="Times New Roman" w:eastAsia="Times New Roman" w:hAnsi="Times New Roman" w:cs="Times New Roman"/>
          <w:b/>
          <w:kern w:val="2"/>
        </w:rPr>
        <w:t xml:space="preserve"> </w:t>
      </w:r>
    </w:p>
    <w:p w14:paraId="76914F24" w14:textId="77777777" w:rsidR="00EF4BB2" w:rsidRPr="00EF4BB2" w:rsidRDefault="00EF4BB2" w:rsidP="00EF4BB2">
      <w:pPr>
        <w:keepNext/>
        <w:keepLines/>
        <w:tabs>
          <w:tab w:val="left" w:pos="720"/>
        </w:tabs>
        <w:spacing w:after="120" w:line="480" w:lineRule="auto"/>
        <w:ind w:left="840" w:hanging="840"/>
        <w:outlineLvl w:val="2"/>
        <w:rPr>
          <w:rFonts w:ascii="Times New Roman" w:eastAsia="Times New Roman" w:hAnsi="Times New Roman" w:cs="Times New Roman"/>
          <w:b/>
          <w:strike/>
          <w:kern w:val="2"/>
        </w:rPr>
      </w:pPr>
      <w:r w:rsidRPr="00EF4BB2">
        <w:rPr>
          <w:rFonts w:ascii="Times New Roman" w:eastAsia="Times New Roman" w:hAnsi="Times New Roman" w:cs="Times New Roman"/>
          <w:b/>
          <w:kern w:val="2"/>
          <w:u w:val="single"/>
        </w:rPr>
        <w:t>Repealed.</w:t>
      </w:r>
    </w:p>
    <w:p w14:paraId="3F960D57" w14:textId="77777777" w:rsidR="00EF4BB2" w:rsidRPr="00EF4BB2" w:rsidRDefault="00EF4BB2" w:rsidP="00EF4BB2">
      <w:pPr>
        <w:tabs>
          <w:tab w:val="left" w:pos="720"/>
        </w:tabs>
        <w:spacing w:after="120" w:line="480" w:lineRule="auto"/>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t>A.</w:t>
      </w:r>
      <w:r w:rsidRPr="00EF4BB2">
        <w:rPr>
          <w:rFonts w:ascii="Times New Roman" w:eastAsia="Times New Roman" w:hAnsi="Times New Roman" w:cs="Times New Roman"/>
          <w:strike/>
          <w:kern w:val="2"/>
        </w:rPr>
        <w:tab/>
        <w:t>The provisions for events of default and remedies will be specified in the loan and pledge agreement for each borrower receiving a loan from the fund. The secretary or the undersecretary of the department must approve all remedies for events of default.</w:t>
      </w:r>
    </w:p>
    <w:p w14:paraId="7A8AA6C8" w14:textId="77777777" w:rsidR="00EF4BB2" w:rsidRPr="00EF4BB2" w:rsidRDefault="00EF4BB2" w:rsidP="00EF4BB2">
      <w:pPr>
        <w:tabs>
          <w:tab w:val="left" w:pos="288"/>
        </w:tabs>
        <w:rPr>
          <w:rFonts w:ascii="Times New Roman" w:eastAsia="Times New Roman" w:hAnsi="Times New Roman" w:cs="Times New Roman"/>
          <w:kern w:val="2"/>
        </w:rPr>
      </w:pPr>
      <w:r w:rsidRPr="00EF4BB2">
        <w:rPr>
          <w:rFonts w:ascii="Times New Roman" w:eastAsia="Times New Roman" w:hAnsi="Times New Roman" w:cs="Times New Roman"/>
          <w:kern w:val="2"/>
        </w:rPr>
        <w:tab/>
        <w:t>AUTHORITY NOTE:</w:t>
      </w:r>
      <w:r w:rsidRPr="00EF4BB2">
        <w:rPr>
          <w:rFonts w:ascii="Times New Roman" w:eastAsia="Times New Roman" w:hAnsi="Times New Roman" w:cs="Times New Roman"/>
          <w:kern w:val="2"/>
        </w:rPr>
        <w:tab/>
        <w:t>Promulgated in accordance with R.S. 30:2011 et seq.</w:t>
      </w:r>
    </w:p>
    <w:p w14:paraId="342D413D" w14:textId="77777777" w:rsidR="00EF4BB2" w:rsidRPr="00EF4BB2" w:rsidRDefault="00EF4BB2" w:rsidP="00EF4BB2">
      <w:pPr>
        <w:tabs>
          <w:tab w:val="left" w:pos="288"/>
        </w:tabs>
        <w:spacing w:after="60"/>
        <w:rPr>
          <w:rFonts w:ascii="Times New Roman" w:eastAsia="Times New Roman" w:hAnsi="Times New Roman" w:cs="Times New Roman"/>
          <w:kern w:val="2"/>
        </w:rPr>
      </w:pPr>
      <w:r w:rsidRPr="00EF4BB2">
        <w:rPr>
          <w:rFonts w:ascii="Times New Roman" w:eastAsia="Times New Roman" w:hAnsi="Times New Roman" w:cs="Times New Roman"/>
          <w:kern w:val="2"/>
        </w:rPr>
        <w:tab/>
        <w:t>HISTORICAL NOTE:</w:t>
      </w:r>
      <w:r w:rsidRPr="00EF4BB2">
        <w:rPr>
          <w:rFonts w:ascii="Times New Roman" w:eastAsia="Times New Roman" w:hAnsi="Times New Roman" w:cs="Times New Roman"/>
          <w:kern w:val="2"/>
        </w:rPr>
        <w:tab/>
        <w:t>Promulgated by the Department of Environmental Quality, Office of Water Resources, Municipal Facilities Division, LR 24:30 (January 1998), repealed by the Office of the Secretary, Legal Affairs Division, LR 52:</w:t>
      </w:r>
    </w:p>
    <w:p w14:paraId="472CA14B" w14:textId="77777777" w:rsidR="00EF4BB2" w:rsidRPr="00EF4BB2" w:rsidRDefault="00EF4BB2" w:rsidP="00EF4BB2">
      <w:pPr>
        <w:tabs>
          <w:tab w:val="left" w:pos="288"/>
        </w:tabs>
        <w:spacing w:after="60"/>
        <w:rPr>
          <w:rFonts w:ascii="Times New Roman" w:eastAsia="Times New Roman" w:hAnsi="Times New Roman" w:cs="Times New Roman"/>
          <w:kern w:val="2"/>
        </w:rPr>
      </w:pPr>
    </w:p>
    <w:p w14:paraId="163495D0" w14:textId="77777777" w:rsidR="00EF4BB2" w:rsidRPr="00EF4BB2" w:rsidRDefault="00EF4BB2" w:rsidP="00EF4BB2">
      <w:pPr>
        <w:keepNext/>
        <w:keepLines/>
        <w:tabs>
          <w:tab w:val="left" w:pos="720"/>
        </w:tabs>
        <w:spacing w:after="80" w:line="480" w:lineRule="auto"/>
        <w:ind w:left="835" w:hanging="835"/>
        <w:outlineLvl w:val="2"/>
        <w:rPr>
          <w:rFonts w:ascii="Times New Roman" w:eastAsia="Times New Roman" w:hAnsi="Times New Roman" w:cs="Times New Roman"/>
          <w:b/>
          <w:kern w:val="2"/>
        </w:rPr>
      </w:pPr>
      <w:bookmarkStart w:id="32" w:name="SectStartBM"/>
      <w:bookmarkStart w:id="33" w:name="_Toc483475175"/>
      <w:bookmarkStart w:id="34" w:name="TOC_Sect601"/>
      <w:bookmarkEnd w:id="32"/>
      <w:r w:rsidRPr="00EF4BB2">
        <w:rPr>
          <w:rFonts w:ascii="Times New Roman" w:eastAsia="Times New Roman" w:hAnsi="Times New Roman" w:cs="Times New Roman"/>
          <w:b/>
          <w:kern w:val="2"/>
        </w:rPr>
        <w:t>§10113.</w:t>
      </w:r>
      <w:r w:rsidRPr="00EF4BB2">
        <w:rPr>
          <w:rFonts w:ascii="Times New Roman" w:eastAsia="Times New Roman" w:hAnsi="Times New Roman" w:cs="Times New Roman"/>
          <w:b/>
          <w:kern w:val="2"/>
        </w:rPr>
        <w:tab/>
        <w:t>Miscellaneous</w:t>
      </w:r>
      <w:bookmarkEnd w:id="33"/>
      <w:bookmarkEnd w:id="34"/>
      <w:r w:rsidRPr="00EF4BB2">
        <w:rPr>
          <w:rFonts w:ascii="Times New Roman" w:eastAsia="Times New Roman" w:hAnsi="Times New Roman" w:cs="Times New Roman"/>
          <w:b/>
          <w:kern w:val="2"/>
        </w:rPr>
        <w:t xml:space="preserve"> </w:t>
      </w:r>
    </w:p>
    <w:p w14:paraId="7A63FEB0" w14:textId="77777777" w:rsidR="00EF4BB2" w:rsidRPr="00EF4BB2" w:rsidRDefault="00EF4BB2" w:rsidP="00EF4BB2">
      <w:pPr>
        <w:keepNext/>
        <w:keepLines/>
        <w:tabs>
          <w:tab w:val="left" w:pos="720"/>
        </w:tabs>
        <w:spacing w:after="80" w:line="480" w:lineRule="auto"/>
        <w:ind w:left="835" w:hanging="835"/>
        <w:outlineLvl w:val="2"/>
        <w:rPr>
          <w:rFonts w:ascii="Times New Roman" w:eastAsia="Times New Roman" w:hAnsi="Times New Roman" w:cs="Times New Roman"/>
          <w:b/>
          <w:strike/>
          <w:kern w:val="2"/>
        </w:rPr>
      </w:pPr>
      <w:r w:rsidRPr="00EF4BB2">
        <w:rPr>
          <w:rFonts w:ascii="Times New Roman" w:eastAsia="Times New Roman" w:hAnsi="Times New Roman" w:cs="Times New Roman"/>
          <w:b/>
          <w:kern w:val="2"/>
          <w:u w:val="single"/>
        </w:rPr>
        <w:t>Repealed.</w:t>
      </w:r>
    </w:p>
    <w:p w14:paraId="692E93A1" w14:textId="77777777" w:rsidR="00EF4BB2" w:rsidRPr="00EF4BB2" w:rsidRDefault="00EF4BB2" w:rsidP="00EF4BB2">
      <w:pPr>
        <w:tabs>
          <w:tab w:val="left" w:pos="720"/>
        </w:tabs>
        <w:spacing w:after="120" w:line="480" w:lineRule="auto"/>
        <w:outlineLvl w:val="3"/>
        <w:rPr>
          <w:rFonts w:ascii="Times New Roman" w:eastAsia="Times New Roman" w:hAnsi="Times New Roman" w:cs="Times New Roman"/>
          <w:strike/>
          <w:kern w:val="2"/>
        </w:rPr>
      </w:pPr>
      <w:r w:rsidRPr="00EF4BB2">
        <w:rPr>
          <w:rFonts w:ascii="Times New Roman" w:eastAsia="Times New Roman" w:hAnsi="Times New Roman" w:cs="Times New Roman"/>
          <w:strike/>
          <w:kern w:val="2"/>
        </w:rPr>
        <w:tab/>
        <w:t>A.</w:t>
      </w:r>
      <w:r w:rsidRPr="00EF4BB2">
        <w:rPr>
          <w:rFonts w:ascii="Times New Roman" w:eastAsia="Times New Roman" w:hAnsi="Times New Roman" w:cs="Times New Roman"/>
          <w:strike/>
          <w:kern w:val="2"/>
        </w:rPr>
        <w:tab/>
        <w:t xml:space="preserve">The department may take certain actions and require a borrower to take actions necessary to assure compliance by such borrower with requirements of the </w:t>
      </w:r>
      <w:r w:rsidRPr="00EF4BB2">
        <w:rPr>
          <w:rFonts w:ascii="Times New Roman" w:eastAsia="Times New Roman" w:hAnsi="Times New Roman" w:cs="Times New Roman"/>
          <w:i/>
          <w:strike/>
          <w:kern w:val="2"/>
        </w:rPr>
        <w:t>Internal Revenue Code</w:t>
      </w:r>
      <w:r w:rsidRPr="00EF4BB2">
        <w:rPr>
          <w:rFonts w:ascii="Times New Roman" w:eastAsia="Times New Roman" w:hAnsi="Times New Roman" w:cs="Times New Roman"/>
          <w:strike/>
          <w:kern w:val="2"/>
        </w:rPr>
        <w:t xml:space="preserve"> of 1986, as amended, in connection with a loan from the fund. The borrower shall reimburse the department for any cost incurred by the department in connection with any such actions.</w:t>
      </w:r>
    </w:p>
    <w:p w14:paraId="3AE284B2" w14:textId="77777777" w:rsidR="00EF4BB2" w:rsidRPr="00EF4BB2" w:rsidRDefault="00EF4BB2" w:rsidP="00EF4BB2">
      <w:pPr>
        <w:tabs>
          <w:tab w:val="left" w:pos="288"/>
        </w:tabs>
        <w:rPr>
          <w:rFonts w:ascii="Times New Roman" w:eastAsia="Times New Roman" w:hAnsi="Times New Roman" w:cs="Times New Roman"/>
          <w:kern w:val="2"/>
        </w:rPr>
      </w:pPr>
      <w:r w:rsidRPr="00EF4BB2">
        <w:rPr>
          <w:rFonts w:ascii="Times New Roman" w:eastAsia="Times New Roman" w:hAnsi="Times New Roman" w:cs="Times New Roman"/>
          <w:kern w:val="2"/>
        </w:rPr>
        <w:lastRenderedPageBreak/>
        <w:tab/>
        <w:t>AUTHORITY NOTE:</w:t>
      </w:r>
      <w:r w:rsidRPr="00EF4BB2">
        <w:rPr>
          <w:rFonts w:ascii="Times New Roman" w:eastAsia="Times New Roman" w:hAnsi="Times New Roman" w:cs="Times New Roman"/>
          <w:kern w:val="2"/>
        </w:rPr>
        <w:tab/>
        <w:t>Promulgated in accordance with R.S. 30:2011 et seq.</w:t>
      </w:r>
    </w:p>
    <w:p w14:paraId="1F096826" w14:textId="77777777" w:rsidR="00EF4BB2" w:rsidRPr="00EF4BB2" w:rsidRDefault="00EF4BB2" w:rsidP="00EF4BB2">
      <w:pPr>
        <w:tabs>
          <w:tab w:val="left" w:pos="288"/>
        </w:tabs>
        <w:spacing w:after="60"/>
        <w:rPr>
          <w:rFonts w:ascii="Times New Roman" w:eastAsia="Times New Roman" w:hAnsi="Times New Roman" w:cs="Times New Roman"/>
          <w:kern w:val="2"/>
        </w:rPr>
      </w:pPr>
      <w:r w:rsidRPr="00EF4BB2">
        <w:rPr>
          <w:rFonts w:ascii="Times New Roman" w:eastAsia="Times New Roman" w:hAnsi="Times New Roman" w:cs="Times New Roman"/>
          <w:kern w:val="2"/>
        </w:rPr>
        <w:tab/>
        <w:t>HISTORICAL NOTE:</w:t>
      </w:r>
      <w:r w:rsidRPr="00EF4BB2">
        <w:rPr>
          <w:rFonts w:ascii="Times New Roman" w:eastAsia="Times New Roman" w:hAnsi="Times New Roman" w:cs="Times New Roman"/>
          <w:kern w:val="2"/>
        </w:rPr>
        <w:tab/>
        <w:t>Promulgated by the Department of Environmental Quality, Office of Water Resources, Municipal Facilities Division, LR 24:30 (January 1998), repealed by the Office of the Secretary, Legal Affairs Division, LR 52:</w:t>
      </w:r>
    </w:p>
    <w:p w14:paraId="46ED3838" w14:textId="77777777" w:rsidR="00EF4BB2" w:rsidRPr="00EF4BB2" w:rsidRDefault="00EF4BB2" w:rsidP="00EF4BB2">
      <w:pPr>
        <w:spacing w:after="160" w:line="278" w:lineRule="auto"/>
        <w:rPr>
          <w:rFonts w:ascii="Aptos" w:eastAsia="Aptos" w:hAnsi="Aptos" w:cs="Times New Roman"/>
          <w:kern w:val="2"/>
          <w14:ligatures w14:val="standardContextual"/>
        </w:rPr>
      </w:pPr>
    </w:p>
    <w:p w14:paraId="4C2551CC" w14:textId="77777777" w:rsidR="00EF4BB2" w:rsidRDefault="00EF4BB2" w:rsidP="004F6187">
      <w:pPr>
        <w:pStyle w:val="WPNormal"/>
        <w:tabs>
          <w:tab w:val="left" w:pos="-720"/>
          <w:tab w:val="left" w:pos="0"/>
          <w:tab w:val="left" w:pos="720"/>
          <w:tab w:val="left" w:pos="1440"/>
          <w:tab w:val="left" w:pos="2160"/>
          <w:tab w:val="left" w:pos="2880"/>
        </w:tabs>
        <w:jc w:val="center"/>
        <w:rPr>
          <w:rFonts w:ascii="Palatino" w:hAnsi="Palatino"/>
          <w:b/>
          <w:sz w:val="20"/>
        </w:rPr>
      </w:pPr>
    </w:p>
    <w:p w14:paraId="4E1373B3" w14:textId="2B1C4F84" w:rsidR="004F6187" w:rsidRPr="00DC0C63" w:rsidRDefault="004F6187" w:rsidP="004F6187">
      <w:pPr>
        <w:pStyle w:val="WPNormal"/>
        <w:tabs>
          <w:tab w:val="left" w:pos="-720"/>
          <w:tab w:val="left" w:pos="0"/>
          <w:tab w:val="left" w:pos="720"/>
          <w:tab w:val="left" w:pos="1440"/>
          <w:tab w:val="left" w:pos="2160"/>
          <w:tab w:val="left" w:pos="2880"/>
        </w:tabs>
        <w:jc w:val="center"/>
        <w:rPr>
          <w:rFonts w:ascii="Palatino" w:hAnsi="Palatino"/>
          <w:b/>
          <w:sz w:val="20"/>
        </w:rPr>
      </w:pPr>
      <w:r w:rsidRPr="00DC0C63">
        <w:rPr>
          <w:rFonts w:ascii="Palatino" w:hAnsi="Palatino"/>
          <w:b/>
          <w:sz w:val="20"/>
        </w:rPr>
        <w:t>FISCAL AND ECONOMIC IMPACT STATEMENT</w:t>
      </w:r>
    </w:p>
    <w:p w14:paraId="5B4A6DF2" w14:textId="77777777" w:rsidR="004F6187" w:rsidRPr="00DC0C63" w:rsidRDefault="004F6187" w:rsidP="004F6187">
      <w:pPr>
        <w:pStyle w:val="WPNormal"/>
        <w:tabs>
          <w:tab w:val="left" w:pos="-720"/>
          <w:tab w:val="left" w:pos="0"/>
          <w:tab w:val="left" w:pos="720"/>
          <w:tab w:val="left" w:pos="1440"/>
          <w:tab w:val="left" w:pos="2160"/>
          <w:tab w:val="left" w:pos="2880"/>
        </w:tabs>
        <w:jc w:val="center"/>
        <w:rPr>
          <w:rFonts w:ascii="Palatino" w:hAnsi="Palatino"/>
          <w:b/>
          <w:sz w:val="20"/>
        </w:rPr>
      </w:pPr>
      <w:r w:rsidRPr="00DC0C63">
        <w:rPr>
          <w:rFonts w:ascii="Palatino" w:hAnsi="Palatino"/>
          <w:b/>
          <w:sz w:val="20"/>
        </w:rPr>
        <w:t>FOR ADMINISTRATIVE RULES</w:t>
      </w:r>
    </w:p>
    <w:p w14:paraId="5168C789" w14:textId="77777777" w:rsidR="004F6187" w:rsidRPr="004F6187" w:rsidRDefault="004F6187" w:rsidP="004F6187">
      <w:pPr>
        <w:pStyle w:val="WPNormal"/>
        <w:tabs>
          <w:tab w:val="left" w:pos="-720"/>
          <w:tab w:val="left" w:pos="0"/>
          <w:tab w:val="left" w:pos="720"/>
          <w:tab w:val="left" w:pos="1440"/>
          <w:tab w:val="left" w:pos="2160"/>
          <w:tab w:val="left" w:pos="2880"/>
        </w:tabs>
        <w:jc w:val="left"/>
        <w:rPr>
          <w:rFonts w:ascii="Palatino" w:hAnsi="Palatino"/>
          <w:color w:val="auto"/>
          <w:sz w:val="20"/>
        </w:rPr>
      </w:pPr>
    </w:p>
    <w:tbl>
      <w:tblPr>
        <w:tblStyle w:val="TableGrid"/>
        <w:tblW w:w="0" w:type="auto"/>
        <w:tblInd w:w="-90" w:type="dxa"/>
        <w:tblLook w:val="04A0" w:firstRow="1" w:lastRow="0" w:firstColumn="1" w:lastColumn="0" w:noHBand="0" w:noVBand="1"/>
      </w:tblPr>
      <w:tblGrid>
        <w:gridCol w:w="1648"/>
        <w:gridCol w:w="2672"/>
        <w:gridCol w:w="630"/>
        <w:gridCol w:w="1440"/>
        <w:gridCol w:w="3060"/>
      </w:tblGrid>
      <w:tr w:rsidR="008B6D06" w14:paraId="5F697C5E" w14:textId="77777777" w:rsidTr="008B6D06">
        <w:trPr>
          <w:trHeight w:val="719"/>
        </w:trPr>
        <w:tc>
          <w:tcPr>
            <w:tcW w:w="1648" w:type="dxa"/>
            <w:tcBorders>
              <w:top w:val="nil"/>
              <w:left w:val="nil"/>
              <w:bottom w:val="nil"/>
              <w:right w:val="nil"/>
            </w:tcBorders>
            <w:vAlign w:val="bottom"/>
          </w:tcPr>
          <w:p w14:paraId="0D49091A" w14:textId="77777777" w:rsidR="008B6D06" w:rsidRPr="00900734" w:rsidRDefault="008B6D06" w:rsidP="00070424">
            <w:pPr>
              <w:rPr>
                <w:rFonts w:ascii="Palatino" w:hAnsi="Palatino"/>
                <w:sz w:val="20"/>
                <w:szCs w:val="20"/>
              </w:rPr>
            </w:pPr>
            <w:r>
              <w:rPr>
                <w:rFonts w:ascii="Palatino" w:hAnsi="Palatino"/>
                <w:sz w:val="20"/>
                <w:szCs w:val="20"/>
              </w:rPr>
              <w:t xml:space="preserve">Person Preparing Statement: </w:t>
            </w:r>
          </w:p>
        </w:tc>
        <w:tc>
          <w:tcPr>
            <w:tcW w:w="2672" w:type="dxa"/>
            <w:tcBorders>
              <w:top w:val="nil"/>
              <w:left w:val="nil"/>
              <w:right w:val="nil"/>
            </w:tcBorders>
            <w:vAlign w:val="bottom"/>
          </w:tcPr>
          <w:p w14:paraId="45EED2FB" w14:textId="7E70F1A2" w:rsidR="008B6D06" w:rsidRPr="00900734" w:rsidRDefault="00A64A8E" w:rsidP="00070424">
            <w:pPr>
              <w:rPr>
                <w:rFonts w:ascii="Palatino" w:hAnsi="Palatino"/>
                <w:sz w:val="20"/>
                <w:szCs w:val="20"/>
              </w:rPr>
            </w:pPr>
            <w:r>
              <w:rPr>
                <w:rFonts w:ascii="Palatino" w:hAnsi="Palatino"/>
                <w:sz w:val="20"/>
                <w:szCs w:val="20"/>
              </w:rPr>
              <w:t>Laura Almond</w:t>
            </w:r>
          </w:p>
        </w:tc>
        <w:tc>
          <w:tcPr>
            <w:tcW w:w="630" w:type="dxa"/>
            <w:tcBorders>
              <w:top w:val="nil"/>
              <w:left w:val="nil"/>
              <w:bottom w:val="nil"/>
              <w:right w:val="nil"/>
            </w:tcBorders>
          </w:tcPr>
          <w:p w14:paraId="7620CB49" w14:textId="77777777" w:rsidR="008B6D06" w:rsidRPr="00900734" w:rsidRDefault="008B6D06" w:rsidP="00070424">
            <w:pPr>
              <w:rPr>
                <w:rFonts w:ascii="Palatino" w:hAnsi="Palatino"/>
                <w:sz w:val="20"/>
                <w:szCs w:val="20"/>
              </w:rPr>
            </w:pPr>
          </w:p>
        </w:tc>
        <w:tc>
          <w:tcPr>
            <w:tcW w:w="1440" w:type="dxa"/>
            <w:tcBorders>
              <w:top w:val="nil"/>
              <w:left w:val="nil"/>
              <w:bottom w:val="nil"/>
              <w:right w:val="nil"/>
            </w:tcBorders>
            <w:vAlign w:val="bottom"/>
          </w:tcPr>
          <w:p w14:paraId="6323A322" w14:textId="77777777" w:rsidR="008B6D06" w:rsidRPr="00900734" w:rsidRDefault="008B6D06" w:rsidP="00070424">
            <w:pPr>
              <w:rPr>
                <w:rFonts w:ascii="Palatino" w:hAnsi="Palatino"/>
                <w:sz w:val="20"/>
                <w:szCs w:val="20"/>
              </w:rPr>
            </w:pPr>
            <w:r>
              <w:rPr>
                <w:rFonts w:ascii="Palatino" w:hAnsi="Palatino"/>
                <w:sz w:val="20"/>
                <w:szCs w:val="20"/>
              </w:rPr>
              <w:t xml:space="preserve">Dept.: </w:t>
            </w:r>
          </w:p>
        </w:tc>
        <w:tc>
          <w:tcPr>
            <w:tcW w:w="3060" w:type="dxa"/>
            <w:tcBorders>
              <w:top w:val="nil"/>
              <w:left w:val="nil"/>
              <w:right w:val="nil"/>
            </w:tcBorders>
            <w:vAlign w:val="bottom"/>
          </w:tcPr>
          <w:p w14:paraId="693633AE" w14:textId="2ABE0E3D" w:rsidR="008B6D06" w:rsidRPr="00900734" w:rsidRDefault="00A64A8E" w:rsidP="00070424">
            <w:pPr>
              <w:rPr>
                <w:rFonts w:ascii="Palatino" w:hAnsi="Palatino"/>
                <w:sz w:val="20"/>
                <w:szCs w:val="20"/>
              </w:rPr>
            </w:pPr>
            <w:r>
              <w:rPr>
                <w:rFonts w:ascii="Palatino" w:hAnsi="Palatino"/>
                <w:sz w:val="20"/>
                <w:szCs w:val="20"/>
              </w:rPr>
              <w:t>Environmental Quality</w:t>
            </w:r>
          </w:p>
        </w:tc>
      </w:tr>
      <w:tr w:rsidR="008B6D06" w14:paraId="302A3EA9" w14:textId="77777777" w:rsidTr="008B6D06">
        <w:trPr>
          <w:trHeight w:val="440"/>
        </w:trPr>
        <w:tc>
          <w:tcPr>
            <w:tcW w:w="1648" w:type="dxa"/>
            <w:tcBorders>
              <w:top w:val="nil"/>
              <w:left w:val="nil"/>
              <w:bottom w:val="nil"/>
              <w:right w:val="nil"/>
            </w:tcBorders>
            <w:vAlign w:val="bottom"/>
          </w:tcPr>
          <w:p w14:paraId="6CD4FA09" w14:textId="77777777" w:rsidR="008B6D06" w:rsidRPr="00900734" w:rsidRDefault="008B6D06" w:rsidP="00070424">
            <w:pPr>
              <w:rPr>
                <w:rFonts w:ascii="Palatino" w:hAnsi="Palatino"/>
                <w:sz w:val="20"/>
                <w:szCs w:val="20"/>
              </w:rPr>
            </w:pPr>
            <w:r>
              <w:rPr>
                <w:rFonts w:ascii="Palatino" w:hAnsi="Palatino"/>
                <w:sz w:val="20"/>
                <w:szCs w:val="20"/>
              </w:rPr>
              <w:t xml:space="preserve">Phone: </w:t>
            </w:r>
          </w:p>
        </w:tc>
        <w:tc>
          <w:tcPr>
            <w:tcW w:w="2672" w:type="dxa"/>
            <w:tcBorders>
              <w:left w:val="nil"/>
              <w:right w:val="nil"/>
            </w:tcBorders>
            <w:vAlign w:val="bottom"/>
          </w:tcPr>
          <w:p w14:paraId="41892DF2" w14:textId="5CD50876" w:rsidR="008B6D06" w:rsidRPr="00900734" w:rsidRDefault="00A64A8E" w:rsidP="00070424">
            <w:pPr>
              <w:rPr>
                <w:rFonts w:ascii="Palatino" w:hAnsi="Palatino"/>
                <w:sz w:val="20"/>
                <w:szCs w:val="20"/>
              </w:rPr>
            </w:pPr>
            <w:r>
              <w:rPr>
                <w:rFonts w:ascii="Palatino" w:hAnsi="Palatino"/>
                <w:sz w:val="20"/>
                <w:szCs w:val="20"/>
              </w:rPr>
              <w:t>225-219-3981</w:t>
            </w:r>
          </w:p>
        </w:tc>
        <w:tc>
          <w:tcPr>
            <w:tcW w:w="630" w:type="dxa"/>
            <w:tcBorders>
              <w:top w:val="nil"/>
              <w:left w:val="nil"/>
              <w:bottom w:val="nil"/>
              <w:right w:val="nil"/>
            </w:tcBorders>
          </w:tcPr>
          <w:p w14:paraId="46B46E5C" w14:textId="77777777" w:rsidR="008B6D06" w:rsidRPr="00900734" w:rsidRDefault="008B6D06" w:rsidP="00070424">
            <w:pPr>
              <w:rPr>
                <w:rFonts w:ascii="Palatino" w:hAnsi="Palatino"/>
                <w:sz w:val="20"/>
                <w:szCs w:val="20"/>
              </w:rPr>
            </w:pPr>
          </w:p>
        </w:tc>
        <w:tc>
          <w:tcPr>
            <w:tcW w:w="1440" w:type="dxa"/>
            <w:tcBorders>
              <w:top w:val="nil"/>
              <w:left w:val="nil"/>
              <w:bottom w:val="nil"/>
              <w:right w:val="nil"/>
            </w:tcBorders>
            <w:vAlign w:val="bottom"/>
          </w:tcPr>
          <w:p w14:paraId="12FAAA46" w14:textId="77777777" w:rsidR="008B6D06" w:rsidRPr="00900734" w:rsidRDefault="008B6D06" w:rsidP="00070424">
            <w:pPr>
              <w:rPr>
                <w:rFonts w:ascii="Palatino" w:hAnsi="Palatino"/>
                <w:sz w:val="20"/>
                <w:szCs w:val="20"/>
              </w:rPr>
            </w:pPr>
            <w:r>
              <w:rPr>
                <w:rFonts w:ascii="Palatino" w:hAnsi="Palatino"/>
                <w:sz w:val="20"/>
                <w:szCs w:val="20"/>
              </w:rPr>
              <w:t xml:space="preserve">Office: </w:t>
            </w:r>
          </w:p>
        </w:tc>
        <w:tc>
          <w:tcPr>
            <w:tcW w:w="3060" w:type="dxa"/>
            <w:tcBorders>
              <w:left w:val="nil"/>
              <w:right w:val="nil"/>
            </w:tcBorders>
            <w:vAlign w:val="bottom"/>
          </w:tcPr>
          <w:p w14:paraId="3562F3A8" w14:textId="130281B3" w:rsidR="008B6D06" w:rsidRPr="00900734" w:rsidRDefault="00A64A8E" w:rsidP="00070424">
            <w:pPr>
              <w:rPr>
                <w:rFonts w:ascii="Palatino" w:hAnsi="Palatino"/>
                <w:sz w:val="20"/>
                <w:szCs w:val="20"/>
              </w:rPr>
            </w:pPr>
            <w:r>
              <w:rPr>
                <w:rFonts w:ascii="Palatino" w:hAnsi="Palatino"/>
                <w:sz w:val="20"/>
                <w:szCs w:val="20"/>
              </w:rPr>
              <w:t>Office of the Secretary</w:t>
            </w:r>
          </w:p>
        </w:tc>
      </w:tr>
      <w:tr w:rsidR="008B6D06" w14:paraId="4EA073AB" w14:textId="77777777" w:rsidTr="008B6D06">
        <w:trPr>
          <w:trHeight w:val="647"/>
        </w:trPr>
        <w:tc>
          <w:tcPr>
            <w:tcW w:w="1648" w:type="dxa"/>
            <w:tcBorders>
              <w:top w:val="nil"/>
              <w:left w:val="nil"/>
              <w:bottom w:val="nil"/>
              <w:right w:val="nil"/>
            </w:tcBorders>
            <w:vAlign w:val="bottom"/>
          </w:tcPr>
          <w:p w14:paraId="5FB2AFEF" w14:textId="77777777" w:rsidR="008B6D06" w:rsidRPr="00900734" w:rsidRDefault="008B6D06" w:rsidP="00070424">
            <w:pPr>
              <w:rPr>
                <w:rFonts w:ascii="Palatino" w:hAnsi="Palatino"/>
                <w:sz w:val="20"/>
                <w:szCs w:val="20"/>
              </w:rPr>
            </w:pPr>
            <w:r>
              <w:rPr>
                <w:rFonts w:ascii="Palatino" w:hAnsi="Palatino"/>
                <w:sz w:val="20"/>
                <w:szCs w:val="20"/>
              </w:rPr>
              <w:t xml:space="preserve">Return Address: </w:t>
            </w:r>
          </w:p>
        </w:tc>
        <w:tc>
          <w:tcPr>
            <w:tcW w:w="2672" w:type="dxa"/>
            <w:tcBorders>
              <w:left w:val="nil"/>
              <w:right w:val="nil"/>
            </w:tcBorders>
            <w:vAlign w:val="bottom"/>
          </w:tcPr>
          <w:p w14:paraId="4A565ED9" w14:textId="77777777" w:rsidR="008B6D06" w:rsidRDefault="00A64A8E" w:rsidP="00070424">
            <w:pPr>
              <w:rPr>
                <w:rFonts w:ascii="Palatino" w:hAnsi="Palatino"/>
                <w:sz w:val="20"/>
                <w:szCs w:val="20"/>
              </w:rPr>
            </w:pPr>
            <w:r>
              <w:rPr>
                <w:rFonts w:ascii="Palatino" w:hAnsi="Palatino"/>
                <w:sz w:val="20"/>
                <w:szCs w:val="20"/>
              </w:rPr>
              <w:t>602 North 5th Street</w:t>
            </w:r>
          </w:p>
          <w:p w14:paraId="65145C28" w14:textId="181C88E0" w:rsidR="00A64A8E" w:rsidRPr="00900734" w:rsidRDefault="00A64A8E" w:rsidP="00070424">
            <w:pPr>
              <w:rPr>
                <w:rFonts w:ascii="Palatino" w:hAnsi="Palatino"/>
                <w:sz w:val="20"/>
                <w:szCs w:val="20"/>
              </w:rPr>
            </w:pPr>
            <w:r>
              <w:rPr>
                <w:rFonts w:ascii="Palatino" w:hAnsi="Palatino"/>
                <w:sz w:val="20"/>
                <w:szCs w:val="20"/>
              </w:rPr>
              <w:t>Baton Rouge, LA 70802</w:t>
            </w:r>
          </w:p>
        </w:tc>
        <w:tc>
          <w:tcPr>
            <w:tcW w:w="630" w:type="dxa"/>
            <w:tcBorders>
              <w:top w:val="nil"/>
              <w:left w:val="nil"/>
              <w:bottom w:val="nil"/>
              <w:right w:val="nil"/>
            </w:tcBorders>
          </w:tcPr>
          <w:p w14:paraId="59205FCB" w14:textId="77777777" w:rsidR="008B6D06" w:rsidRPr="00900734" w:rsidRDefault="008B6D06" w:rsidP="00070424">
            <w:pPr>
              <w:rPr>
                <w:rFonts w:ascii="Palatino" w:hAnsi="Palatino"/>
                <w:sz w:val="20"/>
                <w:szCs w:val="20"/>
              </w:rPr>
            </w:pPr>
          </w:p>
        </w:tc>
        <w:tc>
          <w:tcPr>
            <w:tcW w:w="1440" w:type="dxa"/>
            <w:tcBorders>
              <w:top w:val="nil"/>
              <w:left w:val="nil"/>
              <w:bottom w:val="nil"/>
              <w:right w:val="nil"/>
            </w:tcBorders>
            <w:vAlign w:val="bottom"/>
          </w:tcPr>
          <w:p w14:paraId="4A07D2DA" w14:textId="77777777" w:rsidR="008B6D06" w:rsidRPr="00900734" w:rsidRDefault="008B6D06" w:rsidP="00070424">
            <w:pPr>
              <w:rPr>
                <w:rFonts w:ascii="Palatino" w:hAnsi="Palatino"/>
                <w:sz w:val="20"/>
                <w:szCs w:val="20"/>
              </w:rPr>
            </w:pPr>
            <w:r>
              <w:rPr>
                <w:rFonts w:ascii="Palatino" w:hAnsi="Palatino"/>
                <w:sz w:val="20"/>
                <w:szCs w:val="20"/>
              </w:rPr>
              <w:t xml:space="preserve">Rule Title: </w:t>
            </w:r>
          </w:p>
        </w:tc>
        <w:tc>
          <w:tcPr>
            <w:tcW w:w="3060" w:type="dxa"/>
            <w:tcBorders>
              <w:left w:val="nil"/>
              <w:right w:val="nil"/>
            </w:tcBorders>
            <w:vAlign w:val="bottom"/>
          </w:tcPr>
          <w:p w14:paraId="2930C273" w14:textId="1CA24790" w:rsidR="008B6D06" w:rsidRPr="00900734" w:rsidRDefault="00A64A8E" w:rsidP="00070424">
            <w:pPr>
              <w:rPr>
                <w:rFonts w:ascii="Palatino" w:hAnsi="Palatino"/>
                <w:sz w:val="20"/>
                <w:szCs w:val="20"/>
              </w:rPr>
            </w:pPr>
            <w:r>
              <w:rPr>
                <w:rFonts w:ascii="Palatino" w:hAnsi="Palatino"/>
                <w:sz w:val="20"/>
                <w:szCs w:val="20"/>
              </w:rPr>
              <w:t>Repeal of Obsolete and Duplicative Provisions and Conforming Amendments</w:t>
            </w:r>
          </w:p>
        </w:tc>
      </w:tr>
      <w:tr w:rsidR="008B6D06" w14:paraId="7E0B750F" w14:textId="77777777" w:rsidTr="008B6D06">
        <w:trPr>
          <w:trHeight w:val="503"/>
        </w:trPr>
        <w:tc>
          <w:tcPr>
            <w:tcW w:w="1648" w:type="dxa"/>
            <w:tcBorders>
              <w:top w:val="nil"/>
              <w:left w:val="nil"/>
              <w:bottom w:val="nil"/>
              <w:right w:val="nil"/>
            </w:tcBorders>
            <w:vAlign w:val="bottom"/>
          </w:tcPr>
          <w:p w14:paraId="7C82424E" w14:textId="77777777" w:rsidR="008B6D06" w:rsidRPr="00900734" w:rsidRDefault="008B6D06" w:rsidP="00070424">
            <w:pPr>
              <w:rPr>
                <w:rFonts w:ascii="Palatino" w:hAnsi="Palatino"/>
                <w:sz w:val="20"/>
                <w:szCs w:val="20"/>
              </w:rPr>
            </w:pPr>
          </w:p>
        </w:tc>
        <w:tc>
          <w:tcPr>
            <w:tcW w:w="2672" w:type="dxa"/>
            <w:tcBorders>
              <w:left w:val="nil"/>
              <w:right w:val="nil"/>
            </w:tcBorders>
            <w:vAlign w:val="bottom"/>
          </w:tcPr>
          <w:p w14:paraId="2C36ACB6" w14:textId="77777777" w:rsidR="008B6D06" w:rsidRPr="00900734" w:rsidRDefault="008B6D06" w:rsidP="00070424">
            <w:pPr>
              <w:rPr>
                <w:rFonts w:ascii="Palatino" w:hAnsi="Palatino"/>
                <w:sz w:val="20"/>
                <w:szCs w:val="20"/>
              </w:rPr>
            </w:pPr>
          </w:p>
        </w:tc>
        <w:tc>
          <w:tcPr>
            <w:tcW w:w="630" w:type="dxa"/>
            <w:tcBorders>
              <w:top w:val="nil"/>
              <w:left w:val="nil"/>
              <w:bottom w:val="nil"/>
              <w:right w:val="nil"/>
            </w:tcBorders>
          </w:tcPr>
          <w:p w14:paraId="488C9E0E" w14:textId="77777777" w:rsidR="008B6D06" w:rsidRPr="00900734" w:rsidRDefault="008B6D06" w:rsidP="00070424">
            <w:pPr>
              <w:rPr>
                <w:rFonts w:ascii="Palatino" w:hAnsi="Palatino"/>
                <w:sz w:val="20"/>
                <w:szCs w:val="20"/>
              </w:rPr>
            </w:pPr>
          </w:p>
        </w:tc>
        <w:tc>
          <w:tcPr>
            <w:tcW w:w="1440" w:type="dxa"/>
            <w:tcBorders>
              <w:top w:val="nil"/>
              <w:left w:val="nil"/>
              <w:bottom w:val="nil"/>
              <w:right w:val="nil"/>
            </w:tcBorders>
            <w:vAlign w:val="bottom"/>
          </w:tcPr>
          <w:p w14:paraId="5598540E" w14:textId="77777777" w:rsidR="008B6D06" w:rsidRPr="00900734" w:rsidRDefault="008B6D06" w:rsidP="00070424">
            <w:pPr>
              <w:rPr>
                <w:rFonts w:ascii="Palatino" w:hAnsi="Palatino"/>
                <w:sz w:val="20"/>
                <w:szCs w:val="20"/>
              </w:rPr>
            </w:pPr>
          </w:p>
        </w:tc>
        <w:tc>
          <w:tcPr>
            <w:tcW w:w="3060" w:type="dxa"/>
            <w:tcBorders>
              <w:left w:val="nil"/>
              <w:right w:val="nil"/>
            </w:tcBorders>
            <w:vAlign w:val="bottom"/>
          </w:tcPr>
          <w:p w14:paraId="0C761965" w14:textId="77777777" w:rsidR="00A64A8E" w:rsidRDefault="00A64A8E" w:rsidP="00A64A8E">
            <w:pPr>
              <w:spacing w:after="120"/>
              <w:ind w:left="360"/>
              <w:rPr>
                <w:rFonts w:ascii="Palatino Linotype" w:hAnsi="Palatino Linotype"/>
                <w:sz w:val="20"/>
                <w:szCs w:val="20"/>
              </w:rPr>
            </w:pPr>
          </w:p>
          <w:p w14:paraId="4F77CB4D" w14:textId="1FEAC436" w:rsidR="00A64A8E" w:rsidRPr="00504D41" w:rsidRDefault="00A64A8E" w:rsidP="00A64A8E">
            <w:pPr>
              <w:spacing w:after="120"/>
              <w:ind w:left="360"/>
              <w:rPr>
                <w:rFonts w:ascii="Palatino Linotype" w:hAnsi="Palatino Linotype"/>
                <w:sz w:val="20"/>
                <w:szCs w:val="20"/>
              </w:rPr>
            </w:pPr>
            <w:r w:rsidRPr="00504D41">
              <w:rPr>
                <w:rFonts w:ascii="Palatino Linotype" w:hAnsi="Palatino Linotype"/>
                <w:sz w:val="20"/>
                <w:szCs w:val="20"/>
              </w:rPr>
              <w:t>LAC 33:I.3917, 3923, 6907, and 6923; LAC 33:III.511, 1317, 2103, 2901, and 5107; LAC 33:VII.311; LAC 33:IX.107, 301, 303, 321, 323, 325, 10103, 10105, 10107, 10109, 10111, and 10113</w:t>
            </w:r>
          </w:p>
          <w:p w14:paraId="4FDD762D" w14:textId="77777777" w:rsidR="008B6D06" w:rsidRPr="00900734" w:rsidRDefault="008B6D06" w:rsidP="00070424">
            <w:pPr>
              <w:rPr>
                <w:rFonts w:ascii="Palatino" w:hAnsi="Palatino"/>
                <w:sz w:val="20"/>
                <w:szCs w:val="20"/>
              </w:rPr>
            </w:pPr>
          </w:p>
        </w:tc>
      </w:tr>
      <w:tr w:rsidR="00A64A8E" w14:paraId="1EDEFBC5" w14:textId="77777777" w:rsidTr="008B6D06">
        <w:trPr>
          <w:trHeight w:val="449"/>
        </w:trPr>
        <w:tc>
          <w:tcPr>
            <w:tcW w:w="1648" w:type="dxa"/>
            <w:tcBorders>
              <w:top w:val="nil"/>
              <w:left w:val="nil"/>
              <w:bottom w:val="nil"/>
              <w:right w:val="nil"/>
            </w:tcBorders>
            <w:vAlign w:val="bottom"/>
          </w:tcPr>
          <w:p w14:paraId="1896C30D" w14:textId="77777777" w:rsidR="00A64A8E" w:rsidRPr="00900734" w:rsidRDefault="00A64A8E" w:rsidP="00A64A8E">
            <w:pPr>
              <w:rPr>
                <w:rFonts w:ascii="Palatino" w:hAnsi="Palatino"/>
                <w:sz w:val="20"/>
                <w:szCs w:val="20"/>
              </w:rPr>
            </w:pPr>
          </w:p>
        </w:tc>
        <w:tc>
          <w:tcPr>
            <w:tcW w:w="2672" w:type="dxa"/>
            <w:tcBorders>
              <w:left w:val="nil"/>
              <w:right w:val="nil"/>
            </w:tcBorders>
            <w:vAlign w:val="bottom"/>
          </w:tcPr>
          <w:p w14:paraId="6AC59446" w14:textId="77777777" w:rsidR="00A64A8E" w:rsidRPr="00900734" w:rsidRDefault="00A64A8E" w:rsidP="00A64A8E">
            <w:pPr>
              <w:rPr>
                <w:rFonts w:ascii="Palatino" w:hAnsi="Palatino"/>
                <w:sz w:val="20"/>
                <w:szCs w:val="20"/>
              </w:rPr>
            </w:pPr>
          </w:p>
        </w:tc>
        <w:tc>
          <w:tcPr>
            <w:tcW w:w="630" w:type="dxa"/>
            <w:tcBorders>
              <w:top w:val="nil"/>
              <w:left w:val="nil"/>
              <w:bottom w:val="nil"/>
              <w:right w:val="nil"/>
            </w:tcBorders>
          </w:tcPr>
          <w:p w14:paraId="38D6375E" w14:textId="77777777" w:rsidR="00A64A8E" w:rsidRPr="00900734" w:rsidRDefault="00A64A8E" w:rsidP="00A64A8E">
            <w:pPr>
              <w:rPr>
                <w:rFonts w:ascii="Palatino" w:hAnsi="Palatino"/>
                <w:sz w:val="20"/>
                <w:szCs w:val="20"/>
              </w:rPr>
            </w:pPr>
          </w:p>
        </w:tc>
        <w:tc>
          <w:tcPr>
            <w:tcW w:w="1440" w:type="dxa"/>
            <w:tcBorders>
              <w:top w:val="nil"/>
              <w:left w:val="nil"/>
              <w:bottom w:val="nil"/>
              <w:right w:val="nil"/>
            </w:tcBorders>
            <w:vAlign w:val="bottom"/>
          </w:tcPr>
          <w:p w14:paraId="0D16E765" w14:textId="77777777" w:rsidR="00A64A8E" w:rsidRPr="00900734" w:rsidRDefault="00A64A8E" w:rsidP="00A64A8E">
            <w:pPr>
              <w:rPr>
                <w:rFonts w:ascii="Palatino" w:hAnsi="Palatino"/>
                <w:sz w:val="20"/>
                <w:szCs w:val="20"/>
              </w:rPr>
            </w:pPr>
            <w:r>
              <w:rPr>
                <w:rFonts w:ascii="Palatino" w:hAnsi="Palatino"/>
                <w:sz w:val="20"/>
                <w:szCs w:val="20"/>
              </w:rPr>
              <w:t xml:space="preserve">Date Rule Takes Effect: </w:t>
            </w:r>
          </w:p>
        </w:tc>
        <w:tc>
          <w:tcPr>
            <w:tcW w:w="3060" w:type="dxa"/>
            <w:tcBorders>
              <w:left w:val="nil"/>
              <w:right w:val="nil"/>
            </w:tcBorders>
            <w:vAlign w:val="bottom"/>
          </w:tcPr>
          <w:p w14:paraId="42B7C3CA" w14:textId="1D977E44" w:rsidR="00A64A8E" w:rsidRPr="00900734" w:rsidRDefault="00A64A8E" w:rsidP="00A64A8E">
            <w:pPr>
              <w:rPr>
                <w:rFonts w:ascii="Palatino" w:hAnsi="Palatino"/>
                <w:sz w:val="20"/>
                <w:szCs w:val="20"/>
              </w:rPr>
            </w:pPr>
            <w:r w:rsidRPr="00504D41">
              <w:rPr>
                <w:rFonts w:ascii="Palatino Linotype" w:hAnsi="Palatino Linotype"/>
                <w:sz w:val="20"/>
                <w:szCs w:val="20"/>
              </w:rPr>
              <w:t>Upon promulgation</w:t>
            </w:r>
          </w:p>
        </w:tc>
      </w:tr>
    </w:tbl>
    <w:p w14:paraId="4368E5DA" w14:textId="6191A5E3" w:rsidR="004815F6" w:rsidRDefault="004815F6"/>
    <w:p w14:paraId="30DC4B5E" w14:textId="77777777" w:rsidR="004F6187" w:rsidRPr="00DC0C63" w:rsidRDefault="004F6187" w:rsidP="004F6187">
      <w:pPr>
        <w:pStyle w:val="WPNorma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sz w:val="20"/>
        </w:rPr>
      </w:pPr>
      <w:r w:rsidRPr="00DC0C63">
        <w:rPr>
          <w:rFonts w:ascii="Palatino" w:hAnsi="Palatino"/>
          <w:sz w:val="20"/>
        </w:rPr>
        <w:t>SUMMARY</w:t>
      </w:r>
    </w:p>
    <w:p w14:paraId="0E4417EA" w14:textId="77777777" w:rsidR="004F6187" w:rsidRPr="00DC0C63" w:rsidRDefault="004F6187" w:rsidP="004F6187">
      <w:pPr>
        <w:pStyle w:val="WPNorma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Palatino" w:hAnsi="Palatino"/>
          <w:sz w:val="20"/>
        </w:rPr>
      </w:pPr>
      <w:r w:rsidRPr="00DC0C63">
        <w:rPr>
          <w:rFonts w:ascii="Palatino" w:hAnsi="Palatino"/>
          <w:sz w:val="20"/>
        </w:rPr>
        <w:t>(Use complete sentences)</w:t>
      </w:r>
    </w:p>
    <w:p w14:paraId="6556196A" w14:textId="77777777" w:rsidR="004F6187" w:rsidRPr="00DC0C63" w:rsidRDefault="004F6187" w:rsidP="004F6187">
      <w:pPr>
        <w:pStyle w:val="WPNorma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Palatino" w:hAnsi="Palatino"/>
          <w:sz w:val="20"/>
        </w:rPr>
      </w:pPr>
    </w:p>
    <w:p w14:paraId="3319D432" w14:textId="02F395C6" w:rsidR="004F6187" w:rsidRPr="00DC0C63" w:rsidRDefault="004F6187" w:rsidP="004F6187">
      <w:pPr>
        <w:pStyle w:val="WPNorma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sz w:val="20"/>
        </w:rPr>
      </w:pPr>
      <w:r w:rsidRPr="00DC0C63">
        <w:rPr>
          <w:rFonts w:ascii="Palatino" w:hAnsi="Palatino"/>
          <w:sz w:val="20"/>
        </w:rPr>
        <w:t>In accordance with Section 9</w:t>
      </w:r>
      <w:r w:rsidR="00D7095D">
        <w:rPr>
          <w:rFonts w:ascii="Palatino" w:hAnsi="Palatino"/>
          <w:sz w:val="20"/>
        </w:rPr>
        <w:t>61</w:t>
      </w:r>
      <w:r w:rsidRPr="00DC0C63">
        <w:rPr>
          <w:rFonts w:ascii="Palatino" w:hAnsi="Palatino"/>
          <w:sz w:val="20"/>
        </w:rPr>
        <w:t xml:space="preserve"> of Title 49 of the Louisiana Revised Statutes, there is hereby submitted a fiscal and economic impact statement on the rule proposed for adoption, repeal or amendment. THE FOLLOWING STATEMENTS SUMMARIZE ATTACHED WORKSHEETS, I THROUGH IV AND </w:t>
      </w:r>
      <w:r w:rsidRPr="00DC0C63">
        <w:rPr>
          <w:rFonts w:ascii="Palatino" w:hAnsi="Palatino"/>
          <w:sz w:val="20"/>
          <w:u w:val="single"/>
        </w:rPr>
        <w:t>WILL BE PUBLISHED IN THE LOUISIANA REGISTER WITH THE PROPOSED AGENCY RULE.</w:t>
      </w:r>
    </w:p>
    <w:p w14:paraId="2B95E76F" w14:textId="51835899" w:rsidR="004F6187" w:rsidRDefault="004F6187"/>
    <w:p w14:paraId="586C3C5F" w14:textId="77777777" w:rsidR="00680EAE" w:rsidRDefault="004F6187" w:rsidP="00D42DCA">
      <w:pPr>
        <w:pStyle w:val="WPNormal"/>
        <w:numPr>
          <w:ilvl w:val="0"/>
          <w:numId w:val="1"/>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rPr>
          <w:rFonts w:ascii="Palatino" w:hAnsi="Palatino"/>
          <w:sz w:val="20"/>
        </w:rPr>
      </w:pPr>
      <w:r w:rsidRPr="00DC0C63">
        <w:rPr>
          <w:rFonts w:ascii="Palatino" w:hAnsi="Palatino"/>
          <w:sz w:val="20"/>
        </w:rPr>
        <w:t>ESTIMATED IMPLEMENTATION COSTS (SAVINGS) TO STATE OR LOCAL</w:t>
      </w:r>
      <w:r>
        <w:rPr>
          <w:rFonts w:ascii="Palatino" w:hAnsi="Palatino"/>
          <w:sz w:val="20"/>
        </w:rPr>
        <w:t xml:space="preserve"> </w:t>
      </w:r>
      <w:r w:rsidRPr="00DC0C63">
        <w:rPr>
          <w:rFonts w:ascii="Palatino" w:hAnsi="Palatino"/>
          <w:sz w:val="20"/>
        </w:rPr>
        <w:t>GOVERNMENTAL</w:t>
      </w:r>
      <w:r>
        <w:rPr>
          <w:rFonts w:ascii="Palatino" w:hAnsi="Palatino"/>
          <w:sz w:val="20"/>
        </w:rPr>
        <w:t xml:space="preserve"> </w:t>
      </w:r>
      <w:r w:rsidRPr="00DC0C63">
        <w:rPr>
          <w:rFonts w:ascii="Palatino" w:hAnsi="Palatino"/>
          <w:sz w:val="20"/>
        </w:rPr>
        <w:t>UNITS</w:t>
      </w:r>
      <w:r>
        <w:rPr>
          <w:rFonts w:ascii="Palatino" w:hAnsi="Palatino"/>
          <w:sz w:val="20"/>
        </w:rPr>
        <w:t xml:space="preserve"> </w:t>
      </w:r>
      <w:r w:rsidRPr="00DC0C63">
        <w:rPr>
          <w:rFonts w:ascii="Palatino" w:hAnsi="Palatino"/>
          <w:sz w:val="20"/>
        </w:rPr>
        <w:t>(Summary)</w:t>
      </w:r>
      <w:r w:rsidR="006C1C27">
        <w:rPr>
          <w:rFonts w:ascii="Palatino" w:hAnsi="Palatino"/>
          <w:sz w:val="20"/>
        </w:rPr>
        <w:tab/>
      </w:r>
    </w:p>
    <w:p w14:paraId="2CB36CA1" w14:textId="77777777" w:rsidR="00A64A8E" w:rsidRDefault="00A64A8E" w:rsidP="00D7095D">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Palatino" w:hAnsi="Palatino"/>
          <w:sz w:val="20"/>
        </w:rPr>
      </w:pPr>
    </w:p>
    <w:p w14:paraId="2C7CC6B6" w14:textId="147D9CC7" w:rsidR="006C1C27" w:rsidRDefault="00A64A8E" w:rsidP="00D47214">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Palatino Linotype" w:hAnsi="Palatino Linotype"/>
          <w:sz w:val="20"/>
        </w:rPr>
      </w:pPr>
      <w:r>
        <w:rPr>
          <w:rFonts w:ascii="Palatino Linotype" w:hAnsi="Palatino Linotype"/>
          <w:sz w:val="20"/>
        </w:rPr>
        <w:t xml:space="preserve">The proposed rule change </w:t>
      </w:r>
      <w:r w:rsidR="00D47214">
        <w:rPr>
          <w:rFonts w:ascii="Palatino Linotype" w:hAnsi="Palatino Linotype"/>
          <w:sz w:val="20"/>
        </w:rPr>
        <w:t>is</w:t>
      </w:r>
      <w:r>
        <w:rPr>
          <w:rFonts w:ascii="Palatino Linotype" w:hAnsi="Palatino Linotype"/>
          <w:sz w:val="20"/>
        </w:rPr>
        <w:t xml:space="preserve"> not anticipated to result in any cost</w:t>
      </w:r>
      <w:r w:rsidR="00746FFE">
        <w:rPr>
          <w:rFonts w:ascii="Palatino Linotype" w:hAnsi="Palatino Linotype"/>
          <w:sz w:val="20"/>
        </w:rPr>
        <w:t>s</w:t>
      </w:r>
      <w:r>
        <w:rPr>
          <w:rFonts w:ascii="Palatino Linotype" w:hAnsi="Palatino Linotype"/>
          <w:sz w:val="20"/>
        </w:rPr>
        <w:t xml:space="preserve"> or savings for any state or local governmental units. The proposed rule </w:t>
      </w:r>
      <w:r w:rsidR="00D47214">
        <w:rPr>
          <w:rFonts w:ascii="Palatino Linotype" w:hAnsi="Palatino Linotype"/>
          <w:sz w:val="20"/>
        </w:rPr>
        <w:t>change</w:t>
      </w:r>
      <w:r>
        <w:rPr>
          <w:rFonts w:ascii="Palatino Linotype" w:hAnsi="Palatino Linotype"/>
          <w:sz w:val="20"/>
        </w:rPr>
        <w:t xml:space="preserve"> repeal</w:t>
      </w:r>
      <w:r w:rsidR="00D47214">
        <w:rPr>
          <w:rFonts w:ascii="Palatino Linotype" w:hAnsi="Palatino Linotype"/>
          <w:sz w:val="20"/>
        </w:rPr>
        <w:t>s</w:t>
      </w:r>
      <w:r>
        <w:rPr>
          <w:rFonts w:ascii="Palatino Linotype" w:hAnsi="Palatino Linotype"/>
          <w:sz w:val="20"/>
        </w:rPr>
        <w:t xml:space="preserve"> 14 sections of LAC Title 33 and amend</w:t>
      </w:r>
      <w:r w:rsidR="00D47214">
        <w:rPr>
          <w:rFonts w:ascii="Palatino Linotype" w:hAnsi="Palatino Linotype"/>
          <w:sz w:val="20"/>
        </w:rPr>
        <w:t>s</w:t>
      </w:r>
      <w:r>
        <w:rPr>
          <w:rFonts w:ascii="Palatino Linotype" w:hAnsi="Palatino Linotype"/>
          <w:sz w:val="20"/>
        </w:rPr>
        <w:t xml:space="preserve"> eight other sections</w:t>
      </w:r>
      <w:r w:rsidR="00D47214">
        <w:rPr>
          <w:rFonts w:ascii="Palatino Linotype" w:hAnsi="Palatino Linotype"/>
          <w:sz w:val="20"/>
        </w:rPr>
        <w:t xml:space="preserve"> to</w:t>
      </w:r>
      <w:r>
        <w:rPr>
          <w:rFonts w:ascii="Palatino Linotype" w:hAnsi="Palatino Linotype"/>
          <w:sz w:val="20"/>
        </w:rPr>
        <w:t xml:space="preserve"> remove obsolete, duplicative, or unnecessary language</w:t>
      </w:r>
      <w:r w:rsidR="00D47214">
        <w:rPr>
          <w:rFonts w:ascii="Palatino Linotype" w:hAnsi="Palatino Linotype"/>
          <w:sz w:val="20"/>
        </w:rPr>
        <w:t>.</w:t>
      </w:r>
    </w:p>
    <w:p w14:paraId="40944086" w14:textId="77777777" w:rsidR="00D47214" w:rsidRPr="00D42DCA" w:rsidRDefault="00D47214" w:rsidP="00D47214">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Palatino" w:hAnsi="Palatino"/>
          <w:sz w:val="20"/>
        </w:rPr>
      </w:pPr>
    </w:p>
    <w:p w14:paraId="3BC78369" w14:textId="77777777" w:rsidR="00680EAE" w:rsidRDefault="004F6187" w:rsidP="008C4A02">
      <w:pPr>
        <w:pStyle w:val="WPNormal"/>
        <w:numPr>
          <w:ilvl w:val="0"/>
          <w:numId w:val="1"/>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rPr>
          <w:rFonts w:ascii="Palatino" w:hAnsi="Palatino"/>
          <w:sz w:val="20"/>
        </w:rPr>
      </w:pPr>
      <w:r w:rsidRPr="00DC0C63">
        <w:rPr>
          <w:rFonts w:ascii="Palatino" w:hAnsi="Palatino"/>
          <w:sz w:val="20"/>
        </w:rPr>
        <w:t>ESTIMATED EFFECT ON REVENUE COLLECTIONS OF STATE OR LOCAL GOVERNMENTAL UNITS (Summary)</w:t>
      </w:r>
      <w:r w:rsidR="008C4A02">
        <w:rPr>
          <w:rFonts w:ascii="Palatino" w:hAnsi="Palatino"/>
          <w:sz w:val="20"/>
        </w:rPr>
        <w:tab/>
      </w:r>
    </w:p>
    <w:p w14:paraId="0D186AD0" w14:textId="5C8A9D0C" w:rsidR="004F6187" w:rsidRDefault="008C4A02" w:rsidP="00493842">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Palatino" w:hAnsi="Palatino"/>
          <w:sz w:val="20"/>
        </w:rPr>
      </w:pPr>
      <w:r>
        <w:rPr>
          <w:rFonts w:ascii="Palatino" w:hAnsi="Palatino"/>
          <w:sz w:val="20"/>
        </w:rPr>
        <w:br/>
      </w:r>
      <w:r w:rsidR="00A64A8E" w:rsidRPr="00504D41">
        <w:rPr>
          <w:rFonts w:ascii="Palatino Linotype" w:hAnsi="Palatino Linotype"/>
          <w:sz w:val="20"/>
        </w:rPr>
        <w:lastRenderedPageBreak/>
        <w:t xml:space="preserve">The proposed rule </w:t>
      </w:r>
      <w:r w:rsidR="00A64A8E">
        <w:rPr>
          <w:rFonts w:ascii="Palatino Linotype" w:hAnsi="Palatino Linotype"/>
          <w:sz w:val="20"/>
        </w:rPr>
        <w:t>change is not anticipated to have any impact on revenue collections of state or local governmental units.</w:t>
      </w:r>
      <w:r w:rsidR="00A64A8E">
        <w:rPr>
          <w:rFonts w:ascii="Palatino" w:hAnsi="Palatino"/>
          <w:sz w:val="20"/>
        </w:rPr>
        <w:tab/>
      </w:r>
      <w:r>
        <w:rPr>
          <w:rFonts w:ascii="Palatino" w:hAnsi="Palatino"/>
          <w:sz w:val="20"/>
        </w:rPr>
        <w:br/>
      </w:r>
    </w:p>
    <w:p w14:paraId="6E44E953" w14:textId="77777777" w:rsidR="00680EAE" w:rsidRDefault="004F6187" w:rsidP="008C4A02">
      <w:pPr>
        <w:pStyle w:val="WPNormal"/>
        <w:numPr>
          <w:ilvl w:val="0"/>
          <w:numId w:val="1"/>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rPr>
          <w:rFonts w:ascii="Palatino" w:hAnsi="Palatino"/>
          <w:sz w:val="20"/>
        </w:rPr>
      </w:pPr>
      <w:r w:rsidRPr="00DC0C63">
        <w:rPr>
          <w:rFonts w:ascii="Palatino" w:hAnsi="Palatino"/>
          <w:sz w:val="20"/>
        </w:rPr>
        <w:t>ESTIMATED COSTS AND/OR ECONOMIC BENEFITS TO DIRECTLY AFFECTED PERSONS</w:t>
      </w:r>
      <w:r>
        <w:rPr>
          <w:rFonts w:ascii="Palatino" w:hAnsi="Palatino"/>
          <w:sz w:val="20"/>
        </w:rPr>
        <w:t xml:space="preserve">, SMALL BUSINESSES, </w:t>
      </w:r>
      <w:r w:rsidRPr="00DC0C63">
        <w:rPr>
          <w:rFonts w:ascii="Palatino" w:hAnsi="Palatino"/>
          <w:sz w:val="20"/>
        </w:rPr>
        <w:t>OR NON-GOVERNMENTAL GROUPS</w:t>
      </w:r>
      <w:r>
        <w:rPr>
          <w:rFonts w:ascii="Palatino" w:hAnsi="Palatino"/>
          <w:sz w:val="20"/>
        </w:rPr>
        <w:t xml:space="preserve"> (</w:t>
      </w:r>
      <w:r w:rsidRPr="00DC0C63">
        <w:rPr>
          <w:rFonts w:ascii="Palatino" w:hAnsi="Palatino"/>
          <w:sz w:val="20"/>
        </w:rPr>
        <w:t>Summary)</w:t>
      </w:r>
      <w:r w:rsidR="008C4A02">
        <w:rPr>
          <w:rFonts w:ascii="Palatino" w:hAnsi="Palatino"/>
          <w:sz w:val="20"/>
        </w:rPr>
        <w:tab/>
      </w:r>
    </w:p>
    <w:p w14:paraId="53FD3A3A" w14:textId="4CB7BA36" w:rsidR="00A64A8E" w:rsidRDefault="00A64A8E" w:rsidP="00971B4D">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Palatino" w:hAnsi="Palatino"/>
          <w:sz w:val="20"/>
        </w:rPr>
      </w:pPr>
    </w:p>
    <w:p w14:paraId="0E205FFF" w14:textId="3F6F9630" w:rsidR="00A64A8E" w:rsidRDefault="00A64A8E" w:rsidP="00971B4D">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Palatino" w:hAnsi="Palatino"/>
          <w:sz w:val="20"/>
        </w:rPr>
      </w:pPr>
      <w:r>
        <w:rPr>
          <w:rFonts w:ascii="Palatino" w:hAnsi="Palatino"/>
          <w:sz w:val="20"/>
        </w:rPr>
        <w:t xml:space="preserve">The proposed rule change is not anticipated to </w:t>
      </w:r>
      <w:r w:rsidR="004E11EB">
        <w:rPr>
          <w:rFonts w:ascii="Palatino" w:hAnsi="Palatino"/>
          <w:sz w:val="20"/>
        </w:rPr>
        <w:t>result in</w:t>
      </w:r>
      <w:r>
        <w:rPr>
          <w:rFonts w:ascii="Palatino" w:hAnsi="Palatino"/>
          <w:sz w:val="20"/>
        </w:rPr>
        <w:t xml:space="preserve"> costs or economic benefits </w:t>
      </w:r>
      <w:r w:rsidR="004E11EB">
        <w:rPr>
          <w:rFonts w:ascii="Palatino" w:hAnsi="Palatino"/>
          <w:sz w:val="20"/>
        </w:rPr>
        <w:t xml:space="preserve">to </w:t>
      </w:r>
      <w:r>
        <w:rPr>
          <w:rFonts w:ascii="Palatino" w:hAnsi="Palatino"/>
          <w:sz w:val="20"/>
        </w:rPr>
        <w:t>any directly affected persons, small businesses, or non-governmental groups.</w:t>
      </w:r>
    </w:p>
    <w:p w14:paraId="7A15B0EC" w14:textId="2D31404D" w:rsidR="00971B4D" w:rsidRDefault="00971B4D" w:rsidP="00971B4D">
      <w:pPr>
        <w:pStyle w:val="WPNorma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rPr>
          <w:rFonts w:ascii="Palatino" w:hAnsi="Palatino"/>
          <w:sz w:val="20"/>
        </w:rPr>
      </w:pPr>
    </w:p>
    <w:p w14:paraId="03FB828A" w14:textId="77777777" w:rsidR="00680EAE" w:rsidRDefault="004F6187" w:rsidP="00971B4D">
      <w:pPr>
        <w:pStyle w:val="WPNormal"/>
        <w:keepNext/>
        <w:keepLines/>
        <w:numPr>
          <w:ilvl w:val="0"/>
          <w:numId w:val="1"/>
        </w:numPr>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hanging="360"/>
        <w:jc w:val="left"/>
        <w:rPr>
          <w:rFonts w:ascii="Palatino" w:hAnsi="Palatino"/>
          <w:sz w:val="20"/>
        </w:rPr>
      </w:pPr>
      <w:r w:rsidRPr="00DC0C63">
        <w:rPr>
          <w:rFonts w:ascii="Palatino" w:hAnsi="Palatino"/>
          <w:sz w:val="20"/>
        </w:rPr>
        <w:t>ESTIMATED EFFECT ON COMPETITION AND EMPLOYMENT (Summary)</w:t>
      </w:r>
      <w:r w:rsidR="008C4A02">
        <w:rPr>
          <w:rFonts w:ascii="Palatino" w:hAnsi="Palatino"/>
          <w:sz w:val="20"/>
        </w:rPr>
        <w:tab/>
      </w:r>
    </w:p>
    <w:p w14:paraId="7056B574" w14:textId="77777777" w:rsidR="00A64A8E" w:rsidRDefault="00A64A8E" w:rsidP="00D7095D">
      <w:pPr>
        <w:pStyle w:val="WPNormal"/>
        <w:keepNext/>
        <w:keepLines/>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jc w:val="left"/>
        <w:rPr>
          <w:rFonts w:ascii="Palatino" w:hAnsi="Palatino"/>
          <w:sz w:val="20"/>
        </w:rPr>
      </w:pPr>
    </w:p>
    <w:p w14:paraId="557BD15E" w14:textId="4667ACFC" w:rsidR="00D7095D" w:rsidRDefault="00A64A8E" w:rsidP="00D7095D">
      <w:pPr>
        <w:pStyle w:val="WPNormal"/>
        <w:keepNext/>
        <w:keepLines/>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jc w:val="left"/>
        <w:rPr>
          <w:rFonts w:ascii="Palatino" w:hAnsi="Palatino"/>
          <w:sz w:val="20"/>
        </w:rPr>
      </w:pPr>
      <w:r>
        <w:rPr>
          <w:rFonts w:ascii="Palatino" w:hAnsi="Palatino"/>
          <w:sz w:val="20"/>
        </w:rPr>
        <w:t>The proposed rule change is not anticipated to impact competition or employment in either the public or private sectors.</w:t>
      </w:r>
      <w:r w:rsidR="008C4A02">
        <w:rPr>
          <w:rFonts w:ascii="Palatino" w:hAnsi="Palatino"/>
          <w:sz w:val="20"/>
        </w:rPr>
        <w:br/>
      </w:r>
    </w:p>
    <w:p w14:paraId="30B82839" w14:textId="77777777" w:rsidR="00971B4D" w:rsidRDefault="00971B4D" w:rsidP="00971B4D">
      <w:pPr>
        <w:pStyle w:val="WPNormal"/>
        <w:keepNext/>
        <w:keepLines/>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jc w:val="left"/>
        <w:rPr>
          <w:rFonts w:ascii="Palatino" w:hAnsi="Palatino"/>
          <w:sz w:val="20"/>
        </w:rPr>
      </w:pPr>
    </w:p>
    <w:p w14:paraId="2B1E1CB5" w14:textId="77777777" w:rsidR="00971B4D" w:rsidRDefault="00971B4D" w:rsidP="00971B4D">
      <w:pPr>
        <w:pStyle w:val="WPNormal"/>
        <w:keepNext/>
        <w:keepLines/>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jc w:val="left"/>
        <w:rPr>
          <w:rFonts w:ascii="Palatino" w:hAnsi="Palatino"/>
          <w:sz w:val="20"/>
        </w:rPr>
      </w:pPr>
    </w:p>
    <w:p w14:paraId="44188F39" w14:textId="5225C9D2" w:rsidR="005B49F9" w:rsidRDefault="008C4A02" w:rsidP="00971B4D">
      <w:pPr>
        <w:pStyle w:val="WPNormal"/>
        <w:keepNext/>
        <w:keepLines/>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ind w:left="360"/>
        <w:jc w:val="left"/>
        <w:rPr>
          <w:rFonts w:ascii="Palatino" w:hAnsi="Palatino"/>
          <w:sz w:val="20"/>
        </w:rPr>
      </w:pPr>
      <w:r>
        <w:rPr>
          <w:rFonts w:ascii="Palatino" w:hAnsi="Palatino"/>
          <w:sz w:val="20"/>
        </w:rPr>
        <w:br/>
      </w:r>
    </w:p>
    <w:tbl>
      <w:tblPr>
        <w:tblStyle w:val="TableGrid"/>
        <w:tblW w:w="9494" w:type="dxa"/>
        <w:tblLook w:val="04A0" w:firstRow="1" w:lastRow="0" w:firstColumn="1" w:lastColumn="0" w:noHBand="0" w:noVBand="1"/>
      </w:tblPr>
      <w:tblGrid>
        <w:gridCol w:w="4680"/>
        <w:gridCol w:w="720"/>
        <w:gridCol w:w="4094"/>
      </w:tblGrid>
      <w:tr w:rsidR="00287A7E" w14:paraId="7EB68B15" w14:textId="77777777" w:rsidTr="00287A7E">
        <w:trPr>
          <w:trHeight w:val="440"/>
        </w:trPr>
        <w:tc>
          <w:tcPr>
            <w:tcW w:w="4680" w:type="dxa"/>
            <w:tcBorders>
              <w:top w:val="nil"/>
              <w:left w:val="nil"/>
              <w:right w:val="nil"/>
            </w:tcBorders>
            <w:vAlign w:val="bottom"/>
          </w:tcPr>
          <w:p w14:paraId="37FD5982" w14:textId="1A126F61" w:rsidR="00287A7E" w:rsidRDefault="00287A7E" w:rsidP="00287A7E">
            <w:pPr>
              <w:pStyle w:val="WPNormal"/>
              <w:keepNext/>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Palatino" w:hAnsi="Palatino"/>
                <w:sz w:val="20"/>
              </w:rPr>
            </w:pPr>
          </w:p>
        </w:tc>
        <w:tc>
          <w:tcPr>
            <w:tcW w:w="720" w:type="dxa"/>
            <w:tcBorders>
              <w:top w:val="nil"/>
              <w:left w:val="nil"/>
              <w:bottom w:val="nil"/>
              <w:right w:val="nil"/>
            </w:tcBorders>
            <w:vAlign w:val="bottom"/>
          </w:tcPr>
          <w:p w14:paraId="0D5FB263" w14:textId="77777777" w:rsidR="00287A7E" w:rsidRDefault="00287A7E" w:rsidP="00287A7E">
            <w:pPr>
              <w:pStyle w:val="WPNormal"/>
              <w:keepNext/>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Palatino" w:hAnsi="Palatino"/>
                <w:sz w:val="20"/>
              </w:rPr>
            </w:pPr>
          </w:p>
        </w:tc>
        <w:tc>
          <w:tcPr>
            <w:tcW w:w="4094" w:type="dxa"/>
            <w:tcBorders>
              <w:top w:val="nil"/>
              <w:left w:val="nil"/>
              <w:right w:val="nil"/>
            </w:tcBorders>
            <w:vAlign w:val="bottom"/>
          </w:tcPr>
          <w:p w14:paraId="2B4B317E" w14:textId="77777777" w:rsidR="00287A7E" w:rsidRDefault="00287A7E" w:rsidP="00287A7E">
            <w:pPr>
              <w:pStyle w:val="WPNormal"/>
              <w:keepNext/>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Palatino" w:hAnsi="Palatino"/>
                <w:sz w:val="20"/>
              </w:rPr>
            </w:pPr>
          </w:p>
        </w:tc>
      </w:tr>
      <w:tr w:rsidR="00287A7E" w14:paraId="67732EF0" w14:textId="77777777" w:rsidTr="00287A7E">
        <w:trPr>
          <w:trHeight w:val="377"/>
        </w:trPr>
        <w:tc>
          <w:tcPr>
            <w:tcW w:w="4680" w:type="dxa"/>
            <w:tcBorders>
              <w:left w:val="nil"/>
              <w:bottom w:val="nil"/>
              <w:right w:val="nil"/>
            </w:tcBorders>
          </w:tcPr>
          <w:p w14:paraId="3C029C71" w14:textId="17385DC1" w:rsidR="00287A7E" w:rsidRDefault="00287A7E" w:rsidP="00287A7E">
            <w:pPr>
              <w:pStyle w:val="WPNormal"/>
              <w:keepNext/>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Palatino" w:hAnsi="Palatino"/>
                <w:sz w:val="20"/>
              </w:rPr>
            </w:pPr>
            <w:r>
              <w:rPr>
                <w:rFonts w:ascii="Palatino" w:hAnsi="Palatino"/>
                <w:sz w:val="20"/>
              </w:rPr>
              <w:t>Signature of Head or Designee</w:t>
            </w:r>
          </w:p>
        </w:tc>
        <w:tc>
          <w:tcPr>
            <w:tcW w:w="720" w:type="dxa"/>
            <w:tcBorders>
              <w:top w:val="nil"/>
              <w:left w:val="nil"/>
              <w:bottom w:val="nil"/>
              <w:right w:val="nil"/>
            </w:tcBorders>
          </w:tcPr>
          <w:p w14:paraId="4B385F9C" w14:textId="77777777" w:rsidR="00287A7E" w:rsidRDefault="00287A7E" w:rsidP="00287A7E">
            <w:pPr>
              <w:pStyle w:val="WPNormal"/>
              <w:keepNext/>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Palatino" w:hAnsi="Palatino"/>
                <w:sz w:val="20"/>
              </w:rPr>
            </w:pPr>
          </w:p>
        </w:tc>
        <w:tc>
          <w:tcPr>
            <w:tcW w:w="4094" w:type="dxa"/>
            <w:tcBorders>
              <w:left w:val="nil"/>
              <w:bottom w:val="nil"/>
              <w:right w:val="nil"/>
            </w:tcBorders>
          </w:tcPr>
          <w:p w14:paraId="4CB8C53A" w14:textId="1BBE4096" w:rsidR="00287A7E" w:rsidRDefault="00287A7E" w:rsidP="00287A7E">
            <w:pPr>
              <w:pStyle w:val="WPNormal"/>
              <w:keepNext/>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Palatino" w:hAnsi="Palatino"/>
                <w:sz w:val="20"/>
              </w:rPr>
            </w:pPr>
            <w:r>
              <w:rPr>
                <w:rFonts w:ascii="Palatino" w:hAnsi="Palatino"/>
                <w:sz w:val="20"/>
              </w:rPr>
              <w:t>Legislative Fiscal Officer or Designee</w:t>
            </w:r>
          </w:p>
        </w:tc>
      </w:tr>
      <w:tr w:rsidR="00287A7E" w14:paraId="42BE86A5" w14:textId="77777777" w:rsidTr="00287A7E">
        <w:trPr>
          <w:trHeight w:val="360"/>
        </w:trPr>
        <w:tc>
          <w:tcPr>
            <w:tcW w:w="4680" w:type="dxa"/>
            <w:tcBorders>
              <w:top w:val="nil"/>
              <w:left w:val="nil"/>
              <w:right w:val="nil"/>
            </w:tcBorders>
            <w:vAlign w:val="bottom"/>
          </w:tcPr>
          <w:p w14:paraId="48DCAA78" w14:textId="114858E0" w:rsidR="00287A7E" w:rsidRDefault="00C00841" w:rsidP="00287A7E">
            <w:pPr>
              <w:pStyle w:val="WPNormal"/>
              <w:keepNext/>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Palatino" w:hAnsi="Palatino"/>
                <w:sz w:val="20"/>
              </w:rPr>
            </w:pPr>
            <w:r>
              <w:rPr>
                <w:rFonts w:ascii="Palatino" w:hAnsi="Palatino"/>
                <w:sz w:val="20"/>
              </w:rPr>
              <w:t>Courtney J. Burdette, Secretary</w:t>
            </w:r>
          </w:p>
        </w:tc>
        <w:tc>
          <w:tcPr>
            <w:tcW w:w="720" w:type="dxa"/>
            <w:tcBorders>
              <w:top w:val="nil"/>
              <w:left w:val="nil"/>
              <w:bottom w:val="nil"/>
              <w:right w:val="nil"/>
            </w:tcBorders>
            <w:vAlign w:val="bottom"/>
          </w:tcPr>
          <w:p w14:paraId="54848C0B" w14:textId="77777777" w:rsidR="00287A7E" w:rsidRDefault="00287A7E" w:rsidP="00287A7E">
            <w:pPr>
              <w:pStyle w:val="WPNormal"/>
              <w:keepNext/>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Palatino" w:hAnsi="Palatino"/>
                <w:sz w:val="20"/>
              </w:rPr>
            </w:pPr>
          </w:p>
        </w:tc>
        <w:tc>
          <w:tcPr>
            <w:tcW w:w="4094" w:type="dxa"/>
            <w:tcBorders>
              <w:top w:val="nil"/>
              <w:left w:val="nil"/>
              <w:bottom w:val="nil"/>
              <w:right w:val="nil"/>
            </w:tcBorders>
            <w:vAlign w:val="bottom"/>
          </w:tcPr>
          <w:p w14:paraId="7BFD62A6" w14:textId="22672C7E" w:rsidR="00287A7E" w:rsidRDefault="00287A7E" w:rsidP="00287A7E">
            <w:pPr>
              <w:pStyle w:val="WPNormal"/>
              <w:keepNext/>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Palatino" w:hAnsi="Palatino"/>
                <w:sz w:val="20"/>
              </w:rPr>
            </w:pPr>
          </w:p>
        </w:tc>
      </w:tr>
      <w:tr w:rsidR="00287A7E" w14:paraId="37753AD0" w14:textId="77777777" w:rsidTr="00287A7E">
        <w:trPr>
          <w:trHeight w:val="440"/>
        </w:trPr>
        <w:tc>
          <w:tcPr>
            <w:tcW w:w="4680" w:type="dxa"/>
            <w:tcBorders>
              <w:left w:val="nil"/>
              <w:bottom w:val="nil"/>
              <w:right w:val="nil"/>
            </w:tcBorders>
          </w:tcPr>
          <w:p w14:paraId="22404A06" w14:textId="650D886D" w:rsidR="00287A7E" w:rsidRDefault="00287A7E" w:rsidP="00287A7E">
            <w:pPr>
              <w:pStyle w:val="WPNormal"/>
              <w:keepNext/>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Palatino" w:hAnsi="Palatino"/>
                <w:sz w:val="20"/>
              </w:rPr>
            </w:pPr>
            <w:r>
              <w:rPr>
                <w:rFonts w:ascii="Palatino" w:hAnsi="Palatino"/>
                <w:sz w:val="20"/>
              </w:rPr>
              <w:t xml:space="preserve">Typed Name &amp; Title of Agency Head or Designee </w:t>
            </w:r>
          </w:p>
        </w:tc>
        <w:tc>
          <w:tcPr>
            <w:tcW w:w="720" w:type="dxa"/>
            <w:tcBorders>
              <w:top w:val="nil"/>
              <w:left w:val="nil"/>
              <w:bottom w:val="nil"/>
              <w:right w:val="nil"/>
            </w:tcBorders>
          </w:tcPr>
          <w:p w14:paraId="1764991B" w14:textId="77777777" w:rsidR="00287A7E" w:rsidRDefault="00287A7E" w:rsidP="00287A7E">
            <w:pPr>
              <w:pStyle w:val="WPNormal"/>
              <w:keepNext/>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Palatino" w:hAnsi="Palatino"/>
                <w:sz w:val="20"/>
              </w:rPr>
            </w:pPr>
          </w:p>
        </w:tc>
        <w:tc>
          <w:tcPr>
            <w:tcW w:w="4094" w:type="dxa"/>
            <w:tcBorders>
              <w:top w:val="nil"/>
              <w:left w:val="nil"/>
              <w:bottom w:val="nil"/>
              <w:right w:val="nil"/>
            </w:tcBorders>
          </w:tcPr>
          <w:p w14:paraId="09525AE2" w14:textId="77777777" w:rsidR="00287A7E" w:rsidRDefault="00287A7E" w:rsidP="00287A7E">
            <w:pPr>
              <w:pStyle w:val="WPNormal"/>
              <w:keepNext/>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Palatino" w:hAnsi="Palatino"/>
                <w:sz w:val="20"/>
              </w:rPr>
            </w:pPr>
          </w:p>
        </w:tc>
      </w:tr>
      <w:tr w:rsidR="00287A7E" w14:paraId="2A3E985B" w14:textId="77777777" w:rsidTr="00971B4D">
        <w:trPr>
          <w:trHeight w:val="270"/>
        </w:trPr>
        <w:tc>
          <w:tcPr>
            <w:tcW w:w="4680" w:type="dxa"/>
            <w:tcBorders>
              <w:top w:val="nil"/>
              <w:left w:val="nil"/>
              <w:right w:val="nil"/>
            </w:tcBorders>
            <w:vAlign w:val="bottom"/>
          </w:tcPr>
          <w:p w14:paraId="275E0592" w14:textId="77777777" w:rsidR="00287A7E" w:rsidRDefault="00287A7E" w:rsidP="00287A7E">
            <w:pPr>
              <w:pStyle w:val="WPNormal"/>
              <w:keepNext/>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Palatino" w:hAnsi="Palatino"/>
                <w:sz w:val="20"/>
              </w:rPr>
            </w:pPr>
          </w:p>
        </w:tc>
        <w:tc>
          <w:tcPr>
            <w:tcW w:w="720" w:type="dxa"/>
            <w:tcBorders>
              <w:top w:val="nil"/>
              <w:left w:val="nil"/>
              <w:bottom w:val="nil"/>
              <w:right w:val="nil"/>
            </w:tcBorders>
            <w:vAlign w:val="bottom"/>
          </w:tcPr>
          <w:p w14:paraId="5D087ADE" w14:textId="77777777" w:rsidR="00287A7E" w:rsidRDefault="00287A7E" w:rsidP="00287A7E">
            <w:pPr>
              <w:pStyle w:val="WPNormal"/>
              <w:keepNext/>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Palatino" w:hAnsi="Palatino"/>
                <w:sz w:val="20"/>
              </w:rPr>
            </w:pPr>
          </w:p>
        </w:tc>
        <w:tc>
          <w:tcPr>
            <w:tcW w:w="4094" w:type="dxa"/>
            <w:tcBorders>
              <w:top w:val="nil"/>
              <w:left w:val="nil"/>
              <w:right w:val="nil"/>
            </w:tcBorders>
            <w:vAlign w:val="bottom"/>
          </w:tcPr>
          <w:p w14:paraId="295E85C5" w14:textId="77777777" w:rsidR="00287A7E" w:rsidRDefault="00287A7E" w:rsidP="00287A7E">
            <w:pPr>
              <w:pStyle w:val="WPNormal"/>
              <w:keepNext/>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Palatino" w:hAnsi="Palatino"/>
                <w:sz w:val="20"/>
              </w:rPr>
            </w:pPr>
          </w:p>
        </w:tc>
      </w:tr>
      <w:tr w:rsidR="00287A7E" w14:paraId="07CE1E29" w14:textId="77777777" w:rsidTr="00971B4D">
        <w:trPr>
          <w:trHeight w:val="440"/>
        </w:trPr>
        <w:tc>
          <w:tcPr>
            <w:tcW w:w="4680" w:type="dxa"/>
            <w:tcBorders>
              <w:left w:val="nil"/>
              <w:bottom w:val="nil"/>
              <w:right w:val="nil"/>
            </w:tcBorders>
          </w:tcPr>
          <w:p w14:paraId="3E67A0F8" w14:textId="59ED132F" w:rsidR="00287A7E" w:rsidRDefault="00971B4D" w:rsidP="00287A7E">
            <w:pPr>
              <w:pStyle w:val="WPNormal"/>
              <w:keepNext/>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Palatino" w:hAnsi="Palatino"/>
                <w:sz w:val="20"/>
              </w:rPr>
            </w:pPr>
            <w:r>
              <w:rPr>
                <w:rFonts w:ascii="Palatino" w:hAnsi="Palatino"/>
                <w:sz w:val="20"/>
              </w:rPr>
              <w:t xml:space="preserve">Date of Signature </w:t>
            </w:r>
          </w:p>
        </w:tc>
        <w:tc>
          <w:tcPr>
            <w:tcW w:w="720" w:type="dxa"/>
            <w:tcBorders>
              <w:top w:val="nil"/>
              <w:left w:val="nil"/>
              <w:bottom w:val="nil"/>
              <w:right w:val="nil"/>
            </w:tcBorders>
          </w:tcPr>
          <w:p w14:paraId="28970FA1" w14:textId="77777777" w:rsidR="00287A7E" w:rsidRDefault="00287A7E" w:rsidP="00287A7E">
            <w:pPr>
              <w:pStyle w:val="WPNormal"/>
              <w:keepNext/>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Palatino" w:hAnsi="Palatino"/>
                <w:sz w:val="20"/>
              </w:rPr>
            </w:pPr>
          </w:p>
        </w:tc>
        <w:tc>
          <w:tcPr>
            <w:tcW w:w="4094" w:type="dxa"/>
            <w:tcBorders>
              <w:left w:val="nil"/>
              <w:bottom w:val="nil"/>
              <w:right w:val="nil"/>
            </w:tcBorders>
          </w:tcPr>
          <w:p w14:paraId="463F5C8B" w14:textId="56DFC895" w:rsidR="00287A7E" w:rsidRDefault="00971B4D" w:rsidP="00287A7E">
            <w:pPr>
              <w:pStyle w:val="WPNormal"/>
              <w:keepNext/>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Palatino" w:hAnsi="Palatino"/>
                <w:sz w:val="20"/>
              </w:rPr>
            </w:pPr>
            <w:r>
              <w:rPr>
                <w:rFonts w:ascii="Palatino" w:hAnsi="Palatino"/>
                <w:sz w:val="20"/>
              </w:rPr>
              <w:t xml:space="preserve">Date of Signature </w:t>
            </w:r>
          </w:p>
        </w:tc>
      </w:tr>
    </w:tbl>
    <w:p w14:paraId="2C9FD230" w14:textId="1810B8C0" w:rsidR="00493842" w:rsidRDefault="00493842" w:rsidP="00493842">
      <w:pPr>
        <w:pStyle w:val="WPNormal"/>
        <w:keepNext/>
        <w:keepLines/>
        <w:widowControl/>
        <w:tabs>
          <w:tab w:val="left" w:pos="-720"/>
          <w:tab w:val="left" w:pos="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s>
        <w:jc w:val="left"/>
        <w:rPr>
          <w:rFonts w:ascii="Palatino" w:hAnsi="Palatino"/>
          <w:sz w:val="20"/>
        </w:rPr>
      </w:pPr>
    </w:p>
    <w:p w14:paraId="125CF0D7" w14:textId="5F622DF9" w:rsidR="008C4A02" w:rsidRPr="00DC0C63" w:rsidRDefault="008C4A02" w:rsidP="00493842">
      <w:pPr>
        <w:pStyle w:val="WPNormal"/>
        <w:pageBreakBefore/>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Palatino" w:hAnsi="Palatino"/>
          <w:b/>
          <w:sz w:val="20"/>
        </w:rPr>
      </w:pPr>
      <w:r w:rsidRPr="00DC0C63">
        <w:rPr>
          <w:rFonts w:ascii="Palatino" w:hAnsi="Palatino"/>
          <w:b/>
          <w:sz w:val="20"/>
        </w:rPr>
        <w:lastRenderedPageBreak/>
        <w:t>FISCAL AND ECONOMIC IMPACT STATEMENT</w:t>
      </w:r>
    </w:p>
    <w:p w14:paraId="12902912" w14:textId="77777777" w:rsidR="008C4A02" w:rsidRPr="00DC0C63" w:rsidRDefault="008C4A02" w:rsidP="008C4A02">
      <w:pPr>
        <w:pStyle w:val="WPNorma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Palatino" w:hAnsi="Palatino"/>
          <w:b/>
          <w:sz w:val="20"/>
        </w:rPr>
      </w:pPr>
      <w:r w:rsidRPr="00DC0C63">
        <w:rPr>
          <w:rFonts w:ascii="Palatino" w:hAnsi="Palatino"/>
          <w:b/>
          <w:sz w:val="20"/>
        </w:rPr>
        <w:t>FOR ADMINISTRATIVE RULES</w:t>
      </w:r>
    </w:p>
    <w:p w14:paraId="3F845D86" w14:textId="77777777" w:rsidR="008C4A02" w:rsidRPr="00DC0C63" w:rsidRDefault="008C4A02" w:rsidP="008C4A02">
      <w:pPr>
        <w:pStyle w:val="WPNorma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Palatino" w:hAnsi="Palatino"/>
          <w:sz w:val="20"/>
        </w:rPr>
      </w:pPr>
    </w:p>
    <w:p w14:paraId="5404AA2E" w14:textId="77777777" w:rsidR="008C4A02" w:rsidRPr="00DC0C63" w:rsidRDefault="008C4A02" w:rsidP="008C4A02">
      <w:pPr>
        <w:pStyle w:val="WPNorma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Palatino" w:hAnsi="Palatino"/>
          <w:sz w:val="20"/>
        </w:rPr>
      </w:pPr>
      <w:r w:rsidRPr="00DC0C63">
        <w:rPr>
          <w:rFonts w:ascii="Palatino" w:hAnsi="Palatino"/>
          <w:sz w:val="20"/>
        </w:rPr>
        <w:t>The following information is required in order to assist the Legislative Fiscal Office in its review of the fiscal and economic impact statement and to assist the appropriate legislative oversight subcommittee in its deliberation on the proposed rule.</w:t>
      </w:r>
    </w:p>
    <w:p w14:paraId="52019202" w14:textId="77777777" w:rsidR="008C4A02" w:rsidRPr="00DC0C63" w:rsidRDefault="008C4A02" w:rsidP="008C4A02">
      <w:pPr>
        <w:pStyle w:val="WPNormal"/>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rPr>
          <w:rFonts w:ascii="Palatino" w:hAnsi="Palatino"/>
          <w:sz w:val="20"/>
        </w:rPr>
      </w:pPr>
    </w:p>
    <w:p w14:paraId="3088EEB8" w14:textId="067E8D68" w:rsidR="00D47214" w:rsidRPr="00C00841" w:rsidRDefault="008C4A02" w:rsidP="00A64A8E">
      <w:pPr>
        <w:pStyle w:val="WPNormal"/>
        <w:numPr>
          <w:ilvl w:val="0"/>
          <w:numId w:val="2"/>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Palatino" w:hAnsi="Palatino"/>
          <w:sz w:val="20"/>
        </w:rPr>
      </w:pPr>
      <w:r w:rsidRPr="00A64A8E">
        <w:rPr>
          <w:rFonts w:ascii="Palatino" w:hAnsi="Palatino"/>
          <w:sz w:val="20"/>
        </w:rPr>
        <w:t>Provide a brief summary of the content of the rule (if proposed for adoption, or repeal) or a brief summary of the change in the rule (if proposed for amendment). Attach a copy of the notice of intent and a copy of the rule proposed for initial adoption or repeal (or, in the case of a rule change, copies of both the current and proposed rules with amended portions indicated).</w:t>
      </w:r>
      <w:r w:rsidRPr="00A64A8E">
        <w:rPr>
          <w:rFonts w:ascii="Palatino" w:hAnsi="Palatino"/>
          <w:sz w:val="20"/>
        </w:rPr>
        <w:tab/>
      </w:r>
      <w:r w:rsidRPr="00A64A8E">
        <w:rPr>
          <w:rFonts w:ascii="Palatino" w:hAnsi="Palatino"/>
          <w:sz w:val="20"/>
        </w:rPr>
        <w:br/>
      </w:r>
      <w:r w:rsidRPr="00A64A8E">
        <w:rPr>
          <w:rFonts w:ascii="Palatino" w:hAnsi="Palatino"/>
          <w:sz w:val="20"/>
        </w:rPr>
        <w:br/>
      </w:r>
      <w:r w:rsidR="00A64A8E" w:rsidRPr="00A64A8E">
        <w:rPr>
          <w:rFonts w:ascii="Palatino" w:hAnsi="Palatino"/>
          <w:sz w:val="20"/>
        </w:rPr>
        <w:t xml:space="preserve">The proposed </w:t>
      </w:r>
      <w:r w:rsidR="00A64A8E" w:rsidRPr="00A64A8E">
        <w:rPr>
          <w:rFonts w:ascii="Palatino Linotype" w:hAnsi="Palatino Linotype"/>
          <w:sz w:val="20"/>
        </w:rPr>
        <w:t>rule</w:t>
      </w:r>
      <w:r w:rsidR="00A64A8E">
        <w:rPr>
          <w:rFonts w:ascii="Palatino Linotype" w:hAnsi="Palatino Linotype"/>
          <w:sz w:val="20"/>
        </w:rPr>
        <w:t xml:space="preserve"> change</w:t>
      </w:r>
      <w:r w:rsidR="00A64A8E" w:rsidRPr="00A64A8E">
        <w:rPr>
          <w:rFonts w:ascii="Palatino Linotype" w:hAnsi="Palatino Linotype"/>
          <w:sz w:val="20"/>
        </w:rPr>
        <w:t xml:space="preserve"> amends eight sections and repeals </w:t>
      </w:r>
      <w:r w:rsidR="00D47214">
        <w:rPr>
          <w:rFonts w:ascii="Palatino Linotype" w:hAnsi="Palatino Linotype"/>
          <w:sz w:val="20"/>
        </w:rPr>
        <w:t>14</w:t>
      </w:r>
      <w:r w:rsidR="00A64A8E" w:rsidRPr="00A64A8E">
        <w:rPr>
          <w:rFonts w:ascii="Palatino Linotype" w:hAnsi="Palatino Linotype"/>
          <w:sz w:val="20"/>
        </w:rPr>
        <w:t xml:space="preserve"> sections of LAC Title 33 across four Parts. </w:t>
      </w:r>
    </w:p>
    <w:p w14:paraId="7DD1D6B3" w14:textId="77777777" w:rsidR="00D47214" w:rsidRDefault="00D47214" w:rsidP="00D47214">
      <w:pPr>
        <w:pStyle w:val="WPNormal"/>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Palatino Linotype" w:hAnsi="Palatino Linotype"/>
          <w:sz w:val="20"/>
        </w:rPr>
      </w:pPr>
    </w:p>
    <w:p w14:paraId="66668287" w14:textId="7CB720B1" w:rsidR="00D47214" w:rsidRDefault="00A64A8E" w:rsidP="00D47214">
      <w:pPr>
        <w:pStyle w:val="WPNormal"/>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Palatino Linotype" w:hAnsi="Palatino Linotype"/>
          <w:sz w:val="20"/>
        </w:rPr>
      </w:pPr>
      <w:r w:rsidRPr="00A64A8E">
        <w:rPr>
          <w:rFonts w:ascii="Palatino Linotype" w:hAnsi="Palatino Linotype"/>
          <w:sz w:val="20"/>
        </w:rPr>
        <w:t xml:space="preserve">In LAC 33:I, the unauthorized discharge notification provisions </w:t>
      </w:r>
      <w:r w:rsidR="004E11EB">
        <w:rPr>
          <w:rFonts w:ascii="Palatino Linotype" w:hAnsi="Palatino Linotype"/>
          <w:sz w:val="20"/>
        </w:rPr>
        <w:t>in</w:t>
      </w:r>
      <w:r w:rsidRPr="00A64A8E">
        <w:rPr>
          <w:rFonts w:ascii="Palatino Linotype" w:hAnsi="Palatino Linotype"/>
          <w:sz w:val="20"/>
        </w:rPr>
        <w:t xml:space="preserve"> Sections 3917 and 3923 are simplified</w:t>
      </w:r>
      <w:r>
        <w:rPr>
          <w:rFonts w:ascii="Palatino Linotype" w:hAnsi="Palatino Linotype"/>
          <w:sz w:val="20"/>
        </w:rPr>
        <w:t>,</w:t>
      </w:r>
      <w:r w:rsidRPr="00A64A8E">
        <w:rPr>
          <w:rFonts w:ascii="Palatino Linotype" w:hAnsi="Palatino Linotype"/>
          <w:sz w:val="20"/>
        </w:rPr>
        <w:t xml:space="preserve"> and the role of the Department of Public Safety 24-hour Louisiana Emergency Hazardous Materials Hotline in notifying th</w:t>
      </w:r>
      <w:r w:rsidR="0022489B">
        <w:rPr>
          <w:rFonts w:ascii="Palatino Linotype" w:hAnsi="Palatino Linotype"/>
          <w:sz w:val="20"/>
        </w:rPr>
        <w:t xml:space="preserve">e Department of Environmental Quality </w:t>
      </w:r>
      <w:r w:rsidRPr="00A64A8E">
        <w:rPr>
          <w:rFonts w:ascii="Palatino Linotype" w:hAnsi="Palatino Linotype"/>
          <w:sz w:val="20"/>
        </w:rPr>
        <w:t xml:space="preserve">is stated expressly; Section 6923 is streamlined; and Section 6907 is repealed because its single sentence did nothing but direct the reader to LAC 33:I.Chapter 39. </w:t>
      </w:r>
    </w:p>
    <w:p w14:paraId="6B51A3EC" w14:textId="77777777" w:rsidR="00D47214" w:rsidRDefault="00D47214" w:rsidP="00D47214">
      <w:pPr>
        <w:pStyle w:val="WPNormal"/>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Palatino Linotype" w:hAnsi="Palatino Linotype"/>
          <w:sz w:val="20"/>
        </w:rPr>
      </w:pPr>
    </w:p>
    <w:p w14:paraId="0E3CE516" w14:textId="77777777" w:rsidR="00D47214" w:rsidRDefault="00A64A8E" w:rsidP="00D47214">
      <w:pPr>
        <w:pStyle w:val="WPNormal"/>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Palatino Linotype" w:hAnsi="Palatino Linotype"/>
          <w:sz w:val="20"/>
        </w:rPr>
      </w:pPr>
      <w:r w:rsidRPr="00A64A8E">
        <w:rPr>
          <w:rFonts w:ascii="Palatino Linotype" w:hAnsi="Palatino Linotype"/>
          <w:sz w:val="20"/>
        </w:rPr>
        <w:t xml:space="preserve">In LAC 33:III, Sections 511, 1317, 2103, and 5107 are amended to remove surplus procedural language, and Section 2901, the ambient odor standard and its Method 41 test procedure, is repealed, leaving Chapter 29 reserved. </w:t>
      </w:r>
    </w:p>
    <w:p w14:paraId="3F7C465A" w14:textId="77777777" w:rsidR="00D47214" w:rsidRDefault="00D47214" w:rsidP="00D47214">
      <w:pPr>
        <w:pStyle w:val="WPNormal"/>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Palatino Linotype" w:hAnsi="Palatino Linotype"/>
          <w:sz w:val="20"/>
        </w:rPr>
      </w:pPr>
    </w:p>
    <w:p w14:paraId="76A4F03D" w14:textId="77777777" w:rsidR="00D47214" w:rsidRDefault="00A64A8E" w:rsidP="00D47214">
      <w:pPr>
        <w:pStyle w:val="WPNormal"/>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Palatino Linotype" w:hAnsi="Palatino Linotype"/>
          <w:sz w:val="20"/>
        </w:rPr>
      </w:pPr>
      <w:r w:rsidRPr="00A64A8E">
        <w:rPr>
          <w:rFonts w:ascii="Palatino Linotype" w:hAnsi="Palatino Linotype"/>
          <w:sz w:val="20"/>
        </w:rPr>
        <w:t xml:space="preserve">In LAC 33:VII, Section 311 is repealed. </w:t>
      </w:r>
    </w:p>
    <w:p w14:paraId="3825BD12" w14:textId="77777777" w:rsidR="00D47214" w:rsidRDefault="00D47214" w:rsidP="00D47214">
      <w:pPr>
        <w:pStyle w:val="WPNormal"/>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Palatino Linotype" w:hAnsi="Palatino Linotype"/>
          <w:sz w:val="20"/>
        </w:rPr>
      </w:pPr>
    </w:p>
    <w:p w14:paraId="15B4FB00" w14:textId="40038794" w:rsidR="008C4A02" w:rsidRPr="00A64A8E" w:rsidRDefault="00A64A8E" w:rsidP="00C00841">
      <w:pPr>
        <w:pStyle w:val="WPNormal"/>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Palatino" w:hAnsi="Palatino"/>
          <w:sz w:val="20"/>
        </w:rPr>
      </w:pPr>
      <w:r w:rsidRPr="00A64A8E">
        <w:rPr>
          <w:rFonts w:ascii="Palatino Linotype" w:hAnsi="Palatino Linotype"/>
          <w:sz w:val="20"/>
        </w:rPr>
        <w:t xml:space="preserve">In LAC 33:IX, the </w:t>
      </w:r>
      <w:r w:rsidR="00EB05CB">
        <w:rPr>
          <w:rFonts w:ascii="Palatino Linotype" w:hAnsi="Palatino Linotype"/>
          <w:sz w:val="20"/>
        </w:rPr>
        <w:t>Louisiana Pollutant Discharge Elimination System</w:t>
      </w:r>
      <w:r w:rsidRPr="00A64A8E">
        <w:rPr>
          <w:rFonts w:ascii="Palatino Linotype" w:hAnsi="Palatino Linotype"/>
          <w:sz w:val="20"/>
        </w:rPr>
        <w:t xml:space="preserve"> appendices at Sections 321, 323, and 325 are repealed because their criteria survive at Sections 2505, 7105, and 7107, and Sections 107, 301, and 303 are amended to redirect the cross-references those repeals would otherwise orphan; Sections 10103 through 10113, comprising the Drinking Water Revolving Loan Fund provisions of Chapter 101, are repealed. </w:t>
      </w:r>
      <w:r w:rsidR="00EB05CB">
        <w:rPr>
          <w:rFonts w:ascii="Palatino Linotype" w:hAnsi="Palatino Linotype"/>
          <w:sz w:val="20"/>
        </w:rPr>
        <w:tab/>
      </w:r>
      <w:r w:rsidR="008C4A02" w:rsidRPr="00A64A8E">
        <w:rPr>
          <w:rFonts w:ascii="Palatino" w:hAnsi="Palatino"/>
          <w:sz w:val="20"/>
        </w:rPr>
        <w:br/>
      </w:r>
    </w:p>
    <w:p w14:paraId="28FEAD54" w14:textId="2EDD1B94" w:rsidR="008C4A02" w:rsidRPr="008C4A02" w:rsidRDefault="008C4A02" w:rsidP="008C4A02">
      <w:pPr>
        <w:pStyle w:val="WPNormal"/>
        <w:numPr>
          <w:ilvl w:val="0"/>
          <w:numId w:val="2"/>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Palatino" w:hAnsi="Palatino"/>
          <w:sz w:val="20"/>
        </w:rPr>
      </w:pPr>
      <w:r w:rsidRPr="00DC0C63">
        <w:rPr>
          <w:rFonts w:ascii="Palatino" w:hAnsi="Palatino"/>
          <w:sz w:val="20"/>
        </w:rPr>
        <w:t>Summarize the circumstances, which require this action. If the Action is required by federal regulation, attach a copy of the applicable regulation.</w:t>
      </w:r>
      <w:r>
        <w:rPr>
          <w:rFonts w:ascii="Palatino" w:hAnsi="Palatino"/>
          <w:sz w:val="20"/>
        </w:rPr>
        <w:tab/>
      </w:r>
      <w:r>
        <w:rPr>
          <w:rFonts w:ascii="Palatino" w:hAnsi="Palatino"/>
          <w:sz w:val="20"/>
        </w:rPr>
        <w:br/>
      </w:r>
      <w:r>
        <w:rPr>
          <w:rFonts w:ascii="Palatino" w:hAnsi="Palatino"/>
          <w:sz w:val="20"/>
        </w:rPr>
        <w:br/>
      </w:r>
      <w:r w:rsidR="00E665E7">
        <w:rPr>
          <w:rFonts w:ascii="Palatino" w:hAnsi="Palatino"/>
          <w:sz w:val="20"/>
        </w:rPr>
        <w:t xml:space="preserve">The proposed rule change </w:t>
      </w:r>
      <w:r w:rsidR="00D47214">
        <w:rPr>
          <w:rFonts w:ascii="Palatino" w:hAnsi="Palatino"/>
          <w:sz w:val="20"/>
        </w:rPr>
        <w:t>is</w:t>
      </w:r>
      <w:r w:rsidR="00E665E7">
        <w:rPr>
          <w:rFonts w:ascii="Palatino" w:hAnsi="Palatino"/>
          <w:sz w:val="20"/>
        </w:rPr>
        <w:t xml:space="preserve"> </w:t>
      </w:r>
      <w:r w:rsidR="00D47214">
        <w:rPr>
          <w:rFonts w:ascii="Palatino" w:hAnsi="Palatino"/>
          <w:sz w:val="20"/>
        </w:rPr>
        <w:t xml:space="preserve">a result of Executive Order </w:t>
      </w:r>
      <w:r w:rsidR="00E665E7">
        <w:rPr>
          <w:rFonts w:ascii="Palatino" w:hAnsi="Palatino"/>
          <w:sz w:val="20"/>
        </w:rPr>
        <w:t>JML-25-038 requir</w:t>
      </w:r>
      <w:r w:rsidR="004E11EB">
        <w:rPr>
          <w:rFonts w:ascii="Palatino" w:hAnsi="Palatino"/>
          <w:sz w:val="20"/>
        </w:rPr>
        <w:t>ing</w:t>
      </w:r>
      <w:r w:rsidR="00E665E7">
        <w:rPr>
          <w:rFonts w:ascii="Palatino" w:hAnsi="Palatino"/>
          <w:sz w:val="20"/>
        </w:rPr>
        <w:t xml:space="preserve"> agencies to review their administrative code and remove obsolete, duplicative, or unnecessary language.</w:t>
      </w:r>
      <w:r>
        <w:rPr>
          <w:rFonts w:ascii="Palatino" w:hAnsi="Palatino"/>
          <w:sz w:val="20"/>
        </w:rPr>
        <w:br/>
      </w:r>
    </w:p>
    <w:p w14:paraId="4D4C4B14" w14:textId="77777777" w:rsidR="008C4A02" w:rsidRPr="00DC0C63" w:rsidRDefault="008C4A02" w:rsidP="008C4A02">
      <w:pPr>
        <w:pStyle w:val="WPNormal"/>
        <w:keepLines/>
        <w:numPr>
          <w:ilvl w:val="0"/>
          <w:numId w:val="2"/>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Palatino" w:hAnsi="Palatino"/>
          <w:sz w:val="20"/>
        </w:rPr>
      </w:pPr>
      <w:r w:rsidRPr="00DC0C63">
        <w:rPr>
          <w:rFonts w:ascii="Palatino" w:hAnsi="Palatino"/>
          <w:sz w:val="20"/>
        </w:rPr>
        <w:t xml:space="preserve">Compliance with Act 11 of the 1986 First Extraordinary Session </w:t>
      </w:r>
    </w:p>
    <w:p w14:paraId="6EE6C9BB" w14:textId="0C5F321B" w:rsidR="00DB1958" w:rsidRDefault="00DB1958" w:rsidP="00D26A97">
      <w:pPr>
        <w:pStyle w:val="WPNormal"/>
        <w:widowControl/>
        <w:tabs>
          <w:tab w:val="left" w:pos="-720"/>
          <w:tab w:val="left" w:pos="0"/>
          <w:tab w:val="left" w:pos="3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Palatino" w:hAnsi="Palatino"/>
          <w:sz w:val="20"/>
        </w:rPr>
        <w:sectPr w:rsidR="00DB1958" w:rsidSect="00EF4BB2">
          <w:footerReference w:type="default" r:id="rId14"/>
          <w:pgSz w:w="12240" w:h="15840" w:code="1"/>
          <w:pgMar w:top="1440" w:right="1440" w:bottom="1440" w:left="1440" w:header="720" w:footer="720" w:gutter="0"/>
          <w:cols w:space="720"/>
          <w:docGrid w:linePitch="360"/>
        </w:sectPr>
      </w:pPr>
    </w:p>
    <w:p w14:paraId="0E82B9E7" w14:textId="0A68CD7C" w:rsidR="00DB1958" w:rsidRDefault="00DB1958" w:rsidP="00D26A97">
      <w:pPr>
        <w:pStyle w:val="WPNormal"/>
        <w:widowControl/>
        <w:tabs>
          <w:tab w:val="left" w:pos="-720"/>
          <w:tab w:val="left" w:pos="0"/>
          <w:tab w:val="left" w:pos="3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Palatino" w:hAnsi="Palatino"/>
          <w:sz w:val="20"/>
        </w:rPr>
      </w:pPr>
    </w:p>
    <w:p w14:paraId="23A557EE" w14:textId="192AFB43" w:rsidR="00D26A97" w:rsidRDefault="00D26A97" w:rsidP="00D26A97">
      <w:pPr>
        <w:pStyle w:val="WPNormal"/>
        <w:widowControl/>
        <w:numPr>
          <w:ilvl w:val="0"/>
          <w:numId w:val="9"/>
        </w:numPr>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Palatino" w:hAnsi="Palatino"/>
          <w:sz w:val="20"/>
        </w:rPr>
      </w:pPr>
      <w:r w:rsidRPr="00DC0C63">
        <w:rPr>
          <w:rFonts w:ascii="Palatino" w:hAnsi="Palatino"/>
          <w:sz w:val="20"/>
        </w:rPr>
        <w:t>Will the proposed rule change result in any increase in the expenditure of funds? If so, specify amount and source of funding.</w:t>
      </w:r>
      <w:r>
        <w:rPr>
          <w:rFonts w:ascii="Palatino" w:hAnsi="Palatino"/>
          <w:sz w:val="20"/>
        </w:rPr>
        <w:tab/>
      </w:r>
    </w:p>
    <w:p w14:paraId="7CAF753A" w14:textId="77777777" w:rsidR="00D26A97" w:rsidRDefault="00D26A97" w:rsidP="00D26A97">
      <w:pPr>
        <w:pStyle w:val="WPNormal"/>
        <w:widowControl/>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140"/>
        <w:rPr>
          <w:rFonts w:ascii="Palatino" w:hAnsi="Palatino"/>
          <w:sz w:val="20"/>
        </w:rPr>
      </w:pPr>
    </w:p>
    <w:p w14:paraId="2255CE66" w14:textId="03CC1AE4" w:rsidR="00E665E7" w:rsidRDefault="00E665E7" w:rsidP="00D26A97">
      <w:pPr>
        <w:pStyle w:val="WPNormal"/>
        <w:widowControl/>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140"/>
        <w:rPr>
          <w:rFonts w:ascii="Palatino" w:hAnsi="Palatino"/>
          <w:sz w:val="20"/>
        </w:rPr>
      </w:pPr>
      <w:r>
        <w:rPr>
          <w:rFonts w:ascii="Palatino" w:hAnsi="Palatino"/>
          <w:sz w:val="20"/>
        </w:rPr>
        <w:t>No, the proposed rule change is not anticipated to result in any expenditure of funds.</w:t>
      </w:r>
    </w:p>
    <w:p w14:paraId="3D6EBFC7" w14:textId="77777777" w:rsidR="00D26A97" w:rsidRDefault="00D26A97" w:rsidP="00D26A97">
      <w:pPr>
        <w:pStyle w:val="WPNormal"/>
        <w:keepLines/>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572" w:hanging="432"/>
        <w:rPr>
          <w:rFonts w:ascii="Palatino" w:hAnsi="Palatino"/>
          <w:sz w:val="20"/>
        </w:rPr>
      </w:pPr>
    </w:p>
    <w:p w14:paraId="26D60F69" w14:textId="6B0F5DE3" w:rsidR="00D26A97" w:rsidRDefault="00D26A97" w:rsidP="00D26A97">
      <w:pPr>
        <w:pStyle w:val="WPNormal"/>
        <w:keepLines/>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572" w:hanging="432"/>
        <w:rPr>
          <w:rFonts w:ascii="Palatino" w:hAnsi="Palatino"/>
          <w:sz w:val="20"/>
        </w:rPr>
        <w:sectPr w:rsidR="00D26A97" w:rsidSect="00EF4BB2">
          <w:type w:val="continuous"/>
          <w:pgSz w:w="12240" w:h="15840" w:code="1"/>
          <w:pgMar w:top="1440" w:right="1440" w:bottom="1440" w:left="1440" w:header="720" w:footer="720" w:gutter="0"/>
          <w:cols w:space="720"/>
          <w:docGrid w:linePitch="360"/>
        </w:sectPr>
      </w:pPr>
    </w:p>
    <w:p w14:paraId="2A6CAC59" w14:textId="7D19E803" w:rsidR="008C4A02" w:rsidRPr="00DB1958" w:rsidRDefault="008C4A02" w:rsidP="00D26A97">
      <w:pPr>
        <w:pStyle w:val="WPNormal"/>
        <w:keepLines/>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rPr>
          <w:rFonts w:ascii="Palatino" w:hAnsi="Palatino"/>
          <w:sz w:val="20"/>
        </w:rPr>
      </w:pPr>
    </w:p>
    <w:p w14:paraId="261CA97A" w14:textId="77777777" w:rsidR="008C4A02" w:rsidRPr="00DC0C63" w:rsidRDefault="008C4A02" w:rsidP="008C4A02">
      <w:pPr>
        <w:pStyle w:val="WPNormal"/>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hanging="360"/>
        <w:rPr>
          <w:rFonts w:ascii="Palatino" w:hAnsi="Palatino"/>
          <w:sz w:val="20"/>
        </w:rPr>
      </w:pPr>
      <w:r w:rsidRPr="00DC0C63">
        <w:rPr>
          <w:rFonts w:ascii="Palatino" w:hAnsi="Palatino"/>
          <w:sz w:val="20"/>
        </w:rPr>
        <w:t xml:space="preserve">(2) </w:t>
      </w:r>
      <w:r w:rsidRPr="00DC0C63">
        <w:rPr>
          <w:rFonts w:ascii="Palatino" w:hAnsi="Palatino"/>
          <w:sz w:val="20"/>
        </w:rPr>
        <w:tab/>
        <w:t xml:space="preserve">If the answer to (1) above is yes, has the Legislature specifically appropriated the funds necessary for the associated expenditure increase?  </w:t>
      </w:r>
    </w:p>
    <w:p w14:paraId="349E6A50" w14:textId="77777777" w:rsidR="008C4A02" w:rsidRPr="00DC0C63" w:rsidRDefault="008C4A02" w:rsidP="008C4A02">
      <w:pPr>
        <w:pStyle w:val="WPNormal"/>
        <w:keepLines/>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Palatino" w:hAnsi="Palatino"/>
          <w:sz w:val="20"/>
        </w:rPr>
      </w:pPr>
    </w:p>
    <w:p w14:paraId="3C61535B" w14:textId="1670CE54" w:rsidR="008C4A02" w:rsidRPr="00DC0C63" w:rsidRDefault="008C4A02" w:rsidP="00E64426">
      <w:pPr>
        <w:pStyle w:val="WPNormal"/>
        <w:keepLines/>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Palatino" w:hAnsi="Palatino"/>
          <w:sz w:val="20"/>
        </w:rPr>
      </w:pPr>
      <w:r w:rsidRPr="00DC0C63">
        <w:rPr>
          <w:rFonts w:ascii="Palatino" w:hAnsi="Palatino"/>
          <w:color w:val="auto"/>
        </w:rPr>
        <w:tab/>
      </w:r>
      <w:r w:rsidRPr="00DC0C63">
        <w:rPr>
          <w:rFonts w:ascii="Palatino" w:hAnsi="Palatino"/>
          <w:color w:val="auto"/>
        </w:rPr>
        <w:tab/>
      </w:r>
      <w:r w:rsidRPr="00DC0C63">
        <w:rPr>
          <w:rFonts w:ascii="Palatino" w:hAnsi="Palatino"/>
          <w:color w:val="auto"/>
        </w:rPr>
        <w:tab/>
      </w:r>
      <w:r w:rsidRPr="00DC0C63">
        <w:rPr>
          <w:rFonts w:ascii="Palatino" w:hAnsi="Palatino"/>
          <w:sz w:val="20"/>
        </w:rPr>
        <w:t xml:space="preserve">(a)  </w:t>
      </w:r>
      <w:r w:rsidR="00E64426">
        <w:rPr>
          <w:rFonts w:ascii="Palatino" w:hAnsi="Palatino"/>
          <w:sz w:val="20"/>
        </w:rPr>
        <w:tab/>
      </w:r>
      <w:r w:rsidR="00E64426" w:rsidRPr="00E64426">
        <w:rPr>
          <w:rFonts w:ascii="Palatino" w:hAnsi="Palatino"/>
          <w:sz w:val="20"/>
          <w:u w:val="single"/>
        </w:rPr>
        <w:tab/>
      </w:r>
      <w:r w:rsidR="00E64426">
        <w:rPr>
          <w:rFonts w:ascii="Palatino" w:hAnsi="Palatino"/>
          <w:sz w:val="20"/>
        </w:rPr>
        <w:t xml:space="preserve">     </w:t>
      </w:r>
      <w:r w:rsidRPr="00DC0C63">
        <w:rPr>
          <w:rFonts w:ascii="Palatino" w:hAnsi="Palatino"/>
          <w:sz w:val="20"/>
        </w:rPr>
        <w:t>Y</w:t>
      </w:r>
      <w:r w:rsidR="00E64426">
        <w:rPr>
          <w:rFonts w:ascii="Palatino" w:hAnsi="Palatino"/>
          <w:sz w:val="20"/>
        </w:rPr>
        <w:t>ES</w:t>
      </w:r>
      <w:r w:rsidRPr="00DC0C63">
        <w:rPr>
          <w:rFonts w:ascii="Palatino" w:hAnsi="Palatino"/>
          <w:sz w:val="20"/>
        </w:rPr>
        <w:t>. If yes, attach documentation.</w:t>
      </w:r>
    </w:p>
    <w:p w14:paraId="7CC7B128" w14:textId="77777777" w:rsidR="008C4A02" w:rsidRPr="00DC0C63" w:rsidRDefault="008C4A02" w:rsidP="008C4A02">
      <w:pPr>
        <w:pStyle w:val="WPNormal"/>
        <w:keepLines/>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Palatino" w:hAnsi="Palatino"/>
          <w:sz w:val="20"/>
        </w:rPr>
      </w:pPr>
    </w:p>
    <w:p w14:paraId="13E44957" w14:textId="3262BF98" w:rsidR="008C4A02" w:rsidRPr="00DC0C63" w:rsidRDefault="008C4A02" w:rsidP="00E64426">
      <w:pPr>
        <w:pStyle w:val="WPNormal"/>
        <w:keepLines/>
        <w:tabs>
          <w:tab w:val="left" w:pos="-72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168" w:hanging="1728"/>
        <w:rPr>
          <w:rFonts w:ascii="Palatino" w:hAnsi="Palatino"/>
          <w:sz w:val="20"/>
        </w:rPr>
      </w:pPr>
      <w:r w:rsidRPr="00DC0C63">
        <w:rPr>
          <w:rFonts w:ascii="Palatino" w:hAnsi="Palatino"/>
          <w:sz w:val="20"/>
        </w:rPr>
        <w:t xml:space="preserve">(b)  </w:t>
      </w:r>
      <w:r w:rsidR="00E64426">
        <w:rPr>
          <w:rFonts w:ascii="Palatino" w:hAnsi="Palatino"/>
          <w:sz w:val="20"/>
        </w:rPr>
        <w:tab/>
      </w:r>
      <w:r w:rsidR="00E64426" w:rsidRPr="00E64426">
        <w:rPr>
          <w:rFonts w:ascii="Palatino" w:hAnsi="Palatino"/>
          <w:sz w:val="20"/>
          <w:u w:val="single"/>
        </w:rPr>
        <w:tab/>
      </w:r>
      <w:r w:rsidR="00E64426">
        <w:rPr>
          <w:rFonts w:ascii="Palatino" w:hAnsi="Palatino"/>
          <w:sz w:val="20"/>
        </w:rPr>
        <w:tab/>
      </w:r>
      <w:r w:rsidRPr="00DC0C63">
        <w:rPr>
          <w:rFonts w:ascii="Palatino" w:hAnsi="Palatino"/>
          <w:sz w:val="20"/>
        </w:rPr>
        <w:t>NO. If no, provide justification as to why this rule change should be published at this time</w:t>
      </w:r>
      <w:r w:rsidRPr="00DC0C63">
        <w:rPr>
          <w:rFonts w:ascii="Palatino" w:hAnsi="Palatino"/>
          <w:sz w:val="20"/>
        </w:rPr>
        <w:tab/>
      </w:r>
    </w:p>
    <w:p w14:paraId="241C96B2" w14:textId="22DEAAEF" w:rsidR="0020649B" w:rsidRDefault="00E665E7" w:rsidP="007E34EE">
      <w:pPr>
        <w:pStyle w:val="WPNormal"/>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2880"/>
        <w:jc w:val="left"/>
        <w:rPr>
          <w:rFonts w:ascii="Palatino" w:hAnsi="Palatino"/>
          <w:sz w:val="20"/>
        </w:rPr>
      </w:pPr>
      <w:r>
        <w:rPr>
          <w:rFonts w:ascii="Palatino" w:hAnsi="Palatino"/>
          <w:sz w:val="20"/>
        </w:rPr>
        <w:tab/>
      </w:r>
      <w:r>
        <w:rPr>
          <w:rFonts w:ascii="Palatino" w:hAnsi="Palatino"/>
          <w:sz w:val="20"/>
        </w:rPr>
        <w:tab/>
      </w:r>
      <w:r>
        <w:rPr>
          <w:rFonts w:ascii="Palatino" w:hAnsi="Palatino"/>
          <w:sz w:val="20"/>
        </w:rPr>
        <w:tab/>
      </w:r>
    </w:p>
    <w:p w14:paraId="1C03C5D1" w14:textId="46204728" w:rsidR="0020649B" w:rsidRPr="0020649B" w:rsidRDefault="0020649B" w:rsidP="0020649B">
      <w:pPr>
        <w:pStyle w:val="WPNormal"/>
        <w:numPr>
          <w:ilvl w:val="0"/>
          <w:numId w:val="2"/>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Palatino" w:hAnsi="Palatino"/>
          <w:sz w:val="20"/>
        </w:rPr>
      </w:pPr>
      <w:r w:rsidRPr="0020649B">
        <w:rPr>
          <w:rFonts w:ascii="Palatino" w:hAnsi="Palatino"/>
          <w:sz w:val="20"/>
        </w:rPr>
        <w:t xml:space="preserve">Compliance with Act </w:t>
      </w:r>
      <w:r>
        <w:rPr>
          <w:rFonts w:ascii="Palatino" w:hAnsi="Palatino"/>
          <w:sz w:val="20"/>
        </w:rPr>
        <w:t>98</w:t>
      </w:r>
      <w:r w:rsidRPr="0020649B">
        <w:rPr>
          <w:rFonts w:ascii="Palatino" w:hAnsi="Palatino"/>
          <w:sz w:val="20"/>
        </w:rPr>
        <w:t xml:space="preserve"> of the </w:t>
      </w:r>
      <w:r>
        <w:rPr>
          <w:rFonts w:ascii="Palatino" w:hAnsi="Palatino"/>
          <w:sz w:val="20"/>
        </w:rPr>
        <w:t>2025 Regular Session</w:t>
      </w:r>
      <w:r w:rsidRPr="0020649B">
        <w:rPr>
          <w:rFonts w:ascii="Palatino" w:hAnsi="Palatino"/>
          <w:sz w:val="20"/>
        </w:rPr>
        <w:t xml:space="preserve"> </w:t>
      </w:r>
    </w:p>
    <w:p w14:paraId="57C8B319" w14:textId="77777777" w:rsidR="0020649B" w:rsidRDefault="0020649B" w:rsidP="0020649B">
      <w:pPr>
        <w:pStyle w:val="WPNormal"/>
        <w:widowControl/>
        <w:tabs>
          <w:tab w:val="left" w:pos="-720"/>
          <w:tab w:val="left" w:pos="0"/>
          <w:tab w:val="left" w:pos="3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Palatino" w:hAnsi="Palatino"/>
          <w:sz w:val="20"/>
        </w:rPr>
        <w:sectPr w:rsidR="0020649B" w:rsidSect="00EF4BB2">
          <w:footerReference w:type="default" r:id="rId15"/>
          <w:type w:val="continuous"/>
          <w:pgSz w:w="12240" w:h="15840" w:code="1"/>
          <w:pgMar w:top="1440" w:right="1440" w:bottom="1440" w:left="1440" w:header="720" w:footer="720" w:gutter="0"/>
          <w:cols w:space="720"/>
          <w:docGrid w:linePitch="360"/>
        </w:sectPr>
      </w:pPr>
    </w:p>
    <w:p w14:paraId="498BAD8F" w14:textId="77777777" w:rsidR="0020649B" w:rsidRDefault="0020649B" w:rsidP="0020649B">
      <w:pPr>
        <w:pStyle w:val="WPNormal"/>
        <w:widowControl/>
        <w:tabs>
          <w:tab w:val="left" w:pos="-720"/>
          <w:tab w:val="left" w:pos="0"/>
          <w:tab w:val="left" w:pos="3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Palatino" w:hAnsi="Palatino"/>
          <w:sz w:val="20"/>
        </w:rPr>
      </w:pPr>
    </w:p>
    <w:p w14:paraId="7CA9A145" w14:textId="5CD257C6" w:rsidR="0020649B" w:rsidRDefault="0020649B" w:rsidP="0020649B">
      <w:pPr>
        <w:pStyle w:val="WPNormal"/>
        <w:widowControl/>
        <w:numPr>
          <w:ilvl w:val="1"/>
          <w:numId w:val="2"/>
        </w:numPr>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140"/>
        <w:rPr>
          <w:rFonts w:ascii="Palatino" w:hAnsi="Palatino"/>
          <w:sz w:val="20"/>
        </w:rPr>
      </w:pPr>
      <w:r w:rsidRPr="0020649B">
        <w:rPr>
          <w:rFonts w:ascii="Palatino" w:hAnsi="Palatino"/>
          <w:sz w:val="20"/>
        </w:rPr>
        <w:t xml:space="preserve">Will the proposed rule change result in </w:t>
      </w:r>
      <w:r>
        <w:rPr>
          <w:rFonts w:ascii="Palatino" w:hAnsi="Palatino"/>
          <w:sz w:val="20"/>
        </w:rPr>
        <w:t xml:space="preserve">either the expenditure of state funds or an economic impact involving costs to regulated entities estimated at $200,000 </w:t>
      </w:r>
      <w:r w:rsidR="00191E81">
        <w:rPr>
          <w:rFonts w:ascii="Palatino" w:hAnsi="Palatino"/>
          <w:sz w:val="20"/>
        </w:rPr>
        <w:t xml:space="preserve">or more </w:t>
      </w:r>
      <w:r>
        <w:rPr>
          <w:rFonts w:ascii="Palatino" w:hAnsi="Palatino"/>
          <w:sz w:val="20"/>
        </w:rPr>
        <w:t xml:space="preserve">per year or $600,000 </w:t>
      </w:r>
      <w:r w:rsidR="00191E81">
        <w:rPr>
          <w:rFonts w:ascii="Palatino" w:hAnsi="Palatino"/>
          <w:sz w:val="20"/>
        </w:rPr>
        <w:t xml:space="preserve">or more </w:t>
      </w:r>
      <w:r>
        <w:rPr>
          <w:rFonts w:ascii="Palatino" w:hAnsi="Palatino"/>
          <w:sz w:val="20"/>
        </w:rPr>
        <w:t xml:space="preserve">over three years? </w:t>
      </w:r>
    </w:p>
    <w:p w14:paraId="1A7A33C2" w14:textId="77777777" w:rsidR="0020649B" w:rsidRPr="0020649B" w:rsidRDefault="0020649B" w:rsidP="0020649B">
      <w:pPr>
        <w:pStyle w:val="WPNormal"/>
        <w:widowControl/>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140"/>
        <w:rPr>
          <w:rFonts w:ascii="Palatino" w:hAnsi="Palatino"/>
          <w:sz w:val="20"/>
        </w:rPr>
      </w:pPr>
    </w:p>
    <w:p w14:paraId="129CC01E" w14:textId="2B698AF2" w:rsidR="0020649B" w:rsidRDefault="0020649B" w:rsidP="0020649B">
      <w:pPr>
        <w:pStyle w:val="WPNormal"/>
        <w:keepLines/>
        <w:numPr>
          <w:ilvl w:val="2"/>
          <w:numId w:val="2"/>
        </w:numPr>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Palatino" w:hAnsi="Palatino"/>
          <w:sz w:val="20"/>
        </w:rPr>
      </w:pPr>
      <w:r>
        <w:rPr>
          <w:rFonts w:ascii="Palatino" w:hAnsi="Palatino"/>
          <w:sz w:val="20"/>
        </w:rPr>
        <w:t xml:space="preserve">__________     YES. </w:t>
      </w:r>
      <w:r w:rsidR="002760D5">
        <w:rPr>
          <w:rFonts w:ascii="Palatino" w:hAnsi="Palatino"/>
          <w:sz w:val="20"/>
        </w:rPr>
        <w:t xml:space="preserve">(proceed to question D.2 on this page)  </w:t>
      </w:r>
    </w:p>
    <w:p w14:paraId="56D847DD" w14:textId="77777777" w:rsidR="0020649B" w:rsidRDefault="0020649B" w:rsidP="0020649B">
      <w:pPr>
        <w:pStyle w:val="WPNormal"/>
        <w:keepLines/>
        <w:tabs>
          <w:tab w:val="left" w:pos="-720"/>
          <w:tab w:val="left" w:pos="0"/>
          <w:tab w:val="left" w:pos="38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800"/>
        <w:rPr>
          <w:rFonts w:ascii="Palatino" w:hAnsi="Palatino"/>
          <w:sz w:val="20"/>
        </w:rPr>
      </w:pPr>
    </w:p>
    <w:p w14:paraId="3ECFB4CD" w14:textId="25398C1D" w:rsidR="0020649B" w:rsidRDefault="0020649B" w:rsidP="0020649B">
      <w:pPr>
        <w:pStyle w:val="WPNormal"/>
        <w:keepLines/>
        <w:numPr>
          <w:ilvl w:val="2"/>
          <w:numId w:val="2"/>
        </w:numPr>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Palatino" w:hAnsi="Palatino"/>
          <w:sz w:val="20"/>
        </w:rPr>
      </w:pPr>
      <w:r>
        <w:rPr>
          <w:rFonts w:ascii="Palatino" w:hAnsi="Palatino"/>
          <w:sz w:val="20"/>
        </w:rPr>
        <w:t>_____</w:t>
      </w:r>
      <w:r w:rsidR="00E665E7">
        <w:rPr>
          <w:rFonts w:ascii="Palatino" w:hAnsi="Palatino"/>
          <w:sz w:val="20"/>
        </w:rPr>
        <w:t>X</w:t>
      </w:r>
      <w:r>
        <w:rPr>
          <w:rFonts w:ascii="Palatino" w:hAnsi="Palatino"/>
          <w:sz w:val="20"/>
        </w:rPr>
        <w:t xml:space="preserve">_____     NO. </w:t>
      </w:r>
    </w:p>
    <w:p w14:paraId="17E30FC6" w14:textId="77777777" w:rsidR="0020649B" w:rsidRPr="00DB1958" w:rsidRDefault="0020649B" w:rsidP="0020649B">
      <w:pPr>
        <w:pStyle w:val="WPNormal"/>
        <w:keepLines/>
        <w:tabs>
          <w:tab w:val="left" w:pos="-720"/>
          <w:tab w:val="left" w:pos="0"/>
          <w:tab w:val="left" w:pos="3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rPr>
          <w:rFonts w:ascii="Palatino" w:hAnsi="Palatino"/>
          <w:sz w:val="20"/>
        </w:rPr>
      </w:pPr>
    </w:p>
    <w:p w14:paraId="58A6E96F" w14:textId="7DDED117" w:rsidR="0020649B" w:rsidRDefault="0020649B" w:rsidP="002760D5">
      <w:pPr>
        <w:pStyle w:val="WPNormal"/>
        <w:keepLines/>
        <w:numPr>
          <w:ilvl w:val="1"/>
          <w:numId w:val="2"/>
        </w:numPr>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Palatino" w:hAnsi="Palatino"/>
          <w:sz w:val="20"/>
        </w:rPr>
      </w:pPr>
      <w:r w:rsidRPr="00DC0C63">
        <w:rPr>
          <w:rFonts w:ascii="Palatino" w:hAnsi="Palatino"/>
          <w:sz w:val="20"/>
        </w:rPr>
        <w:t xml:space="preserve">If the answer to (1) above is yes, </w:t>
      </w:r>
      <w:r>
        <w:rPr>
          <w:rFonts w:ascii="Palatino" w:hAnsi="Palatino"/>
          <w:sz w:val="20"/>
        </w:rPr>
        <w:t>was there a fiscal note for the enacted legislation that required this action</w:t>
      </w:r>
      <w:r w:rsidR="00191E81">
        <w:rPr>
          <w:rFonts w:ascii="Palatino" w:hAnsi="Palatino"/>
          <w:sz w:val="20"/>
        </w:rPr>
        <w:t xml:space="preserve"> (attach documentation)</w:t>
      </w:r>
      <w:r w:rsidR="002760D5">
        <w:rPr>
          <w:rFonts w:ascii="Palatino" w:hAnsi="Palatino"/>
          <w:sz w:val="20"/>
        </w:rPr>
        <w:t>?</w:t>
      </w:r>
    </w:p>
    <w:p w14:paraId="40F6E0BF" w14:textId="77777777" w:rsidR="002760D5" w:rsidRPr="00DC0C63" w:rsidRDefault="002760D5" w:rsidP="002760D5">
      <w:pPr>
        <w:pStyle w:val="WPNormal"/>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080"/>
        <w:rPr>
          <w:rFonts w:ascii="Palatino" w:hAnsi="Palatino"/>
          <w:sz w:val="20"/>
        </w:rPr>
      </w:pPr>
    </w:p>
    <w:p w14:paraId="16562DC1" w14:textId="07A89BD1" w:rsidR="0020649B" w:rsidRDefault="0020649B" w:rsidP="0020649B">
      <w:pPr>
        <w:pStyle w:val="WPNormal"/>
        <w:keepLines/>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Palatino" w:hAnsi="Palatino"/>
          <w:sz w:val="20"/>
        </w:rPr>
      </w:pPr>
      <w:r w:rsidRPr="00DC0C63">
        <w:rPr>
          <w:rFonts w:ascii="Palatino" w:hAnsi="Palatino"/>
          <w:color w:val="auto"/>
        </w:rPr>
        <w:tab/>
      </w:r>
      <w:r w:rsidRPr="00DC0C63">
        <w:rPr>
          <w:rFonts w:ascii="Palatino" w:hAnsi="Palatino"/>
          <w:color w:val="auto"/>
        </w:rPr>
        <w:tab/>
      </w:r>
      <w:r w:rsidRPr="00DC0C63">
        <w:rPr>
          <w:rFonts w:ascii="Palatino" w:hAnsi="Palatino"/>
          <w:color w:val="auto"/>
        </w:rPr>
        <w:tab/>
      </w:r>
      <w:r w:rsidRPr="00DC0C63">
        <w:rPr>
          <w:rFonts w:ascii="Palatino" w:hAnsi="Palatino"/>
          <w:sz w:val="20"/>
        </w:rPr>
        <w:t xml:space="preserve">(a)  </w:t>
      </w:r>
      <w:r>
        <w:rPr>
          <w:rFonts w:ascii="Palatino" w:hAnsi="Palatino"/>
          <w:sz w:val="20"/>
        </w:rPr>
        <w:tab/>
      </w:r>
      <w:r w:rsidRPr="00E64426">
        <w:rPr>
          <w:rFonts w:ascii="Palatino" w:hAnsi="Palatino"/>
          <w:sz w:val="20"/>
          <w:u w:val="single"/>
        </w:rPr>
        <w:tab/>
      </w:r>
      <w:r>
        <w:rPr>
          <w:rFonts w:ascii="Palatino" w:hAnsi="Palatino"/>
          <w:sz w:val="20"/>
        </w:rPr>
        <w:t xml:space="preserve">     </w:t>
      </w:r>
      <w:r w:rsidRPr="00DC0C63">
        <w:rPr>
          <w:rFonts w:ascii="Palatino" w:hAnsi="Palatino"/>
          <w:sz w:val="20"/>
        </w:rPr>
        <w:t>Y</w:t>
      </w:r>
      <w:r>
        <w:rPr>
          <w:rFonts w:ascii="Palatino" w:hAnsi="Palatino"/>
          <w:sz w:val="20"/>
        </w:rPr>
        <w:t>ES</w:t>
      </w:r>
      <w:r w:rsidR="002760D5">
        <w:rPr>
          <w:rFonts w:ascii="Palatino" w:hAnsi="Palatino"/>
          <w:sz w:val="20"/>
        </w:rPr>
        <w:t xml:space="preserve">, and all cost impacts were contemplated in the Fiscal Note. </w:t>
      </w:r>
    </w:p>
    <w:p w14:paraId="698E4DCF" w14:textId="77777777" w:rsidR="002760D5" w:rsidRDefault="002760D5" w:rsidP="0020649B">
      <w:pPr>
        <w:pStyle w:val="WPNormal"/>
        <w:keepLines/>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Palatino" w:hAnsi="Palatino"/>
          <w:sz w:val="20"/>
        </w:rPr>
      </w:pPr>
    </w:p>
    <w:p w14:paraId="353F7A13" w14:textId="756C901F" w:rsidR="002760D5" w:rsidRDefault="002760D5" w:rsidP="0020649B">
      <w:pPr>
        <w:pStyle w:val="WPNormal"/>
        <w:keepLines/>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Palatino" w:hAnsi="Palatino"/>
          <w:sz w:val="20"/>
        </w:rPr>
      </w:pPr>
      <w:r w:rsidRPr="00DC0C63">
        <w:rPr>
          <w:rFonts w:ascii="Palatino" w:hAnsi="Palatino"/>
          <w:color w:val="auto"/>
        </w:rPr>
        <w:tab/>
      </w:r>
      <w:r w:rsidRPr="00DC0C63">
        <w:rPr>
          <w:rFonts w:ascii="Palatino" w:hAnsi="Palatino"/>
          <w:color w:val="auto"/>
        </w:rPr>
        <w:tab/>
      </w:r>
      <w:r w:rsidRPr="00DC0C63">
        <w:rPr>
          <w:rFonts w:ascii="Palatino" w:hAnsi="Palatino"/>
          <w:color w:val="auto"/>
        </w:rPr>
        <w:tab/>
      </w:r>
      <w:r w:rsidRPr="00DC0C63">
        <w:rPr>
          <w:rFonts w:ascii="Palatino" w:hAnsi="Palatino"/>
          <w:sz w:val="20"/>
        </w:rPr>
        <w:t>(</w:t>
      </w:r>
      <w:r>
        <w:rPr>
          <w:rFonts w:ascii="Palatino" w:hAnsi="Palatino"/>
          <w:sz w:val="20"/>
        </w:rPr>
        <w:t>b</w:t>
      </w:r>
      <w:r w:rsidRPr="00DC0C63">
        <w:rPr>
          <w:rFonts w:ascii="Palatino" w:hAnsi="Palatino"/>
          <w:sz w:val="20"/>
        </w:rPr>
        <w:t xml:space="preserve">)  </w:t>
      </w:r>
      <w:r>
        <w:rPr>
          <w:rFonts w:ascii="Palatino" w:hAnsi="Palatino"/>
          <w:sz w:val="20"/>
        </w:rPr>
        <w:tab/>
      </w:r>
      <w:r w:rsidRPr="00E64426">
        <w:rPr>
          <w:rFonts w:ascii="Palatino" w:hAnsi="Palatino"/>
          <w:sz w:val="20"/>
          <w:u w:val="single"/>
        </w:rPr>
        <w:tab/>
      </w:r>
      <w:r>
        <w:rPr>
          <w:rFonts w:ascii="Palatino" w:hAnsi="Palatino"/>
          <w:sz w:val="20"/>
        </w:rPr>
        <w:t xml:space="preserve">     </w:t>
      </w:r>
      <w:r w:rsidRPr="00DC0C63">
        <w:rPr>
          <w:rFonts w:ascii="Palatino" w:hAnsi="Palatino"/>
          <w:sz w:val="20"/>
        </w:rPr>
        <w:t>Y</w:t>
      </w:r>
      <w:r>
        <w:rPr>
          <w:rFonts w:ascii="Palatino" w:hAnsi="Palatino"/>
          <w:sz w:val="20"/>
        </w:rPr>
        <w:t>ES, but cost impacts exceed those contemplated in the Fiscal Note.</w:t>
      </w:r>
    </w:p>
    <w:p w14:paraId="03260435" w14:textId="77777777" w:rsidR="0020649B" w:rsidRPr="00DC0C63" w:rsidRDefault="0020649B" w:rsidP="0020649B">
      <w:pPr>
        <w:pStyle w:val="WPNormal"/>
        <w:keepLines/>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Palatino" w:hAnsi="Palatino"/>
          <w:sz w:val="20"/>
        </w:rPr>
      </w:pPr>
    </w:p>
    <w:p w14:paraId="28971829" w14:textId="6BB8BE0C" w:rsidR="002760D5" w:rsidRPr="00DC0C63" w:rsidRDefault="0020649B" w:rsidP="0020649B">
      <w:pPr>
        <w:pStyle w:val="WPNormal"/>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Palatino" w:hAnsi="Palatino"/>
          <w:sz w:val="20"/>
        </w:rPr>
      </w:pPr>
      <w:r>
        <w:rPr>
          <w:rFonts w:ascii="Palatino" w:hAnsi="Palatino"/>
          <w:sz w:val="20"/>
        </w:rPr>
        <w:tab/>
      </w:r>
      <w:r>
        <w:rPr>
          <w:rFonts w:ascii="Palatino" w:hAnsi="Palatino"/>
          <w:sz w:val="20"/>
        </w:rPr>
        <w:tab/>
      </w:r>
      <w:r>
        <w:rPr>
          <w:rFonts w:ascii="Palatino" w:hAnsi="Palatino"/>
          <w:sz w:val="20"/>
        </w:rPr>
        <w:tab/>
      </w:r>
      <w:r w:rsidRPr="00DC0C63">
        <w:rPr>
          <w:rFonts w:ascii="Palatino" w:hAnsi="Palatino"/>
          <w:sz w:val="20"/>
        </w:rPr>
        <w:t>(</w:t>
      </w:r>
      <w:r w:rsidR="002760D5">
        <w:rPr>
          <w:rFonts w:ascii="Palatino" w:hAnsi="Palatino"/>
          <w:sz w:val="20"/>
        </w:rPr>
        <w:t>c)</w:t>
      </w:r>
      <w:r w:rsidRPr="00DC0C63">
        <w:rPr>
          <w:rFonts w:ascii="Palatino" w:hAnsi="Palatino"/>
          <w:sz w:val="20"/>
        </w:rPr>
        <w:t xml:space="preserve">  </w:t>
      </w:r>
      <w:r>
        <w:rPr>
          <w:rFonts w:ascii="Palatino" w:hAnsi="Palatino"/>
          <w:sz w:val="20"/>
        </w:rPr>
        <w:tab/>
      </w:r>
      <w:r w:rsidRPr="00E64426">
        <w:rPr>
          <w:rFonts w:ascii="Palatino" w:hAnsi="Palatino"/>
          <w:sz w:val="20"/>
          <w:u w:val="single"/>
        </w:rPr>
        <w:tab/>
      </w:r>
      <w:r>
        <w:rPr>
          <w:rFonts w:ascii="Palatino" w:hAnsi="Palatino"/>
          <w:sz w:val="20"/>
        </w:rPr>
        <w:t xml:space="preserve">     </w:t>
      </w:r>
      <w:r w:rsidRPr="00DC0C63">
        <w:rPr>
          <w:rFonts w:ascii="Palatino" w:hAnsi="Palatino"/>
          <w:sz w:val="20"/>
        </w:rPr>
        <w:t xml:space="preserve">NO. </w:t>
      </w:r>
      <w:r w:rsidR="00E665E7">
        <w:rPr>
          <w:rFonts w:ascii="Palatino" w:hAnsi="Palatino"/>
          <w:sz w:val="20"/>
        </w:rPr>
        <w:tab/>
      </w:r>
      <w:r w:rsidR="00E665E7">
        <w:rPr>
          <w:rFonts w:ascii="Palatino" w:hAnsi="Palatino"/>
          <w:sz w:val="20"/>
        </w:rPr>
        <w:tab/>
      </w:r>
      <w:r w:rsidR="00E665E7">
        <w:rPr>
          <w:rFonts w:ascii="Palatino" w:hAnsi="Palatino"/>
          <w:sz w:val="20"/>
        </w:rPr>
        <w:tab/>
      </w:r>
    </w:p>
    <w:p w14:paraId="051C7873" w14:textId="634983E9" w:rsidR="008C4A02" w:rsidRPr="00DC0C63" w:rsidRDefault="008C4A02" w:rsidP="008C4A02">
      <w:pPr>
        <w:pStyle w:val="WPNormal"/>
        <w:tabs>
          <w:tab w:val="left" w:pos="-720"/>
          <w:tab w:val="left" w:pos="0"/>
          <w:tab w:val="left" w:pos="380"/>
          <w:tab w:val="left" w:pos="720"/>
          <w:tab w:val="left" w:pos="1440"/>
          <w:tab w:val="left" w:pos="18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hanging="340"/>
        <w:jc w:val="center"/>
        <w:rPr>
          <w:rFonts w:ascii="Palatino" w:hAnsi="Palatino"/>
          <w:b/>
          <w:sz w:val="20"/>
        </w:rPr>
      </w:pPr>
      <w:r w:rsidRPr="00DC0C63">
        <w:rPr>
          <w:rFonts w:ascii="Palatino" w:hAnsi="Palatino"/>
          <w:b/>
          <w:sz w:val="20"/>
        </w:rPr>
        <w:t>FISCAL AND ECONOMIC IMPACT STATEMENT</w:t>
      </w:r>
    </w:p>
    <w:p w14:paraId="304595F1" w14:textId="77777777" w:rsidR="008C4A02" w:rsidRPr="00DC0C63" w:rsidRDefault="008C4A02" w:rsidP="008C4A02">
      <w:pPr>
        <w:pStyle w:val="WPNormal"/>
        <w:tabs>
          <w:tab w:val="left" w:pos="-720"/>
          <w:tab w:val="left" w:pos="0"/>
          <w:tab w:val="left" w:pos="720"/>
          <w:tab w:val="left" w:pos="1440"/>
          <w:tab w:val="left" w:pos="2160"/>
          <w:tab w:val="left" w:pos="2880"/>
        </w:tabs>
        <w:jc w:val="center"/>
        <w:rPr>
          <w:rFonts w:ascii="Palatino" w:hAnsi="Palatino"/>
          <w:b/>
          <w:sz w:val="20"/>
        </w:rPr>
      </w:pPr>
      <w:r w:rsidRPr="00DC0C63">
        <w:rPr>
          <w:rFonts w:ascii="Palatino" w:hAnsi="Palatino"/>
          <w:b/>
          <w:sz w:val="20"/>
        </w:rPr>
        <w:t>WORKSHEET</w:t>
      </w:r>
    </w:p>
    <w:p w14:paraId="789600EF" w14:textId="77777777" w:rsidR="008C4A02" w:rsidRPr="00DC0C63" w:rsidRDefault="008C4A02" w:rsidP="008C4A02">
      <w:pPr>
        <w:pStyle w:val="WPNormal"/>
        <w:tabs>
          <w:tab w:val="left" w:pos="-720"/>
          <w:tab w:val="left" w:pos="0"/>
          <w:tab w:val="left" w:pos="720"/>
          <w:tab w:val="left" w:pos="1440"/>
          <w:tab w:val="left" w:pos="2160"/>
          <w:tab w:val="left" w:pos="2880"/>
        </w:tabs>
        <w:jc w:val="left"/>
        <w:rPr>
          <w:rFonts w:ascii="Palatino" w:hAnsi="Palatino"/>
          <w:sz w:val="20"/>
        </w:rPr>
      </w:pPr>
    </w:p>
    <w:p w14:paraId="26340FB0" w14:textId="77777777" w:rsidR="008C4A02" w:rsidRPr="00DC0C63" w:rsidRDefault="008C4A02" w:rsidP="008C4A02">
      <w:pPr>
        <w:pStyle w:val="WPNormal"/>
        <w:tabs>
          <w:tab w:val="left" w:pos="-720"/>
          <w:tab w:val="left" w:pos="0"/>
          <w:tab w:val="left" w:pos="720"/>
          <w:tab w:val="left" w:pos="1440"/>
          <w:tab w:val="left" w:pos="2160"/>
          <w:tab w:val="left" w:pos="2880"/>
        </w:tabs>
        <w:jc w:val="left"/>
        <w:rPr>
          <w:rFonts w:ascii="Palatino" w:hAnsi="Palatino"/>
          <w:sz w:val="20"/>
        </w:rPr>
      </w:pPr>
    </w:p>
    <w:p w14:paraId="364AA5F5" w14:textId="77777777" w:rsidR="008C4A02" w:rsidRPr="00DC0C63" w:rsidRDefault="008C4A02" w:rsidP="008C4A02">
      <w:pPr>
        <w:pStyle w:val="WPNormal"/>
        <w:keepLines/>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sz w:val="20"/>
          <w:u w:val="single"/>
        </w:rPr>
      </w:pPr>
      <w:r w:rsidRPr="00DC0C63">
        <w:rPr>
          <w:rFonts w:ascii="Palatino" w:hAnsi="Palatino"/>
          <w:sz w:val="20"/>
        </w:rPr>
        <w:t>I.</w:t>
      </w:r>
      <w:r w:rsidRPr="00DC0C63">
        <w:rPr>
          <w:rFonts w:ascii="Palatino" w:hAnsi="Palatino"/>
          <w:sz w:val="20"/>
        </w:rPr>
        <w:tab/>
        <w:t xml:space="preserve">A. </w:t>
      </w:r>
      <w:r w:rsidRPr="00DC0C63">
        <w:rPr>
          <w:rFonts w:ascii="Palatino" w:hAnsi="Palatino"/>
          <w:sz w:val="20"/>
        </w:rPr>
        <w:tab/>
      </w:r>
      <w:r w:rsidRPr="00DC0C63">
        <w:rPr>
          <w:rFonts w:ascii="Palatino" w:hAnsi="Palatino"/>
          <w:sz w:val="20"/>
          <w:u w:val="single"/>
        </w:rPr>
        <w:t>COSTS OR SAVINGS TO STATE AGENCIES RESULTING FROM THE ACTION PROPOSED</w:t>
      </w:r>
    </w:p>
    <w:p w14:paraId="68CD8BBB" w14:textId="77777777" w:rsidR="008C4A02" w:rsidRPr="00DC0C63" w:rsidRDefault="008C4A02" w:rsidP="008C4A02">
      <w:pPr>
        <w:pStyle w:val="WPNormal"/>
        <w:keepLines/>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sz w:val="20"/>
        </w:rPr>
      </w:pPr>
    </w:p>
    <w:p w14:paraId="30767C12" w14:textId="77777777" w:rsidR="008C4A02" w:rsidRDefault="008C4A02" w:rsidP="008C4A02">
      <w:pPr>
        <w:pStyle w:val="WPNormal"/>
        <w:keepLines/>
        <w:numPr>
          <w:ilvl w:val="0"/>
          <w:numId w:val="3"/>
        </w:numPr>
        <w:tabs>
          <w:tab w:val="clear" w:pos="740"/>
          <w:tab w:val="left" w:pos="0"/>
          <w:tab w:val="left" w:pos="380"/>
          <w:tab w:val="left" w:pos="60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ind w:hanging="20"/>
        <w:rPr>
          <w:rFonts w:ascii="Palatino" w:hAnsi="Palatino"/>
          <w:sz w:val="20"/>
        </w:rPr>
      </w:pPr>
      <w:r w:rsidRPr="00DC0C63">
        <w:rPr>
          <w:rFonts w:ascii="Palatino" w:hAnsi="Palatino"/>
          <w:sz w:val="20"/>
        </w:rPr>
        <w:t>What is the anticipated increase (decrease) in costs to implement the proposed action?</w:t>
      </w:r>
    </w:p>
    <w:p w14:paraId="4C829109" w14:textId="77777777" w:rsidR="008C4A02" w:rsidRPr="00DC0C63" w:rsidRDefault="008C4A02" w:rsidP="008C4A02">
      <w:pPr>
        <w:pStyle w:val="WPNormal"/>
        <w:keepLines/>
        <w:tabs>
          <w:tab w:val="left" w:pos="0"/>
          <w:tab w:val="left" w:pos="380"/>
          <w:tab w:val="left" w:pos="60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ind w:left="740"/>
        <w:rPr>
          <w:rFonts w:ascii="Palatino" w:hAnsi="Palatino"/>
          <w:sz w:val="20"/>
        </w:rPr>
      </w:pPr>
    </w:p>
    <w:tbl>
      <w:tblPr>
        <w:tblStyle w:val="TableGrid"/>
        <w:tblW w:w="499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2037"/>
        <w:gridCol w:w="2037"/>
        <w:gridCol w:w="2037"/>
      </w:tblGrid>
      <w:tr w:rsidR="008C4A02" w:rsidRPr="003929B7" w14:paraId="15F2A5FA" w14:textId="77777777" w:rsidTr="00070424">
        <w:trPr>
          <w:trHeight w:val="288"/>
          <w:jc w:val="center"/>
        </w:trPr>
        <w:tc>
          <w:tcPr>
            <w:tcW w:w="1732" w:type="pct"/>
            <w:tcBorders>
              <w:top w:val="single" w:sz="4" w:space="0" w:color="auto"/>
              <w:bottom w:val="single" w:sz="4" w:space="0" w:color="auto"/>
            </w:tcBorders>
            <w:vAlign w:val="center"/>
          </w:tcPr>
          <w:p w14:paraId="4802DF95" w14:textId="77777777" w:rsidR="008C4A02" w:rsidRPr="003929B7" w:rsidRDefault="008C4A02" w:rsidP="008C4A02">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b/>
                <w:bCs/>
                <w:sz w:val="20"/>
                <w:szCs w:val="20"/>
              </w:rPr>
            </w:pPr>
            <w:r w:rsidRPr="003929B7">
              <w:rPr>
                <w:rFonts w:ascii="Palatino" w:hAnsi="Palatino" w:cs="Arial"/>
                <w:b/>
                <w:bCs/>
                <w:sz w:val="20"/>
                <w:szCs w:val="20"/>
              </w:rPr>
              <w:t>COSTS</w:t>
            </w:r>
          </w:p>
        </w:tc>
        <w:tc>
          <w:tcPr>
            <w:tcW w:w="1089" w:type="pct"/>
            <w:tcBorders>
              <w:top w:val="single" w:sz="4" w:space="0" w:color="auto"/>
              <w:bottom w:val="single" w:sz="4" w:space="0" w:color="auto"/>
            </w:tcBorders>
            <w:vAlign w:val="center"/>
          </w:tcPr>
          <w:p w14:paraId="314844C0" w14:textId="282633A9" w:rsidR="008C4A02" w:rsidRPr="003929B7" w:rsidRDefault="008C4A02" w:rsidP="008C4A02">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3929B7">
              <w:rPr>
                <w:rFonts w:ascii="Palatino" w:hAnsi="Palatino" w:cs="Arial"/>
                <w:b/>
                <w:bCs/>
                <w:sz w:val="20"/>
                <w:szCs w:val="20"/>
              </w:rPr>
              <w:t>FY 2</w:t>
            </w:r>
            <w:r w:rsidR="00550F72">
              <w:rPr>
                <w:rFonts w:ascii="Palatino" w:hAnsi="Palatino" w:cs="Arial"/>
                <w:b/>
                <w:bCs/>
                <w:sz w:val="20"/>
                <w:szCs w:val="20"/>
              </w:rPr>
              <w:t>7</w:t>
            </w:r>
          </w:p>
        </w:tc>
        <w:tc>
          <w:tcPr>
            <w:tcW w:w="1089" w:type="pct"/>
            <w:tcBorders>
              <w:top w:val="single" w:sz="4" w:space="0" w:color="auto"/>
              <w:bottom w:val="single" w:sz="4" w:space="0" w:color="auto"/>
            </w:tcBorders>
            <w:vAlign w:val="center"/>
          </w:tcPr>
          <w:p w14:paraId="3C8249A0" w14:textId="67364B43" w:rsidR="008C4A02" w:rsidRPr="003929B7" w:rsidRDefault="008C4A02" w:rsidP="008C4A02">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3929B7">
              <w:rPr>
                <w:rFonts w:ascii="Palatino" w:hAnsi="Palatino" w:cs="Arial"/>
                <w:b/>
                <w:bCs/>
                <w:sz w:val="20"/>
                <w:szCs w:val="20"/>
              </w:rPr>
              <w:t>FY 2</w:t>
            </w:r>
            <w:r w:rsidR="00550F72">
              <w:rPr>
                <w:rFonts w:ascii="Palatino" w:hAnsi="Palatino" w:cs="Arial"/>
                <w:b/>
                <w:bCs/>
                <w:sz w:val="20"/>
                <w:szCs w:val="20"/>
              </w:rPr>
              <w:t>8</w:t>
            </w:r>
          </w:p>
        </w:tc>
        <w:tc>
          <w:tcPr>
            <w:tcW w:w="1089" w:type="pct"/>
            <w:tcBorders>
              <w:top w:val="single" w:sz="4" w:space="0" w:color="auto"/>
              <w:bottom w:val="single" w:sz="4" w:space="0" w:color="auto"/>
            </w:tcBorders>
            <w:vAlign w:val="center"/>
          </w:tcPr>
          <w:p w14:paraId="6D4F4ABA" w14:textId="7091FB76" w:rsidR="008C4A02" w:rsidRPr="003929B7" w:rsidRDefault="008C4A02" w:rsidP="008C4A02">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3929B7">
              <w:rPr>
                <w:rFonts w:ascii="Palatino" w:hAnsi="Palatino" w:cs="Arial"/>
                <w:b/>
                <w:bCs/>
                <w:sz w:val="20"/>
                <w:szCs w:val="20"/>
              </w:rPr>
              <w:t>FY 2</w:t>
            </w:r>
            <w:r w:rsidR="00550F72">
              <w:rPr>
                <w:rFonts w:ascii="Palatino" w:hAnsi="Palatino" w:cs="Arial"/>
                <w:b/>
                <w:bCs/>
                <w:sz w:val="20"/>
                <w:szCs w:val="20"/>
              </w:rPr>
              <w:t>9</w:t>
            </w:r>
          </w:p>
        </w:tc>
      </w:tr>
      <w:tr w:rsidR="00C10B50" w:rsidRPr="003929B7" w14:paraId="03CAAAE5" w14:textId="77777777" w:rsidTr="00070424">
        <w:trPr>
          <w:trHeight w:val="288"/>
          <w:jc w:val="center"/>
        </w:trPr>
        <w:tc>
          <w:tcPr>
            <w:tcW w:w="1732" w:type="pct"/>
            <w:tcBorders>
              <w:top w:val="single" w:sz="4" w:space="0" w:color="auto"/>
            </w:tcBorders>
            <w:vAlign w:val="center"/>
          </w:tcPr>
          <w:p w14:paraId="18D62A96" w14:textId="77777777"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3929B7">
              <w:rPr>
                <w:rFonts w:ascii="Palatino" w:hAnsi="Palatino" w:cs="Arial"/>
                <w:sz w:val="20"/>
                <w:szCs w:val="20"/>
              </w:rPr>
              <w:t>PERSONAL SERVICES</w:t>
            </w:r>
          </w:p>
        </w:tc>
        <w:tc>
          <w:tcPr>
            <w:tcW w:w="1089" w:type="pct"/>
            <w:tcBorders>
              <w:top w:val="single" w:sz="4" w:space="0" w:color="auto"/>
            </w:tcBorders>
          </w:tcPr>
          <w:p w14:paraId="6B2C69E5" w14:textId="1B846E08"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Borders>
              <w:top w:val="single" w:sz="4" w:space="0" w:color="auto"/>
            </w:tcBorders>
          </w:tcPr>
          <w:p w14:paraId="21E7793E" w14:textId="42CDBB5F"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Borders>
              <w:top w:val="single" w:sz="4" w:space="0" w:color="auto"/>
            </w:tcBorders>
          </w:tcPr>
          <w:p w14:paraId="48230D86" w14:textId="5C660B59"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r>
      <w:tr w:rsidR="00C10B50" w:rsidRPr="003929B7" w14:paraId="0E5E79ED" w14:textId="77777777" w:rsidTr="00070424">
        <w:trPr>
          <w:trHeight w:val="288"/>
          <w:jc w:val="center"/>
        </w:trPr>
        <w:tc>
          <w:tcPr>
            <w:tcW w:w="1732" w:type="pct"/>
            <w:vAlign w:val="center"/>
          </w:tcPr>
          <w:p w14:paraId="110AC52C" w14:textId="77777777"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3929B7">
              <w:rPr>
                <w:rFonts w:ascii="Palatino" w:hAnsi="Palatino" w:cs="Arial"/>
                <w:sz w:val="20"/>
                <w:szCs w:val="20"/>
              </w:rPr>
              <w:t>OPERATING EXPENSES</w:t>
            </w:r>
          </w:p>
        </w:tc>
        <w:tc>
          <w:tcPr>
            <w:tcW w:w="1089" w:type="pct"/>
          </w:tcPr>
          <w:p w14:paraId="653AE261" w14:textId="427DD6C3"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Pr>
          <w:p w14:paraId="1F0B8253" w14:textId="569DCA6A"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Pr>
          <w:p w14:paraId="179370E3" w14:textId="72DCA423"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r>
      <w:tr w:rsidR="00C10B50" w:rsidRPr="003929B7" w14:paraId="35C3E4BD" w14:textId="77777777" w:rsidTr="00070424">
        <w:trPr>
          <w:trHeight w:val="288"/>
          <w:jc w:val="center"/>
        </w:trPr>
        <w:tc>
          <w:tcPr>
            <w:tcW w:w="1732" w:type="pct"/>
            <w:vAlign w:val="center"/>
          </w:tcPr>
          <w:p w14:paraId="59783B2F" w14:textId="77777777"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3929B7">
              <w:rPr>
                <w:rFonts w:ascii="Palatino" w:hAnsi="Palatino" w:cs="Arial"/>
                <w:sz w:val="20"/>
                <w:szCs w:val="20"/>
              </w:rPr>
              <w:t>PROFESSIONAL SERVICES</w:t>
            </w:r>
          </w:p>
        </w:tc>
        <w:tc>
          <w:tcPr>
            <w:tcW w:w="1089" w:type="pct"/>
          </w:tcPr>
          <w:p w14:paraId="74835BDA" w14:textId="70A4D6F8"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Pr>
          <w:p w14:paraId="6E67BBF8" w14:textId="71D66734"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Pr>
          <w:p w14:paraId="1CA30A03" w14:textId="16977012"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r>
      <w:tr w:rsidR="00C10B50" w:rsidRPr="003929B7" w14:paraId="64A76410" w14:textId="77777777" w:rsidTr="00070424">
        <w:trPr>
          <w:trHeight w:val="288"/>
          <w:jc w:val="center"/>
        </w:trPr>
        <w:tc>
          <w:tcPr>
            <w:tcW w:w="1732" w:type="pct"/>
            <w:vAlign w:val="center"/>
          </w:tcPr>
          <w:p w14:paraId="372B03B9" w14:textId="77777777"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3929B7">
              <w:rPr>
                <w:rFonts w:ascii="Palatino" w:hAnsi="Palatino" w:cs="Arial"/>
                <w:sz w:val="20"/>
                <w:szCs w:val="20"/>
              </w:rPr>
              <w:t>OTHER CHARGES</w:t>
            </w:r>
          </w:p>
        </w:tc>
        <w:tc>
          <w:tcPr>
            <w:tcW w:w="1089" w:type="pct"/>
          </w:tcPr>
          <w:p w14:paraId="083A9A9D" w14:textId="7ED7EA04"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Pr>
          <w:p w14:paraId="4B4A3AAC" w14:textId="0AC3583F"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Pr>
          <w:p w14:paraId="79B9B6D1" w14:textId="565A26DA"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r>
      <w:tr w:rsidR="00C10B50" w:rsidRPr="003929B7" w14:paraId="1F197A3B" w14:textId="77777777" w:rsidTr="00070424">
        <w:trPr>
          <w:trHeight w:val="288"/>
          <w:jc w:val="center"/>
        </w:trPr>
        <w:tc>
          <w:tcPr>
            <w:tcW w:w="1732" w:type="pct"/>
            <w:vAlign w:val="center"/>
          </w:tcPr>
          <w:p w14:paraId="04B6A8A3" w14:textId="77777777"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3929B7">
              <w:rPr>
                <w:rFonts w:ascii="Palatino" w:hAnsi="Palatino" w:cs="Arial"/>
                <w:sz w:val="20"/>
                <w:szCs w:val="20"/>
              </w:rPr>
              <w:t>EQUIPMENT</w:t>
            </w:r>
          </w:p>
        </w:tc>
        <w:tc>
          <w:tcPr>
            <w:tcW w:w="1089" w:type="pct"/>
          </w:tcPr>
          <w:p w14:paraId="6E701B20" w14:textId="3C399A4F"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Pr>
          <w:p w14:paraId="5DCD9761" w14:textId="106B3B3A"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Pr>
          <w:p w14:paraId="33354EB6" w14:textId="742ACF69"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r>
      <w:tr w:rsidR="00C10B50" w:rsidRPr="003929B7" w14:paraId="5AD8FA7D" w14:textId="77777777" w:rsidTr="00070424">
        <w:trPr>
          <w:trHeight w:val="288"/>
          <w:jc w:val="center"/>
        </w:trPr>
        <w:tc>
          <w:tcPr>
            <w:tcW w:w="1732" w:type="pct"/>
            <w:vAlign w:val="center"/>
          </w:tcPr>
          <w:p w14:paraId="2F72E24E" w14:textId="77777777"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outlineLvl w:val="0"/>
              <w:rPr>
                <w:rFonts w:ascii="Palatino" w:hAnsi="Palatino" w:cs="Arial"/>
                <w:sz w:val="20"/>
                <w:szCs w:val="20"/>
              </w:rPr>
            </w:pPr>
            <w:r w:rsidRPr="003929B7">
              <w:rPr>
                <w:rFonts w:ascii="Palatino" w:hAnsi="Palatino" w:cs="Arial"/>
                <w:sz w:val="20"/>
                <w:szCs w:val="20"/>
              </w:rPr>
              <w:t>MAJOR REPAIR &amp; CONSTR.</w:t>
            </w:r>
          </w:p>
        </w:tc>
        <w:tc>
          <w:tcPr>
            <w:tcW w:w="1089" w:type="pct"/>
          </w:tcPr>
          <w:p w14:paraId="65609F01" w14:textId="08E1901C"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Pr>
          <w:p w14:paraId="46C0CCF1" w14:textId="3196B503"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Pr>
          <w:p w14:paraId="6D8322BF" w14:textId="75E588E9"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r>
      <w:tr w:rsidR="008C4A02" w:rsidRPr="003929B7" w14:paraId="3693E40C" w14:textId="77777777" w:rsidTr="00070424">
        <w:trPr>
          <w:trHeight w:val="288"/>
          <w:jc w:val="center"/>
        </w:trPr>
        <w:tc>
          <w:tcPr>
            <w:tcW w:w="1732" w:type="pct"/>
            <w:tcBorders>
              <w:top w:val="single" w:sz="4" w:space="0" w:color="auto"/>
              <w:bottom w:val="single" w:sz="4" w:space="0" w:color="auto"/>
            </w:tcBorders>
            <w:vAlign w:val="center"/>
          </w:tcPr>
          <w:p w14:paraId="510E660D" w14:textId="77777777" w:rsidR="008C4A02" w:rsidRPr="003929B7" w:rsidRDefault="008C4A02" w:rsidP="008C4A02">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3929B7">
              <w:rPr>
                <w:rFonts w:ascii="Palatino" w:hAnsi="Palatino" w:cs="Arial"/>
                <w:b/>
                <w:sz w:val="20"/>
                <w:szCs w:val="20"/>
              </w:rPr>
              <w:t>TOTAL</w:t>
            </w:r>
          </w:p>
        </w:tc>
        <w:tc>
          <w:tcPr>
            <w:tcW w:w="1089" w:type="pct"/>
            <w:tcBorders>
              <w:top w:val="single" w:sz="4" w:space="0" w:color="auto"/>
              <w:bottom w:val="single" w:sz="4" w:space="0" w:color="auto"/>
            </w:tcBorders>
          </w:tcPr>
          <w:p w14:paraId="306DD5FE" w14:textId="5062399E" w:rsidR="008C4A02" w:rsidRPr="00C10B50" w:rsidRDefault="00C10B50" w:rsidP="008C4A02">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C10B50">
              <w:rPr>
                <w:rFonts w:ascii="Palatino" w:hAnsi="Palatino" w:cs="Arial"/>
                <w:b/>
                <w:bCs/>
                <w:sz w:val="20"/>
                <w:szCs w:val="20"/>
              </w:rPr>
              <w:t>$</w:t>
            </w:r>
            <w:r w:rsidR="00B160E2" w:rsidRPr="00C10B50">
              <w:rPr>
                <w:rFonts w:ascii="Palatino" w:hAnsi="Palatino" w:cs="Arial"/>
                <w:b/>
                <w:bCs/>
                <w:sz w:val="20"/>
                <w:szCs w:val="20"/>
              </w:rPr>
              <w:t>0</w:t>
            </w:r>
          </w:p>
        </w:tc>
        <w:tc>
          <w:tcPr>
            <w:tcW w:w="1089" w:type="pct"/>
            <w:tcBorders>
              <w:top w:val="single" w:sz="4" w:space="0" w:color="auto"/>
              <w:bottom w:val="single" w:sz="4" w:space="0" w:color="auto"/>
            </w:tcBorders>
          </w:tcPr>
          <w:p w14:paraId="00B73FE1" w14:textId="7DAAF8F2" w:rsidR="008C4A02" w:rsidRPr="00C10B50" w:rsidRDefault="00C10B50" w:rsidP="008C4A02">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Pr>
                <w:rFonts w:ascii="Palatino" w:hAnsi="Palatino" w:cs="Arial"/>
                <w:b/>
                <w:bCs/>
                <w:sz w:val="20"/>
                <w:szCs w:val="20"/>
              </w:rPr>
              <w:t>$</w:t>
            </w:r>
            <w:r w:rsidR="00B160E2" w:rsidRPr="00C10B50">
              <w:rPr>
                <w:rFonts w:ascii="Palatino" w:hAnsi="Palatino" w:cs="Arial"/>
                <w:b/>
                <w:bCs/>
                <w:sz w:val="20"/>
                <w:szCs w:val="20"/>
              </w:rPr>
              <w:t>0</w:t>
            </w:r>
          </w:p>
        </w:tc>
        <w:tc>
          <w:tcPr>
            <w:tcW w:w="1089" w:type="pct"/>
            <w:tcBorders>
              <w:top w:val="single" w:sz="4" w:space="0" w:color="auto"/>
              <w:bottom w:val="single" w:sz="4" w:space="0" w:color="auto"/>
            </w:tcBorders>
          </w:tcPr>
          <w:p w14:paraId="111A3C9C" w14:textId="01C25792" w:rsidR="008C4A02" w:rsidRPr="00C10B50" w:rsidRDefault="00C10B50" w:rsidP="008C4A02">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Pr>
                <w:rFonts w:ascii="Palatino" w:hAnsi="Palatino" w:cs="Arial"/>
                <w:b/>
                <w:bCs/>
                <w:sz w:val="20"/>
                <w:szCs w:val="20"/>
              </w:rPr>
              <w:t>$</w:t>
            </w:r>
            <w:r w:rsidR="00B160E2" w:rsidRPr="00C10B50">
              <w:rPr>
                <w:rFonts w:ascii="Palatino" w:hAnsi="Palatino" w:cs="Arial"/>
                <w:b/>
                <w:bCs/>
                <w:sz w:val="20"/>
                <w:szCs w:val="20"/>
              </w:rPr>
              <w:t>0</w:t>
            </w:r>
          </w:p>
        </w:tc>
      </w:tr>
      <w:tr w:rsidR="008C4A02" w:rsidRPr="003929B7" w14:paraId="6942F25B" w14:textId="77777777" w:rsidTr="00070424">
        <w:trPr>
          <w:trHeight w:val="288"/>
          <w:jc w:val="center"/>
        </w:trPr>
        <w:tc>
          <w:tcPr>
            <w:tcW w:w="1732" w:type="pct"/>
            <w:tcBorders>
              <w:top w:val="single" w:sz="4" w:space="0" w:color="auto"/>
              <w:bottom w:val="single" w:sz="4" w:space="0" w:color="auto"/>
            </w:tcBorders>
            <w:vAlign w:val="center"/>
          </w:tcPr>
          <w:p w14:paraId="62A06840" w14:textId="77777777" w:rsidR="008C4A02" w:rsidRPr="003929B7" w:rsidRDefault="008C4A02" w:rsidP="008C4A02">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b/>
                <w:bCs/>
                <w:sz w:val="20"/>
                <w:szCs w:val="20"/>
              </w:rPr>
            </w:pPr>
            <w:r w:rsidRPr="003929B7">
              <w:rPr>
                <w:rFonts w:ascii="Palatino" w:hAnsi="Palatino" w:cs="Arial"/>
                <w:b/>
                <w:bCs/>
                <w:sz w:val="20"/>
                <w:szCs w:val="20"/>
              </w:rPr>
              <w:t>POSITIONS (#)</w:t>
            </w:r>
          </w:p>
        </w:tc>
        <w:tc>
          <w:tcPr>
            <w:tcW w:w="1089" w:type="pct"/>
            <w:tcBorders>
              <w:top w:val="single" w:sz="4" w:space="0" w:color="auto"/>
              <w:bottom w:val="single" w:sz="4" w:space="0" w:color="auto"/>
            </w:tcBorders>
          </w:tcPr>
          <w:p w14:paraId="3ECC5723" w14:textId="0DFA266B" w:rsidR="008C4A02" w:rsidRPr="00C10B50" w:rsidRDefault="00B160E2" w:rsidP="008C4A02">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C10B50">
              <w:rPr>
                <w:rFonts w:ascii="Palatino" w:hAnsi="Palatino" w:cs="Arial"/>
                <w:b/>
                <w:bCs/>
                <w:sz w:val="20"/>
                <w:szCs w:val="20"/>
              </w:rPr>
              <w:t>0</w:t>
            </w:r>
          </w:p>
        </w:tc>
        <w:tc>
          <w:tcPr>
            <w:tcW w:w="1089" w:type="pct"/>
            <w:tcBorders>
              <w:top w:val="single" w:sz="4" w:space="0" w:color="auto"/>
              <w:bottom w:val="single" w:sz="4" w:space="0" w:color="auto"/>
            </w:tcBorders>
          </w:tcPr>
          <w:p w14:paraId="4037A52B" w14:textId="52B80BDE" w:rsidR="008C4A02" w:rsidRPr="00C10B50" w:rsidRDefault="00B160E2" w:rsidP="008C4A02">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C10B50">
              <w:rPr>
                <w:rFonts w:ascii="Palatino" w:hAnsi="Palatino" w:cs="Arial"/>
                <w:b/>
                <w:bCs/>
                <w:sz w:val="20"/>
                <w:szCs w:val="20"/>
              </w:rPr>
              <w:t>0</w:t>
            </w:r>
          </w:p>
        </w:tc>
        <w:tc>
          <w:tcPr>
            <w:tcW w:w="1089" w:type="pct"/>
            <w:tcBorders>
              <w:top w:val="single" w:sz="4" w:space="0" w:color="auto"/>
              <w:bottom w:val="single" w:sz="4" w:space="0" w:color="auto"/>
            </w:tcBorders>
          </w:tcPr>
          <w:p w14:paraId="31C83917" w14:textId="79AC2A99" w:rsidR="008C4A02" w:rsidRPr="00C10B50" w:rsidRDefault="00B160E2" w:rsidP="008C4A02">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C10B50">
              <w:rPr>
                <w:rFonts w:ascii="Palatino" w:hAnsi="Palatino" w:cs="Arial"/>
                <w:b/>
                <w:bCs/>
                <w:sz w:val="20"/>
                <w:szCs w:val="20"/>
              </w:rPr>
              <w:t>0</w:t>
            </w:r>
          </w:p>
        </w:tc>
      </w:tr>
    </w:tbl>
    <w:p w14:paraId="48588671" w14:textId="77777777" w:rsidR="008C4A02" w:rsidRDefault="008C4A02" w:rsidP="008C4A02">
      <w:pPr>
        <w:pStyle w:val="WPNormal"/>
        <w:keepLines/>
        <w:tabs>
          <w:tab w:val="left" w:pos="-720"/>
          <w:tab w:val="left" w:pos="0"/>
          <w:tab w:val="left" w:pos="38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rPr>
          <w:rFonts w:ascii="Palatino" w:hAnsi="Palatino"/>
          <w:sz w:val="20"/>
        </w:rPr>
      </w:pPr>
    </w:p>
    <w:p w14:paraId="0D7C6D31" w14:textId="15B3C6AE" w:rsidR="008C4A02" w:rsidRPr="008C4A02" w:rsidRDefault="008C4A02" w:rsidP="008C4A02">
      <w:pPr>
        <w:pStyle w:val="WPNormal"/>
        <w:keepLines/>
        <w:numPr>
          <w:ilvl w:val="0"/>
          <w:numId w:val="3"/>
        </w:numPr>
        <w:tabs>
          <w:tab w:val="clear" w:pos="740"/>
          <w:tab w:val="left" w:pos="-720"/>
          <w:tab w:val="left" w:pos="0"/>
          <w:tab w:val="left" w:pos="380"/>
          <w:tab w:val="num" w:pos="84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rPr>
          <w:rFonts w:ascii="Palatino" w:hAnsi="Palatino"/>
          <w:sz w:val="20"/>
        </w:rPr>
      </w:pPr>
      <w:r w:rsidRPr="00DC0C63">
        <w:rPr>
          <w:rFonts w:ascii="Palatino" w:hAnsi="Palatino"/>
          <w:sz w:val="20"/>
        </w:rPr>
        <w:lastRenderedPageBreak/>
        <w:t xml:space="preserve">Provide a narrative explanation of the costs or savings shown in "A. 1.", including the increase or reduction in workload or additional paperwork (number of new forms, additional documentation, etc.) anticipated as a result of the implementation of the proposed action. Describe all data, assumptions, and methods used in calculating these costs. </w:t>
      </w:r>
      <w:r>
        <w:rPr>
          <w:rFonts w:ascii="Palatino" w:hAnsi="Palatino"/>
          <w:sz w:val="20"/>
        </w:rPr>
        <w:tab/>
      </w:r>
      <w:r>
        <w:rPr>
          <w:rFonts w:ascii="Palatino" w:hAnsi="Palatino"/>
          <w:sz w:val="20"/>
        </w:rPr>
        <w:br/>
      </w:r>
      <w:r>
        <w:rPr>
          <w:rFonts w:ascii="Palatino" w:hAnsi="Palatino"/>
          <w:sz w:val="20"/>
        </w:rPr>
        <w:br/>
      </w:r>
      <w:r w:rsidR="00E665E7">
        <w:rPr>
          <w:rFonts w:ascii="Palatino Linotype" w:hAnsi="Palatino Linotype"/>
          <w:sz w:val="20"/>
        </w:rPr>
        <w:t xml:space="preserve">The proposed rule </w:t>
      </w:r>
      <w:r w:rsidR="00D47214">
        <w:rPr>
          <w:rFonts w:ascii="Palatino Linotype" w:hAnsi="Palatino Linotype"/>
          <w:sz w:val="20"/>
        </w:rPr>
        <w:t>change is</w:t>
      </w:r>
      <w:r w:rsidR="00E665E7">
        <w:rPr>
          <w:rFonts w:ascii="Palatino Linotype" w:hAnsi="Palatino Linotype"/>
          <w:sz w:val="20"/>
        </w:rPr>
        <w:t xml:space="preserve"> not anticipated to result in any cost</w:t>
      </w:r>
      <w:r w:rsidR="00746FFE">
        <w:rPr>
          <w:rFonts w:ascii="Palatino Linotype" w:hAnsi="Palatino Linotype"/>
          <w:sz w:val="20"/>
        </w:rPr>
        <w:t>s</w:t>
      </w:r>
      <w:r w:rsidR="00E665E7">
        <w:rPr>
          <w:rFonts w:ascii="Palatino Linotype" w:hAnsi="Palatino Linotype"/>
          <w:sz w:val="20"/>
        </w:rPr>
        <w:t xml:space="preserve"> or savings for any state governmental units. The proposed rule </w:t>
      </w:r>
      <w:r w:rsidR="00D47214">
        <w:rPr>
          <w:rFonts w:ascii="Palatino Linotype" w:hAnsi="Palatino Linotype"/>
          <w:sz w:val="20"/>
        </w:rPr>
        <w:t>change</w:t>
      </w:r>
      <w:r w:rsidR="00E665E7">
        <w:rPr>
          <w:rFonts w:ascii="Palatino Linotype" w:hAnsi="Palatino Linotype"/>
          <w:sz w:val="20"/>
        </w:rPr>
        <w:t xml:space="preserve"> </w:t>
      </w:r>
      <w:r w:rsidR="00D47214">
        <w:rPr>
          <w:rFonts w:ascii="Palatino Linotype" w:hAnsi="Palatino Linotype"/>
          <w:sz w:val="20"/>
        </w:rPr>
        <w:t>repeals</w:t>
      </w:r>
      <w:r w:rsidR="00E665E7">
        <w:rPr>
          <w:rFonts w:ascii="Palatino Linotype" w:hAnsi="Palatino Linotype"/>
          <w:sz w:val="20"/>
        </w:rPr>
        <w:t xml:space="preserve"> 14 sections of LAC Title 33 and amend</w:t>
      </w:r>
      <w:r w:rsidR="00D47214">
        <w:rPr>
          <w:rFonts w:ascii="Palatino Linotype" w:hAnsi="Palatino Linotype"/>
          <w:sz w:val="20"/>
        </w:rPr>
        <w:t>s</w:t>
      </w:r>
      <w:r w:rsidR="00E665E7">
        <w:rPr>
          <w:rFonts w:ascii="Palatino Linotype" w:hAnsi="Palatino Linotype"/>
          <w:sz w:val="20"/>
        </w:rPr>
        <w:t xml:space="preserve"> eight other sections</w:t>
      </w:r>
      <w:r w:rsidR="00D47214">
        <w:rPr>
          <w:rFonts w:ascii="Palatino Linotype" w:hAnsi="Palatino Linotype"/>
          <w:sz w:val="20"/>
        </w:rPr>
        <w:t xml:space="preserve"> to</w:t>
      </w:r>
      <w:r w:rsidR="00E665E7">
        <w:rPr>
          <w:rFonts w:ascii="Palatino Linotype" w:hAnsi="Palatino Linotype"/>
          <w:sz w:val="20"/>
        </w:rPr>
        <w:t xml:space="preserve"> remove obsolete, duplicative, or unnecessary language</w:t>
      </w:r>
      <w:r w:rsidR="00D47214">
        <w:rPr>
          <w:rFonts w:ascii="Palatino Linotype" w:hAnsi="Palatino Linotype"/>
          <w:sz w:val="20"/>
        </w:rPr>
        <w:t>.</w:t>
      </w:r>
      <w:r>
        <w:rPr>
          <w:rFonts w:ascii="Palatino" w:hAnsi="Palatino"/>
          <w:sz w:val="20"/>
        </w:rPr>
        <w:br/>
      </w:r>
    </w:p>
    <w:p w14:paraId="7975A2C6" w14:textId="77777777" w:rsidR="008C4A02" w:rsidRPr="00DC0C63" w:rsidRDefault="008C4A02" w:rsidP="008C4A02">
      <w:pPr>
        <w:pStyle w:val="WPNormal"/>
        <w:keepLines/>
        <w:numPr>
          <w:ilvl w:val="0"/>
          <w:numId w:val="3"/>
        </w:numPr>
        <w:tabs>
          <w:tab w:val="left" w:pos="-720"/>
          <w:tab w:val="left" w:pos="0"/>
          <w:tab w:val="left" w:pos="38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hanging="20"/>
        <w:rPr>
          <w:rFonts w:ascii="Palatino" w:hAnsi="Palatino"/>
          <w:sz w:val="20"/>
        </w:rPr>
      </w:pPr>
      <w:r w:rsidRPr="00DC0C63">
        <w:rPr>
          <w:rFonts w:ascii="Palatino" w:hAnsi="Palatino"/>
          <w:sz w:val="20"/>
        </w:rPr>
        <w:t>Sources of funding for implementing the proposed rule or rule change.</w:t>
      </w:r>
    </w:p>
    <w:tbl>
      <w:tblPr>
        <w:tblStyle w:val="TableGrid"/>
        <w:tblW w:w="499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2037"/>
        <w:gridCol w:w="2037"/>
        <w:gridCol w:w="2037"/>
      </w:tblGrid>
      <w:tr w:rsidR="008C4A02" w:rsidRPr="003929B7" w14:paraId="41C69503" w14:textId="77777777" w:rsidTr="00070424">
        <w:trPr>
          <w:cantSplit/>
          <w:trHeight w:val="288"/>
          <w:jc w:val="center"/>
        </w:trPr>
        <w:tc>
          <w:tcPr>
            <w:tcW w:w="1732" w:type="pct"/>
            <w:tcBorders>
              <w:top w:val="single" w:sz="4" w:space="0" w:color="auto"/>
              <w:bottom w:val="single" w:sz="4" w:space="0" w:color="auto"/>
            </w:tcBorders>
            <w:vAlign w:val="center"/>
          </w:tcPr>
          <w:p w14:paraId="30F28C0D" w14:textId="77777777" w:rsidR="008C4A02" w:rsidRPr="003929B7" w:rsidRDefault="008C4A02" w:rsidP="008C4A02">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b/>
                <w:bCs/>
                <w:sz w:val="20"/>
                <w:szCs w:val="20"/>
              </w:rPr>
            </w:pPr>
            <w:r w:rsidRPr="003929B7">
              <w:rPr>
                <w:rFonts w:ascii="Palatino" w:hAnsi="Palatino" w:cs="Arial"/>
                <w:b/>
                <w:bCs/>
                <w:sz w:val="20"/>
                <w:szCs w:val="20"/>
              </w:rPr>
              <w:t>SOURCE</w:t>
            </w:r>
          </w:p>
        </w:tc>
        <w:tc>
          <w:tcPr>
            <w:tcW w:w="1089" w:type="pct"/>
            <w:tcBorders>
              <w:top w:val="single" w:sz="4" w:space="0" w:color="auto"/>
              <w:bottom w:val="single" w:sz="4" w:space="0" w:color="auto"/>
            </w:tcBorders>
            <w:vAlign w:val="center"/>
          </w:tcPr>
          <w:p w14:paraId="63F3ADF4" w14:textId="427AE9DF" w:rsidR="008C4A02" w:rsidRPr="003929B7" w:rsidRDefault="008C4A02" w:rsidP="008C4A02">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3929B7">
              <w:rPr>
                <w:rFonts w:ascii="Palatino" w:hAnsi="Palatino" w:cs="Arial"/>
                <w:b/>
                <w:bCs/>
                <w:sz w:val="20"/>
                <w:szCs w:val="20"/>
              </w:rPr>
              <w:t>FY 2</w:t>
            </w:r>
            <w:r w:rsidR="00075423">
              <w:rPr>
                <w:rFonts w:ascii="Palatino" w:hAnsi="Palatino" w:cs="Arial"/>
                <w:b/>
                <w:bCs/>
                <w:sz w:val="20"/>
                <w:szCs w:val="20"/>
              </w:rPr>
              <w:t>7</w:t>
            </w:r>
          </w:p>
        </w:tc>
        <w:tc>
          <w:tcPr>
            <w:tcW w:w="1089" w:type="pct"/>
            <w:tcBorders>
              <w:top w:val="single" w:sz="4" w:space="0" w:color="auto"/>
              <w:bottom w:val="single" w:sz="4" w:space="0" w:color="auto"/>
            </w:tcBorders>
            <w:vAlign w:val="center"/>
          </w:tcPr>
          <w:p w14:paraId="166564AD" w14:textId="1FE22A25" w:rsidR="008C4A02" w:rsidRPr="003929B7" w:rsidRDefault="008C4A02" w:rsidP="008C4A02">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3929B7">
              <w:rPr>
                <w:rFonts w:ascii="Palatino" w:hAnsi="Palatino" w:cs="Arial"/>
                <w:b/>
                <w:bCs/>
                <w:sz w:val="20"/>
                <w:szCs w:val="20"/>
              </w:rPr>
              <w:t>FY 2</w:t>
            </w:r>
            <w:r w:rsidR="00075423">
              <w:rPr>
                <w:rFonts w:ascii="Palatino" w:hAnsi="Palatino" w:cs="Arial"/>
                <w:b/>
                <w:bCs/>
                <w:sz w:val="20"/>
                <w:szCs w:val="20"/>
              </w:rPr>
              <w:t>8</w:t>
            </w:r>
          </w:p>
        </w:tc>
        <w:tc>
          <w:tcPr>
            <w:tcW w:w="1089" w:type="pct"/>
            <w:tcBorders>
              <w:top w:val="single" w:sz="4" w:space="0" w:color="auto"/>
              <w:bottom w:val="single" w:sz="4" w:space="0" w:color="auto"/>
            </w:tcBorders>
            <w:vAlign w:val="center"/>
          </w:tcPr>
          <w:p w14:paraId="4AD3FE10" w14:textId="02901B63" w:rsidR="008C4A02" w:rsidRPr="003929B7" w:rsidRDefault="008C4A02" w:rsidP="008C4A02">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3929B7">
              <w:rPr>
                <w:rFonts w:ascii="Palatino" w:hAnsi="Palatino" w:cs="Arial"/>
                <w:b/>
                <w:bCs/>
                <w:sz w:val="20"/>
                <w:szCs w:val="20"/>
              </w:rPr>
              <w:t>FY 2</w:t>
            </w:r>
            <w:r w:rsidR="00075423">
              <w:rPr>
                <w:rFonts w:ascii="Palatino" w:hAnsi="Palatino" w:cs="Arial"/>
                <w:b/>
                <w:bCs/>
                <w:sz w:val="20"/>
                <w:szCs w:val="20"/>
              </w:rPr>
              <w:t>9</w:t>
            </w:r>
          </w:p>
        </w:tc>
      </w:tr>
      <w:tr w:rsidR="00C10B50" w:rsidRPr="003929B7" w14:paraId="213EBC37" w14:textId="77777777" w:rsidTr="00070424">
        <w:trPr>
          <w:cantSplit/>
          <w:trHeight w:val="288"/>
          <w:jc w:val="center"/>
        </w:trPr>
        <w:tc>
          <w:tcPr>
            <w:tcW w:w="1732" w:type="pct"/>
            <w:tcBorders>
              <w:top w:val="single" w:sz="4" w:space="0" w:color="auto"/>
            </w:tcBorders>
            <w:vAlign w:val="center"/>
          </w:tcPr>
          <w:p w14:paraId="7A4F6ED3" w14:textId="77777777"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3929B7">
              <w:rPr>
                <w:rFonts w:ascii="Palatino" w:hAnsi="Palatino" w:cs="Arial"/>
                <w:sz w:val="20"/>
                <w:szCs w:val="20"/>
              </w:rPr>
              <w:t>STATE GENERAL FUND</w:t>
            </w:r>
          </w:p>
        </w:tc>
        <w:tc>
          <w:tcPr>
            <w:tcW w:w="1089" w:type="pct"/>
            <w:tcBorders>
              <w:top w:val="single" w:sz="4" w:space="0" w:color="auto"/>
            </w:tcBorders>
          </w:tcPr>
          <w:p w14:paraId="545B9394" w14:textId="17A6385C"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Borders>
              <w:top w:val="single" w:sz="4" w:space="0" w:color="auto"/>
            </w:tcBorders>
          </w:tcPr>
          <w:p w14:paraId="58398994" w14:textId="38A5DB6A"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Borders>
              <w:top w:val="single" w:sz="4" w:space="0" w:color="auto"/>
            </w:tcBorders>
          </w:tcPr>
          <w:p w14:paraId="325FD36D" w14:textId="3609FC98"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r>
      <w:tr w:rsidR="00C10B50" w:rsidRPr="003929B7" w14:paraId="6C99AB53" w14:textId="77777777" w:rsidTr="00070424">
        <w:trPr>
          <w:cantSplit/>
          <w:trHeight w:val="288"/>
          <w:jc w:val="center"/>
        </w:trPr>
        <w:tc>
          <w:tcPr>
            <w:tcW w:w="1732" w:type="pct"/>
            <w:vAlign w:val="center"/>
          </w:tcPr>
          <w:p w14:paraId="7EC7459F" w14:textId="77777777"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3929B7">
              <w:rPr>
                <w:rFonts w:ascii="Palatino" w:hAnsi="Palatino" w:cs="Arial"/>
                <w:sz w:val="20"/>
                <w:szCs w:val="20"/>
              </w:rPr>
              <w:t>AGENCY SELF-GENERATED</w:t>
            </w:r>
          </w:p>
        </w:tc>
        <w:tc>
          <w:tcPr>
            <w:tcW w:w="1089" w:type="pct"/>
          </w:tcPr>
          <w:p w14:paraId="3DC6D514" w14:textId="5ECCDD5E"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Pr>
          <w:p w14:paraId="0FE944E6" w14:textId="0C0C737B"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Pr>
          <w:p w14:paraId="0304DCDD" w14:textId="102E5C9E"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r>
      <w:tr w:rsidR="00C10B50" w:rsidRPr="003929B7" w14:paraId="32220A13" w14:textId="77777777" w:rsidTr="00070424">
        <w:trPr>
          <w:cantSplit/>
          <w:trHeight w:val="288"/>
          <w:jc w:val="center"/>
        </w:trPr>
        <w:tc>
          <w:tcPr>
            <w:tcW w:w="1732" w:type="pct"/>
            <w:vAlign w:val="center"/>
          </w:tcPr>
          <w:p w14:paraId="5E4E9354" w14:textId="77777777"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3929B7">
              <w:rPr>
                <w:rFonts w:ascii="Palatino" w:hAnsi="Palatino" w:cs="Arial"/>
                <w:sz w:val="20"/>
                <w:szCs w:val="20"/>
              </w:rPr>
              <w:t>DEDICATED</w:t>
            </w:r>
          </w:p>
        </w:tc>
        <w:tc>
          <w:tcPr>
            <w:tcW w:w="1089" w:type="pct"/>
          </w:tcPr>
          <w:p w14:paraId="0776D7F5" w14:textId="7455359D"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Pr>
          <w:p w14:paraId="75478EB1" w14:textId="06C58AF6"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Pr>
          <w:p w14:paraId="553A2173" w14:textId="71FA07E5"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r>
      <w:tr w:rsidR="00C10B50" w:rsidRPr="003929B7" w14:paraId="546D6DF1" w14:textId="77777777" w:rsidTr="00070424">
        <w:trPr>
          <w:cantSplit/>
          <w:trHeight w:val="288"/>
          <w:jc w:val="center"/>
        </w:trPr>
        <w:tc>
          <w:tcPr>
            <w:tcW w:w="1732" w:type="pct"/>
            <w:vAlign w:val="center"/>
          </w:tcPr>
          <w:p w14:paraId="5EE957D0" w14:textId="77777777"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3929B7">
              <w:rPr>
                <w:rFonts w:ascii="Palatino" w:hAnsi="Palatino" w:cs="Arial"/>
                <w:sz w:val="20"/>
                <w:szCs w:val="20"/>
              </w:rPr>
              <w:t>FEDERAL FUNDS</w:t>
            </w:r>
          </w:p>
        </w:tc>
        <w:tc>
          <w:tcPr>
            <w:tcW w:w="1089" w:type="pct"/>
          </w:tcPr>
          <w:p w14:paraId="38DAA965" w14:textId="03F6B968"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Pr>
          <w:p w14:paraId="37A15192" w14:textId="74398945"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Pr>
          <w:p w14:paraId="42C32BA0" w14:textId="4D6B5045"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r>
      <w:tr w:rsidR="00C10B50" w:rsidRPr="003929B7" w14:paraId="4F3B44F1" w14:textId="77777777" w:rsidTr="00070424">
        <w:trPr>
          <w:cantSplit/>
          <w:trHeight w:val="288"/>
          <w:jc w:val="center"/>
        </w:trPr>
        <w:tc>
          <w:tcPr>
            <w:tcW w:w="1732" w:type="pct"/>
            <w:vAlign w:val="center"/>
          </w:tcPr>
          <w:p w14:paraId="051FA812" w14:textId="77777777"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3929B7">
              <w:rPr>
                <w:rFonts w:ascii="Palatino" w:hAnsi="Palatino" w:cs="Arial"/>
                <w:sz w:val="20"/>
                <w:szCs w:val="20"/>
              </w:rPr>
              <w:t>OTHER (Specify)</w:t>
            </w:r>
          </w:p>
        </w:tc>
        <w:tc>
          <w:tcPr>
            <w:tcW w:w="1089" w:type="pct"/>
          </w:tcPr>
          <w:p w14:paraId="2A7F7522" w14:textId="2B337784"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Pr>
          <w:p w14:paraId="76BD74D6" w14:textId="5940D218"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Pr>
          <w:p w14:paraId="5D382DA0" w14:textId="1835E8A3"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r>
      <w:tr w:rsidR="00C10B50" w:rsidRPr="003929B7" w14:paraId="72DF9BBB" w14:textId="77777777" w:rsidTr="00070424">
        <w:trPr>
          <w:cantSplit/>
          <w:trHeight w:val="288"/>
          <w:jc w:val="center"/>
        </w:trPr>
        <w:tc>
          <w:tcPr>
            <w:tcW w:w="1732" w:type="pct"/>
            <w:tcBorders>
              <w:top w:val="single" w:sz="4" w:space="0" w:color="auto"/>
              <w:bottom w:val="single" w:sz="4" w:space="0" w:color="auto"/>
            </w:tcBorders>
            <w:vAlign w:val="center"/>
          </w:tcPr>
          <w:p w14:paraId="2FD0A805" w14:textId="77777777" w:rsidR="00C10B50" w:rsidRPr="003929B7"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3929B7">
              <w:rPr>
                <w:rFonts w:ascii="Palatino" w:hAnsi="Palatino" w:cs="Arial"/>
                <w:b/>
                <w:sz w:val="20"/>
                <w:szCs w:val="20"/>
              </w:rPr>
              <w:t>TOTAL</w:t>
            </w:r>
          </w:p>
        </w:tc>
        <w:tc>
          <w:tcPr>
            <w:tcW w:w="1089" w:type="pct"/>
            <w:tcBorders>
              <w:top w:val="single" w:sz="4" w:space="0" w:color="auto"/>
              <w:bottom w:val="single" w:sz="4" w:space="0" w:color="auto"/>
            </w:tcBorders>
          </w:tcPr>
          <w:p w14:paraId="72CA92D1" w14:textId="707CC749" w:rsidR="00C10B50" w:rsidRPr="00C10B50"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C10B50">
              <w:rPr>
                <w:rFonts w:ascii="Palatino" w:hAnsi="Palatino" w:cs="Arial"/>
                <w:b/>
                <w:bCs/>
                <w:sz w:val="20"/>
                <w:szCs w:val="20"/>
              </w:rPr>
              <w:t>$0</w:t>
            </w:r>
          </w:p>
        </w:tc>
        <w:tc>
          <w:tcPr>
            <w:tcW w:w="1089" w:type="pct"/>
            <w:tcBorders>
              <w:top w:val="single" w:sz="4" w:space="0" w:color="auto"/>
              <w:bottom w:val="single" w:sz="4" w:space="0" w:color="auto"/>
            </w:tcBorders>
          </w:tcPr>
          <w:p w14:paraId="606F554F" w14:textId="001B92ED" w:rsidR="00C10B50" w:rsidRPr="00C10B50"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C10B50">
              <w:rPr>
                <w:rFonts w:ascii="Palatino" w:hAnsi="Palatino" w:cs="Arial"/>
                <w:b/>
                <w:bCs/>
                <w:sz w:val="20"/>
                <w:szCs w:val="20"/>
              </w:rPr>
              <w:t>$0</w:t>
            </w:r>
          </w:p>
        </w:tc>
        <w:tc>
          <w:tcPr>
            <w:tcW w:w="1089" w:type="pct"/>
            <w:tcBorders>
              <w:top w:val="single" w:sz="4" w:space="0" w:color="auto"/>
              <w:bottom w:val="single" w:sz="4" w:space="0" w:color="auto"/>
            </w:tcBorders>
          </w:tcPr>
          <w:p w14:paraId="2A289B6E" w14:textId="608F0504" w:rsidR="00C10B50" w:rsidRPr="00C10B50" w:rsidRDefault="00C10B50" w:rsidP="00C10B50">
            <w:pPr>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b/>
                <w:bCs/>
                <w:sz w:val="20"/>
                <w:szCs w:val="20"/>
              </w:rPr>
            </w:pPr>
            <w:r w:rsidRPr="00C10B50">
              <w:rPr>
                <w:rFonts w:ascii="Palatino" w:hAnsi="Palatino" w:cs="Arial"/>
                <w:b/>
                <w:bCs/>
                <w:sz w:val="20"/>
                <w:szCs w:val="20"/>
              </w:rPr>
              <w:t>$0</w:t>
            </w:r>
          </w:p>
        </w:tc>
      </w:tr>
    </w:tbl>
    <w:p w14:paraId="07664DCC" w14:textId="77777777" w:rsidR="008C4A02" w:rsidRPr="00DC0C63" w:rsidRDefault="008C4A02" w:rsidP="008C4A02">
      <w:pPr>
        <w:pStyle w:val="WPNormal"/>
        <w:keepLines/>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sz w:val="20"/>
        </w:rPr>
      </w:pPr>
    </w:p>
    <w:p w14:paraId="752F83F7" w14:textId="3A31705D" w:rsidR="008C4A02" w:rsidRPr="008C4A02" w:rsidRDefault="008C4A02" w:rsidP="008C4A02">
      <w:pPr>
        <w:pStyle w:val="WPNormal"/>
        <w:keepLines/>
        <w:numPr>
          <w:ilvl w:val="0"/>
          <w:numId w:val="3"/>
        </w:numPr>
        <w:tabs>
          <w:tab w:val="clear" w:pos="740"/>
          <w:tab w:val="left" w:pos="-720"/>
          <w:tab w:val="left" w:pos="0"/>
          <w:tab w:val="left" w:pos="38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rPr>
          <w:rFonts w:ascii="Palatino" w:hAnsi="Palatino"/>
          <w:sz w:val="20"/>
        </w:rPr>
      </w:pPr>
      <w:r w:rsidRPr="00DC0C63">
        <w:rPr>
          <w:rFonts w:ascii="Palatino" w:hAnsi="Palatino"/>
          <w:sz w:val="20"/>
        </w:rPr>
        <w:t>Does your agency currently have sufficient funds to implement the proposed action? If not, how and when do you anticipate obtaining such funds?</w:t>
      </w:r>
      <w:r>
        <w:rPr>
          <w:rFonts w:ascii="Palatino" w:hAnsi="Palatino"/>
          <w:sz w:val="20"/>
        </w:rPr>
        <w:tab/>
      </w:r>
      <w:r>
        <w:rPr>
          <w:rFonts w:ascii="Palatino" w:hAnsi="Palatino"/>
          <w:sz w:val="20"/>
        </w:rPr>
        <w:br/>
      </w:r>
      <w:r>
        <w:rPr>
          <w:rFonts w:ascii="Palatino" w:hAnsi="Palatino"/>
          <w:sz w:val="20"/>
        </w:rPr>
        <w:br/>
      </w:r>
      <w:r w:rsidR="004E11EB">
        <w:rPr>
          <w:rFonts w:ascii="Palatino Linotype" w:hAnsi="Palatino Linotype"/>
          <w:sz w:val="20"/>
        </w:rPr>
        <w:t>Not applicable.</w:t>
      </w:r>
      <w:r w:rsidR="00E665E7">
        <w:rPr>
          <w:rFonts w:ascii="Palatino Linotype" w:hAnsi="Palatino Linotype"/>
          <w:sz w:val="20"/>
        </w:rPr>
        <w:tab/>
      </w:r>
      <w:r>
        <w:rPr>
          <w:rFonts w:ascii="Palatino" w:hAnsi="Palatino"/>
          <w:sz w:val="20"/>
        </w:rPr>
        <w:br/>
      </w:r>
    </w:p>
    <w:p w14:paraId="3AE68C2C" w14:textId="77777777" w:rsidR="008C4A02" w:rsidRPr="00DC0C63" w:rsidRDefault="008C4A02" w:rsidP="008C4A02">
      <w:pPr>
        <w:pStyle w:val="WPNormal"/>
        <w:keepLines/>
        <w:tabs>
          <w:tab w:val="left" w:pos="-720"/>
          <w:tab w:val="left" w:pos="0"/>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rFonts w:ascii="Palatino" w:hAnsi="Palatino"/>
          <w:sz w:val="20"/>
        </w:rPr>
      </w:pPr>
      <w:r w:rsidRPr="00DC0C63">
        <w:rPr>
          <w:rFonts w:ascii="Palatino" w:hAnsi="Palatino"/>
          <w:sz w:val="20"/>
        </w:rPr>
        <w:t>B.</w:t>
      </w:r>
      <w:r w:rsidRPr="00DC0C63">
        <w:rPr>
          <w:rFonts w:ascii="Palatino" w:hAnsi="Palatino"/>
          <w:sz w:val="20"/>
        </w:rPr>
        <w:tab/>
      </w:r>
      <w:r w:rsidRPr="00DC0C63">
        <w:rPr>
          <w:rFonts w:ascii="Palatino" w:hAnsi="Palatino"/>
          <w:sz w:val="20"/>
        </w:rPr>
        <w:tab/>
      </w:r>
      <w:r w:rsidRPr="00DC0C63">
        <w:rPr>
          <w:rFonts w:ascii="Palatino" w:hAnsi="Palatino"/>
          <w:sz w:val="20"/>
          <w:u w:val="single"/>
        </w:rPr>
        <w:t>COST OR SAVINGS TO LOCAL GOVERNMENTAL UNITS RESULTING FROM THE ACTION PROPOSED.</w:t>
      </w:r>
    </w:p>
    <w:p w14:paraId="399C4E20" w14:textId="77777777" w:rsidR="008C4A02" w:rsidRPr="00DC0C63" w:rsidRDefault="008C4A02" w:rsidP="008C4A02">
      <w:pPr>
        <w:pStyle w:val="WPNormal"/>
        <w:keepLines/>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sz w:val="20"/>
        </w:rPr>
      </w:pPr>
    </w:p>
    <w:p w14:paraId="77BD33ED" w14:textId="15B07B93" w:rsidR="00E665E7" w:rsidRDefault="008C4A02" w:rsidP="008C4A02">
      <w:pPr>
        <w:pStyle w:val="WPNormal"/>
        <w:keepLines/>
        <w:numPr>
          <w:ilvl w:val="0"/>
          <w:numId w:val="4"/>
        </w:numPr>
        <w:tabs>
          <w:tab w:val="clear" w:pos="740"/>
          <w:tab w:val="left" w:pos="-720"/>
          <w:tab w:val="left" w:pos="0"/>
          <w:tab w:val="left" w:pos="380"/>
          <w:tab w:val="num"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rPr>
          <w:rFonts w:ascii="Palatino" w:hAnsi="Palatino"/>
          <w:sz w:val="20"/>
        </w:rPr>
      </w:pPr>
      <w:r w:rsidRPr="00DC0C63">
        <w:rPr>
          <w:rFonts w:ascii="Palatino" w:hAnsi="Palatino"/>
          <w:sz w:val="20"/>
        </w:rPr>
        <w:t>Provide an estimate of the anticipated impact of the proposed action on local governmental units, including adjustments in workload and paperwork requirements. Describe all data, assumptions and methods used in calculating this impact.</w:t>
      </w:r>
      <w:r>
        <w:rPr>
          <w:rFonts w:ascii="Palatino" w:hAnsi="Palatino"/>
          <w:sz w:val="20"/>
        </w:rPr>
        <w:tab/>
      </w:r>
      <w:r>
        <w:rPr>
          <w:rFonts w:ascii="Palatino" w:hAnsi="Palatino"/>
          <w:sz w:val="20"/>
        </w:rPr>
        <w:br/>
      </w:r>
    </w:p>
    <w:p w14:paraId="5E65CE9A" w14:textId="2E817D70" w:rsidR="008C4A02" w:rsidRPr="008C4A02" w:rsidRDefault="00E665E7" w:rsidP="00C00841">
      <w:pPr>
        <w:pStyle w:val="WPNormal"/>
        <w:keepLines/>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rPr>
          <w:rFonts w:ascii="Palatino" w:hAnsi="Palatino"/>
          <w:sz w:val="20"/>
        </w:rPr>
      </w:pPr>
      <w:r>
        <w:rPr>
          <w:rFonts w:ascii="Palatino" w:hAnsi="Palatino"/>
          <w:sz w:val="20"/>
        </w:rPr>
        <w:t>The proposed rule change is not anticipated to result in any cost or savings for any local</w:t>
      </w:r>
      <w:r w:rsidR="00FD0643">
        <w:rPr>
          <w:rFonts w:ascii="Palatino" w:hAnsi="Palatino"/>
          <w:sz w:val="20"/>
        </w:rPr>
        <w:t xml:space="preserve"> governmental units.</w:t>
      </w:r>
      <w:r w:rsidR="00FD0643">
        <w:rPr>
          <w:rFonts w:ascii="Palatino" w:hAnsi="Palatino"/>
          <w:sz w:val="20"/>
        </w:rPr>
        <w:tab/>
      </w:r>
      <w:r w:rsidR="008C4A02">
        <w:rPr>
          <w:rFonts w:ascii="Palatino" w:hAnsi="Palatino"/>
          <w:sz w:val="20"/>
        </w:rPr>
        <w:br/>
      </w:r>
    </w:p>
    <w:p w14:paraId="38BEA732" w14:textId="38B5ECA8" w:rsidR="00D7095D" w:rsidRDefault="008C4A02" w:rsidP="008C4A02">
      <w:pPr>
        <w:pStyle w:val="WPNormal"/>
        <w:keepLines/>
        <w:numPr>
          <w:ilvl w:val="0"/>
          <w:numId w:val="4"/>
        </w:numPr>
        <w:tabs>
          <w:tab w:val="clear" w:pos="740"/>
          <w:tab w:val="left" w:pos="-720"/>
          <w:tab w:val="left" w:pos="0"/>
          <w:tab w:val="left" w:pos="380"/>
          <w:tab w:val="num" w:pos="960"/>
          <w:tab w:val="left" w:pos="1440"/>
          <w:tab w:val="left" w:pos="2160"/>
          <w:tab w:val="left" w:pos="2880"/>
          <w:tab w:val="left" w:pos="3600"/>
          <w:tab w:val="left" w:pos="4320"/>
          <w:tab w:val="left" w:pos="5040"/>
          <w:tab w:val="left" w:pos="5740"/>
          <w:tab w:val="left" w:pos="6480"/>
          <w:tab w:val="left" w:pos="7200"/>
          <w:tab w:val="left" w:pos="7920"/>
          <w:tab w:val="left" w:pos="8640"/>
          <w:tab w:val="left" w:pos="9360"/>
        </w:tabs>
        <w:ind w:left="1080"/>
        <w:rPr>
          <w:rFonts w:ascii="Palatino" w:hAnsi="Palatino"/>
          <w:sz w:val="20"/>
        </w:rPr>
      </w:pPr>
      <w:r w:rsidRPr="00DC0C63">
        <w:rPr>
          <w:rFonts w:ascii="Palatino" w:hAnsi="Palatino"/>
          <w:sz w:val="20"/>
        </w:rPr>
        <w:tab/>
        <w:t>Indicate the sources of funding of the local governmental unit, which will be affected by these costs or savings.</w:t>
      </w:r>
      <w:r>
        <w:rPr>
          <w:rFonts w:ascii="Palatino" w:hAnsi="Palatino"/>
          <w:sz w:val="20"/>
        </w:rPr>
        <w:tab/>
      </w:r>
      <w:r>
        <w:rPr>
          <w:rFonts w:ascii="Palatino" w:hAnsi="Palatino"/>
          <w:sz w:val="20"/>
        </w:rPr>
        <w:br/>
      </w:r>
      <w:r>
        <w:rPr>
          <w:rFonts w:ascii="Palatino" w:hAnsi="Palatino"/>
          <w:sz w:val="20"/>
        </w:rPr>
        <w:br/>
      </w:r>
      <w:r w:rsidR="004E11EB">
        <w:rPr>
          <w:rFonts w:ascii="Palatino Linotype" w:hAnsi="Palatino Linotype"/>
          <w:sz w:val="20"/>
        </w:rPr>
        <w:t>Not applicable.</w:t>
      </w:r>
    </w:p>
    <w:p w14:paraId="7AD241B8" w14:textId="77777777" w:rsidR="00D7095D" w:rsidRDefault="00D7095D" w:rsidP="00D7095D">
      <w:pPr>
        <w:pStyle w:val="WPNormal"/>
        <w:keepLines/>
        <w:tabs>
          <w:tab w:val="left" w:pos="-720"/>
          <w:tab w:val="left" w:pos="0"/>
          <w:tab w:val="left" w:pos="380"/>
          <w:tab w:val="left" w:pos="1440"/>
          <w:tab w:val="left" w:pos="2160"/>
          <w:tab w:val="left" w:pos="2880"/>
          <w:tab w:val="left" w:pos="3600"/>
          <w:tab w:val="left" w:pos="4320"/>
          <w:tab w:val="left" w:pos="5040"/>
          <w:tab w:val="left" w:pos="5740"/>
          <w:tab w:val="left" w:pos="6480"/>
          <w:tab w:val="left" w:pos="7200"/>
          <w:tab w:val="left" w:pos="7920"/>
          <w:tab w:val="left" w:pos="8640"/>
          <w:tab w:val="left" w:pos="9360"/>
        </w:tabs>
        <w:rPr>
          <w:rFonts w:ascii="Palatino" w:hAnsi="Palatino"/>
          <w:sz w:val="20"/>
        </w:rPr>
      </w:pPr>
    </w:p>
    <w:p w14:paraId="092D2EFE" w14:textId="77777777" w:rsidR="00D7095D" w:rsidRDefault="00D7095D" w:rsidP="00D7095D">
      <w:pPr>
        <w:pStyle w:val="WPNormal"/>
        <w:keepLines/>
        <w:tabs>
          <w:tab w:val="left" w:pos="-720"/>
          <w:tab w:val="left" w:pos="0"/>
          <w:tab w:val="left" w:pos="380"/>
          <w:tab w:val="left" w:pos="1440"/>
          <w:tab w:val="left" w:pos="2160"/>
          <w:tab w:val="left" w:pos="2880"/>
          <w:tab w:val="left" w:pos="3600"/>
          <w:tab w:val="left" w:pos="4320"/>
          <w:tab w:val="left" w:pos="5040"/>
          <w:tab w:val="left" w:pos="5740"/>
          <w:tab w:val="left" w:pos="6480"/>
          <w:tab w:val="left" w:pos="7200"/>
          <w:tab w:val="left" w:pos="7920"/>
          <w:tab w:val="left" w:pos="8640"/>
          <w:tab w:val="left" w:pos="9360"/>
        </w:tabs>
        <w:rPr>
          <w:rFonts w:ascii="Palatino" w:hAnsi="Palatino"/>
          <w:sz w:val="20"/>
        </w:rPr>
      </w:pPr>
    </w:p>
    <w:p w14:paraId="5C998D4A" w14:textId="77777777" w:rsidR="00804B16" w:rsidRDefault="00804B16" w:rsidP="00804B16">
      <w:pPr>
        <w:pStyle w:val="WPNormal"/>
        <w:keepLines/>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sz w:val="20"/>
        </w:rPr>
      </w:pPr>
    </w:p>
    <w:p w14:paraId="7F87D166" w14:textId="77777777" w:rsidR="00FD0643" w:rsidRDefault="00FD0643" w:rsidP="00804B16">
      <w:pPr>
        <w:pStyle w:val="WPNormal"/>
        <w:keepLines/>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sz w:val="20"/>
        </w:rPr>
      </w:pPr>
    </w:p>
    <w:p w14:paraId="76A02806" w14:textId="519CEBE7" w:rsidR="00E12B63" w:rsidRPr="00D7095D" w:rsidRDefault="00E12B63" w:rsidP="00804B16">
      <w:pPr>
        <w:pStyle w:val="WPNormal"/>
        <w:keepLines/>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sz w:val="20"/>
        </w:rPr>
      </w:pPr>
      <w:r w:rsidRPr="00DC0C63">
        <w:rPr>
          <w:rFonts w:ascii="Palatino" w:hAnsi="Palatino"/>
          <w:b/>
          <w:sz w:val="20"/>
        </w:rPr>
        <w:t>FISCAL AND ECONOMIC IMPACT STATEMENT</w:t>
      </w:r>
    </w:p>
    <w:p w14:paraId="792C652A" w14:textId="77777777" w:rsidR="00E12B63" w:rsidRPr="00DC0C63" w:rsidRDefault="00E12B63" w:rsidP="00E12B63">
      <w:pPr>
        <w:pStyle w:val="WPNormal"/>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b/>
          <w:sz w:val="20"/>
        </w:rPr>
      </w:pPr>
      <w:r w:rsidRPr="00DC0C63">
        <w:rPr>
          <w:rFonts w:ascii="Palatino" w:hAnsi="Palatino"/>
          <w:b/>
          <w:sz w:val="20"/>
        </w:rPr>
        <w:t>WORKSHEET</w:t>
      </w:r>
    </w:p>
    <w:p w14:paraId="67664A71" w14:textId="77777777" w:rsidR="00E12B63" w:rsidRPr="00DC0C63" w:rsidRDefault="00E12B63" w:rsidP="00E12B63">
      <w:pPr>
        <w:pStyle w:val="WPNormal"/>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sz w:val="20"/>
        </w:rPr>
      </w:pPr>
    </w:p>
    <w:p w14:paraId="5A42CA35" w14:textId="1F005DC8" w:rsidR="00E12B63" w:rsidRPr="00DC0C63" w:rsidRDefault="00E12B63" w:rsidP="00E12B63">
      <w:pPr>
        <w:pStyle w:val="WPNormal"/>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sz w:val="20"/>
        </w:rPr>
      </w:pPr>
      <w:r w:rsidRPr="00DC0C63">
        <w:rPr>
          <w:rFonts w:ascii="Palatino" w:hAnsi="Palatino"/>
          <w:sz w:val="20"/>
        </w:rPr>
        <w:t>II.</w:t>
      </w:r>
      <w:r w:rsidRPr="00DC0C63">
        <w:rPr>
          <w:rFonts w:ascii="Palatino" w:hAnsi="Palatino"/>
          <w:sz w:val="20"/>
        </w:rPr>
        <w:tab/>
      </w:r>
      <w:r w:rsidRPr="00DC0C63">
        <w:rPr>
          <w:rFonts w:ascii="Palatino" w:hAnsi="Palatino"/>
          <w:sz w:val="20"/>
          <w:u w:val="single"/>
        </w:rPr>
        <w:t>EFFECT ON REVENUE COLLECTIONS OF STATE AND LOCAL GOVERNMENTAL UNITS</w:t>
      </w:r>
    </w:p>
    <w:p w14:paraId="4F544871" w14:textId="77777777" w:rsidR="00E12B63" w:rsidRPr="00DC0C63" w:rsidRDefault="00E12B63" w:rsidP="00E12B63">
      <w:pPr>
        <w:pStyle w:val="WPNormal"/>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sz w:val="20"/>
        </w:rPr>
      </w:pPr>
    </w:p>
    <w:p w14:paraId="6F6BF42F" w14:textId="77777777" w:rsidR="00E12B63" w:rsidRPr="002F6D78" w:rsidRDefault="00E12B63" w:rsidP="00E12B63">
      <w:pPr>
        <w:pStyle w:val="WPNormal"/>
        <w:numPr>
          <w:ilvl w:val="0"/>
          <w:numId w:val="5"/>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sz w:val="20"/>
        </w:rPr>
      </w:pPr>
      <w:r w:rsidRPr="00DC0C63">
        <w:rPr>
          <w:rFonts w:ascii="Palatino" w:hAnsi="Palatino"/>
          <w:sz w:val="20"/>
        </w:rPr>
        <w:t>What increase (decrease) in revenues can be anticipated from the proposed action?</w:t>
      </w:r>
    </w:p>
    <w:p w14:paraId="1B83A6D0" w14:textId="77777777" w:rsidR="00E12B63" w:rsidRPr="003929B7" w:rsidRDefault="00E12B63" w:rsidP="00E12B63">
      <w:pPr>
        <w:rPr>
          <w:rFonts w:ascii="Palatino" w:hAnsi="Palatino"/>
          <w:sz w:val="20"/>
        </w:rPr>
      </w:pPr>
    </w:p>
    <w:tbl>
      <w:tblPr>
        <w:tblStyle w:val="TableGrid"/>
        <w:tblW w:w="499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2037"/>
        <w:gridCol w:w="2037"/>
        <w:gridCol w:w="2037"/>
      </w:tblGrid>
      <w:tr w:rsidR="00E12B63" w:rsidRPr="003929B7" w14:paraId="4C5D840B" w14:textId="77777777" w:rsidTr="00070424">
        <w:trPr>
          <w:cantSplit/>
          <w:trHeight w:val="288"/>
          <w:jc w:val="center"/>
        </w:trPr>
        <w:tc>
          <w:tcPr>
            <w:tcW w:w="1732" w:type="pct"/>
            <w:tcBorders>
              <w:top w:val="single" w:sz="4" w:space="0" w:color="auto"/>
              <w:bottom w:val="single" w:sz="4" w:space="0" w:color="auto"/>
            </w:tcBorders>
          </w:tcPr>
          <w:p w14:paraId="24A3373B" w14:textId="77777777" w:rsidR="00E12B63" w:rsidRPr="003929B7" w:rsidRDefault="00E12B63" w:rsidP="00070424">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Palatino" w:hAnsi="Palatino" w:cs="Arial"/>
                <w:b/>
                <w:bCs/>
                <w:sz w:val="20"/>
                <w:szCs w:val="20"/>
              </w:rPr>
            </w:pPr>
            <w:r w:rsidRPr="003929B7">
              <w:rPr>
                <w:rFonts w:ascii="Palatino" w:hAnsi="Palatino" w:cs="Arial"/>
                <w:b/>
                <w:bCs/>
                <w:sz w:val="20"/>
                <w:szCs w:val="20"/>
              </w:rPr>
              <w:lastRenderedPageBreak/>
              <w:t>REVENUE INCREASE/DECREASE</w:t>
            </w:r>
          </w:p>
        </w:tc>
        <w:tc>
          <w:tcPr>
            <w:tcW w:w="1089" w:type="pct"/>
            <w:tcBorders>
              <w:top w:val="single" w:sz="4" w:space="0" w:color="auto"/>
              <w:bottom w:val="single" w:sz="4" w:space="0" w:color="auto"/>
            </w:tcBorders>
            <w:vAlign w:val="center"/>
          </w:tcPr>
          <w:p w14:paraId="248A98B8" w14:textId="6E5EC9D7" w:rsidR="00E12B63" w:rsidRPr="003929B7" w:rsidRDefault="00E12B63" w:rsidP="00070424">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3929B7">
              <w:rPr>
                <w:rFonts w:ascii="Palatino" w:hAnsi="Palatino" w:cs="Arial"/>
                <w:b/>
                <w:bCs/>
                <w:sz w:val="20"/>
                <w:szCs w:val="20"/>
              </w:rPr>
              <w:t>FY 2</w:t>
            </w:r>
            <w:r w:rsidR="00550F72">
              <w:rPr>
                <w:rFonts w:ascii="Palatino" w:hAnsi="Palatino" w:cs="Arial"/>
                <w:b/>
                <w:bCs/>
                <w:sz w:val="20"/>
                <w:szCs w:val="20"/>
              </w:rPr>
              <w:t>7</w:t>
            </w:r>
          </w:p>
        </w:tc>
        <w:tc>
          <w:tcPr>
            <w:tcW w:w="1089" w:type="pct"/>
            <w:tcBorders>
              <w:top w:val="single" w:sz="4" w:space="0" w:color="auto"/>
              <w:bottom w:val="single" w:sz="4" w:space="0" w:color="auto"/>
            </w:tcBorders>
            <w:vAlign w:val="center"/>
          </w:tcPr>
          <w:p w14:paraId="74118CDA" w14:textId="47179A5E" w:rsidR="00E12B63" w:rsidRPr="003929B7" w:rsidRDefault="00E12B63" w:rsidP="00070424">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3929B7">
              <w:rPr>
                <w:rFonts w:ascii="Palatino" w:hAnsi="Palatino" w:cs="Arial"/>
                <w:b/>
                <w:bCs/>
                <w:sz w:val="20"/>
                <w:szCs w:val="20"/>
              </w:rPr>
              <w:t>FY 2</w:t>
            </w:r>
            <w:r w:rsidR="00550F72">
              <w:rPr>
                <w:rFonts w:ascii="Palatino" w:hAnsi="Palatino" w:cs="Arial"/>
                <w:b/>
                <w:bCs/>
                <w:sz w:val="20"/>
                <w:szCs w:val="20"/>
              </w:rPr>
              <w:t>8</w:t>
            </w:r>
          </w:p>
        </w:tc>
        <w:tc>
          <w:tcPr>
            <w:tcW w:w="1089" w:type="pct"/>
            <w:tcBorders>
              <w:top w:val="single" w:sz="4" w:space="0" w:color="auto"/>
              <w:bottom w:val="single" w:sz="4" w:space="0" w:color="auto"/>
            </w:tcBorders>
            <w:vAlign w:val="center"/>
          </w:tcPr>
          <w:p w14:paraId="6055885F" w14:textId="17EBD5DE" w:rsidR="00E12B63" w:rsidRPr="003929B7" w:rsidRDefault="00E12B63" w:rsidP="00070424">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3929B7">
              <w:rPr>
                <w:rFonts w:ascii="Palatino" w:hAnsi="Palatino" w:cs="Arial"/>
                <w:b/>
                <w:bCs/>
                <w:sz w:val="20"/>
                <w:szCs w:val="20"/>
              </w:rPr>
              <w:t>FY 2</w:t>
            </w:r>
            <w:r w:rsidR="00550F72">
              <w:rPr>
                <w:rFonts w:ascii="Palatino" w:hAnsi="Palatino" w:cs="Arial"/>
                <w:b/>
                <w:bCs/>
                <w:sz w:val="20"/>
                <w:szCs w:val="20"/>
              </w:rPr>
              <w:t>9</w:t>
            </w:r>
          </w:p>
        </w:tc>
      </w:tr>
      <w:tr w:rsidR="00C10B50" w:rsidRPr="003929B7" w14:paraId="723BE336" w14:textId="77777777" w:rsidTr="00B47187">
        <w:trPr>
          <w:cantSplit/>
          <w:trHeight w:val="288"/>
          <w:jc w:val="center"/>
        </w:trPr>
        <w:tc>
          <w:tcPr>
            <w:tcW w:w="1732" w:type="pct"/>
            <w:tcBorders>
              <w:top w:val="single" w:sz="4" w:space="0" w:color="auto"/>
            </w:tcBorders>
            <w:vAlign w:val="center"/>
          </w:tcPr>
          <w:p w14:paraId="3A9F8A8A" w14:textId="77777777" w:rsidR="00C10B50" w:rsidRPr="003929B7" w:rsidRDefault="00C10B50" w:rsidP="00C10B50">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3929B7">
              <w:rPr>
                <w:rFonts w:ascii="Palatino" w:hAnsi="Palatino" w:cs="Arial"/>
                <w:sz w:val="20"/>
                <w:szCs w:val="20"/>
              </w:rPr>
              <w:t>STATE GENERAL FUND</w:t>
            </w:r>
          </w:p>
        </w:tc>
        <w:tc>
          <w:tcPr>
            <w:tcW w:w="1089" w:type="pct"/>
            <w:tcBorders>
              <w:top w:val="single" w:sz="4" w:space="0" w:color="auto"/>
            </w:tcBorders>
          </w:tcPr>
          <w:p w14:paraId="1592A33B" w14:textId="24B45B85" w:rsidR="00C10B50" w:rsidRPr="003929B7" w:rsidRDefault="00C10B50" w:rsidP="00C10B50">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Borders>
              <w:top w:val="single" w:sz="4" w:space="0" w:color="auto"/>
            </w:tcBorders>
          </w:tcPr>
          <w:p w14:paraId="358CD2C5" w14:textId="24515E0A" w:rsidR="00C10B50" w:rsidRPr="003929B7" w:rsidRDefault="00C10B50" w:rsidP="00C10B50">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Borders>
              <w:top w:val="single" w:sz="4" w:space="0" w:color="auto"/>
            </w:tcBorders>
          </w:tcPr>
          <w:p w14:paraId="767E9C37" w14:textId="4FB4D305" w:rsidR="00C10B50" w:rsidRPr="003929B7" w:rsidRDefault="00C10B50" w:rsidP="00C10B50">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r>
      <w:tr w:rsidR="00C10B50" w:rsidRPr="003929B7" w14:paraId="6B6E610C" w14:textId="77777777" w:rsidTr="00B47187">
        <w:trPr>
          <w:cantSplit/>
          <w:trHeight w:val="288"/>
          <w:jc w:val="center"/>
        </w:trPr>
        <w:tc>
          <w:tcPr>
            <w:tcW w:w="1732" w:type="pct"/>
            <w:vAlign w:val="center"/>
          </w:tcPr>
          <w:p w14:paraId="7E888AEB" w14:textId="77777777" w:rsidR="00C10B50" w:rsidRPr="003929B7" w:rsidRDefault="00C10B50" w:rsidP="00C10B50">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3929B7">
              <w:rPr>
                <w:rFonts w:ascii="Palatino" w:hAnsi="Palatino" w:cs="Arial"/>
                <w:sz w:val="20"/>
                <w:szCs w:val="20"/>
              </w:rPr>
              <w:t>AGENCY SELF-GENERATED</w:t>
            </w:r>
          </w:p>
        </w:tc>
        <w:tc>
          <w:tcPr>
            <w:tcW w:w="1089" w:type="pct"/>
          </w:tcPr>
          <w:p w14:paraId="574666C2" w14:textId="2C4E8691" w:rsidR="00C10B50" w:rsidRPr="003929B7" w:rsidRDefault="00C10B50" w:rsidP="00C10B50">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Pr>
          <w:p w14:paraId="42E11763" w14:textId="432E37AE" w:rsidR="00C10B50" w:rsidRPr="003929B7" w:rsidRDefault="00C10B50" w:rsidP="00C10B50">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Pr>
          <w:p w14:paraId="504B14EB" w14:textId="77228C77" w:rsidR="00C10B50" w:rsidRPr="003929B7" w:rsidRDefault="00C10B50" w:rsidP="00C10B50">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r>
      <w:tr w:rsidR="00C10B50" w:rsidRPr="003929B7" w14:paraId="28E5CB4B" w14:textId="77777777" w:rsidTr="00B47187">
        <w:trPr>
          <w:cantSplit/>
          <w:trHeight w:val="288"/>
          <w:jc w:val="center"/>
        </w:trPr>
        <w:tc>
          <w:tcPr>
            <w:tcW w:w="1732" w:type="pct"/>
            <w:vAlign w:val="center"/>
          </w:tcPr>
          <w:p w14:paraId="048DF5DC" w14:textId="77777777" w:rsidR="00C10B50" w:rsidRPr="003929B7" w:rsidRDefault="00C10B50" w:rsidP="00C10B50">
            <w:pPr>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3929B7">
              <w:rPr>
                <w:rFonts w:ascii="Palatino" w:hAnsi="Palatino" w:cs="Arial"/>
                <w:sz w:val="20"/>
                <w:szCs w:val="20"/>
              </w:rPr>
              <w:t>DEDICATED</w:t>
            </w:r>
          </w:p>
        </w:tc>
        <w:tc>
          <w:tcPr>
            <w:tcW w:w="1089" w:type="pct"/>
          </w:tcPr>
          <w:p w14:paraId="551DACFF" w14:textId="512FE250" w:rsidR="00C10B50" w:rsidRPr="003929B7" w:rsidRDefault="00C10B50" w:rsidP="00C10B50">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Pr>
          <w:p w14:paraId="6E8295B0" w14:textId="2664AAF9" w:rsidR="00C10B50" w:rsidRPr="003929B7" w:rsidRDefault="00C10B50" w:rsidP="00C10B50">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Pr>
          <w:p w14:paraId="22B58616" w14:textId="0781EB7A" w:rsidR="00C10B50" w:rsidRPr="003929B7" w:rsidRDefault="00C10B50" w:rsidP="00C10B50">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r>
      <w:tr w:rsidR="00C10B50" w:rsidRPr="003929B7" w14:paraId="53EDB1DC" w14:textId="77777777" w:rsidTr="00B47187">
        <w:trPr>
          <w:cantSplit/>
          <w:trHeight w:val="288"/>
          <w:jc w:val="center"/>
        </w:trPr>
        <w:tc>
          <w:tcPr>
            <w:tcW w:w="1732" w:type="pct"/>
            <w:vAlign w:val="center"/>
          </w:tcPr>
          <w:p w14:paraId="12B4B2CC" w14:textId="77777777" w:rsidR="00C10B50" w:rsidRPr="003929B7" w:rsidRDefault="00C10B50" w:rsidP="00C10B50">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3929B7">
              <w:rPr>
                <w:rFonts w:ascii="Palatino" w:hAnsi="Palatino" w:cs="Arial"/>
                <w:sz w:val="20"/>
                <w:szCs w:val="20"/>
              </w:rPr>
              <w:t>FEDERAL FUNDS</w:t>
            </w:r>
          </w:p>
        </w:tc>
        <w:tc>
          <w:tcPr>
            <w:tcW w:w="1089" w:type="pct"/>
          </w:tcPr>
          <w:p w14:paraId="393BF894" w14:textId="58158EFA" w:rsidR="00C10B50" w:rsidRPr="003929B7" w:rsidRDefault="00C10B50" w:rsidP="00C10B50">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Pr>
          <w:p w14:paraId="4CBC0FA5" w14:textId="39FC5E16" w:rsidR="00C10B50" w:rsidRPr="003929B7" w:rsidRDefault="00C10B50" w:rsidP="00C10B50">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Pr>
          <w:p w14:paraId="65B10A86" w14:textId="31660A58" w:rsidR="00C10B50" w:rsidRPr="003929B7" w:rsidRDefault="00C10B50" w:rsidP="00C10B50">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r>
      <w:tr w:rsidR="00C10B50" w:rsidRPr="003929B7" w14:paraId="5F94B980" w14:textId="77777777" w:rsidTr="00B47187">
        <w:trPr>
          <w:cantSplit/>
          <w:trHeight w:val="288"/>
          <w:jc w:val="center"/>
        </w:trPr>
        <w:tc>
          <w:tcPr>
            <w:tcW w:w="1732" w:type="pct"/>
            <w:vAlign w:val="center"/>
          </w:tcPr>
          <w:p w14:paraId="60CD3670" w14:textId="77777777" w:rsidR="00C10B50" w:rsidRPr="003929B7" w:rsidRDefault="00C10B50" w:rsidP="00C10B50">
            <w:pPr>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3929B7">
              <w:rPr>
                <w:rFonts w:ascii="Palatino" w:hAnsi="Palatino" w:cs="Arial"/>
                <w:sz w:val="20"/>
                <w:szCs w:val="20"/>
              </w:rPr>
              <w:t>LOCAL FUNDS</w:t>
            </w:r>
          </w:p>
        </w:tc>
        <w:tc>
          <w:tcPr>
            <w:tcW w:w="1089" w:type="pct"/>
          </w:tcPr>
          <w:p w14:paraId="3BAE47A5" w14:textId="7D7F1FFB" w:rsidR="00C10B50" w:rsidRPr="003929B7" w:rsidRDefault="00C10B50" w:rsidP="00C10B50">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Pr>
          <w:p w14:paraId="27FF606E" w14:textId="4DEC14E1" w:rsidR="00C10B50" w:rsidRPr="003929B7" w:rsidRDefault="00C10B50" w:rsidP="00C10B50">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c>
          <w:tcPr>
            <w:tcW w:w="1089" w:type="pct"/>
          </w:tcPr>
          <w:p w14:paraId="0B232D7D" w14:textId="65DB9158" w:rsidR="00C10B50" w:rsidRPr="003929B7" w:rsidRDefault="00C10B50" w:rsidP="00C10B50">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Pr>
                <w:rFonts w:ascii="Palatino" w:hAnsi="Palatino" w:cs="Arial"/>
                <w:sz w:val="20"/>
                <w:szCs w:val="20"/>
              </w:rPr>
              <w:t>$0</w:t>
            </w:r>
          </w:p>
        </w:tc>
      </w:tr>
      <w:tr w:rsidR="00C10B50" w:rsidRPr="003929B7" w14:paraId="4F7B881F" w14:textId="77777777" w:rsidTr="00B47187">
        <w:trPr>
          <w:cantSplit/>
          <w:trHeight w:val="288"/>
          <w:jc w:val="center"/>
        </w:trPr>
        <w:tc>
          <w:tcPr>
            <w:tcW w:w="1732" w:type="pct"/>
            <w:tcBorders>
              <w:top w:val="single" w:sz="4" w:space="0" w:color="auto"/>
              <w:bottom w:val="single" w:sz="4" w:space="0" w:color="auto"/>
            </w:tcBorders>
            <w:vAlign w:val="center"/>
          </w:tcPr>
          <w:p w14:paraId="679D39F7" w14:textId="77777777" w:rsidR="00C10B50" w:rsidRPr="003929B7" w:rsidRDefault="00C10B50" w:rsidP="00C10B50">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cs="Arial"/>
                <w:sz w:val="20"/>
                <w:szCs w:val="20"/>
              </w:rPr>
            </w:pPr>
            <w:r w:rsidRPr="003929B7">
              <w:rPr>
                <w:rFonts w:ascii="Palatino" w:hAnsi="Palatino" w:cs="Arial"/>
                <w:b/>
                <w:sz w:val="20"/>
                <w:szCs w:val="20"/>
              </w:rPr>
              <w:t>TOTAL</w:t>
            </w:r>
          </w:p>
        </w:tc>
        <w:tc>
          <w:tcPr>
            <w:tcW w:w="1089" w:type="pct"/>
            <w:tcBorders>
              <w:top w:val="single" w:sz="4" w:space="0" w:color="auto"/>
              <w:bottom w:val="single" w:sz="4" w:space="0" w:color="auto"/>
            </w:tcBorders>
          </w:tcPr>
          <w:p w14:paraId="15C5AA1A" w14:textId="00F284FF" w:rsidR="00C10B50" w:rsidRPr="003929B7" w:rsidRDefault="00C10B50" w:rsidP="00C10B50">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C10B50">
              <w:rPr>
                <w:rFonts w:ascii="Palatino" w:hAnsi="Palatino" w:cs="Arial"/>
                <w:b/>
                <w:bCs/>
                <w:sz w:val="20"/>
                <w:szCs w:val="20"/>
              </w:rPr>
              <w:t>$0</w:t>
            </w:r>
          </w:p>
        </w:tc>
        <w:tc>
          <w:tcPr>
            <w:tcW w:w="1089" w:type="pct"/>
            <w:tcBorders>
              <w:top w:val="single" w:sz="4" w:space="0" w:color="auto"/>
              <w:bottom w:val="single" w:sz="4" w:space="0" w:color="auto"/>
            </w:tcBorders>
          </w:tcPr>
          <w:p w14:paraId="5B1B541A" w14:textId="4D39F7D4" w:rsidR="00C10B50" w:rsidRPr="003929B7" w:rsidRDefault="00C10B50" w:rsidP="00C10B50">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C10B50">
              <w:rPr>
                <w:rFonts w:ascii="Palatino" w:hAnsi="Palatino" w:cs="Arial"/>
                <w:b/>
                <w:bCs/>
                <w:sz w:val="20"/>
                <w:szCs w:val="20"/>
              </w:rPr>
              <w:t>$0</w:t>
            </w:r>
          </w:p>
        </w:tc>
        <w:tc>
          <w:tcPr>
            <w:tcW w:w="1089" w:type="pct"/>
            <w:tcBorders>
              <w:top w:val="single" w:sz="4" w:space="0" w:color="auto"/>
              <w:bottom w:val="single" w:sz="4" w:space="0" w:color="auto"/>
            </w:tcBorders>
          </w:tcPr>
          <w:p w14:paraId="42764D2D" w14:textId="14B945BE" w:rsidR="00C10B50" w:rsidRPr="003929B7" w:rsidRDefault="00C10B50" w:rsidP="00C10B50">
            <w:pPr>
              <w:keepNext/>
              <w:keepLines/>
              <w:tabs>
                <w:tab w:val="left" w:pos="-72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Palatino" w:hAnsi="Palatino" w:cs="Arial"/>
                <w:sz w:val="20"/>
                <w:szCs w:val="20"/>
              </w:rPr>
            </w:pPr>
            <w:r w:rsidRPr="00C10B50">
              <w:rPr>
                <w:rFonts w:ascii="Palatino" w:hAnsi="Palatino" w:cs="Arial"/>
                <w:b/>
                <w:bCs/>
                <w:sz w:val="20"/>
                <w:szCs w:val="20"/>
              </w:rPr>
              <w:t>$0</w:t>
            </w:r>
          </w:p>
        </w:tc>
      </w:tr>
    </w:tbl>
    <w:p w14:paraId="5121DFC2" w14:textId="77777777" w:rsidR="00E12B63" w:rsidRPr="00DC0C63" w:rsidRDefault="00E12B63" w:rsidP="00E12B63">
      <w:pPr>
        <w:pStyle w:val="WPNormal"/>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sz w:val="20"/>
        </w:rPr>
      </w:pPr>
    </w:p>
    <w:p w14:paraId="1B91EECB" w14:textId="77777777" w:rsidR="00E12B63" w:rsidRPr="00DC0C63" w:rsidRDefault="00E12B63" w:rsidP="00E12B63">
      <w:pPr>
        <w:pStyle w:val="WPNormal"/>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sz w:val="20"/>
        </w:rPr>
      </w:pPr>
      <w:r w:rsidRPr="00DC0C63">
        <w:rPr>
          <w:rFonts w:ascii="Palatino" w:hAnsi="Palatino"/>
          <w:sz w:val="20"/>
        </w:rPr>
        <w:t>*Specify the particular fund being impacted.</w:t>
      </w:r>
    </w:p>
    <w:p w14:paraId="55FC633E" w14:textId="77777777" w:rsidR="00E12B63" w:rsidRPr="00DC0C63" w:rsidRDefault="00E12B63" w:rsidP="00E12B63">
      <w:pPr>
        <w:pStyle w:val="WPNormal"/>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sz w:val="20"/>
        </w:rPr>
      </w:pPr>
    </w:p>
    <w:p w14:paraId="7EA43549" w14:textId="77777777" w:rsidR="00E665E7" w:rsidRDefault="00E12B63" w:rsidP="00E12B63">
      <w:pPr>
        <w:pStyle w:val="WPNormal"/>
        <w:numPr>
          <w:ilvl w:val="0"/>
          <w:numId w:val="5"/>
        </w:numPr>
        <w:tabs>
          <w:tab w:val="left" w:pos="-720"/>
          <w:tab w:val="left" w:pos="0"/>
          <w:tab w:val="left" w:pos="3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sz w:val="20"/>
        </w:rPr>
      </w:pPr>
      <w:r w:rsidRPr="00DC0C63">
        <w:rPr>
          <w:rFonts w:ascii="Palatino" w:hAnsi="Palatino"/>
          <w:sz w:val="20"/>
        </w:rPr>
        <w:t>Provide a narrative explanation of each increase or decrease in revenues shown in "A."  Describe all data, assumptions, and methods used in calculating these increases or decreases.</w:t>
      </w:r>
      <w:r>
        <w:rPr>
          <w:rFonts w:ascii="Palatino" w:hAnsi="Palatino"/>
          <w:sz w:val="20"/>
        </w:rPr>
        <w:tab/>
      </w:r>
      <w:r>
        <w:rPr>
          <w:rFonts w:ascii="Palatino" w:hAnsi="Palatino"/>
          <w:sz w:val="20"/>
        </w:rPr>
        <w:br/>
      </w:r>
    </w:p>
    <w:p w14:paraId="1E169088" w14:textId="5D1C6CE3" w:rsidR="00FD0643" w:rsidRDefault="00E665E7" w:rsidP="00C00841">
      <w:pPr>
        <w:pStyle w:val="WPNormal"/>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Palatino" w:hAnsi="Palatino"/>
          <w:sz w:val="20"/>
        </w:rPr>
      </w:pPr>
      <w:r w:rsidRPr="00504D41">
        <w:rPr>
          <w:rFonts w:ascii="Palatino Linotype" w:hAnsi="Palatino Linotype"/>
          <w:sz w:val="20"/>
        </w:rPr>
        <w:t xml:space="preserve">The proposed rule </w:t>
      </w:r>
      <w:r>
        <w:rPr>
          <w:rFonts w:ascii="Palatino Linotype" w:hAnsi="Palatino Linotype"/>
          <w:sz w:val="20"/>
        </w:rPr>
        <w:t>change is not anticipated to have any impact on revenue collections of state or local governmental units.</w:t>
      </w:r>
      <w:r>
        <w:rPr>
          <w:rFonts w:ascii="Palatino" w:hAnsi="Palatino"/>
          <w:sz w:val="20"/>
        </w:rPr>
        <w:tab/>
      </w:r>
    </w:p>
    <w:p w14:paraId="62B2F7DA" w14:textId="77777777" w:rsidR="00E12B63" w:rsidRPr="00DC0C63" w:rsidRDefault="00E12B63" w:rsidP="00E12B63">
      <w:pPr>
        <w:pStyle w:val="WPNormal"/>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left"/>
        <w:rPr>
          <w:rFonts w:ascii="Palatino" w:hAnsi="Palatino"/>
          <w:sz w:val="20"/>
        </w:rPr>
      </w:pPr>
    </w:p>
    <w:p w14:paraId="06DB4CDA" w14:textId="77777777" w:rsidR="00E12B63" w:rsidRDefault="00E12B63" w:rsidP="00E12B63">
      <w:pPr>
        <w:pStyle w:val="WPNormal"/>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80" w:hanging="380"/>
        <w:jc w:val="left"/>
        <w:rPr>
          <w:rFonts w:ascii="Palatino" w:hAnsi="Palatino"/>
          <w:sz w:val="20"/>
          <w:u w:val="single"/>
        </w:rPr>
      </w:pPr>
      <w:r w:rsidRPr="00DC0C63">
        <w:rPr>
          <w:rFonts w:ascii="Palatino" w:hAnsi="Palatino"/>
          <w:sz w:val="20"/>
        </w:rPr>
        <w:t>III.</w:t>
      </w:r>
      <w:r w:rsidRPr="00DC0C63">
        <w:rPr>
          <w:rFonts w:ascii="Palatino" w:hAnsi="Palatino"/>
          <w:sz w:val="20"/>
        </w:rPr>
        <w:tab/>
      </w:r>
      <w:r w:rsidRPr="00DC0C63">
        <w:rPr>
          <w:rFonts w:ascii="Palatino" w:hAnsi="Palatino"/>
          <w:sz w:val="20"/>
          <w:u w:val="single"/>
        </w:rPr>
        <w:t>COSTS AND/OR ECONOMIC BENEFITS TO DIRECTLY AFFECTED PERSONS</w:t>
      </w:r>
      <w:r>
        <w:rPr>
          <w:rFonts w:ascii="Palatino" w:hAnsi="Palatino"/>
          <w:sz w:val="20"/>
          <w:u w:val="single"/>
        </w:rPr>
        <w:t xml:space="preserve">, SMALL BUSINESSES, </w:t>
      </w:r>
      <w:r w:rsidRPr="00DC0C63">
        <w:rPr>
          <w:rFonts w:ascii="Palatino" w:hAnsi="Palatino"/>
          <w:sz w:val="20"/>
          <w:u w:val="single"/>
        </w:rPr>
        <w:t>O</w:t>
      </w:r>
      <w:r>
        <w:rPr>
          <w:rFonts w:ascii="Palatino" w:hAnsi="Palatino"/>
          <w:sz w:val="20"/>
          <w:u w:val="single"/>
        </w:rPr>
        <w:t xml:space="preserve">R </w:t>
      </w:r>
      <w:r w:rsidRPr="00DC0C63">
        <w:rPr>
          <w:rFonts w:ascii="Palatino" w:hAnsi="Palatino"/>
          <w:sz w:val="20"/>
          <w:u w:val="single"/>
        </w:rPr>
        <w:t>NONGOVERNMENTAL</w:t>
      </w:r>
      <w:r>
        <w:rPr>
          <w:rFonts w:ascii="Palatino" w:hAnsi="Palatino"/>
          <w:sz w:val="20"/>
          <w:u w:val="single"/>
        </w:rPr>
        <w:t xml:space="preserve"> </w:t>
      </w:r>
      <w:r w:rsidRPr="00DC0C63">
        <w:rPr>
          <w:rFonts w:ascii="Palatino" w:hAnsi="Palatino"/>
          <w:sz w:val="20"/>
          <w:u w:val="single"/>
        </w:rPr>
        <w:t>GROUPS</w:t>
      </w:r>
    </w:p>
    <w:p w14:paraId="261FF4D4" w14:textId="77777777" w:rsidR="00E12B63" w:rsidRDefault="00E12B63" w:rsidP="00E12B63">
      <w:pPr>
        <w:pStyle w:val="WPNormal"/>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40" w:hanging="380"/>
        <w:jc w:val="left"/>
        <w:rPr>
          <w:rFonts w:ascii="Palatino" w:hAnsi="Palatino"/>
          <w:sz w:val="20"/>
        </w:rPr>
      </w:pPr>
    </w:p>
    <w:p w14:paraId="17600D02" w14:textId="43B37C29" w:rsidR="00FD0643" w:rsidRDefault="00E12B63" w:rsidP="00C00841">
      <w:pPr>
        <w:pStyle w:val="WPNormal"/>
        <w:numPr>
          <w:ilvl w:val="0"/>
          <w:numId w:val="10"/>
        </w:numPr>
        <w:tabs>
          <w:tab w:val="left" w:pos="-720"/>
          <w:tab w:val="left" w:pos="0"/>
          <w:tab w:val="left" w:pos="38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sz w:val="20"/>
        </w:rPr>
      </w:pPr>
      <w:r w:rsidRPr="00DC0C63">
        <w:rPr>
          <w:rFonts w:ascii="Palatino" w:hAnsi="Palatino"/>
          <w:sz w:val="20"/>
        </w:rPr>
        <w:t>What persons</w:t>
      </w:r>
      <w:r>
        <w:rPr>
          <w:rFonts w:ascii="Palatino" w:hAnsi="Palatino"/>
          <w:sz w:val="20"/>
        </w:rPr>
        <w:t>, small businesses,</w:t>
      </w:r>
      <w:r w:rsidRPr="00DC0C63">
        <w:rPr>
          <w:rFonts w:ascii="Palatino" w:hAnsi="Palatino"/>
          <w:sz w:val="20"/>
        </w:rPr>
        <w:t xml:space="preserve"> or non-governmental groups would be directly affected by the proposed action? For each, provide an estimate and a narrative description of any effect on costs, including workload adjustments and additional paperwork (number of new forms, additional documentation, etc.), they may have to incur as a result of the proposed action.</w:t>
      </w:r>
      <w:r>
        <w:rPr>
          <w:rFonts w:ascii="Palatino" w:hAnsi="Palatino"/>
          <w:sz w:val="20"/>
        </w:rPr>
        <w:tab/>
      </w:r>
      <w:r>
        <w:rPr>
          <w:rFonts w:ascii="Palatino" w:hAnsi="Palatino"/>
          <w:sz w:val="20"/>
        </w:rPr>
        <w:br/>
      </w:r>
    </w:p>
    <w:p w14:paraId="6F48000E" w14:textId="57AF179F" w:rsidR="00E12B63" w:rsidRPr="00DC0C63" w:rsidRDefault="00FD0643" w:rsidP="00C00841">
      <w:pPr>
        <w:pStyle w:val="WPNormal"/>
        <w:tabs>
          <w:tab w:val="left" w:pos="-720"/>
          <w:tab w:val="left" w:pos="0"/>
          <w:tab w:val="left" w:pos="38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40"/>
        <w:rPr>
          <w:rFonts w:ascii="Palatino" w:hAnsi="Palatino"/>
          <w:sz w:val="20"/>
        </w:rPr>
      </w:pPr>
      <w:r>
        <w:rPr>
          <w:rFonts w:ascii="Palatino" w:hAnsi="Palatino"/>
          <w:sz w:val="20"/>
        </w:rPr>
        <w:t>The proposed rule change is not anticipated to</w:t>
      </w:r>
      <w:r w:rsidR="00EB05CB">
        <w:rPr>
          <w:rFonts w:ascii="Palatino" w:hAnsi="Palatino"/>
          <w:sz w:val="20"/>
        </w:rPr>
        <w:t xml:space="preserve"> result in </w:t>
      </w:r>
      <w:r>
        <w:rPr>
          <w:rFonts w:ascii="Palatino" w:hAnsi="Palatino"/>
          <w:sz w:val="20"/>
        </w:rPr>
        <w:t xml:space="preserve">economic benefits </w:t>
      </w:r>
      <w:r w:rsidR="00EB05CB">
        <w:rPr>
          <w:rFonts w:ascii="Palatino" w:hAnsi="Palatino"/>
          <w:sz w:val="20"/>
        </w:rPr>
        <w:t>to</w:t>
      </w:r>
      <w:r>
        <w:rPr>
          <w:rFonts w:ascii="Palatino" w:hAnsi="Palatino"/>
          <w:sz w:val="20"/>
        </w:rPr>
        <w:t xml:space="preserve"> any directly affected persons, small businesses, or non-governmental groups.</w:t>
      </w:r>
      <w:r>
        <w:rPr>
          <w:rFonts w:ascii="Palatino" w:hAnsi="Palatino"/>
          <w:sz w:val="20"/>
        </w:rPr>
        <w:tab/>
      </w:r>
      <w:r w:rsidR="00E12B63">
        <w:rPr>
          <w:rFonts w:ascii="Palatino" w:hAnsi="Palatino"/>
          <w:sz w:val="20"/>
        </w:rPr>
        <w:br/>
      </w:r>
    </w:p>
    <w:p w14:paraId="2A8E440A" w14:textId="77777777" w:rsidR="00FD0643" w:rsidRDefault="00E12B63" w:rsidP="00E12B63">
      <w:pPr>
        <w:pStyle w:val="WPNormal"/>
        <w:numPr>
          <w:ilvl w:val="0"/>
          <w:numId w:val="6"/>
        </w:numPr>
        <w:tabs>
          <w:tab w:val="left" w:pos="-720"/>
          <w:tab w:val="left" w:pos="0"/>
          <w:tab w:val="left" w:pos="380"/>
          <w:tab w:val="left" w:pos="720"/>
          <w:tab w:val="left" w:pos="108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sz w:val="20"/>
        </w:rPr>
      </w:pPr>
      <w:r w:rsidRPr="00DC0C63">
        <w:rPr>
          <w:rFonts w:ascii="Palatino" w:hAnsi="Palatino"/>
          <w:sz w:val="20"/>
        </w:rPr>
        <w:t>Also provide an estimate and a narrative description of any impact on receipts and/or income resulting from this rule or rule change to these groups.</w:t>
      </w:r>
      <w:r>
        <w:rPr>
          <w:rFonts w:ascii="Palatino" w:hAnsi="Palatino"/>
          <w:sz w:val="20"/>
        </w:rPr>
        <w:tab/>
      </w:r>
      <w:r>
        <w:rPr>
          <w:rFonts w:ascii="Palatino" w:hAnsi="Palatino"/>
          <w:sz w:val="20"/>
        </w:rPr>
        <w:br/>
      </w:r>
    </w:p>
    <w:p w14:paraId="29C3500D" w14:textId="2D353439" w:rsidR="00EB05CB" w:rsidRDefault="00EB05CB">
      <w:pPr>
        <w:pStyle w:val="WPNormal"/>
        <w:tabs>
          <w:tab w:val="left" w:pos="-720"/>
          <w:tab w:val="left" w:pos="0"/>
          <w:tab w:val="left" w:pos="38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Palatino" w:hAnsi="Palatino"/>
          <w:sz w:val="20"/>
        </w:rPr>
      </w:pPr>
      <w:r>
        <w:rPr>
          <w:rFonts w:ascii="Palatino Linotype" w:hAnsi="Palatino Linotype"/>
          <w:sz w:val="20"/>
        </w:rPr>
        <w:t>Not applicable.</w:t>
      </w:r>
    </w:p>
    <w:p w14:paraId="1B936092" w14:textId="77777777" w:rsidR="00EB05CB" w:rsidRPr="00DC0C63" w:rsidRDefault="00EB05CB" w:rsidP="00C00841">
      <w:pPr>
        <w:pStyle w:val="WPNormal"/>
        <w:tabs>
          <w:tab w:val="left" w:pos="-720"/>
          <w:tab w:val="left" w:pos="0"/>
          <w:tab w:val="left" w:pos="380"/>
          <w:tab w:val="left" w:pos="72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rFonts w:ascii="Palatino" w:hAnsi="Palatino"/>
          <w:sz w:val="20"/>
        </w:rPr>
      </w:pPr>
    </w:p>
    <w:p w14:paraId="6FC752A4" w14:textId="77777777" w:rsidR="00E12B63" w:rsidRPr="00DC0C63" w:rsidRDefault="00E12B63" w:rsidP="00E12B63">
      <w:pPr>
        <w:pStyle w:val="WPNormal"/>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sz w:val="20"/>
        </w:rPr>
      </w:pPr>
      <w:r w:rsidRPr="00DC0C63">
        <w:rPr>
          <w:rFonts w:ascii="Palatino" w:hAnsi="Palatino"/>
          <w:sz w:val="20"/>
        </w:rPr>
        <w:t xml:space="preserve">IV. </w:t>
      </w:r>
      <w:r w:rsidRPr="00DC0C63">
        <w:rPr>
          <w:rFonts w:ascii="Palatino" w:hAnsi="Palatino"/>
          <w:sz w:val="20"/>
        </w:rPr>
        <w:tab/>
      </w:r>
      <w:r w:rsidRPr="00DC0C63">
        <w:rPr>
          <w:rFonts w:ascii="Palatino" w:hAnsi="Palatino"/>
          <w:sz w:val="20"/>
          <w:u w:val="single"/>
        </w:rPr>
        <w:t>EFFECTS ON COMPETITION AND EMPLOYMENT</w:t>
      </w:r>
    </w:p>
    <w:p w14:paraId="4CBA5683" w14:textId="77777777" w:rsidR="00E12B63" w:rsidRPr="00DC0C63" w:rsidRDefault="00E12B63" w:rsidP="00E12B63">
      <w:pPr>
        <w:pStyle w:val="WPNormal"/>
        <w:tabs>
          <w:tab w:val="left" w:pos="-720"/>
          <w:tab w:val="left" w:pos="0"/>
          <w:tab w:val="left" w:pos="38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Palatino" w:hAnsi="Palatino"/>
          <w:sz w:val="20"/>
        </w:rPr>
      </w:pPr>
    </w:p>
    <w:p w14:paraId="2395C006" w14:textId="77777777" w:rsidR="00E12B63" w:rsidRPr="00DC0C63" w:rsidRDefault="00E12B63" w:rsidP="00E12B63">
      <w:pPr>
        <w:pStyle w:val="WPNormal"/>
        <w:tabs>
          <w:tab w:val="left" w:pos="-72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360"/>
        <w:rPr>
          <w:rFonts w:ascii="Palatino" w:hAnsi="Palatino"/>
          <w:sz w:val="20"/>
        </w:rPr>
      </w:pPr>
      <w:r w:rsidRPr="00DC0C63">
        <w:rPr>
          <w:rFonts w:ascii="Palatino" w:hAnsi="Palatino"/>
          <w:sz w:val="20"/>
        </w:rPr>
        <w:t xml:space="preserve">Identify and provide </w:t>
      </w:r>
      <w:r>
        <w:rPr>
          <w:rFonts w:ascii="Palatino" w:hAnsi="Palatino"/>
          <w:sz w:val="20"/>
        </w:rPr>
        <w:t>estimates</w:t>
      </w:r>
      <w:r w:rsidRPr="00DC0C63">
        <w:rPr>
          <w:rFonts w:ascii="Palatino" w:hAnsi="Palatino"/>
          <w:sz w:val="20"/>
        </w:rPr>
        <w:t xml:space="preserve"> of the impact of the proposed action on competition and employment</w:t>
      </w:r>
    </w:p>
    <w:p w14:paraId="2A5E16DF" w14:textId="0D8D3F74" w:rsidR="00E12B63" w:rsidRPr="004F6187" w:rsidRDefault="00E12B63" w:rsidP="00C00841">
      <w:pPr>
        <w:pStyle w:val="WPNormal"/>
        <w:keepLines/>
        <w:tabs>
          <w:tab w:val="left" w:pos="-720"/>
          <w:tab w:val="left" w:pos="0"/>
          <w:tab w:val="left" w:pos="380"/>
          <w:tab w:val="left" w:pos="1440"/>
          <w:tab w:val="left" w:pos="2160"/>
          <w:tab w:val="left" w:pos="2880"/>
          <w:tab w:val="left" w:pos="3600"/>
          <w:tab w:val="left" w:pos="4320"/>
          <w:tab w:val="left" w:pos="5040"/>
          <w:tab w:val="left" w:pos="5740"/>
          <w:tab w:val="left" w:pos="6480"/>
          <w:tab w:val="left" w:pos="7200"/>
          <w:tab w:val="left" w:pos="7920"/>
          <w:tab w:val="left" w:pos="8640"/>
          <w:tab w:val="left" w:pos="9360"/>
        </w:tabs>
        <w:ind w:left="360"/>
        <w:rPr>
          <w:rFonts w:ascii="Palatino" w:hAnsi="Palatino"/>
          <w:sz w:val="20"/>
        </w:rPr>
      </w:pPr>
      <w:r>
        <w:rPr>
          <w:rFonts w:ascii="Palatino" w:hAnsi="Palatino"/>
          <w:sz w:val="20"/>
        </w:rPr>
        <w:tab/>
      </w:r>
      <w:r w:rsidRPr="00DC0C63">
        <w:rPr>
          <w:rFonts w:ascii="Palatino" w:hAnsi="Palatino"/>
          <w:sz w:val="20"/>
        </w:rPr>
        <w:t>in the public and private sectors. Include a summary of any data, assumptions and methods used in</w:t>
      </w:r>
      <w:r>
        <w:rPr>
          <w:rFonts w:ascii="Palatino" w:hAnsi="Palatino"/>
          <w:sz w:val="20"/>
        </w:rPr>
        <w:t xml:space="preserve"> </w:t>
      </w:r>
      <w:r w:rsidRPr="00DC0C63">
        <w:rPr>
          <w:rFonts w:ascii="Palatino" w:hAnsi="Palatino"/>
          <w:sz w:val="20"/>
        </w:rPr>
        <w:t>making these estimates.</w:t>
      </w:r>
      <w:r>
        <w:rPr>
          <w:rFonts w:ascii="Palatino" w:hAnsi="Palatino"/>
          <w:sz w:val="20"/>
        </w:rPr>
        <w:tab/>
      </w:r>
      <w:r>
        <w:rPr>
          <w:rFonts w:ascii="Palatino" w:hAnsi="Palatino"/>
          <w:sz w:val="20"/>
        </w:rPr>
        <w:br/>
      </w:r>
      <w:r>
        <w:rPr>
          <w:rFonts w:ascii="Palatino" w:hAnsi="Palatino"/>
          <w:sz w:val="20"/>
        </w:rPr>
        <w:br/>
      </w:r>
      <w:r w:rsidR="00FD0643">
        <w:rPr>
          <w:rFonts w:ascii="Palatino" w:hAnsi="Palatino"/>
          <w:sz w:val="20"/>
        </w:rPr>
        <w:t>The proposed rule change is not anticipated to impact competition or employment in either the public or private sector.</w:t>
      </w:r>
      <w:r w:rsidR="00FD0643">
        <w:rPr>
          <w:rFonts w:ascii="Palatino" w:hAnsi="Palatino"/>
          <w:sz w:val="20"/>
        </w:rPr>
        <w:tab/>
      </w:r>
      <w:r>
        <w:rPr>
          <w:rFonts w:ascii="Palatino" w:hAnsi="Palatino"/>
          <w:sz w:val="20"/>
        </w:rPr>
        <w:br/>
      </w:r>
      <w:r>
        <w:rPr>
          <w:rFonts w:ascii="Palatino" w:hAnsi="Palatino"/>
          <w:sz w:val="20"/>
        </w:rPr>
        <w:br/>
      </w:r>
      <w:r>
        <w:rPr>
          <w:rFonts w:ascii="Palatino" w:hAnsi="Palatino"/>
          <w:sz w:val="20"/>
        </w:rPr>
        <w:br/>
      </w:r>
      <w:r>
        <w:rPr>
          <w:rFonts w:ascii="Palatino" w:hAnsi="Palatino"/>
          <w:sz w:val="20"/>
        </w:rPr>
        <w:br/>
      </w:r>
      <w:r>
        <w:rPr>
          <w:rFonts w:ascii="Palatino" w:hAnsi="Palatino"/>
          <w:sz w:val="20"/>
        </w:rPr>
        <w:br/>
      </w:r>
    </w:p>
    <w:sectPr w:rsidR="00E12B63" w:rsidRPr="004F6187" w:rsidSect="00EF4BB2">
      <w:type w:val="continuous"/>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CA8FB" w14:textId="77777777" w:rsidR="006956D0" w:rsidRDefault="006956D0" w:rsidP="008C4A02">
      <w:r>
        <w:separator/>
      </w:r>
    </w:p>
  </w:endnote>
  <w:endnote w:type="continuationSeparator" w:id="0">
    <w:p w14:paraId="11377EA9" w14:textId="77777777" w:rsidR="006956D0" w:rsidRDefault="006956D0" w:rsidP="008C4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New Century Schlbk">
    <w:altName w:val="Century Schoolbook"/>
    <w:panose1 w:val="00000000000000000000"/>
    <w:charset w:val="4D"/>
    <w:family w:val="auto"/>
    <w:notTrueType/>
    <w:pitch w:val="default"/>
    <w:sig w:usb0="03000000"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G Times (W1)">
    <w:altName w:val="Times New Roman"/>
    <w:charset w:val="01"/>
    <w:family w:val="roman"/>
    <w:pitch w:val="variable"/>
  </w:font>
  <w:font w:name="Palatino">
    <w:altName w:val="Book Antiqua"/>
    <w:charset w:val="4D"/>
    <w:family w:val="auto"/>
    <w:pitch w:val="variable"/>
    <w:sig w:usb0="A00002FF" w:usb1="7800205A" w:usb2="14600000" w:usb3="00000000" w:csb0="00000193" w:csb1="00000000"/>
  </w:font>
  <w:font w:name="Aptos">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26118" w14:textId="02FC5A71" w:rsidR="008C4A02" w:rsidRDefault="008C4A02">
    <w:pPr>
      <w:pStyle w:val="Footer"/>
    </w:pPr>
  </w:p>
  <w:p w14:paraId="26266563" w14:textId="6485CA91" w:rsidR="008C4A02" w:rsidRPr="008C4A02" w:rsidRDefault="008C4A02">
    <w:pPr>
      <w:pStyle w:val="Footer"/>
      <w:rPr>
        <w:rFonts w:ascii="Palatino" w:hAnsi="Palatino"/>
      </w:rPr>
    </w:pPr>
    <w:r>
      <w:tab/>
    </w:r>
    <w:r>
      <w:tab/>
    </w: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7537E" w14:textId="77777777" w:rsidR="0020649B" w:rsidRDefault="0020649B">
    <w:pPr>
      <w:pStyle w:val="Footer"/>
    </w:pPr>
  </w:p>
  <w:p w14:paraId="07CAB4FC" w14:textId="1FB55AAC" w:rsidR="0020649B" w:rsidRPr="00FD6528" w:rsidRDefault="0020649B">
    <w:pPr>
      <w:pStyle w:val="Footer"/>
      <w:rPr>
        <w:rFonts w:ascii="Palatino" w:hAnsi="Palatino"/>
        <w:sz w:val="18"/>
        <w:szCs w:val="18"/>
      </w:rPr>
    </w:pPr>
    <w:r>
      <w:tab/>
    </w: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A9EBA" w14:textId="77777777" w:rsidR="006956D0" w:rsidRDefault="006956D0" w:rsidP="008C4A02">
      <w:r>
        <w:separator/>
      </w:r>
    </w:p>
  </w:footnote>
  <w:footnote w:type="continuationSeparator" w:id="0">
    <w:p w14:paraId="2DF94A09" w14:textId="77777777" w:rsidR="006956D0" w:rsidRDefault="006956D0" w:rsidP="008C4A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E41D6"/>
    <w:multiLevelType w:val="hybridMultilevel"/>
    <w:tmpl w:val="F6EA37F2"/>
    <w:lvl w:ilvl="0" w:tplc="B06E964E">
      <w:start w:val="1"/>
      <w:numFmt w:val="decimal"/>
      <w:lvlText w:val="%1."/>
      <w:lvlJc w:val="left"/>
      <w:pPr>
        <w:tabs>
          <w:tab w:val="num" w:pos="740"/>
        </w:tabs>
        <w:ind w:left="740" w:hanging="360"/>
      </w:pPr>
      <w:rPr>
        <w:rFonts w:hint="default"/>
      </w:rPr>
    </w:lvl>
    <w:lvl w:ilvl="1" w:tplc="04090019">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1" w15:restartNumberingAfterBreak="0">
    <w:nsid w:val="25DE7ED9"/>
    <w:multiLevelType w:val="hybridMultilevel"/>
    <w:tmpl w:val="58A297B2"/>
    <w:lvl w:ilvl="0" w:tplc="B58A0C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70A58B8"/>
    <w:multiLevelType w:val="hybridMultilevel"/>
    <w:tmpl w:val="89DC1E78"/>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C8E7BA5"/>
    <w:multiLevelType w:val="hybridMultilevel"/>
    <w:tmpl w:val="A6CEE080"/>
    <w:lvl w:ilvl="0" w:tplc="04090015">
      <w:start w:val="1"/>
      <w:numFmt w:val="upperLetter"/>
      <w:lvlText w:val="%1."/>
      <w:lvlJc w:val="left"/>
      <w:pPr>
        <w:tabs>
          <w:tab w:val="num" w:pos="720"/>
        </w:tabs>
        <w:ind w:left="720" w:hanging="360"/>
      </w:pPr>
    </w:lvl>
    <w:lvl w:ilvl="1" w:tplc="F0AA679A">
      <w:start w:val="1"/>
      <w:numFmt w:val="decimal"/>
      <w:lvlText w:val="(%2)"/>
      <w:lvlJc w:val="left"/>
      <w:pPr>
        <w:tabs>
          <w:tab w:val="num" w:pos="1080"/>
        </w:tabs>
        <w:ind w:left="1080" w:hanging="360"/>
      </w:pPr>
      <w:rPr>
        <w:rFonts w:hint="default"/>
      </w:rPr>
    </w:lvl>
    <w:lvl w:ilvl="2" w:tplc="12D6F100">
      <w:start w:val="1"/>
      <w:numFmt w:val="lowerLetter"/>
      <w:lvlText w:val="(%3)"/>
      <w:lvlJc w:val="left"/>
      <w:pPr>
        <w:ind w:left="180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DCF6539"/>
    <w:multiLevelType w:val="hybridMultilevel"/>
    <w:tmpl w:val="0B3A35EA"/>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F240A50"/>
    <w:multiLevelType w:val="multilevel"/>
    <w:tmpl w:val="FF2A9726"/>
    <w:styleLink w:val="CurrentList1"/>
    <w:lvl w:ilvl="0">
      <w:start w:val="1"/>
      <w:numFmt w:val="upp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5C4504F1"/>
    <w:multiLevelType w:val="hybridMultilevel"/>
    <w:tmpl w:val="865AB1B4"/>
    <w:lvl w:ilvl="0" w:tplc="B06E964E">
      <w:start w:val="1"/>
      <w:numFmt w:val="decimal"/>
      <w:lvlText w:val="%1."/>
      <w:lvlJc w:val="left"/>
      <w:pPr>
        <w:tabs>
          <w:tab w:val="num" w:pos="740"/>
        </w:tabs>
        <w:ind w:left="740" w:hanging="360"/>
      </w:pPr>
      <w:rPr>
        <w:rFonts w:hint="default"/>
      </w:rPr>
    </w:lvl>
    <w:lvl w:ilvl="1" w:tplc="04090019" w:tentative="1">
      <w:start w:val="1"/>
      <w:numFmt w:val="lowerLetter"/>
      <w:lvlText w:val="%2."/>
      <w:lvlJc w:val="left"/>
      <w:pPr>
        <w:tabs>
          <w:tab w:val="num" w:pos="360"/>
        </w:tabs>
        <w:ind w:left="360" w:hanging="360"/>
      </w:pPr>
    </w:lvl>
    <w:lvl w:ilvl="2" w:tplc="0409001B" w:tentative="1">
      <w:start w:val="1"/>
      <w:numFmt w:val="lowerRoman"/>
      <w:lvlText w:val="%3."/>
      <w:lvlJc w:val="right"/>
      <w:pPr>
        <w:tabs>
          <w:tab w:val="num" w:pos="1080"/>
        </w:tabs>
        <w:ind w:left="1080" w:hanging="180"/>
      </w:pPr>
    </w:lvl>
    <w:lvl w:ilvl="3" w:tplc="0409000F" w:tentative="1">
      <w:start w:val="1"/>
      <w:numFmt w:val="decimal"/>
      <w:lvlText w:val="%4."/>
      <w:lvlJc w:val="left"/>
      <w:pPr>
        <w:tabs>
          <w:tab w:val="num" w:pos="1800"/>
        </w:tabs>
        <w:ind w:left="1800" w:hanging="360"/>
      </w:pPr>
    </w:lvl>
    <w:lvl w:ilvl="4" w:tplc="04090019" w:tentative="1">
      <w:start w:val="1"/>
      <w:numFmt w:val="lowerLetter"/>
      <w:lvlText w:val="%5."/>
      <w:lvlJc w:val="left"/>
      <w:pPr>
        <w:tabs>
          <w:tab w:val="num" w:pos="2520"/>
        </w:tabs>
        <w:ind w:left="2520" w:hanging="360"/>
      </w:pPr>
    </w:lvl>
    <w:lvl w:ilvl="5" w:tplc="0409001B" w:tentative="1">
      <w:start w:val="1"/>
      <w:numFmt w:val="lowerRoman"/>
      <w:lvlText w:val="%6."/>
      <w:lvlJc w:val="right"/>
      <w:pPr>
        <w:tabs>
          <w:tab w:val="num" w:pos="3240"/>
        </w:tabs>
        <w:ind w:left="3240" w:hanging="180"/>
      </w:pPr>
    </w:lvl>
    <w:lvl w:ilvl="6" w:tplc="0409000F" w:tentative="1">
      <w:start w:val="1"/>
      <w:numFmt w:val="decimal"/>
      <w:lvlText w:val="%7."/>
      <w:lvlJc w:val="left"/>
      <w:pPr>
        <w:tabs>
          <w:tab w:val="num" w:pos="3960"/>
        </w:tabs>
        <w:ind w:left="3960" w:hanging="360"/>
      </w:pPr>
    </w:lvl>
    <w:lvl w:ilvl="7" w:tplc="04090019" w:tentative="1">
      <w:start w:val="1"/>
      <w:numFmt w:val="lowerLetter"/>
      <w:lvlText w:val="%8."/>
      <w:lvlJc w:val="left"/>
      <w:pPr>
        <w:tabs>
          <w:tab w:val="num" w:pos="4680"/>
        </w:tabs>
        <w:ind w:left="4680" w:hanging="360"/>
      </w:pPr>
    </w:lvl>
    <w:lvl w:ilvl="8" w:tplc="0409001B" w:tentative="1">
      <w:start w:val="1"/>
      <w:numFmt w:val="lowerRoman"/>
      <w:lvlText w:val="%9."/>
      <w:lvlJc w:val="right"/>
      <w:pPr>
        <w:tabs>
          <w:tab w:val="num" w:pos="5400"/>
        </w:tabs>
        <w:ind w:left="5400" w:hanging="180"/>
      </w:pPr>
    </w:lvl>
  </w:abstractNum>
  <w:abstractNum w:abstractNumId="7" w15:restartNumberingAfterBreak="0">
    <w:nsid w:val="600E3636"/>
    <w:multiLevelType w:val="hybridMultilevel"/>
    <w:tmpl w:val="84CE5236"/>
    <w:lvl w:ilvl="0" w:tplc="575E0790">
      <w:start w:val="1"/>
      <w:numFmt w:val="upperLetter"/>
      <w:lvlText w:val="%1."/>
      <w:lvlJc w:val="left"/>
      <w:pPr>
        <w:ind w:left="740" w:hanging="360"/>
      </w:pPr>
      <w:rPr>
        <w:rFonts w:hint="default"/>
      </w:rPr>
    </w:lvl>
    <w:lvl w:ilvl="1" w:tplc="04090019" w:tentative="1">
      <w:start w:val="1"/>
      <w:numFmt w:val="lowerLetter"/>
      <w:lvlText w:val="%2."/>
      <w:lvlJc w:val="left"/>
      <w:pPr>
        <w:ind w:left="1460" w:hanging="360"/>
      </w:pPr>
    </w:lvl>
    <w:lvl w:ilvl="2" w:tplc="0409001B" w:tentative="1">
      <w:start w:val="1"/>
      <w:numFmt w:val="lowerRoman"/>
      <w:lvlText w:val="%3."/>
      <w:lvlJc w:val="right"/>
      <w:pPr>
        <w:ind w:left="2180" w:hanging="180"/>
      </w:pPr>
    </w:lvl>
    <w:lvl w:ilvl="3" w:tplc="0409000F" w:tentative="1">
      <w:start w:val="1"/>
      <w:numFmt w:val="decimal"/>
      <w:lvlText w:val="%4."/>
      <w:lvlJc w:val="left"/>
      <w:pPr>
        <w:ind w:left="2900" w:hanging="360"/>
      </w:pPr>
    </w:lvl>
    <w:lvl w:ilvl="4" w:tplc="04090019" w:tentative="1">
      <w:start w:val="1"/>
      <w:numFmt w:val="lowerLetter"/>
      <w:lvlText w:val="%5."/>
      <w:lvlJc w:val="left"/>
      <w:pPr>
        <w:ind w:left="3620" w:hanging="360"/>
      </w:pPr>
    </w:lvl>
    <w:lvl w:ilvl="5" w:tplc="0409001B" w:tentative="1">
      <w:start w:val="1"/>
      <w:numFmt w:val="lowerRoman"/>
      <w:lvlText w:val="%6."/>
      <w:lvlJc w:val="right"/>
      <w:pPr>
        <w:ind w:left="4340" w:hanging="180"/>
      </w:pPr>
    </w:lvl>
    <w:lvl w:ilvl="6" w:tplc="0409000F" w:tentative="1">
      <w:start w:val="1"/>
      <w:numFmt w:val="decimal"/>
      <w:lvlText w:val="%7."/>
      <w:lvlJc w:val="left"/>
      <w:pPr>
        <w:ind w:left="5060" w:hanging="360"/>
      </w:pPr>
    </w:lvl>
    <w:lvl w:ilvl="7" w:tplc="04090019" w:tentative="1">
      <w:start w:val="1"/>
      <w:numFmt w:val="lowerLetter"/>
      <w:lvlText w:val="%8."/>
      <w:lvlJc w:val="left"/>
      <w:pPr>
        <w:ind w:left="5780" w:hanging="360"/>
      </w:pPr>
    </w:lvl>
    <w:lvl w:ilvl="8" w:tplc="0409001B" w:tentative="1">
      <w:start w:val="1"/>
      <w:numFmt w:val="lowerRoman"/>
      <w:lvlText w:val="%9."/>
      <w:lvlJc w:val="right"/>
      <w:pPr>
        <w:ind w:left="6500" w:hanging="180"/>
      </w:pPr>
    </w:lvl>
  </w:abstractNum>
  <w:abstractNum w:abstractNumId="8" w15:restartNumberingAfterBreak="0">
    <w:nsid w:val="60590F15"/>
    <w:multiLevelType w:val="hybridMultilevel"/>
    <w:tmpl w:val="FF2A9726"/>
    <w:lvl w:ilvl="0" w:tplc="5840F21E">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70762F51"/>
    <w:multiLevelType w:val="hybridMultilevel"/>
    <w:tmpl w:val="C2E8F394"/>
    <w:lvl w:ilvl="0" w:tplc="2584B9EA">
      <w:start w:val="1"/>
      <w:numFmt w:val="decimal"/>
      <w:lvlText w:val="(%1)"/>
      <w:lvlJc w:val="left"/>
      <w:pPr>
        <w:ind w:left="1140" w:hanging="4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76944619">
    <w:abstractNumId w:val="8"/>
  </w:num>
  <w:num w:numId="2" w16cid:durableId="904801936">
    <w:abstractNumId w:val="3"/>
  </w:num>
  <w:num w:numId="3" w16cid:durableId="129132390">
    <w:abstractNumId w:val="0"/>
  </w:num>
  <w:num w:numId="4" w16cid:durableId="765729080">
    <w:abstractNumId w:val="6"/>
  </w:num>
  <w:num w:numId="5" w16cid:durableId="346103706">
    <w:abstractNumId w:val="2"/>
  </w:num>
  <w:num w:numId="6" w16cid:durableId="1708794648">
    <w:abstractNumId w:val="4"/>
  </w:num>
  <w:num w:numId="7" w16cid:durableId="817578385">
    <w:abstractNumId w:val="5"/>
  </w:num>
  <w:num w:numId="8" w16cid:durableId="1882591067">
    <w:abstractNumId w:val="1"/>
  </w:num>
  <w:num w:numId="9" w16cid:durableId="1141966544">
    <w:abstractNumId w:val="9"/>
  </w:num>
  <w:num w:numId="10" w16cid:durableId="212476068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187"/>
    <w:rsid w:val="00075423"/>
    <w:rsid w:val="000827AB"/>
    <w:rsid w:val="00082CD2"/>
    <w:rsid w:val="00085FB2"/>
    <w:rsid w:val="0009737E"/>
    <w:rsid w:val="001649FC"/>
    <w:rsid w:val="00173517"/>
    <w:rsid w:val="00191E81"/>
    <w:rsid w:val="00197E11"/>
    <w:rsid w:val="001C4645"/>
    <w:rsid w:val="001E1F94"/>
    <w:rsid w:val="0020649B"/>
    <w:rsid w:val="0022489B"/>
    <w:rsid w:val="002760D5"/>
    <w:rsid w:val="00287A7E"/>
    <w:rsid w:val="002F070E"/>
    <w:rsid w:val="00302D81"/>
    <w:rsid w:val="00316F08"/>
    <w:rsid w:val="0031758E"/>
    <w:rsid w:val="003455EA"/>
    <w:rsid w:val="00345CFE"/>
    <w:rsid w:val="00350DE1"/>
    <w:rsid w:val="003C6C91"/>
    <w:rsid w:val="003E3BD6"/>
    <w:rsid w:val="003F5049"/>
    <w:rsid w:val="00400496"/>
    <w:rsid w:val="0041055E"/>
    <w:rsid w:val="004815F6"/>
    <w:rsid w:val="00493842"/>
    <w:rsid w:val="004E11EB"/>
    <w:rsid w:val="004F6187"/>
    <w:rsid w:val="00550F72"/>
    <w:rsid w:val="005B49F9"/>
    <w:rsid w:val="00625862"/>
    <w:rsid w:val="00680EAE"/>
    <w:rsid w:val="00682FBB"/>
    <w:rsid w:val="006956D0"/>
    <w:rsid w:val="006C1C27"/>
    <w:rsid w:val="00736991"/>
    <w:rsid w:val="00746FFE"/>
    <w:rsid w:val="007B305B"/>
    <w:rsid w:val="007E34EE"/>
    <w:rsid w:val="00804B16"/>
    <w:rsid w:val="00825FE1"/>
    <w:rsid w:val="008629F8"/>
    <w:rsid w:val="008B6D06"/>
    <w:rsid w:val="008C3597"/>
    <w:rsid w:val="008C4A02"/>
    <w:rsid w:val="00940CF8"/>
    <w:rsid w:val="00971B4D"/>
    <w:rsid w:val="009A0604"/>
    <w:rsid w:val="009B3B50"/>
    <w:rsid w:val="009F6411"/>
    <w:rsid w:val="00A31070"/>
    <w:rsid w:val="00A64A8E"/>
    <w:rsid w:val="00A857D4"/>
    <w:rsid w:val="00AD58F2"/>
    <w:rsid w:val="00B160E2"/>
    <w:rsid w:val="00BF7601"/>
    <w:rsid w:val="00C00841"/>
    <w:rsid w:val="00C10B50"/>
    <w:rsid w:val="00C46FDC"/>
    <w:rsid w:val="00C75E0B"/>
    <w:rsid w:val="00D00769"/>
    <w:rsid w:val="00D26A97"/>
    <w:rsid w:val="00D42DCA"/>
    <w:rsid w:val="00D47214"/>
    <w:rsid w:val="00D7095D"/>
    <w:rsid w:val="00DB1958"/>
    <w:rsid w:val="00DD41A8"/>
    <w:rsid w:val="00E12B63"/>
    <w:rsid w:val="00E14268"/>
    <w:rsid w:val="00E64426"/>
    <w:rsid w:val="00E665E7"/>
    <w:rsid w:val="00E66E7E"/>
    <w:rsid w:val="00E71F0E"/>
    <w:rsid w:val="00EB05CB"/>
    <w:rsid w:val="00EC56E4"/>
    <w:rsid w:val="00EF4BB2"/>
    <w:rsid w:val="00F11475"/>
    <w:rsid w:val="00F74F16"/>
    <w:rsid w:val="00F95E5C"/>
    <w:rsid w:val="00FD0643"/>
    <w:rsid w:val="00FD65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74AC6E"/>
  <w15:chartTrackingRefBased/>
  <w15:docId w15:val="{3D9559FF-111A-F447-8FEE-E28C0647D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F4BB2"/>
    <w:pPr>
      <w:keepNext/>
      <w:keepLines/>
      <w:spacing w:before="240"/>
      <w:outlineLvl w:val="0"/>
    </w:pPr>
    <w:rPr>
      <w:rFonts w:ascii="Aptos Display" w:eastAsia="Times New Roman" w:hAnsi="Aptos Display" w:cs="Times New Roman"/>
      <w:color w:val="2E74B5"/>
      <w:sz w:val="40"/>
      <w:szCs w:val="40"/>
    </w:rPr>
  </w:style>
  <w:style w:type="paragraph" w:styleId="Heading2">
    <w:name w:val="heading 2"/>
    <w:basedOn w:val="Normal"/>
    <w:next w:val="Normal"/>
    <w:link w:val="Heading2Char"/>
    <w:uiPriority w:val="9"/>
    <w:semiHidden/>
    <w:unhideWhenUsed/>
    <w:qFormat/>
    <w:rsid w:val="00EF4BB2"/>
    <w:pPr>
      <w:keepNext/>
      <w:keepLines/>
      <w:spacing w:before="40"/>
      <w:outlineLvl w:val="1"/>
    </w:pPr>
    <w:rPr>
      <w:rFonts w:ascii="Aptos Display" w:eastAsia="Times New Roman" w:hAnsi="Aptos Display" w:cs="Times New Roman"/>
      <w:color w:val="2E74B5"/>
      <w:sz w:val="32"/>
      <w:szCs w:val="32"/>
    </w:rPr>
  </w:style>
  <w:style w:type="paragraph" w:styleId="Heading3">
    <w:name w:val="heading 3"/>
    <w:basedOn w:val="Normal"/>
    <w:next w:val="Normal"/>
    <w:link w:val="Heading3Char"/>
    <w:uiPriority w:val="9"/>
    <w:semiHidden/>
    <w:unhideWhenUsed/>
    <w:qFormat/>
    <w:rsid w:val="00EF4BB2"/>
    <w:pPr>
      <w:keepNext/>
      <w:keepLines/>
      <w:spacing w:before="40"/>
      <w:outlineLvl w:val="2"/>
    </w:pPr>
    <w:rPr>
      <w:rFonts w:eastAsia="Times New Roman" w:cs="Times New Roman"/>
      <w:color w:val="2E74B5"/>
      <w:sz w:val="28"/>
      <w:szCs w:val="28"/>
    </w:rPr>
  </w:style>
  <w:style w:type="paragraph" w:styleId="Heading4">
    <w:name w:val="heading 4"/>
    <w:basedOn w:val="Normal"/>
    <w:next w:val="Normal"/>
    <w:link w:val="Heading4Char"/>
    <w:uiPriority w:val="9"/>
    <w:semiHidden/>
    <w:unhideWhenUsed/>
    <w:qFormat/>
    <w:rsid w:val="00EF4BB2"/>
    <w:pPr>
      <w:keepNext/>
      <w:keepLines/>
      <w:spacing w:before="40"/>
      <w:outlineLvl w:val="3"/>
    </w:pPr>
    <w:rPr>
      <w:rFonts w:eastAsia="Times New Roman" w:cs="Times New Roman"/>
      <w:i/>
      <w:iCs/>
      <w:color w:val="2E74B5"/>
    </w:rPr>
  </w:style>
  <w:style w:type="paragraph" w:styleId="Heading5">
    <w:name w:val="heading 5"/>
    <w:basedOn w:val="Normal"/>
    <w:next w:val="Normal"/>
    <w:link w:val="Heading5Char"/>
    <w:uiPriority w:val="9"/>
    <w:semiHidden/>
    <w:unhideWhenUsed/>
    <w:qFormat/>
    <w:rsid w:val="00EF4BB2"/>
    <w:pPr>
      <w:keepNext/>
      <w:keepLines/>
      <w:spacing w:before="40"/>
      <w:outlineLvl w:val="4"/>
    </w:pPr>
    <w:rPr>
      <w:rFonts w:eastAsia="Times New Roman" w:cs="Times New Roman"/>
      <w:color w:val="2E74B5"/>
    </w:rPr>
  </w:style>
  <w:style w:type="paragraph" w:styleId="Heading6">
    <w:name w:val="heading 6"/>
    <w:basedOn w:val="Normal"/>
    <w:next w:val="Normal"/>
    <w:link w:val="Heading6Char"/>
    <w:uiPriority w:val="9"/>
    <w:semiHidden/>
    <w:unhideWhenUsed/>
    <w:qFormat/>
    <w:rsid w:val="00EF4BB2"/>
    <w:pPr>
      <w:keepNext/>
      <w:keepLines/>
      <w:spacing w:before="40"/>
      <w:outlineLvl w:val="5"/>
    </w:pPr>
    <w:rPr>
      <w:rFonts w:eastAsia="Times New Roman" w:cs="Times New Roman"/>
      <w:i/>
      <w:iCs/>
      <w:color w:val="595959"/>
    </w:rPr>
  </w:style>
  <w:style w:type="paragraph" w:styleId="Heading7">
    <w:name w:val="heading 7"/>
    <w:basedOn w:val="Normal"/>
    <w:next w:val="Normal"/>
    <w:link w:val="Heading7Char"/>
    <w:uiPriority w:val="9"/>
    <w:semiHidden/>
    <w:unhideWhenUsed/>
    <w:qFormat/>
    <w:rsid w:val="00EF4BB2"/>
    <w:pPr>
      <w:keepNext/>
      <w:keepLines/>
      <w:spacing w:before="40"/>
      <w:outlineLvl w:val="6"/>
    </w:pPr>
    <w:rPr>
      <w:rFonts w:eastAsia="Times New Roman" w:cs="Times New Roman"/>
      <w:color w:val="595959"/>
    </w:rPr>
  </w:style>
  <w:style w:type="paragraph" w:styleId="Heading8">
    <w:name w:val="heading 8"/>
    <w:basedOn w:val="Normal"/>
    <w:next w:val="Normal"/>
    <w:link w:val="Heading8Char"/>
    <w:uiPriority w:val="9"/>
    <w:semiHidden/>
    <w:unhideWhenUsed/>
    <w:qFormat/>
    <w:rsid w:val="00EF4BB2"/>
    <w:pPr>
      <w:keepNext/>
      <w:keepLines/>
      <w:spacing w:before="40"/>
      <w:outlineLvl w:val="7"/>
    </w:pPr>
    <w:rPr>
      <w:rFonts w:eastAsia="Times New Roman" w:cs="Times New Roman"/>
      <w:i/>
      <w:iCs/>
      <w:color w:val="272727"/>
    </w:rPr>
  </w:style>
  <w:style w:type="paragraph" w:styleId="Heading9">
    <w:name w:val="heading 9"/>
    <w:basedOn w:val="Normal"/>
    <w:next w:val="Normal"/>
    <w:link w:val="Heading9Char"/>
    <w:uiPriority w:val="9"/>
    <w:semiHidden/>
    <w:unhideWhenUsed/>
    <w:qFormat/>
    <w:rsid w:val="00EF4BB2"/>
    <w:pPr>
      <w:keepNext/>
      <w:keepLines/>
      <w:spacing w:before="40"/>
      <w:outlineLvl w:val="8"/>
    </w:pPr>
    <w:rPr>
      <w:rFonts w:eastAsia="Times New Roman" w:cs="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WPNormal">
    <w:name w:val="WP_Normal"/>
    <w:basedOn w:val="Normal"/>
    <w:rsid w:val="004F6187"/>
    <w:pPr>
      <w:widowControl w:val="0"/>
      <w:autoSpaceDE w:val="0"/>
      <w:autoSpaceDN w:val="0"/>
      <w:jc w:val="both"/>
    </w:pPr>
    <w:rPr>
      <w:rFonts w:ascii="New Century Schlbk" w:eastAsia="Times New Roman" w:hAnsi="New Century Schlbk" w:cs="Times New Roman"/>
      <w:color w:val="000000"/>
      <w:szCs w:val="20"/>
    </w:rPr>
  </w:style>
  <w:style w:type="paragraph" w:styleId="Header">
    <w:name w:val="header"/>
    <w:basedOn w:val="Normal"/>
    <w:link w:val="HeaderChar"/>
    <w:uiPriority w:val="99"/>
    <w:unhideWhenUsed/>
    <w:rsid w:val="008C4A02"/>
    <w:pPr>
      <w:tabs>
        <w:tab w:val="center" w:pos="4680"/>
        <w:tab w:val="right" w:pos="9360"/>
      </w:tabs>
    </w:pPr>
  </w:style>
  <w:style w:type="character" w:customStyle="1" w:styleId="HeaderChar">
    <w:name w:val="Header Char"/>
    <w:basedOn w:val="DefaultParagraphFont"/>
    <w:link w:val="Header"/>
    <w:uiPriority w:val="99"/>
    <w:rsid w:val="008C4A02"/>
  </w:style>
  <w:style w:type="paragraph" w:styleId="Footer">
    <w:name w:val="footer"/>
    <w:basedOn w:val="Normal"/>
    <w:link w:val="FooterChar"/>
    <w:uiPriority w:val="99"/>
    <w:unhideWhenUsed/>
    <w:rsid w:val="008C4A02"/>
    <w:pPr>
      <w:tabs>
        <w:tab w:val="center" w:pos="4680"/>
        <w:tab w:val="right" w:pos="9360"/>
      </w:tabs>
    </w:pPr>
  </w:style>
  <w:style w:type="character" w:customStyle="1" w:styleId="FooterChar">
    <w:name w:val="Footer Char"/>
    <w:basedOn w:val="DefaultParagraphFont"/>
    <w:link w:val="Footer"/>
    <w:uiPriority w:val="99"/>
    <w:rsid w:val="008C4A02"/>
  </w:style>
  <w:style w:type="table" w:styleId="TableGrid">
    <w:name w:val="Table Grid"/>
    <w:basedOn w:val="TableNormal"/>
    <w:uiPriority w:val="39"/>
    <w:rsid w:val="008C4A02"/>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680EAE"/>
    <w:pPr>
      <w:numPr>
        <w:numId w:val="7"/>
      </w:numPr>
    </w:pPr>
  </w:style>
  <w:style w:type="paragraph" w:styleId="Revision">
    <w:name w:val="Revision"/>
    <w:hidden/>
    <w:uiPriority w:val="99"/>
    <w:semiHidden/>
    <w:rsid w:val="00A64A8E"/>
  </w:style>
  <w:style w:type="character" w:styleId="CommentReference">
    <w:name w:val="annotation reference"/>
    <w:basedOn w:val="DefaultParagraphFont"/>
    <w:uiPriority w:val="99"/>
    <w:semiHidden/>
    <w:unhideWhenUsed/>
    <w:rsid w:val="00D47214"/>
    <w:rPr>
      <w:sz w:val="16"/>
      <w:szCs w:val="16"/>
    </w:rPr>
  </w:style>
  <w:style w:type="paragraph" w:styleId="CommentText">
    <w:name w:val="annotation text"/>
    <w:basedOn w:val="Normal"/>
    <w:link w:val="CommentTextChar"/>
    <w:uiPriority w:val="99"/>
    <w:semiHidden/>
    <w:unhideWhenUsed/>
    <w:rsid w:val="00D47214"/>
    <w:rPr>
      <w:sz w:val="20"/>
      <w:szCs w:val="20"/>
    </w:rPr>
  </w:style>
  <w:style w:type="character" w:customStyle="1" w:styleId="CommentTextChar">
    <w:name w:val="Comment Text Char"/>
    <w:basedOn w:val="DefaultParagraphFont"/>
    <w:link w:val="CommentText"/>
    <w:uiPriority w:val="99"/>
    <w:semiHidden/>
    <w:rsid w:val="00D47214"/>
    <w:rPr>
      <w:sz w:val="20"/>
      <w:szCs w:val="20"/>
    </w:rPr>
  </w:style>
  <w:style w:type="paragraph" w:styleId="CommentSubject">
    <w:name w:val="annotation subject"/>
    <w:basedOn w:val="CommentText"/>
    <w:next w:val="CommentText"/>
    <w:link w:val="CommentSubjectChar"/>
    <w:uiPriority w:val="99"/>
    <w:semiHidden/>
    <w:unhideWhenUsed/>
    <w:rsid w:val="00D47214"/>
    <w:rPr>
      <w:b/>
      <w:bCs/>
    </w:rPr>
  </w:style>
  <w:style w:type="character" w:customStyle="1" w:styleId="CommentSubjectChar">
    <w:name w:val="Comment Subject Char"/>
    <w:basedOn w:val="CommentTextChar"/>
    <w:link w:val="CommentSubject"/>
    <w:uiPriority w:val="99"/>
    <w:semiHidden/>
    <w:rsid w:val="00D47214"/>
    <w:rPr>
      <w:b/>
      <w:bCs/>
      <w:sz w:val="20"/>
      <w:szCs w:val="20"/>
    </w:rPr>
  </w:style>
  <w:style w:type="paragraph" w:customStyle="1" w:styleId="Heading11">
    <w:name w:val="Heading 11"/>
    <w:basedOn w:val="Normal"/>
    <w:next w:val="Normal"/>
    <w:uiPriority w:val="9"/>
    <w:qFormat/>
    <w:rsid w:val="00EF4BB2"/>
    <w:pPr>
      <w:keepNext/>
      <w:keepLines/>
      <w:spacing w:before="360" w:after="80" w:line="278" w:lineRule="auto"/>
      <w:outlineLvl w:val="0"/>
    </w:pPr>
    <w:rPr>
      <w:rFonts w:ascii="Aptos Display" w:eastAsia="Times New Roman" w:hAnsi="Aptos Display" w:cs="Times New Roman"/>
      <w:color w:val="2E74B5"/>
      <w:kern w:val="2"/>
      <w:sz w:val="40"/>
      <w:szCs w:val="40"/>
      <w14:ligatures w14:val="standardContextual"/>
    </w:rPr>
  </w:style>
  <w:style w:type="paragraph" w:customStyle="1" w:styleId="Heading21">
    <w:name w:val="Heading 21"/>
    <w:basedOn w:val="Normal"/>
    <w:next w:val="Normal"/>
    <w:uiPriority w:val="9"/>
    <w:semiHidden/>
    <w:unhideWhenUsed/>
    <w:qFormat/>
    <w:rsid w:val="00EF4BB2"/>
    <w:pPr>
      <w:keepNext/>
      <w:keepLines/>
      <w:spacing w:before="160" w:after="80" w:line="278" w:lineRule="auto"/>
      <w:outlineLvl w:val="1"/>
    </w:pPr>
    <w:rPr>
      <w:rFonts w:ascii="Aptos Display" w:eastAsia="Times New Roman" w:hAnsi="Aptos Display" w:cs="Times New Roman"/>
      <w:color w:val="2E74B5"/>
      <w:kern w:val="2"/>
      <w:sz w:val="32"/>
      <w:szCs w:val="32"/>
      <w14:ligatures w14:val="standardContextual"/>
    </w:rPr>
  </w:style>
  <w:style w:type="paragraph" w:customStyle="1" w:styleId="Heading31">
    <w:name w:val="Heading 31"/>
    <w:basedOn w:val="Normal"/>
    <w:next w:val="Normal"/>
    <w:uiPriority w:val="9"/>
    <w:semiHidden/>
    <w:unhideWhenUsed/>
    <w:qFormat/>
    <w:rsid w:val="00EF4BB2"/>
    <w:pPr>
      <w:keepNext/>
      <w:keepLines/>
      <w:spacing w:before="160" w:after="80" w:line="278" w:lineRule="auto"/>
      <w:outlineLvl w:val="2"/>
    </w:pPr>
    <w:rPr>
      <w:rFonts w:eastAsia="Times New Roman" w:cs="Times New Roman"/>
      <w:color w:val="2E74B5"/>
      <w:kern w:val="2"/>
      <w:sz w:val="28"/>
      <w:szCs w:val="28"/>
      <w14:ligatures w14:val="standardContextual"/>
    </w:rPr>
  </w:style>
  <w:style w:type="paragraph" w:customStyle="1" w:styleId="Heading41">
    <w:name w:val="Heading 41"/>
    <w:basedOn w:val="Normal"/>
    <w:next w:val="Normal"/>
    <w:uiPriority w:val="9"/>
    <w:semiHidden/>
    <w:unhideWhenUsed/>
    <w:qFormat/>
    <w:rsid w:val="00EF4BB2"/>
    <w:pPr>
      <w:keepNext/>
      <w:keepLines/>
      <w:spacing w:before="80" w:after="40" w:line="278" w:lineRule="auto"/>
      <w:outlineLvl w:val="3"/>
    </w:pPr>
    <w:rPr>
      <w:rFonts w:eastAsia="Times New Roman" w:cs="Times New Roman"/>
      <w:i/>
      <w:iCs/>
      <w:color w:val="2E74B5"/>
      <w:kern w:val="2"/>
      <w14:ligatures w14:val="standardContextual"/>
    </w:rPr>
  </w:style>
  <w:style w:type="paragraph" w:customStyle="1" w:styleId="Heading51">
    <w:name w:val="Heading 51"/>
    <w:basedOn w:val="Normal"/>
    <w:next w:val="Normal"/>
    <w:uiPriority w:val="9"/>
    <w:semiHidden/>
    <w:unhideWhenUsed/>
    <w:qFormat/>
    <w:rsid w:val="00EF4BB2"/>
    <w:pPr>
      <w:keepNext/>
      <w:keepLines/>
      <w:spacing w:before="80" w:after="40" w:line="278" w:lineRule="auto"/>
      <w:outlineLvl w:val="4"/>
    </w:pPr>
    <w:rPr>
      <w:rFonts w:eastAsia="Times New Roman" w:cs="Times New Roman"/>
      <w:color w:val="2E74B5"/>
      <w:kern w:val="2"/>
      <w14:ligatures w14:val="standardContextual"/>
    </w:rPr>
  </w:style>
  <w:style w:type="paragraph" w:customStyle="1" w:styleId="Heading61">
    <w:name w:val="Heading 61"/>
    <w:basedOn w:val="Normal"/>
    <w:next w:val="Normal"/>
    <w:uiPriority w:val="9"/>
    <w:semiHidden/>
    <w:unhideWhenUsed/>
    <w:qFormat/>
    <w:rsid w:val="00EF4BB2"/>
    <w:pPr>
      <w:keepNext/>
      <w:keepLines/>
      <w:spacing w:before="40" w:line="278" w:lineRule="auto"/>
      <w:outlineLvl w:val="5"/>
    </w:pPr>
    <w:rPr>
      <w:rFonts w:eastAsia="Times New Roman" w:cs="Times New Roman"/>
      <w:i/>
      <w:iCs/>
      <w:color w:val="595959"/>
      <w:kern w:val="2"/>
      <w14:ligatures w14:val="standardContextual"/>
    </w:rPr>
  </w:style>
  <w:style w:type="paragraph" w:customStyle="1" w:styleId="Heading71">
    <w:name w:val="Heading 71"/>
    <w:basedOn w:val="Normal"/>
    <w:next w:val="Normal"/>
    <w:uiPriority w:val="9"/>
    <w:semiHidden/>
    <w:unhideWhenUsed/>
    <w:qFormat/>
    <w:rsid w:val="00EF4BB2"/>
    <w:pPr>
      <w:keepNext/>
      <w:keepLines/>
      <w:spacing w:before="40" w:line="278" w:lineRule="auto"/>
      <w:outlineLvl w:val="6"/>
    </w:pPr>
    <w:rPr>
      <w:rFonts w:eastAsia="Times New Roman" w:cs="Times New Roman"/>
      <w:color w:val="595959"/>
      <w:kern w:val="2"/>
      <w14:ligatures w14:val="standardContextual"/>
    </w:rPr>
  </w:style>
  <w:style w:type="paragraph" w:customStyle="1" w:styleId="Heading81">
    <w:name w:val="Heading 81"/>
    <w:basedOn w:val="Normal"/>
    <w:next w:val="Normal"/>
    <w:uiPriority w:val="9"/>
    <w:semiHidden/>
    <w:unhideWhenUsed/>
    <w:qFormat/>
    <w:rsid w:val="00EF4BB2"/>
    <w:pPr>
      <w:keepNext/>
      <w:keepLines/>
      <w:spacing w:line="278" w:lineRule="auto"/>
      <w:outlineLvl w:val="7"/>
    </w:pPr>
    <w:rPr>
      <w:rFonts w:eastAsia="Times New Roman" w:cs="Times New Roman"/>
      <w:i/>
      <w:iCs/>
      <w:color w:val="272727"/>
      <w:kern w:val="2"/>
      <w14:ligatures w14:val="standardContextual"/>
    </w:rPr>
  </w:style>
  <w:style w:type="paragraph" w:customStyle="1" w:styleId="Heading91">
    <w:name w:val="Heading 91"/>
    <w:basedOn w:val="Normal"/>
    <w:next w:val="Normal"/>
    <w:uiPriority w:val="9"/>
    <w:semiHidden/>
    <w:unhideWhenUsed/>
    <w:qFormat/>
    <w:rsid w:val="00EF4BB2"/>
    <w:pPr>
      <w:keepNext/>
      <w:keepLines/>
      <w:spacing w:line="278" w:lineRule="auto"/>
      <w:outlineLvl w:val="8"/>
    </w:pPr>
    <w:rPr>
      <w:rFonts w:eastAsia="Times New Roman" w:cs="Times New Roman"/>
      <w:color w:val="272727"/>
      <w:kern w:val="2"/>
      <w14:ligatures w14:val="standardContextual"/>
    </w:rPr>
  </w:style>
  <w:style w:type="numbering" w:customStyle="1" w:styleId="NoList1">
    <w:name w:val="No List1"/>
    <w:next w:val="NoList"/>
    <w:uiPriority w:val="99"/>
    <w:semiHidden/>
    <w:unhideWhenUsed/>
    <w:rsid w:val="00EF4BB2"/>
  </w:style>
  <w:style w:type="paragraph" w:customStyle="1" w:styleId="Style1">
    <w:name w:val="Style1"/>
    <w:basedOn w:val="Normal"/>
    <w:link w:val="Style1Char"/>
    <w:autoRedefine/>
    <w:qFormat/>
    <w:rsid w:val="00EF4BB2"/>
    <w:pPr>
      <w:tabs>
        <w:tab w:val="left" w:pos="1440"/>
      </w:tabs>
      <w:spacing w:line="480" w:lineRule="auto"/>
      <w:ind w:firstLine="720"/>
    </w:pPr>
    <w:rPr>
      <w:rFonts w:ascii="Times New Roman" w:hAnsi="Times New Roman"/>
      <w:kern w:val="2"/>
      <w14:ligatures w14:val="standardContextual"/>
    </w:rPr>
  </w:style>
  <w:style w:type="character" w:customStyle="1" w:styleId="Style1Char">
    <w:name w:val="Style1 Char"/>
    <w:basedOn w:val="DefaultParagraphFont"/>
    <w:link w:val="Style1"/>
    <w:rsid w:val="00EF4BB2"/>
    <w:rPr>
      <w:rFonts w:ascii="Times New Roman" w:hAnsi="Times New Roman"/>
      <w:kern w:val="2"/>
      <w14:ligatures w14:val="standardContextual"/>
    </w:rPr>
  </w:style>
  <w:style w:type="paragraph" w:customStyle="1" w:styleId="Style2">
    <w:name w:val="Style2"/>
    <w:basedOn w:val="Style1"/>
    <w:link w:val="Style2Char"/>
    <w:autoRedefine/>
    <w:qFormat/>
    <w:rsid w:val="00EF4BB2"/>
    <w:pPr>
      <w:tabs>
        <w:tab w:val="left" w:pos="2160"/>
      </w:tabs>
      <w:ind w:firstLine="1440"/>
    </w:pPr>
  </w:style>
  <w:style w:type="character" w:customStyle="1" w:styleId="Style2Char">
    <w:name w:val="Style2 Char"/>
    <w:basedOn w:val="Style1Char"/>
    <w:link w:val="Style2"/>
    <w:rsid w:val="00EF4BB2"/>
    <w:rPr>
      <w:rFonts w:ascii="Times New Roman" w:hAnsi="Times New Roman"/>
      <w:kern w:val="2"/>
      <w14:ligatures w14:val="standardContextual"/>
    </w:rPr>
  </w:style>
  <w:style w:type="paragraph" w:customStyle="1" w:styleId="Style4">
    <w:name w:val="Style4"/>
    <w:basedOn w:val="Normal"/>
    <w:link w:val="Style4Char"/>
    <w:autoRedefine/>
    <w:qFormat/>
    <w:rsid w:val="00EF4BB2"/>
    <w:pPr>
      <w:tabs>
        <w:tab w:val="left" w:pos="1440"/>
        <w:tab w:val="left" w:pos="2160"/>
        <w:tab w:val="left" w:pos="2880"/>
        <w:tab w:val="left" w:pos="3600"/>
      </w:tabs>
      <w:spacing w:line="480" w:lineRule="auto"/>
      <w:ind w:firstLine="2880"/>
    </w:pPr>
    <w:rPr>
      <w:rFonts w:ascii="Times New Roman" w:hAnsi="Times New Roman"/>
      <w:kern w:val="2"/>
      <w14:ligatures w14:val="standardContextual"/>
    </w:rPr>
  </w:style>
  <w:style w:type="character" w:customStyle="1" w:styleId="Style4Char">
    <w:name w:val="Style4 Char"/>
    <w:basedOn w:val="DefaultParagraphFont"/>
    <w:link w:val="Style4"/>
    <w:rsid w:val="00EF4BB2"/>
    <w:rPr>
      <w:rFonts w:ascii="Times New Roman" w:hAnsi="Times New Roman"/>
      <w:kern w:val="2"/>
      <w14:ligatures w14:val="standardContextual"/>
    </w:rPr>
  </w:style>
  <w:style w:type="paragraph" w:customStyle="1" w:styleId="Style5">
    <w:name w:val="Style5"/>
    <w:basedOn w:val="Style4"/>
    <w:link w:val="Style5Char"/>
    <w:autoRedefine/>
    <w:qFormat/>
    <w:rsid w:val="00EF4BB2"/>
    <w:pPr>
      <w:tabs>
        <w:tab w:val="left" w:pos="4320"/>
      </w:tabs>
      <w:ind w:firstLine="3600"/>
    </w:pPr>
  </w:style>
  <w:style w:type="character" w:customStyle="1" w:styleId="Style5Char">
    <w:name w:val="Style5 Char"/>
    <w:basedOn w:val="Style4Char"/>
    <w:link w:val="Style5"/>
    <w:rsid w:val="00EF4BB2"/>
    <w:rPr>
      <w:rFonts w:ascii="Times New Roman" w:hAnsi="Times New Roman"/>
      <w:kern w:val="2"/>
      <w14:ligatures w14:val="standardContextual"/>
    </w:rPr>
  </w:style>
  <w:style w:type="paragraph" w:customStyle="1" w:styleId="EX">
    <w:name w:val="EX"/>
    <w:basedOn w:val="Style1"/>
    <w:link w:val="EXChar"/>
    <w:autoRedefine/>
    <w:qFormat/>
    <w:rsid w:val="00EF4BB2"/>
    <w:pPr>
      <w:ind w:left="720" w:right="720" w:firstLine="0"/>
    </w:pPr>
  </w:style>
  <w:style w:type="character" w:customStyle="1" w:styleId="EXChar">
    <w:name w:val="EX Char"/>
    <w:basedOn w:val="Style1Char"/>
    <w:link w:val="EX"/>
    <w:rsid w:val="00EF4BB2"/>
    <w:rPr>
      <w:rFonts w:ascii="Times New Roman" w:hAnsi="Times New Roman"/>
      <w:kern w:val="2"/>
      <w14:ligatures w14:val="standardContextual"/>
    </w:rPr>
  </w:style>
  <w:style w:type="paragraph" w:customStyle="1" w:styleId="Title1">
    <w:name w:val="Title1"/>
    <w:basedOn w:val="Normal"/>
    <w:next w:val="Normal"/>
    <w:autoRedefine/>
    <w:uiPriority w:val="10"/>
    <w:qFormat/>
    <w:rsid w:val="00EF4BB2"/>
    <w:pPr>
      <w:spacing w:after="80"/>
      <w:contextualSpacing/>
      <w:jc w:val="center"/>
    </w:pPr>
    <w:rPr>
      <w:rFonts w:ascii="Times New Roman" w:eastAsia="Times New Roman" w:hAnsi="Times New Roman" w:cs="Times New Roman"/>
      <w:b/>
      <w:spacing w:val="-10"/>
      <w:kern w:val="28"/>
      <w:szCs w:val="56"/>
      <w14:ligatures w14:val="standardContextual"/>
    </w:rPr>
  </w:style>
  <w:style w:type="character" w:customStyle="1" w:styleId="TitleChar">
    <w:name w:val="Title Char"/>
    <w:basedOn w:val="DefaultParagraphFont"/>
    <w:link w:val="Title"/>
    <w:uiPriority w:val="10"/>
    <w:rsid w:val="00EF4BB2"/>
    <w:rPr>
      <w:rFonts w:ascii="Times New Roman" w:eastAsia="Times New Roman" w:hAnsi="Times New Roman" w:cs="Times New Roman"/>
      <w:b/>
      <w:spacing w:val="-10"/>
      <w:kern w:val="28"/>
      <w:szCs w:val="56"/>
    </w:rPr>
  </w:style>
  <w:style w:type="paragraph" w:customStyle="1" w:styleId="Style3">
    <w:name w:val="Style3"/>
    <w:basedOn w:val="Style2"/>
    <w:link w:val="Style3Char"/>
    <w:autoRedefine/>
    <w:qFormat/>
    <w:rsid w:val="00EF4BB2"/>
    <w:pPr>
      <w:tabs>
        <w:tab w:val="left" w:pos="2880"/>
      </w:tabs>
      <w:ind w:firstLine="2160"/>
    </w:pPr>
  </w:style>
  <w:style w:type="character" w:customStyle="1" w:styleId="Style3Char">
    <w:name w:val="Style3 Char"/>
    <w:basedOn w:val="Style2Char"/>
    <w:link w:val="Style3"/>
    <w:rsid w:val="00EF4BB2"/>
    <w:rPr>
      <w:rFonts w:ascii="Times New Roman" w:hAnsi="Times New Roman"/>
      <w:kern w:val="2"/>
      <w14:ligatures w14:val="standardContextual"/>
    </w:rPr>
  </w:style>
  <w:style w:type="paragraph" w:customStyle="1" w:styleId="Layout">
    <w:name w:val="Layout"/>
    <w:basedOn w:val="Normal"/>
    <w:link w:val="LayoutChar"/>
    <w:autoRedefine/>
    <w:qFormat/>
    <w:rsid w:val="00EF4BB2"/>
    <w:pPr>
      <w:spacing w:line="480" w:lineRule="auto"/>
    </w:pPr>
    <w:rPr>
      <w:rFonts w:ascii="Times New Roman" w:hAnsi="Times New Roman" w:cs="Times New Roman"/>
      <w:kern w:val="2"/>
      <w14:ligatures w14:val="standardContextual"/>
    </w:rPr>
  </w:style>
  <w:style w:type="character" w:customStyle="1" w:styleId="LayoutChar">
    <w:name w:val="Layout Char"/>
    <w:basedOn w:val="DefaultParagraphFont"/>
    <w:link w:val="Layout"/>
    <w:rsid w:val="00EF4BB2"/>
    <w:rPr>
      <w:rFonts w:ascii="Times New Roman" w:hAnsi="Times New Roman" w:cs="Times New Roman"/>
      <w:kern w:val="2"/>
      <w14:ligatures w14:val="standardContextual"/>
    </w:rPr>
  </w:style>
  <w:style w:type="character" w:customStyle="1" w:styleId="Heading1Char">
    <w:name w:val="Heading 1 Char"/>
    <w:basedOn w:val="DefaultParagraphFont"/>
    <w:link w:val="Heading1"/>
    <w:uiPriority w:val="9"/>
    <w:rsid w:val="00EF4BB2"/>
    <w:rPr>
      <w:rFonts w:ascii="Aptos Display" w:eastAsia="Times New Roman" w:hAnsi="Aptos Display" w:cs="Times New Roman"/>
      <w:color w:val="2E74B5"/>
      <w:sz w:val="40"/>
      <w:szCs w:val="40"/>
    </w:rPr>
  </w:style>
  <w:style w:type="character" w:customStyle="1" w:styleId="Heading2Char">
    <w:name w:val="Heading 2 Char"/>
    <w:basedOn w:val="DefaultParagraphFont"/>
    <w:link w:val="Heading2"/>
    <w:uiPriority w:val="9"/>
    <w:semiHidden/>
    <w:rsid w:val="00EF4BB2"/>
    <w:rPr>
      <w:rFonts w:ascii="Aptos Display" w:eastAsia="Times New Roman" w:hAnsi="Aptos Display" w:cs="Times New Roman"/>
      <w:color w:val="2E74B5"/>
      <w:sz w:val="32"/>
      <w:szCs w:val="32"/>
    </w:rPr>
  </w:style>
  <w:style w:type="character" w:customStyle="1" w:styleId="Heading3Char">
    <w:name w:val="Heading 3 Char"/>
    <w:basedOn w:val="DefaultParagraphFont"/>
    <w:link w:val="Heading3"/>
    <w:uiPriority w:val="9"/>
    <w:semiHidden/>
    <w:rsid w:val="00EF4BB2"/>
    <w:rPr>
      <w:rFonts w:eastAsia="Times New Roman" w:cs="Times New Roman"/>
      <w:color w:val="2E74B5"/>
      <w:sz w:val="28"/>
      <w:szCs w:val="28"/>
    </w:rPr>
  </w:style>
  <w:style w:type="character" w:customStyle="1" w:styleId="Heading4Char">
    <w:name w:val="Heading 4 Char"/>
    <w:basedOn w:val="DefaultParagraphFont"/>
    <w:link w:val="Heading4"/>
    <w:uiPriority w:val="9"/>
    <w:semiHidden/>
    <w:rsid w:val="00EF4BB2"/>
    <w:rPr>
      <w:rFonts w:eastAsia="Times New Roman" w:cs="Times New Roman"/>
      <w:i/>
      <w:iCs/>
      <w:color w:val="2E74B5"/>
    </w:rPr>
  </w:style>
  <w:style w:type="character" w:customStyle="1" w:styleId="Heading5Char">
    <w:name w:val="Heading 5 Char"/>
    <w:basedOn w:val="DefaultParagraphFont"/>
    <w:link w:val="Heading5"/>
    <w:uiPriority w:val="9"/>
    <w:semiHidden/>
    <w:rsid w:val="00EF4BB2"/>
    <w:rPr>
      <w:rFonts w:eastAsia="Times New Roman" w:cs="Times New Roman"/>
      <w:color w:val="2E74B5"/>
    </w:rPr>
  </w:style>
  <w:style w:type="character" w:customStyle="1" w:styleId="Heading6Char">
    <w:name w:val="Heading 6 Char"/>
    <w:basedOn w:val="DefaultParagraphFont"/>
    <w:link w:val="Heading6"/>
    <w:uiPriority w:val="9"/>
    <w:semiHidden/>
    <w:rsid w:val="00EF4BB2"/>
    <w:rPr>
      <w:rFonts w:eastAsia="Times New Roman" w:cs="Times New Roman"/>
      <w:i/>
      <w:iCs/>
      <w:color w:val="595959"/>
    </w:rPr>
  </w:style>
  <w:style w:type="character" w:customStyle="1" w:styleId="Heading7Char">
    <w:name w:val="Heading 7 Char"/>
    <w:basedOn w:val="DefaultParagraphFont"/>
    <w:link w:val="Heading7"/>
    <w:uiPriority w:val="9"/>
    <w:semiHidden/>
    <w:rsid w:val="00EF4BB2"/>
    <w:rPr>
      <w:rFonts w:eastAsia="Times New Roman" w:cs="Times New Roman"/>
      <w:color w:val="595959"/>
    </w:rPr>
  </w:style>
  <w:style w:type="character" w:customStyle="1" w:styleId="Heading8Char">
    <w:name w:val="Heading 8 Char"/>
    <w:basedOn w:val="DefaultParagraphFont"/>
    <w:link w:val="Heading8"/>
    <w:uiPriority w:val="9"/>
    <w:semiHidden/>
    <w:rsid w:val="00EF4BB2"/>
    <w:rPr>
      <w:rFonts w:eastAsia="Times New Roman" w:cs="Times New Roman"/>
      <w:i/>
      <w:iCs/>
      <w:color w:val="272727"/>
    </w:rPr>
  </w:style>
  <w:style w:type="character" w:customStyle="1" w:styleId="Heading9Char">
    <w:name w:val="Heading 9 Char"/>
    <w:basedOn w:val="DefaultParagraphFont"/>
    <w:link w:val="Heading9"/>
    <w:uiPriority w:val="9"/>
    <w:semiHidden/>
    <w:rsid w:val="00EF4BB2"/>
    <w:rPr>
      <w:rFonts w:eastAsia="Times New Roman" w:cs="Times New Roman"/>
      <w:color w:val="272727"/>
    </w:rPr>
  </w:style>
  <w:style w:type="paragraph" w:customStyle="1" w:styleId="Subtitle1">
    <w:name w:val="Subtitle1"/>
    <w:basedOn w:val="Normal"/>
    <w:next w:val="Normal"/>
    <w:uiPriority w:val="11"/>
    <w:qFormat/>
    <w:rsid w:val="00EF4BB2"/>
    <w:pPr>
      <w:numPr>
        <w:ilvl w:val="1"/>
      </w:numPr>
      <w:spacing w:after="160" w:line="278" w:lineRule="auto"/>
    </w:pPr>
    <w:rPr>
      <w:rFonts w:eastAsia="Times New Roman" w:cs="Times New Roman"/>
      <w:color w:val="595959"/>
      <w:spacing w:val="15"/>
      <w:kern w:val="2"/>
      <w:sz w:val="28"/>
      <w:szCs w:val="28"/>
      <w14:ligatures w14:val="standardContextual"/>
    </w:rPr>
  </w:style>
  <w:style w:type="character" w:customStyle="1" w:styleId="SubtitleChar">
    <w:name w:val="Subtitle Char"/>
    <w:basedOn w:val="DefaultParagraphFont"/>
    <w:link w:val="Subtitle"/>
    <w:uiPriority w:val="11"/>
    <w:rsid w:val="00EF4BB2"/>
    <w:rPr>
      <w:rFonts w:eastAsia="Times New Roman" w:cs="Times New Roman"/>
      <w:color w:val="595959"/>
      <w:spacing w:val="15"/>
      <w:sz w:val="28"/>
      <w:szCs w:val="28"/>
    </w:rPr>
  </w:style>
  <w:style w:type="paragraph" w:customStyle="1" w:styleId="Quote1">
    <w:name w:val="Quote1"/>
    <w:basedOn w:val="Normal"/>
    <w:next w:val="Normal"/>
    <w:uiPriority w:val="29"/>
    <w:qFormat/>
    <w:rsid w:val="00EF4BB2"/>
    <w:pPr>
      <w:spacing w:before="160" w:after="160" w:line="278" w:lineRule="auto"/>
      <w:jc w:val="center"/>
    </w:pPr>
    <w:rPr>
      <w:i/>
      <w:iCs/>
      <w:color w:val="404040"/>
      <w:kern w:val="2"/>
      <w14:ligatures w14:val="standardContextual"/>
    </w:rPr>
  </w:style>
  <w:style w:type="character" w:customStyle="1" w:styleId="QuoteChar">
    <w:name w:val="Quote Char"/>
    <w:basedOn w:val="DefaultParagraphFont"/>
    <w:link w:val="Quote"/>
    <w:uiPriority w:val="29"/>
    <w:rsid w:val="00EF4BB2"/>
    <w:rPr>
      <w:i/>
      <w:iCs/>
      <w:color w:val="404040"/>
    </w:rPr>
  </w:style>
  <w:style w:type="paragraph" w:styleId="ListParagraph">
    <w:name w:val="List Paragraph"/>
    <w:basedOn w:val="Normal"/>
    <w:uiPriority w:val="34"/>
    <w:qFormat/>
    <w:rsid w:val="00EF4BB2"/>
    <w:pPr>
      <w:spacing w:after="160" w:line="278" w:lineRule="auto"/>
      <w:ind w:left="720"/>
      <w:contextualSpacing/>
    </w:pPr>
    <w:rPr>
      <w:kern w:val="2"/>
      <w14:ligatures w14:val="standardContextual"/>
    </w:rPr>
  </w:style>
  <w:style w:type="character" w:customStyle="1" w:styleId="IntenseEmphasis1">
    <w:name w:val="Intense Emphasis1"/>
    <w:basedOn w:val="DefaultParagraphFont"/>
    <w:uiPriority w:val="21"/>
    <w:qFormat/>
    <w:rsid w:val="00EF4BB2"/>
    <w:rPr>
      <w:i/>
      <w:iCs/>
      <w:color w:val="2E74B5"/>
    </w:rPr>
  </w:style>
  <w:style w:type="paragraph" w:customStyle="1" w:styleId="IntenseQuote1">
    <w:name w:val="Intense Quote1"/>
    <w:basedOn w:val="Normal"/>
    <w:next w:val="Normal"/>
    <w:uiPriority w:val="30"/>
    <w:qFormat/>
    <w:rsid w:val="00EF4BB2"/>
    <w:pPr>
      <w:pBdr>
        <w:top w:val="single" w:sz="4" w:space="10" w:color="2E74B5"/>
        <w:bottom w:val="single" w:sz="4" w:space="10" w:color="2E74B5"/>
      </w:pBdr>
      <w:spacing w:before="360" w:after="360" w:line="278" w:lineRule="auto"/>
      <w:ind w:left="864" w:right="864"/>
      <w:jc w:val="center"/>
    </w:pPr>
    <w:rPr>
      <w:i/>
      <w:iCs/>
      <w:color w:val="2E74B5"/>
      <w:kern w:val="2"/>
      <w14:ligatures w14:val="standardContextual"/>
    </w:rPr>
  </w:style>
  <w:style w:type="character" w:customStyle="1" w:styleId="IntenseQuoteChar">
    <w:name w:val="Intense Quote Char"/>
    <w:basedOn w:val="DefaultParagraphFont"/>
    <w:link w:val="IntenseQuote"/>
    <w:uiPriority w:val="30"/>
    <w:rsid w:val="00EF4BB2"/>
    <w:rPr>
      <w:i/>
      <w:iCs/>
      <w:color w:val="2E74B5"/>
    </w:rPr>
  </w:style>
  <w:style w:type="character" w:customStyle="1" w:styleId="IntenseReference1">
    <w:name w:val="Intense Reference1"/>
    <w:basedOn w:val="DefaultParagraphFont"/>
    <w:uiPriority w:val="32"/>
    <w:qFormat/>
    <w:rsid w:val="00EF4BB2"/>
    <w:rPr>
      <w:b/>
      <w:bCs/>
      <w:smallCaps/>
      <w:color w:val="2E74B5"/>
      <w:spacing w:val="5"/>
    </w:rPr>
  </w:style>
  <w:style w:type="paragraph" w:customStyle="1" w:styleId="Chapter">
    <w:name w:val="Chapter"/>
    <w:basedOn w:val="Normal"/>
    <w:link w:val="ChapterChar"/>
    <w:rsid w:val="00EF4BB2"/>
    <w:pPr>
      <w:keepNext/>
      <w:keepLines/>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ind w:left="144" w:right="144"/>
      <w:jc w:val="center"/>
      <w:outlineLvl w:val="1"/>
    </w:pPr>
    <w:rPr>
      <w:rFonts w:ascii="Times New Roman" w:eastAsia="Times New Roman" w:hAnsi="Times New Roman" w:cs="Times New Roman"/>
      <w:b/>
      <w:kern w:val="2"/>
      <w:sz w:val="28"/>
      <w:szCs w:val="20"/>
    </w:rPr>
  </w:style>
  <w:style w:type="paragraph" w:customStyle="1" w:styleId="Section">
    <w:name w:val="Section"/>
    <w:basedOn w:val="Normal"/>
    <w:link w:val="SectionChar"/>
    <w:rsid w:val="00EF4BB2"/>
    <w:pPr>
      <w:keepNext/>
      <w:keepLines/>
      <w:tabs>
        <w:tab w:val="left" w:pos="0"/>
        <w:tab w:val="left" w:pos="180"/>
        <w:tab w:val="left" w:pos="36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120" w:line="240" w:lineRule="exact"/>
      <w:ind w:left="720" w:hanging="720"/>
      <w:outlineLvl w:val="2"/>
    </w:pPr>
    <w:rPr>
      <w:rFonts w:ascii="Times New Roman" w:eastAsia="Times New Roman" w:hAnsi="Times New Roman" w:cs="Times New Roman"/>
      <w:b/>
      <w:kern w:val="2"/>
      <w:sz w:val="20"/>
      <w:szCs w:val="20"/>
    </w:rPr>
  </w:style>
  <w:style w:type="paragraph" w:customStyle="1" w:styleId="A">
    <w:name w:val="A."/>
    <w:basedOn w:val="Normal"/>
    <w:link w:val="AChar"/>
    <w:rsid w:val="00EF4BB2"/>
    <w:pPr>
      <w:tabs>
        <w:tab w:val="left" w:pos="187"/>
        <w:tab w:val="left" w:pos="540"/>
        <w:tab w:val="left" w:pos="4500"/>
        <w:tab w:val="left" w:pos="4680"/>
        <w:tab w:val="left" w:pos="4860"/>
        <w:tab w:val="left" w:pos="5040"/>
        <w:tab w:val="left" w:pos="7200"/>
      </w:tabs>
      <w:spacing w:after="120"/>
      <w:ind w:firstLine="187"/>
      <w:jc w:val="both"/>
      <w:outlineLvl w:val="3"/>
    </w:pPr>
    <w:rPr>
      <w:rFonts w:ascii="Times New Roman" w:eastAsia="Times New Roman" w:hAnsi="Times New Roman" w:cs="Times New Roman"/>
      <w:kern w:val="2"/>
      <w:sz w:val="20"/>
      <w:szCs w:val="20"/>
    </w:rPr>
  </w:style>
  <w:style w:type="paragraph" w:customStyle="1" w:styleId="AuthorityNote">
    <w:name w:val="Authority Note"/>
    <w:basedOn w:val="Normal"/>
    <w:link w:val="AuthorityNoteChar"/>
    <w:rsid w:val="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ind w:firstLine="187"/>
      <w:jc w:val="both"/>
    </w:pPr>
    <w:rPr>
      <w:rFonts w:ascii="Times New Roman" w:eastAsia="Times New Roman" w:hAnsi="Times New Roman" w:cs="Times New Roman"/>
      <w:kern w:val="2"/>
      <w:sz w:val="18"/>
      <w:szCs w:val="20"/>
    </w:rPr>
  </w:style>
  <w:style w:type="paragraph" w:customStyle="1" w:styleId="HistoricalNote">
    <w:name w:val="Historical Note"/>
    <w:basedOn w:val="Normal"/>
    <w:link w:val="HistoricalNoteChar"/>
    <w:rsid w:val="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5220"/>
        <w:tab w:val="left" w:pos="5400"/>
        <w:tab w:val="left" w:pos="5580"/>
        <w:tab w:val="left" w:pos="5760"/>
        <w:tab w:val="left" w:pos="5940"/>
        <w:tab w:val="left" w:pos="6120"/>
        <w:tab w:val="left" w:pos="6300"/>
        <w:tab w:val="left" w:pos="6480"/>
        <w:tab w:val="left" w:pos="6660"/>
        <w:tab w:val="left" w:pos="6840"/>
        <w:tab w:val="left" w:pos="7020"/>
      </w:tabs>
      <w:spacing w:after="60"/>
      <w:ind w:firstLine="187"/>
      <w:jc w:val="both"/>
    </w:pPr>
    <w:rPr>
      <w:rFonts w:ascii="Times New Roman" w:eastAsia="Times New Roman" w:hAnsi="Times New Roman" w:cs="Times New Roman"/>
      <w:kern w:val="2"/>
      <w:sz w:val="18"/>
      <w:szCs w:val="20"/>
    </w:rPr>
  </w:style>
  <w:style w:type="character" w:customStyle="1" w:styleId="HistoricalNoteChar">
    <w:name w:val="Historical Note Char"/>
    <w:link w:val="HistoricalNote"/>
    <w:rsid w:val="00EF4BB2"/>
    <w:rPr>
      <w:rFonts w:ascii="Times New Roman" w:eastAsia="Times New Roman" w:hAnsi="Times New Roman" w:cs="Times New Roman"/>
      <w:kern w:val="2"/>
      <w:sz w:val="18"/>
      <w:szCs w:val="20"/>
    </w:rPr>
  </w:style>
  <w:style w:type="character" w:customStyle="1" w:styleId="SectionChar">
    <w:name w:val="Section Char"/>
    <w:link w:val="Section"/>
    <w:locked/>
    <w:rsid w:val="00EF4BB2"/>
    <w:rPr>
      <w:rFonts w:ascii="Times New Roman" w:eastAsia="Times New Roman" w:hAnsi="Times New Roman" w:cs="Times New Roman"/>
      <w:b/>
      <w:kern w:val="2"/>
      <w:sz w:val="20"/>
      <w:szCs w:val="20"/>
    </w:rPr>
  </w:style>
  <w:style w:type="paragraph" w:customStyle="1" w:styleId="1">
    <w:name w:val="1."/>
    <w:basedOn w:val="Normal"/>
    <w:link w:val="1Char"/>
    <w:rsid w:val="00EF4BB2"/>
    <w:pPr>
      <w:tabs>
        <w:tab w:val="left" w:pos="720"/>
        <w:tab w:val="left" w:pos="979"/>
        <w:tab w:val="left" w:pos="1152"/>
        <w:tab w:val="left" w:pos="4500"/>
        <w:tab w:val="left" w:pos="4680"/>
        <w:tab w:val="left" w:pos="4860"/>
        <w:tab w:val="left" w:pos="5040"/>
        <w:tab w:val="left" w:pos="7200"/>
      </w:tabs>
      <w:spacing w:after="120"/>
      <w:ind w:firstLine="360"/>
      <w:jc w:val="both"/>
      <w:outlineLvl w:val="4"/>
    </w:pPr>
    <w:rPr>
      <w:rFonts w:ascii="Times New Roman" w:eastAsia="Times New Roman" w:hAnsi="Times New Roman" w:cs="Times New Roman"/>
      <w:kern w:val="2"/>
      <w:sz w:val="20"/>
      <w:szCs w:val="20"/>
    </w:rPr>
  </w:style>
  <w:style w:type="paragraph" w:customStyle="1" w:styleId="a0">
    <w:name w:val="a."/>
    <w:basedOn w:val="Normal"/>
    <w:link w:val="aChar0"/>
    <w:rsid w:val="00EF4BB2"/>
    <w:pPr>
      <w:tabs>
        <w:tab w:val="left" w:pos="907"/>
        <w:tab w:val="left" w:pos="4500"/>
        <w:tab w:val="left" w:pos="4680"/>
        <w:tab w:val="left" w:pos="4860"/>
        <w:tab w:val="left" w:pos="5040"/>
        <w:tab w:val="left" w:pos="7200"/>
      </w:tabs>
      <w:spacing w:after="120"/>
      <w:ind w:firstLine="547"/>
      <w:jc w:val="both"/>
      <w:outlineLvl w:val="5"/>
    </w:pPr>
    <w:rPr>
      <w:rFonts w:ascii="Times New Roman" w:eastAsia="Times New Roman" w:hAnsi="Times New Roman" w:cs="Times New Roman"/>
      <w:kern w:val="2"/>
      <w:sz w:val="20"/>
      <w:szCs w:val="20"/>
    </w:rPr>
  </w:style>
  <w:style w:type="character" w:customStyle="1" w:styleId="aChar0">
    <w:name w:val="a. Char"/>
    <w:link w:val="a0"/>
    <w:locked/>
    <w:rsid w:val="00EF4BB2"/>
    <w:rPr>
      <w:rFonts w:ascii="Times New Roman" w:eastAsia="Times New Roman" w:hAnsi="Times New Roman" w:cs="Times New Roman"/>
      <w:kern w:val="2"/>
      <w:sz w:val="20"/>
      <w:szCs w:val="20"/>
    </w:rPr>
  </w:style>
  <w:style w:type="character" w:customStyle="1" w:styleId="AChar">
    <w:name w:val="A. Char"/>
    <w:link w:val="A"/>
    <w:rsid w:val="00EF4BB2"/>
    <w:rPr>
      <w:rFonts w:ascii="Times New Roman" w:eastAsia="Times New Roman" w:hAnsi="Times New Roman" w:cs="Times New Roman"/>
      <w:kern w:val="2"/>
      <w:sz w:val="20"/>
      <w:szCs w:val="20"/>
    </w:rPr>
  </w:style>
  <w:style w:type="character" w:customStyle="1" w:styleId="AuthorityNoteChar">
    <w:name w:val="Authority Note Char"/>
    <w:link w:val="AuthorityNote"/>
    <w:locked/>
    <w:rsid w:val="00EF4BB2"/>
    <w:rPr>
      <w:rFonts w:ascii="Times New Roman" w:eastAsia="Times New Roman" w:hAnsi="Times New Roman" w:cs="Times New Roman"/>
      <w:kern w:val="2"/>
      <w:sz w:val="18"/>
      <w:szCs w:val="20"/>
    </w:rPr>
  </w:style>
  <w:style w:type="character" w:customStyle="1" w:styleId="1Char">
    <w:name w:val="1. Char"/>
    <w:link w:val="1"/>
    <w:rsid w:val="00EF4BB2"/>
    <w:rPr>
      <w:rFonts w:ascii="Times New Roman" w:eastAsia="Times New Roman" w:hAnsi="Times New Roman" w:cs="Times New Roman"/>
      <w:kern w:val="2"/>
      <w:sz w:val="20"/>
      <w:szCs w:val="20"/>
    </w:rPr>
  </w:style>
  <w:style w:type="paragraph" w:customStyle="1" w:styleId="Text">
    <w:name w:val="Text"/>
    <w:basedOn w:val="Normal"/>
    <w:link w:val="TextChar"/>
    <w:rsid w:val="00EF4BB2"/>
    <w:pPr>
      <w:tabs>
        <w:tab w:val="left" w:pos="0"/>
        <w:tab w:val="left" w:pos="180"/>
        <w:tab w:val="left" w:pos="360"/>
        <w:tab w:val="left" w:pos="540"/>
        <w:tab w:val="left" w:pos="720"/>
        <w:tab w:val="left" w:pos="900"/>
        <w:tab w:val="left" w:pos="1080"/>
        <w:tab w:val="left" w:pos="1260"/>
        <w:tab w:val="left" w:pos="1440"/>
        <w:tab w:val="left" w:pos="1620"/>
        <w:tab w:val="left" w:pos="1800"/>
        <w:tab w:val="left" w:pos="1980"/>
        <w:tab w:val="left" w:pos="2160"/>
        <w:tab w:val="left" w:pos="2340"/>
        <w:tab w:val="left" w:pos="2520"/>
        <w:tab w:val="left" w:pos="2700"/>
        <w:tab w:val="left" w:pos="2880"/>
        <w:tab w:val="left" w:pos="3060"/>
        <w:tab w:val="left" w:pos="3240"/>
        <w:tab w:val="left" w:pos="3420"/>
        <w:tab w:val="left" w:pos="3600"/>
        <w:tab w:val="left" w:pos="3780"/>
        <w:tab w:val="left" w:pos="3960"/>
        <w:tab w:val="left" w:pos="4140"/>
        <w:tab w:val="left" w:pos="4320"/>
        <w:tab w:val="left" w:pos="4500"/>
        <w:tab w:val="left" w:pos="4680"/>
        <w:tab w:val="left" w:pos="4860"/>
        <w:tab w:val="left" w:pos="5040"/>
        <w:tab w:val="left" w:pos="7200"/>
      </w:tabs>
      <w:spacing w:after="120" w:line="240" w:lineRule="exact"/>
      <w:ind w:firstLine="187"/>
      <w:jc w:val="both"/>
      <w:outlineLvl w:val="3"/>
    </w:pPr>
    <w:rPr>
      <w:rFonts w:ascii="Times New Roman" w:eastAsia="Times New Roman" w:hAnsi="Times New Roman" w:cs="Times New Roman"/>
      <w:kern w:val="2"/>
      <w:sz w:val="20"/>
      <w:szCs w:val="20"/>
    </w:rPr>
  </w:style>
  <w:style w:type="paragraph" w:customStyle="1" w:styleId="i">
    <w:name w:val="i."/>
    <w:basedOn w:val="Text"/>
    <w:rsid w:val="00EF4BB2"/>
    <w:pPr>
      <w:tabs>
        <w:tab w:val="clear" w:pos="0"/>
        <w:tab w:val="clear" w:pos="180"/>
        <w:tab w:val="clear" w:pos="360"/>
        <w:tab w:val="clear" w:pos="540"/>
        <w:tab w:val="clear" w:pos="90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decimal" w:pos="720"/>
      </w:tabs>
      <w:spacing w:line="240" w:lineRule="auto"/>
      <w:ind w:firstLine="0"/>
      <w:outlineLvl w:val="5"/>
    </w:pPr>
  </w:style>
  <w:style w:type="paragraph" w:customStyle="1" w:styleId="LACNote">
    <w:name w:val="LACNote"/>
    <w:basedOn w:val="Normal"/>
    <w:link w:val="LACNoteChar"/>
    <w:rsid w:val="00EF4BB2"/>
    <w:pPr>
      <w:spacing w:after="120"/>
      <w:ind w:firstLine="187"/>
      <w:jc w:val="both"/>
    </w:pPr>
    <w:rPr>
      <w:rFonts w:ascii="Times New Roman" w:eastAsia="Times New Roman" w:hAnsi="Times New Roman" w:cs="Times New Roman"/>
      <w:kern w:val="2"/>
      <w:sz w:val="16"/>
      <w:szCs w:val="20"/>
    </w:rPr>
  </w:style>
  <w:style w:type="paragraph" w:customStyle="1" w:styleId="a1">
    <w:name w:val="(a)."/>
    <w:basedOn w:val="Text"/>
    <w:rsid w:val="00EF4BB2"/>
    <w:pPr>
      <w:tabs>
        <w:tab w:val="clear" w:pos="0"/>
        <w:tab w:val="clear" w:pos="180"/>
        <w:tab w:val="clear" w:pos="360"/>
        <w:tab w:val="clear" w:pos="540"/>
        <w:tab w:val="clear" w:pos="720"/>
        <w:tab w:val="clear" w:pos="900"/>
        <w:tab w:val="clear" w:pos="1080"/>
        <w:tab w:val="clear" w:pos="1260"/>
        <w:tab w:val="clear" w:pos="1440"/>
        <w:tab w:val="clear" w:pos="1620"/>
        <w:tab w:val="clear" w:pos="1800"/>
        <w:tab w:val="clear" w:pos="1980"/>
        <w:tab w:val="clear" w:pos="2160"/>
        <w:tab w:val="clear" w:pos="2340"/>
        <w:tab w:val="clear" w:pos="2520"/>
        <w:tab w:val="clear" w:pos="2700"/>
        <w:tab w:val="clear" w:pos="2880"/>
        <w:tab w:val="clear" w:pos="3060"/>
        <w:tab w:val="clear" w:pos="3240"/>
        <w:tab w:val="clear" w:pos="3420"/>
        <w:tab w:val="clear" w:pos="3600"/>
        <w:tab w:val="clear" w:pos="3780"/>
        <w:tab w:val="clear" w:pos="3960"/>
        <w:tab w:val="clear" w:pos="4140"/>
        <w:tab w:val="clear" w:pos="4320"/>
        <w:tab w:val="left" w:pos="1267"/>
      </w:tabs>
      <w:spacing w:line="240" w:lineRule="auto"/>
      <w:ind w:firstLine="907"/>
      <w:outlineLvl w:val="7"/>
    </w:pPr>
  </w:style>
  <w:style w:type="character" w:customStyle="1" w:styleId="ChapterChar">
    <w:name w:val="Chapter Char"/>
    <w:link w:val="Chapter"/>
    <w:rsid w:val="00EF4BB2"/>
    <w:rPr>
      <w:rFonts w:ascii="Times New Roman" w:eastAsia="Times New Roman" w:hAnsi="Times New Roman" w:cs="Times New Roman"/>
      <w:b/>
      <w:kern w:val="2"/>
      <w:sz w:val="28"/>
      <w:szCs w:val="20"/>
    </w:rPr>
  </w:style>
  <w:style w:type="character" w:customStyle="1" w:styleId="TextChar">
    <w:name w:val="Text Char"/>
    <w:link w:val="Text"/>
    <w:rsid w:val="00EF4BB2"/>
    <w:rPr>
      <w:rFonts w:ascii="Times New Roman" w:eastAsia="Times New Roman" w:hAnsi="Times New Roman" w:cs="Times New Roman"/>
      <w:kern w:val="2"/>
      <w:sz w:val="20"/>
      <w:szCs w:val="20"/>
    </w:rPr>
  </w:style>
  <w:style w:type="character" w:customStyle="1" w:styleId="LACNoteChar">
    <w:name w:val="LACNote Char"/>
    <w:link w:val="LACNote"/>
    <w:rsid w:val="00EF4BB2"/>
    <w:rPr>
      <w:rFonts w:ascii="Times New Roman" w:eastAsia="Times New Roman" w:hAnsi="Times New Roman" w:cs="Times New Roman"/>
      <w:kern w:val="2"/>
      <w:sz w:val="16"/>
      <w:szCs w:val="20"/>
    </w:rPr>
  </w:style>
  <w:style w:type="paragraph" w:customStyle="1" w:styleId="RegDoubleIndent">
    <w:name w:val="Reg Double Indent"/>
    <w:link w:val="RegDoubleIndentChar"/>
    <w:rsid w:val="00EF4BB2"/>
    <w:pPr>
      <w:ind w:left="432" w:right="432"/>
      <w:jc w:val="both"/>
    </w:pPr>
    <w:rPr>
      <w:rFonts w:ascii="Times New Roman" w:eastAsia="Times New Roman" w:hAnsi="Times New Roman" w:cs="Times New Roman"/>
      <w:noProof/>
      <w:kern w:val="2"/>
      <w:sz w:val="20"/>
      <w:szCs w:val="22"/>
    </w:rPr>
  </w:style>
  <w:style w:type="character" w:customStyle="1" w:styleId="RegDoubleIndentChar">
    <w:name w:val="Reg Double Indent Char"/>
    <w:link w:val="RegDoubleIndent"/>
    <w:rsid w:val="00EF4BB2"/>
    <w:rPr>
      <w:rFonts w:ascii="Times New Roman" w:eastAsia="Times New Roman" w:hAnsi="Times New Roman" w:cs="Times New Roman"/>
      <w:noProof/>
      <w:kern w:val="2"/>
      <w:sz w:val="20"/>
      <w:szCs w:val="22"/>
    </w:rPr>
  </w:style>
  <w:style w:type="paragraph" w:styleId="NormalWeb">
    <w:name w:val="Normal (Web)"/>
    <w:basedOn w:val="Normal"/>
    <w:uiPriority w:val="99"/>
    <w:unhideWhenUsed/>
    <w:rsid w:val="00EF4BB2"/>
    <w:pPr>
      <w:spacing w:before="100" w:beforeAutospacing="1" w:after="100" w:afterAutospacing="1"/>
    </w:pPr>
    <w:rPr>
      <w:rFonts w:ascii="Times New Roman" w:eastAsia="Times New Roman" w:hAnsi="Times New Roman" w:cs="Times New Roman"/>
    </w:rPr>
  </w:style>
  <w:style w:type="paragraph" w:styleId="Title">
    <w:name w:val="Title"/>
    <w:basedOn w:val="Normal"/>
    <w:next w:val="Normal"/>
    <w:link w:val="TitleChar"/>
    <w:uiPriority w:val="10"/>
    <w:qFormat/>
    <w:rsid w:val="00EF4BB2"/>
    <w:pPr>
      <w:contextualSpacing/>
    </w:pPr>
    <w:rPr>
      <w:rFonts w:ascii="Times New Roman" w:eastAsia="Times New Roman" w:hAnsi="Times New Roman" w:cs="Times New Roman"/>
      <w:b/>
      <w:spacing w:val="-10"/>
      <w:kern w:val="28"/>
      <w:szCs w:val="56"/>
    </w:rPr>
  </w:style>
  <w:style w:type="character" w:customStyle="1" w:styleId="TitleChar1">
    <w:name w:val="Title Char1"/>
    <w:basedOn w:val="DefaultParagraphFont"/>
    <w:link w:val="Title"/>
    <w:uiPriority w:val="10"/>
    <w:rsid w:val="00EF4BB2"/>
    <w:rPr>
      <w:rFonts w:asciiTheme="majorHAnsi" w:eastAsiaTheme="majorEastAsia" w:hAnsiTheme="majorHAnsi" w:cstheme="majorBidi"/>
      <w:spacing w:val="-10"/>
      <w:kern w:val="28"/>
      <w:sz w:val="56"/>
      <w:szCs w:val="56"/>
    </w:rPr>
  </w:style>
  <w:style w:type="character" w:customStyle="1" w:styleId="Heading1Char1">
    <w:name w:val="Heading 1 Char1"/>
    <w:basedOn w:val="DefaultParagraphFont"/>
    <w:link w:val="Heading1"/>
    <w:uiPriority w:val="9"/>
    <w:rsid w:val="00EF4BB2"/>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link w:val="Heading2"/>
    <w:uiPriority w:val="9"/>
    <w:semiHidden/>
    <w:rsid w:val="00EF4BB2"/>
    <w:rPr>
      <w:rFonts w:asciiTheme="majorHAnsi" w:eastAsiaTheme="majorEastAsia" w:hAnsiTheme="majorHAnsi" w:cstheme="majorBidi"/>
      <w:color w:val="2F5496" w:themeColor="accent1" w:themeShade="BF"/>
      <w:sz w:val="26"/>
      <w:szCs w:val="26"/>
    </w:rPr>
  </w:style>
  <w:style w:type="character" w:customStyle="1" w:styleId="Heading3Char1">
    <w:name w:val="Heading 3 Char1"/>
    <w:basedOn w:val="DefaultParagraphFont"/>
    <w:link w:val="Heading3"/>
    <w:uiPriority w:val="9"/>
    <w:semiHidden/>
    <w:rsid w:val="00EF4BB2"/>
    <w:rPr>
      <w:rFonts w:asciiTheme="majorHAnsi" w:eastAsiaTheme="majorEastAsia" w:hAnsiTheme="majorHAnsi" w:cstheme="majorBidi"/>
      <w:color w:val="1F3763" w:themeColor="accent1" w:themeShade="7F"/>
    </w:rPr>
  </w:style>
  <w:style w:type="character" w:customStyle="1" w:styleId="Heading4Char1">
    <w:name w:val="Heading 4 Char1"/>
    <w:basedOn w:val="DefaultParagraphFont"/>
    <w:link w:val="Heading4"/>
    <w:uiPriority w:val="9"/>
    <w:semiHidden/>
    <w:rsid w:val="00EF4BB2"/>
    <w:rPr>
      <w:rFonts w:asciiTheme="majorHAnsi" w:eastAsiaTheme="majorEastAsia" w:hAnsiTheme="majorHAnsi" w:cstheme="majorBidi"/>
      <w:i/>
      <w:iCs/>
      <w:color w:val="2F5496" w:themeColor="accent1" w:themeShade="BF"/>
    </w:rPr>
  </w:style>
  <w:style w:type="character" w:customStyle="1" w:styleId="Heading5Char1">
    <w:name w:val="Heading 5 Char1"/>
    <w:basedOn w:val="DefaultParagraphFont"/>
    <w:link w:val="Heading5"/>
    <w:uiPriority w:val="9"/>
    <w:semiHidden/>
    <w:rsid w:val="00EF4BB2"/>
    <w:rPr>
      <w:rFonts w:asciiTheme="majorHAnsi" w:eastAsiaTheme="majorEastAsia" w:hAnsiTheme="majorHAnsi" w:cstheme="majorBidi"/>
      <w:color w:val="2F5496" w:themeColor="accent1" w:themeShade="BF"/>
    </w:rPr>
  </w:style>
  <w:style w:type="character" w:customStyle="1" w:styleId="Heading6Char1">
    <w:name w:val="Heading 6 Char1"/>
    <w:basedOn w:val="DefaultParagraphFont"/>
    <w:link w:val="Heading6"/>
    <w:uiPriority w:val="9"/>
    <w:semiHidden/>
    <w:rsid w:val="00EF4BB2"/>
    <w:rPr>
      <w:rFonts w:asciiTheme="majorHAnsi" w:eastAsiaTheme="majorEastAsia" w:hAnsiTheme="majorHAnsi" w:cstheme="majorBidi"/>
      <w:color w:val="1F3763" w:themeColor="accent1" w:themeShade="7F"/>
    </w:rPr>
  </w:style>
  <w:style w:type="character" w:customStyle="1" w:styleId="Heading7Char1">
    <w:name w:val="Heading 7 Char1"/>
    <w:basedOn w:val="DefaultParagraphFont"/>
    <w:link w:val="Heading7"/>
    <w:uiPriority w:val="9"/>
    <w:semiHidden/>
    <w:rsid w:val="00EF4BB2"/>
    <w:rPr>
      <w:rFonts w:asciiTheme="majorHAnsi" w:eastAsiaTheme="majorEastAsia" w:hAnsiTheme="majorHAnsi" w:cstheme="majorBidi"/>
      <w:i/>
      <w:iCs/>
      <w:color w:val="1F3763" w:themeColor="accent1" w:themeShade="7F"/>
    </w:rPr>
  </w:style>
  <w:style w:type="character" w:customStyle="1" w:styleId="Heading8Char1">
    <w:name w:val="Heading 8 Char1"/>
    <w:basedOn w:val="DefaultParagraphFont"/>
    <w:link w:val="Heading8"/>
    <w:uiPriority w:val="9"/>
    <w:semiHidden/>
    <w:rsid w:val="00EF4BB2"/>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link w:val="Heading9"/>
    <w:uiPriority w:val="9"/>
    <w:semiHidden/>
    <w:rsid w:val="00EF4BB2"/>
    <w:rPr>
      <w:rFonts w:asciiTheme="majorHAnsi" w:eastAsiaTheme="majorEastAsia" w:hAnsiTheme="majorHAnsi" w:cstheme="majorBidi"/>
      <w:i/>
      <w:iCs/>
      <w:color w:val="272727" w:themeColor="text1" w:themeTint="D8"/>
      <w:sz w:val="21"/>
      <w:szCs w:val="21"/>
    </w:rPr>
  </w:style>
  <w:style w:type="paragraph" w:styleId="Subtitle">
    <w:name w:val="Subtitle"/>
    <w:basedOn w:val="Normal"/>
    <w:next w:val="Normal"/>
    <w:link w:val="SubtitleChar"/>
    <w:uiPriority w:val="11"/>
    <w:qFormat/>
    <w:rsid w:val="00EF4BB2"/>
    <w:pPr>
      <w:numPr>
        <w:ilvl w:val="1"/>
      </w:numPr>
      <w:spacing w:after="160"/>
    </w:pPr>
    <w:rPr>
      <w:rFonts w:eastAsia="Times New Roman" w:cs="Times New Roman"/>
      <w:color w:val="595959"/>
      <w:spacing w:val="15"/>
      <w:sz w:val="28"/>
      <w:szCs w:val="28"/>
    </w:rPr>
  </w:style>
  <w:style w:type="character" w:customStyle="1" w:styleId="SubtitleChar1">
    <w:name w:val="Subtitle Char1"/>
    <w:basedOn w:val="DefaultParagraphFont"/>
    <w:link w:val="Subtitle"/>
    <w:uiPriority w:val="11"/>
    <w:rsid w:val="00EF4BB2"/>
    <w:rPr>
      <w:rFonts w:eastAsiaTheme="minorEastAsia"/>
      <w:color w:val="5A5A5A" w:themeColor="text1" w:themeTint="A5"/>
      <w:spacing w:val="15"/>
      <w:sz w:val="22"/>
      <w:szCs w:val="22"/>
    </w:rPr>
  </w:style>
  <w:style w:type="paragraph" w:styleId="Quote">
    <w:name w:val="Quote"/>
    <w:basedOn w:val="Normal"/>
    <w:next w:val="Normal"/>
    <w:link w:val="QuoteChar"/>
    <w:uiPriority w:val="29"/>
    <w:qFormat/>
    <w:rsid w:val="00EF4BB2"/>
    <w:pPr>
      <w:spacing w:before="200" w:after="160"/>
      <w:ind w:left="864" w:right="864"/>
      <w:jc w:val="center"/>
    </w:pPr>
    <w:rPr>
      <w:i/>
      <w:iCs/>
      <w:color w:val="404040"/>
    </w:rPr>
  </w:style>
  <w:style w:type="character" w:customStyle="1" w:styleId="QuoteChar1">
    <w:name w:val="Quote Char1"/>
    <w:basedOn w:val="DefaultParagraphFont"/>
    <w:link w:val="Quote"/>
    <w:uiPriority w:val="29"/>
    <w:rsid w:val="00EF4BB2"/>
    <w:rPr>
      <w:i/>
      <w:iCs/>
      <w:color w:val="404040" w:themeColor="text1" w:themeTint="BF"/>
    </w:rPr>
  </w:style>
  <w:style w:type="character" w:styleId="IntenseEmphasis">
    <w:name w:val="Intense Emphasis"/>
    <w:basedOn w:val="DefaultParagraphFont"/>
    <w:uiPriority w:val="21"/>
    <w:qFormat/>
    <w:rsid w:val="00EF4BB2"/>
    <w:rPr>
      <w:i/>
      <w:iCs/>
      <w:color w:val="4472C4" w:themeColor="accent1"/>
    </w:rPr>
  </w:style>
  <w:style w:type="paragraph" w:styleId="IntenseQuote">
    <w:name w:val="Intense Quote"/>
    <w:basedOn w:val="Normal"/>
    <w:next w:val="Normal"/>
    <w:link w:val="IntenseQuoteChar"/>
    <w:uiPriority w:val="30"/>
    <w:qFormat/>
    <w:rsid w:val="00EF4BB2"/>
    <w:pPr>
      <w:pBdr>
        <w:top w:val="single" w:sz="4" w:space="10" w:color="4472C4" w:themeColor="accent1"/>
        <w:bottom w:val="single" w:sz="4" w:space="10" w:color="4472C4" w:themeColor="accent1"/>
      </w:pBdr>
      <w:spacing w:before="360" w:after="360"/>
      <w:ind w:left="864" w:right="864"/>
      <w:jc w:val="center"/>
    </w:pPr>
    <w:rPr>
      <w:i/>
      <w:iCs/>
      <w:color w:val="2E74B5"/>
    </w:rPr>
  </w:style>
  <w:style w:type="character" w:customStyle="1" w:styleId="IntenseQuoteChar1">
    <w:name w:val="Intense Quote Char1"/>
    <w:basedOn w:val="DefaultParagraphFont"/>
    <w:link w:val="IntenseQuote"/>
    <w:uiPriority w:val="30"/>
    <w:rsid w:val="00EF4BB2"/>
    <w:rPr>
      <w:i/>
      <w:iCs/>
      <w:color w:val="4472C4" w:themeColor="accent1"/>
    </w:rPr>
  </w:style>
  <w:style w:type="character" w:styleId="IntenseReference">
    <w:name w:val="Intense Reference"/>
    <w:basedOn w:val="DefaultParagraphFont"/>
    <w:uiPriority w:val="32"/>
    <w:qFormat/>
    <w:rsid w:val="00EF4BB2"/>
    <w:rPr>
      <w:b/>
      <w:bCs/>
      <w:smallCaps/>
      <w:color w:val="4472C4"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3.bin"/><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13B8A5-8596-1549-9A98-8CCB8EE8B4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59</Pages>
  <Words>11763</Words>
  <Characters>67053</Characters>
  <Application>Microsoft Office Word</Application>
  <DocSecurity>0</DocSecurity>
  <Lines>558</Lines>
  <Paragraphs>157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Frugé</dc:creator>
  <cp:keywords/>
  <dc:description/>
  <cp:lastModifiedBy>Laura Almond</cp:lastModifiedBy>
  <cp:revision>2</cp:revision>
  <cp:lastPrinted>2026-10-06T12:46:00Z</cp:lastPrinted>
  <dcterms:created xsi:type="dcterms:W3CDTF">2026-10-06T15:11:00Z</dcterms:created>
  <dcterms:modified xsi:type="dcterms:W3CDTF">2026-10-06T15:11:00Z</dcterms:modified>
</cp:coreProperties>
</file>