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C0C" w:rsidRPr="008E0C0C" w:rsidRDefault="008E0C0C" w:rsidP="008E0C0C">
      <w:pPr>
        <w:widowControl w:val="0"/>
        <w:jc w:val="center"/>
        <w:rPr>
          <w:rFonts w:eastAsiaTheme="minorHAnsi"/>
          <w:b/>
          <w:sz w:val="24"/>
          <w:szCs w:val="24"/>
        </w:rPr>
      </w:pPr>
      <w:bookmarkStart w:id="0" w:name="TOC_SubP2"/>
      <w:bookmarkStart w:id="1" w:name="_GoBack"/>
      <w:bookmarkEnd w:id="1"/>
      <w:r w:rsidRPr="008E0C0C">
        <w:rPr>
          <w:rFonts w:eastAsiaTheme="minorHAnsi"/>
          <w:b/>
          <w:sz w:val="24"/>
          <w:szCs w:val="24"/>
        </w:rPr>
        <w:t>Title 33</w:t>
      </w:r>
    </w:p>
    <w:p w:rsidR="008E0C0C" w:rsidRPr="008E0C0C" w:rsidRDefault="008E0C0C" w:rsidP="008E0C0C">
      <w:pPr>
        <w:jc w:val="center"/>
        <w:rPr>
          <w:rFonts w:eastAsiaTheme="minorHAnsi"/>
          <w:b/>
          <w:sz w:val="24"/>
          <w:szCs w:val="24"/>
        </w:rPr>
      </w:pPr>
      <w:r w:rsidRPr="008E0C0C">
        <w:rPr>
          <w:rFonts w:eastAsiaTheme="minorHAnsi"/>
          <w:b/>
          <w:sz w:val="24"/>
          <w:szCs w:val="24"/>
        </w:rPr>
        <w:t>ENVIRONMENTAL QUALITY</w:t>
      </w:r>
    </w:p>
    <w:p w:rsidR="008E0C0C" w:rsidRPr="008E0C0C" w:rsidRDefault="008E0C0C" w:rsidP="008E0C0C">
      <w:pPr>
        <w:jc w:val="center"/>
        <w:rPr>
          <w:rFonts w:eastAsiaTheme="minorHAnsi"/>
          <w:b/>
          <w:sz w:val="24"/>
          <w:szCs w:val="24"/>
        </w:rPr>
      </w:pPr>
      <w:bookmarkStart w:id="2" w:name="TOC_Part0"/>
      <w:r w:rsidRPr="008E0C0C">
        <w:rPr>
          <w:rFonts w:eastAsiaTheme="minorHAnsi"/>
          <w:b/>
          <w:sz w:val="24"/>
          <w:szCs w:val="24"/>
        </w:rPr>
        <w:t>Part VII.  Solid Waste</w:t>
      </w:r>
      <w:bookmarkEnd w:id="2"/>
    </w:p>
    <w:p w:rsidR="008E0C0C" w:rsidRPr="008E0C0C" w:rsidRDefault="008E0C0C" w:rsidP="008E0C0C">
      <w:pPr>
        <w:jc w:val="center"/>
        <w:rPr>
          <w:rFonts w:eastAsiaTheme="minorHAnsi"/>
          <w:b/>
          <w:sz w:val="24"/>
          <w:szCs w:val="24"/>
        </w:rPr>
      </w:pPr>
      <w:r w:rsidRPr="008E0C0C">
        <w:rPr>
          <w:rFonts w:eastAsiaTheme="minorHAnsi"/>
          <w:b/>
          <w:sz w:val="24"/>
          <w:szCs w:val="24"/>
        </w:rPr>
        <w:t xml:space="preserve">Subpart 1. </w:t>
      </w:r>
      <w:bookmarkEnd w:id="0"/>
      <w:r w:rsidRPr="008E0C0C">
        <w:rPr>
          <w:rFonts w:eastAsiaTheme="minorHAnsi"/>
          <w:b/>
          <w:sz w:val="24"/>
          <w:szCs w:val="24"/>
        </w:rPr>
        <w:t>Solid Waste Regulations</w:t>
      </w:r>
    </w:p>
    <w:p w:rsidR="008E0C0C" w:rsidRPr="008E0C0C" w:rsidRDefault="008E0C0C" w:rsidP="008E0C0C">
      <w:pPr>
        <w:rPr>
          <w:rFonts w:eastAsiaTheme="minorHAnsi"/>
          <w:b/>
          <w:sz w:val="24"/>
          <w:szCs w:val="24"/>
        </w:rPr>
      </w:pPr>
    </w:p>
    <w:p w:rsidR="008E0C0C" w:rsidRPr="008E0C0C" w:rsidRDefault="008E0C0C" w:rsidP="008E0C0C">
      <w:pPr>
        <w:spacing w:line="480" w:lineRule="auto"/>
        <w:rPr>
          <w:rFonts w:eastAsiaTheme="minorHAnsi"/>
          <w:b/>
          <w:sz w:val="24"/>
          <w:szCs w:val="24"/>
        </w:rPr>
      </w:pPr>
      <w:r w:rsidRPr="008E0C0C">
        <w:rPr>
          <w:rFonts w:eastAsiaTheme="minorHAnsi"/>
          <w:b/>
          <w:sz w:val="24"/>
          <w:szCs w:val="24"/>
        </w:rPr>
        <w:t>Chapter 5.</w:t>
      </w:r>
      <w:r w:rsidRPr="008E0C0C">
        <w:rPr>
          <w:rFonts w:eastAsiaTheme="minorHAnsi"/>
          <w:b/>
          <w:sz w:val="24"/>
          <w:szCs w:val="24"/>
        </w:rPr>
        <w:tab/>
        <w:t>Solid Waste Management System</w:t>
      </w:r>
    </w:p>
    <w:p w:rsidR="008E0C0C" w:rsidRPr="008E0C0C" w:rsidRDefault="008E0C0C" w:rsidP="008E0C0C">
      <w:pPr>
        <w:spacing w:line="480" w:lineRule="auto"/>
        <w:rPr>
          <w:rFonts w:eastAsiaTheme="minorHAnsi"/>
          <w:b/>
          <w:sz w:val="24"/>
          <w:szCs w:val="24"/>
        </w:rPr>
      </w:pPr>
      <w:r w:rsidRPr="008E0C0C">
        <w:rPr>
          <w:rFonts w:eastAsiaTheme="minorHAnsi"/>
          <w:b/>
          <w:sz w:val="24"/>
          <w:szCs w:val="24"/>
        </w:rPr>
        <w:t>Subchapter B.</w:t>
      </w:r>
      <w:r w:rsidRPr="008E0C0C">
        <w:rPr>
          <w:rFonts w:eastAsiaTheme="minorHAnsi"/>
          <w:b/>
          <w:sz w:val="24"/>
          <w:szCs w:val="24"/>
        </w:rPr>
        <w:tab/>
        <w:t>Permit Administration</w:t>
      </w:r>
    </w:p>
    <w:p w:rsidR="008E0C0C" w:rsidRPr="008E0C0C" w:rsidRDefault="008E0C0C" w:rsidP="008E0C0C">
      <w:pPr>
        <w:spacing w:line="480" w:lineRule="auto"/>
        <w:rPr>
          <w:rFonts w:eastAsiaTheme="minorHAnsi"/>
          <w:b/>
          <w:sz w:val="24"/>
          <w:szCs w:val="24"/>
        </w:rPr>
      </w:pPr>
      <w:r w:rsidRPr="008E0C0C">
        <w:rPr>
          <w:rFonts w:eastAsiaTheme="minorHAnsi"/>
          <w:b/>
          <w:sz w:val="24"/>
          <w:szCs w:val="24"/>
        </w:rPr>
        <w:t>§509.</w:t>
      </w:r>
      <w:r w:rsidRPr="008E0C0C">
        <w:rPr>
          <w:rFonts w:eastAsiaTheme="minorHAnsi"/>
          <w:b/>
          <w:sz w:val="24"/>
          <w:szCs w:val="24"/>
        </w:rPr>
        <w:tab/>
        <w:t>Permit System</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t xml:space="preserve">A. </w:t>
      </w:r>
      <w:r w:rsidRPr="008E0C0C">
        <w:rPr>
          <w:rFonts w:eastAsiaTheme="minorHAnsi"/>
          <w:sz w:val="24"/>
          <w:szCs w:val="24"/>
        </w:rPr>
        <w:sym w:font="Symbol" w:char="F0BE"/>
      </w:r>
      <w:r w:rsidRPr="008E0C0C">
        <w:rPr>
          <w:rFonts w:eastAsiaTheme="minorHAnsi"/>
          <w:sz w:val="24"/>
          <w:szCs w:val="24"/>
        </w:rPr>
        <w:t xml:space="preserve"> E.4.</w:t>
      </w:r>
      <w:r w:rsidRPr="008E0C0C">
        <w:rPr>
          <w:rFonts w:eastAsiaTheme="minorHAnsi"/>
          <w:sz w:val="24"/>
          <w:szCs w:val="24"/>
        </w:rPr>
        <w:tab/>
        <w:t>…</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r>
      <w:r w:rsidRPr="008E0C0C">
        <w:rPr>
          <w:rFonts w:eastAsiaTheme="minorHAnsi"/>
          <w:sz w:val="24"/>
          <w:szCs w:val="24"/>
        </w:rPr>
        <w:tab/>
        <w:t>5.</w:t>
      </w:r>
      <w:r w:rsidRPr="008E0C0C">
        <w:rPr>
          <w:rFonts w:eastAsiaTheme="minorHAnsi"/>
          <w:sz w:val="24"/>
          <w:szCs w:val="24"/>
        </w:rPr>
        <w:tab/>
        <w:t xml:space="preserve">Public Opportunity to Request a Hearing. Any person may, within 30 days after the date of publication of the draft decision </w:t>
      </w:r>
      <w:r w:rsidRPr="008E0C0C">
        <w:rPr>
          <w:rFonts w:eastAsiaTheme="minorHAnsi"/>
          <w:sz w:val="24"/>
          <w:szCs w:val="24"/>
          <w:u w:val="single"/>
        </w:rPr>
        <w:t>on the department’s website</w:t>
      </w:r>
      <w:r w:rsidRPr="008E0C0C">
        <w:rPr>
          <w:rFonts w:eastAsiaTheme="minorHAnsi"/>
          <w:strike/>
          <w:sz w:val="24"/>
          <w:szCs w:val="24"/>
        </w:rPr>
        <w:t>in a newspaper notice</w:t>
      </w:r>
      <w:r w:rsidRPr="008E0C0C">
        <w:rPr>
          <w:rFonts w:eastAsiaTheme="minorHAnsi"/>
          <w:sz w:val="24"/>
          <w:szCs w:val="24"/>
        </w:rPr>
        <w:t xml:space="preserve"> (LAC 33:VII.513.G.3), request that the administrative authority consider whether a public hearing is necessary. If the administrative authority determines that the requests warrant it, a public hearing will be scheduled. If the administrative authority determines that the requests do not raise genuine and pertinent issues, the Office of Environmental Services shall send the person(s) requesting the hearing written notification of the determination. The request for a hearing shall be in writing and shall contain the name and affiliation of the person making the request and the comments in support of or in objection to the issuance of a permit.</w:t>
      </w:r>
    </w:p>
    <w:p w:rsidR="008E0C0C" w:rsidRPr="008E0C0C" w:rsidRDefault="008E0C0C" w:rsidP="008E0C0C">
      <w:pPr>
        <w:spacing w:line="480" w:lineRule="auto"/>
        <w:rPr>
          <w:rFonts w:eastAsiaTheme="minorHAnsi"/>
          <w:strike/>
          <w:sz w:val="24"/>
          <w:szCs w:val="24"/>
        </w:rPr>
      </w:pPr>
      <w:r w:rsidRPr="008E0C0C">
        <w:rPr>
          <w:rFonts w:eastAsiaTheme="minorHAnsi"/>
          <w:sz w:val="24"/>
          <w:szCs w:val="24"/>
        </w:rPr>
        <w:tab/>
      </w:r>
      <w:r w:rsidRPr="008E0C0C">
        <w:rPr>
          <w:rFonts w:eastAsiaTheme="minorHAnsi"/>
          <w:sz w:val="24"/>
          <w:szCs w:val="24"/>
        </w:rPr>
        <w:tab/>
        <w:t>6.</w:t>
      </w:r>
      <w:r w:rsidRPr="008E0C0C">
        <w:rPr>
          <w:rFonts w:eastAsiaTheme="minorHAnsi"/>
          <w:sz w:val="24"/>
          <w:szCs w:val="24"/>
        </w:rPr>
        <w:tab/>
        <w:t>Public Notice of a Public Hearing. If the administrative authority determines that a hearing is necessary, notice</w:t>
      </w:r>
      <w:r w:rsidRPr="008E0C0C">
        <w:rPr>
          <w:rFonts w:eastAsiaTheme="minorHAnsi"/>
          <w:strike/>
          <w:sz w:val="24"/>
          <w:szCs w:val="24"/>
        </w:rPr>
        <w:t>s</w:t>
      </w:r>
      <w:r w:rsidRPr="008E0C0C">
        <w:rPr>
          <w:rFonts w:eastAsiaTheme="minorHAnsi"/>
          <w:sz w:val="24"/>
          <w:szCs w:val="24"/>
        </w:rPr>
        <w:t xml:space="preserve"> shall be published at least 20 days before a fact-finding hearing </w:t>
      </w:r>
      <w:r w:rsidRPr="008E0C0C">
        <w:rPr>
          <w:rFonts w:eastAsiaTheme="minorHAnsi"/>
          <w:sz w:val="24"/>
          <w:szCs w:val="24"/>
          <w:u w:val="single"/>
        </w:rPr>
        <w:t>on the department’s website.</w:t>
      </w:r>
      <w:r w:rsidRPr="008E0C0C">
        <w:rPr>
          <w:rFonts w:eastAsiaTheme="minorHAnsi"/>
          <w:strike/>
          <w:sz w:val="24"/>
          <w:szCs w:val="24"/>
        </w:rPr>
        <w:t xml:space="preserve">in the official journal of the state and in a major local newspaper of general circulation in the area where the facility is located. The notice shall be published one time as a single classified advertisement in the legal or public notices section of the official journal of the state and a major local newspaper of general circulation in the area where the facility is located. If the facility is in the same parish or area as the official journal of the state, a single classified advertisement in the official journal of the state shall be the only </w:t>
      </w:r>
      <w:r w:rsidRPr="008E0C0C">
        <w:rPr>
          <w:rFonts w:eastAsiaTheme="minorHAnsi"/>
          <w:strike/>
          <w:sz w:val="24"/>
          <w:szCs w:val="24"/>
        </w:rPr>
        <w:lastRenderedPageBreak/>
        <w:t>public notice required.</w:t>
      </w:r>
      <w:r w:rsidRPr="008E0C0C">
        <w:rPr>
          <w:rFonts w:eastAsiaTheme="minorHAnsi"/>
          <w:sz w:val="24"/>
          <w:szCs w:val="24"/>
        </w:rPr>
        <w:t xml:space="preserve"> Those persons on the Office of Environmental Services mailing list for hearings shall be mailed notice of the hearing at least 20 days before a public hearing.</w:t>
      </w:r>
      <w:r w:rsidRPr="008E0C0C">
        <w:rPr>
          <w:rFonts w:eastAsiaTheme="minorHAnsi"/>
          <w:strike/>
          <w:sz w:val="24"/>
          <w:szCs w:val="24"/>
        </w:rPr>
        <w:t xml:space="preserve"> A notice shall also be published at least 20 days before a public hearing in the departmental bulletin, if available, or on the department’s internet site in the public notices section.</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t xml:space="preserve">E.7. </w:t>
      </w:r>
      <w:r w:rsidRPr="008E0C0C">
        <w:rPr>
          <w:rFonts w:eastAsiaTheme="minorHAnsi"/>
          <w:sz w:val="24"/>
          <w:szCs w:val="24"/>
        </w:rPr>
        <w:sym w:font="Symbol" w:char="F0BE"/>
      </w:r>
      <w:r w:rsidRPr="008E0C0C">
        <w:rPr>
          <w:rFonts w:eastAsiaTheme="minorHAnsi"/>
          <w:sz w:val="24"/>
          <w:szCs w:val="24"/>
        </w:rPr>
        <w:t xml:space="preserve"> G.</w:t>
      </w:r>
      <w:r w:rsidRPr="008E0C0C">
        <w:rPr>
          <w:rFonts w:eastAsiaTheme="minorHAnsi"/>
          <w:sz w:val="24"/>
          <w:szCs w:val="24"/>
        </w:rPr>
        <w:tab/>
        <w:t>…</w:t>
      </w:r>
    </w:p>
    <w:p w:rsidR="008E0C0C" w:rsidRPr="008E0C0C" w:rsidRDefault="008E0C0C" w:rsidP="008E0C0C">
      <w:pPr>
        <w:tabs>
          <w:tab w:val="left" w:pos="360"/>
        </w:tabs>
        <w:rPr>
          <w:rFonts w:eastAsiaTheme="minorHAnsi"/>
          <w:sz w:val="24"/>
          <w:szCs w:val="24"/>
        </w:rPr>
      </w:pPr>
      <w:r w:rsidRPr="008E0C0C">
        <w:rPr>
          <w:rFonts w:eastAsiaTheme="minorHAnsi"/>
          <w:sz w:val="24"/>
          <w:szCs w:val="24"/>
        </w:rPr>
        <w:tab/>
        <w:t xml:space="preserve">AUTHORITY NOTE: Promulgated in accordance with R.S. 30:2001 et seq. </w:t>
      </w:r>
    </w:p>
    <w:p w:rsidR="008E0C0C" w:rsidRPr="008E0C0C" w:rsidRDefault="008E0C0C" w:rsidP="008E0C0C">
      <w:pPr>
        <w:tabs>
          <w:tab w:val="left" w:pos="360"/>
        </w:tabs>
        <w:rPr>
          <w:rFonts w:eastAsiaTheme="minorHAnsi"/>
          <w:sz w:val="24"/>
          <w:szCs w:val="24"/>
        </w:rPr>
      </w:pPr>
      <w:r w:rsidRPr="008E0C0C">
        <w:rPr>
          <w:rFonts w:eastAsiaTheme="minorHAnsi"/>
          <w:sz w:val="24"/>
          <w:szCs w:val="24"/>
        </w:rPr>
        <w:tab/>
        <w:t>HISTORICAL NOTE: Promulgated by the Department of Environmental Quality, Office of Solid and Hazardous Waste, Solid Waste Division, LR 19:187 (February 1993), amended by the Office of Environmental Assessment, Environmental Planning Division, LR 26:2518, 2519 (November 2000), amended by the Office of Environmental Assessment, LR 30:2032 (September 2004), amended by the Office of the Secretary, Legal Affairs Division, LR 31:2488 (October 2005), LR 33:1035 (June 2007), LR 33:2143 (October 2007), LR 37:3236 (November 2011), repromulgated LR 37:3509 (December 2011), amended by the Office of the Secretary, Legal Affairs Division, LR 52:</w:t>
      </w:r>
    </w:p>
    <w:p w:rsidR="008E0C0C" w:rsidRPr="008E0C0C" w:rsidRDefault="008E0C0C" w:rsidP="008E0C0C">
      <w:pPr>
        <w:rPr>
          <w:rFonts w:eastAsiaTheme="minorHAnsi"/>
          <w:sz w:val="24"/>
          <w:szCs w:val="24"/>
        </w:rPr>
      </w:pPr>
    </w:p>
    <w:p w:rsidR="008E0C0C" w:rsidRPr="008E0C0C" w:rsidRDefault="008E0C0C" w:rsidP="008E0C0C">
      <w:pPr>
        <w:spacing w:line="480" w:lineRule="auto"/>
        <w:rPr>
          <w:rFonts w:eastAsiaTheme="minorHAnsi"/>
          <w:b/>
          <w:sz w:val="24"/>
          <w:szCs w:val="24"/>
        </w:rPr>
      </w:pPr>
      <w:r w:rsidRPr="008E0C0C">
        <w:rPr>
          <w:rFonts w:eastAsiaTheme="minorHAnsi"/>
          <w:b/>
          <w:sz w:val="24"/>
          <w:szCs w:val="24"/>
        </w:rPr>
        <w:t>§513. Permit Process for Existing Facilities and for Proposed Facilities</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t xml:space="preserve">A. </w:t>
      </w:r>
      <w:r w:rsidRPr="008E0C0C">
        <w:rPr>
          <w:rFonts w:eastAsiaTheme="minorHAnsi"/>
          <w:sz w:val="24"/>
          <w:szCs w:val="24"/>
        </w:rPr>
        <w:sym w:font="Symbol" w:char="F0BE"/>
      </w:r>
      <w:r w:rsidRPr="008E0C0C">
        <w:rPr>
          <w:rFonts w:eastAsiaTheme="minorHAnsi"/>
          <w:sz w:val="24"/>
          <w:szCs w:val="24"/>
        </w:rPr>
        <w:t xml:space="preserve"> G.2.f.</w:t>
      </w:r>
      <w:r w:rsidRPr="008E0C0C">
        <w:rPr>
          <w:rFonts w:eastAsiaTheme="minorHAnsi"/>
          <w:sz w:val="24"/>
          <w:szCs w:val="24"/>
        </w:rPr>
        <w:tab/>
        <w:t>…</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r>
      <w:r w:rsidRPr="008E0C0C">
        <w:rPr>
          <w:rFonts w:eastAsiaTheme="minorHAnsi"/>
          <w:sz w:val="24"/>
          <w:szCs w:val="24"/>
        </w:rPr>
        <w:tab/>
        <w:t>3.</w:t>
      </w:r>
      <w:r w:rsidRPr="008E0C0C">
        <w:rPr>
          <w:rFonts w:eastAsiaTheme="minorHAnsi"/>
          <w:sz w:val="24"/>
          <w:szCs w:val="24"/>
        </w:rPr>
        <w:tab/>
        <w:t xml:space="preserve">Public Notice. The Office of Environmental Services shall publish a notice of the draft permit decision </w:t>
      </w:r>
      <w:r w:rsidRPr="008E0C0C">
        <w:rPr>
          <w:rFonts w:eastAsiaTheme="minorHAnsi"/>
          <w:sz w:val="24"/>
          <w:szCs w:val="24"/>
          <w:u w:val="single"/>
        </w:rPr>
        <w:t>on the department’s website for the duration of the public comment period. Web publication may be supplemented by other noticing methods at the discretion of the department.</w:t>
      </w:r>
      <w:r w:rsidRPr="008E0C0C">
        <w:rPr>
          <w:rFonts w:eastAsiaTheme="minorHAnsi"/>
          <w:strike/>
          <w:sz w:val="24"/>
          <w:szCs w:val="24"/>
        </w:rPr>
        <w:t>one time as a single classified advertisement in the legal or public notices section of the official journal of the state and a major local newspaper of general circulation in the area where the facility is located. If the facility is in the same parish or area as the official journal of the state, a single classified advertisement in the official journal of the state shall be the only public notice required.</w:t>
      </w:r>
      <w:r w:rsidRPr="008E0C0C">
        <w:rPr>
          <w:rFonts w:eastAsiaTheme="minorHAnsi"/>
          <w:sz w:val="24"/>
          <w:szCs w:val="24"/>
        </w:rPr>
        <w:t xml:space="preserve"> The public notice</w:t>
      </w:r>
      <w:r w:rsidRPr="008E0C0C">
        <w:rPr>
          <w:rFonts w:eastAsiaTheme="minorHAnsi"/>
          <w:strike/>
          <w:sz w:val="24"/>
          <w:szCs w:val="24"/>
        </w:rPr>
        <w:t>s</w:t>
      </w:r>
      <w:r w:rsidRPr="008E0C0C">
        <w:rPr>
          <w:rFonts w:eastAsiaTheme="minorHAnsi"/>
          <w:sz w:val="24"/>
          <w:szCs w:val="24"/>
        </w:rPr>
        <w:t xml:space="preserve"> shall solicit comment from interested individuals and groups. Comments received by the administrative authority within the timeframe specified in the public notice shall be reviewed by the Office of Environmental Services prior to the preparation of a final decision.</w:t>
      </w:r>
      <w:r w:rsidRPr="008E0C0C">
        <w:rPr>
          <w:rFonts w:eastAsiaTheme="minorHAnsi"/>
          <w:strike/>
          <w:sz w:val="24"/>
          <w:szCs w:val="24"/>
        </w:rPr>
        <w:t xml:space="preserve"> The costs of publication shall be borne by the applicant. The applicant shall </w:t>
      </w:r>
      <w:r w:rsidRPr="008E0C0C">
        <w:rPr>
          <w:rFonts w:eastAsiaTheme="minorHAnsi"/>
          <w:strike/>
          <w:sz w:val="24"/>
          <w:szCs w:val="24"/>
        </w:rPr>
        <w:lastRenderedPageBreak/>
        <w:t>furnish the contact information (including name and/or title, address, and telephone number) for the person who shall be responsible for receiving the invoice from the newspaper(s). Proof of payment for the public notice shall be provided to the administrative authority if requested.</w:t>
      </w:r>
    </w:p>
    <w:p w:rsidR="008E0C0C" w:rsidRPr="008E0C0C" w:rsidRDefault="008E0C0C" w:rsidP="008E0C0C">
      <w:pPr>
        <w:spacing w:line="480" w:lineRule="auto"/>
        <w:rPr>
          <w:rFonts w:eastAsiaTheme="minorHAnsi"/>
          <w:sz w:val="24"/>
          <w:szCs w:val="24"/>
        </w:rPr>
      </w:pPr>
      <w:r w:rsidRPr="008E0C0C">
        <w:rPr>
          <w:rFonts w:eastAsiaTheme="minorHAnsi"/>
          <w:sz w:val="24"/>
          <w:szCs w:val="24"/>
        </w:rPr>
        <w:tab/>
        <w:t xml:space="preserve">G.4. </w:t>
      </w:r>
      <w:r w:rsidRPr="008E0C0C">
        <w:rPr>
          <w:rFonts w:eastAsiaTheme="minorHAnsi"/>
          <w:sz w:val="24"/>
          <w:szCs w:val="24"/>
        </w:rPr>
        <w:sym w:font="Symbol" w:char="F0BE"/>
      </w:r>
      <w:r w:rsidRPr="008E0C0C">
        <w:rPr>
          <w:rFonts w:eastAsiaTheme="minorHAnsi"/>
          <w:sz w:val="24"/>
          <w:szCs w:val="24"/>
        </w:rPr>
        <w:t xml:space="preserve"> K.</w:t>
      </w:r>
      <w:r w:rsidRPr="008E0C0C">
        <w:rPr>
          <w:rFonts w:eastAsiaTheme="minorHAnsi"/>
          <w:sz w:val="24"/>
          <w:szCs w:val="24"/>
        </w:rPr>
        <w:tab/>
        <w:t>…</w:t>
      </w:r>
    </w:p>
    <w:p w:rsidR="008E0C0C" w:rsidRPr="008E0C0C" w:rsidRDefault="008E0C0C" w:rsidP="008E0C0C">
      <w:pPr>
        <w:tabs>
          <w:tab w:val="left" w:pos="360"/>
        </w:tabs>
        <w:rPr>
          <w:rFonts w:eastAsiaTheme="minorHAnsi"/>
          <w:sz w:val="24"/>
          <w:szCs w:val="24"/>
        </w:rPr>
      </w:pPr>
      <w:r w:rsidRPr="008E0C0C">
        <w:rPr>
          <w:rFonts w:eastAsiaTheme="minorHAnsi"/>
          <w:sz w:val="24"/>
          <w:szCs w:val="24"/>
        </w:rPr>
        <w:tab/>
        <w:t xml:space="preserve">AUTHORITY NOTE: Promulgated in accordance with R.S. 30:2001 et seq. </w:t>
      </w:r>
    </w:p>
    <w:p w:rsidR="008E0C0C" w:rsidRPr="008E0C0C" w:rsidRDefault="008E0C0C" w:rsidP="008E0C0C">
      <w:pPr>
        <w:tabs>
          <w:tab w:val="left" w:pos="360"/>
        </w:tabs>
        <w:rPr>
          <w:rFonts w:eastAsiaTheme="minorHAnsi"/>
          <w:sz w:val="24"/>
          <w:szCs w:val="24"/>
        </w:rPr>
      </w:pPr>
      <w:r w:rsidRPr="008E0C0C">
        <w:rPr>
          <w:rFonts w:eastAsiaTheme="minorHAnsi"/>
          <w:sz w:val="24"/>
          <w:szCs w:val="24"/>
        </w:rPr>
        <w:tab/>
        <w:t>HISTORICAL NOTE: Promulgated by the Department of Environmental Quality, Office of Solid and Hazardous Waste, Solid Waste Division, LR 19:187 (February 1993), amended by the Office of Environmental Assessment, Environmental Planning Division, LR 26:2519 (November 2000), amended by the Office of Environmental Assessment, LR 30:2032 (September 2004), amended by the Office of the Secretary, Legal Affairs Division, LR 31:2488 (October 2005), LR 33:1037 (June 2007), LR 33:2143 (October 2007), LR 37:1563 (June 2011), LR 37:3238 (November 2011), repromulgated LR 37:3510 (December 2011), amended by the Office of the Secretary, Legal Division, LR 40:293 (February 2014), LR 52:</w:t>
      </w:r>
    </w:p>
    <w:p w:rsidR="008E0C0C" w:rsidRPr="008E0C0C" w:rsidRDefault="008E0C0C" w:rsidP="008E0C0C">
      <w:pPr>
        <w:widowControl w:val="0"/>
        <w:spacing w:line="360" w:lineRule="auto"/>
        <w:jc w:val="center"/>
        <w:rPr>
          <w:rFonts w:eastAsiaTheme="minorHAnsi"/>
          <w:b/>
          <w:sz w:val="24"/>
          <w:szCs w:val="24"/>
        </w:rPr>
      </w:pPr>
    </w:p>
    <w:p w:rsidR="008E0C0C" w:rsidRPr="008E0C0C" w:rsidRDefault="008E0C0C" w:rsidP="008E0C0C">
      <w:pPr>
        <w:jc w:val="center"/>
        <w:rPr>
          <w:rFonts w:eastAsiaTheme="minorHAnsi"/>
          <w:b/>
          <w:sz w:val="24"/>
          <w:szCs w:val="24"/>
        </w:rPr>
      </w:pPr>
      <w:r w:rsidRPr="008E0C0C">
        <w:rPr>
          <w:rFonts w:eastAsiaTheme="minorHAnsi"/>
          <w:b/>
          <w:sz w:val="24"/>
          <w:szCs w:val="24"/>
        </w:rPr>
        <w:t>Subpart 2.  Recycling</w:t>
      </w:r>
    </w:p>
    <w:p w:rsidR="008E0C0C" w:rsidRPr="008E0C0C" w:rsidRDefault="008E0C0C" w:rsidP="008E0C0C">
      <w:pPr>
        <w:jc w:val="center"/>
        <w:rPr>
          <w:rFonts w:eastAsiaTheme="minorHAnsi"/>
          <w:b/>
          <w:sz w:val="24"/>
          <w:szCs w:val="24"/>
        </w:rPr>
      </w:pPr>
    </w:p>
    <w:p w:rsidR="008E0C0C" w:rsidRPr="008E0C0C" w:rsidRDefault="008E0C0C" w:rsidP="008E0C0C">
      <w:pPr>
        <w:spacing w:line="480" w:lineRule="auto"/>
        <w:rPr>
          <w:rFonts w:eastAsiaTheme="minorHAnsi" w:cstheme="minorBidi"/>
          <w:b/>
          <w:sz w:val="24"/>
          <w:szCs w:val="22"/>
        </w:rPr>
      </w:pPr>
      <w:r w:rsidRPr="008E0C0C">
        <w:rPr>
          <w:rFonts w:eastAsiaTheme="minorHAnsi" w:cstheme="minorBidi"/>
          <w:b/>
          <w:sz w:val="24"/>
          <w:szCs w:val="22"/>
        </w:rPr>
        <w:t>Chapter 105.</w:t>
      </w:r>
      <w:r w:rsidRPr="008E0C0C">
        <w:rPr>
          <w:rFonts w:eastAsiaTheme="minorHAnsi" w:cstheme="minorBidi"/>
          <w:b/>
          <w:sz w:val="24"/>
          <w:szCs w:val="22"/>
        </w:rPr>
        <w:tab/>
        <w:t>Waste Tires</w:t>
      </w:r>
    </w:p>
    <w:p w:rsidR="008E0C0C" w:rsidRPr="008E0C0C" w:rsidRDefault="008E0C0C" w:rsidP="008E0C0C">
      <w:pPr>
        <w:spacing w:line="480" w:lineRule="auto"/>
        <w:rPr>
          <w:rFonts w:eastAsiaTheme="minorHAnsi" w:cstheme="minorBidi"/>
          <w:b/>
          <w:sz w:val="24"/>
          <w:szCs w:val="22"/>
        </w:rPr>
      </w:pPr>
      <w:bookmarkStart w:id="3" w:name="TOC_Sect228"/>
      <w:r w:rsidRPr="008E0C0C">
        <w:rPr>
          <w:rFonts w:eastAsiaTheme="minorHAnsi" w:cstheme="minorBidi"/>
          <w:b/>
          <w:sz w:val="24"/>
          <w:szCs w:val="22"/>
        </w:rPr>
        <w:t>§10513.</w:t>
      </w:r>
      <w:r w:rsidRPr="008E0C0C">
        <w:rPr>
          <w:rFonts w:eastAsiaTheme="minorHAnsi" w:cstheme="minorBidi"/>
          <w:b/>
          <w:sz w:val="24"/>
          <w:szCs w:val="22"/>
        </w:rPr>
        <w:tab/>
      </w:r>
      <w:bookmarkEnd w:id="3"/>
      <w:r w:rsidRPr="008E0C0C">
        <w:rPr>
          <w:rFonts w:eastAsiaTheme="minorHAnsi" w:cstheme="minorBidi"/>
          <w:b/>
          <w:sz w:val="24"/>
          <w:szCs w:val="22"/>
        </w:rPr>
        <w:t>Permit Process for Existing and Proposed Facilities</w:t>
      </w:r>
    </w:p>
    <w:p w:rsidR="008E0C0C" w:rsidRPr="008E0C0C" w:rsidRDefault="008E0C0C" w:rsidP="008E0C0C">
      <w:pPr>
        <w:spacing w:line="480" w:lineRule="auto"/>
        <w:rPr>
          <w:rFonts w:eastAsiaTheme="minorHAnsi" w:cstheme="minorBidi"/>
          <w:sz w:val="24"/>
          <w:szCs w:val="22"/>
        </w:rPr>
      </w:pPr>
      <w:r w:rsidRPr="008E0C0C">
        <w:rPr>
          <w:rFonts w:eastAsiaTheme="minorHAnsi" w:cstheme="minorBidi"/>
          <w:sz w:val="24"/>
          <w:szCs w:val="22"/>
        </w:rPr>
        <w:tab/>
        <w:t xml:space="preserve">A. </w:t>
      </w:r>
      <w:r w:rsidRPr="008E0C0C">
        <w:rPr>
          <w:rFonts w:eastAsiaTheme="minorHAnsi" w:cstheme="minorBidi"/>
          <w:sz w:val="24"/>
          <w:szCs w:val="22"/>
        </w:rPr>
        <w:sym w:font="Symbol" w:char="F0BE"/>
      </w:r>
      <w:r w:rsidRPr="008E0C0C">
        <w:rPr>
          <w:rFonts w:eastAsiaTheme="minorHAnsi" w:cstheme="minorBidi"/>
          <w:sz w:val="24"/>
          <w:szCs w:val="22"/>
        </w:rPr>
        <w:t xml:space="preserve"> F.2.</w:t>
      </w:r>
      <w:r w:rsidRPr="008E0C0C">
        <w:rPr>
          <w:rFonts w:eastAsiaTheme="minorHAnsi" w:cstheme="minorBidi"/>
          <w:sz w:val="24"/>
          <w:szCs w:val="22"/>
        </w:rPr>
        <w:tab/>
        <w:t>…</w:t>
      </w:r>
    </w:p>
    <w:p w:rsidR="008E0C0C" w:rsidRPr="008E0C0C" w:rsidRDefault="008E0C0C" w:rsidP="008E0C0C">
      <w:pPr>
        <w:spacing w:line="480" w:lineRule="auto"/>
        <w:rPr>
          <w:rFonts w:eastAsiaTheme="minorHAnsi" w:cstheme="minorBidi"/>
          <w:strike/>
          <w:sz w:val="24"/>
          <w:szCs w:val="22"/>
        </w:rPr>
      </w:pPr>
      <w:r w:rsidRPr="008E0C0C">
        <w:rPr>
          <w:rFonts w:asciiTheme="minorHAnsi" w:eastAsiaTheme="minorHAnsi" w:hAnsiTheme="minorHAnsi" w:cstheme="minorBidi"/>
          <w:sz w:val="22"/>
          <w:szCs w:val="22"/>
        </w:rPr>
        <w:tab/>
      </w:r>
      <w:r w:rsidRPr="008E0C0C">
        <w:rPr>
          <w:rFonts w:asciiTheme="minorHAnsi" w:eastAsiaTheme="minorHAnsi" w:hAnsiTheme="minorHAnsi" w:cstheme="minorBidi"/>
          <w:sz w:val="22"/>
          <w:szCs w:val="22"/>
        </w:rPr>
        <w:tab/>
      </w:r>
      <w:r w:rsidRPr="008E0C0C">
        <w:rPr>
          <w:rFonts w:eastAsiaTheme="minorHAnsi" w:cstheme="minorBidi"/>
          <w:sz w:val="24"/>
          <w:szCs w:val="22"/>
        </w:rPr>
        <w:t>3.</w:t>
      </w:r>
      <w:r w:rsidRPr="008E0C0C">
        <w:rPr>
          <w:rFonts w:eastAsiaTheme="minorHAnsi" w:cstheme="minorBidi"/>
          <w:sz w:val="24"/>
          <w:szCs w:val="22"/>
        </w:rPr>
        <w:tab/>
        <w:t xml:space="preserve">After the six copies are submitted to the administrative authority, notices shall be placed </w:t>
      </w:r>
      <w:r w:rsidRPr="008E0C0C">
        <w:rPr>
          <w:rFonts w:eastAsiaTheme="minorHAnsi" w:cstheme="minorBidi"/>
          <w:strike/>
          <w:sz w:val="24"/>
          <w:szCs w:val="22"/>
        </w:rPr>
        <w:t>in</w:t>
      </w:r>
      <w:r w:rsidRPr="008E0C0C">
        <w:rPr>
          <w:rFonts w:eastAsiaTheme="minorHAnsi" w:cstheme="minorBidi"/>
          <w:sz w:val="24"/>
          <w:szCs w:val="22"/>
          <w:u w:val="single"/>
        </w:rPr>
        <w:t>on</w:t>
      </w:r>
      <w:r w:rsidRPr="008E0C0C">
        <w:rPr>
          <w:rFonts w:eastAsiaTheme="minorHAnsi" w:cstheme="minorBidi"/>
          <w:sz w:val="24"/>
          <w:szCs w:val="22"/>
        </w:rPr>
        <w:t xml:space="preserve"> the department’s </w:t>
      </w:r>
      <w:r w:rsidRPr="008E0C0C">
        <w:rPr>
          <w:rFonts w:eastAsiaTheme="minorHAnsi" w:cstheme="minorBidi"/>
          <w:sz w:val="24"/>
          <w:szCs w:val="22"/>
          <w:u w:val="single"/>
        </w:rPr>
        <w:t xml:space="preserve">website for the duration of the public comment period. </w:t>
      </w:r>
      <w:r w:rsidRPr="008E0C0C">
        <w:rPr>
          <w:rFonts w:eastAsiaTheme="minorHAnsi" w:cstheme="minorBidi"/>
          <w:strike/>
          <w:sz w:val="24"/>
          <w:szCs w:val="22"/>
        </w:rPr>
        <w:t>bulletin (if one is available), the official journal of the state, and a major local newspaper of general circulation. The administrative authority shall publish a notice of acceptance for review one time as a single classified advertisement in the legal or public notices section of the official journal of the state and one time as a classified advertisement in the legal or public notices section of a major local newspaper of general circulation. If the affected area is in the same parish or area as the official journal of the state, a single classified advertisement in the official journal of the state shall be the only public notice required</w:t>
      </w:r>
      <w:r w:rsidRPr="008E0C0C">
        <w:rPr>
          <w:rFonts w:eastAsiaTheme="minorHAnsi" w:cstheme="minorBidi"/>
          <w:sz w:val="24"/>
          <w:szCs w:val="22"/>
        </w:rPr>
        <w:t>.</w:t>
      </w:r>
      <w:r w:rsidRPr="008E0C0C">
        <w:rPr>
          <w:rFonts w:eastAsiaTheme="minorHAnsi" w:cstheme="minorBidi"/>
          <w:sz w:val="24"/>
          <w:szCs w:val="22"/>
          <w:u w:val="single"/>
        </w:rPr>
        <w:t xml:space="preserve"> </w:t>
      </w:r>
      <w:r w:rsidRPr="008E0C0C">
        <w:rPr>
          <w:rFonts w:eastAsiaTheme="minorHAnsi"/>
          <w:sz w:val="24"/>
          <w:szCs w:val="24"/>
          <w:u w:val="single"/>
        </w:rPr>
        <w:t>Web publication may be supplemented by other noticing methods at the discretion of the department.</w:t>
      </w:r>
      <w:r w:rsidRPr="008E0C0C">
        <w:rPr>
          <w:rFonts w:eastAsiaTheme="minorHAnsi"/>
          <w:sz w:val="24"/>
          <w:szCs w:val="24"/>
        </w:rPr>
        <w:t xml:space="preserve"> </w:t>
      </w:r>
      <w:r w:rsidRPr="008E0C0C">
        <w:rPr>
          <w:rFonts w:eastAsiaTheme="minorHAnsi" w:cstheme="minorBidi"/>
          <w:sz w:val="24"/>
          <w:szCs w:val="22"/>
        </w:rPr>
        <w:t xml:space="preserve">The </w:t>
      </w:r>
      <w:r w:rsidRPr="008E0C0C">
        <w:rPr>
          <w:rFonts w:eastAsiaTheme="minorHAnsi" w:cstheme="minorBidi"/>
          <w:sz w:val="24"/>
          <w:szCs w:val="22"/>
          <w:u w:val="single"/>
        </w:rPr>
        <w:t xml:space="preserve">public </w:t>
      </w:r>
      <w:r w:rsidRPr="008E0C0C">
        <w:rPr>
          <w:rFonts w:eastAsiaTheme="minorHAnsi" w:cstheme="minorBidi"/>
          <w:sz w:val="24"/>
          <w:szCs w:val="22"/>
        </w:rPr>
        <w:t xml:space="preserve">notice </w:t>
      </w:r>
      <w:r w:rsidRPr="008E0C0C">
        <w:rPr>
          <w:rFonts w:eastAsiaTheme="minorHAnsi" w:cstheme="minorBidi"/>
          <w:sz w:val="24"/>
          <w:szCs w:val="22"/>
        </w:rPr>
        <w:lastRenderedPageBreak/>
        <w:t xml:space="preserve">shall solicit comment from interested individuals and groups. Comments received by the administrative authority within 30 days after the date the notice is published </w:t>
      </w:r>
      <w:r w:rsidRPr="008E0C0C">
        <w:rPr>
          <w:rFonts w:eastAsiaTheme="minorHAnsi" w:cstheme="minorBidi"/>
          <w:sz w:val="24"/>
          <w:szCs w:val="22"/>
          <w:u w:val="single"/>
        </w:rPr>
        <w:t>on the department’s website</w:t>
      </w:r>
      <w:r w:rsidRPr="008E0C0C">
        <w:rPr>
          <w:rFonts w:eastAsiaTheme="minorHAnsi" w:cstheme="minorBidi"/>
          <w:strike/>
          <w:sz w:val="24"/>
          <w:szCs w:val="22"/>
        </w:rPr>
        <w:t>in the local newspaper</w:t>
      </w:r>
      <w:r w:rsidRPr="008E0C0C">
        <w:rPr>
          <w:rFonts w:eastAsiaTheme="minorHAnsi" w:cstheme="minorBidi"/>
          <w:sz w:val="24"/>
          <w:szCs w:val="22"/>
        </w:rPr>
        <w:t xml:space="preserve"> shall be reviewed by the administrative authority.</w:t>
      </w:r>
      <w:r w:rsidRPr="008E0C0C">
        <w:rPr>
          <w:rFonts w:eastAsiaTheme="minorHAnsi" w:cstheme="minorBidi"/>
          <w:strike/>
          <w:sz w:val="24"/>
          <w:szCs w:val="22"/>
        </w:rPr>
        <w:t xml:space="preserve"> The notice shall be published in accordance with the sample public notice provided by the administrative authority.</w:t>
      </w:r>
    </w:p>
    <w:p w:rsidR="008E0C0C" w:rsidRPr="008E0C0C" w:rsidRDefault="008E0C0C" w:rsidP="008E0C0C">
      <w:pPr>
        <w:spacing w:line="480" w:lineRule="auto"/>
        <w:rPr>
          <w:rFonts w:eastAsiaTheme="minorHAnsi" w:cstheme="minorBidi"/>
          <w:sz w:val="24"/>
          <w:szCs w:val="22"/>
        </w:rPr>
      </w:pPr>
      <w:r w:rsidRPr="008E0C0C">
        <w:rPr>
          <w:rFonts w:eastAsiaTheme="minorHAnsi" w:cstheme="minorBidi"/>
          <w:sz w:val="24"/>
          <w:szCs w:val="22"/>
        </w:rPr>
        <w:tab/>
      </w:r>
      <w:r w:rsidRPr="008E0C0C">
        <w:rPr>
          <w:rFonts w:eastAsiaTheme="minorHAnsi" w:cstheme="minorBidi"/>
          <w:sz w:val="24"/>
          <w:szCs w:val="22"/>
        </w:rPr>
        <w:tab/>
        <w:t>4.</w:t>
      </w:r>
      <w:r w:rsidRPr="008E0C0C">
        <w:rPr>
          <w:rFonts w:eastAsiaTheme="minorHAnsi" w:cstheme="minorBidi"/>
          <w:sz w:val="24"/>
          <w:szCs w:val="22"/>
        </w:rPr>
        <w:tab/>
        <w:t>…</w:t>
      </w:r>
    </w:p>
    <w:p w:rsidR="008E0C0C" w:rsidRPr="008E0C0C" w:rsidRDefault="008E0C0C" w:rsidP="008E0C0C">
      <w:pPr>
        <w:spacing w:line="480" w:lineRule="auto"/>
        <w:rPr>
          <w:rFonts w:eastAsiaTheme="minorHAnsi" w:cstheme="minorBidi"/>
          <w:sz w:val="24"/>
          <w:szCs w:val="22"/>
        </w:rPr>
      </w:pPr>
      <w:r w:rsidRPr="008E0C0C">
        <w:rPr>
          <w:rFonts w:eastAsiaTheme="minorHAnsi" w:cstheme="minorBidi"/>
          <w:sz w:val="24"/>
          <w:szCs w:val="22"/>
        </w:rPr>
        <w:tab/>
      </w:r>
      <w:r w:rsidRPr="008E0C0C">
        <w:rPr>
          <w:rFonts w:eastAsiaTheme="minorHAnsi" w:cstheme="minorBidi"/>
          <w:sz w:val="24"/>
          <w:szCs w:val="22"/>
        </w:rPr>
        <w:tab/>
        <w:t>5.</w:t>
      </w:r>
      <w:r w:rsidRPr="008E0C0C">
        <w:rPr>
          <w:rFonts w:eastAsiaTheme="minorHAnsi" w:cstheme="minorBidi"/>
          <w:sz w:val="24"/>
          <w:szCs w:val="22"/>
        </w:rPr>
        <w:tab/>
        <w:t xml:space="preserve">Public Opportunity to Request a Hearing. Any person may, within 30 days after the date of publication </w:t>
      </w:r>
      <w:r w:rsidRPr="008E0C0C">
        <w:rPr>
          <w:rFonts w:eastAsiaTheme="minorHAnsi"/>
          <w:sz w:val="24"/>
          <w:szCs w:val="24"/>
          <w:u w:val="single"/>
        </w:rPr>
        <w:t>on the department’s website</w:t>
      </w:r>
      <w:r w:rsidRPr="008E0C0C">
        <w:rPr>
          <w:rFonts w:eastAsiaTheme="minorHAnsi" w:cstheme="minorBidi"/>
          <w:strike/>
          <w:sz w:val="24"/>
          <w:szCs w:val="22"/>
        </w:rPr>
        <w:t xml:space="preserve"> of the newspaper notice</w:t>
      </w:r>
      <w:r w:rsidRPr="008E0C0C">
        <w:rPr>
          <w:rFonts w:eastAsiaTheme="minorHAnsi" w:cstheme="minorBidi"/>
          <w:sz w:val="24"/>
          <w:szCs w:val="22"/>
        </w:rPr>
        <w:t xml:space="preserve"> required in Paragraph F.3 of this Section, request that a public hearing be held. If the administrative authority determines that the hearing is warranted, a public hearing shall be held. If the administrative authority determines not to hold the requested hearing, the administrative authority shall send the person requesting the hearing written notification of the determination. The request for a hearing shall be in writing and shall contain the name and affiliation of the person making the request and the comments in support of or in objection to the issuance of a permit.</w:t>
      </w:r>
    </w:p>
    <w:p w:rsidR="008E0C0C" w:rsidRPr="008E0C0C" w:rsidRDefault="008E0C0C" w:rsidP="008E0C0C">
      <w:pPr>
        <w:spacing w:line="480" w:lineRule="auto"/>
        <w:rPr>
          <w:rFonts w:eastAsiaTheme="minorHAnsi" w:cstheme="minorBidi"/>
          <w:strike/>
          <w:sz w:val="24"/>
          <w:szCs w:val="22"/>
        </w:rPr>
      </w:pPr>
      <w:r w:rsidRPr="008E0C0C">
        <w:rPr>
          <w:rFonts w:eastAsiaTheme="minorHAnsi" w:cstheme="minorBidi"/>
          <w:sz w:val="24"/>
          <w:szCs w:val="22"/>
        </w:rPr>
        <w:tab/>
      </w:r>
      <w:r w:rsidRPr="008E0C0C">
        <w:rPr>
          <w:rFonts w:eastAsiaTheme="minorHAnsi" w:cstheme="minorBidi"/>
          <w:sz w:val="24"/>
          <w:szCs w:val="22"/>
        </w:rPr>
        <w:tab/>
        <w:t>6.</w:t>
      </w:r>
      <w:r w:rsidRPr="008E0C0C">
        <w:rPr>
          <w:rFonts w:eastAsiaTheme="minorHAnsi" w:cstheme="minorBidi"/>
          <w:sz w:val="24"/>
          <w:szCs w:val="22"/>
        </w:rPr>
        <w:tab/>
        <w:t xml:space="preserve">Public Notice of a Public Hearing. If the administrative authority determines that a hearing is necessary, a notice shall be published at least 20 days before a fact-finding hearing </w:t>
      </w:r>
      <w:r w:rsidRPr="008E0C0C">
        <w:rPr>
          <w:rFonts w:eastAsiaTheme="minorHAnsi" w:cstheme="minorBidi"/>
          <w:sz w:val="24"/>
          <w:szCs w:val="22"/>
          <w:u w:val="single"/>
        </w:rPr>
        <w:t>on the department’s website</w:t>
      </w:r>
      <w:r w:rsidRPr="008E0C0C">
        <w:rPr>
          <w:rFonts w:eastAsiaTheme="minorHAnsi" w:cstheme="minorBidi"/>
          <w:strike/>
          <w:sz w:val="24"/>
          <w:szCs w:val="22"/>
        </w:rPr>
        <w:t xml:space="preserve">in the official journal of the state and in a major local newspaper of general circulation. The notice shall be published one time as a single classified advertisement in the legal or public notices section of the official journal of the state and one time as classified advertisement in the legal or public notices section of a major local newspaper of general circulation. If the affected area is in the same parish or area as the official journal of the state, a single classified advertisement in the official journal of the state shall be the only </w:t>
      </w:r>
      <w:r w:rsidRPr="008E0C0C">
        <w:rPr>
          <w:rFonts w:eastAsiaTheme="minorHAnsi" w:cstheme="minorBidi"/>
          <w:strike/>
          <w:sz w:val="24"/>
          <w:szCs w:val="22"/>
        </w:rPr>
        <w:lastRenderedPageBreak/>
        <w:t>public notice required</w:t>
      </w:r>
      <w:r w:rsidRPr="008E0C0C">
        <w:rPr>
          <w:rFonts w:eastAsiaTheme="minorHAnsi" w:cstheme="minorBidi"/>
          <w:sz w:val="24"/>
          <w:szCs w:val="22"/>
        </w:rPr>
        <w:t>. Those persons on the department’s mailing list for hearings shall be mailed notice of the hearing at least 20 days before a public hearing.</w:t>
      </w:r>
      <w:r w:rsidRPr="008E0C0C">
        <w:rPr>
          <w:rFonts w:eastAsiaTheme="minorHAnsi" w:cstheme="minorBidi"/>
          <w:strike/>
          <w:sz w:val="24"/>
          <w:szCs w:val="22"/>
        </w:rPr>
        <w:t xml:space="preserve"> A notice shall also be published in the department bulletin, if available. </w:t>
      </w:r>
    </w:p>
    <w:p w:rsidR="008E0C0C" w:rsidRPr="008E0C0C" w:rsidRDefault="008E0C0C" w:rsidP="008E0C0C">
      <w:pPr>
        <w:spacing w:line="480" w:lineRule="auto"/>
        <w:rPr>
          <w:rFonts w:eastAsiaTheme="minorHAnsi" w:cstheme="minorBidi"/>
          <w:sz w:val="24"/>
          <w:szCs w:val="22"/>
        </w:rPr>
      </w:pPr>
      <w:r w:rsidRPr="008E0C0C">
        <w:rPr>
          <w:rFonts w:eastAsiaTheme="minorHAnsi" w:cstheme="minorBidi"/>
          <w:sz w:val="24"/>
          <w:szCs w:val="22"/>
        </w:rPr>
        <w:tab/>
        <w:t xml:space="preserve">F.7. </w:t>
      </w:r>
      <w:r w:rsidRPr="008E0C0C">
        <w:rPr>
          <w:rFonts w:eastAsiaTheme="minorHAnsi" w:cstheme="minorBidi"/>
          <w:sz w:val="24"/>
          <w:szCs w:val="22"/>
        </w:rPr>
        <w:sym w:font="Symbol" w:char="F0BE"/>
      </w:r>
      <w:r w:rsidRPr="008E0C0C">
        <w:rPr>
          <w:rFonts w:eastAsiaTheme="minorHAnsi" w:cstheme="minorBidi"/>
          <w:sz w:val="24"/>
          <w:szCs w:val="22"/>
        </w:rPr>
        <w:t xml:space="preserve"> G.2.</w:t>
      </w:r>
      <w:r w:rsidRPr="008E0C0C">
        <w:rPr>
          <w:rFonts w:eastAsiaTheme="minorHAnsi" w:cstheme="minorBidi"/>
          <w:sz w:val="24"/>
          <w:szCs w:val="22"/>
        </w:rPr>
        <w:tab/>
        <w:t>…</w:t>
      </w:r>
    </w:p>
    <w:p w:rsidR="008E0C0C" w:rsidRPr="008E0C0C" w:rsidRDefault="008E0C0C" w:rsidP="008E0C0C">
      <w:pPr>
        <w:spacing w:line="480" w:lineRule="auto"/>
        <w:rPr>
          <w:rFonts w:eastAsiaTheme="minorHAnsi" w:cstheme="minorBidi"/>
          <w:sz w:val="24"/>
          <w:szCs w:val="22"/>
        </w:rPr>
      </w:pPr>
      <w:r w:rsidRPr="008E0C0C">
        <w:rPr>
          <w:rFonts w:asciiTheme="minorHAnsi" w:eastAsiaTheme="minorHAnsi" w:hAnsiTheme="minorHAnsi" w:cstheme="minorBidi"/>
          <w:sz w:val="22"/>
          <w:szCs w:val="22"/>
        </w:rPr>
        <w:tab/>
      </w:r>
      <w:r w:rsidRPr="008E0C0C">
        <w:rPr>
          <w:rFonts w:eastAsiaTheme="minorHAnsi" w:cstheme="minorBidi"/>
          <w:sz w:val="24"/>
          <w:szCs w:val="22"/>
        </w:rPr>
        <w:tab/>
        <w:t>H.</w:t>
      </w:r>
      <w:r w:rsidRPr="008E0C0C">
        <w:rPr>
          <w:rFonts w:eastAsiaTheme="minorHAnsi" w:cstheme="minorBidi"/>
          <w:sz w:val="24"/>
          <w:szCs w:val="22"/>
        </w:rPr>
        <w:tab/>
        <w:t xml:space="preserve">Public Notice of Permit Issuance. No later than 20 days following the issuance of a standard permit, the administrative authority shall publish a notice of the issuance of the standard permit. This notice shall be published </w:t>
      </w:r>
      <w:r w:rsidRPr="008E0C0C">
        <w:rPr>
          <w:rFonts w:eastAsiaTheme="minorHAnsi" w:cstheme="minorBidi"/>
          <w:sz w:val="24"/>
          <w:szCs w:val="22"/>
          <w:u w:val="single"/>
        </w:rPr>
        <w:t>on the department’s website</w:t>
      </w:r>
      <w:r w:rsidRPr="008E0C0C">
        <w:rPr>
          <w:rFonts w:eastAsiaTheme="minorHAnsi" w:cstheme="minorBidi"/>
          <w:strike/>
          <w:sz w:val="24"/>
          <w:szCs w:val="22"/>
        </w:rPr>
        <w:t>in the official journal of the state and in a major local newspaper of general circulation. The notice shall be published one time as a single classified advertisement in the legal or public notices section of the official journal of the state, and one time as a classified advertisement in the legal or public notices section of a major local newspaper of general circulation. If the affected area is in the same parish or area as the official journal of the state, a single classified advertisement in the official journal of the state will be the only public notice required</w:t>
      </w:r>
      <w:r w:rsidRPr="008E0C0C">
        <w:rPr>
          <w:rFonts w:eastAsiaTheme="minorHAnsi" w:cstheme="minorBidi"/>
          <w:sz w:val="24"/>
          <w:szCs w:val="22"/>
        </w:rPr>
        <w:t>.</w:t>
      </w:r>
    </w:p>
    <w:p w:rsidR="008E0C0C" w:rsidRPr="008E0C0C" w:rsidRDefault="008E0C0C" w:rsidP="008E0C0C">
      <w:pPr>
        <w:tabs>
          <w:tab w:val="left" w:pos="360"/>
        </w:tabs>
        <w:jc w:val="both"/>
        <w:rPr>
          <w:rFonts w:eastAsiaTheme="minorHAnsi"/>
          <w:kern w:val="2"/>
          <w:sz w:val="24"/>
          <w:szCs w:val="24"/>
          <w:lang w:val="x-none" w:eastAsia="x-none"/>
        </w:rPr>
      </w:pPr>
      <w:r w:rsidRPr="008E0C0C">
        <w:rPr>
          <w:rFonts w:eastAsiaTheme="minorHAnsi"/>
          <w:sz w:val="24"/>
          <w:szCs w:val="24"/>
        </w:rPr>
        <w:tab/>
      </w:r>
      <w:r w:rsidRPr="008E0C0C">
        <w:rPr>
          <w:rFonts w:eastAsiaTheme="minorHAnsi"/>
          <w:kern w:val="2"/>
          <w:sz w:val="24"/>
          <w:szCs w:val="24"/>
          <w:lang w:val="x-none" w:eastAsia="x-none"/>
        </w:rPr>
        <w:t>AUTHORITY NOTE:</w:t>
      </w:r>
      <w:r w:rsidRPr="008E0C0C">
        <w:rPr>
          <w:rFonts w:eastAsiaTheme="minorHAnsi"/>
          <w:kern w:val="2"/>
          <w:sz w:val="24"/>
          <w:szCs w:val="24"/>
          <w:lang w:val="x-none" w:eastAsia="x-none"/>
        </w:rPr>
        <w:tab/>
        <w:t>Promulgated in accordance with R.S. 30:2411-2422.</w:t>
      </w:r>
    </w:p>
    <w:p w:rsidR="008E0C0C" w:rsidRDefault="008E0C0C" w:rsidP="008E0C0C">
      <w:pPr>
        <w:tabs>
          <w:tab w:val="left" w:pos="360"/>
        </w:tabs>
        <w:jc w:val="both"/>
        <w:rPr>
          <w:rFonts w:eastAsiaTheme="minorHAnsi"/>
          <w:sz w:val="24"/>
          <w:szCs w:val="24"/>
        </w:rPr>
      </w:pPr>
      <w:r w:rsidRPr="008E0C0C">
        <w:rPr>
          <w:rFonts w:eastAsiaTheme="minorHAnsi"/>
          <w:sz w:val="24"/>
          <w:szCs w:val="24"/>
        </w:rPr>
        <w:tab/>
      </w:r>
      <w:r w:rsidRPr="008E0C0C">
        <w:rPr>
          <w:rFonts w:eastAsiaTheme="minorHAnsi"/>
          <w:kern w:val="2"/>
          <w:sz w:val="24"/>
          <w:szCs w:val="24"/>
          <w:lang w:val="x-none" w:eastAsia="x-none"/>
        </w:rPr>
        <w:t>HISTORICAL NOTE:</w:t>
      </w:r>
      <w:r w:rsidRPr="008E0C0C">
        <w:rPr>
          <w:rFonts w:eastAsiaTheme="minorHAnsi"/>
          <w:kern w:val="2"/>
          <w:sz w:val="24"/>
          <w:szCs w:val="24"/>
          <w:lang w:val="x-none" w:eastAsia="x-none"/>
        </w:rPr>
        <w:tab/>
        <w:t>Promulgated by the Department of Environmental Quality, Office of Solid and Hazardous Waste, Solid Waste Division, LR 18:39 (January 1992), amended LR 20:1001 (September 1994), amended by the Office of Environmental Assessment, Environmental Planning Division, LR 26:2775 (December 2000), LR 27:829 (June 2001), amended by the Office of Environmental Assessment, LR 30:2033 (September 2004), amended by the Office of the Secretary, Legal Affairs Division, LR 31:2502 (October 2005), LR 33:2157 (October 2007), amended by the Office of the Secretary, Legal Division, LR 42:</w:t>
      </w:r>
      <w:r w:rsidRPr="008E0C0C">
        <w:rPr>
          <w:rFonts w:eastAsiaTheme="minorHAnsi"/>
          <w:kern w:val="2"/>
          <w:sz w:val="24"/>
          <w:szCs w:val="24"/>
          <w:lang w:eastAsia="x-none"/>
        </w:rPr>
        <w:t xml:space="preserve">249 (February 2016), </w:t>
      </w:r>
      <w:r w:rsidRPr="008E0C0C">
        <w:rPr>
          <w:rFonts w:eastAsiaTheme="minorHAnsi"/>
          <w:sz w:val="24"/>
          <w:szCs w:val="24"/>
        </w:rPr>
        <w:t>amended by the Office of the Secretary, Legal Affairs Division, LR 52:</w:t>
      </w:r>
    </w:p>
    <w:p w:rsidR="00FE0333" w:rsidRDefault="00FE0333" w:rsidP="008E0C0C">
      <w:pPr>
        <w:tabs>
          <w:tab w:val="left" w:pos="360"/>
        </w:tabs>
        <w:jc w:val="both"/>
        <w:rPr>
          <w:rFonts w:eastAsiaTheme="minorHAnsi"/>
          <w:sz w:val="24"/>
          <w:szCs w:val="24"/>
        </w:rPr>
      </w:pPr>
    </w:p>
    <w:sectPr w:rsidR="00FE0333" w:rsidSect="00675EE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4A9" w:rsidRDefault="00E854A9">
      <w:r>
        <w:separator/>
      </w:r>
    </w:p>
  </w:endnote>
  <w:endnote w:type="continuationSeparator" w:id="0">
    <w:p w:rsidR="00E854A9" w:rsidRDefault="00E8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4A9" w:rsidRDefault="00E854A9">
      <w:r>
        <w:separator/>
      </w:r>
    </w:p>
  </w:footnote>
  <w:footnote w:type="continuationSeparator" w:id="0">
    <w:p w:rsidR="00E854A9" w:rsidRDefault="00E85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545DA"/>
    <w:multiLevelType w:val="hybridMultilevel"/>
    <w:tmpl w:val="5F9C4DA4"/>
    <w:lvl w:ilvl="0" w:tplc="C8B2F414">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94"/>
    <w:rsid w:val="00001D71"/>
    <w:rsid w:val="00023817"/>
    <w:rsid w:val="00030149"/>
    <w:rsid w:val="000D4794"/>
    <w:rsid w:val="001106C9"/>
    <w:rsid w:val="0016193E"/>
    <w:rsid w:val="001661CB"/>
    <w:rsid w:val="00191940"/>
    <w:rsid w:val="001B61E4"/>
    <w:rsid w:val="001D610D"/>
    <w:rsid w:val="001F55D8"/>
    <w:rsid w:val="001F6F0B"/>
    <w:rsid w:val="00236CDB"/>
    <w:rsid w:val="002660F2"/>
    <w:rsid w:val="00275455"/>
    <w:rsid w:val="002A4E73"/>
    <w:rsid w:val="002B4E22"/>
    <w:rsid w:val="002B6BBE"/>
    <w:rsid w:val="0035501D"/>
    <w:rsid w:val="003572E6"/>
    <w:rsid w:val="00382A9E"/>
    <w:rsid w:val="003863C6"/>
    <w:rsid w:val="003A3BE2"/>
    <w:rsid w:val="003E7ED6"/>
    <w:rsid w:val="00416505"/>
    <w:rsid w:val="00432CE2"/>
    <w:rsid w:val="00437DB4"/>
    <w:rsid w:val="004425C3"/>
    <w:rsid w:val="00443986"/>
    <w:rsid w:val="0046362E"/>
    <w:rsid w:val="00491A95"/>
    <w:rsid w:val="004A161C"/>
    <w:rsid w:val="004A56D1"/>
    <w:rsid w:val="004B36D1"/>
    <w:rsid w:val="004B480E"/>
    <w:rsid w:val="0052683B"/>
    <w:rsid w:val="0056244F"/>
    <w:rsid w:val="00596553"/>
    <w:rsid w:val="005B51DD"/>
    <w:rsid w:val="005D7551"/>
    <w:rsid w:val="006159C2"/>
    <w:rsid w:val="00675EE9"/>
    <w:rsid w:val="007775D7"/>
    <w:rsid w:val="007919DD"/>
    <w:rsid w:val="007D7514"/>
    <w:rsid w:val="007E2201"/>
    <w:rsid w:val="007F6B4E"/>
    <w:rsid w:val="00825CF6"/>
    <w:rsid w:val="008518D2"/>
    <w:rsid w:val="00856954"/>
    <w:rsid w:val="00872505"/>
    <w:rsid w:val="008762E5"/>
    <w:rsid w:val="00883E83"/>
    <w:rsid w:val="008A770C"/>
    <w:rsid w:val="008C2675"/>
    <w:rsid w:val="008C333E"/>
    <w:rsid w:val="008C383C"/>
    <w:rsid w:val="008C3C24"/>
    <w:rsid w:val="008C4649"/>
    <w:rsid w:val="008D0EF8"/>
    <w:rsid w:val="008E0C0C"/>
    <w:rsid w:val="008E32CC"/>
    <w:rsid w:val="008F2258"/>
    <w:rsid w:val="00942789"/>
    <w:rsid w:val="0099206D"/>
    <w:rsid w:val="009C791B"/>
    <w:rsid w:val="009D5145"/>
    <w:rsid w:val="009F1A12"/>
    <w:rsid w:val="00A80CE6"/>
    <w:rsid w:val="00AF197E"/>
    <w:rsid w:val="00AF4126"/>
    <w:rsid w:val="00B079CE"/>
    <w:rsid w:val="00B563EF"/>
    <w:rsid w:val="00B907DD"/>
    <w:rsid w:val="00B955DC"/>
    <w:rsid w:val="00BB6AC3"/>
    <w:rsid w:val="00BC07D9"/>
    <w:rsid w:val="00BC2A92"/>
    <w:rsid w:val="00BD03F3"/>
    <w:rsid w:val="00C21D04"/>
    <w:rsid w:val="00C22DC9"/>
    <w:rsid w:val="00C4563F"/>
    <w:rsid w:val="00C72073"/>
    <w:rsid w:val="00C91651"/>
    <w:rsid w:val="00CA6A25"/>
    <w:rsid w:val="00D36D64"/>
    <w:rsid w:val="00D479ED"/>
    <w:rsid w:val="00D54CEA"/>
    <w:rsid w:val="00DB350D"/>
    <w:rsid w:val="00E11082"/>
    <w:rsid w:val="00E13F2B"/>
    <w:rsid w:val="00E34203"/>
    <w:rsid w:val="00E420D9"/>
    <w:rsid w:val="00E542E6"/>
    <w:rsid w:val="00E55AEB"/>
    <w:rsid w:val="00E66061"/>
    <w:rsid w:val="00E854A9"/>
    <w:rsid w:val="00EC56D5"/>
    <w:rsid w:val="00EE5DB8"/>
    <w:rsid w:val="00EF0F3E"/>
    <w:rsid w:val="00EF1DCA"/>
    <w:rsid w:val="00F1374C"/>
    <w:rsid w:val="00F14C46"/>
    <w:rsid w:val="00F23769"/>
    <w:rsid w:val="00F45B98"/>
    <w:rsid w:val="00F70592"/>
    <w:rsid w:val="00F83B8B"/>
    <w:rsid w:val="00FA2A43"/>
    <w:rsid w:val="00FC5282"/>
    <w:rsid w:val="00FE0333"/>
    <w:rsid w:val="00FE5841"/>
    <w:rsid w:val="00FE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062600-0D60-4A0F-934A-383FF7B5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link w:val="TitleChar"/>
    <w:qFormat/>
    <w:rsid w:val="006159C2"/>
    <w:pPr>
      <w:jc w:val="center"/>
    </w:pPr>
    <w:rPr>
      <w:sz w:val="24"/>
    </w:rPr>
  </w:style>
  <w:style w:type="character" w:customStyle="1" w:styleId="TitleChar">
    <w:name w:val="Title Char"/>
    <w:link w:val="Title"/>
    <w:rsid w:val="006159C2"/>
    <w:rPr>
      <w:sz w:val="24"/>
    </w:rPr>
  </w:style>
  <w:style w:type="paragraph" w:styleId="Header">
    <w:name w:val="header"/>
    <w:basedOn w:val="Normal"/>
    <w:link w:val="HeaderChar"/>
    <w:rsid w:val="006159C2"/>
    <w:pPr>
      <w:tabs>
        <w:tab w:val="center" w:pos="4680"/>
        <w:tab w:val="right" w:pos="9360"/>
      </w:tabs>
    </w:pPr>
  </w:style>
  <w:style w:type="character" w:customStyle="1" w:styleId="HeaderChar">
    <w:name w:val="Header Char"/>
    <w:basedOn w:val="DefaultParagraphFont"/>
    <w:link w:val="Header"/>
    <w:rsid w:val="006159C2"/>
  </w:style>
  <w:style w:type="paragraph" w:styleId="Footer">
    <w:name w:val="footer"/>
    <w:basedOn w:val="Normal"/>
    <w:link w:val="FooterChar"/>
    <w:rsid w:val="006159C2"/>
    <w:pPr>
      <w:tabs>
        <w:tab w:val="center" w:pos="4680"/>
        <w:tab w:val="right" w:pos="9360"/>
      </w:tabs>
    </w:pPr>
  </w:style>
  <w:style w:type="character" w:customStyle="1" w:styleId="FooterChar">
    <w:name w:val="Footer Char"/>
    <w:basedOn w:val="DefaultParagraphFont"/>
    <w:link w:val="Footer"/>
    <w:rsid w:val="006159C2"/>
  </w:style>
  <w:style w:type="paragraph" w:styleId="NormalWeb">
    <w:name w:val="Normal (Web)"/>
    <w:basedOn w:val="Normal"/>
    <w:uiPriority w:val="99"/>
    <w:unhideWhenUsed/>
    <w:rsid w:val="00E854A9"/>
    <w:pPr>
      <w:spacing w:before="100" w:beforeAutospacing="1" w:after="100" w:afterAutospacing="1"/>
    </w:pPr>
    <w:rPr>
      <w:rFonts w:eastAsia="Calibri"/>
      <w:sz w:val="24"/>
      <w:szCs w:val="24"/>
    </w:rPr>
  </w:style>
  <w:style w:type="table" w:styleId="TableGrid">
    <w:name w:val="Table Grid"/>
    <w:basedOn w:val="TableNormal"/>
    <w:uiPriority w:val="39"/>
    <w:rsid w:val="00FE0333"/>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4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8329</Characters>
  <Application>Microsoft Office Word</Application>
  <DocSecurity>0</DocSecurity>
  <Lines>69</Lines>
  <Paragraphs>19</Paragraphs>
  <ScaleCrop>false</ScaleCrop>
  <HeadingPairs>
    <vt:vector size="4" baseType="variant">
      <vt:variant>
        <vt:lpstr>Title</vt:lpstr>
      </vt:variant>
      <vt:variant>
        <vt:i4>1</vt:i4>
      </vt:variant>
      <vt:variant>
        <vt:lpstr>NOTICE OF INTENT</vt:lpstr>
      </vt:variant>
      <vt:variant>
        <vt:i4>0</vt:i4>
      </vt:variant>
    </vt:vector>
  </HeadingPairs>
  <TitlesOfParts>
    <vt:vector size="1" baseType="lpstr">
      <vt:lpstr>NOTICE OF INTENT</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dc:title>
  <dc:subject/>
  <dc:creator>Authorized Gateway Customer</dc:creator>
  <cp:keywords/>
  <dc:description/>
  <cp:lastModifiedBy>Laura Almond</cp:lastModifiedBy>
  <cp:revision>3</cp:revision>
  <cp:lastPrinted>2013-07-11T17:43:00Z</cp:lastPrinted>
  <dcterms:created xsi:type="dcterms:W3CDTF">2026-05-05T15:15:00Z</dcterms:created>
  <dcterms:modified xsi:type="dcterms:W3CDTF">2026-05-05T15:16:00Z</dcterms:modified>
</cp:coreProperties>
</file>