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4A9" w:rsidRDefault="00E854A9" w:rsidP="006159C2">
      <w:pPr>
        <w:pStyle w:val="Title"/>
      </w:pPr>
      <w:bookmarkStart w:id="0" w:name="_GoBack"/>
      <w:bookmarkEnd w:id="0"/>
      <w:r>
        <w:t>NOTICE OF INTENT</w:t>
      </w:r>
    </w:p>
    <w:p w:rsidR="00E854A9" w:rsidRDefault="00E854A9" w:rsidP="006159C2">
      <w:pPr>
        <w:jc w:val="center"/>
        <w:rPr>
          <w:sz w:val="24"/>
        </w:rPr>
      </w:pPr>
    </w:p>
    <w:p w:rsidR="00E854A9" w:rsidRDefault="00E854A9" w:rsidP="006159C2">
      <w:pPr>
        <w:jc w:val="center"/>
        <w:rPr>
          <w:sz w:val="24"/>
        </w:rPr>
      </w:pPr>
      <w:r>
        <w:rPr>
          <w:sz w:val="24"/>
        </w:rPr>
        <w:t>Department of Environmental Quality</w:t>
      </w:r>
    </w:p>
    <w:p w:rsidR="00E854A9" w:rsidRDefault="00E854A9" w:rsidP="006159C2">
      <w:pPr>
        <w:jc w:val="center"/>
        <w:rPr>
          <w:sz w:val="24"/>
        </w:rPr>
      </w:pPr>
      <w:r>
        <w:rPr>
          <w:sz w:val="24"/>
        </w:rPr>
        <w:t>Office of the Secretary</w:t>
      </w:r>
    </w:p>
    <w:p w:rsidR="00E854A9" w:rsidRDefault="00E854A9" w:rsidP="006159C2">
      <w:pPr>
        <w:jc w:val="center"/>
        <w:rPr>
          <w:sz w:val="24"/>
        </w:rPr>
      </w:pPr>
      <w:r>
        <w:rPr>
          <w:sz w:val="24"/>
        </w:rPr>
        <w:t>Legal Affairs Division</w:t>
      </w:r>
    </w:p>
    <w:p w:rsidR="00E854A9" w:rsidRDefault="00E854A9" w:rsidP="006159C2">
      <w:pPr>
        <w:jc w:val="center"/>
        <w:rPr>
          <w:sz w:val="24"/>
        </w:rPr>
      </w:pPr>
    </w:p>
    <w:p w:rsidR="00E854A9" w:rsidRDefault="00E854A9" w:rsidP="006159C2">
      <w:pPr>
        <w:jc w:val="center"/>
        <w:rPr>
          <w:sz w:val="24"/>
        </w:rPr>
      </w:pPr>
      <w:r w:rsidRPr="002E7984">
        <w:rPr>
          <w:noProof/>
          <w:sz w:val="24"/>
        </w:rPr>
        <w:t>Solid Waste and Waste Tire Public Notice Revision</w:t>
      </w:r>
    </w:p>
    <w:p w:rsidR="00E854A9" w:rsidRDefault="00E854A9" w:rsidP="006159C2">
      <w:pPr>
        <w:jc w:val="center"/>
        <w:rPr>
          <w:sz w:val="24"/>
        </w:rPr>
      </w:pPr>
      <w:r>
        <w:rPr>
          <w:sz w:val="24"/>
        </w:rPr>
        <w:t>(</w:t>
      </w:r>
      <w:r w:rsidRPr="002E7984">
        <w:rPr>
          <w:noProof/>
          <w:sz w:val="24"/>
        </w:rPr>
        <w:t>LAC 33:VII.509, 513, and 10513</w:t>
      </w:r>
      <w:r>
        <w:rPr>
          <w:sz w:val="24"/>
        </w:rPr>
        <w:t>)</w:t>
      </w:r>
    </w:p>
    <w:p w:rsidR="00E854A9" w:rsidRDefault="00E854A9" w:rsidP="006159C2">
      <w:pPr>
        <w:jc w:val="center"/>
        <w:rPr>
          <w:sz w:val="24"/>
        </w:rPr>
      </w:pPr>
    </w:p>
    <w:p w:rsidR="00E854A9" w:rsidRDefault="00E854A9" w:rsidP="006159C2">
      <w:pPr>
        <w:rPr>
          <w:sz w:val="24"/>
        </w:rPr>
      </w:pPr>
      <w:r>
        <w:rPr>
          <w:sz w:val="24"/>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2E7984">
        <w:rPr>
          <w:noProof/>
          <w:sz w:val="24"/>
        </w:rPr>
        <w:t>Solid Waste</w:t>
      </w:r>
      <w:r>
        <w:rPr>
          <w:sz w:val="24"/>
        </w:rPr>
        <w:t xml:space="preserve"> regulations, </w:t>
      </w:r>
      <w:r w:rsidRPr="002E7984">
        <w:rPr>
          <w:noProof/>
          <w:sz w:val="24"/>
        </w:rPr>
        <w:t>LAC 33:VII.509, 513, and 10513</w:t>
      </w:r>
      <w:r>
        <w:rPr>
          <w:sz w:val="24"/>
        </w:rPr>
        <w:t xml:space="preserve"> (</w:t>
      </w:r>
      <w:r w:rsidRPr="002E7984">
        <w:rPr>
          <w:noProof/>
          <w:sz w:val="24"/>
        </w:rPr>
        <w:t>SW078</w:t>
      </w:r>
      <w:r>
        <w:rPr>
          <w:sz w:val="24"/>
        </w:rPr>
        <w:t>).</w:t>
      </w:r>
    </w:p>
    <w:p w:rsidR="00E854A9" w:rsidRDefault="00E854A9" w:rsidP="006159C2">
      <w:pPr>
        <w:rPr>
          <w:sz w:val="24"/>
        </w:rPr>
      </w:pPr>
    </w:p>
    <w:p w:rsidR="00E854A9" w:rsidRDefault="00E854A9" w:rsidP="006159C2">
      <w:pPr>
        <w:rPr>
          <w:noProof/>
          <w:sz w:val="24"/>
        </w:rPr>
      </w:pPr>
      <w:r>
        <w:rPr>
          <w:sz w:val="24"/>
        </w:rPr>
        <w:tab/>
      </w:r>
      <w:r w:rsidRPr="002E7984">
        <w:rPr>
          <w:noProof/>
          <w:sz w:val="24"/>
        </w:rPr>
        <w:t>This proposed Rule modernizes the public notice requirements for solid waste and waste tires to make the department's website the official location of public notices for draft permit decisions and public hearings. In addition, the proposed Rule allows the department to supplement web publication with other noticing methods at the discretion of the department.</w:t>
      </w:r>
    </w:p>
    <w:p w:rsidR="00E854A9" w:rsidRDefault="00E854A9" w:rsidP="006159C2">
      <w:pPr>
        <w:rPr>
          <w:noProof/>
          <w:sz w:val="24"/>
        </w:rPr>
      </w:pPr>
    </w:p>
    <w:p w:rsidR="00E854A9" w:rsidRDefault="00E854A9" w:rsidP="00E854A9">
      <w:pPr>
        <w:ind w:firstLine="720"/>
        <w:rPr>
          <w:sz w:val="24"/>
        </w:rPr>
      </w:pPr>
      <w:r w:rsidRPr="002E7984">
        <w:rPr>
          <w:noProof/>
          <w:sz w:val="24"/>
        </w:rPr>
        <w:t>Currently, the public notices for solid waste and waste tire draft permit decisions and public hearings are published on the department's website and are published one time as a single classified advertisement in the official state journal and a major local newspaper. This proposed Rule will streamline the public notice process for solid waste and waste tires by removing the duplicate publishing effort, removing the cost of publication in the state journal and newspaper, and providing quicker publishing of the notices through the department's website. The proposed Rule also provides that the public notice be published on the department's website for the duration of the public comment period.</w:t>
      </w:r>
    </w:p>
    <w:p w:rsidR="00E854A9" w:rsidRDefault="00E854A9" w:rsidP="00E854A9">
      <w:pPr>
        <w:ind w:firstLine="720"/>
        <w:rPr>
          <w:sz w:val="24"/>
        </w:rPr>
      </w:pPr>
    </w:p>
    <w:p w:rsidR="00E854A9" w:rsidRDefault="00E854A9" w:rsidP="00E854A9">
      <w:pPr>
        <w:ind w:firstLine="720"/>
        <w:rPr>
          <w:sz w:val="24"/>
        </w:rPr>
      </w:pPr>
      <w:r w:rsidRPr="002E7984">
        <w:rPr>
          <w:noProof/>
          <w:sz w:val="24"/>
        </w:rPr>
        <w:t>The basis and rationale for this Rule are to modernize the solid waste and waste tire regulations regarding the public notice requirements for draft permit decisions and public hearings. The department's website, as the official location of these public notices, provides a centralized approach for the public to be informed of a draft permit decision and a public hearing, access material associated with a draft permit, and provide comments on a draft permit during the public comment period.</w:t>
      </w:r>
      <w:r w:rsidR="00443986">
        <w:rPr>
          <w:sz w:val="24"/>
        </w:rPr>
        <w:t xml:space="preserve"> </w:t>
      </w:r>
      <w:r>
        <w:rPr>
          <w:sz w:val="24"/>
        </w:rPr>
        <w:t>This Rule meets an exception listed in R.S. 30:2019(D</w:t>
      </w:r>
      <w:proofErr w:type="gramStart"/>
      <w:r>
        <w:rPr>
          <w:sz w:val="24"/>
        </w:rPr>
        <w:t>)(</w:t>
      </w:r>
      <w:proofErr w:type="gramEnd"/>
      <w:r>
        <w:rPr>
          <w:sz w:val="24"/>
        </w:rPr>
        <w:t>2) and R.S. 49:963.B(3); therefore, no report regarding environmental/health benefits and social/economic costs is required.</w:t>
      </w:r>
    </w:p>
    <w:p w:rsidR="00E854A9" w:rsidRDefault="00E854A9" w:rsidP="006159C2">
      <w:pPr>
        <w:rPr>
          <w:sz w:val="24"/>
        </w:rPr>
      </w:pPr>
    </w:p>
    <w:p w:rsidR="00E854A9" w:rsidRDefault="00E854A9" w:rsidP="006159C2">
      <w:pPr>
        <w:jc w:val="center"/>
        <w:rPr>
          <w:sz w:val="24"/>
        </w:rPr>
      </w:pPr>
      <w:r>
        <w:rPr>
          <w:b/>
          <w:sz w:val="24"/>
        </w:rPr>
        <w:t>Family Impact Statement</w:t>
      </w:r>
    </w:p>
    <w:p w:rsidR="00E854A9" w:rsidRDefault="00E854A9" w:rsidP="006159C2">
      <w:pPr>
        <w:ind w:firstLine="720"/>
        <w:rPr>
          <w:sz w:val="24"/>
        </w:rPr>
      </w:pPr>
      <w:r>
        <w:rPr>
          <w:sz w:val="24"/>
        </w:rPr>
        <w:t>This Rule has no known impact on family formation, stability, and autonomy as described in R.S. 49:972.</w:t>
      </w:r>
    </w:p>
    <w:p w:rsidR="00E854A9" w:rsidRDefault="00E854A9" w:rsidP="006159C2">
      <w:pPr>
        <w:jc w:val="center"/>
        <w:rPr>
          <w:sz w:val="24"/>
        </w:rPr>
      </w:pPr>
      <w:r>
        <w:rPr>
          <w:b/>
          <w:sz w:val="24"/>
        </w:rPr>
        <w:t>Poverty Impact Statement</w:t>
      </w:r>
    </w:p>
    <w:p w:rsidR="00E854A9" w:rsidRDefault="00E854A9" w:rsidP="006159C2">
      <w:pPr>
        <w:ind w:firstLine="720"/>
        <w:rPr>
          <w:color w:val="000000"/>
          <w:sz w:val="24"/>
          <w:szCs w:val="24"/>
        </w:rPr>
      </w:pPr>
      <w:r w:rsidRPr="00DA67A2">
        <w:rPr>
          <w:sz w:val="24"/>
          <w:szCs w:val="24"/>
        </w:rPr>
        <w:t xml:space="preserve">This </w:t>
      </w:r>
      <w:r>
        <w:rPr>
          <w:sz w:val="24"/>
          <w:szCs w:val="24"/>
        </w:rPr>
        <w:t>R</w:t>
      </w:r>
      <w:r w:rsidRPr="00DA67A2">
        <w:rPr>
          <w:sz w:val="24"/>
          <w:szCs w:val="24"/>
        </w:rPr>
        <w:t xml:space="preserve">ule has no known impact on </w:t>
      </w:r>
      <w:r w:rsidRPr="00DA67A2">
        <w:rPr>
          <w:color w:val="000000"/>
          <w:sz w:val="24"/>
          <w:szCs w:val="24"/>
        </w:rPr>
        <w:t xml:space="preserve">poverty </w:t>
      </w:r>
      <w:r>
        <w:rPr>
          <w:color w:val="000000"/>
          <w:sz w:val="24"/>
          <w:szCs w:val="24"/>
        </w:rPr>
        <w:t>as described in R.S. 49:973.</w:t>
      </w:r>
    </w:p>
    <w:p w:rsidR="00E854A9" w:rsidRDefault="00E854A9" w:rsidP="006159C2">
      <w:pPr>
        <w:ind w:firstLine="720"/>
        <w:rPr>
          <w:color w:val="000000"/>
          <w:sz w:val="24"/>
          <w:szCs w:val="24"/>
        </w:rPr>
      </w:pPr>
    </w:p>
    <w:p w:rsidR="00E854A9" w:rsidRDefault="00E854A9" w:rsidP="006159C2">
      <w:pPr>
        <w:jc w:val="center"/>
        <w:rPr>
          <w:b/>
          <w:color w:val="000000"/>
          <w:sz w:val="24"/>
          <w:szCs w:val="24"/>
        </w:rPr>
      </w:pPr>
      <w:r>
        <w:rPr>
          <w:b/>
          <w:color w:val="000000"/>
          <w:sz w:val="24"/>
          <w:szCs w:val="24"/>
        </w:rPr>
        <w:t>Small Business Analysis</w:t>
      </w:r>
    </w:p>
    <w:p w:rsidR="00E854A9" w:rsidRDefault="00E854A9" w:rsidP="006159C2">
      <w:pPr>
        <w:ind w:firstLine="720"/>
        <w:rPr>
          <w:sz w:val="24"/>
          <w:szCs w:val="24"/>
        </w:rPr>
      </w:pPr>
      <w:r>
        <w:rPr>
          <w:color w:val="000000"/>
          <w:sz w:val="24"/>
          <w:szCs w:val="24"/>
        </w:rPr>
        <w:t xml:space="preserve">This Rule has no known impact on small business as described </w:t>
      </w:r>
      <w:r w:rsidRPr="003C1B5D">
        <w:rPr>
          <w:color w:val="000000"/>
          <w:sz w:val="24"/>
          <w:szCs w:val="24"/>
        </w:rPr>
        <w:t xml:space="preserve">in </w:t>
      </w:r>
      <w:r w:rsidRPr="003C1B5D">
        <w:rPr>
          <w:sz w:val="24"/>
          <w:szCs w:val="24"/>
        </w:rPr>
        <w:t>R.S. 49:</w:t>
      </w:r>
      <w:r>
        <w:rPr>
          <w:sz w:val="24"/>
          <w:szCs w:val="24"/>
        </w:rPr>
        <w:t>974.1</w:t>
      </w:r>
      <w:r w:rsidRPr="003C1B5D">
        <w:rPr>
          <w:sz w:val="24"/>
          <w:szCs w:val="24"/>
        </w:rPr>
        <w:t xml:space="preserve"> - 9</w:t>
      </w:r>
      <w:r>
        <w:rPr>
          <w:sz w:val="24"/>
          <w:szCs w:val="24"/>
        </w:rPr>
        <w:t>74</w:t>
      </w:r>
      <w:r w:rsidRPr="003C1B5D">
        <w:rPr>
          <w:sz w:val="24"/>
          <w:szCs w:val="24"/>
        </w:rPr>
        <w:t>.8</w:t>
      </w:r>
      <w:r>
        <w:rPr>
          <w:sz w:val="24"/>
          <w:szCs w:val="24"/>
        </w:rPr>
        <w:t>.</w:t>
      </w:r>
    </w:p>
    <w:p w:rsidR="00E854A9" w:rsidRPr="003C1B5D" w:rsidRDefault="00E854A9" w:rsidP="006159C2">
      <w:pPr>
        <w:ind w:firstLine="720"/>
        <w:rPr>
          <w:color w:val="000000"/>
          <w:sz w:val="24"/>
          <w:szCs w:val="24"/>
        </w:rPr>
      </w:pPr>
    </w:p>
    <w:p w:rsidR="00E854A9" w:rsidRDefault="00E854A9" w:rsidP="006159C2">
      <w:pPr>
        <w:jc w:val="center"/>
        <w:rPr>
          <w:color w:val="000000"/>
          <w:sz w:val="24"/>
          <w:szCs w:val="24"/>
        </w:rPr>
      </w:pPr>
      <w:r w:rsidRPr="00217563">
        <w:rPr>
          <w:b/>
          <w:color w:val="000000"/>
          <w:sz w:val="24"/>
          <w:szCs w:val="24"/>
        </w:rPr>
        <w:lastRenderedPageBreak/>
        <w:t>Provider Impact Statement</w:t>
      </w:r>
    </w:p>
    <w:p w:rsidR="00E854A9" w:rsidRPr="00E36F02" w:rsidRDefault="00E854A9" w:rsidP="006159C2">
      <w:pPr>
        <w:ind w:firstLine="720"/>
        <w:rPr>
          <w:sz w:val="24"/>
          <w:szCs w:val="24"/>
        </w:rPr>
      </w:pPr>
      <w:r w:rsidRPr="00E36F02">
        <w:rPr>
          <w:color w:val="000000"/>
          <w:sz w:val="24"/>
          <w:szCs w:val="24"/>
        </w:rPr>
        <w:t xml:space="preserve">This </w:t>
      </w:r>
      <w:r>
        <w:rPr>
          <w:color w:val="000000"/>
          <w:sz w:val="24"/>
          <w:szCs w:val="24"/>
        </w:rPr>
        <w:t>R</w:t>
      </w:r>
      <w:r w:rsidRPr="00E36F02">
        <w:rPr>
          <w:color w:val="000000"/>
          <w:sz w:val="24"/>
          <w:szCs w:val="24"/>
        </w:rPr>
        <w:t>ule has no known impact on providers as described in HCR 170 of 2014.</w:t>
      </w:r>
    </w:p>
    <w:p w:rsidR="00E854A9" w:rsidRDefault="00E854A9" w:rsidP="006159C2">
      <w:pPr>
        <w:rPr>
          <w:sz w:val="24"/>
        </w:rPr>
      </w:pPr>
    </w:p>
    <w:p w:rsidR="00E854A9" w:rsidRPr="00217563" w:rsidRDefault="00E854A9" w:rsidP="006159C2">
      <w:pPr>
        <w:jc w:val="center"/>
        <w:rPr>
          <w:b/>
          <w:sz w:val="24"/>
        </w:rPr>
      </w:pPr>
      <w:r w:rsidRPr="00217563">
        <w:rPr>
          <w:b/>
          <w:sz w:val="24"/>
        </w:rPr>
        <w:t>Public Comments</w:t>
      </w:r>
    </w:p>
    <w:p w:rsidR="00E854A9" w:rsidRDefault="00E854A9" w:rsidP="006159C2">
      <w:pPr>
        <w:rPr>
          <w:sz w:val="24"/>
        </w:rPr>
      </w:pPr>
      <w:r>
        <w:rPr>
          <w:sz w:val="24"/>
        </w:rPr>
        <w:tab/>
        <w:t xml:space="preserve">All interested persons </w:t>
      </w:r>
      <w:proofErr w:type="gramStart"/>
      <w:r>
        <w:rPr>
          <w:sz w:val="24"/>
        </w:rPr>
        <w:t>are invited</w:t>
      </w:r>
      <w:proofErr w:type="gramEnd"/>
      <w:r>
        <w:rPr>
          <w:sz w:val="24"/>
        </w:rPr>
        <w:t xml:space="preserve"> to submit written comments on the proposed Rule. Persons commenting should reference this proposed Rule by </w:t>
      </w:r>
      <w:r w:rsidRPr="002E7984">
        <w:rPr>
          <w:noProof/>
          <w:sz w:val="24"/>
        </w:rPr>
        <w:t>SW078</w:t>
      </w:r>
      <w:r w:rsidR="00443986">
        <w:rPr>
          <w:sz w:val="24"/>
        </w:rPr>
        <w:t xml:space="preserve">. </w:t>
      </w:r>
      <w:r>
        <w:rPr>
          <w:sz w:val="24"/>
        </w:rPr>
        <w:t xml:space="preserve">Such comments must be received no later than </w:t>
      </w:r>
      <w:r>
        <w:rPr>
          <w:noProof/>
          <w:sz w:val="24"/>
        </w:rPr>
        <w:t>April 7, 2026</w:t>
      </w:r>
      <w:r>
        <w:rPr>
          <w:sz w:val="24"/>
        </w:rPr>
        <w:t xml:space="preserve">, at 4:30 p.m., and should be sent to William Little, Attorney Supervisor, </w:t>
      </w:r>
      <w:r w:rsidRPr="00503D28">
        <w:rPr>
          <w:sz w:val="24"/>
          <w:szCs w:val="24"/>
        </w:rPr>
        <w:t xml:space="preserve">Office of the Secretary, </w:t>
      </w:r>
      <w:r>
        <w:rPr>
          <w:sz w:val="24"/>
        </w:rPr>
        <w:t>Legal Affairs Division</w:t>
      </w:r>
      <w:r w:rsidRPr="00503D28">
        <w:rPr>
          <w:sz w:val="24"/>
          <w:szCs w:val="24"/>
        </w:rPr>
        <w:t xml:space="preserve">, </w:t>
      </w:r>
      <w:r>
        <w:rPr>
          <w:sz w:val="24"/>
          <w:szCs w:val="24"/>
        </w:rPr>
        <w:t xml:space="preserve">P.O. </w:t>
      </w:r>
      <w:r w:rsidRPr="00503D28">
        <w:rPr>
          <w:sz w:val="24"/>
          <w:szCs w:val="24"/>
        </w:rPr>
        <w:t>Box 4302, Baton Rouge, LA 70821-4302</w:t>
      </w:r>
      <w:r>
        <w:rPr>
          <w:sz w:val="24"/>
          <w:szCs w:val="24"/>
        </w:rPr>
        <w:t xml:space="preserve">, by fax </w:t>
      </w:r>
      <w:r>
        <w:rPr>
          <w:sz w:val="24"/>
        </w:rPr>
        <w:t xml:space="preserve">(225) 219-4068, or by E-mail to </w:t>
      </w:r>
      <w:r w:rsidR="00443986">
        <w:rPr>
          <w:sz w:val="24"/>
        </w:rPr>
        <w:t xml:space="preserve">DEQ.Reg.Dev.Comments@la.gov. </w:t>
      </w:r>
      <w:r>
        <w:rPr>
          <w:sz w:val="24"/>
        </w:rPr>
        <w:t xml:space="preserve">Copies of the proposed Rule </w:t>
      </w:r>
      <w:proofErr w:type="gramStart"/>
      <w:r>
        <w:rPr>
          <w:sz w:val="24"/>
        </w:rPr>
        <w:t>can be purchased</w:t>
      </w:r>
      <w:proofErr w:type="gramEnd"/>
      <w:r>
        <w:rPr>
          <w:sz w:val="24"/>
        </w:rPr>
        <w:t xml:space="preserve"> by contacting the LDEQ Public Rec</w:t>
      </w:r>
      <w:r w:rsidR="00443986">
        <w:rPr>
          <w:sz w:val="24"/>
        </w:rPr>
        <w:t xml:space="preserve">ords Center at (225) 219-3168. </w:t>
      </w:r>
      <w:r>
        <w:rPr>
          <w:sz w:val="24"/>
        </w:rPr>
        <w:t xml:space="preserve">Check or money order is required in advance for each copy of </w:t>
      </w:r>
      <w:r w:rsidRPr="002E7984">
        <w:rPr>
          <w:noProof/>
          <w:sz w:val="24"/>
        </w:rPr>
        <w:t>SW078</w:t>
      </w:r>
      <w:r>
        <w:rPr>
          <w:sz w:val="24"/>
        </w:rPr>
        <w:t xml:space="preserve">. The proposed regulation is available on the Internet at </w:t>
      </w:r>
      <w:r w:rsidRPr="00E854A9">
        <w:rPr>
          <w:sz w:val="24"/>
        </w:rPr>
        <w:t>https://deq.louisiana.gov/page/monthly-regulation-changes-2026%20</w:t>
      </w:r>
      <w:r>
        <w:rPr>
          <w:sz w:val="24"/>
        </w:rPr>
        <w:t>.</w:t>
      </w:r>
    </w:p>
    <w:p w:rsidR="00E854A9" w:rsidRDefault="00E854A9" w:rsidP="006159C2">
      <w:pPr>
        <w:rPr>
          <w:sz w:val="24"/>
        </w:rPr>
      </w:pPr>
    </w:p>
    <w:p w:rsidR="00E854A9" w:rsidRDefault="00E854A9" w:rsidP="006159C2">
      <w:pPr>
        <w:jc w:val="center"/>
        <w:rPr>
          <w:sz w:val="24"/>
        </w:rPr>
      </w:pPr>
      <w:r w:rsidRPr="00217563">
        <w:rPr>
          <w:b/>
          <w:sz w:val="24"/>
        </w:rPr>
        <w:t>Public Hearing</w:t>
      </w:r>
    </w:p>
    <w:p w:rsidR="00E854A9" w:rsidRPr="00531FF0" w:rsidRDefault="00E854A9" w:rsidP="00E854A9">
      <w:pPr>
        <w:pStyle w:val="NormalWeb"/>
      </w:pPr>
      <w:r>
        <w:t xml:space="preserve">A public hearing will be held on </w:t>
      </w:r>
      <w:r>
        <w:rPr>
          <w:noProof/>
        </w:rPr>
        <w:t>March 31, 2026</w:t>
      </w:r>
      <w:r>
        <w:t xml:space="preserve">, at 1:30 p.m. </w:t>
      </w:r>
      <w:r w:rsidRPr="00A40B2D">
        <w:t xml:space="preserve">in the Galvez Building, Oliver Pollock Conference Room, </w:t>
      </w:r>
      <w:proofErr w:type="gramStart"/>
      <w:r w:rsidRPr="00A40B2D">
        <w:t>602</w:t>
      </w:r>
      <w:proofErr w:type="gramEnd"/>
      <w:r w:rsidRPr="00A40B2D">
        <w:t xml:space="preserve"> N. Fifth Street, Baton Rouge, LA 70802. Interested persons are invited to attend in person or online via Zoom at </w:t>
      </w:r>
      <w:r w:rsidRPr="00E854A9">
        <w:t>https://deqlouisiana.zoom.us/j/6836133613?omn=</w:t>
      </w:r>
      <w:proofErr w:type="gramStart"/>
      <w:r w:rsidRPr="00E854A9">
        <w:t>91248479184</w:t>
      </w:r>
      <w:r>
        <w:rPr>
          <w:rFonts w:ascii="Calibri" w:hAnsi="Calibri" w:cs="Calibri"/>
        </w:rPr>
        <w:t xml:space="preserve">  </w:t>
      </w:r>
      <w:r w:rsidRPr="00E854A9">
        <w:t>or</w:t>
      </w:r>
      <w:proofErr w:type="gramEnd"/>
      <w:r w:rsidRPr="00E854A9">
        <w:t xml:space="preserve"> by phone </w:t>
      </w:r>
      <w:r w:rsidR="00443986">
        <w:t>(</w:t>
      </w:r>
      <w:r w:rsidRPr="00E854A9">
        <w:t>309</w:t>
      </w:r>
      <w:r w:rsidR="00443986">
        <w:t xml:space="preserve">) </w:t>
      </w:r>
      <w:r w:rsidRPr="00E854A9">
        <w:t>740-3221, Meeting ID: 683 613 3613</w:t>
      </w:r>
      <w:r>
        <w:t xml:space="preserve">. Should </w:t>
      </w:r>
      <w:r w:rsidRPr="00531FF0">
        <w:t xml:space="preserve">individuals with a disability need an accommodation in order to participate, contact </w:t>
      </w:r>
      <w:r>
        <w:t>Doug Bordelon</w:t>
      </w:r>
      <w:r w:rsidRPr="00531FF0">
        <w:t xml:space="preserve"> at the addre</w:t>
      </w:r>
      <w:r>
        <w:t>ss given below or at (225) 219-</w:t>
      </w:r>
      <w:proofErr w:type="gramStart"/>
      <w:r>
        <w:t>1325</w:t>
      </w:r>
      <w:r w:rsidRPr="00531FF0">
        <w:t>.</w:t>
      </w:r>
      <w:proofErr w:type="gramEnd"/>
    </w:p>
    <w:p w:rsidR="00E854A9" w:rsidRDefault="00E854A9" w:rsidP="006159C2">
      <w:pPr>
        <w:rPr>
          <w:sz w:val="24"/>
        </w:rPr>
      </w:pPr>
    </w:p>
    <w:p w:rsidR="00E854A9" w:rsidRDefault="00E854A9" w:rsidP="006159C2">
      <w:pPr>
        <w:rPr>
          <w:sz w:val="24"/>
        </w:rPr>
      </w:pPr>
      <w:r>
        <w:rPr>
          <w:sz w:val="24"/>
        </w:rPr>
        <w:tab/>
      </w:r>
      <w:proofErr w:type="gramStart"/>
      <w:r>
        <w:rPr>
          <w:sz w:val="24"/>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Pr>
          <w:rFonts w:ascii="CG Times (W1)" w:hAnsi="CG Times (W1)"/>
          <w:sz w:val="24"/>
        </w:rPr>
        <w:t xml:space="preserve"> </w:t>
      </w:r>
      <w:r>
        <w:rPr>
          <w:sz w:val="24"/>
        </w:rPr>
        <w:t xml:space="preserve">111 New Center Drive, Lafayette, LA 70508; 110 Barataria Street, Lockport, LA 70374; </w:t>
      </w:r>
      <w:r>
        <w:rPr>
          <w:sz w:val="24"/>
          <w:szCs w:val="24"/>
        </w:rPr>
        <w:t>201 Evans Road, Bldg. 4, Suite 420, New Orleans, LA  70123</w:t>
      </w:r>
      <w:r>
        <w:rPr>
          <w:sz w:val="24"/>
        </w:rPr>
        <w:t>.</w:t>
      </w:r>
      <w:proofErr w:type="gramEnd"/>
    </w:p>
    <w:p w:rsidR="00E854A9" w:rsidRDefault="00E854A9" w:rsidP="006159C2">
      <w:pPr>
        <w:rPr>
          <w:sz w:val="24"/>
        </w:rPr>
      </w:pPr>
    </w:p>
    <w:p w:rsidR="00E854A9" w:rsidRDefault="00E854A9" w:rsidP="006159C2">
      <w:pPr>
        <w:rPr>
          <w:sz w:val="24"/>
        </w:rPr>
      </w:pPr>
      <w:r>
        <w:rPr>
          <w:sz w:val="24"/>
        </w:rPr>
        <w:tab/>
      </w:r>
      <w:r>
        <w:rPr>
          <w:sz w:val="24"/>
        </w:rPr>
        <w:tab/>
      </w:r>
      <w:r>
        <w:rPr>
          <w:sz w:val="24"/>
        </w:rPr>
        <w:tab/>
      </w:r>
      <w:r>
        <w:rPr>
          <w:sz w:val="24"/>
        </w:rPr>
        <w:tab/>
      </w:r>
      <w:r>
        <w:rPr>
          <w:sz w:val="24"/>
        </w:rPr>
        <w:tab/>
      </w:r>
      <w:r>
        <w:rPr>
          <w:sz w:val="24"/>
        </w:rPr>
        <w:tab/>
        <w:t>Jill C. Clark</w:t>
      </w:r>
    </w:p>
    <w:p w:rsidR="00E854A9" w:rsidRDefault="00E854A9" w:rsidP="006159C2">
      <w:r>
        <w:rPr>
          <w:sz w:val="24"/>
        </w:rPr>
        <w:tab/>
      </w:r>
      <w:r>
        <w:rPr>
          <w:sz w:val="24"/>
        </w:rPr>
        <w:tab/>
      </w:r>
      <w:r>
        <w:rPr>
          <w:sz w:val="24"/>
        </w:rPr>
        <w:tab/>
      </w:r>
      <w:r>
        <w:rPr>
          <w:sz w:val="24"/>
        </w:rPr>
        <w:tab/>
      </w:r>
      <w:r>
        <w:rPr>
          <w:sz w:val="24"/>
        </w:rPr>
        <w:tab/>
      </w:r>
      <w:r>
        <w:rPr>
          <w:sz w:val="24"/>
        </w:rPr>
        <w:tab/>
        <w:t>General Counsel</w:t>
      </w:r>
    </w:p>
    <w:p w:rsidR="00E854A9" w:rsidRDefault="00E854A9" w:rsidP="006159C2">
      <w:pPr>
        <w:sectPr w:rsidR="00E854A9" w:rsidSect="009D5145">
          <w:pgSz w:w="12240" w:h="15840"/>
          <w:pgMar w:top="1440" w:right="1440" w:bottom="1440" w:left="1440" w:header="720" w:footer="720" w:gutter="0"/>
          <w:pgNumType w:start="1"/>
          <w:cols w:space="720"/>
          <w:docGrid w:linePitch="272"/>
        </w:sectPr>
      </w:pPr>
    </w:p>
    <w:p w:rsidR="00E854A9" w:rsidRDefault="00E854A9" w:rsidP="006159C2"/>
    <w:p w:rsidR="008E0C0C" w:rsidRPr="008E0C0C" w:rsidRDefault="008E0C0C" w:rsidP="008E0C0C">
      <w:pPr>
        <w:widowControl w:val="0"/>
        <w:jc w:val="center"/>
        <w:rPr>
          <w:rFonts w:eastAsiaTheme="minorHAnsi"/>
          <w:b/>
          <w:sz w:val="24"/>
          <w:szCs w:val="24"/>
        </w:rPr>
      </w:pPr>
      <w:bookmarkStart w:id="1" w:name="TOC_SubP2"/>
      <w:r w:rsidRPr="008E0C0C">
        <w:rPr>
          <w:rFonts w:eastAsiaTheme="minorHAnsi"/>
          <w:b/>
          <w:sz w:val="24"/>
          <w:szCs w:val="24"/>
        </w:rPr>
        <w:t>Title 33</w:t>
      </w:r>
    </w:p>
    <w:p w:rsidR="008E0C0C" w:rsidRPr="008E0C0C" w:rsidRDefault="008E0C0C" w:rsidP="008E0C0C">
      <w:pPr>
        <w:jc w:val="center"/>
        <w:rPr>
          <w:rFonts w:eastAsiaTheme="minorHAnsi"/>
          <w:b/>
          <w:sz w:val="24"/>
          <w:szCs w:val="24"/>
        </w:rPr>
      </w:pPr>
      <w:r w:rsidRPr="008E0C0C">
        <w:rPr>
          <w:rFonts w:eastAsiaTheme="minorHAnsi"/>
          <w:b/>
          <w:sz w:val="24"/>
          <w:szCs w:val="24"/>
        </w:rPr>
        <w:t>ENVIRONMENTAL QUALITY</w:t>
      </w:r>
    </w:p>
    <w:p w:rsidR="008E0C0C" w:rsidRPr="008E0C0C" w:rsidRDefault="008E0C0C" w:rsidP="008E0C0C">
      <w:pPr>
        <w:jc w:val="center"/>
        <w:rPr>
          <w:rFonts w:eastAsiaTheme="minorHAnsi"/>
          <w:b/>
          <w:sz w:val="24"/>
          <w:szCs w:val="24"/>
        </w:rPr>
      </w:pPr>
      <w:bookmarkStart w:id="2" w:name="TOC_Part0"/>
      <w:r w:rsidRPr="008E0C0C">
        <w:rPr>
          <w:rFonts w:eastAsiaTheme="minorHAnsi"/>
          <w:b/>
          <w:sz w:val="24"/>
          <w:szCs w:val="24"/>
        </w:rPr>
        <w:t>Part VII.  Solid Waste</w:t>
      </w:r>
      <w:bookmarkEnd w:id="2"/>
    </w:p>
    <w:p w:rsidR="008E0C0C" w:rsidRPr="008E0C0C" w:rsidRDefault="008E0C0C" w:rsidP="008E0C0C">
      <w:pPr>
        <w:jc w:val="center"/>
        <w:rPr>
          <w:rFonts w:eastAsiaTheme="minorHAnsi"/>
          <w:b/>
          <w:sz w:val="24"/>
          <w:szCs w:val="24"/>
        </w:rPr>
      </w:pPr>
      <w:r w:rsidRPr="008E0C0C">
        <w:rPr>
          <w:rFonts w:eastAsiaTheme="minorHAnsi"/>
          <w:b/>
          <w:sz w:val="24"/>
          <w:szCs w:val="24"/>
        </w:rPr>
        <w:t xml:space="preserve">Subpart </w:t>
      </w:r>
      <w:proofErr w:type="gramStart"/>
      <w:r w:rsidRPr="008E0C0C">
        <w:rPr>
          <w:rFonts w:eastAsiaTheme="minorHAnsi"/>
          <w:b/>
          <w:sz w:val="24"/>
          <w:szCs w:val="24"/>
        </w:rPr>
        <w:t>1</w:t>
      </w:r>
      <w:proofErr w:type="gramEnd"/>
      <w:r w:rsidRPr="008E0C0C">
        <w:rPr>
          <w:rFonts w:eastAsiaTheme="minorHAnsi"/>
          <w:b/>
          <w:sz w:val="24"/>
          <w:szCs w:val="24"/>
        </w:rPr>
        <w:t xml:space="preserve">. </w:t>
      </w:r>
      <w:bookmarkEnd w:id="1"/>
      <w:r w:rsidRPr="008E0C0C">
        <w:rPr>
          <w:rFonts w:eastAsiaTheme="minorHAnsi"/>
          <w:b/>
          <w:sz w:val="24"/>
          <w:szCs w:val="24"/>
        </w:rPr>
        <w:t>Solid Waste Regulations</w:t>
      </w:r>
    </w:p>
    <w:p w:rsidR="008E0C0C" w:rsidRPr="008E0C0C" w:rsidRDefault="008E0C0C" w:rsidP="008E0C0C">
      <w:pPr>
        <w:rPr>
          <w:rFonts w:eastAsiaTheme="minorHAnsi"/>
          <w:b/>
          <w:sz w:val="24"/>
          <w:szCs w:val="24"/>
        </w:rPr>
      </w:pP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Chapter 5.</w:t>
      </w:r>
      <w:r w:rsidRPr="008E0C0C">
        <w:rPr>
          <w:rFonts w:eastAsiaTheme="minorHAnsi"/>
          <w:b/>
          <w:sz w:val="24"/>
          <w:szCs w:val="24"/>
        </w:rPr>
        <w:tab/>
        <w:t>Solid Waste Management System</w:t>
      </w: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Subchapter B.</w:t>
      </w:r>
      <w:r w:rsidRPr="008E0C0C">
        <w:rPr>
          <w:rFonts w:eastAsiaTheme="minorHAnsi"/>
          <w:b/>
          <w:sz w:val="24"/>
          <w:szCs w:val="24"/>
        </w:rPr>
        <w:tab/>
        <w:t>Permit Administration</w:t>
      </w: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§509.</w:t>
      </w:r>
      <w:r w:rsidRPr="008E0C0C">
        <w:rPr>
          <w:rFonts w:eastAsiaTheme="minorHAnsi"/>
          <w:b/>
          <w:sz w:val="24"/>
          <w:szCs w:val="24"/>
        </w:rPr>
        <w:tab/>
        <w:t>Permit System</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A. </w:t>
      </w:r>
      <w:r w:rsidRPr="008E0C0C">
        <w:rPr>
          <w:rFonts w:eastAsiaTheme="minorHAnsi"/>
          <w:sz w:val="24"/>
          <w:szCs w:val="24"/>
        </w:rPr>
        <w:sym w:font="Symbol" w:char="F0BE"/>
      </w:r>
      <w:r w:rsidRPr="008E0C0C">
        <w:rPr>
          <w:rFonts w:eastAsiaTheme="minorHAnsi"/>
          <w:sz w:val="24"/>
          <w:szCs w:val="24"/>
        </w:rPr>
        <w:t xml:space="preserve"> E.4.</w:t>
      </w:r>
      <w:r w:rsidRPr="008E0C0C">
        <w:rPr>
          <w:rFonts w:eastAsiaTheme="minorHAnsi"/>
          <w:sz w:val="24"/>
          <w:szCs w:val="24"/>
        </w:rPr>
        <w:tab/>
        <w:t>…</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r>
      <w:r w:rsidRPr="008E0C0C">
        <w:rPr>
          <w:rFonts w:eastAsiaTheme="minorHAnsi"/>
          <w:sz w:val="24"/>
          <w:szCs w:val="24"/>
        </w:rPr>
        <w:tab/>
        <w:t>5.</w:t>
      </w:r>
      <w:r w:rsidRPr="008E0C0C">
        <w:rPr>
          <w:rFonts w:eastAsiaTheme="minorHAnsi"/>
          <w:sz w:val="24"/>
          <w:szCs w:val="24"/>
        </w:rPr>
        <w:tab/>
        <w:t xml:space="preserve">Public Opportunity to Request a Hearing. Any person may, within 30 days after the date of publication of the draft decision </w:t>
      </w:r>
      <w:r w:rsidRPr="008E0C0C">
        <w:rPr>
          <w:rFonts w:eastAsiaTheme="minorHAnsi"/>
          <w:sz w:val="24"/>
          <w:szCs w:val="24"/>
          <w:u w:val="single"/>
        </w:rPr>
        <w:t>on the department’s website</w:t>
      </w:r>
      <w:r w:rsidRPr="008E0C0C">
        <w:rPr>
          <w:rFonts w:eastAsiaTheme="minorHAnsi"/>
          <w:strike/>
          <w:sz w:val="24"/>
          <w:szCs w:val="24"/>
        </w:rPr>
        <w:t>in a newspaper notice</w:t>
      </w:r>
      <w:r w:rsidRPr="008E0C0C">
        <w:rPr>
          <w:rFonts w:eastAsiaTheme="minorHAnsi"/>
          <w:sz w:val="24"/>
          <w:szCs w:val="24"/>
        </w:rPr>
        <w:t xml:space="preserve"> (LAC 33:VII.513.G.3), request that the administrative authority consider whether a public hearing is necessary. If the administrative authority determines that the requests warrant it, a public hearing </w:t>
      </w:r>
      <w:proofErr w:type="gramStart"/>
      <w:r w:rsidRPr="008E0C0C">
        <w:rPr>
          <w:rFonts w:eastAsiaTheme="minorHAnsi"/>
          <w:sz w:val="24"/>
          <w:szCs w:val="24"/>
        </w:rPr>
        <w:t>will be scheduled</w:t>
      </w:r>
      <w:proofErr w:type="gramEnd"/>
      <w:r w:rsidRPr="008E0C0C">
        <w:rPr>
          <w:rFonts w:eastAsiaTheme="minorHAnsi"/>
          <w:sz w:val="24"/>
          <w:szCs w:val="24"/>
        </w:rPr>
        <w:t>. If the administrative authority determines that the requests do not raise genuine and pertinent issues, the Office of Environmental Services shall send the person(s) requesting the hearing written notification of the determination. The request for a hearing shall be in writing and shall contain the name and affiliation of the person making the request and the comments in support of or in objection to the issuance of a permit.</w:t>
      </w:r>
    </w:p>
    <w:p w:rsidR="008E0C0C" w:rsidRPr="008E0C0C" w:rsidRDefault="008E0C0C" w:rsidP="008E0C0C">
      <w:pPr>
        <w:spacing w:line="480" w:lineRule="auto"/>
        <w:rPr>
          <w:rFonts w:eastAsiaTheme="minorHAnsi"/>
          <w:strike/>
          <w:sz w:val="24"/>
          <w:szCs w:val="24"/>
        </w:rPr>
      </w:pPr>
      <w:r w:rsidRPr="008E0C0C">
        <w:rPr>
          <w:rFonts w:eastAsiaTheme="minorHAnsi"/>
          <w:sz w:val="24"/>
          <w:szCs w:val="24"/>
        </w:rPr>
        <w:tab/>
      </w:r>
      <w:r w:rsidRPr="008E0C0C">
        <w:rPr>
          <w:rFonts w:eastAsiaTheme="minorHAnsi"/>
          <w:sz w:val="24"/>
          <w:szCs w:val="24"/>
        </w:rPr>
        <w:tab/>
        <w:t>6.</w:t>
      </w:r>
      <w:r w:rsidRPr="008E0C0C">
        <w:rPr>
          <w:rFonts w:eastAsiaTheme="minorHAnsi"/>
          <w:sz w:val="24"/>
          <w:szCs w:val="24"/>
        </w:rPr>
        <w:tab/>
        <w:t>Public Notice of a Public Hearing. If the administrative authority determines that a hearing is necessary, notice</w:t>
      </w:r>
      <w:r w:rsidRPr="008E0C0C">
        <w:rPr>
          <w:rFonts w:eastAsiaTheme="minorHAnsi"/>
          <w:strike/>
          <w:sz w:val="24"/>
          <w:szCs w:val="24"/>
        </w:rPr>
        <w:t>s</w:t>
      </w:r>
      <w:r w:rsidRPr="008E0C0C">
        <w:rPr>
          <w:rFonts w:eastAsiaTheme="minorHAnsi"/>
          <w:sz w:val="24"/>
          <w:szCs w:val="24"/>
        </w:rPr>
        <w:t xml:space="preserve"> </w:t>
      </w:r>
      <w:proofErr w:type="gramStart"/>
      <w:r w:rsidRPr="008E0C0C">
        <w:rPr>
          <w:rFonts w:eastAsiaTheme="minorHAnsi"/>
          <w:sz w:val="24"/>
          <w:szCs w:val="24"/>
        </w:rPr>
        <w:t>shall be published</w:t>
      </w:r>
      <w:proofErr w:type="gramEnd"/>
      <w:r w:rsidRPr="008E0C0C">
        <w:rPr>
          <w:rFonts w:eastAsiaTheme="minorHAnsi"/>
          <w:sz w:val="24"/>
          <w:szCs w:val="24"/>
        </w:rPr>
        <w:t xml:space="preserve"> at least 20 days before a fact-finding hearing </w:t>
      </w:r>
      <w:r w:rsidRPr="008E0C0C">
        <w:rPr>
          <w:rFonts w:eastAsiaTheme="minorHAnsi"/>
          <w:sz w:val="24"/>
          <w:szCs w:val="24"/>
          <w:u w:val="single"/>
        </w:rPr>
        <w:t>on the department’s website.</w:t>
      </w:r>
      <w:r w:rsidRPr="008E0C0C">
        <w:rPr>
          <w:rFonts w:eastAsiaTheme="minorHAnsi"/>
          <w:strike/>
          <w:sz w:val="24"/>
          <w:szCs w:val="24"/>
        </w:rPr>
        <w:t xml:space="preserve">in the official journal of the state and in a major local newspaper of general circulation in the area where the facility is located. The notice </w:t>
      </w:r>
      <w:proofErr w:type="gramStart"/>
      <w:r w:rsidRPr="008E0C0C">
        <w:rPr>
          <w:rFonts w:eastAsiaTheme="minorHAnsi"/>
          <w:strike/>
          <w:sz w:val="24"/>
          <w:szCs w:val="24"/>
        </w:rPr>
        <w:t>shall be published</w:t>
      </w:r>
      <w:proofErr w:type="gramEnd"/>
      <w:r w:rsidRPr="008E0C0C">
        <w:rPr>
          <w:rFonts w:eastAsiaTheme="minorHAnsi"/>
          <w:strike/>
          <w:sz w:val="24"/>
          <w:szCs w:val="24"/>
        </w:rPr>
        <w:t xml:space="preserve"> one time as a single classified advertisement in the legal or public notices section of the official journal of the state and a major local newspaper of general circulation in the area where the facility is located. If the facility is in the same parish or area as the official journal of the state, a single classified advertisement in the official journal of the state shall be the only public notice required.</w:t>
      </w:r>
      <w:r w:rsidRPr="008E0C0C">
        <w:rPr>
          <w:rFonts w:eastAsiaTheme="minorHAnsi"/>
          <w:sz w:val="24"/>
          <w:szCs w:val="24"/>
        </w:rPr>
        <w:t xml:space="preserve"> Those persons on the Office of Environmental Services mailing list for hearings shall be mailed notice of the hearing at least 20 days before a public hearing.</w:t>
      </w:r>
      <w:r w:rsidRPr="008E0C0C">
        <w:rPr>
          <w:rFonts w:eastAsiaTheme="minorHAnsi"/>
          <w:strike/>
          <w:sz w:val="24"/>
          <w:szCs w:val="24"/>
        </w:rPr>
        <w:t xml:space="preserve"> A notice </w:t>
      </w:r>
      <w:proofErr w:type="gramStart"/>
      <w:r w:rsidRPr="008E0C0C">
        <w:rPr>
          <w:rFonts w:eastAsiaTheme="minorHAnsi"/>
          <w:strike/>
          <w:sz w:val="24"/>
          <w:szCs w:val="24"/>
        </w:rPr>
        <w:t>shall also be published</w:t>
      </w:r>
      <w:proofErr w:type="gramEnd"/>
      <w:r w:rsidRPr="008E0C0C">
        <w:rPr>
          <w:rFonts w:eastAsiaTheme="minorHAnsi"/>
          <w:strike/>
          <w:sz w:val="24"/>
          <w:szCs w:val="24"/>
        </w:rPr>
        <w:t xml:space="preserve"> at least 20 days before a public hearing in the departmental bulletin, if available, or on the department’s internet site in the public notices section.</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E.7. </w:t>
      </w:r>
      <w:r w:rsidRPr="008E0C0C">
        <w:rPr>
          <w:rFonts w:eastAsiaTheme="minorHAnsi"/>
          <w:sz w:val="24"/>
          <w:szCs w:val="24"/>
        </w:rPr>
        <w:sym w:font="Symbol" w:char="F0BE"/>
      </w:r>
      <w:r w:rsidRPr="008E0C0C">
        <w:rPr>
          <w:rFonts w:eastAsiaTheme="minorHAnsi"/>
          <w:sz w:val="24"/>
          <w:szCs w:val="24"/>
        </w:rPr>
        <w:t xml:space="preserve"> G.</w:t>
      </w:r>
      <w:r w:rsidRPr="008E0C0C">
        <w:rPr>
          <w:rFonts w:eastAsiaTheme="minorHAnsi"/>
          <w:sz w:val="24"/>
          <w:szCs w:val="24"/>
        </w:rPr>
        <w:tab/>
        <w:t>…</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t xml:space="preserve">AUTHORITY NOTE: Promulgated in accordance with R.S. 30:2001 et seq. </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r>
      <w:proofErr w:type="gramStart"/>
      <w:r w:rsidRPr="008E0C0C">
        <w:rPr>
          <w:rFonts w:eastAsiaTheme="minorHAnsi"/>
          <w:sz w:val="24"/>
          <w:szCs w:val="24"/>
        </w:rPr>
        <w:t xml:space="preserve">HISTORICAL NOTE: Promulgated by the Department of Environmental Quality, Office of Solid and Hazardous Waste, Solid Waste Division, LR 19:187 (February 1993), amended by the Office of Environmental Assessment, Environmental Planning Division, LR 26:2518, 2519 </w:t>
      </w:r>
      <w:r w:rsidRPr="008E0C0C">
        <w:rPr>
          <w:rFonts w:eastAsiaTheme="minorHAnsi"/>
          <w:sz w:val="24"/>
          <w:szCs w:val="24"/>
        </w:rPr>
        <w:lastRenderedPageBreak/>
        <w:t>(November 2000), amended by the Office of Environmental Assessment, LR 30:2032 (September 2004), amended by the Office of the Secretary, Legal Affairs Division, LR 31:2488 (October 2005), LR 33:1035 (June 2007), LR 33:2143 (October 2007), LR 37:3236 (November 2011), repromulgated LR 37:3509 (December 2011), amended by the Office of the Secretary, Legal Affairs Division, LR 52:</w:t>
      </w:r>
      <w:proofErr w:type="gramEnd"/>
    </w:p>
    <w:p w:rsidR="008E0C0C" w:rsidRPr="008E0C0C" w:rsidRDefault="008E0C0C" w:rsidP="008E0C0C">
      <w:pPr>
        <w:rPr>
          <w:rFonts w:eastAsiaTheme="minorHAnsi"/>
          <w:sz w:val="24"/>
          <w:szCs w:val="24"/>
        </w:rPr>
      </w:pP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§513. Permit Process for Existing Facilities and for Proposed Facilities</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A. </w:t>
      </w:r>
      <w:r w:rsidRPr="008E0C0C">
        <w:rPr>
          <w:rFonts w:eastAsiaTheme="minorHAnsi"/>
          <w:sz w:val="24"/>
          <w:szCs w:val="24"/>
        </w:rPr>
        <w:sym w:font="Symbol" w:char="F0BE"/>
      </w:r>
      <w:r w:rsidRPr="008E0C0C">
        <w:rPr>
          <w:rFonts w:eastAsiaTheme="minorHAnsi"/>
          <w:sz w:val="24"/>
          <w:szCs w:val="24"/>
        </w:rPr>
        <w:t xml:space="preserve"> G.2.f.</w:t>
      </w:r>
      <w:r w:rsidRPr="008E0C0C">
        <w:rPr>
          <w:rFonts w:eastAsiaTheme="minorHAnsi"/>
          <w:sz w:val="24"/>
          <w:szCs w:val="24"/>
        </w:rPr>
        <w:tab/>
        <w:t>…</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r>
      <w:r w:rsidRPr="008E0C0C">
        <w:rPr>
          <w:rFonts w:eastAsiaTheme="minorHAnsi"/>
          <w:sz w:val="24"/>
          <w:szCs w:val="24"/>
        </w:rPr>
        <w:tab/>
        <w:t>3.</w:t>
      </w:r>
      <w:r w:rsidRPr="008E0C0C">
        <w:rPr>
          <w:rFonts w:eastAsiaTheme="minorHAnsi"/>
          <w:sz w:val="24"/>
          <w:szCs w:val="24"/>
        </w:rPr>
        <w:tab/>
        <w:t xml:space="preserve">Public Notice. The Office of Environmental Services shall publish a notice of the draft permit decision </w:t>
      </w:r>
      <w:r w:rsidRPr="008E0C0C">
        <w:rPr>
          <w:rFonts w:eastAsiaTheme="minorHAnsi"/>
          <w:sz w:val="24"/>
          <w:szCs w:val="24"/>
          <w:u w:val="single"/>
        </w:rPr>
        <w:t xml:space="preserve">on the department’s website for the duration of the public comment period. Web publication </w:t>
      </w:r>
      <w:proofErr w:type="gramStart"/>
      <w:r w:rsidRPr="008E0C0C">
        <w:rPr>
          <w:rFonts w:eastAsiaTheme="minorHAnsi"/>
          <w:sz w:val="24"/>
          <w:szCs w:val="24"/>
          <w:u w:val="single"/>
        </w:rPr>
        <w:t>may be supplemented</w:t>
      </w:r>
      <w:proofErr w:type="gramEnd"/>
      <w:r w:rsidRPr="008E0C0C">
        <w:rPr>
          <w:rFonts w:eastAsiaTheme="minorHAnsi"/>
          <w:sz w:val="24"/>
          <w:szCs w:val="24"/>
          <w:u w:val="single"/>
        </w:rPr>
        <w:t xml:space="preserve"> by other noticing methods at the discretion of the department.</w:t>
      </w:r>
      <w:r w:rsidRPr="008E0C0C">
        <w:rPr>
          <w:rFonts w:eastAsiaTheme="minorHAnsi"/>
          <w:strike/>
          <w:sz w:val="24"/>
          <w:szCs w:val="24"/>
        </w:rPr>
        <w:t>one time as a single classified advertisement in the legal or public notices section of the official journal of the state and a major local newspaper of general circulation in the area where the facility is located. If the facility is in the same parish or area as the official journal of the state, a single classified advertisement in the official journal of the state shall be the only public notice required.</w:t>
      </w:r>
      <w:r w:rsidRPr="008E0C0C">
        <w:rPr>
          <w:rFonts w:eastAsiaTheme="minorHAnsi"/>
          <w:sz w:val="24"/>
          <w:szCs w:val="24"/>
        </w:rPr>
        <w:t xml:space="preserve"> The public notice</w:t>
      </w:r>
      <w:r w:rsidRPr="008E0C0C">
        <w:rPr>
          <w:rFonts w:eastAsiaTheme="minorHAnsi"/>
          <w:strike/>
          <w:sz w:val="24"/>
          <w:szCs w:val="24"/>
        </w:rPr>
        <w:t>s</w:t>
      </w:r>
      <w:r w:rsidRPr="008E0C0C">
        <w:rPr>
          <w:rFonts w:eastAsiaTheme="minorHAnsi"/>
          <w:sz w:val="24"/>
          <w:szCs w:val="24"/>
        </w:rPr>
        <w:t xml:space="preserve"> shall solicit comment from interested individuals and groups. </w:t>
      </w:r>
      <w:proofErr w:type="gramStart"/>
      <w:r w:rsidRPr="008E0C0C">
        <w:rPr>
          <w:rFonts w:eastAsiaTheme="minorHAnsi"/>
          <w:sz w:val="24"/>
          <w:szCs w:val="24"/>
        </w:rPr>
        <w:t>Comments received by the administrative authority within the timeframe specified in the public notice shall be reviewed by the Office of Environmental Services</w:t>
      </w:r>
      <w:proofErr w:type="gramEnd"/>
      <w:r w:rsidRPr="008E0C0C">
        <w:rPr>
          <w:rFonts w:eastAsiaTheme="minorHAnsi"/>
          <w:sz w:val="24"/>
          <w:szCs w:val="24"/>
        </w:rPr>
        <w:t xml:space="preserve"> prior to the preparation of a final decision.</w:t>
      </w:r>
      <w:r w:rsidRPr="008E0C0C">
        <w:rPr>
          <w:rFonts w:eastAsiaTheme="minorHAnsi"/>
          <w:strike/>
          <w:sz w:val="24"/>
          <w:szCs w:val="24"/>
        </w:rPr>
        <w:t xml:space="preserve"> The costs of publication shall be borne by the applicant. The applicant shall furnish the contact information (including name and/or title, address, and telephone number) for the person who shall be responsible for receiving the invoice from the newspaper(s). Proof of payment for the public notice </w:t>
      </w:r>
      <w:proofErr w:type="gramStart"/>
      <w:r w:rsidRPr="008E0C0C">
        <w:rPr>
          <w:rFonts w:eastAsiaTheme="minorHAnsi"/>
          <w:strike/>
          <w:sz w:val="24"/>
          <w:szCs w:val="24"/>
        </w:rPr>
        <w:t>shall be provided</w:t>
      </w:r>
      <w:proofErr w:type="gramEnd"/>
      <w:r w:rsidRPr="008E0C0C">
        <w:rPr>
          <w:rFonts w:eastAsiaTheme="minorHAnsi"/>
          <w:strike/>
          <w:sz w:val="24"/>
          <w:szCs w:val="24"/>
        </w:rPr>
        <w:t xml:space="preserve"> to the administrative authority if requested.</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G.4. </w:t>
      </w:r>
      <w:r w:rsidRPr="008E0C0C">
        <w:rPr>
          <w:rFonts w:eastAsiaTheme="minorHAnsi"/>
          <w:sz w:val="24"/>
          <w:szCs w:val="24"/>
        </w:rPr>
        <w:sym w:font="Symbol" w:char="F0BE"/>
      </w:r>
      <w:r w:rsidRPr="008E0C0C">
        <w:rPr>
          <w:rFonts w:eastAsiaTheme="minorHAnsi"/>
          <w:sz w:val="24"/>
          <w:szCs w:val="24"/>
        </w:rPr>
        <w:t xml:space="preserve"> K.</w:t>
      </w:r>
      <w:r w:rsidRPr="008E0C0C">
        <w:rPr>
          <w:rFonts w:eastAsiaTheme="minorHAnsi"/>
          <w:sz w:val="24"/>
          <w:szCs w:val="24"/>
        </w:rPr>
        <w:tab/>
        <w:t>…</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t xml:space="preserve">AUTHORITY NOTE: Promulgated in accordance with R.S. 30:2001 et seq. </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r>
      <w:proofErr w:type="gramStart"/>
      <w:r w:rsidRPr="008E0C0C">
        <w:rPr>
          <w:rFonts w:eastAsiaTheme="minorHAnsi"/>
          <w:sz w:val="24"/>
          <w:szCs w:val="24"/>
        </w:rPr>
        <w:t>HISTORICAL NOTE: Promulgated by the Department of Environmental Quality, Office of Solid and Hazardous Waste, Solid Waste Division, LR 19:187 (February 1993), amended by the Office of Environmental Assessment, Environmental Planning Division, LR 26:2519 (November 2000), amended by the Office of Environmental Assessment, LR 30:2032 (September 2004), amended by the Office of the Secretary, Legal Affairs Division, LR 31:2488 (October 2005), LR 33:1037 (June 2007), LR 33:2143 (October 2007), LR 37:1563 (June 2011), LR 37:3238 (November 2011), repromulgated LR 37:3510 (December 2011), amended by the Office of the Secretary, Legal Division, LR 40:293 (February 2014), LR 52:</w:t>
      </w:r>
      <w:proofErr w:type="gramEnd"/>
    </w:p>
    <w:p w:rsidR="008E0C0C" w:rsidRPr="008E0C0C" w:rsidRDefault="008E0C0C" w:rsidP="008E0C0C">
      <w:pPr>
        <w:widowControl w:val="0"/>
        <w:spacing w:line="360" w:lineRule="auto"/>
        <w:jc w:val="center"/>
        <w:rPr>
          <w:rFonts w:eastAsiaTheme="minorHAnsi"/>
          <w:b/>
          <w:sz w:val="24"/>
          <w:szCs w:val="24"/>
        </w:rPr>
      </w:pPr>
    </w:p>
    <w:p w:rsidR="008E0C0C" w:rsidRPr="008E0C0C" w:rsidRDefault="008E0C0C" w:rsidP="008E0C0C">
      <w:pPr>
        <w:jc w:val="center"/>
        <w:rPr>
          <w:rFonts w:eastAsiaTheme="minorHAnsi"/>
          <w:b/>
          <w:sz w:val="24"/>
          <w:szCs w:val="24"/>
        </w:rPr>
      </w:pPr>
      <w:r w:rsidRPr="008E0C0C">
        <w:rPr>
          <w:rFonts w:eastAsiaTheme="minorHAnsi"/>
          <w:b/>
          <w:sz w:val="24"/>
          <w:szCs w:val="24"/>
        </w:rPr>
        <w:t xml:space="preserve">Subpart </w:t>
      </w:r>
      <w:proofErr w:type="gramStart"/>
      <w:r w:rsidRPr="008E0C0C">
        <w:rPr>
          <w:rFonts w:eastAsiaTheme="minorHAnsi"/>
          <w:b/>
          <w:sz w:val="24"/>
          <w:szCs w:val="24"/>
        </w:rPr>
        <w:t>2</w:t>
      </w:r>
      <w:proofErr w:type="gramEnd"/>
      <w:r w:rsidRPr="008E0C0C">
        <w:rPr>
          <w:rFonts w:eastAsiaTheme="minorHAnsi"/>
          <w:b/>
          <w:sz w:val="24"/>
          <w:szCs w:val="24"/>
        </w:rPr>
        <w:t>.  Recycling</w:t>
      </w:r>
    </w:p>
    <w:p w:rsidR="008E0C0C" w:rsidRPr="008E0C0C" w:rsidRDefault="008E0C0C" w:rsidP="008E0C0C">
      <w:pPr>
        <w:jc w:val="center"/>
        <w:rPr>
          <w:rFonts w:eastAsiaTheme="minorHAnsi"/>
          <w:b/>
          <w:sz w:val="24"/>
          <w:szCs w:val="24"/>
        </w:rPr>
      </w:pPr>
    </w:p>
    <w:p w:rsidR="008E0C0C" w:rsidRPr="008E0C0C" w:rsidRDefault="008E0C0C" w:rsidP="008E0C0C">
      <w:pPr>
        <w:spacing w:line="480" w:lineRule="auto"/>
        <w:rPr>
          <w:rFonts w:eastAsiaTheme="minorHAnsi" w:cstheme="minorBidi"/>
          <w:b/>
          <w:sz w:val="24"/>
          <w:szCs w:val="22"/>
        </w:rPr>
      </w:pPr>
      <w:r w:rsidRPr="008E0C0C">
        <w:rPr>
          <w:rFonts w:eastAsiaTheme="minorHAnsi" w:cstheme="minorBidi"/>
          <w:b/>
          <w:sz w:val="24"/>
          <w:szCs w:val="22"/>
        </w:rPr>
        <w:t>Chapter 105.</w:t>
      </w:r>
      <w:r w:rsidRPr="008E0C0C">
        <w:rPr>
          <w:rFonts w:eastAsiaTheme="minorHAnsi" w:cstheme="minorBidi"/>
          <w:b/>
          <w:sz w:val="24"/>
          <w:szCs w:val="22"/>
        </w:rPr>
        <w:tab/>
        <w:t>Waste Tires</w:t>
      </w:r>
    </w:p>
    <w:p w:rsidR="008E0C0C" w:rsidRPr="008E0C0C" w:rsidRDefault="008E0C0C" w:rsidP="008E0C0C">
      <w:pPr>
        <w:spacing w:line="480" w:lineRule="auto"/>
        <w:rPr>
          <w:rFonts w:eastAsiaTheme="minorHAnsi" w:cstheme="minorBidi"/>
          <w:b/>
          <w:sz w:val="24"/>
          <w:szCs w:val="22"/>
        </w:rPr>
      </w:pPr>
      <w:bookmarkStart w:id="3" w:name="TOC_Sect228"/>
      <w:r w:rsidRPr="008E0C0C">
        <w:rPr>
          <w:rFonts w:eastAsiaTheme="minorHAnsi" w:cstheme="minorBidi"/>
          <w:b/>
          <w:sz w:val="24"/>
          <w:szCs w:val="22"/>
        </w:rPr>
        <w:t>§10513.</w:t>
      </w:r>
      <w:r w:rsidRPr="008E0C0C">
        <w:rPr>
          <w:rFonts w:eastAsiaTheme="minorHAnsi" w:cstheme="minorBidi"/>
          <w:b/>
          <w:sz w:val="24"/>
          <w:szCs w:val="22"/>
        </w:rPr>
        <w:tab/>
      </w:r>
      <w:bookmarkEnd w:id="3"/>
      <w:r w:rsidRPr="008E0C0C">
        <w:rPr>
          <w:rFonts w:eastAsiaTheme="minorHAnsi" w:cstheme="minorBidi"/>
          <w:b/>
          <w:sz w:val="24"/>
          <w:szCs w:val="22"/>
        </w:rPr>
        <w:t>Permit Process for Existing and Proposed Facilities</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t xml:space="preserve">A. </w:t>
      </w:r>
      <w:r w:rsidRPr="008E0C0C">
        <w:rPr>
          <w:rFonts w:eastAsiaTheme="minorHAnsi" w:cstheme="minorBidi"/>
          <w:sz w:val="24"/>
          <w:szCs w:val="22"/>
        </w:rPr>
        <w:sym w:font="Symbol" w:char="F0BE"/>
      </w:r>
      <w:r w:rsidRPr="008E0C0C">
        <w:rPr>
          <w:rFonts w:eastAsiaTheme="minorHAnsi" w:cstheme="minorBidi"/>
          <w:sz w:val="24"/>
          <w:szCs w:val="22"/>
        </w:rPr>
        <w:t xml:space="preserve"> F.2.</w:t>
      </w:r>
      <w:r w:rsidRPr="008E0C0C">
        <w:rPr>
          <w:rFonts w:eastAsiaTheme="minorHAnsi" w:cstheme="minorBidi"/>
          <w:sz w:val="24"/>
          <w:szCs w:val="22"/>
        </w:rPr>
        <w:tab/>
        <w:t>…</w:t>
      </w:r>
    </w:p>
    <w:p w:rsidR="008E0C0C" w:rsidRPr="008E0C0C" w:rsidRDefault="008E0C0C" w:rsidP="008E0C0C">
      <w:pPr>
        <w:spacing w:line="480" w:lineRule="auto"/>
        <w:rPr>
          <w:rFonts w:eastAsiaTheme="minorHAnsi" w:cstheme="minorBidi"/>
          <w:strike/>
          <w:sz w:val="24"/>
          <w:szCs w:val="22"/>
        </w:rPr>
      </w:pPr>
      <w:r w:rsidRPr="008E0C0C">
        <w:rPr>
          <w:rFonts w:asciiTheme="minorHAnsi" w:eastAsiaTheme="minorHAnsi" w:hAnsiTheme="minorHAnsi" w:cstheme="minorBidi"/>
          <w:sz w:val="22"/>
          <w:szCs w:val="22"/>
        </w:rPr>
        <w:tab/>
      </w:r>
      <w:r w:rsidRPr="008E0C0C">
        <w:rPr>
          <w:rFonts w:asciiTheme="minorHAnsi" w:eastAsiaTheme="minorHAnsi" w:hAnsiTheme="minorHAnsi" w:cstheme="minorBidi"/>
          <w:sz w:val="22"/>
          <w:szCs w:val="22"/>
        </w:rPr>
        <w:tab/>
      </w:r>
      <w:r w:rsidRPr="008E0C0C">
        <w:rPr>
          <w:rFonts w:eastAsiaTheme="minorHAnsi" w:cstheme="minorBidi"/>
          <w:sz w:val="24"/>
          <w:szCs w:val="22"/>
        </w:rPr>
        <w:t>3.</w:t>
      </w:r>
      <w:r w:rsidRPr="008E0C0C">
        <w:rPr>
          <w:rFonts w:eastAsiaTheme="minorHAnsi" w:cstheme="minorBidi"/>
          <w:sz w:val="24"/>
          <w:szCs w:val="22"/>
        </w:rPr>
        <w:tab/>
        <w:t xml:space="preserve">After the six copies </w:t>
      </w:r>
      <w:proofErr w:type="gramStart"/>
      <w:r w:rsidRPr="008E0C0C">
        <w:rPr>
          <w:rFonts w:eastAsiaTheme="minorHAnsi" w:cstheme="minorBidi"/>
          <w:sz w:val="24"/>
          <w:szCs w:val="22"/>
        </w:rPr>
        <w:t>are submitted</w:t>
      </w:r>
      <w:proofErr w:type="gramEnd"/>
      <w:r w:rsidRPr="008E0C0C">
        <w:rPr>
          <w:rFonts w:eastAsiaTheme="minorHAnsi" w:cstheme="minorBidi"/>
          <w:sz w:val="24"/>
          <w:szCs w:val="22"/>
        </w:rPr>
        <w:t xml:space="preserve"> to the administrative authority, notices shall be placed </w:t>
      </w:r>
      <w:r w:rsidRPr="008E0C0C">
        <w:rPr>
          <w:rFonts w:eastAsiaTheme="minorHAnsi" w:cstheme="minorBidi"/>
          <w:strike/>
          <w:sz w:val="24"/>
          <w:szCs w:val="22"/>
        </w:rPr>
        <w:t>in</w:t>
      </w:r>
      <w:r w:rsidRPr="008E0C0C">
        <w:rPr>
          <w:rFonts w:eastAsiaTheme="minorHAnsi" w:cstheme="minorBidi"/>
          <w:sz w:val="24"/>
          <w:szCs w:val="22"/>
          <w:u w:val="single"/>
        </w:rPr>
        <w:t>on</w:t>
      </w:r>
      <w:r w:rsidRPr="008E0C0C">
        <w:rPr>
          <w:rFonts w:eastAsiaTheme="minorHAnsi" w:cstheme="minorBidi"/>
          <w:sz w:val="24"/>
          <w:szCs w:val="22"/>
        </w:rPr>
        <w:t xml:space="preserve"> the department’s </w:t>
      </w:r>
      <w:r w:rsidRPr="008E0C0C">
        <w:rPr>
          <w:rFonts w:eastAsiaTheme="minorHAnsi" w:cstheme="minorBidi"/>
          <w:sz w:val="24"/>
          <w:szCs w:val="22"/>
          <w:u w:val="single"/>
        </w:rPr>
        <w:t xml:space="preserve">website for the duration of the public comment period. </w:t>
      </w:r>
      <w:proofErr w:type="gramStart"/>
      <w:r w:rsidRPr="008E0C0C">
        <w:rPr>
          <w:rFonts w:eastAsiaTheme="minorHAnsi" w:cstheme="minorBidi"/>
          <w:strike/>
          <w:sz w:val="24"/>
          <w:szCs w:val="22"/>
        </w:rPr>
        <w:lastRenderedPageBreak/>
        <w:t>bulletin</w:t>
      </w:r>
      <w:proofErr w:type="gramEnd"/>
      <w:r w:rsidRPr="008E0C0C">
        <w:rPr>
          <w:rFonts w:eastAsiaTheme="minorHAnsi" w:cstheme="minorBidi"/>
          <w:strike/>
          <w:sz w:val="24"/>
          <w:szCs w:val="22"/>
        </w:rPr>
        <w:t xml:space="preserve"> (if one is available), the official journal of the state, and a major local newspaper of general circulation. The administrative authority shall publish a notice of acceptance for review one time as a single classified advertisement in the legal or public notices section of the official journal of the state and one time as a classified advertisement in the legal or public notices section of a major local newspaper of general circulation. If the affected area is in the same parish or area as the official journal of the state, a single classified advertisement in the official journal of the state shall be the only public notice required</w:t>
      </w:r>
      <w:r w:rsidRPr="008E0C0C">
        <w:rPr>
          <w:rFonts w:eastAsiaTheme="minorHAnsi" w:cstheme="minorBidi"/>
          <w:sz w:val="24"/>
          <w:szCs w:val="22"/>
        </w:rPr>
        <w:t>.</w:t>
      </w:r>
      <w:r w:rsidRPr="008E0C0C">
        <w:rPr>
          <w:rFonts w:eastAsiaTheme="minorHAnsi" w:cstheme="minorBidi"/>
          <w:sz w:val="24"/>
          <w:szCs w:val="22"/>
          <w:u w:val="single"/>
        </w:rPr>
        <w:t xml:space="preserve"> </w:t>
      </w:r>
      <w:r w:rsidRPr="008E0C0C">
        <w:rPr>
          <w:rFonts w:eastAsiaTheme="minorHAnsi"/>
          <w:sz w:val="24"/>
          <w:szCs w:val="24"/>
          <w:u w:val="single"/>
        </w:rPr>
        <w:t xml:space="preserve">Web publication </w:t>
      </w:r>
      <w:proofErr w:type="gramStart"/>
      <w:r w:rsidRPr="008E0C0C">
        <w:rPr>
          <w:rFonts w:eastAsiaTheme="minorHAnsi"/>
          <w:sz w:val="24"/>
          <w:szCs w:val="24"/>
          <w:u w:val="single"/>
        </w:rPr>
        <w:t>may be supplemented</w:t>
      </w:r>
      <w:proofErr w:type="gramEnd"/>
      <w:r w:rsidRPr="008E0C0C">
        <w:rPr>
          <w:rFonts w:eastAsiaTheme="minorHAnsi"/>
          <w:sz w:val="24"/>
          <w:szCs w:val="24"/>
          <w:u w:val="single"/>
        </w:rPr>
        <w:t xml:space="preserve"> by other noticing methods at the discretion of the department.</w:t>
      </w:r>
      <w:r w:rsidRPr="008E0C0C">
        <w:rPr>
          <w:rFonts w:eastAsiaTheme="minorHAnsi"/>
          <w:sz w:val="24"/>
          <w:szCs w:val="24"/>
        </w:rPr>
        <w:t xml:space="preserve"> </w:t>
      </w:r>
      <w:r w:rsidRPr="008E0C0C">
        <w:rPr>
          <w:rFonts w:eastAsiaTheme="minorHAnsi" w:cstheme="minorBidi"/>
          <w:sz w:val="24"/>
          <w:szCs w:val="22"/>
        </w:rPr>
        <w:t xml:space="preserve">The </w:t>
      </w:r>
      <w:r w:rsidRPr="008E0C0C">
        <w:rPr>
          <w:rFonts w:eastAsiaTheme="minorHAnsi" w:cstheme="minorBidi"/>
          <w:sz w:val="24"/>
          <w:szCs w:val="22"/>
          <w:u w:val="single"/>
        </w:rPr>
        <w:t xml:space="preserve">public </w:t>
      </w:r>
      <w:r w:rsidRPr="008E0C0C">
        <w:rPr>
          <w:rFonts w:eastAsiaTheme="minorHAnsi" w:cstheme="minorBidi"/>
          <w:sz w:val="24"/>
          <w:szCs w:val="22"/>
        </w:rPr>
        <w:t xml:space="preserve">notice shall solicit comment from interested individuals and groups. </w:t>
      </w:r>
      <w:proofErr w:type="gramStart"/>
      <w:r w:rsidRPr="008E0C0C">
        <w:rPr>
          <w:rFonts w:eastAsiaTheme="minorHAnsi" w:cstheme="minorBidi"/>
          <w:sz w:val="24"/>
          <w:szCs w:val="22"/>
        </w:rPr>
        <w:t xml:space="preserve">Comments received by the administrative authority within 30 days after the date the notice is published </w:t>
      </w:r>
      <w:r w:rsidRPr="008E0C0C">
        <w:rPr>
          <w:rFonts w:eastAsiaTheme="minorHAnsi" w:cstheme="minorBidi"/>
          <w:sz w:val="24"/>
          <w:szCs w:val="22"/>
          <w:u w:val="single"/>
        </w:rPr>
        <w:t>on the department’s website</w:t>
      </w:r>
      <w:r w:rsidRPr="008E0C0C">
        <w:rPr>
          <w:rFonts w:eastAsiaTheme="minorHAnsi" w:cstheme="minorBidi"/>
          <w:strike/>
          <w:sz w:val="24"/>
          <w:szCs w:val="22"/>
        </w:rPr>
        <w:t>in the local newspaper</w:t>
      </w:r>
      <w:r w:rsidRPr="008E0C0C">
        <w:rPr>
          <w:rFonts w:eastAsiaTheme="minorHAnsi" w:cstheme="minorBidi"/>
          <w:sz w:val="24"/>
          <w:szCs w:val="22"/>
        </w:rPr>
        <w:t xml:space="preserve"> shall be reviewed by the administrative authority</w:t>
      </w:r>
      <w:proofErr w:type="gramEnd"/>
      <w:r w:rsidRPr="008E0C0C">
        <w:rPr>
          <w:rFonts w:eastAsiaTheme="minorHAnsi" w:cstheme="minorBidi"/>
          <w:sz w:val="24"/>
          <w:szCs w:val="22"/>
        </w:rPr>
        <w:t>.</w:t>
      </w:r>
      <w:r w:rsidRPr="008E0C0C">
        <w:rPr>
          <w:rFonts w:eastAsiaTheme="minorHAnsi" w:cstheme="minorBidi"/>
          <w:strike/>
          <w:sz w:val="24"/>
          <w:szCs w:val="22"/>
        </w:rPr>
        <w:t xml:space="preserve"> The notice </w:t>
      </w:r>
      <w:proofErr w:type="gramStart"/>
      <w:r w:rsidRPr="008E0C0C">
        <w:rPr>
          <w:rFonts w:eastAsiaTheme="minorHAnsi" w:cstheme="minorBidi"/>
          <w:strike/>
          <w:sz w:val="24"/>
          <w:szCs w:val="22"/>
        </w:rPr>
        <w:t>shall be published</w:t>
      </w:r>
      <w:proofErr w:type="gramEnd"/>
      <w:r w:rsidRPr="008E0C0C">
        <w:rPr>
          <w:rFonts w:eastAsiaTheme="minorHAnsi" w:cstheme="minorBidi"/>
          <w:strike/>
          <w:sz w:val="24"/>
          <w:szCs w:val="22"/>
        </w:rPr>
        <w:t xml:space="preserve"> in accordance with the sample public notice provided by the administrative authority.</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r>
      <w:r w:rsidRPr="008E0C0C">
        <w:rPr>
          <w:rFonts w:eastAsiaTheme="minorHAnsi" w:cstheme="minorBidi"/>
          <w:sz w:val="24"/>
          <w:szCs w:val="22"/>
        </w:rPr>
        <w:tab/>
        <w:t>4.</w:t>
      </w:r>
      <w:r w:rsidRPr="008E0C0C">
        <w:rPr>
          <w:rFonts w:eastAsiaTheme="minorHAnsi" w:cstheme="minorBidi"/>
          <w:sz w:val="24"/>
          <w:szCs w:val="22"/>
        </w:rPr>
        <w:tab/>
        <w:t>…</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r>
      <w:r w:rsidRPr="008E0C0C">
        <w:rPr>
          <w:rFonts w:eastAsiaTheme="minorHAnsi" w:cstheme="minorBidi"/>
          <w:sz w:val="24"/>
          <w:szCs w:val="22"/>
        </w:rPr>
        <w:tab/>
        <w:t>5.</w:t>
      </w:r>
      <w:r w:rsidRPr="008E0C0C">
        <w:rPr>
          <w:rFonts w:eastAsiaTheme="minorHAnsi" w:cstheme="minorBidi"/>
          <w:sz w:val="24"/>
          <w:szCs w:val="22"/>
        </w:rPr>
        <w:tab/>
        <w:t xml:space="preserve">Public Opportunity to Request a Hearing. Any person may, within 30 days after the date of publication </w:t>
      </w:r>
      <w:r w:rsidRPr="008E0C0C">
        <w:rPr>
          <w:rFonts w:eastAsiaTheme="minorHAnsi"/>
          <w:sz w:val="24"/>
          <w:szCs w:val="24"/>
          <w:u w:val="single"/>
        </w:rPr>
        <w:t>on the department’s website</w:t>
      </w:r>
      <w:r w:rsidRPr="008E0C0C">
        <w:rPr>
          <w:rFonts w:eastAsiaTheme="minorHAnsi" w:cstheme="minorBidi"/>
          <w:strike/>
          <w:sz w:val="24"/>
          <w:szCs w:val="22"/>
        </w:rPr>
        <w:t xml:space="preserve"> of the newspaper notice</w:t>
      </w:r>
      <w:r w:rsidRPr="008E0C0C">
        <w:rPr>
          <w:rFonts w:eastAsiaTheme="minorHAnsi" w:cstheme="minorBidi"/>
          <w:sz w:val="24"/>
          <w:szCs w:val="22"/>
        </w:rPr>
        <w:t xml:space="preserve"> required in Paragraph F.3 of this Section, request that a public hearing </w:t>
      </w:r>
      <w:proofErr w:type="gramStart"/>
      <w:r w:rsidRPr="008E0C0C">
        <w:rPr>
          <w:rFonts w:eastAsiaTheme="minorHAnsi" w:cstheme="minorBidi"/>
          <w:sz w:val="24"/>
          <w:szCs w:val="22"/>
        </w:rPr>
        <w:t>be held</w:t>
      </w:r>
      <w:proofErr w:type="gramEnd"/>
      <w:r w:rsidRPr="008E0C0C">
        <w:rPr>
          <w:rFonts w:eastAsiaTheme="minorHAnsi" w:cstheme="minorBidi"/>
          <w:sz w:val="24"/>
          <w:szCs w:val="22"/>
        </w:rPr>
        <w:t xml:space="preserve">. If the administrative authority determines that the hearing </w:t>
      </w:r>
      <w:proofErr w:type="gramStart"/>
      <w:r w:rsidRPr="008E0C0C">
        <w:rPr>
          <w:rFonts w:eastAsiaTheme="minorHAnsi" w:cstheme="minorBidi"/>
          <w:sz w:val="24"/>
          <w:szCs w:val="22"/>
        </w:rPr>
        <w:t>is warranted</w:t>
      </w:r>
      <w:proofErr w:type="gramEnd"/>
      <w:r w:rsidRPr="008E0C0C">
        <w:rPr>
          <w:rFonts w:eastAsiaTheme="minorHAnsi" w:cstheme="minorBidi"/>
          <w:sz w:val="24"/>
          <w:szCs w:val="22"/>
        </w:rPr>
        <w:t>, a public hearing shall be held. If the administrative authority determines not to hold the requested hearing, the administrative authority shall send the person requesting the hearing written notification of the determination. The request for a hearing shall be in writing and shall contain the name and affiliation of the person making the request and the comments in support of or in objection to the issuance of a permit.</w:t>
      </w:r>
    </w:p>
    <w:p w:rsidR="008E0C0C" w:rsidRPr="008E0C0C" w:rsidRDefault="008E0C0C" w:rsidP="008E0C0C">
      <w:pPr>
        <w:spacing w:line="480" w:lineRule="auto"/>
        <w:rPr>
          <w:rFonts w:eastAsiaTheme="minorHAnsi" w:cstheme="minorBidi"/>
          <w:strike/>
          <w:sz w:val="24"/>
          <w:szCs w:val="22"/>
        </w:rPr>
      </w:pPr>
      <w:r w:rsidRPr="008E0C0C">
        <w:rPr>
          <w:rFonts w:eastAsiaTheme="minorHAnsi" w:cstheme="minorBidi"/>
          <w:sz w:val="24"/>
          <w:szCs w:val="22"/>
        </w:rPr>
        <w:tab/>
      </w:r>
      <w:r w:rsidRPr="008E0C0C">
        <w:rPr>
          <w:rFonts w:eastAsiaTheme="minorHAnsi" w:cstheme="minorBidi"/>
          <w:sz w:val="24"/>
          <w:szCs w:val="22"/>
        </w:rPr>
        <w:tab/>
        <w:t>6.</w:t>
      </w:r>
      <w:r w:rsidRPr="008E0C0C">
        <w:rPr>
          <w:rFonts w:eastAsiaTheme="minorHAnsi" w:cstheme="minorBidi"/>
          <w:sz w:val="24"/>
          <w:szCs w:val="22"/>
        </w:rPr>
        <w:tab/>
        <w:t xml:space="preserve">Public Notice of a Public Hearing. If the administrative authority determines that a hearing is necessary, a notice </w:t>
      </w:r>
      <w:proofErr w:type="gramStart"/>
      <w:r w:rsidRPr="008E0C0C">
        <w:rPr>
          <w:rFonts w:eastAsiaTheme="minorHAnsi" w:cstheme="minorBidi"/>
          <w:sz w:val="24"/>
          <w:szCs w:val="22"/>
        </w:rPr>
        <w:t>shall be published</w:t>
      </w:r>
      <w:proofErr w:type="gramEnd"/>
      <w:r w:rsidRPr="008E0C0C">
        <w:rPr>
          <w:rFonts w:eastAsiaTheme="minorHAnsi" w:cstheme="minorBidi"/>
          <w:sz w:val="24"/>
          <w:szCs w:val="22"/>
        </w:rPr>
        <w:t xml:space="preserve"> at least 20 days before a fact-finding hearing </w:t>
      </w:r>
      <w:r w:rsidRPr="008E0C0C">
        <w:rPr>
          <w:rFonts w:eastAsiaTheme="minorHAnsi" w:cstheme="minorBidi"/>
          <w:sz w:val="24"/>
          <w:szCs w:val="22"/>
          <w:u w:val="single"/>
        </w:rPr>
        <w:t>on the department’s website</w:t>
      </w:r>
      <w:r w:rsidRPr="008E0C0C">
        <w:rPr>
          <w:rFonts w:eastAsiaTheme="minorHAnsi" w:cstheme="minorBidi"/>
          <w:strike/>
          <w:sz w:val="24"/>
          <w:szCs w:val="22"/>
        </w:rPr>
        <w:t xml:space="preserve">in the official journal of the state and in a major local newspaper of general circulation. The notice </w:t>
      </w:r>
      <w:proofErr w:type="gramStart"/>
      <w:r w:rsidRPr="008E0C0C">
        <w:rPr>
          <w:rFonts w:eastAsiaTheme="minorHAnsi" w:cstheme="minorBidi"/>
          <w:strike/>
          <w:sz w:val="24"/>
          <w:szCs w:val="22"/>
        </w:rPr>
        <w:t>shall be published</w:t>
      </w:r>
      <w:proofErr w:type="gramEnd"/>
      <w:r w:rsidRPr="008E0C0C">
        <w:rPr>
          <w:rFonts w:eastAsiaTheme="minorHAnsi" w:cstheme="minorBidi"/>
          <w:strike/>
          <w:sz w:val="24"/>
          <w:szCs w:val="22"/>
        </w:rPr>
        <w:t xml:space="preserve"> one time as a single classified advertisement in the legal or public notices section of the official journal of the state and one time as classified advertisement in the legal or public notices section of a major local newspaper of general circulation. If the affected area is in the same parish or area as the official journal of the state, a single classified advertisement in the official journal of the state shall be the only </w:t>
      </w:r>
      <w:r w:rsidRPr="008E0C0C">
        <w:rPr>
          <w:rFonts w:eastAsiaTheme="minorHAnsi" w:cstheme="minorBidi"/>
          <w:strike/>
          <w:sz w:val="24"/>
          <w:szCs w:val="22"/>
        </w:rPr>
        <w:lastRenderedPageBreak/>
        <w:t>public notice required</w:t>
      </w:r>
      <w:r w:rsidRPr="008E0C0C">
        <w:rPr>
          <w:rFonts w:eastAsiaTheme="minorHAnsi" w:cstheme="minorBidi"/>
          <w:sz w:val="24"/>
          <w:szCs w:val="22"/>
        </w:rPr>
        <w:t>. Those persons on the department’s mailing list for hearings shall be mailed notice of the hearing at least 20 days before a public hearing.</w:t>
      </w:r>
      <w:r w:rsidRPr="008E0C0C">
        <w:rPr>
          <w:rFonts w:eastAsiaTheme="minorHAnsi" w:cstheme="minorBidi"/>
          <w:strike/>
          <w:sz w:val="24"/>
          <w:szCs w:val="22"/>
        </w:rPr>
        <w:t xml:space="preserve"> A notice </w:t>
      </w:r>
      <w:proofErr w:type="gramStart"/>
      <w:r w:rsidRPr="008E0C0C">
        <w:rPr>
          <w:rFonts w:eastAsiaTheme="minorHAnsi" w:cstheme="minorBidi"/>
          <w:strike/>
          <w:sz w:val="24"/>
          <w:szCs w:val="22"/>
        </w:rPr>
        <w:t>shall also be published</w:t>
      </w:r>
      <w:proofErr w:type="gramEnd"/>
      <w:r w:rsidRPr="008E0C0C">
        <w:rPr>
          <w:rFonts w:eastAsiaTheme="minorHAnsi" w:cstheme="minorBidi"/>
          <w:strike/>
          <w:sz w:val="24"/>
          <w:szCs w:val="22"/>
        </w:rPr>
        <w:t xml:space="preserve"> in the department bulletin, if available. </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t xml:space="preserve">F.7. </w:t>
      </w:r>
      <w:r w:rsidRPr="008E0C0C">
        <w:rPr>
          <w:rFonts w:eastAsiaTheme="minorHAnsi" w:cstheme="minorBidi"/>
          <w:sz w:val="24"/>
          <w:szCs w:val="22"/>
        </w:rPr>
        <w:sym w:font="Symbol" w:char="F0BE"/>
      </w:r>
      <w:r w:rsidRPr="008E0C0C">
        <w:rPr>
          <w:rFonts w:eastAsiaTheme="minorHAnsi" w:cstheme="minorBidi"/>
          <w:sz w:val="24"/>
          <w:szCs w:val="22"/>
        </w:rPr>
        <w:t xml:space="preserve"> G.2.</w:t>
      </w:r>
      <w:r w:rsidRPr="008E0C0C">
        <w:rPr>
          <w:rFonts w:eastAsiaTheme="minorHAnsi" w:cstheme="minorBidi"/>
          <w:sz w:val="24"/>
          <w:szCs w:val="22"/>
        </w:rPr>
        <w:tab/>
        <w:t>…</w:t>
      </w:r>
    </w:p>
    <w:p w:rsidR="008E0C0C" w:rsidRPr="008E0C0C" w:rsidRDefault="008E0C0C" w:rsidP="008E0C0C">
      <w:pPr>
        <w:spacing w:line="480" w:lineRule="auto"/>
        <w:rPr>
          <w:rFonts w:eastAsiaTheme="minorHAnsi" w:cstheme="minorBidi"/>
          <w:sz w:val="24"/>
          <w:szCs w:val="22"/>
        </w:rPr>
      </w:pPr>
      <w:r w:rsidRPr="008E0C0C">
        <w:rPr>
          <w:rFonts w:asciiTheme="minorHAnsi" w:eastAsiaTheme="minorHAnsi" w:hAnsiTheme="minorHAnsi" w:cstheme="minorBidi"/>
          <w:sz w:val="22"/>
          <w:szCs w:val="22"/>
        </w:rPr>
        <w:tab/>
      </w:r>
      <w:r w:rsidRPr="008E0C0C">
        <w:rPr>
          <w:rFonts w:eastAsiaTheme="minorHAnsi" w:cstheme="minorBidi"/>
          <w:sz w:val="24"/>
          <w:szCs w:val="22"/>
        </w:rPr>
        <w:tab/>
        <w:t>H.</w:t>
      </w:r>
      <w:r w:rsidRPr="008E0C0C">
        <w:rPr>
          <w:rFonts w:eastAsiaTheme="minorHAnsi" w:cstheme="minorBidi"/>
          <w:sz w:val="24"/>
          <w:szCs w:val="22"/>
        </w:rPr>
        <w:tab/>
        <w:t xml:space="preserve">Public Notice of Permit Issuance. No later than 20 days following the issuance of a standard permit, the administrative authority shall publish a notice of the issuance of the standard permit. This notice </w:t>
      </w:r>
      <w:proofErr w:type="gramStart"/>
      <w:r w:rsidRPr="008E0C0C">
        <w:rPr>
          <w:rFonts w:eastAsiaTheme="minorHAnsi" w:cstheme="minorBidi"/>
          <w:sz w:val="24"/>
          <w:szCs w:val="22"/>
        </w:rPr>
        <w:t>shall be published</w:t>
      </w:r>
      <w:proofErr w:type="gramEnd"/>
      <w:r w:rsidRPr="008E0C0C">
        <w:rPr>
          <w:rFonts w:eastAsiaTheme="minorHAnsi" w:cstheme="minorBidi"/>
          <w:sz w:val="24"/>
          <w:szCs w:val="22"/>
        </w:rPr>
        <w:t xml:space="preserve"> </w:t>
      </w:r>
      <w:r w:rsidRPr="008E0C0C">
        <w:rPr>
          <w:rFonts w:eastAsiaTheme="minorHAnsi" w:cstheme="minorBidi"/>
          <w:sz w:val="24"/>
          <w:szCs w:val="22"/>
          <w:u w:val="single"/>
        </w:rPr>
        <w:t>on the department’s website</w:t>
      </w:r>
      <w:r w:rsidRPr="008E0C0C">
        <w:rPr>
          <w:rFonts w:eastAsiaTheme="minorHAnsi" w:cstheme="minorBidi"/>
          <w:strike/>
          <w:sz w:val="24"/>
          <w:szCs w:val="22"/>
        </w:rPr>
        <w:t xml:space="preserve">in the official journal of the state and in a major local newspaper of general circulation. The notice </w:t>
      </w:r>
      <w:proofErr w:type="gramStart"/>
      <w:r w:rsidRPr="008E0C0C">
        <w:rPr>
          <w:rFonts w:eastAsiaTheme="minorHAnsi" w:cstheme="minorBidi"/>
          <w:strike/>
          <w:sz w:val="24"/>
          <w:szCs w:val="22"/>
        </w:rPr>
        <w:t>shall be published</w:t>
      </w:r>
      <w:proofErr w:type="gramEnd"/>
      <w:r w:rsidRPr="008E0C0C">
        <w:rPr>
          <w:rFonts w:eastAsiaTheme="minorHAnsi" w:cstheme="minorBidi"/>
          <w:strike/>
          <w:sz w:val="24"/>
          <w:szCs w:val="22"/>
        </w:rPr>
        <w:t xml:space="preserve"> one time as a single classified advertisement in the legal or public notices section of the official journal of the state, and one time as a classified advertisement in the legal or public notices section of a major local newspaper of general circulation. If the affected area is in the same parish or area as the official journal of the state, a single classified advertisement in the official journal of the state will be the only public notice required</w:t>
      </w:r>
      <w:r w:rsidRPr="008E0C0C">
        <w:rPr>
          <w:rFonts w:eastAsiaTheme="minorHAnsi" w:cstheme="minorBidi"/>
          <w:sz w:val="24"/>
          <w:szCs w:val="22"/>
        </w:rPr>
        <w:t>.</w:t>
      </w:r>
    </w:p>
    <w:p w:rsidR="008E0C0C" w:rsidRPr="008E0C0C" w:rsidRDefault="008E0C0C" w:rsidP="008E0C0C">
      <w:pPr>
        <w:tabs>
          <w:tab w:val="left" w:pos="360"/>
        </w:tabs>
        <w:jc w:val="both"/>
        <w:rPr>
          <w:rFonts w:eastAsiaTheme="minorHAnsi"/>
          <w:kern w:val="2"/>
          <w:sz w:val="24"/>
          <w:szCs w:val="24"/>
          <w:lang w:val="x-none" w:eastAsia="x-none"/>
        </w:rPr>
      </w:pPr>
      <w:r w:rsidRPr="008E0C0C">
        <w:rPr>
          <w:rFonts w:eastAsiaTheme="minorHAnsi"/>
          <w:sz w:val="24"/>
          <w:szCs w:val="24"/>
        </w:rPr>
        <w:tab/>
      </w:r>
      <w:r w:rsidRPr="008E0C0C">
        <w:rPr>
          <w:rFonts w:eastAsiaTheme="minorHAnsi"/>
          <w:kern w:val="2"/>
          <w:sz w:val="24"/>
          <w:szCs w:val="24"/>
          <w:lang w:val="x-none" w:eastAsia="x-none"/>
        </w:rPr>
        <w:t>AUTHORITY NOTE:</w:t>
      </w:r>
      <w:r w:rsidRPr="008E0C0C">
        <w:rPr>
          <w:rFonts w:eastAsiaTheme="minorHAnsi"/>
          <w:kern w:val="2"/>
          <w:sz w:val="24"/>
          <w:szCs w:val="24"/>
          <w:lang w:val="x-none" w:eastAsia="x-none"/>
        </w:rPr>
        <w:tab/>
        <w:t>Promulgated in accordance with R.S. 30:2411-2422.</w:t>
      </w:r>
    </w:p>
    <w:p w:rsidR="008E0C0C" w:rsidRDefault="008E0C0C" w:rsidP="008E0C0C">
      <w:pPr>
        <w:tabs>
          <w:tab w:val="left" w:pos="360"/>
        </w:tabs>
        <w:jc w:val="both"/>
        <w:rPr>
          <w:rFonts w:eastAsiaTheme="minorHAnsi"/>
          <w:sz w:val="24"/>
          <w:szCs w:val="24"/>
        </w:rPr>
      </w:pPr>
      <w:r w:rsidRPr="008E0C0C">
        <w:rPr>
          <w:rFonts w:eastAsiaTheme="minorHAnsi"/>
          <w:sz w:val="24"/>
          <w:szCs w:val="24"/>
        </w:rPr>
        <w:tab/>
      </w:r>
      <w:r w:rsidRPr="008E0C0C">
        <w:rPr>
          <w:rFonts w:eastAsiaTheme="minorHAnsi"/>
          <w:kern w:val="2"/>
          <w:sz w:val="24"/>
          <w:szCs w:val="24"/>
          <w:lang w:val="x-none" w:eastAsia="x-none"/>
        </w:rPr>
        <w:t>HISTORICAL NOTE:</w:t>
      </w:r>
      <w:r w:rsidRPr="008E0C0C">
        <w:rPr>
          <w:rFonts w:eastAsiaTheme="minorHAnsi"/>
          <w:kern w:val="2"/>
          <w:sz w:val="24"/>
          <w:szCs w:val="24"/>
          <w:lang w:val="x-none" w:eastAsia="x-none"/>
        </w:rPr>
        <w:tab/>
        <w:t>Promulgated by the Department of Environmental Quality, Office of Solid and Hazardous Waste, Solid Waste Division, LR 18:39 (January 1992), amended LR 20:1001 (September 1994), amended by the Office of Environmental Assessment, Environmental Planning Division, LR 26:2775 (December 2000), LR 27:829 (June 2001), amended by the Office of Environmental Assessment, LR 30:2033 (September 2004), amended by the Office of the Secretary, Legal Affairs Division, LR 31:2502 (October 2005), LR 33:2157 (October 2007), amended by the Office of the Secretary, Legal Division, LR 42:</w:t>
      </w:r>
      <w:r w:rsidRPr="008E0C0C">
        <w:rPr>
          <w:rFonts w:eastAsiaTheme="minorHAnsi"/>
          <w:kern w:val="2"/>
          <w:sz w:val="24"/>
          <w:szCs w:val="24"/>
          <w:lang w:eastAsia="x-none"/>
        </w:rPr>
        <w:t xml:space="preserve">249 (February 2016), </w:t>
      </w:r>
      <w:r w:rsidRPr="008E0C0C">
        <w:rPr>
          <w:rFonts w:eastAsiaTheme="minorHAnsi"/>
          <w:sz w:val="24"/>
          <w:szCs w:val="24"/>
        </w:rPr>
        <w:t>amended by the Office of the Secretary, Legal Affairs Division, LR 52:</w:t>
      </w:r>
    </w:p>
    <w:p w:rsidR="00FE0333" w:rsidRDefault="00FE0333" w:rsidP="008E0C0C">
      <w:pPr>
        <w:tabs>
          <w:tab w:val="left" w:pos="360"/>
        </w:tabs>
        <w:jc w:val="both"/>
        <w:rPr>
          <w:rFonts w:eastAsiaTheme="minorHAnsi"/>
          <w:sz w:val="24"/>
          <w:szCs w:val="24"/>
        </w:rPr>
      </w:pPr>
    </w:p>
    <w:p w:rsidR="00FE0333" w:rsidRPr="00FE0333" w:rsidRDefault="00FE0333" w:rsidP="00FE0333">
      <w:pPr>
        <w:widowControl w:val="0"/>
        <w:tabs>
          <w:tab w:val="left" w:pos="-720"/>
          <w:tab w:val="left" w:pos="0"/>
          <w:tab w:val="left" w:pos="720"/>
          <w:tab w:val="left" w:pos="1440"/>
          <w:tab w:val="left" w:pos="2160"/>
          <w:tab w:val="left" w:pos="2880"/>
        </w:tabs>
        <w:autoSpaceDE w:val="0"/>
        <w:autoSpaceDN w:val="0"/>
        <w:jc w:val="center"/>
        <w:rPr>
          <w:rFonts w:ascii="Palatino" w:hAnsi="Palatino"/>
          <w:b/>
          <w:color w:val="000000"/>
        </w:rPr>
      </w:pPr>
      <w:r w:rsidRPr="00FE0333">
        <w:rPr>
          <w:rFonts w:ascii="Palatino" w:hAnsi="Palatino"/>
          <w:b/>
          <w:color w:val="000000"/>
        </w:rPr>
        <w:t>FISCAL AND ECONOMIC IMPACT STATEMENT</w:t>
      </w:r>
    </w:p>
    <w:p w:rsidR="00FE0333" w:rsidRPr="00FE0333" w:rsidRDefault="00FE0333" w:rsidP="00FE0333">
      <w:pPr>
        <w:widowControl w:val="0"/>
        <w:tabs>
          <w:tab w:val="left" w:pos="-720"/>
          <w:tab w:val="left" w:pos="0"/>
          <w:tab w:val="left" w:pos="720"/>
          <w:tab w:val="left" w:pos="1440"/>
          <w:tab w:val="left" w:pos="2160"/>
          <w:tab w:val="left" w:pos="2880"/>
        </w:tabs>
        <w:autoSpaceDE w:val="0"/>
        <w:autoSpaceDN w:val="0"/>
        <w:jc w:val="center"/>
        <w:rPr>
          <w:rFonts w:ascii="Palatino" w:hAnsi="Palatino"/>
          <w:b/>
          <w:color w:val="000000"/>
        </w:rPr>
      </w:pPr>
      <w:r w:rsidRPr="00FE0333">
        <w:rPr>
          <w:rFonts w:ascii="Palatino" w:hAnsi="Palatino"/>
          <w:b/>
          <w:color w:val="000000"/>
        </w:rPr>
        <w:t>FOR ADMINISTRATIVE RULES</w:t>
      </w:r>
    </w:p>
    <w:p w:rsidR="00FE0333" w:rsidRPr="00FE0333" w:rsidRDefault="00FE0333" w:rsidP="00FE0333">
      <w:pPr>
        <w:widowControl w:val="0"/>
        <w:tabs>
          <w:tab w:val="left" w:pos="-720"/>
          <w:tab w:val="left" w:pos="0"/>
          <w:tab w:val="left" w:pos="720"/>
          <w:tab w:val="left" w:pos="1440"/>
          <w:tab w:val="left" w:pos="2160"/>
          <w:tab w:val="left" w:pos="2880"/>
        </w:tabs>
        <w:autoSpaceDE w:val="0"/>
        <w:autoSpaceDN w:val="0"/>
        <w:rPr>
          <w:rFonts w:ascii="Palatino" w:hAnsi="Palatino"/>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FE0333" w:rsidRPr="00FE0333" w:rsidTr="00EA64CF">
        <w:trPr>
          <w:trHeight w:val="719"/>
        </w:trPr>
        <w:tc>
          <w:tcPr>
            <w:tcW w:w="1648"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Person Preparing Statement: </w:t>
            </w:r>
          </w:p>
        </w:tc>
        <w:tc>
          <w:tcPr>
            <w:tcW w:w="2672" w:type="dxa"/>
            <w:tcBorders>
              <w:top w:val="nil"/>
              <w:left w:val="nil"/>
              <w:right w:val="nil"/>
            </w:tcBorders>
            <w:vAlign w:val="bottom"/>
          </w:tcPr>
          <w:p w:rsidR="00FE0333" w:rsidRPr="00FE0333" w:rsidRDefault="00FE0333" w:rsidP="00FE0333">
            <w:pPr>
              <w:rPr>
                <w:rFonts w:ascii="Palatino" w:hAnsi="Palatino"/>
              </w:rPr>
            </w:pPr>
            <w:r w:rsidRPr="00FE0333">
              <w:rPr>
                <w:rFonts w:ascii="Palatino" w:hAnsi="Palatino"/>
              </w:rPr>
              <w:t>Daniel Cheatham</w:t>
            </w:r>
          </w:p>
        </w:tc>
        <w:tc>
          <w:tcPr>
            <w:tcW w:w="630" w:type="dxa"/>
            <w:tcBorders>
              <w:top w:val="nil"/>
              <w:left w:val="nil"/>
              <w:bottom w:val="nil"/>
              <w:right w:val="nil"/>
            </w:tcBorders>
          </w:tcPr>
          <w:p w:rsidR="00FE0333" w:rsidRPr="00FE0333" w:rsidRDefault="00FE0333" w:rsidP="00FE0333">
            <w:pPr>
              <w:rPr>
                <w:rFonts w:ascii="Palatino" w:hAnsi="Palatino"/>
              </w:rPr>
            </w:pPr>
          </w:p>
        </w:tc>
        <w:tc>
          <w:tcPr>
            <w:tcW w:w="1440"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Dept.: </w:t>
            </w:r>
          </w:p>
        </w:tc>
        <w:tc>
          <w:tcPr>
            <w:tcW w:w="3060" w:type="dxa"/>
            <w:tcBorders>
              <w:top w:val="nil"/>
              <w:left w:val="nil"/>
              <w:right w:val="nil"/>
            </w:tcBorders>
            <w:vAlign w:val="bottom"/>
          </w:tcPr>
          <w:p w:rsidR="00FE0333" w:rsidRPr="00FE0333" w:rsidRDefault="00FE0333" w:rsidP="00FE0333">
            <w:pPr>
              <w:rPr>
                <w:rFonts w:ascii="Palatino" w:hAnsi="Palatino"/>
              </w:rPr>
            </w:pPr>
            <w:r w:rsidRPr="00FE0333">
              <w:rPr>
                <w:rFonts w:ascii="Palatino" w:hAnsi="Palatino"/>
              </w:rPr>
              <w:t>Environmental Quality</w:t>
            </w:r>
          </w:p>
        </w:tc>
      </w:tr>
      <w:tr w:rsidR="00FE0333" w:rsidRPr="00FE0333" w:rsidTr="00EA64CF">
        <w:trPr>
          <w:trHeight w:val="440"/>
        </w:trPr>
        <w:tc>
          <w:tcPr>
            <w:tcW w:w="1648"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Phone: </w:t>
            </w:r>
          </w:p>
        </w:tc>
        <w:tc>
          <w:tcPr>
            <w:tcW w:w="2672"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(225) 219-1333</w:t>
            </w:r>
          </w:p>
        </w:tc>
        <w:tc>
          <w:tcPr>
            <w:tcW w:w="630" w:type="dxa"/>
            <w:tcBorders>
              <w:top w:val="nil"/>
              <w:left w:val="nil"/>
              <w:bottom w:val="nil"/>
              <w:right w:val="nil"/>
            </w:tcBorders>
          </w:tcPr>
          <w:p w:rsidR="00FE0333" w:rsidRPr="00FE0333" w:rsidRDefault="00FE0333" w:rsidP="00FE0333">
            <w:pPr>
              <w:rPr>
                <w:rFonts w:ascii="Palatino" w:hAnsi="Palatino"/>
              </w:rPr>
            </w:pPr>
          </w:p>
        </w:tc>
        <w:tc>
          <w:tcPr>
            <w:tcW w:w="1440"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Office: </w:t>
            </w:r>
          </w:p>
        </w:tc>
        <w:tc>
          <w:tcPr>
            <w:tcW w:w="3060"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Environmental Services</w:t>
            </w:r>
          </w:p>
        </w:tc>
      </w:tr>
      <w:tr w:rsidR="00FE0333" w:rsidRPr="00FE0333" w:rsidTr="00EA64CF">
        <w:trPr>
          <w:trHeight w:val="647"/>
        </w:trPr>
        <w:tc>
          <w:tcPr>
            <w:tcW w:w="1648"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Return Address: </w:t>
            </w:r>
          </w:p>
        </w:tc>
        <w:tc>
          <w:tcPr>
            <w:tcW w:w="2672"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602 North Fifth Street</w:t>
            </w:r>
          </w:p>
        </w:tc>
        <w:tc>
          <w:tcPr>
            <w:tcW w:w="630" w:type="dxa"/>
            <w:tcBorders>
              <w:top w:val="nil"/>
              <w:left w:val="nil"/>
              <w:bottom w:val="nil"/>
              <w:right w:val="nil"/>
            </w:tcBorders>
          </w:tcPr>
          <w:p w:rsidR="00FE0333" w:rsidRPr="00FE0333" w:rsidRDefault="00FE0333" w:rsidP="00FE0333">
            <w:pPr>
              <w:rPr>
                <w:rFonts w:ascii="Palatino" w:hAnsi="Palatino"/>
              </w:rPr>
            </w:pPr>
          </w:p>
        </w:tc>
        <w:tc>
          <w:tcPr>
            <w:tcW w:w="1440"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Rule Title: </w:t>
            </w:r>
          </w:p>
        </w:tc>
        <w:tc>
          <w:tcPr>
            <w:tcW w:w="3060"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Solid Waste and Waste Tire Public Notice Revision</w:t>
            </w:r>
          </w:p>
        </w:tc>
      </w:tr>
      <w:tr w:rsidR="00FE0333" w:rsidRPr="00FE0333" w:rsidTr="00EA64CF">
        <w:trPr>
          <w:trHeight w:val="503"/>
        </w:trPr>
        <w:tc>
          <w:tcPr>
            <w:tcW w:w="1648" w:type="dxa"/>
            <w:tcBorders>
              <w:top w:val="nil"/>
              <w:left w:val="nil"/>
              <w:bottom w:val="nil"/>
              <w:right w:val="nil"/>
            </w:tcBorders>
            <w:vAlign w:val="bottom"/>
          </w:tcPr>
          <w:p w:rsidR="00FE0333" w:rsidRPr="00FE0333" w:rsidRDefault="00FE0333" w:rsidP="00FE0333">
            <w:pPr>
              <w:rPr>
                <w:rFonts w:ascii="Palatino" w:hAnsi="Palatino"/>
              </w:rPr>
            </w:pPr>
          </w:p>
        </w:tc>
        <w:tc>
          <w:tcPr>
            <w:tcW w:w="2672"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Baton Rouge, LA 70802</w:t>
            </w:r>
          </w:p>
        </w:tc>
        <w:tc>
          <w:tcPr>
            <w:tcW w:w="630" w:type="dxa"/>
            <w:tcBorders>
              <w:top w:val="nil"/>
              <w:left w:val="nil"/>
              <w:bottom w:val="nil"/>
              <w:right w:val="nil"/>
            </w:tcBorders>
          </w:tcPr>
          <w:p w:rsidR="00FE0333" w:rsidRPr="00FE0333" w:rsidRDefault="00FE0333" w:rsidP="00FE0333">
            <w:pPr>
              <w:rPr>
                <w:rFonts w:ascii="Palatino" w:hAnsi="Palatino"/>
              </w:rPr>
            </w:pPr>
          </w:p>
        </w:tc>
        <w:tc>
          <w:tcPr>
            <w:tcW w:w="1440" w:type="dxa"/>
            <w:tcBorders>
              <w:top w:val="nil"/>
              <w:left w:val="nil"/>
              <w:bottom w:val="nil"/>
              <w:right w:val="nil"/>
            </w:tcBorders>
            <w:vAlign w:val="bottom"/>
          </w:tcPr>
          <w:p w:rsidR="00FE0333" w:rsidRPr="00FE0333" w:rsidRDefault="00FE0333" w:rsidP="00FE0333">
            <w:pPr>
              <w:rPr>
                <w:rFonts w:ascii="Palatino" w:hAnsi="Palatino"/>
              </w:rPr>
            </w:pPr>
          </w:p>
        </w:tc>
        <w:tc>
          <w:tcPr>
            <w:tcW w:w="3060"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LAC 33:VII.509, 513, and 10513</w:t>
            </w:r>
          </w:p>
        </w:tc>
      </w:tr>
      <w:tr w:rsidR="00FE0333" w:rsidRPr="00FE0333" w:rsidTr="00EA64CF">
        <w:trPr>
          <w:trHeight w:val="449"/>
        </w:trPr>
        <w:tc>
          <w:tcPr>
            <w:tcW w:w="1648" w:type="dxa"/>
            <w:tcBorders>
              <w:top w:val="nil"/>
              <w:left w:val="nil"/>
              <w:bottom w:val="nil"/>
              <w:right w:val="nil"/>
            </w:tcBorders>
            <w:vAlign w:val="bottom"/>
          </w:tcPr>
          <w:p w:rsidR="00FE0333" w:rsidRPr="00FE0333" w:rsidRDefault="00FE0333" w:rsidP="00FE0333">
            <w:pPr>
              <w:rPr>
                <w:rFonts w:ascii="Palatino" w:hAnsi="Palatino"/>
              </w:rPr>
            </w:pPr>
          </w:p>
        </w:tc>
        <w:tc>
          <w:tcPr>
            <w:tcW w:w="2672" w:type="dxa"/>
            <w:tcBorders>
              <w:left w:val="nil"/>
              <w:right w:val="nil"/>
            </w:tcBorders>
            <w:vAlign w:val="bottom"/>
          </w:tcPr>
          <w:p w:rsidR="00FE0333" w:rsidRPr="00FE0333" w:rsidRDefault="00FE0333" w:rsidP="00FE0333">
            <w:pPr>
              <w:rPr>
                <w:rFonts w:ascii="Palatino" w:hAnsi="Palatino"/>
              </w:rPr>
            </w:pPr>
          </w:p>
        </w:tc>
        <w:tc>
          <w:tcPr>
            <w:tcW w:w="630" w:type="dxa"/>
            <w:tcBorders>
              <w:top w:val="nil"/>
              <w:left w:val="nil"/>
              <w:bottom w:val="nil"/>
              <w:right w:val="nil"/>
            </w:tcBorders>
          </w:tcPr>
          <w:p w:rsidR="00FE0333" w:rsidRPr="00FE0333" w:rsidRDefault="00FE0333" w:rsidP="00FE0333">
            <w:pPr>
              <w:rPr>
                <w:rFonts w:ascii="Palatino" w:hAnsi="Palatino"/>
              </w:rPr>
            </w:pPr>
          </w:p>
        </w:tc>
        <w:tc>
          <w:tcPr>
            <w:tcW w:w="1440" w:type="dxa"/>
            <w:tcBorders>
              <w:top w:val="nil"/>
              <w:left w:val="nil"/>
              <w:bottom w:val="nil"/>
              <w:right w:val="nil"/>
            </w:tcBorders>
            <w:vAlign w:val="bottom"/>
          </w:tcPr>
          <w:p w:rsidR="00FE0333" w:rsidRPr="00FE0333" w:rsidRDefault="00FE0333" w:rsidP="00FE0333">
            <w:pPr>
              <w:rPr>
                <w:rFonts w:ascii="Palatino" w:hAnsi="Palatino"/>
              </w:rPr>
            </w:pPr>
            <w:r w:rsidRPr="00FE0333">
              <w:rPr>
                <w:rFonts w:ascii="Palatino" w:hAnsi="Palatino"/>
              </w:rPr>
              <w:t xml:space="preserve">Date Rule Takes Effect: </w:t>
            </w:r>
          </w:p>
        </w:tc>
        <w:tc>
          <w:tcPr>
            <w:tcW w:w="3060" w:type="dxa"/>
            <w:tcBorders>
              <w:left w:val="nil"/>
              <w:right w:val="nil"/>
            </w:tcBorders>
            <w:vAlign w:val="bottom"/>
          </w:tcPr>
          <w:p w:rsidR="00FE0333" w:rsidRPr="00FE0333" w:rsidRDefault="00FE0333" w:rsidP="00FE0333">
            <w:pPr>
              <w:rPr>
                <w:rFonts w:ascii="Palatino" w:hAnsi="Palatino"/>
              </w:rPr>
            </w:pPr>
            <w:r w:rsidRPr="00FE0333">
              <w:rPr>
                <w:rFonts w:ascii="Palatino" w:hAnsi="Palatino"/>
              </w:rPr>
              <w:t>Upon Promulgation</w:t>
            </w:r>
          </w:p>
        </w:tc>
      </w:tr>
    </w:tbl>
    <w:p w:rsidR="00FE0333" w:rsidRPr="00FE0333" w:rsidRDefault="00FE0333" w:rsidP="00FE0333">
      <w:pPr>
        <w:rPr>
          <w:rFonts w:ascii="Calibri" w:eastAsia="Calibri" w:hAnsi="Calibri"/>
          <w:sz w:val="24"/>
          <w:szCs w:val="24"/>
        </w:rPr>
      </w:pP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center"/>
        <w:rPr>
          <w:rFonts w:ascii="Palatino" w:hAnsi="Palatino"/>
          <w:color w:val="000000"/>
        </w:rPr>
      </w:pPr>
      <w:r w:rsidRPr="00FE0333">
        <w:rPr>
          <w:rFonts w:ascii="Palatino" w:hAnsi="Palatino"/>
          <w:color w:val="000000"/>
        </w:rPr>
        <w:t>SUMMARY</w:t>
      </w: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center"/>
        <w:rPr>
          <w:rFonts w:ascii="Palatino" w:hAnsi="Palatino"/>
          <w:color w:val="000000"/>
        </w:rPr>
      </w:pPr>
      <w:r w:rsidRPr="00FE0333">
        <w:rPr>
          <w:rFonts w:ascii="Palatino" w:hAnsi="Palatino"/>
          <w:color w:val="000000"/>
        </w:rPr>
        <w:t>(Use complete sentences)</w:t>
      </w: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rPr>
          <w:rFonts w:ascii="Palatino" w:hAnsi="Palatino"/>
          <w:color w:val="000000"/>
        </w:rPr>
      </w:pP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r w:rsidRPr="00FE0333">
        <w:rPr>
          <w:rFonts w:ascii="Palatino" w:hAnsi="Palatino"/>
          <w:color w:val="000000"/>
        </w:rPr>
        <w:t xml:space="preserve">In accordance with Section 961 of Title 49 of the Louisiana Revised Statutes, there </w:t>
      </w:r>
      <w:proofErr w:type="gramStart"/>
      <w:r w:rsidRPr="00FE0333">
        <w:rPr>
          <w:rFonts w:ascii="Palatino" w:hAnsi="Palatino"/>
          <w:color w:val="000000"/>
        </w:rPr>
        <w:t>is hereby submitted</w:t>
      </w:r>
      <w:proofErr w:type="gramEnd"/>
      <w:r w:rsidRPr="00FE0333">
        <w:rPr>
          <w:rFonts w:ascii="Palatino" w:hAnsi="Palatino"/>
          <w:color w:val="000000"/>
        </w:rPr>
        <w:t xml:space="preserve"> a fiscal and economic impact statement on the rule proposed for adoption, repeal or amendment. THE FOLLOWING STATEMENTS SUMMARIZE ATTACHED WORKSHEETS, I THROUGH IV AND </w:t>
      </w:r>
      <w:r w:rsidRPr="00FE0333">
        <w:rPr>
          <w:rFonts w:ascii="Palatino" w:hAnsi="Palatino"/>
          <w:color w:val="000000"/>
          <w:u w:val="single"/>
        </w:rPr>
        <w:t>WILL BE PUBLISHED IN THE LOUISIANA REGISTER WITH THE PROPOSED AGENCY RULE.</w:t>
      </w: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rPr>
          <w:rFonts w:ascii="Calibri" w:eastAsia="Calibri" w:hAnsi="Calibri"/>
          <w:sz w:val="24"/>
          <w:szCs w:val="24"/>
        </w:rPr>
      </w:pPr>
    </w:p>
    <w:p w:rsidR="00FE0333" w:rsidRPr="00FE0333" w:rsidRDefault="00FE0333" w:rsidP="00FE0333">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hanging="360"/>
        <w:jc w:val="both"/>
        <w:rPr>
          <w:rFonts w:ascii="Palatino" w:hAnsi="Palatino"/>
          <w:color w:val="000000"/>
        </w:rPr>
      </w:pPr>
      <w:r w:rsidRPr="00FE0333">
        <w:rPr>
          <w:rFonts w:ascii="Palatino" w:hAnsi="Palatino"/>
          <w:color w:val="000000"/>
        </w:rPr>
        <w:lastRenderedPageBreak/>
        <w:t>ESTIMATED IMPLEMENTATION COSTS (SAVINGS) TO STATE OR LOCAL GOVERNMENTAL UNITS (Summary)</w:t>
      </w:r>
      <w:r w:rsidRPr="00FE0333">
        <w:rPr>
          <w:rFonts w:ascii="Palatino" w:hAnsi="Palatino"/>
          <w:color w:val="000000"/>
        </w:rPr>
        <w:tab/>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r w:rsidRPr="00FE0333">
        <w:rPr>
          <w:rFonts w:ascii="Palatino" w:hAnsi="Palatino"/>
          <w:color w:val="000000"/>
        </w:rPr>
        <w:br/>
        <w:t>There are no anticipated implementation costs or savings associated with the proposed rule change to state agencies or local governmental units. The proposed rule change modernizes public notice requirements for solid waste and waste tire permits by designating the Department of Environmental Quality’s (DEQ) website as the official location of public notices of draft permit decisions and public hearings. The proposed rule change also allows the department to supplement web publication with other notice methods at the department's discretion.</w:t>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r w:rsidRPr="00FE0333">
        <w:rPr>
          <w:rFonts w:ascii="Palatino" w:hAnsi="Palatino"/>
          <w:color w:val="000000"/>
        </w:rPr>
        <w:t xml:space="preserve">Currently, public notices for solid waste and </w:t>
      </w:r>
      <w:proofErr w:type="gramStart"/>
      <w:r w:rsidRPr="00FE0333">
        <w:rPr>
          <w:rFonts w:ascii="Palatino" w:hAnsi="Palatino"/>
          <w:color w:val="000000"/>
        </w:rPr>
        <w:t>waste tire draft permit decisions</w:t>
      </w:r>
      <w:proofErr w:type="gramEnd"/>
      <w:r w:rsidRPr="00FE0333">
        <w:rPr>
          <w:rFonts w:ascii="Palatino" w:hAnsi="Palatino"/>
          <w:color w:val="000000"/>
        </w:rPr>
        <w:t xml:space="preserve"> and public hearings are published on the department's website, and once as a single classified advertisement in the official state journal and a major local newspaper. The proposed rule change streamlines this process by eliminating duplicative publishing requirements, removing the applicant's cost of publication in the official journal of the state and local newspaper, and allowing for quicker publishing of the notices through the DEQ website. The proposed rule change also provides that the public notice </w:t>
      </w:r>
      <w:proofErr w:type="gramStart"/>
      <w:r w:rsidRPr="00FE0333">
        <w:rPr>
          <w:rFonts w:ascii="Palatino" w:hAnsi="Palatino"/>
          <w:color w:val="000000"/>
        </w:rPr>
        <w:t>be published</w:t>
      </w:r>
      <w:proofErr w:type="gramEnd"/>
      <w:r w:rsidRPr="00FE0333">
        <w:rPr>
          <w:rFonts w:ascii="Palatino" w:hAnsi="Palatino"/>
          <w:color w:val="000000"/>
        </w:rPr>
        <w:t xml:space="preserve"> on the department's website for the duration of the public comment period. The applicant pays the fee to publish notices; therefore, the department’s costs or savings </w:t>
      </w:r>
      <w:proofErr w:type="gramStart"/>
      <w:r w:rsidRPr="00FE0333">
        <w:rPr>
          <w:rFonts w:ascii="Palatino" w:hAnsi="Palatino"/>
          <w:color w:val="000000"/>
        </w:rPr>
        <w:t>would not be directly impacted</w:t>
      </w:r>
      <w:proofErr w:type="gramEnd"/>
      <w:r w:rsidRPr="00FE0333">
        <w:rPr>
          <w:rFonts w:ascii="Palatino" w:hAnsi="Palatino"/>
          <w:color w:val="000000"/>
        </w:rPr>
        <w:t>. The only impact would be a minor decrease in workload.</w:t>
      </w:r>
      <w:r w:rsidRPr="00FE0333">
        <w:rPr>
          <w:rFonts w:ascii="Palatino" w:hAnsi="Palatino"/>
          <w:color w:val="000000"/>
        </w:rPr>
        <w:tab/>
      </w:r>
      <w:r w:rsidRPr="00FE0333">
        <w:rPr>
          <w:rFonts w:ascii="Palatino" w:hAnsi="Palatino"/>
          <w:color w:val="000000"/>
        </w:rPr>
        <w:br/>
      </w:r>
    </w:p>
    <w:p w:rsidR="00FE0333" w:rsidRPr="00FE0333" w:rsidRDefault="00FE0333" w:rsidP="00FE0333">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hanging="360"/>
        <w:jc w:val="both"/>
        <w:rPr>
          <w:rFonts w:ascii="Palatino" w:hAnsi="Palatino"/>
          <w:color w:val="000000"/>
        </w:rPr>
      </w:pPr>
      <w:r w:rsidRPr="00FE0333">
        <w:rPr>
          <w:rFonts w:ascii="Palatino" w:hAnsi="Palatino"/>
          <w:color w:val="000000"/>
        </w:rPr>
        <w:t>ESTIMATED EFFECT ON REVENUE COLLECTIONS OF STATE OR LOCAL GOVERNMENTAL UNITS (Summary)</w:t>
      </w:r>
      <w:r w:rsidRPr="00FE0333">
        <w:rPr>
          <w:rFonts w:ascii="Palatino" w:hAnsi="Palatino"/>
          <w:color w:val="000000"/>
        </w:rPr>
        <w:tab/>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r w:rsidRPr="00FE0333">
        <w:rPr>
          <w:rFonts w:ascii="Palatino" w:hAnsi="Palatino"/>
          <w:color w:val="000000"/>
        </w:rPr>
        <w:br/>
        <w:t>The proposed rule change is not anticipated to result in any increase or decrease in state or local revenue collections.</w:t>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hanging="360"/>
        <w:jc w:val="both"/>
        <w:rPr>
          <w:rFonts w:ascii="Palatino" w:hAnsi="Palatino"/>
          <w:color w:val="000000"/>
        </w:rPr>
      </w:pPr>
      <w:r w:rsidRPr="00FE0333">
        <w:rPr>
          <w:rFonts w:ascii="Palatino" w:hAnsi="Palatino"/>
          <w:color w:val="000000"/>
        </w:rPr>
        <w:t>ESTIMATED COSTS AND/OR ECONOMIC BENEFITS TO DIRECTLY AFFECTED PERSONS, SMALL BUSINESSES, OR NON-GOVERNMENTAL GROUPS (Summary)</w:t>
      </w:r>
      <w:r w:rsidRPr="00FE0333">
        <w:rPr>
          <w:rFonts w:ascii="Palatino" w:hAnsi="Palatino"/>
          <w:color w:val="000000"/>
        </w:rPr>
        <w:tab/>
      </w:r>
    </w:p>
    <w:p w:rsidR="00FE0333" w:rsidRPr="00FE0333" w:rsidRDefault="00FE0333" w:rsidP="00FE0333">
      <w:pPr>
        <w:spacing w:before="100" w:beforeAutospacing="1" w:after="100" w:afterAutospacing="1"/>
        <w:ind w:left="360"/>
        <w:jc w:val="both"/>
        <w:rPr>
          <w:rFonts w:ascii="Palatino" w:hAnsi="Palatino"/>
        </w:rPr>
      </w:pPr>
      <w:r w:rsidRPr="00FE0333">
        <w:rPr>
          <w:rFonts w:ascii="Palatino" w:hAnsi="Palatino"/>
          <w:szCs w:val="24"/>
        </w:rPr>
        <w:t xml:space="preserve">The economic cost and or benefit </w:t>
      </w:r>
      <w:proofErr w:type="gramStart"/>
      <w:r w:rsidRPr="00FE0333">
        <w:rPr>
          <w:rFonts w:ascii="Palatino" w:hAnsi="Palatino"/>
          <w:szCs w:val="24"/>
        </w:rPr>
        <w:t>is</w:t>
      </w:r>
      <w:proofErr w:type="gramEnd"/>
      <w:r w:rsidRPr="00FE0333">
        <w:rPr>
          <w:rFonts w:ascii="Palatino" w:hAnsi="Palatino"/>
          <w:szCs w:val="24"/>
        </w:rPr>
        <w:t xml:space="preserve"> negligible to directly affected persons, small businesses, or nongovernmental groups. </w:t>
      </w:r>
      <w:r w:rsidRPr="00FE0333">
        <w:rPr>
          <w:rFonts w:ascii="Palatino" w:hAnsi="Palatino"/>
        </w:rPr>
        <w:t xml:space="preserve">Publication costs vary by journal and newspaper. </w:t>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r w:rsidRPr="00FE0333">
        <w:rPr>
          <w:rFonts w:ascii="Palatino" w:hAnsi="Palatino"/>
          <w:color w:val="000000"/>
        </w:rPr>
        <w:t>The rule makes the LDEQ's website the official location of public notices for solid waste and waste tire media instead of publishing in the official journal of the state (newspaper) and local newspapers.</w:t>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p>
    <w:p w:rsidR="00FE0333" w:rsidRPr="00FE0333" w:rsidRDefault="00FE0333" w:rsidP="00FE0333">
      <w:pPr>
        <w:keepNext/>
        <w:keepLines/>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hanging="360"/>
        <w:rPr>
          <w:rFonts w:ascii="Palatino" w:hAnsi="Palatino"/>
          <w:color w:val="000000"/>
        </w:rPr>
      </w:pPr>
      <w:r w:rsidRPr="00FE0333">
        <w:rPr>
          <w:rFonts w:ascii="Palatino" w:hAnsi="Palatino"/>
          <w:color w:val="000000"/>
        </w:rPr>
        <w:t>ESTIMATED EFFECT ON COMPETITION AND EMPLOYMENT (Summary)</w:t>
      </w:r>
      <w:r w:rsidRPr="00FE0333">
        <w:rPr>
          <w:rFonts w:ascii="Palatino" w:hAnsi="Palatino"/>
          <w:color w:val="000000"/>
        </w:rPr>
        <w:tab/>
      </w:r>
    </w:p>
    <w:p w:rsidR="00FE0333" w:rsidRPr="00FE0333" w:rsidRDefault="00FE0333" w:rsidP="00FE0333">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jc w:val="both"/>
        <w:rPr>
          <w:rFonts w:ascii="Palatino" w:hAnsi="Palatino"/>
          <w:color w:val="000000"/>
        </w:rPr>
      </w:pPr>
      <w:r w:rsidRPr="00FE0333">
        <w:rPr>
          <w:rFonts w:ascii="Palatino" w:hAnsi="Palatino"/>
          <w:color w:val="000000"/>
        </w:rPr>
        <w:br/>
        <w:t>There is no anticipated impact on competition or employment in the public or private sectors.</w:t>
      </w:r>
    </w:p>
    <w:p w:rsidR="00FE0333" w:rsidRPr="00FE0333" w:rsidRDefault="00FE0333" w:rsidP="00FE0333">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rPr>
          <w:rFonts w:ascii="Palatino" w:hAnsi="Palatino"/>
          <w:color w:val="000000"/>
        </w:rPr>
      </w:pPr>
    </w:p>
    <w:p w:rsidR="00FE0333" w:rsidRPr="00FE0333" w:rsidRDefault="00FE0333" w:rsidP="00FE0333">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rPr>
          <w:rFonts w:ascii="Palatino" w:hAnsi="Palatino"/>
          <w:color w:val="000000"/>
        </w:rPr>
      </w:pPr>
    </w:p>
    <w:p w:rsidR="00FE0333" w:rsidRPr="00FE0333" w:rsidRDefault="00FE0333" w:rsidP="00FE0333">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rPr>
          <w:rFonts w:ascii="Palatino" w:hAnsi="Palatino"/>
          <w:color w:val="000000"/>
        </w:rPr>
      </w:pPr>
    </w:p>
    <w:p w:rsidR="00FE0333" w:rsidRPr="00FE0333" w:rsidRDefault="00FE0333" w:rsidP="00FE0333">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360"/>
        <w:rPr>
          <w:rFonts w:ascii="Palatino" w:hAnsi="Palatino"/>
          <w:color w:val="000000"/>
        </w:rPr>
      </w:pPr>
      <w:r w:rsidRPr="00FE0333">
        <w:rPr>
          <w:rFonts w:ascii="Palatino" w:hAnsi="Palatino"/>
          <w:color w:val="000000"/>
        </w:rPr>
        <w:br/>
      </w:r>
    </w:p>
    <w:tbl>
      <w:tblPr>
        <w:tblStyle w:val="TableGrid"/>
        <w:tblW w:w="9494" w:type="dxa"/>
        <w:tblLook w:val="04A0" w:firstRow="1" w:lastRow="0" w:firstColumn="1" w:lastColumn="0" w:noHBand="0" w:noVBand="1"/>
      </w:tblPr>
      <w:tblGrid>
        <w:gridCol w:w="4680"/>
        <w:gridCol w:w="720"/>
        <w:gridCol w:w="4094"/>
      </w:tblGrid>
      <w:tr w:rsidR="00FE0333" w:rsidRPr="00FE0333" w:rsidTr="00EA64CF">
        <w:trPr>
          <w:trHeight w:val="440"/>
        </w:trPr>
        <w:tc>
          <w:tcPr>
            <w:tcW w:w="4680" w:type="dxa"/>
            <w:tcBorders>
              <w:top w:val="nil"/>
              <w:left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4094" w:type="dxa"/>
            <w:tcBorders>
              <w:top w:val="nil"/>
              <w:left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r>
      <w:tr w:rsidR="00FE0333" w:rsidRPr="00FE0333" w:rsidTr="00EA64CF">
        <w:trPr>
          <w:trHeight w:val="377"/>
        </w:trPr>
        <w:tc>
          <w:tcPr>
            <w:tcW w:w="4680" w:type="dxa"/>
            <w:tcBorders>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r w:rsidRPr="00FE0333">
              <w:rPr>
                <w:rFonts w:ascii="Palatino" w:hAnsi="Palatino"/>
                <w:color w:val="000000"/>
              </w:rPr>
              <w:t>Signature of Head or Designee</w:t>
            </w:r>
          </w:p>
        </w:tc>
        <w:tc>
          <w:tcPr>
            <w:tcW w:w="720" w:type="dxa"/>
            <w:tcBorders>
              <w:top w:val="nil"/>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4094" w:type="dxa"/>
            <w:tcBorders>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r w:rsidRPr="00FE0333">
              <w:rPr>
                <w:rFonts w:ascii="Palatino" w:hAnsi="Palatino"/>
                <w:color w:val="000000"/>
              </w:rPr>
              <w:t>Legislative Fiscal Officer or Designee</w:t>
            </w:r>
          </w:p>
        </w:tc>
      </w:tr>
      <w:tr w:rsidR="00FE0333" w:rsidRPr="00FE0333" w:rsidTr="00EA64CF">
        <w:trPr>
          <w:trHeight w:val="360"/>
        </w:trPr>
        <w:tc>
          <w:tcPr>
            <w:tcW w:w="4680" w:type="dxa"/>
            <w:tcBorders>
              <w:top w:val="nil"/>
              <w:left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r w:rsidRPr="00FE0333">
              <w:rPr>
                <w:rFonts w:ascii="Palatino" w:hAnsi="Palatino"/>
                <w:color w:val="000000"/>
              </w:rPr>
              <w:t>Courtney J. Burdette, Secretary</w:t>
            </w:r>
          </w:p>
        </w:tc>
        <w:tc>
          <w:tcPr>
            <w:tcW w:w="720" w:type="dxa"/>
            <w:tcBorders>
              <w:top w:val="nil"/>
              <w:left w:val="nil"/>
              <w:bottom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4094" w:type="dxa"/>
            <w:tcBorders>
              <w:top w:val="nil"/>
              <w:left w:val="nil"/>
              <w:bottom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r>
      <w:tr w:rsidR="00FE0333" w:rsidRPr="00FE0333" w:rsidTr="00EA64CF">
        <w:trPr>
          <w:trHeight w:val="440"/>
        </w:trPr>
        <w:tc>
          <w:tcPr>
            <w:tcW w:w="4680" w:type="dxa"/>
            <w:tcBorders>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r w:rsidRPr="00FE0333">
              <w:rPr>
                <w:rFonts w:ascii="Palatino" w:hAnsi="Palatino"/>
                <w:color w:val="000000"/>
              </w:rPr>
              <w:t xml:space="preserve">Typed Name &amp; Title of Agency Head or Designee </w:t>
            </w:r>
          </w:p>
        </w:tc>
        <w:tc>
          <w:tcPr>
            <w:tcW w:w="720" w:type="dxa"/>
            <w:tcBorders>
              <w:top w:val="nil"/>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4094" w:type="dxa"/>
            <w:tcBorders>
              <w:top w:val="nil"/>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r>
      <w:tr w:rsidR="00FE0333" w:rsidRPr="00FE0333" w:rsidTr="00EA64CF">
        <w:trPr>
          <w:trHeight w:val="270"/>
        </w:trPr>
        <w:tc>
          <w:tcPr>
            <w:tcW w:w="4680" w:type="dxa"/>
            <w:tcBorders>
              <w:top w:val="nil"/>
              <w:left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4094" w:type="dxa"/>
            <w:tcBorders>
              <w:top w:val="nil"/>
              <w:left w:val="nil"/>
              <w:right w:val="nil"/>
            </w:tcBorders>
            <w:vAlign w:val="bottom"/>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r>
      <w:tr w:rsidR="00FE0333" w:rsidRPr="00FE0333" w:rsidTr="00EA64CF">
        <w:trPr>
          <w:trHeight w:val="440"/>
        </w:trPr>
        <w:tc>
          <w:tcPr>
            <w:tcW w:w="4680" w:type="dxa"/>
            <w:tcBorders>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r w:rsidRPr="00FE0333">
              <w:rPr>
                <w:rFonts w:ascii="Palatino" w:hAnsi="Palatino"/>
                <w:color w:val="000000"/>
              </w:rPr>
              <w:t xml:space="preserve">Date of Signature </w:t>
            </w:r>
          </w:p>
        </w:tc>
        <w:tc>
          <w:tcPr>
            <w:tcW w:w="720" w:type="dxa"/>
            <w:tcBorders>
              <w:top w:val="nil"/>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tc>
        <w:tc>
          <w:tcPr>
            <w:tcW w:w="4094" w:type="dxa"/>
            <w:tcBorders>
              <w:left w:val="nil"/>
              <w:bottom w:val="nil"/>
              <w:right w:val="nil"/>
            </w:tcBorders>
          </w:tcPr>
          <w:p w:rsidR="00FE0333" w:rsidRPr="00FE0333" w:rsidRDefault="00FE0333" w:rsidP="00FE0333">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r w:rsidRPr="00FE0333">
              <w:rPr>
                <w:rFonts w:ascii="Palatino" w:hAnsi="Palatino"/>
                <w:color w:val="000000"/>
              </w:rPr>
              <w:t xml:space="preserve">Date of Signature </w:t>
            </w:r>
          </w:p>
        </w:tc>
      </w:tr>
    </w:tbl>
    <w:p w:rsidR="00FE0333" w:rsidRPr="00FE0333" w:rsidRDefault="00FE0333" w:rsidP="00FE0333">
      <w:pPr>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hAnsi="Palatino"/>
          <w:color w:val="000000"/>
        </w:rPr>
      </w:pPr>
    </w:p>
    <w:p w:rsidR="00FE0333" w:rsidRPr="00FE0333" w:rsidRDefault="00FE0333" w:rsidP="00FE0333">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jc w:val="center"/>
        <w:rPr>
          <w:rFonts w:ascii="Palatino" w:hAnsi="Palatino"/>
          <w:b/>
          <w:color w:val="000000"/>
        </w:rPr>
      </w:pPr>
      <w:r w:rsidRPr="00FE0333">
        <w:rPr>
          <w:rFonts w:ascii="Palatino" w:hAnsi="Palatino"/>
          <w:b/>
          <w:color w:val="000000"/>
        </w:rPr>
        <w:lastRenderedPageBreak/>
        <w:t>FISCAL AND ECONOMIC IMPACT STATEMENT</w:t>
      </w: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jc w:val="center"/>
        <w:rPr>
          <w:rFonts w:ascii="Palatino" w:hAnsi="Palatino"/>
          <w:b/>
          <w:color w:val="000000"/>
        </w:rPr>
      </w:pPr>
      <w:r w:rsidRPr="00FE0333">
        <w:rPr>
          <w:rFonts w:ascii="Palatino" w:hAnsi="Palatino"/>
          <w:b/>
          <w:color w:val="000000"/>
        </w:rPr>
        <w:t>FOR ADMINISTRATIVE RULES</w:t>
      </w: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jc w:val="both"/>
        <w:rPr>
          <w:rFonts w:ascii="Palatino" w:hAnsi="Palatino"/>
          <w:color w:val="000000"/>
        </w:rPr>
      </w:pPr>
    </w:p>
    <w:p w:rsidR="00FE0333" w:rsidRPr="00FE0333" w:rsidRDefault="00FE0333" w:rsidP="00FE03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jc w:val="both"/>
        <w:rPr>
          <w:rFonts w:ascii="Palatino" w:hAnsi="Palatino"/>
          <w:color w:val="000000"/>
        </w:rPr>
      </w:pPr>
      <w:r w:rsidRPr="00FE0333">
        <w:rPr>
          <w:rFonts w:ascii="Palatino" w:hAnsi="Palatino"/>
          <w:color w:val="000000"/>
        </w:rPr>
        <w:t>The following information is required in order to assist the Legislative Fiscal Office in its review of the fiscal and economic impact statement and to assist the appropriate legislative oversight subcommittee in its deliberation on the proposed rule.</w:t>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 xml:space="preserve">Provide a brief summary of the content of the rule (if proposed for </w:t>
      </w:r>
      <w:proofErr w:type="gramStart"/>
      <w:r w:rsidRPr="00FE0333">
        <w:rPr>
          <w:rFonts w:ascii="Palatino" w:hAnsi="Palatino"/>
          <w:color w:val="000000"/>
        </w:rPr>
        <w:t>adoption,</w:t>
      </w:r>
      <w:proofErr w:type="gramEnd"/>
      <w:r w:rsidRPr="00FE0333">
        <w:rPr>
          <w:rFonts w:ascii="Palatino" w:hAnsi="Palatino"/>
          <w:color w:val="000000"/>
        </w:rPr>
        <w:t xml:space="preserve">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FE0333">
        <w:rPr>
          <w:rFonts w:ascii="Palatino" w:hAnsi="Palatino"/>
          <w:color w:val="000000"/>
        </w:rPr>
        <w:tab/>
      </w:r>
      <w:r w:rsidRPr="00FE0333">
        <w:rPr>
          <w:rFonts w:ascii="Palatino" w:hAnsi="Palatino"/>
          <w:color w:val="000000"/>
        </w:rPr>
        <w:br/>
      </w:r>
    </w:p>
    <w:p w:rsidR="00FE0333" w:rsidRPr="00FE0333" w:rsidRDefault="00FE0333" w:rsidP="00FE0333">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ind w:left="720"/>
        <w:jc w:val="both"/>
        <w:rPr>
          <w:rFonts w:ascii="Palatino" w:hAnsi="Palatino"/>
          <w:color w:val="000000"/>
        </w:rPr>
      </w:pPr>
      <w:r w:rsidRPr="00FE0333">
        <w:rPr>
          <w:rFonts w:ascii="Palatino" w:hAnsi="Palatino"/>
          <w:color w:val="000000"/>
        </w:rPr>
        <w:t>There are no anticipated implementation costs or savings associated with the proposed rule change to state agencies or local governmental units. The proposed rule change modernizes public notice requirements for solid waste and waste tire permits by designating the department's website as the official location of public notices of draft permit decisions and public hearings. The proposed rule change also allows the department to supplement web publication with other notice methods at the department's discretion.</w:t>
      </w:r>
    </w:p>
    <w:p w:rsidR="00FE0333" w:rsidRPr="00FE0333" w:rsidRDefault="00FE0333" w:rsidP="00FE0333">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 xml:space="preserve">Summarize the circumstances, which require this action. If the Action </w:t>
      </w:r>
      <w:proofErr w:type="gramStart"/>
      <w:r w:rsidRPr="00FE0333">
        <w:rPr>
          <w:rFonts w:ascii="Palatino" w:hAnsi="Palatino"/>
          <w:color w:val="000000"/>
        </w:rPr>
        <w:t>is required</w:t>
      </w:r>
      <w:proofErr w:type="gramEnd"/>
      <w:r w:rsidRPr="00FE0333">
        <w:rPr>
          <w:rFonts w:ascii="Palatino" w:hAnsi="Palatino"/>
          <w:color w:val="000000"/>
        </w:rPr>
        <w:t xml:space="preserve"> by federal regulation, attach a copy of the applicable regulation.</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 xml:space="preserve">Currently, public notices for solid waste and </w:t>
      </w:r>
      <w:proofErr w:type="gramStart"/>
      <w:r w:rsidRPr="00FE0333">
        <w:rPr>
          <w:rFonts w:ascii="Palatino" w:hAnsi="Palatino"/>
          <w:color w:val="000000"/>
        </w:rPr>
        <w:t>waste tire draft permit decisions</w:t>
      </w:r>
      <w:proofErr w:type="gramEnd"/>
      <w:r w:rsidRPr="00FE0333">
        <w:rPr>
          <w:rFonts w:ascii="Palatino" w:hAnsi="Palatino"/>
          <w:color w:val="000000"/>
        </w:rPr>
        <w:t xml:space="preserve"> and public hearings are published on the department's website, and once as a single classified advertisement in the official state journal and a major local newspaper. The proposed rule change streamlines this process by eliminating duplicative publishing requirements, removing the applicant's cost of publication in the state journal and newspaper, and allowing for quicker publishing of the notices through the department's website. The proposed rule change also provides that the public notice </w:t>
      </w:r>
      <w:proofErr w:type="gramStart"/>
      <w:r w:rsidRPr="00FE0333">
        <w:rPr>
          <w:rFonts w:ascii="Palatino" w:hAnsi="Palatino"/>
          <w:color w:val="000000"/>
        </w:rPr>
        <w:t>be published</w:t>
      </w:r>
      <w:proofErr w:type="gramEnd"/>
      <w:r w:rsidRPr="00FE0333">
        <w:rPr>
          <w:rFonts w:ascii="Palatino" w:hAnsi="Palatino"/>
          <w:color w:val="000000"/>
        </w:rPr>
        <w:t xml:space="preserve"> on the department's website for the duration of the public comment period. The applicant pays the fee to publish notices; therefore, the department’s costs or savings </w:t>
      </w:r>
      <w:proofErr w:type="gramStart"/>
      <w:r w:rsidRPr="00FE0333">
        <w:rPr>
          <w:rFonts w:ascii="Palatino" w:hAnsi="Palatino"/>
          <w:color w:val="000000"/>
        </w:rPr>
        <w:t>would not be directly impacted</w:t>
      </w:r>
      <w:proofErr w:type="gramEnd"/>
      <w:r w:rsidRPr="00FE0333">
        <w:rPr>
          <w:rFonts w:ascii="Palatino" w:hAnsi="Palatino"/>
          <w:color w:val="000000"/>
        </w:rPr>
        <w:t>. The only impact would be a minor decrease in workload.</w:t>
      </w:r>
      <w:r w:rsidRPr="00FE0333">
        <w:rPr>
          <w:rFonts w:ascii="Palatino" w:hAnsi="Palatino"/>
          <w:color w:val="000000"/>
        </w:rPr>
        <w:tab/>
      </w:r>
      <w:r w:rsidRPr="00FE0333">
        <w:rPr>
          <w:rFonts w:ascii="Palatino" w:hAnsi="Palatino"/>
          <w:color w:val="000000"/>
        </w:rPr>
        <w:tab/>
        <w:t xml:space="preserve">    </w:t>
      </w:r>
      <w:r w:rsidRPr="00FE0333">
        <w:rPr>
          <w:rFonts w:ascii="Palatino" w:hAnsi="Palatino"/>
          <w:color w:val="000000"/>
        </w:rPr>
        <w:br/>
      </w:r>
    </w:p>
    <w:p w:rsidR="00FE0333" w:rsidRPr="00FE0333" w:rsidRDefault="00FE0333" w:rsidP="00FE0333">
      <w:pPr>
        <w:keepLines/>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 xml:space="preserve">Compliance with Act 11 of the 1986 First Extraordinary Session </w:t>
      </w:r>
    </w:p>
    <w:p w:rsidR="00FE0333" w:rsidRPr="00FE0333" w:rsidRDefault="00FE0333" w:rsidP="00FE0333">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sectPr w:rsidR="00FE0333" w:rsidRPr="00FE0333" w:rsidSect="00FE0333">
          <w:footerReference w:type="default" r:id="rId7"/>
          <w:type w:val="continuous"/>
          <w:pgSz w:w="12240" w:h="20160"/>
          <w:pgMar w:top="1440" w:right="1440" w:bottom="1440" w:left="1440" w:header="720" w:footer="720" w:gutter="0"/>
          <w:cols w:space="720"/>
          <w:docGrid w:linePitch="360"/>
        </w:sectPr>
      </w:pPr>
    </w:p>
    <w:p w:rsidR="00FE0333" w:rsidRPr="00FE0333" w:rsidRDefault="00FE0333" w:rsidP="00FE0333">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numPr>
          <w:ilvl w:val="0"/>
          <w:numId w:val="7"/>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Will the proposed rule change result in any increase in the expenditure of funds? If so, specify amount and source of funding.</w:t>
      </w:r>
      <w:r w:rsidRPr="00FE0333">
        <w:rPr>
          <w:rFonts w:ascii="Palatino" w:hAnsi="Palatino"/>
          <w:color w:val="000000"/>
        </w:rPr>
        <w:tab/>
      </w:r>
    </w:p>
    <w:p w:rsidR="00FE0333" w:rsidRPr="00FE0333" w:rsidRDefault="00FE0333" w:rsidP="00FE0333">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140"/>
        <w:jc w:val="both"/>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080"/>
        <w:jc w:val="both"/>
        <w:rPr>
          <w:rFonts w:ascii="Palatino" w:hAnsi="Palatino"/>
          <w:color w:val="000000"/>
        </w:rPr>
      </w:pPr>
      <w:r w:rsidRPr="00FE0333">
        <w:rPr>
          <w:rFonts w:ascii="Palatino" w:hAnsi="Palatino"/>
          <w:color w:val="000000"/>
        </w:rPr>
        <w:t xml:space="preserve">The proposed rule change </w:t>
      </w:r>
      <w:proofErr w:type="gramStart"/>
      <w:r w:rsidRPr="00FE0333">
        <w:rPr>
          <w:rFonts w:ascii="Palatino" w:hAnsi="Palatino"/>
          <w:color w:val="000000"/>
        </w:rPr>
        <w:t>is not anticipated</w:t>
      </w:r>
      <w:proofErr w:type="gramEnd"/>
      <w:r w:rsidRPr="00FE0333">
        <w:rPr>
          <w:rFonts w:ascii="Palatino" w:hAnsi="Palatino"/>
          <w:color w:val="000000"/>
        </w:rPr>
        <w:t xml:space="preserve"> to result in any increase in the expenditure of funds.</w:t>
      </w:r>
    </w:p>
    <w:p w:rsidR="00FE0333" w:rsidRPr="00FE0333" w:rsidRDefault="00FE0333" w:rsidP="00FE0333">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080"/>
        <w:jc w:val="both"/>
        <w:rPr>
          <w:rFonts w:ascii="Palatino" w:hAnsi="Palatino"/>
          <w:color w:val="000000"/>
        </w:rPr>
      </w:pPr>
    </w:p>
    <w:p w:rsidR="00FE0333" w:rsidRPr="00FE0333" w:rsidRDefault="00FE0333" w:rsidP="00FE0333">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080" w:hanging="360"/>
        <w:jc w:val="both"/>
        <w:rPr>
          <w:rFonts w:ascii="Palatino" w:hAnsi="Palatino"/>
          <w:color w:val="000000"/>
        </w:rPr>
      </w:pPr>
      <w:r w:rsidRPr="00FE0333">
        <w:rPr>
          <w:rFonts w:ascii="Palatino" w:hAnsi="Palatino"/>
          <w:color w:val="000000"/>
        </w:rPr>
        <w:t xml:space="preserve">(2) </w:t>
      </w:r>
      <w:r w:rsidRPr="00FE0333">
        <w:rPr>
          <w:rFonts w:ascii="Palatino" w:hAnsi="Palatino"/>
          <w:color w:val="000000"/>
        </w:rPr>
        <w:tab/>
        <w:t xml:space="preserve">If the answer to (1) above is yes, has the Legislature specifically appropriated the funds necessary for the associated expenditure increase?  </w:t>
      </w:r>
    </w:p>
    <w:p w:rsidR="00FE0333" w:rsidRPr="00FE0333" w:rsidRDefault="00FE0333" w:rsidP="00FE0333">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sz w:val="24"/>
        </w:rPr>
        <w:tab/>
      </w:r>
      <w:r w:rsidRPr="00FE0333">
        <w:rPr>
          <w:rFonts w:ascii="Palatino" w:hAnsi="Palatino"/>
          <w:sz w:val="24"/>
        </w:rPr>
        <w:tab/>
      </w:r>
      <w:r w:rsidRPr="00FE0333">
        <w:rPr>
          <w:rFonts w:ascii="Palatino" w:hAnsi="Palatino"/>
          <w:sz w:val="24"/>
        </w:rPr>
        <w:tab/>
      </w:r>
      <w:r w:rsidRPr="00FE0333">
        <w:rPr>
          <w:rFonts w:ascii="Palatino" w:hAnsi="Palatino"/>
          <w:color w:val="000000"/>
        </w:rPr>
        <w:t xml:space="preserve">(a)  </w:t>
      </w:r>
      <w:r w:rsidRPr="00FE0333">
        <w:rPr>
          <w:rFonts w:ascii="Palatino" w:hAnsi="Palatino"/>
          <w:color w:val="000000"/>
        </w:rPr>
        <w:tab/>
      </w:r>
      <w:r w:rsidRPr="00FE0333">
        <w:rPr>
          <w:rFonts w:ascii="Palatino" w:hAnsi="Palatino"/>
          <w:color w:val="000000"/>
          <w:u w:val="single"/>
        </w:rPr>
        <w:tab/>
      </w:r>
      <w:r w:rsidRPr="00FE0333">
        <w:rPr>
          <w:rFonts w:ascii="Palatino" w:hAnsi="Palatino"/>
          <w:color w:val="000000"/>
        </w:rPr>
        <w:t xml:space="preserve">     YES. If yes, attach documentation.</w:t>
      </w:r>
    </w:p>
    <w:p w:rsidR="00FE0333" w:rsidRPr="00FE0333" w:rsidRDefault="00FE0333" w:rsidP="00FE0333">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keepLines/>
        <w:widowControl w:val="0"/>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3168" w:hanging="1728"/>
        <w:jc w:val="both"/>
        <w:rPr>
          <w:rFonts w:ascii="Palatino" w:hAnsi="Palatino"/>
          <w:color w:val="000000"/>
        </w:rPr>
      </w:pPr>
      <w:r w:rsidRPr="00FE0333">
        <w:rPr>
          <w:rFonts w:ascii="Palatino" w:hAnsi="Palatino"/>
          <w:color w:val="000000"/>
        </w:rPr>
        <w:t xml:space="preserve">(b)  </w:t>
      </w:r>
      <w:r w:rsidRPr="00FE0333">
        <w:rPr>
          <w:rFonts w:ascii="Palatino" w:hAnsi="Palatino"/>
          <w:color w:val="000000"/>
        </w:rPr>
        <w:tab/>
      </w:r>
      <w:r w:rsidRPr="00FE0333">
        <w:rPr>
          <w:rFonts w:ascii="Palatino" w:hAnsi="Palatino"/>
          <w:color w:val="000000"/>
          <w:u w:val="single"/>
        </w:rPr>
        <w:tab/>
      </w:r>
      <w:r w:rsidRPr="00FE0333">
        <w:rPr>
          <w:rFonts w:ascii="Palatino" w:hAnsi="Palatino"/>
          <w:color w:val="000000"/>
        </w:rPr>
        <w:tab/>
        <w:t xml:space="preserve">NO. If no, provide justification as to why this rule change </w:t>
      </w:r>
      <w:proofErr w:type="gramStart"/>
      <w:r w:rsidRPr="00FE0333">
        <w:rPr>
          <w:rFonts w:ascii="Palatino" w:hAnsi="Palatino"/>
          <w:color w:val="000000"/>
        </w:rPr>
        <w:t>should be published</w:t>
      </w:r>
      <w:proofErr w:type="gramEnd"/>
      <w:r w:rsidRPr="00FE0333">
        <w:rPr>
          <w:rFonts w:ascii="Palatino" w:hAnsi="Palatino"/>
          <w:color w:val="000000"/>
        </w:rPr>
        <w:t xml:space="preserve"> at this time</w:t>
      </w:r>
      <w:r w:rsidRPr="00FE0333">
        <w:rPr>
          <w:rFonts w:ascii="Palatino" w:hAnsi="Palatino"/>
          <w:color w:val="000000"/>
        </w:rPr>
        <w:tab/>
      </w:r>
    </w:p>
    <w:p w:rsidR="00FE0333" w:rsidRPr="00FE0333" w:rsidRDefault="00FE0333" w:rsidP="00FE0333">
      <w:pPr>
        <w:widowControl w:val="0"/>
        <w:tabs>
          <w:tab w:val="left" w:pos="-720"/>
          <w:tab w:val="left" w:pos="0"/>
          <w:tab w:val="left" w:pos="380"/>
          <w:tab w:val="left" w:pos="720"/>
          <w:tab w:val="left" w:pos="1440"/>
          <w:tab w:val="left" w:pos="186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440"/>
        <w:rPr>
          <w:rFonts w:ascii="Palatino" w:hAnsi="Palatino"/>
          <w:color w:val="000000"/>
        </w:rPr>
      </w:pPr>
      <w:r w:rsidRPr="00FE0333">
        <w:rPr>
          <w:rFonts w:ascii="Palatino" w:hAnsi="Palatino"/>
          <w:color w:val="000000"/>
        </w:rPr>
        <w:t>Not applicable.</w:t>
      </w: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2880"/>
        <w:rPr>
          <w:rFonts w:ascii="Palatino" w:hAnsi="Palatino"/>
          <w:color w:val="000000"/>
        </w:rPr>
      </w:pPr>
    </w:p>
    <w:p w:rsidR="00FE0333" w:rsidRPr="00FE0333" w:rsidRDefault="00FE0333" w:rsidP="00FE0333">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 xml:space="preserve">Compliance with Act 98 of the 2025 Regular Session </w:t>
      </w:r>
    </w:p>
    <w:p w:rsidR="00FE0333" w:rsidRPr="00FE0333" w:rsidRDefault="00FE0333" w:rsidP="00FE0333">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sectPr w:rsidR="00FE0333" w:rsidRPr="00FE0333" w:rsidSect="0020649B">
          <w:footerReference w:type="default" r:id="rId8"/>
          <w:type w:val="continuous"/>
          <w:pgSz w:w="12240" w:h="20160"/>
          <w:pgMar w:top="1440" w:right="1440" w:bottom="1440" w:left="1440" w:header="720" w:footer="720" w:gutter="0"/>
          <w:cols w:space="720"/>
          <w:docGrid w:linePitch="360"/>
        </w:sectPr>
      </w:pPr>
    </w:p>
    <w:p w:rsidR="00FE0333" w:rsidRPr="00FE0333" w:rsidRDefault="00FE0333" w:rsidP="00FE0333">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140"/>
        <w:jc w:val="both"/>
        <w:rPr>
          <w:rFonts w:ascii="Palatino" w:hAnsi="Palatino"/>
          <w:color w:val="000000"/>
        </w:rPr>
      </w:pPr>
      <w:r w:rsidRPr="00FE0333">
        <w:rPr>
          <w:rFonts w:ascii="Palatino" w:hAnsi="Palatino"/>
          <w:color w:val="000000"/>
        </w:rPr>
        <w:t xml:space="preserve">Will the proposed rule change result in either the expenditure of state funds or an economic impact involving costs to regulated entities estimated at $200,000 or more per year or $600,000 or more over three years? </w:t>
      </w:r>
    </w:p>
    <w:p w:rsidR="00FE0333" w:rsidRPr="00FE0333" w:rsidRDefault="00FE0333" w:rsidP="00FE0333">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140"/>
        <w:jc w:val="both"/>
        <w:rPr>
          <w:rFonts w:ascii="Palatino" w:hAnsi="Palatino"/>
          <w:color w:val="000000"/>
        </w:rPr>
      </w:pPr>
    </w:p>
    <w:p w:rsidR="00FE0333" w:rsidRPr="00FE0333" w:rsidRDefault="00FE0333" w:rsidP="00FE0333">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 xml:space="preserve">__________     YES. (proceed to question D.2 on this page)  </w:t>
      </w:r>
    </w:p>
    <w:p w:rsidR="00FE0333" w:rsidRPr="00FE0333" w:rsidRDefault="00FE0333" w:rsidP="00FE0333">
      <w:pPr>
        <w:keepLines/>
        <w:widowControl w:val="0"/>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800"/>
        <w:jc w:val="both"/>
        <w:rPr>
          <w:rFonts w:ascii="Palatino" w:hAnsi="Palatino"/>
          <w:color w:val="000000"/>
        </w:rPr>
      </w:pPr>
    </w:p>
    <w:p w:rsidR="00FE0333" w:rsidRPr="00FE0333" w:rsidRDefault="00FE0333" w:rsidP="00FE0333">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t>_____</w:t>
      </w:r>
      <w:r w:rsidRPr="00FE0333">
        <w:rPr>
          <w:rFonts w:ascii="Palatino" w:hAnsi="Palatino"/>
          <w:color w:val="000000"/>
          <w:u w:val="single"/>
        </w:rPr>
        <w:t>X</w:t>
      </w:r>
      <w:r w:rsidRPr="00FE0333">
        <w:rPr>
          <w:rFonts w:ascii="Palatino" w:hAnsi="Palatino"/>
          <w:color w:val="000000"/>
        </w:rPr>
        <w:t xml:space="preserve">____     NO. </w:t>
      </w:r>
    </w:p>
    <w:p w:rsidR="00FE0333" w:rsidRPr="00FE0333" w:rsidRDefault="00FE0333" w:rsidP="00FE0333">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572" w:hanging="432"/>
        <w:jc w:val="both"/>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572" w:hanging="432"/>
        <w:jc w:val="both"/>
        <w:rPr>
          <w:rFonts w:ascii="Palatino" w:hAnsi="Palatino"/>
          <w:color w:val="000000"/>
        </w:rPr>
        <w:sectPr w:rsidR="00FE0333" w:rsidRPr="00FE0333" w:rsidSect="0020649B">
          <w:type w:val="continuous"/>
          <w:pgSz w:w="12240" w:h="20160"/>
          <w:pgMar w:top="1440" w:right="1440" w:bottom="1440" w:left="1440" w:header="720" w:footer="720" w:gutter="0"/>
          <w:cols w:space="720"/>
          <w:docGrid w:linePitch="360"/>
        </w:sectPr>
      </w:pPr>
    </w:p>
    <w:p w:rsidR="00FE0333" w:rsidRPr="00FE0333" w:rsidRDefault="00FE0333" w:rsidP="00FE0333">
      <w:pPr>
        <w:keepLines/>
        <w:widowControl w:val="0"/>
        <w:numPr>
          <w:ilvl w:val="1"/>
          <w:numId w:val="2"/>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color w:val="000000"/>
        </w:rPr>
        <w:lastRenderedPageBreak/>
        <w:t>If the answer to (1) above is yes, was there a fiscal note for the enacted legislation that required this action (attach documentation)?</w:t>
      </w:r>
    </w:p>
    <w:p w:rsidR="00FE0333" w:rsidRPr="00FE0333" w:rsidRDefault="00FE0333" w:rsidP="00FE0333">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1080"/>
        <w:jc w:val="both"/>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sz w:val="24"/>
        </w:rPr>
        <w:tab/>
      </w:r>
      <w:r w:rsidRPr="00FE0333">
        <w:rPr>
          <w:rFonts w:ascii="Palatino" w:hAnsi="Palatino"/>
          <w:sz w:val="24"/>
        </w:rPr>
        <w:tab/>
      </w:r>
      <w:r w:rsidRPr="00FE0333">
        <w:rPr>
          <w:rFonts w:ascii="Palatino" w:hAnsi="Palatino"/>
          <w:sz w:val="24"/>
        </w:rPr>
        <w:tab/>
      </w:r>
      <w:r w:rsidRPr="00FE0333">
        <w:rPr>
          <w:rFonts w:ascii="Palatino" w:hAnsi="Palatino"/>
          <w:color w:val="000000"/>
        </w:rPr>
        <w:t xml:space="preserve">(a)  </w:t>
      </w:r>
      <w:r w:rsidRPr="00FE0333">
        <w:rPr>
          <w:rFonts w:ascii="Palatino" w:hAnsi="Palatino"/>
          <w:color w:val="000000"/>
        </w:rPr>
        <w:tab/>
      </w:r>
      <w:r w:rsidRPr="00FE0333">
        <w:rPr>
          <w:rFonts w:ascii="Palatino" w:hAnsi="Palatino"/>
          <w:color w:val="000000"/>
          <w:u w:val="single"/>
        </w:rPr>
        <w:tab/>
      </w:r>
      <w:r w:rsidRPr="00FE0333">
        <w:rPr>
          <w:rFonts w:ascii="Palatino" w:hAnsi="Palatino"/>
          <w:color w:val="000000"/>
        </w:rPr>
        <w:t xml:space="preserve">     YES, and all cost impacts </w:t>
      </w:r>
      <w:proofErr w:type="gramStart"/>
      <w:r w:rsidRPr="00FE0333">
        <w:rPr>
          <w:rFonts w:ascii="Palatino" w:hAnsi="Palatino"/>
          <w:color w:val="000000"/>
        </w:rPr>
        <w:t>were contemplated</w:t>
      </w:r>
      <w:proofErr w:type="gramEnd"/>
      <w:r w:rsidRPr="00FE0333">
        <w:rPr>
          <w:rFonts w:ascii="Palatino" w:hAnsi="Palatino"/>
          <w:color w:val="000000"/>
        </w:rPr>
        <w:t xml:space="preserve"> in the Fiscal Note. </w:t>
      </w:r>
    </w:p>
    <w:p w:rsidR="00FE0333" w:rsidRPr="00FE0333" w:rsidRDefault="00FE0333" w:rsidP="00FE0333">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r w:rsidRPr="00FE0333">
        <w:rPr>
          <w:rFonts w:ascii="Palatino" w:hAnsi="Palatino"/>
          <w:sz w:val="24"/>
        </w:rPr>
        <w:tab/>
      </w:r>
      <w:r w:rsidRPr="00FE0333">
        <w:rPr>
          <w:rFonts w:ascii="Palatino" w:hAnsi="Palatino"/>
          <w:sz w:val="24"/>
        </w:rPr>
        <w:tab/>
      </w:r>
      <w:r w:rsidRPr="00FE0333">
        <w:rPr>
          <w:rFonts w:ascii="Palatino" w:hAnsi="Palatino"/>
          <w:sz w:val="24"/>
        </w:rPr>
        <w:tab/>
      </w:r>
      <w:r w:rsidRPr="00FE0333">
        <w:rPr>
          <w:rFonts w:ascii="Palatino" w:hAnsi="Palatino"/>
          <w:color w:val="000000"/>
        </w:rPr>
        <w:t xml:space="preserve">(b)  </w:t>
      </w:r>
      <w:r w:rsidRPr="00FE0333">
        <w:rPr>
          <w:rFonts w:ascii="Palatino" w:hAnsi="Palatino"/>
          <w:color w:val="000000"/>
        </w:rPr>
        <w:tab/>
      </w:r>
      <w:r w:rsidRPr="00FE0333">
        <w:rPr>
          <w:rFonts w:ascii="Palatino" w:hAnsi="Palatino"/>
          <w:color w:val="000000"/>
          <w:u w:val="single"/>
        </w:rPr>
        <w:tab/>
      </w:r>
      <w:r w:rsidRPr="00FE0333">
        <w:rPr>
          <w:rFonts w:ascii="Palatino" w:hAnsi="Palatino"/>
          <w:color w:val="000000"/>
        </w:rPr>
        <w:t xml:space="preserve">     YES, but cost impacts exceed those contemplated in the Fiscal Note.</w:t>
      </w:r>
    </w:p>
    <w:p w:rsidR="00FE0333" w:rsidRPr="00FE0333" w:rsidRDefault="00FE0333" w:rsidP="00FE0333">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r w:rsidRPr="00FE0333">
        <w:rPr>
          <w:rFonts w:ascii="Palatino" w:hAnsi="Palatino"/>
          <w:color w:val="000000"/>
        </w:rPr>
        <w:tab/>
      </w:r>
      <w:r w:rsidRPr="00FE0333">
        <w:rPr>
          <w:rFonts w:ascii="Palatino" w:hAnsi="Palatino"/>
          <w:color w:val="000000"/>
        </w:rPr>
        <w:tab/>
      </w:r>
      <w:r w:rsidRPr="00FE0333">
        <w:rPr>
          <w:rFonts w:ascii="Palatino" w:hAnsi="Palatino"/>
          <w:color w:val="000000"/>
        </w:rPr>
        <w:tab/>
        <w:t xml:space="preserve">(c)  </w:t>
      </w:r>
      <w:r w:rsidRPr="00FE0333">
        <w:rPr>
          <w:rFonts w:ascii="Palatino" w:hAnsi="Palatino"/>
          <w:color w:val="000000"/>
        </w:rPr>
        <w:tab/>
      </w:r>
      <w:r w:rsidRPr="00FE0333">
        <w:rPr>
          <w:rFonts w:ascii="Palatino" w:hAnsi="Palatino"/>
          <w:color w:val="000000"/>
          <w:u w:val="single"/>
        </w:rPr>
        <w:tab/>
      </w:r>
      <w:r w:rsidRPr="00FE0333">
        <w:rPr>
          <w:rFonts w:ascii="Palatino" w:hAnsi="Palatino"/>
          <w:color w:val="000000"/>
        </w:rPr>
        <w:t xml:space="preserve">     NO. </w:t>
      </w: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left="720" w:hanging="340"/>
        <w:jc w:val="center"/>
        <w:rPr>
          <w:rFonts w:ascii="Palatino" w:hAnsi="Palatino"/>
          <w:b/>
          <w:color w:val="000000"/>
        </w:rPr>
      </w:pPr>
      <w:r w:rsidRPr="00FE0333">
        <w:rPr>
          <w:rFonts w:ascii="Palatino" w:hAnsi="Palatino"/>
          <w:b/>
          <w:color w:val="000000"/>
        </w:rPr>
        <w:t>FISCAL AND ECONOMIC IMPACT STATEMENT</w:t>
      </w:r>
    </w:p>
    <w:p w:rsidR="00FE0333" w:rsidRPr="00FE0333" w:rsidRDefault="00FE0333" w:rsidP="00FE0333">
      <w:pPr>
        <w:widowControl w:val="0"/>
        <w:tabs>
          <w:tab w:val="left" w:pos="-720"/>
          <w:tab w:val="left" w:pos="0"/>
          <w:tab w:val="left" w:pos="720"/>
          <w:tab w:val="left" w:pos="1440"/>
          <w:tab w:val="left" w:pos="2160"/>
          <w:tab w:val="left" w:pos="2880"/>
        </w:tabs>
        <w:autoSpaceDE w:val="0"/>
        <w:autoSpaceDN w:val="0"/>
        <w:jc w:val="center"/>
        <w:rPr>
          <w:rFonts w:ascii="Palatino" w:hAnsi="Palatino"/>
          <w:b/>
          <w:color w:val="000000"/>
        </w:rPr>
      </w:pPr>
      <w:r w:rsidRPr="00FE0333">
        <w:rPr>
          <w:rFonts w:ascii="Palatino" w:hAnsi="Palatino"/>
          <w:b/>
          <w:color w:val="000000"/>
        </w:rPr>
        <w:t>WORKSHEET</w:t>
      </w:r>
    </w:p>
    <w:p w:rsidR="00FE0333" w:rsidRPr="00FE0333" w:rsidRDefault="00FE0333" w:rsidP="00FE0333">
      <w:pPr>
        <w:widowControl w:val="0"/>
        <w:tabs>
          <w:tab w:val="left" w:pos="-720"/>
          <w:tab w:val="left" w:pos="0"/>
          <w:tab w:val="left" w:pos="720"/>
          <w:tab w:val="left" w:pos="1440"/>
          <w:tab w:val="left" w:pos="2160"/>
          <w:tab w:val="left" w:pos="2880"/>
        </w:tabs>
        <w:autoSpaceDE w:val="0"/>
        <w:autoSpaceDN w:val="0"/>
        <w:rPr>
          <w:rFonts w:ascii="Palatino" w:hAnsi="Palatino"/>
          <w:color w:val="000000"/>
        </w:rPr>
      </w:pPr>
    </w:p>
    <w:p w:rsidR="00FE0333" w:rsidRPr="00FE0333" w:rsidRDefault="00FE0333" w:rsidP="00FE0333">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u w:val="single"/>
        </w:rPr>
      </w:pPr>
      <w:r w:rsidRPr="00FE0333">
        <w:rPr>
          <w:rFonts w:ascii="Palatino" w:hAnsi="Palatino"/>
          <w:color w:val="000000"/>
        </w:rPr>
        <w:t>I.</w:t>
      </w:r>
      <w:r w:rsidRPr="00FE0333">
        <w:rPr>
          <w:rFonts w:ascii="Palatino" w:hAnsi="Palatino"/>
          <w:color w:val="000000"/>
        </w:rPr>
        <w:tab/>
        <w:t xml:space="preserve">A. </w:t>
      </w:r>
      <w:r w:rsidRPr="00FE0333">
        <w:rPr>
          <w:rFonts w:ascii="Palatino" w:hAnsi="Palatino"/>
          <w:color w:val="000000"/>
        </w:rPr>
        <w:tab/>
      </w:r>
      <w:r w:rsidRPr="00FE0333">
        <w:rPr>
          <w:rFonts w:ascii="Palatino" w:hAnsi="Palatino"/>
          <w:color w:val="000000"/>
          <w:u w:val="single"/>
        </w:rPr>
        <w:t>COSTS OR SAVINGS TO STATE AGENCIES RESULTING FROM THE ACTION PROPOSED</w:t>
      </w:r>
    </w:p>
    <w:p w:rsidR="00FE0333" w:rsidRPr="00FE0333" w:rsidRDefault="00FE0333" w:rsidP="00FE0333">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keepLines/>
        <w:widowControl w:val="0"/>
        <w:numPr>
          <w:ilvl w:val="0"/>
          <w:numId w:val="3"/>
        </w:numPr>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hanging="20"/>
        <w:jc w:val="both"/>
        <w:rPr>
          <w:rFonts w:ascii="Palatino" w:hAnsi="Palatino"/>
          <w:color w:val="000000"/>
        </w:rPr>
      </w:pPr>
      <w:r w:rsidRPr="00FE0333">
        <w:rPr>
          <w:rFonts w:ascii="Palatino" w:hAnsi="Palatino"/>
          <w:color w:val="000000"/>
        </w:rPr>
        <w:t>What is the anticipated increase (decrease) in costs to implement the proposed action?</w:t>
      </w:r>
    </w:p>
    <w:p w:rsidR="00FE0333" w:rsidRPr="00FE0333" w:rsidRDefault="00FE0333" w:rsidP="00FE0333">
      <w:pPr>
        <w:keepLines/>
        <w:widowControl w:val="0"/>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40"/>
        <w:jc w:val="both"/>
        <w:rPr>
          <w:rFonts w:ascii="Palatino" w:hAnsi="Palatino"/>
          <w:color w:val="00000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FE0333" w:rsidRPr="00FE0333" w:rsidTr="00EA64CF">
        <w:trPr>
          <w:trHeight w:val="288"/>
          <w:jc w:val="center"/>
        </w:trPr>
        <w:tc>
          <w:tcPr>
            <w:tcW w:w="1732"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rPr>
            </w:pPr>
            <w:r w:rsidRPr="00FE0333">
              <w:rPr>
                <w:rFonts w:ascii="Palatino" w:hAnsi="Palatino" w:cs="Arial"/>
                <w:b/>
                <w:bCs/>
              </w:rPr>
              <w:t>COSTS</w:t>
            </w:r>
          </w:p>
        </w:tc>
        <w:tc>
          <w:tcPr>
            <w:tcW w:w="1089"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FY 26</w:t>
            </w:r>
          </w:p>
        </w:tc>
        <w:tc>
          <w:tcPr>
            <w:tcW w:w="1089"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FY 27</w:t>
            </w:r>
          </w:p>
        </w:tc>
        <w:tc>
          <w:tcPr>
            <w:tcW w:w="1089"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FY 28</w:t>
            </w:r>
          </w:p>
        </w:tc>
      </w:tr>
      <w:tr w:rsidR="00FE0333" w:rsidRPr="00FE0333" w:rsidTr="00EA64CF">
        <w:trPr>
          <w:trHeight w:val="288"/>
          <w:jc w:val="center"/>
        </w:trPr>
        <w:tc>
          <w:tcPr>
            <w:tcW w:w="1732" w:type="pct"/>
            <w:tcBorders>
              <w:top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PERSONAL SERVICES</w:t>
            </w:r>
          </w:p>
        </w:tc>
        <w:tc>
          <w:tcPr>
            <w:tcW w:w="1089" w:type="pct"/>
            <w:tcBorders>
              <w:top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Borders>
              <w:top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Borders>
              <w:top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OPERATING EXPENSES</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PROFESSIONAL SERVICES</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OTHER CHARGES</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EQUIPMENT</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atino" w:hAnsi="Palatino" w:cs="Arial"/>
              </w:rPr>
            </w:pPr>
            <w:r w:rsidRPr="00FE0333">
              <w:rPr>
                <w:rFonts w:ascii="Palatino" w:hAnsi="Palatino" w:cs="Arial"/>
              </w:rPr>
              <w:t>MAJOR REPAIR &amp; CONSTR.</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trHeight w:val="288"/>
          <w:jc w:val="center"/>
        </w:trPr>
        <w:tc>
          <w:tcPr>
            <w:tcW w:w="1732"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b/>
              </w:rPr>
              <w:t>TOTAL</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r>
      <w:tr w:rsidR="00FE0333" w:rsidRPr="00FE0333" w:rsidTr="00EA64CF">
        <w:trPr>
          <w:trHeight w:val="288"/>
          <w:jc w:val="center"/>
        </w:trPr>
        <w:tc>
          <w:tcPr>
            <w:tcW w:w="1732"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rPr>
            </w:pPr>
            <w:r w:rsidRPr="00FE0333">
              <w:rPr>
                <w:rFonts w:ascii="Palatino" w:hAnsi="Palatino" w:cs="Arial"/>
                <w:b/>
                <w:bCs/>
              </w:rPr>
              <w:t>POSITIONS (#)</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r>
    </w:tbl>
    <w:p w:rsidR="00FE0333" w:rsidRPr="00FE0333" w:rsidRDefault="00FE0333" w:rsidP="00FE0333">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p>
    <w:p w:rsidR="00FE0333" w:rsidRPr="00FE0333" w:rsidRDefault="00FE0333" w:rsidP="00FE0333">
      <w:pPr>
        <w:keepLines/>
        <w:widowControl w:val="0"/>
        <w:numPr>
          <w:ilvl w:val="0"/>
          <w:numId w:val="3"/>
        </w:numPr>
        <w:tabs>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r w:rsidRPr="00FE0333">
        <w:rPr>
          <w:rFonts w:ascii="Palatino" w:hAnsi="Palatino"/>
          <w:color w:val="000000"/>
        </w:rPr>
        <w:t>Provide a narrative explanation of the costs or savings shown in "A. 1.</w:t>
      </w:r>
      <w:proofErr w:type="gramStart"/>
      <w:r w:rsidRPr="00FE0333">
        <w:rPr>
          <w:rFonts w:ascii="Palatino" w:hAnsi="Palatino"/>
          <w:color w:val="000000"/>
        </w:rPr>
        <w:t>",</w:t>
      </w:r>
      <w:proofErr w:type="gramEnd"/>
      <w:r w:rsidRPr="00FE0333">
        <w:rPr>
          <w:rFonts w:ascii="Palatino" w:hAnsi="Palatino"/>
          <w:color w:val="000000"/>
        </w:rPr>
        <w:t xml:space="preserve">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 xml:space="preserve">The applicant pays the fee to publish notices; therefore, the department’s costs or savings </w:t>
      </w:r>
      <w:proofErr w:type="gramStart"/>
      <w:r w:rsidRPr="00FE0333">
        <w:rPr>
          <w:rFonts w:ascii="Palatino" w:hAnsi="Palatino"/>
          <w:color w:val="000000"/>
        </w:rPr>
        <w:t>would not be directly impacted</w:t>
      </w:r>
      <w:proofErr w:type="gramEnd"/>
      <w:r w:rsidRPr="00FE0333">
        <w:rPr>
          <w:rFonts w:ascii="Palatino" w:hAnsi="Palatino"/>
          <w:color w:val="000000"/>
        </w:rPr>
        <w:t xml:space="preserve">. The only impact would be a minor decrease in workload. </w:t>
      </w:r>
    </w:p>
    <w:p w:rsidR="00FE0333" w:rsidRPr="00FE0333" w:rsidRDefault="00FE0333" w:rsidP="00FE0333">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p>
    <w:p w:rsidR="00FE0333" w:rsidRPr="00FE0333" w:rsidRDefault="00FE0333" w:rsidP="00FE0333">
      <w:pPr>
        <w:keepLines/>
        <w:widowControl w:val="0"/>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hanging="20"/>
        <w:jc w:val="both"/>
        <w:rPr>
          <w:rFonts w:ascii="Palatino" w:hAnsi="Palatino"/>
          <w:color w:val="000000"/>
        </w:rPr>
      </w:pPr>
      <w:r w:rsidRPr="00FE0333">
        <w:rPr>
          <w:rFonts w:ascii="Palatino" w:hAnsi="Palatino"/>
          <w:color w:val="00000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FE0333" w:rsidRPr="00FE0333" w:rsidTr="00EA64CF">
        <w:trPr>
          <w:cantSplit/>
          <w:trHeight w:val="288"/>
          <w:jc w:val="center"/>
        </w:trPr>
        <w:tc>
          <w:tcPr>
            <w:tcW w:w="1732"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rPr>
            </w:pPr>
            <w:r w:rsidRPr="00FE0333">
              <w:rPr>
                <w:rFonts w:ascii="Palatino" w:hAnsi="Palatino" w:cs="Arial"/>
                <w:b/>
                <w:bCs/>
              </w:rPr>
              <w:t>SOURCE</w:t>
            </w:r>
          </w:p>
        </w:tc>
        <w:tc>
          <w:tcPr>
            <w:tcW w:w="1089"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FY 26</w:t>
            </w:r>
          </w:p>
        </w:tc>
        <w:tc>
          <w:tcPr>
            <w:tcW w:w="1089"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FY 27</w:t>
            </w:r>
          </w:p>
        </w:tc>
        <w:tc>
          <w:tcPr>
            <w:tcW w:w="1089"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FY 28</w:t>
            </w:r>
          </w:p>
        </w:tc>
      </w:tr>
      <w:tr w:rsidR="00FE0333" w:rsidRPr="00FE0333" w:rsidTr="00EA64CF">
        <w:trPr>
          <w:cantSplit/>
          <w:trHeight w:val="288"/>
          <w:jc w:val="center"/>
        </w:trPr>
        <w:tc>
          <w:tcPr>
            <w:tcW w:w="1732" w:type="pct"/>
            <w:tcBorders>
              <w:top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STATE GENERAL FUND</w:t>
            </w:r>
          </w:p>
        </w:tc>
        <w:tc>
          <w:tcPr>
            <w:tcW w:w="1089" w:type="pct"/>
            <w:tcBorders>
              <w:top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Borders>
              <w:top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Borders>
              <w:top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AGENCY SELF-GENERATED</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DEDICATED</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lastRenderedPageBreak/>
              <w:t>FEDERAL FUNDS</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OTHER (Specify)</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tcBorders>
              <w:top w:val="single" w:sz="4" w:space="0" w:color="auto"/>
              <w:bottom w:val="single" w:sz="4" w:space="0" w:color="auto"/>
            </w:tcBorders>
            <w:vAlign w:val="center"/>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b/>
              </w:rPr>
              <w:t>TOTAL</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rPr>
            </w:pPr>
            <w:r w:rsidRPr="00FE0333">
              <w:rPr>
                <w:rFonts w:ascii="Palatino" w:hAnsi="Palatino" w:cs="Arial"/>
                <w:b/>
                <w:bCs/>
              </w:rPr>
              <w:t>$0</w:t>
            </w:r>
          </w:p>
        </w:tc>
      </w:tr>
    </w:tbl>
    <w:p w:rsidR="00FE0333" w:rsidRPr="00FE0333" w:rsidRDefault="00FE0333" w:rsidP="00FE0333">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keepLines/>
        <w:widowControl w:val="0"/>
        <w:numPr>
          <w:ilvl w:val="0"/>
          <w:numId w:val="3"/>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r w:rsidRPr="00FE0333">
        <w:rPr>
          <w:rFonts w:ascii="Palatino" w:hAnsi="Palatino"/>
          <w:color w:val="000000"/>
        </w:rPr>
        <w:t>Does your agency currently have sufficient funds to implement the proposed action? If not, how and when do you anticipate obtaining such funds?</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No additional funding is required on the part of the agency to implement the proposed rule change.</w:t>
      </w:r>
      <w:r w:rsidRPr="00FE0333">
        <w:rPr>
          <w:rFonts w:ascii="Palatino" w:hAnsi="Palatino"/>
          <w:color w:val="000000"/>
        </w:rPr>
        <w:br/>
      </w:r>
    </w:p>
    <w:p w:rsidR="00FE0333" w:rsidRPr="00FE0333" w:rsidRDefault="00FE0333" w:rsidP="00FE0333">
      <w:pPr>
        <w:keepLines/>
        <w:widowControl w:val="0"/>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720" w:hanging="360"/>
        <w:jc w:val="both"/>
        <w:rPr>
          <w:rFonts w:ascii="Palatino" w:hAnsi="Palatino"/>
          <w:color w:val="000000"/>
        </w:rPr>
      </w:pPr>
      <w:r w:rsidRPr="00FE0333">
        <w:rPr>
          <w:rFonts w:ascii="Palatino" w:hAnsi="Palatino"/>
          <w:color w:val="000000"/>
        </w:rPr>
        <w:t>B.</w:t>
      </w:r>
      <w:r w:rsidRPr="00FE0333">
        <w:rPr>
          <w:rFonts w:ascii="Palatino" w:hAnsi="Palatino"/>
          <w:color w:val="000000"/>
        </w:rPr>
        <w:tab/>
      </w:r>
      <w:r w:rsidRPr="00FE0333">
        <w:rPr>
          <w:rFonts w:ascii="Palatino" w:hAnsi="Palatino"/>
          <w:color w:val="000000"/>
        </w:rPr>
        <w:tab/>
      </w:r>
      <w:r w:rsidRPr="00FE0333">
        <w:rPr>
          <w:rFonts w:ascii="Palatino" w:hAnsi="Palatino"/>
          <w:color w:val="000000"/>
          <w:u w:val="single"/>
        </w:rPr>
        <w:t>COST OR SAVINGS TO LOCAL GOVERNMENTAL UNITS RESULTING FROM THE ACTION PROPOSED.</w:t>
      </w:r>
    </w:p>
    <w:p w:rsidR="00FE0333" w:rsidRPr="00FE0333" w:rsidRDefault="00FE0333" w:rsidP="00FE0333">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keepLines/>
        <w:widowControl w:val="0"/>
        <w:numPr>
          <w:ilvl w:val="0"/>
          <w:numId w:val="4"/>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r w:rsidRPr="00FE0333">
        <w:rPr>
          <w:rFonts w:ascii="Palatino" w:hAnsi="Palatino"/>
          <w:color w:val="000000"/>
        </w:rPr>
        <w:t>Provide an estimate of the anticipated impact of the proposed action on local governmental units, including adjustments in workload and paperwork requirements.  Describe all data, assumptions and methods used in calculating this impact.</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 xml:space="preserve">The proposed change is not anticipated to </w:t>
      </w:r>
      <w:proofErr w:type="gramStart"/>
      <w:r w:rsidRPr="00FE0333">
        <w:rPr>
          <w:rFonts w:ascii="Palatino" w:hAnsi="Palatino"/>
          <w:color w:val="000000"/>
        </w:rPr>
        <w:t>impact</w:t>
      </w:r>
      <w:proofErr w:type="gramEnd"/>
      <w:r w:rsidRPr="00FE0333">
        <w:rPr>
          <w:rFonts w:ascii="Palatino" w:hAnsi="Palatino"/>
          <w:color w:val="000000"/>
        </w:rPr>
        <w:t xml:space="preserve"> the costs or savings of local governmental units. </w:t>
      </w:r>
    </w:p>
    <w:p w:rsidR="00FE0333" w:rsidRPr="00FE0333" w:rsidRDefault="00FE0333" w:rsidP="00FE0333">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p>
    <w:p w:rsidR="00FE0333" w:rsidRPr="00FE0333" w:rsidRDefault="00FE0333" w:rsidP="00FE0333">
      <w:pPr>
        <w:keepLines/>
        <w:widowControl w:val="0"/>
        <w:numPr>
          <w:ilvl w:val="0"/>
          <w:numId w:val="4"/>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r w:rsidRPr="00FE0333">
        <w:rPr>
          <w:rFonts w:ascii="Palatino" w:hAnsi="Palatino"/>
          <w:color w:val="000000"/>
        </w:rPr>
        <w:t xml:space="preserve">Indicate the sources of funding of the local governmental unit, which </w:t>
      </w:r>
      <w:proofErr w:type="gramStart"/>
      <w:r w:rsidRPr="00FE0333">
        <w:rPr>
          <w:rFonts w:ascii="Palatino" w:hAnsi="Palatino"/>
          <w:color w:val="000000"/>
        </w:rPr>
        <w:t>will be affected</w:t>
      </w:r>
      <w:proofErr w:type="gramEnd"/>
      <w:r w:rsidRPr="00FE0333">
        <w:rPr>
          <w:rFonts w:ascii="Palatino" w:hAnsi="Palatino"/>
          <w:color w:val="000000"/>
        </w:rPr>
        <w:t xml:space="preserve"> by these costs or savings.</w:t>
      </w:r>
      <w:r w:rsidRPr="00FE0333">
        <w:rPr>
          <w:rFonts w:ascii="Palatino" w:hAnsi="Palatino"/>
          <w:color w:val="000000"/>
        </w:rPr>
        <w:tab/>
      </w:r>
      <w:r w:rsidRPr="00FE0333">
        <w:rPr>
          <w:rFonts w:ascii="Palatino" w:hAnsi="Palatino"/>
          <w:color w:val="000000"/>
        </w:rPr>
        <w:br/>
      </w:r>
    </w:p>
    <w:p w:rsidR="00FE0333" w:rsidRPr="00FE0333" w:rsidRDefault="00FE0333" w:rsidP="00FE0333">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080"/>
        <w:jc w:val="both"/>
        <w:rPr>
          <w:rFonts w:ascii="Palatino" w:hAnsi="Palatino"/>
          <w:color w:val="000000"/>
        </w:rPr>
      </w:pPr>
      <w:r w:rsidRPr="00FE0333">
        <w:rPr>
          <w:rFonts w:ascii="Palatino" w:hAnsi="Palatino"/>
          <w:color w:val="000000"/>
        </w:rPr>
        <w:t xml:space="preserve">The proposed change is not anticipated to </w:t>
      </w:r>
      <w:proofErr w:type="gramStart"/>
      <w:r w:rsidRPr="00FE0333">
        <w:rPr>
          <w:rFonts w:ascii="Palatino" w:hAnsi="Palatino"/>
          <w:color w:val="000000"/>
        </w:rPr>
        <w:t>impact</w:t>
      </w:r>
      <w:proofErr w:type="gramEnd"/>
      <w:r w:rsidRPr="00FE0333">
        <w:rPr>
          <w:rFonts w:ascii="Palatino" w:hAnsi="Palatino"/>
          <w:color w:val="000000"/>
        </w:rPr>
        <w:t xml:space="preserve"> the costs or savings of local governmental units. </w:t>
      </w:r>
    </w:p>
    <w:p w:rsidR="00FE0333" w:rsidRPr="00FE0333" w:rsidRDefault="00FE0333" w:rsidP="00FE0333">
      <w:pPr>
        <w:rPr>
          <w:rFonts w:ascii="Palatino" w:eastAsia="Calibri" w:hAnsi="Palatino"/>
          <w:szCs w:val="24"/>
        </w:rPr>
      </w:pPr>
      <w:r w:rsidRPr="00FE0333">
        <w:rPr>
          <w:rFonts w:ascii="Palatino" w:eastAsia="Calibri" w:hAnsi="Palatino"/>
          <w:szCs w:val="24"/>
        </w:rPr>
        <w:br w:type="page"/>
      </w:r>
    </w:p>
    <w:p w:rsidR="00FE0333" w:rsidRPr="00FE0333" w:rsidRDefault="00FE0333" w:rsidP="00FE0333">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center"/>
        <w:rPr>
          <w:rFonts w:ascii="Palatino" w:hAnsi="Palatino"/>
          <w:color w:val="000000"/>
        </w:rPr>
      </w:pPr>
      <w:r w:rsidRPr="00FE0333">
        <w:rPr>
          <w:rFonts w:ascii="Palatino" w:hAnsi="Palatino"/>
          <w:b/>
          <w:color w:val="000000"/>
        </w:rPr>
        <w:lastRenderedPageBreak/>
        <w:t>FISCAL AND ECONOMIC IMPACT STATEMENT</w:t>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center"/>
        <w:rPr>
          <w:rFonts w:ascii="Palatino" w:hAnsi="Palatino"/>
          <w:b/>
          <w:color w:val="000000"/>
        </w:rPr>
      </w:pPr>
      <w:r w:rsidRPr="00FE0333">
        <w:rPr>
          <w:rFonts w:ascii="Palatino" w:hAnsi="Palatino"/>
          <w:b/>
          <w:color w:val="000000"/>
        </w:rPr>
        <w:t>WORKSHEET</w:t>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r w:rsidRPr="00FE0333">
        <w:rPr>
          <w:rFonts w:ascii="Palatino" w:hAnsi="Palatino"/>
          <w:color w:val="000000"/>
        </w:rPr>
        <w:t>II.</w:t>
      </w:r>
      <w:r w:rsidRPr="00FE0333">
        <w:rPr>
          <w:rFonts w:ascii="Palatino" w:hAnsi="Palatino"/>
          <w:color w:val="000000"/>
        </w:rPr>
        <w:tab/>
      </w:r>
      <w:r w:rsidRPr="00FE0333">
        <w:rPr>
          <w:rFonts w:ascii="Palatino" w:hAnsi="Palatino"/>
          <w:color w:val="000000"/>
          <w:u w:val="single"/>
        </w:rPr>
        <w:t>EFFECT ON REVENUE COLLECTIONS OF STATE AND LOCAL GOVERNMENTAL UNITS</w:t>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widowControl w:val="0"/>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r w:rsidRPr="00FE0333">
        <w:rPr>
          <w:rFonts w:ascii="Palatino" w:hAnsi="Palatino"/>
          <w:color w:val="000000"/>
        </w:rPr>
        <w:t xml:space="preserve">What increase (decrease) in revenues </w:t>
      </w:r>
      <w:proofErr w:type="gramStart"/>
      <w:r w:rsidRPr="00FE0333">
        <w:rPr>
          <w:rFonts w:ascii="Palatino" w:hAnsi="Palatino"/>
          <w:color w:val="000000"/>
        </w:rPr>
        <w:t>can be anticipated</w:t>
      </w:r>
      <w:proofErr w:type="gramEnd"/>
      <w:r w:rsidRPr="00FE0333">
        <w:rPr>
          <w:rFonts w:ascii="Palatino" w:hAnsi="Palatino"/>
          <w:color w:val="000000"/>
        </w:rPr>
        <w:t xml:space="preserve"> from the proposed action?</w:t>
      </w:r>
    </w:p>
    <w:p w:rsidR="00FE0333" w:rsidRPr="00FE0333" w:rsidRDefault="00FE0333" w:rsidP="00FE0333">
      <w:pPr>
        <w:rPr>
          <w:rFonts w:ascii="Palatino" w:eastAsia="Calibri" w:hAnsi="Palatino"/>
          <w:szCs w:val="24"/>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FE0333" w:rsidRPr="00FE0333" w:rsidTr="00EA64CF">
        <w:trPr>
          <w:cantSplit/>
          <w:trHeight w:val="288"/>
          <w:jc w:val="center"/>
        </w:trPr>
        <w:tc>
          <w:tcPr>
            <w:tcW w:w="1732" w:type="pct"/>
            <w:tcBorders>
              <w:top w:val="single" w:sz="4" w:space="0" w:color="auto"/>
              <w:bottom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cs="Arial"/>
                <w:b/>
                <w:bCs/>
              </w:rPr>
            </w:pPr>
            <w:r w:rsidRPr="00FE0333">
              <w:rPr>
                <w:rFonts w:ascii="Palatino" w:hAnsi="Palatino" w:cs="Arial"/>
                <w:b/>
                <w:bCs/>
              </w:rPr>
              <w:t>REVENUE INCREASE/DECREASE</w:t>
            </w:r>
          </w:p>
        </w:tc>
        <w:tc>
          <w:tcPr>
            <w:tcW w:w="1089" w:type="pct"/>
            <w:tcBorders>
              <w:top w:val="single" w:sz="4" w:space="0" w:color="auto"/>
              <w:bottom w:val="single" w:sz="4" w:space="0" w:color="auto"/>
            </w:tcBorders>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b/>
                <w:bCs/>
              </w:rPr>
              <w:t>FY 26</w:t>
            </w:r>
          </w:p>
        </w:tc>
        <w:tc>
          <w:tcPr>
            <w:tcW w:w="1089" w:type="pct"/>
            <w:tcBorders>
              <w:top w:val="single" w:sz="4" w:space="0" w:color="auto"/>
              <w:bottom w:val="single" w:sz="4" w:space="0" w:color="auto"/>
            </w:tcBorders>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b/>
                <w:bCs/>
              </w:rPr>
              <w:t>FY 27</w:t>
            </w:r>
          </w:p>
        </w:tc>
        <w:tc>
          <w:tcPr>
            <w:tcW w:w="1089" w:type="pct"/>
            <w:tcBorders>
              <w:top w:val="single" w:sz="4" w:space="0" w:color="auto"/>
              <w:bottom w:val="single" w:sz="4" w:space="0" w:color="auto"/>
            </w:tcBorders>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b/>
                <w:bCs/>
              </w:rPr>
              <w:t>FY 28</w:t>
            </w:r>
          </w:p>
        </w:tc>
      </w:tr>
      <w:tr w:rsidR="00FE0333" w:rsidRPr="00FE0333" w:rsidTr="00EA64CF">
        <w:trPr>
          <w:cantSplit/>
          <w:trHeight w:val="288"/>
          <w:jc w:val="center"/>
        </w:trPr>
        <w:tc>
          <w:tcPr>
            <w:tcW w:w="1732" w:type="pct"/>
            <w:tcBorders>
              <w:top w:val="single" w:sz="4" w:space="0" w:color="auto"/>
            </w:tcBorders>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STATE GENERAL FUND</w:t>
            </w:r>
          </w:p>
        </w:tc>
        <w:tc>
          <w:tcPr>
            <w:tcW w:w="1089" w:type="pct"/>
            <w:tcBorders>
              <w:top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Borders>
              <w:top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Borders>
              <w:top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AGENCY SELF-GENERATED</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DEDICATED</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FEDERAL FUNDS</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vAlign w:val="center"/>
          </w:tcPr>
          <w:p w:rsidR="00FE0333" w:rsidRPr="00FE0333" w:rsidRDefault="00FE0333" w:rsidP="00FE0333">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rPr>
              <w:t>LOCAL FUNDS</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c>
          <w:tcPr>
            <w:tcW w:w="1089" w:type="pct"/>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rPr>
              <w:t>$0</w:t>
            </w:r>
          </w:p>
        </w:tc>
      </w:tr>
      <w:tr w:rsidR="00FE0333" w:rsidRPr="00FE0333" w:rsidTr="00EA64CF">
        <w:trPr>
          <w:cantSplit/>
          <w:trHeight w:val="288"/>
          <w:jc w:val="center"/>
        </w:trPr>
        <w:tc>
          <w:tcPr>
            <w:tcW w:w="1732" w:type="pct"/>
            <w:tcBorders>
              <w:top w:val="single" w:sz="4" w:space="0" w:color="auto"/>
              <w:bottom w:val="single" w:sz="4" w:space="0" w:color="auto"/>
            </w:tcBorders>
            <w:vAlign w:val="center"/>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rPr>
            </w:pPr>
            <w:r w:rsidRPr="00FE0333">
              <w:rPr>
                <w:rFonts w:ascii="Palatino" w:hAnsi="Palatino" w:cs="Arial"/>
                <w:b/>
              </w:rPr>
              <w:t>TOTAL</w:t>
            </w:r>
          </w:p>
        </w:tc>
        <w:tc>
          <w:tcPr>
            <w:tcW w:w="1089" w:type="pct"/>
            <w:tcBorders>
              <w:top w:val="single" w:sz="4" w:space="0" w:color="auto"/>
              <w:bottom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b/>
                <w:bCs/>
              </w:rPr>
              <w:t>$0</w:t>
            </w:r>
          </w:p>
        </w:tc>
        <w:tc>
          <w:tcPr>
            <w:tcW w:w="1089" w:type="pct"/>
            <w:tcBorders>
              <w:top w:val="single" w:sz="4" w:space="0" w:color="auto"/>
              <w:bottom w:val="single" w:sz="4" w:space="0" w:color="auto"/>
            </w:tcBorders>
          </w:tcPr>
          <w:p w:rsidR="00FE0333" w:rsidRPr="00FE0333" w:rsidRDefault="00FE0333" w:rsidP="00FE033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rPr>
            </w:pPr>
            <w:r w:rsidRPr="00FE0333">
              <w:rPr>
                <w:rFonts w:ascii="Palatino" w:hAnsi="Palatino" w:cs="Arial"/>
                <w:b/>
                <w:bCs/>
              </w:rPr>
              <w:t>$0</w:t>
            </w:r>
          </w:p>
        </w:tc>
      </w:tr>
    </w:tbl>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r w:rsidRPr="00FE0333">
        <w:rPr>
          <w:rFonts w:ascii="Palatino" w:hAnsi="Palatino"/>
          <w:color w:val="000000"/>
        </w:rPr>
        <w:t xml:space="preserve">*Specify the particular fund </w:t>
      </w:r>
      <w:proofErr w:type="gramStart"/>
      <w:r w:rsidRPr="00FE0333">
        <w:rPr>
          <w:rFonts w:ascii="Palatino" w:hAnsi="Palatino"/>
          <w:color w:val="000000"/>
        </w:rPr>
        <w:t>being impacted</w:t>
      </w:r>
      <w:proofErr w:type="gramEnd"/>
      <w:r w:rsidRPr="00FE0333">
        <w:rPr>
          <w:rFonts w:ascii="Palatino" w:hAnsi="Palatino"/>
          <w:color w:val="000000"/>
        </w:rPr>
        <w:t>.</w:t>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widowControl w:val="0"/>
        <w:numPr>
          <w:ilvl w:val="0"/>
          <w:numId w:val="5"/>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r w:rsidRPr="00FE0333">
        <w:rPr>
          <w:rFonts w:ascii="Palatino" w:hAnsi="Palatino"/>
          <w:color w:val="000000"/>
        </w:rPr>
        <w:t>Provide a narrative explanation of each increase or decrease in revenues shown in "A."  Describe all data, assumptions, and methods used in calculating these increases or decreases.</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The proposed rule change is not anticipated to result in any increase or decrease in state or local revenue collections.</w:t>
      </w:r>
    </w:p>
    <w:p w:rsidR="00FE0333" w:rsidRPr="00FE0333" w:rsidRDefault="00FE0333" w:rsidP="00FE0333">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380" w:hanging="380"/>
        <w:rPr>
          <w:rFonts w:ascii="Palatino" w:hAnsi="Palatino"/>
          <w:color w:val="000000"/>
          <w:u w:val="single"/>
        </w:rPr>
      </w:pPr>
      <w:r w:rsidRPr="00FE0333">
        <w:rPr>
          <w:rFonts w:ascii="Palatino" w:hAnsi="Palatino"/>
          <w:color w:val="000000"/>
        </w:rPr>
        <w:t>III.</w:t>
      </w:r>
      <w:r w:rsidRPr="00FE0333">
        <w:rPr>
          <w:rFonts w:ascii="Palatino" w:hAnsi="Palatino"/>
          <w:color w:val="000000"/>
        </w:rPr>
        <w:tab/>
      </w:r>
      <w:r w:rsidRPr="00FE0333">
        <w:rPr>
          <w:rFonts w:ascii="Palatino" w:hAnsi="Palatino"/>
          <w:color w:val="000000"/>
          <w:u w:val="single"/>
        </w:rPr>
        <w:t>COSTS AND/OR ECONOMIC BENEFITS TO DIRECTLY AFFECTED PERSONS, SMALL BUSINESSES, OR NONGOVERNMENTAL GROUPS</w:t>
      </w:r>
    </w:p>
    <w:p w:rsidR="00FE0333" w:rsidRPr="00FE0333" w:rsidRDefault="00FE0333" w:rsidP="00FE0333">
      <w:pPr>
        <w:numPr>
          <w:ilvl w:val="0"/>
          <w:numId w:val="8"/>
        </w:numPr>
        <w:tabs>
          <w:tab w:val="left" w:pos="270"/>
        </w:tabs>
        <w:spacing w:before="100" w:beforeAutospacing="1" w:after="100" w:afterAutospacing="1"/>
        <w:ind w:left="720"/>
        <w:jc w:val="both"/>
        <w:rPr>
          <w:rFonts w:ascii="Palatino" w:hAnsi="Palatino"/>
          <w:szCs w:val="24"/>
        </w:rPr>
      </w:pPr>
      <w:r w:rsidRPr="00FE0333">
        <w:rPr>
          <w:rFonts w:ascii="Palatino" w:hAnsi="Palatino"/>
          <w:szCs w:val="24"/>
        </w:rPr>
        <w:t xml:space="preserve">What persons, small businesses, or non-governmental groups </w:t>
      </w:r>
      <w:proofErr w:type="gramStart"/>
      <w:r w:rsidRPr="00FE0333">
        <w:rPr>
          <w:rFonts w:ascii="Palatino" w:hAnsi="Palatino"/>
          <w:szCs w:val="24"/>
        </w:rPr>
        <w:t>would be directly affected</w:t>
      </w:r>
      <w:proofErr w:type="gramEnd"/>
      <w:r w:rsidRPr="00FE0333">
        <w:rPr>
          <w:rFonts w:ascii="Palatino" w:hAnsi="Palatino"/>
          <w:szCs w:val="24"/>
        </w:rPr>
        <w:t xml:space="preserve"> by the proposed action? For each, provide an estimate and a narrative description of any effect on costs, including workload adjustments and additional paperwork (number of new forms, additional documentation, etc.), they may have to incur </w:t>
      </w:r>
      <w:proofErr w:type="gramStart"/>
      <w:r w:rsidRPr="00FE0333">
        <w:rPr>
          <w:rFonts w:ascii="Palatino" w:hAnsi="Palatino"/>
          <w:szCs w:val="24"/>
        </w:rPr>
        <w:t>as a result</w:t>
      </w:r>
      <w:proofErr w:type="gramEnd"/>
      <w:r w:rsidRPr="00FE0333">
        <w:rPr>
          <w:rFonts w:ascii="Palatino" w:hAnsi="Palatino"/>
          <w:szCs w:val="24"/>
        </w:rPr>
        <w:t xml:space="preserve"> of the proposed action.</w:t>
      </w:r>
      <w:r w:rsidRPr="00FE0333">
        <w:rPr>
          <w:rFonts w:ascii="Palatino" w:hAnsi="Palatino"/>
          <w:szCs w:val="24"/>
        </w:rPr>
        <w:tab/>
      </w:r>
      <w:r w:rsidRPr="00FE0333">
        <w:rPr>
          <w:rFonts w:ascii="Palatino" w:hAnsi="Palatino"/>
          <w:szCs w:val="24"/>
        </w:rPr>
        <w:br/>
      </w:r>
      <w:r w:rsidRPr="00FE0333">
        <w:rPr>
          <w:rFonts w:ascii="Palatino" w:hAnsi="Palatino"/>
          <w:szCs w:val="24"/>
        </w:rPr>
        <w:br/>
        <w:t xml:space="preserve">This rule will directly affect the regulated community, official journal of the state and/or local newspapers by removing the requirement that a draft permit action and final permitting action being published in the official journal of the state and local newspaper and making the LDEQ's website the official location for the public notice. This rule will remove two public notice events from both the state journal and the local newspaper per permit or major modification event (one for public comment on a draft permit and a second for the final decision).  Cost to publish each public notice differs between newspaper </w:t>
      </w:r>
      <w:proofErr w:type="gramStart"/>
      <w:r w:rsidRPr="00FE0333">
        <w:rPr>
          <w:rFonts w:ascii="Palatino" w:hAnsi="Palatino"/>
          <w:szCs w:val="24"/>
        </w:rPr>
        <w:t>and/or</w:t>
      </w:r>
      <w:proofErr w:type="gramEnd"/>
      <w:r w:rsidRPr="00FE0333">
        <w:rPr>
          <w:rFonts w:ascii="Palatino" w:hAnsi="Palatino"/>
          <w:szCs w:val="24"/>
        </w:rPr>
        <w:t xml:space="preserve"> journal.</w:t>
      </w:r>
    </w:p>
    <w:p w:rsidR="00FE0333" w:rsidRPr="00FE0333" w:rsidRDefault="00FE0333" w:rsidP="00FE0333">
      <w:pPr>
        <w:tabs>
          <w:tab w:val="left" w:pos="270"/>
        </w:tabs>
        <w:spacing w:before="100" w:beforeAutospacing="1" w:after="100" w:afterAutospacing="1"/>
        <w:ind w:left="720"/>
        <w:jc w:val="both"/>
        <w:rPr>
          <w:rFonts w:ascii="Palatino" w:hAnsi="Palatino"/>
          <w:szCs w:val="24"/>
        </w:rPr>
      </w:pPr>
      <w:r w:rsidRPr="00FE0333">
        <w:rPr>
          <w:rFonts w:ascii="Palatino" w:hAnsi="Palatino"/>
          <w:szCs w:val="24"/>
        </w:rPr>
        <w:t xml:space="preserve">This rule will eliminate the Department overhead of having to ensure the notices </w:t>
      </w:r>
      <w:proofErr w:type="gramStart"/>
      <w:r w:rsidRPr="00FE0333">
        <w:rPr>
          <w:rFonts w:ascii="Palatino" w:hAnsi="Palatino"/>
          <w:szCs w:val="24"/>
        </w:rPr>
        <w:t>were published</w:t>
      </w:r>
      <w:proofErr w:type="gramEnd"/>
      <w:r w:rsidRPr="00FE0333">
        <w:rPr>
          <w:rFonts w:ascii="Palatino" w:hAnsi="Palatino"/>
          <w:szCs w:val="24"/>
        </w:rPr>
        <w:t xml:space="preserve"> when scheduled or having to republish due to a notice not being published as scheduled. Final permits are issued once every five (Waste Tire Permits) or ten years (Solid Waste Permits) and major modifications are issued on an as needed or requested basis.</w:t>
      </w:r>
    </w:p>
    <w:p w:rsidR="00FE0333" w:rsidRPr="00FE0333" w:rsidRDefault="00FE0333" w:rsidP="00FE0333">
      <w:pPr>
        <w:spacing w:before="100" w:beforeAutospacing="1" w:after="100" w:afterAutospacing="1"/>
        <w:ind w:left="720"/>
        <w:jc w:val="both"/>
        <w:rPr>
          <w:rFonts w:ascii="Palatino" w:hAnsi="Palatino"/>
          <w:szCs w:val="24"/>
        </w:rPr>
      </w:pPr>
      <w:r w:rsidRPr="00FE0333">
        <w:rPr>
          <w:rFonts w:ascii="Palatino" w:hAnsi="Palatino"/>
          <w:szCs w:val="24"/>
        </w:rPr>
        <w:t xml:space="preserve">There are no anticipated costs due to workload adjustments and additional paperwork (number of new forms, additional documentation, etc.) </w:t>
      </w:r>
      <w:proofErr w:type="gramStart"/>
      <w:r w:rsidRPr="00FE0333">
        <w:rPr>
          <w:rFonts w:ascii="Palatino" w:hAnsi="Palatino"/>
          <w:szCs w:val="24"/>
        </w:rPr>
        <w:t>as a result</w:t>
      </w:r>
      <w:proofErr w:type="gramEnd"/>
      <w:r w:rsidRPr="00FE0333">
        <w:rPr>
          <w:rFonts w:ascii="Palatino" w:hAnsi="Palatino"/>
          <w:szCs w:val="24"/>
        </w:rPr>
        <w:t xml:space="preserve"> of the rule change.</w:t>
      </w:r>
    </w:p>
    <w:p w:rsidR="00FE0333" w:rsidRPr="00FE0333" w:rsidRDefault="00FE0333" w:rsidP="00FE0333">
      <w:pPr>
        <w:widowControl w:val="0"/>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roofErr w:type="gramStart"/>
      <w:r w:rsidRPr="00FE0333">
        <w:rPr>
          <w:rFonts w:ascii="Palatino" w:hAnsi="Palatino"/>
          <w:color w:val="000000"/>
        </w:rPr>
        <w:t>Also</w:t>
      </w:r>
      <w:proofErr w:type="gramEnd"/>
      <w:r w:rsidRPr="00FE0333">
        <w:rPr>
          <w:rFonts w:ascii="Palatino" w:hAnsi="Palatino"/>
          <w:color w:val="000000"/>
        </w:rPr>
        <w:t xml:space="preserve"> provide an estimate and a narrative description of any impact on receipts and/or income resulting from this rule or rule change to these groups.</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 xml:space="preserve">There is no anticipated impact on receipts and/or income resulting from the proposed rule change </w:t>
      </w:r>
      <w:r w:rsidRPr="00FE0333">
        <w:rPr>
          <w:rFonts w:ascii="Palatino" w:hAnsi="Palatino"/>
          <w:color w:val="000000"/>
        </w:rPr>
        <w:lastRenderedPageBreak/>
        <w:t>on any directly affected person, small business, or nongovernmental group.</w:t>
      </w:r>
      <w:r w:rsidRPr="00FE0333">
        <w:rPr>
          <w:rFonts w:ascii="Palatino" w:hAnsi="Palatino"/>
          <w:color w:val="000000"/>
        </w:rPr>
        <w:tab/>
      </w:r>
      <w:r w:rsidRPr="00FE0333">
        <w:rPr>
          <w:rFonts w:ascii="Palatino" w:hAnsi="Palatino"/>
          <w:color w:val="000000"/>
        </w:rPr>
        <w:br/>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r w:rsidRPr="00FE0333">
        <w:rPr>
          <w:rFonts w:ascii="Palatino" w:hAnsi="Palatino"/>
          <w:color w:val="000000"/>
        </w:rPr>
        <w:t xml:space="preserve">IV. </w:t>
      </w:r>
      <w:r w:rsidRPr="00FE0333">
        <w:rPr>
          <w:rFonts w:ascii="Palatino" w:hAnsi="Palatino"/>
          <w:color w:val="000000"/>
        </w:rPr>
        <w:tab/>
      </w:r>
      <w:r w:rsidRPr="00FE0333">
        <w:rPr>
          <w:rFonts w:ascii="Palatino" w:hAnsi="Palatino"/>
          <w:color w:val="000000"/>
          <w:u w:val="single"/>
        </w:rPr>
        <w:t>EFFECTS ON COMPETITION AND EMPLOYMENT</w:t>
      </w:r>
    </w:p>
    <w:p w:rsidR="00FE0333" w:rsidRPr="00FE0333" w:rsidRDefault="00FE0333" w:rsidP="00FE0333">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Palatino" w:hAnsi="Palatino"/>
          <w:color w:val="000000"/>
        </w:rPr>
      </w:pPr>
    </w:p>
    <w:p w:rsidR="00FE0333" w:rsidRPr="00FE0333" w:rsidRDefault="00FE0333" w:rsidP="00FE0333">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360"/>
        <w:jc w:val="both"/>
        <w:rPr>
          <w:rFonts w:ascii="Palatino" w:hAnsi="Palatino"/>
          <w:color w:val="000000"/>
        </w:rPr>
      </w:pPr>
      <w:r w:rsidRPr="00FE0333">
        <w:rPr>
          <w:rFonts w:ascii="Palatino" w:hAnsi="Palatino"/>
          <w:color w:val="000000"/>
        </w:rPr>
        <w:t>Identify and provide estimates of the impact of the proposed action on competition and employment</w:t>
      </w:r>
    </w:p>
    <w:p w:rsidR="00FE0333" w:rsidRPr="00FE0333" w:rsidRDefault="00FE0333" w:rsidP="00FE0333">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360" w:hanging="360"/>
        <w:jc w:val="both"/>
        <w:rPr>
          <w:rFonts w:ascii="Palatino" w:hAnsi="Palatino"/>
          <w:color w:val="000000"/>
        </w:rPr>
      </w:pPr>
      <w:r w:rsidRPr="00FE0333">
        <w:rPr>
          <w:rFonts w:ascii="Palatino" w:hAnsi="Palatino"/>
          <w:color w:val="000000"/>
        </w:rPr>
        <w:tab/>
      </w:r>
      <w:proofErr w:type="gramStart"/>
      <w:r w:rsidRPr="00FE0333">
        <w:rPr>
          <w:rFonts w:ascii="Palatino" w:hAnsi="Palatino"/>
          <w:color w:val="000000"/>
        </w:rPr>
        <w:t>in</w:t>
      </w:r>
      <w:proofErr w:type="gramEnd"/>
      <w:r w:rsidRPr="00FE0333">
        <w:rPr>
          <w:rFonts w:ascii="Palatino" w:hAnsi="Palatino"/>
          <w:color w:val="000000"/>
        </w:rPr>
        <w:t xml:space="preserve"> the public and private sectors. Include a summary of any data, assumptions and methods used in making these estimates.</w:t>
      </w:r>
      <w:r w:rsidRPr="00FE0333">
        <w:rPr>
          <w:rFonts w:ascii="Palatino" w:hAnsi="Palatino"/>
          <w:color w:val="000000"/>
        </w:rPr>
        <w:tab/>
      </w:r>
      <w:r w:rsidRPr="00FE0333">
        <w:rPr>
          <w:rFonts w:ascii="Palatino" w:hAnsi="Palatino"/>
          <w:color w:val="000000"/>
        </w:rPr>
        <w:br/>
      </w:r>
      <w:r w:rsidRPr="00FE0333">
        <w:rPr>
          <w:rFonts w:ascii="Palatino" w:hAnsi="Palatino"/>
          <w:color w:val="000000"/>
        </w:rPr>
        <w:br/>
        <w:t>There is no anticipated impact on competition or employment in the public and private sectors.</w:t>
      </w:r>
      <w:r w:rsidRPr="00FE0333">
        <w:rPr>
          <w:rFonts w:ascii="Palatino" w:hAnsi="Palatino"/>
          <w:color w:val="000000"/>
        </w:rPr>
        <w:br/>
      </w:r>
    </w:p>
    <w:p w:rsidR="00FE0333" w:rsidRPr="00FE0333" w:rsidRDefault="00FE0333" w:rsidP="00FE0333">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jc w:val="both"/>
        <w:rPr>
          <w:rFonts w:ascii="Palatino" w:hAnsi="Palatino"/>
          <w:color w:val="000000"/>
        </w:rPr>
      </w:pPr>
    </w:p>
    <w:p w:rsidR="00FE0333" w:rsidRPr="008E0C0C" w:rsidRDefault="00FE0333" w:rsidP="008E0C0C">
      <w:pPr>
        <w:tabs>
          <w:tab w:val="left" w:pos="360"/>
        </w:tabs>
        <w:jc w:val="both"/>
        <w:rPr>
          <w:rFonts w:eastAsiaTheme="minorHAnsi"/>
          <w:kern w:val="2"/>
          <w:sz w:val="24"/>
          <w:szCs w:val="24"/>
          <w:lang w:eastAsia="x-none"/>
        </w:rPr>
      </w:pPr>
    </w:p>
    <w:p w:rsidR="008E0C0C" w:rsidRPr="006159C2" w:rsidRDefault="008E0C0C" w:rsidP="006159C2"/>
    <w:sectPr w:rsidR="008E0C0C" w:rsidRPr="006159C2" w:rsidSect="00E854A9">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A9" w:rsidRDefault="00E854A9">
      <w:r>
        <w:separator/>
      </w:r>
    </w:p>
  </w:endnote>
  <w:endnote w:type="continuationSeparator" w:id="0">
    <w:p w:rsidR="00E854A9" w:rsidRDefault="00E8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33" w:rsidRDefault="00FE0333">
    <w:pPr>
      <w:pStyle w:val="Footer"/>
    </w:pPr>
  </w:p>
  <w:p w:rsidR="00FE0333" w:rsidRPr="008C4A02" w:rsidRDefault="00FE0333">
    <w:pPr>
      <w:pStyle w:val="Footer"/>
      <w:rPr>
        <w:rFonts w:ascii="Palatino" w:hAnsi="Palatino"/>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33" w:rsidRDefault="00FE0333">
    <w:pPr>
      <w:pStyle w:val="Footer"/>
    </w:pPr>
  </w:p>
  <w:p w:rsidR="00FE0333" w:rsidRPr="00FD6528" w:rsidRDefault="00FE0333">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A9" w:rsidRDefault="00E854A9">
      <w:r>
        <w:separator/>
      </w:r>
    </w:p>
  </w:footnote>
  <w:footnote w:type="continuationSeparator" w:id="0">
    <w:p w:rsidR="00E854A9" w:rsidRDefault="00E8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545DA"/>
    <w:multiLevelType w:val="hybridMultilevel"/>
    <w:tmpl w:val="5F9C4DA4"/>
    <w:lvl w:ilvl="0" w:tplc="C8B2F414">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94"/>
    <w:rsid w:val="00001D71"/>
    <w:rsid w:val="00023817"/>
    <w:rsid w:val="00030149"/>
    <w:rsid w:val="000D4794"/>
    <w:rsid w:val="001106C9"/>
    <w:rsid w:val="0016193E"/>
    <w:rsid w:val="001661CB"/>
    <w:rsid w:val="00191940"/>
    <w:rsid w:val="001B61E4"/>
    <w:rsid w:val="001D610D"/>
    <w:rsid w:val="001F55D8"/>
    <w:rsid w:val="001F6F0B"/>
    <w:rsid w:val="00236CDB"/>
    <w:rsid w:val="002660F2"/>
    <w:rsid w:val="00275455"/>
    <w:rsid w:val="002A4E73"/>
    <w:rsid w:val="002B4E22"/>
    <w:rsid w:val="002B6BBE"/>
    <w:rsid w:val="0035501D"/>
    <w:rsid w:val="003572E6"/>
    <w:rsid w:val="00382A9E"/>
    <w:rsid w:val="003863C6"/>
    <w:rsid w:val="003A3BE2"/>
    <w:rsid w:val="00416505"/>
    <w:rsid w:val="00432CE2"/>
    <w:rsid w:val="00437DB4"/>
    <w:rsid w:val="004425C3"/>
    <w:rsid w:val="00443986"/>
    <w:rsid w:val="0046362E"/>
    <w:rsid w:val="00491A95"/>
    <w:rsid w:val="004A161C"/>
    <w:rsid w:val="004A56D1"/>
    <w:rsid w:val="004B36D1"/>
    <w:rsid w:val="004B480E"/>
    <w:rsid w:val="0052683B"/>
    <w:rsid w:val="0056244F"/>
    <w:rsid w:val="00596553"/>
    <w:rsid w:val="005B51DD"/>
    <w:rsid w:val="005D7551"/>
    <w:rsid w:val="006159C2"/>
    <w:rsid w:val="007775D7"/>
    <w:rsid w:val="007919DD"/>
    <w:rsid w:val="007D7514"/>
    <w:rsid w:val="007E2201"/>
    <w:rsid w:val="007F6B4E"/>
    <w:rsid w:val="00825CF6"/>
    <w:rsid w:val="008518D2"/>
    <w:rsid w:val="00856954"/>
    <w:rsid w:val="00872505"/>
    <w:rsid w:val="008762E5"/>
    <w:rsid w:val="00883E83"/>
    <w:rsid w:val="008A770C"/>
    <w:rsid w:val="008C2675"/>
    <w:rsid w:val="008C333E"/>
    <w:rsid w:val="008C383C"/>
    <w:rsid w:val="008C3C24"/>
    <w:rsid w:val="008C4649"/>
    <w:rsid w:val="008D0EF8"/>
    <w:rsid w:val="008E0C0C"/>
    <w:rsid w:val="008E32CC"/>
    <w:rsid w:val="008F2258"/>
    <w:rsid w:val="00942789"/>
    <w:rsid w:val="0099206D"/>
    <w:rsid w:val="009C791B"/>
    <w:rsid w:val="009D5145"/>
    <w:rsid w:val="009F1A12"/>
    <w:rsid w:val="00A80CE6"/>
    <w:rsid w:val="00AF197E"/>
    <w:rsid w:val="00AF4126"/>
    <w:rsid w:val="00B079CE"/>
    <w:rsid w:val="00B563EF"/>
    <w:rsid w:val="00B907DD"/>
    <w:rsid w:val="00B955DC"/>
    <w:rsid w:val="00BB6AC3"/>
    <w:rsid w:val="00BC07D9"/>
    <w:rsid w:val="00BC2A92"/>
    <w:rsid w:val="00BD03F3"/>
    <w:rsid w:val="00C21D04"/>
    <w:rsid w:val="00C22DC9"/>
    <w:rsid w:val="00C4563F"/>
    <w:rsid w:val="00C72073"/>
    <w:rsid w:val="00C91651"/>
    <w:rsid w:val="00CA6A25"/>
    <w:rsid w:val="00D36D64"/>
    <w:rsid w:val="00D479ED"/>
    <w:rsid w:val="00D54CEA"/>
    <w:rsid w:val="00DB350D"/>
    <w:rsid w:val="00E11082"/>
    <w:rsid w:val="00E13F2B"/>
    <w:rsid w:val="00E34203"/>
    <w:rsid w:val="00E420D9"/>
    <w:rsid w:val="00E542E6"/>
    <w:rsid w:val="00E55AEB"/>
    <w:rsid w:val="00E66061"/>
    <w:rsid w:val="00E854A9"/>
    <w:rsid w:val="00EC56D5"/>
    <w:rsid w:val="00EE5DB8"/>
    <w:rsid w:val="00EF0F3E"/>
    <w:rsid w:val="00EF1DCA"/>
    <w:rsid w:val="00F1374C"/>
    <w:rsid w:val="00F14C46"/>
    <w:rsid w:val="00F23769"/>
    <w:rsid w:val="00F45B98"/>
    <w:rsid w:val="00F70592"/>
    <w:rsid w:val="00F83B8B"/>
    <w:rsid w:val="00FA2A43"/>
    <w:rsid w:val="00FC5282"/>
    <w:rsid w:val="00FE0333"/>
    <w:rsid w:val="00FE5841"/>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062600-0D60-4A0F-934A-383FF7B5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link w:val="TitleChar"/>
    <w:qFormat/>
    <w:rsid w:val="006159C2"/>
    <w:pPr>
      <w:jc w:val="center"/>
    </w:pPr>
    <w:rPr>
      <w:sz w:val="24"/>
    </w:rPr>
  </w:style>
  <w:style w:type="character" w:customStyle="1" w:styleId="TitleChar">
    <w:name w:val="Title Char"/>
    <w:link w:val="Title"/>
    <w:rsid w:val="006159C2"/>
    <w:rPr>
      <w:sz w:val="24"/>
    </w:rPr>
  </w:style>
  <w:style w:type="paragraph" w:styleId="Header">
    <w:name w:val="header"/>
    <w:basedOn w:val="Normal"/>
    <w:link w:val="HeaderChar"/>
    <w:rsid w:val="006159C2"/>
    <w:pPr>
      <w:tabs>
        <w:tab w:val="center" w:pos="4680"/>
        <w:tab w:val="right" w:pos="9360"/>
      </w:tabs>
    </w:pPr>
  </w:style>
  <w:style w:type="character" w:customStyle="1" w:styleId="HeaderChar">
    <w:name w:val="Header Char"/>
    <w:basedOn w:val="DefaultParagraphFont"/>
    <w:link w:val="Header"/>
    <w:rsid w:val="006159C2"/>
  </w:style>
  <w:style w:type="paragraph" w:styleId="Footer">
    <w:name w:val="footer"/>
    <w:basedOn w:val="Normal"/>
    <w:link w:val="FooterChar"/>
    <w:rsid w:val="006159C2"/>
    <w:pPr>
      <w:tabs>
        <w:tab w:val="center" w:pos="4680"/>
        <w:tab w:val="right" w:pos="9360"/>
      </w:tabs>
    </w:pPr>
  </w:style>
  <w:style w:type="character" w:customStyle="1" w:styleId="FooterChar">
    <w:name w:val="Footer Char"/>
    <w:basedOn w:val="DefaultParagraphFont"/>
    <w:link w:val="Footer"/>
    <w:rsid w:val="006159C2"/>
  </w:style>
  <w:style w:type="paragraph" w:styleId="NormalWeb">
    <w:name w:val="Normal (Web)"/>
    <w:basedOn w:val="Normal"/>
    <w:uiPriority w:val="99"/>
    <w:unhideWhenUsed/>
    <w:rsid w:val="00E854A9"/>
    <w:pPr>
      <w:spacing w:before="100" w:beforeAutospacing="1" w:after="100" w:afterAutospacing="1"/>
    </w:pPr>
    <w:rPr>
      <w:rFonts w:eastAsia="Calibri"/>
      <w:sz w:val="24"/>
      <w:szCs w:val="24"/>
    </w:rPr>
  </w:style>
  <w:style w:type="table" w:styleId="TableGrid">
    <w:name w:val="Table Grid"/>
    <w:basedOn w:val="TableNormal"/>
    <w:uiPriority w:val="39"/>
    <w:rsid w:val="00FE033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4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4117</Words>
  <Characters>22336</Characters>
  <Application>Microsoft Office Word</Application>
  <DocSecurity>0</DocSecurity>
  <Lines>186</Lines>
  <Paragraphs>52</Paragraphs>
  <ScaleCrop>false</ScaleCrop>
  <HeadingPairs>
    <vt:vector size="4" baseType="variant">
      <vt:variant>
        <vt:lpstr>Title</vt:lpstr>
      </vt:variant>
      <vt:variant>
        <vt:i4>1</vt:i4>
      </vt:variant>
      <vt:variant>
        <vt:lpstr>NOTICE OF INTENT</vt:lpstr>
      </vt:variant>
      <vt:variant>
        <vt:i4>0</vt:i4>
      </vt:variant>
    </vt:vector>
  </HeadingPairs>
  <TitlesOfParts>
    <vt:vector size="1" baseType="lpstr">
      <vt:lpstr>NOTICE OF INTENT</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dc:title>
  <dc:subject/>
  <dc:creator>Authorized Gateway Customer</dc:creator>
  <cp:keywords/>
  <dc:description/>
  <cp:lastModifiedBy>Laura Almond</cp:lastModifiedBy>
  <cp:revision>2</cp:revision>
  <cp:lastPrinted>2013-07-11T17:43:00Z</cp:lastPrinted>
  <dcterms:created xsi:type="dcterms:W3CDTF">2026-02-10T16:02:00Z</dcterms:created>
  <dcterms:modified xsi:type="dcterms:W3CDTF">2026-02-10T16:02:00Z</dcterms:modified>
</cp:coreProperties>
</file>