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00D" w:rsidRDefault="0050300D">
      <w:pPr>
        <w:jc w:val="center"/>
        <w:rPr>
          <w:rFonts w:ascii="Times New Roman" w:hAnsi="Times New Roman"/>
        </w:rPr>
      </w:pPr>
      <w:r>
        <w:rPr>
          <w:rFonts w:ascii="Times New Roman" w:hAnsi="Times New Roman"/>
          <w:i/>
        </w:rPr>
        <w:t>Guidance for preparing</w:t>
      </w:r>
    </w:p>
    <w:p w:rsidR="0050300D" w:rsidRDefault="0050300D">
      <w:pPr>
        <w:jc w:val="center"/>
        <w:rPr>
          <w:rFonts w:ascii="Times New Roman" w:hAnsi="Times New Roman"/>
        </w:rPr>
      </w:pPr>
      <w:r>
        <w:rPr>
          <w:rFonts w:ascii="Times New Roman" w:hAnsi="Times New Roman"/>
          <w:b/>
          <w:sz w:val="28"/>
        </w:rPr>
        <w:t>Plans and Specifications</w:t>
      </w:r>
    </w:p>
    <w:p w:rsidR="0050300D" w:rsidRDefault="0050300D">
      <w:pPr>
        <w:jc w:val="center"/>
        <w:rPr>
          <w:rFonts w:ascii="Times New Roman" w:hAnsi="Times New Roman"/>
        </w:rPr>
      </w:pPr>
      <w:r>
        <w:rPr>
          <w:rFonts w:ascii="Times New Roman" w:hAnsi="Times New Roman"/>
          <w:i/>
        </w:rPr>
        <w:t>for</w:t>
      </w:r>
    </w:p>
    <w:p w:rsidR="0050300D" w:rsidRDefault="0050300D">
      <w:pPr>
        <w:jc w:val="center"/>
        <w:rPr>
          <w:rFonts w:ascii="Times New Roman" w:hAnsi="Times New Roman"/>
        </w:rPr>
      </w:pPr>
      <w:r>
        <w:rPr>
          <w:rFonts w:ascii="Times New Roman" w:hAnsi="Times New Roman"/>
        </w:rPr>
        <w:t>Clean Water State Revolving Fund Projects</w:t>
      </w:r>
    </w:p>
    <w:p w:rsidR="0050300D" w:rsidRDefault="0050300D">
      <w:pPr>
        <w:jc w:val="both"/>
        <w:rPr>
          <w:rFonts w:ascii="Times New Roman" w:hAnsi="Times New Roman"/>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 xml:space="preserve">The Clean Water State Revolving Fund (CWSRF) program is a state program that is receiving Federal assistance.  </w:t>
      </w:r>
      <w:r w:rsidR="00A97486" w:rsidRPr="00FF4D3D">
        <w:rPr>
          <w:rFonts w:ascii="Times New Roman" w:hAnsi="Times New Roman"/>
          <w:sz w:val="22"/>
          <w:szCs w:val="22"/>
        </w:rPr>
        <w:t>CWSRF</w:t>
      </w:r>
      <w:r w:rsidRPr="00FF4D3D">
        <w:rPr>
          <w:rFonts w:ascii="Times New Roman" w:hAnsi="Times New Roman"/>
          <w:sz w:val="22"/>
          <w:szCs w:val="22"/>
        </w:rPr>
        <w:t xml:space="preserve"> projects will have to meet the following Federal requirements:</w:t>
      </w:r>
    </w:p>
    <w:p w:rsidR="0050300D" w:rsidRPr="00FF4D3D" w:rsidRDefault="0050300D">
      <w:pPr>
        <w:jc w:val="both"/>
        <w:rPr>
          <w:rFonts w:ascii="Times New Roman" w:hAnsi="Times New Roman"/>
          <w:sz w:val="22"/>
          <w:szCs w:val="22"/>
        </w:rPr>
      </w:pP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Cost and Effectiveness</w:t>
      </w:r>
      <w:r w:rsidR="007C0D2C">
        <w:rPr>
          <w:rFonts w:ascii="Times New Roman" w:hAnsi="Times New Roman"/>
          <w:sz w:val="22"/>
          <w:szCs w:val="22"/>
        </w:rPr>
        <w:t xml:space="preserve"> analysis</w:t>
      </w:r>
      <w:r w:rsidRPr="00FF4D3D">
        <w:rPr>
          <w:rFonts w:ascii="Times New Roman" w:hAnsi="Times New Roman"/>
          <w:sz w:val="22"/>
          <w:szCs w:val="22"/>
        </w:rPr>
        <w:t>.</w:t>
      </w:r>
    </w:p>
    <w:p w:rsidR="0050300D" w:rsidRPr="00FF4D3D" w:rsidRDefault="0050300D"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Orders 11625, 12138, and 12432, Women's and Minority Business Enterprise.</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12549, Debarment and Suspension.</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Presidential Executive Order 11246, Equal Employment Opportunity.</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Davis-Bacon and Related Acts.</w:t>
      </w:r>
    </w:p>
    <w:p w:rsidR="00453E44" w:rsidRPr="00FF4D3D" w:rsidRDefault="00453E44" w:rsidP="00453E44">
      <w:pPr>
        <w:pStyle w:val="ListParagraph"/>
        <w:numPr>
          <w:ilvl w:val="0"/>
          <w:numId w:val="20"/>
        </w:numPr>
        <w:tabs>
          <w:tab w:val="left" w:pos="-1152"/>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547" w:hanging="461"/>
        <w:jc w:val="both"/>
        <w:rPr>
          <w:rFonts w:ascii="Times New Roman" w:hAnsi="Times New Roman"/>
          <w:sz w:val="22"/>
          <w:szCs w:val="22"/>
        </w:rPr>
      </w:pPr>
      <w:r w:rsidRPr="00FF4D3D">
        <w:rPr>
          <w:rFonts w:ascii="Times New Roman" w:hAnsi="Times New Roman"/>
          <w:sz w:val="22"/>
          <w:szCs w:val="22"/>
        </w:rPr>
        <w:t>Use of American iron and steel.</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453E44" w:rsidRPr="008C12FC"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szCs w:val="22"/>
        </w:rPr>
      </w:pPr>
      <w:r w:rsidRPr="008C12FC">
        <w:rPr>
          <w:rFonts w:ascii="Times New Roman" w:hAnsi="Times New Roman"/>
          <w:b/>
          <w:sz w:val="22"/>
          <w:szCs w:val="22"/>
        </w:rPr>
        <w:t>The following form shall be signed by the Loan Recipient or Consulting Engineer and submitted with the final set of Plans and Specifications</w:t>
      </w:r>
      <w:r w:rsidR="008C12FC" w:rsidRPr="008C12FC">
        <w:rPr>
          <w:rFonts w:ascii="Times New Roman" w:hAnsi="Times New Roman"/>
          <w:b/>
          <w:sz w:val="22"/>
          <w:szCs w:val="22"/>
        </w:rPr>
        <w:t xml:space="preserve"> and is required prior to LDEQ approval</w:t>
      </w:r>
      <w:r w:rsidRPr="008C12FC">
        <w:rPr>
          <w:rFonts w:ascii="Times New Roman" w:hAnsi="Times New Roman"/>
          <w:b/>
          <w:sz w:val="22"/>
          <w:szCs w:val="22"/>
        </w:rPr>
        <w:t>.</w:t>
      </w:r>
    </w:p>
    <w:p w:rsidR="00453E44" w:rsidRPr="00FF4D3D" w:rsidRDefault="00453E44" w:rsidP="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453E44" w:rsidRPr="008C12FC" w:rsidRDefault="00453E44" w:rsidP="00A97486">
      <w:pPr>
        <w:pStyle w:val="ListParagraph"/>
        <w:numPr>
          <w:ilvl w:val="0"/>
          <w:numId w:val="21"/>
        </w:numPr>
        <w:tabs>
          <w:tab w:val="left" w:pos="-1152"/>
          <w:tab w:val="left" w:pos="-720"/>
          <w:tab w:val="left" w:pos="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710"/>
        <w:jc w:val="both"/>
        <w:rPr>
          <w:rFonts w:ascii="Times New Roman" w:hAnsi="Times New Roman"/>
          <w:sz w:val="20"/>
        </w:rPr>
      </w:pPr>
      <w:r w:rsidRPr="00FF4D3D">
        <w:rPr>
          <w:rFonts w:ascii="Times New Roman" w:hAnsi="Times New Roman"/>
          <w:sz w:val="22"/>
          <w:szCs w:val="22"/>
        </w:rPr>
        <w:t>RF-602</w:t>
      </w:r>
      <w:r w:rsidRPr="00FF4D3D">
        <w:rPr>
          <w:rFonts w:ascii="Times New Roman" w:hAnsi="Times New Roman"/>
          <w:sz w:val="22"/>
          <w:szCs w:val="22"/>
        </w:rPr>
        <w:tab/>
        <w:t xml:space="preserve">Cost &amp; Effectiveness Certification </w:t>
      </w:r>
      <w:r w:rsidRPr="008C12FC">
        <w:rPr>
          <w:rFonts w:ascii="Times New Roman" w:hAnsi="Times New Roman"/>
          <w:sz w:val="20"/>
        </w:rPr>
        <w:t>(signed by Loan Recipient or Consulting Engineer</w:t>
      </w:r>
      <w:r w:rsidR="00A97486" w:rsidRPr="008C12FC">
        <w:rPr>
          <w:rFonts w:ascii="Times New Roman" w:hAnsi="Times New Roman"/>
          <w:sz w:val="20"/>
        </w:rPr>
        <w:t xml:space="preserve"> and submitted with final plans and specifications</w:t>
      </w:r>
      <w:r w:rsidRPr="008C12FC">
        <w:rPr>
          <w:rFonts w:ascii="Times New Roman" w:hAnsi="Times New Roman"/>
          <w:sz w:val="20"/>
        </w:rPr>
        <w:t>)</w:t>
      </w:r>
    </w:p>
    <w:p w:rsidR="00453E44" w:rsidRPr="00FF4D3D" w:rsidRDefault="00453E44">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8C3B34"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following forms sh</w:t>
      </w:r>
      <w:r w:rsidR="00465F41" w:rsidRPr="00FF4D3D">
        <w:rPr>
          <w:rFonts w:ascii="Times New Roman" w:hAnsi="Times New Roman"/>
          <w:sz w:val="22"/>
          <w:szCs w:val="22"/>
        </w:rPr>
        <w:t>all</w:t>
      </w:r>
      <w:r w:rsidRPr="00FF4D3D">
        <w:rPr>
          <w:rFonts w:ascii="Times New Roman" w:hAnsi="Times New Roman"/>
          <w:sz w:val="22"/>
          <w:szCs w:val="22"/>
        </w:rPr>
        <w:t xml:space="preserve"> be included in the bid documents.</w:t>
      </w:r>
    </w:p>
    <w:p w:rsidR="007554B1" w:rsidRPr="00FF4D3D" w:rsidRDefault="007554B1" w:rsidP="007554B1">
      <w:pPr>
        <w:rPr>
          <w:rFonts w:ascii="Times New Roman" w:hAnsi="Times New Roman"/>
          <w:sz w:val="22"/>
          <w:szCs w:val="22"/>
        </w:rPr>
      </w:pP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RF-200</w:t>
      </w:r>
      <w:r w:rsidRPr="00FF4D3D">
        <w:rPr>
          <w:rFonts w:ascii="Times New Roman" w:hAnsi="Times New Roman"/>
          <w:sz w:val="22"/>
          <w:szCs w:val="22"/>
        </w:rPr>
        <w:tab/>
        <w:t>Prospective Prime Contractor's (Bidder) Statement About Six Good Faith Efforts</w:t>
      </w:r>
    </w:p>
    <w:p w:rsidR="007D0726" w:rsidRPr="00FF4D3D" w:rsidRDefault="007D0726"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EPA 5700-49</w:t>
      </w:r>
      <w:r w:rsidRPr="00FF4D3D">
        <w:rPr>
          <w:rFonts w:ascii="Times New Roman" w:hAnsi="Times New Roman"/>
          <w:sz w:val="22"/>
          <w:szCs w:val="22"/>
        </w:rPr>
        <w:tab/>
        <w:t>Certification Regarding Debarment, Suspension, and Other Responsibility Matters</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6100-2 </w:t>
      </w:r>
      <w:r w:rsidRPr="00FF4D3D">
        <w:rPr>
          <w:rFonts w:ascii="Times New Roman" w:hAnsi="Times New Roman"/>
          <w:sz w:val="22"/>
          <w:szCs w:val="22"/>
        </w:rPr>
        <w:tab/>
        <w:t xml:space="preserve">Subcontractor Participation Form </w:t>
      </w:r>
    </w:p>
    <w:p w:rsidR="007554B1" w:rsidRPr="00FF4D3D" w:rsidRDefault="007554B1" w:rsidP="00453E44">
      <w:pPr>
        <w:pStyle w:val="ListParagraph"/>
        <w:numPr>
          <w:ilvl w:val="0"/>
          <w:numId w:val="21"/>
        </w:numPr>
        <w:tabs>
          <w:tab w:val="left" w:pos="360"/>
          <w:tab w:val="left" w:pos="1800"/>
        </w:tabs>
        <w:spacing w:line="360" w:lineRule="auto"/>
        <w:ind w:left="360" w:hanging="270"/>
        <w:rPr>
          <w:rFonts w:ascii="Times New Roman" w:hAnsi="Times New Roman"/>
          <w:sz w:val="22"/>
          <w:szCs w:val="22"/>
        </w:rPr>
      </w:pPr>
      <w:r w:rsidRPr="00FF4D3D">
        <w:rPr>
          <w:rFonts w:ascii="Times New Roman" w:hAnsi="Times New Roman"/>
          <w:sz w:val="22"/>
          <w:szCs w:val="22"/>
        </w:rPr>
        <w:t xml:space="preserve">EPA 6100-3 </w:t>
      </w:r>
      <w:r w:rsidRPr="00FF4D3D">
        <w:rPr>
          <w:rFonts w:ascii="Times New Roman" w:hAnsi="Times New Roman"/>
          <w:sz w:val="22"/>
          <w:szCs w:val="22"/>
        </w:rPr>
        <w:tab/>
        <w:t xml:space="preserve">Subcontractor Performance Form </w:t>
      </w:r>
    </w:p>
    <w:p w:rsidR="007554B1" w:rsidRPr="00FF4D3D" w:rsidRDefault="007554B1"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 xml:space="preserve">EPA 6100-4 </w:t>
      </w:r>
      <w:r w:rsidRPr="00FF4D3D">
        <w:rPr>
          <w:rFonts w:ascii="Times New Roman" w:hAnsi="Times New Roman"/>
          <w:sz w:val="22"/>
          <w:szCs w:val="22"/>
        </w:rPr>
        <w:tab/>
        <w:t xml:space="preserve">Subcontractor Utilization Form </w:t>
      </w:r>
    </w:p>
    <w:p w:rsidR="0050300D" w:rsidRPr="00FF4D3D" w:rsidRDefault="0050300D" w:rsidP="00453E44">
      <w:pPr>
        <w:pStyle w:val="ListParagraph"/>
        <w:numPr>
          <w:ilvl w:val="0"/>
          <w:numId w:val="21"/>
        </w:numPr>
        <w:tabs>
          <w:tab w:val="left" w:pos="-1152"/>
          <w:tab w:val="left" w:pos="-720"/>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360" w:hanging="270"/>
        <w:jc w:val="both"/>
        <w:rPr>
          <w:rFonts w:ascii="Times New Roman" w:hAnsi="Times New Roman"/>
          <w:sz w:val="22"/>
          <w:szCs w:val="22"/>
        </w:rPr>
      </w:pPr>
      <w:r w:rsidRPr="00FF4D3D">
        <w:rPr>
          <w:rFonts w:ascii="Times New Roman" w:hAnsi="Times New Roman"/>
          <w:sz w:val="22"/>
          <w:szCs w:val="22"/>
        </w:rPr>
        <w:t>RF-373</w:t>
      </w:r>
      <w:r w:rsidRPr="00FF4D3D">
        <w:rPr>
          <w:rFonts w:ascii="Times New Roman" w:hAnsi="Times New Roman"/>
          <w:sz w:val="22"/>
          <w:szCs w:val="22"/>
        </w:rPr>
        <w:tab/>
        <w:t>MBE/WBE Certification</w:t>
      </w:r>
      <w:r w:rsidR="007D0726" w:rsidRPr="00FF4D3D">
        <w:rPr>
          <w:rFonts w:ascii="Times New Roman" w:hAnsi="Times New Roman"/>
          <w:sz w:val="22"/>
          <w:szCs w:val="22"/>
        </w:rPr>
        <w:t xml:space="preserve"> </w:t>
      </w:r>
      <w:r w:rsidR="007D0726" w:rsidRPr="008C12FC">
        <w:rPr>
          <w:rFonts w:ascii="Times New Roman" w:hAnsi="Times New Roman"/>
          <w:sz w:val="20"/>
        </w:rPr>
        <w:t>(signed by Loan Recipient)</w:t>
      </w:r>
    </w:p>
    <w:p w:rsidR="0022706C" w:rsidRPr="00FF4D3D" w:rsidRDefault="0022706C">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The above forms must be completed and signed by the successful bidder except for form RF-373</w:t>
      </w:r>
      <w:r w:rsidR="007D0726" w:rsidRPr="00FF4D3D">
        <w:rPr>
          <w:rFonts w:ascii="Times New Roman" w:hAnsi="Times New Roman"/>
          <w:sz w:val="22"/>
          <w:szCs w:val="22"/>
        </w:rPr>
        <w:t>.  The RF-373</w:t>
      </w:r>
      <w:r w:rsidRPr="00FF4D3D">
        <w:rPr>
          <w:rFonts w:ascii="Times New Roman" w:hAnsi="Times New Roman"/>
          <w:sz w:val="22"/>
          <w:szCs w:val="22"/>
        </w:rPr>
        <w:t xml:space="preserve"> must be signed by the authorized representative of the loan recipient.  It is a good idea to include the</w:t>
      </w:r>
      <w:r w:rsidR="00D3548E" w:rsidRPr="00FF4D3D">
        <w:rPr>
          <w:rFonts w:ascii="Times New Roman" w:hAnsi="Times New Roman"/>
          <w:sz w:val="22"/>
          <w:szCs w:val="22"/>
        </w:rPr>
        <w:t xml:space="preserve"> remaining</w:t>
      </w:r>
      <w:r w:rsidRPr="00FF4D3D">
        <w:rPr>
          <w:rFonts w:ascii="Times New Roman" w:hAnsi="Times New Roman"/>
          <w:sz w:val="22"/>
          <w:szCs w:val="22"/>
        </w:rPr>
        <w:t xml:space="preserve"> forms in the special/supplementary conditions with instructions clarifying that the successful bidder will be required to complete and sign all forms except RF-373.</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jc w:val="both"/>
        <w:rPr>
          <w:rFonts w:ascii="Times New Roman" w:hAnsi="Times New Roman"/>
          <w:sz w:val="22"/>
          <w:szCs w:val="22"/>
        </w:rPr>
      </w:pPr>
      <w:r w:rsidRPr="00FF4D3D">
        <w:rPr>
          <w:rFonts w:ascii="Times New Roman" w:hAnsi="Times New Roman"/>
          <w:sz w:val="22"/>
          <w:szCs w:val="22"/>
        </w:rPr>
        <w:t>It is a Federal requirement that all procurement made w</w:t>
      </w:r>
      <w:r w:rsidR="007D4BDD" w:rsidRPr="00FF4D3D">
        <w:rPr>
          <w:rFonts w:ascii="Times New Roman" w:hAnsi="Times New Roman"/>
          <w:sz w:val="22"/>
          <w:szCs w:val="22"/>
        </w:rPr>
        <w:t>ith Federal funds utilize six</w:t>
      </w:r>
      <w:r w:rsidRPr="00FF4D3D">
        <w:rPr>
          <w:rFonts w:ascii="Times New Roman" w:hAnsi="Times New Roman"/>
          <w:sz w:val="22"/>
          <w:szCs w:val="22"/>
        </w:rPr>
        <w:t xml:space="preserve"> </w:t>
      </w:r>
      <w:r w:rsidR="00B149B0" w:rsidRPr="00FF4D3D">
        <w:rPr>
          <w:rFonts w:ascii="Times New Roman" w:hAnsi="Times New Roman"/>
          <w:sz w:val="22"/>
          <w:szCs w:val="22"/>
        </w:rPr>
        <w:t>Good Faith Efforts</w:t>
      </w:r>
      <w:r w:rsidRPr="00FF4D3D">
        <w:rPr>
          <w:rFonts w:ascii="Times New Roman" w:hAnsi="Times New Roman"/>
          <w:sz w:val="22"/>
          <w:szCs w:val="22"/>
        </w:rPr>
        <w:t xml:space="preserve"> to utilize </w:t>
      </w:r>
      <w:r w:rsidR="0037247A" w:rsidRPr="00FF4D3D">
        <w:rPr>
          <w:rFonts w:ascii="Times New Roman" w:hAnsi="Times New Roman"/>
          <w:sz w:val="22"/>
          <w:szCs w:val="22"/>
        </w:rPr>
        <w:t xml:space="preserve">disadvantaged </w:t>
      </w:r>
      <w:r w:rsidRPr="00FF4D3D">
        <w:rPr>
          <w:rFonts w:ascii="Times New Roman" w:hAnsi="Times New Roman"/>
          <w:sz w:val="22"/>
          <w:szCs w:val="22"/>
        </w:rPr>
        <w:t>business enterprises (</w:t>
      </w:r>
      <w:r w:rsidR="0037247A" w:rsidRPr="00FF4D3D">
        <w:rPr>
          <w:rFonts w:ascii="Times New Roman" w:hAnsi="Times New Roman"/>
          <w:sz w:val="22"/>
          <w:szCs w:val="22"/>
        </w:rPr>
        <w:t>D</w:t>
      </w:r>
      <w:r w:rsidRPr="00FF4D3D">
        <w:rPr>
          <w:rFonts w:ascii="Times New Roman" w:hAnsi="Times New Roman"/>
          <w:sz w:val="22"/>
          <w:szCs w:val="22"/>
        </w:rPr>
        <w:t xml:space="preserve">BE's) in the areas of construction, services, equipment, and supplies.  In order to advise prospective bidders of these requirements, the attached EXPLANATION OF </w:t>
      </w:r>
      <w:r w:rsidR="00B149B0" w:rsidRPr="00FF4D3D">
        <w:rPr>
          <w:rFonts w:ascii="Times New Roman" w:hAnsi="Times New Roman"/>
          <w:sz w:val="22"/>
          <w:szCs w:val="22"/>
        </w:rPr>
        <w:t>GOOD</w:t>
      </w:r>
      <w:r w:rsidR="00F14F71" w:rsidRPr="00FF4D3D">
        <w:rPr>
          <w:rFonts w:ascii="Times New Roman" w:hAnsi="Times New Roman"/>
          <w:sz w:val="22"/>
          <w:szCs w:val="22"/>
        </w:rPr>
        <w:t xml:space="preserve"> </w:t>
      </w:r>
      <w:r w:rsidR="00B149B0" w:rsidRPr="00FF4D3D">
        <w:rPr>
          <w:rFonts w:ascii="Times New Roman" w:hAnsi="Times New Roman"/>
          <w:sz w:val="22"/>
          <w:szCs w:val="22"/>
        </w:rPr>
        <w:t>FAITH EFFORTS</w:t>
      </w:r>
      <w:r w:rsidRPr="00FF4D3D">
        <w:rPr>
          <w:rFonts w:ascii="Times New Roman" w:hAnsi="Times New Roman"/>
          <w:sz w:val="22"/>
          <w:szCs w:val="22"/>
        </w:rPr>
        <w:t xml:space="preserve"> must be included verbatim in the information/instruction for bidders section of the contract documents.  The documentation requested from the successful bidder should be included with the bid document package submitted to DEQ.</w:t>
      </w:r>
    </w:p>
    <w:p w:rsidR="0050300D" w:rsidRPr="00FF4D3D" w:rsidRDefault="0050300D">
      <w:pPr>
        <w:jc w:val="both"/>
        <w:rPr>
          <w:rFonts w:ascii="Times New Roman" w:hAnsi="Times New Roman"/>
          <w:sz w:val="22"/>
          <w:szCs w:val="22"/>
          <w:u w:val="single"/>
        </w:rPr>
      </w:pPr>
    </w:p>
    <w:p w:rsidR="00D1466F"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It is a requirement of the </w:t>
      </w:r>
      <w:r w:rsidR="007D4BDD" w:rsidRPr="00FF4D3D">
        <w:rPr>
          <w:rFonts w:ascii="Times New Roman" w:hAnsi="Times New Roman"/>
          <w:sz w:val="22"/>
          <w:szCs w:val="22"/>
        </w:rPr>
        <w:t>CW</w:t>
      </w:r>
      <w:r w:rsidRPr="00FF4D3D">
        <w:rPr>
          <w:rFonts w:ascii="Times New Roman" w:hAnsi="Times New Roman"/>
          <w:sz w:val="22"/>
          <w:szCs w:val="22"/>
        </w:rPr>
        <w:t xml:space="preserve">SRF Loan Program that surety companies providing bonding to contractors </w:t>
      </w:r>
      <w:r w:rsidR="00AA546D" w:rsidRPr="00FF4D3D">
        <w:rPr>
          <w:rFonts w:ascii="Times New Roman" w:hAnsi="Times New Roman"/>
          <w:sz w:val="22"/>
          <w:szCs w:val="22"/>
        </w:rPr>
        <w:t>be</w:t>
      </w:r>
      <w:r w:rsidRPr="00FF4D3D">
        <w:rPr>
          <w:rFonts w:ascii="Times New Roman" w:hAnsi="Times New Roman"/>
          <w:sz w:val="22"/>
          <w:szCs w:val="22"/>
        </w:rPr>
        <w:t xml:space="preserve"> included in the most current version of the U.S. Treasury Department's listing of approved sureties, Circular 570.  The latest version of this circular can be found on the Internet at   </w:t>
      </w:r>
      <w:hyperlink r:id="rId8" w:history="1">
        <w:r w:rsidR="00D1466F" w:rsidRPr="00FF4D3D">
          <w:rPr>
            <w:rStyle w:val="Hyperlink"/>
            <w:rFonts w:ascii="Times New Roman" w:hAnsi="Times New Roman"/>
            <w:b/>
            <w:sz w:val="22"/>
            <w:szCs w:val="22"/>
          </w:rPr>
          <w:t>https://www.fiscal.treasury.gov/fsreports/ref/suretyBnd/c570_a-z.htm</w:t>
        </w:r>
      </w:hyperlink>
      <w:r w:rsidR="00F63F2B" w:rsidRPr="00FF4D3D">
        <w:rPr>
          <w:rStyle w:val="Hyperlink"/>
          <w:rFonts w:ascii="Times New Roman" w:hAnsi="Times New Roman"/>
          <w:sz w:val="22"/>
          <w:szCs w:val="22"/>
        </w:rPr>
        <w:t>.</w:t>
      </w:r>
    </w:p>
    <w:p w:rsidR="00F63F2B" w:rsidRPr="00FF4D3D" w:rsidRDefault="00F63F2B">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Surety companies that are utilized also must be currently licensed to do business in the state of Louisiana.  These requirements should be noted in the section of the contract documents that discusses bonding requirements.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The attached REQUIRED CLAUSES FOR CONTRACT DOCUMENTS must be included verbatim in the contract documents (special/supplementary conditions) to satisfy these laws.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pPr>
      <w:r w:rsidRPr="00FF4D3D">
        <w:rPr>
          <w:rFonts w:ascii="Times New Roman" w:hAnsi="Times New Roman"/>
          <w:sz w:val="22"/>
          <w:szCs w:val="22"/>
        </w:rPr>
        <w:t xml:space="preserve">Some portions of the project that do not meet Federal eligibility requirements may not be funded through the </w:t>
      </w:r>
      <w:r w:rsidR="007D4BDD" w:rsidRPr="00FF4D3D">
        <w:rPr>
          <w:rFonts w:ascii="Times New Roman" w:hAnsi="Times New Roman"/>
          <w:sz w:val="22"/>
          <w:szCs w:val="22"/>
        </w:rPr>
        <w:t>CW</w:t>
      </w:r>
      <w:r w:rsidRPr="00FF4D3D">
        <w:rPr>
          <w:rFonts w:ascii="Times New Roman" w:hAnsi="Times New Roman"/>
          <w:sz w:val="22"/>
          <w:szCs w:val="22"/>
        </w:rPr>
        <w:t xml:space="preserve">SRF.  If any portions of the project are not eligible, these should be listed separately and identified as ineligible in the bid proposal.  </w:t>
      </w:r>
    </w:p>
    <w:p w:rsidR="0050300D" w:rsidRPr="00FF4D3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szCs w:val="22"/>
        </w:rPr>
        <w:sectPr w:rsidR="0050300D" w:rsidRPr="00FF4D3D" w:rsidSect="008C12FC">
          <w:footerReference w:type="default" r:id="rId9"/>
          <w:endnotePr>
            <w:numFmt w:val="decimal"/>
          </w:endnotePr>
          <w:pgSz w:w="12240" w:h="15840" w:code="1"/>
          <w:pgMar w:top="1152" w:right="1440" w:bottom="720" w:left="1440" w:header="1440" w:footer="720" w:gutter="0"/>
          <w:cols w:space="720"/>
          <w:noEndnote/>
        </w:sect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DEQ Project Engineer will review the plans and specifications to ensure the following:</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w:t>
      </w:r>
      <w:r w:rsidR="007D4BDD">
        <w:rPr>
          <w:rFonts w:ascii="Times New Roman" w:hAnsi="Times New Roman"/>
          <w:sz w:val="22"/>
        </w:rPr>
        <w:t xml:space="preserve"> CWSRF</w:t>
      </w:r>
      <w:r>
        <w:rPr>
          <w:rFonts w:ascii="Times New Roman" w:hAnsi="Times New Roman"/>
          <w:sz w:val="22"/>
        </w:rPr>
        <w:t xml:space="preserve"> Program requirements discussed above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adequate information is given to bid and construct the project.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That the design is in accordance with the approved </w:t>
      </w:r>
      <w:r w:rsidR="007D4BDD">
        <w:rPr>
          <w:rFonts w:ascii="Times New Roman" w:hAnsi="Times New Roman"/>
          <w:sz w:val="22"/>
        </w:rPr>
        <w:t>Preliminary Engineering Report (if applicable)</w:t>
      </w:r>
      <w:r>
        <w:rPr>
          <w:rFonts w:ascii="Times New Roman" w:hAnsi="Times New Roman"/>
          <w:sz w:val="22"/>
        </w:rPr>
        <w:t>.</w:t>
      </w:r>
    </w:p>
    <w:p w:rsidR="0050300D" w:rsidRDefault="0050300D">
      <w:pPr>
        <w:tabs>
          <w:tab w:val="left" w:pos="-1152"/>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numPr>
          <w:ilvl w:val="0"/>
          <w:numId w:val="1"/>
        </w:numPr>
        <w:tabs>
          <w:tab w:val="left" w:pos="-1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That the facilities are properly designed according to accepted design criteria and will be capable of handling the expected hydraulic and organic loadings and (for treatment works) of meeting the expected effluent limits.</w:t>
      </w:r>
      <w:r>
        <w:rPr>
          <w:rFonts w:ascii="Times New Roman" w:hAnsi="Times New Roman"/>
          <w:sz w:val="22"/>
        </w:rPr>
        <w:tab/>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i/>
          <w:sz w:val="22"/>
        </w:rPr>
      </w:pPr>
      <w:r>
        <w:rPr>
          <w:rFonts w:ascii="Times New Roman" w:hAnsi="Times New Roman"/>
          <w:sz w:val="22"/>
        </w:rPr>
        <w:t xml:space="preserve">The design engineer must take into account the need for reliability in the operation of any treatment works that he or she designs.  An important aspect of reliability is the need for multiple units and back up units for the major unit operations in a treatment </w:t>
      </w:r>
      <w:r w:rsidRPr="0081790D">
        <w:rPr>
          <w:rFonts w:ascii="Times New Roman" w:hAnsi="Times New Roman"/>
          <w:sz w:val="22"/>
        </w:rPr>
        <w:t xml:space="preserve">work.  Please refer to our </w:t>
      </w:r>
      <w:r w:rsidRPr="0081790D">
        <w:rPr>
          <w:rFonts w:ascii="Times New Roman" w:hAnsi="Times New Roman"/>
          <w:i/>
          <w:sz w:val="22"/>
        </w:rPr>
        <w:t>Guidance on Component Reliability Criteria for State Revolving Fund Loan Projects.</w:t>
      </w:r>
      <w:r>
        <w:rPr>
          <w:rFonts w:ascii="Times New Roman" w:hAnsi="Times New Roman"/>
          <w:i/>
          <w:sz w:val="22"/>
        </w:rPr>
        <w:t xml:space="preserve">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 xml:space="preserve">In order to enable the DEQ Project Engineer to adequately review the design of treatment works and collection/transportation systems, it is requested that the consulting engineer submit a design summary with the plans and specifications.  The design summary should contain the relevant data, design criteria, assumptions, methods, and sample calculations used to design the major components of treatment and/or collection/transportation facilities.  Normally, a design summary is not required for a sewer rehabilitation project.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The CWSRF staff does review bid documents and will issue a letter to the recipient authorizing a contract award, so bidding schedules should be planned to allow time for this activity. We do not plan to take an active role in the resolution of any bid protests, except insofar as any Federal requirements of the</w:t>
      </w:r>
      <w:r w:rsidR="007D4BDD">
        <w:rPr>
          <w:rFonts w:ascii="Times New Roman" w:hAnsi="Times New Roman"/>
          <w:sz w:val="22"/>
        </w:rPr>
        <w:t xml:space="preserve"> CWSRF</w:t>
      </w:r>
      <w:r>
        <w:rPr>
          <w:rFonts w:ascii="Times New Roman" w:hAnsi="Times New Roman"/>
          <w:sz w:val="22"/>
        </w:rPr>
        <w:t xml:space="preserve"> program may be involved.</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sz w:val="22"/>
        </w:rPr>
      </w:pPr>
      <w:r>
        <w:rPr>
          <w:rFonts w:ascii="Times New Roman" w:hAnsi="Times New Roman"/>
          <w:sz w:val="22"/>
        </w:rPr>
        <w:t>The</w:t>
      </w:r>
      <w:r w:rsidR="007D4BDD">
        <w:rPr>
          <w:rFonts w:ascii="Times New Roman" w:hAnsi="Times New Roman"/>
          <w:sz w:val="22"/>
        </w:rPr>
        <w:t xml:space="preserve"> CWSRF</w:t>
      </w:r>
      <w:r>
        <w:rPr>
          <w:rFonts w:ascii="Times New Roman" w:hAnsi="Times New Roman"/>
          <w:sz w:val="22"/>
        </w:rPr>
        <w:t xml:space="preserve"> program does allow loans to include reimbursement for work already performed. It is allowable for the recipient to receive bids and to award construction contracts before the loan agreement is signed, however, no payments can be made until after the loan agreement is signed and there may be some limitations on making large payments immediately after the loan agreement is signed.  Recipients may also proceed to construction prior to approval of facilities plans, plans and specifications, addenda, and bid documents; however; the recipient must accept the risk of loss of financial assistance for any elements of the project that are not approvable.  </w:t>
      </w:r>
      <w:r>
        <w:rPr>
          <w:rFonts w:ascii="Times New Roman" w:hAnsi="Times New Roman"/>
          <w:b/>
          <w:sz w:val="22"/>
        </w:rPr>
        <w:t xml:space="preserve">Reimbursements for construction contracts already bid cannot be made unless the provisions specified in this guidance were included in the contract documents that were bid. </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r>
        <w:rPr>
          <w:rFonts w:ascii="Times New Roman" w:hAnsi="Times New Roman"/>
          <w:sz w:val="22"/>
        </w:rPr>
        <w:t>While we strongly discourage recipients from taking any action based on documents that have not been approved, we recognize that some recipients may have compliance schedules that do not allow time for the normal review and approval process.  We will attempt to assist these recipients as much as possible but we cannot guarantee that financial assistance will be available until all program requirements have been met.</w:t>
      </w:r>
    </w:p>
    <w:p w:rsidR="0050300D" w:rsidRDefault="0050300D">
      <w:pPr>
        <w:tabs>
          <w:tab w:val="left" w:pos="-1152"/>
          <w:tab w:val="left" w:pos="-720"/>
          <w:tab w:val="left" w:pos="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2"/>
        </w:rPr>
      </w:pPr>
    </w:p>
    <w:p w:rsidR="007554B1" w:rsidRDefault="007554B1" w:rsidP="007554B1">
      <w:pPr>
        <w:pStyle w:val="Default"/>
        <w:jc w:val="center"/>
        <w:rPr>
          <w:sz w:val="22"/>
          <w:szCs w:val="22"/>
        </w:rPr>
      </w:pPr>
      <w:r>
        <w:rPr>
          <w:sz w:val="22"/>
          <w:szCs w:val="22"/>
        </w:rPr>
        <w:br w:type="page"/>
      </w:r>
      <w:r>
        <w:rPr>
          <w:sz w:val="22"/>
          <w:szCs w:val="22"/>
        </w:rPr>
        <w:lastRenderedPageBreak/>
        <w:t>REQUIRED CLAUSES FOR CONTRACT DOCUMENTS</w:t>
      </w:r>
    </w:p>
    <w:p w:rsidR="007554B1" w:rsidRDefault="007554B1" w:rsidP="007554B1">
      <w:pPr>
        <w:pStyle w:val="Default"/>
        <w:jc w:val="center"/>
        <w:rPr>
          <w:sz w:val="22"/>
          <w:szCs w:val="22"/>
        </w:rPr>
      </w:pPr>
    </w:p>
    <w:p w:rsidR="007554B1" w:rsidRPr="00F63F2B" w:rsidRDefault="007554B1" w:rsidP="007554B1">
      <w:pPr>
        <w:pStyle w:val="Default"/>
        <w:rPr>
          <w:b/>
          <w:sz w:val="22"/>
          <w:szCs w:val="22"/>
        </w:rPr>
      </w:pPr>
      <w:r w:rsidRPr="00F63F2B">
        <w:rPr>
          <w:b/>
          <w:sz w:val="22"/>
          <w:szCs w:val="22"/>
        </w:rPr>
        <w:t xml:space="preserve">I. EQUAL OPPORTUNITY CLAUSE: 40 CFR PART 8.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During the performance of this contract, the contractor agrees as follows: </w:t>
      </w:r>
    </w:p>
    <w:p w:rsidR="007554B1" w:rsidRDefault="007554B1" w:rsidP="00F63F2B">
      <w:pPr>
        <w:pStyle w:val="Default"/>
        <w:jc w:val="both"/>
        <w:rPr>
          <w:sz w:val="22"/>
          <w:szCs w:val="22"/>
        </w:rPr>
      </w:pPr>
      <w:r>
        <w:rPr>
          <w:sz w:val="22"/>
          <w:szCs w:val="22"/>
        </w:rPr>
        <w:t xml:space="preserve">(1)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contracting officer setting forth the provisions of this equal opportunity clause. </w:t>
      </w:r>
    </w:p>
    <w:p w:rsidR="007554B1" w:rsidRDefault="007554B1" w:rsidP="00F63F2B">
      <w:pPr>
        <w:pStyle w:val="Default"/>
        <w:jc w:val="both"/>
        <w:rPr>
          <w:sz w:val="22"/>
          <w:szCs w:val="22"/>
        </w:rPr>
      </w:pPr>
      <w:r>
        <w:rPr>
          <w:sz w:val="22"/>
          <w:szCs w:val="22"/>
        </w:rPr>
        <w:t xml:space="preserve">(2) The contractor will, in all solicitations or advertisements for employees placed by or on behalf of the contractor, state that all qualified applicants will receive consideration for employment without regard to race, color, religion, sex, or national origin. </w:t>
      </w:r>
    </w:p>
    <w:p w:rsidR="007554B1" w:rsidRDefault="007554B1" w:rsidP="00F63F2B">
      <w:pPr>
        <w:pStyle w:val="Default"/>
        <w:jc w:val="both"/>
        <w:rPr>
          <w:sz w:val="22"/>
          <w:szCs w:val="22"/>
        </w:rPr>
      </w:pPr>
      <w:r>
        <w:rPr>
          <w:sz w:val="22"/>
          <w:szCs w:val="22"/>
        </w:rPr>
        <w:t xml:space="preserve">(3) The contractor will send to each labor union or representative of workers with which he has a collective bargaining agreement or other contract, or understanding, a notice to be provided by the agency contracting officer, advising the labor union or worker's representative of the contractor's commitments under this equal opportunity clause, and shall post copies of the notice in conspicuous places available to employees and applicants for employment. </w:t>
      </w:r>
    </w:p>
    <w:p w:rsidR="007554B1" w:rsidRDefault="007554B1" w:rsidP="00F63F2B">
      <w:pPr>
        <w:pStyle w:val="Default"/>
        <w:jc w:val="both"/>
        <w:rPr>
          <w:sz w:val="22"/>
          <w:szCs w:val="22"/>
        </w:rPr>
      </w:pPr>
      <w:r>
        <w:rPr>
          <w:sz w:val="22"/>
          <w:szCs w:val="22"/>
        </w:rPr>
        <w:t xml:space="preserve">(4) The contractor will comply with all provisions of Executive Order No. 11246 of September 24, 1965, and of the rules, regulations, and relevant orders of the Secretary of Labor. </w:t>
      </w:r>
    </w:p>
    <w:p w:rsidR="007554B1" w:rsidRDefault="007554B1" w:rsidP="00F63F2B">
      <w:pPr>
        <w:pStyle w:val="Default"/>
        <w:jc w:val="both"/>
        <w:rPr>
          <w:sz w:val="22"/>
          <w:szCs w:val="22"/>
        </w:rPr>
      </w:pPr>
      <w:r>
        <w:rPr>
          <w:sz w:val="22"/>
          <w:szCs w:val="22"/>
        </w:rPr>
        <w:t xml:space="preserve">(5) The contractor will furnish all information and reports required by Executive Order No. 11246 of September 24, 1965, and by the rules, regulations, and orders of the Secretary of Labor, or pursuant thereto, and will permit access to his books, records, and accounts by the contracting agency and the Secretary of Labor for purposes of investigation to ascertain compliance with such rules, regulations, and. orders. </w:t>
      </w:r>
    </w:p>
    <w:p w:rsidR="007554B1" w:rsidRDefault="007554B1" w:rsidP="00F63F2B">
      <w:pPr>
        <w:pStyle w:val="Default"/>
        <w:jc w:val="both"/>
        <w:rPr>
          <w:sz w:val="23"/>
          <w:szCs w:val="23"/>
        </w:rPr>
      </w:pPr>
      <w:r>
        <w:rPr>
          <w:sz w:val="22"/>
          <w:szCs w:val="22"/>
        </w:rPr>
        <w:t xml:space="preserve">(6) In the event of the contractors noncompliance with the equal opportunity clause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No. 11246 of September 24, 1965, and such other sanctions may be imposed and remedies invoked as provided in Executive Order No. 11246 of September 24, 1965, or by rule, regulation, or order of the Secretary of Labor, or as otherwise provided by law. </w:t>
      </w:r>
    </w:p>
    <w:p w:rsidR="007554B1" w:rsidRDefault="007554B1" w:rsidP="00F63F2B">
      <w:pPr>
        <w:pStyle w:val="Default"/>
        <w:jc w:val="both"/>
        <w:rPr>
          <w:sz w:val="22"/>
          <w:szCs w:val="22"/>
        </w:rPr>
      </w:pPr>
      <w:r>
        <w:rPr>
          <w:sz w:val="22"/>
          <w:szCs w:val="22"/>
        </w:rPr>
        <w:t xml:space="preserve">(7)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No. 11246 of September 24, 1965, so that such provisions will be binding upon each subcontractor or vendor. The contractor will take such action with respect to any subcontract or purchase order as the contracting agency may direct as a means of enforcing such provisions, including sanctions for noncompliance: Provided, however, that in the event the contractor becomes involved in, or is threatened with, litigation with a subcontractor or vendor as a result of such direction by the contracting agency, the contractor may request the United States to enter into such litigation to protect the interests of the United States.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 HISTORICAL PRESERVATION CLAUSE: 36 CFR PART 800.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evidence of historical or archeological sites be discovered during construction, all work in the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AA546D" w:rsidP="00F63F2B">
      <w:pPr>
        <w:pStyle w:val="Default"/>
        <w:jc w:val="both"/>
        <w:rPr>
          <w:sz w:val="22"/>
          <w:szCs w:val="22"/>
        </w:rPr>
      </w:pPr>
      <w:r>
        <w:rPr>
          <w:sz w:val="22"/>
          <w:szCs w:val="22"/>
        </w:rPr>
        <w:lastRenderedPageBreak/>
        <w:t xml:space="preserve">After consulting with the appropriate State and Federal agencies </w:t>
      </w:r>
      <w:r w:rsidR="007554B1">
        <w:rPr>
          <w:sz w:val="22"/>
          <w:szCs w:val="22"/>
        </w:rPr>
        <w:t xml:space="preserve">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III. ENDANGERED SPECIES CLAUSE: ENDANGERED SPECIES ACT OF 1973, AS AMENDED </w:t>
      </w:r>
    </w:p>
    <w:p w:rsidR="00465F41" w:rsidRDefault="00465F41" w:rsidP="007554B1">
      <w:pPr>
        <w:pStyle w:val="Default"/>
        <w:rPr>
          <w:sz w:val="22"/>
          <w:szCs w:val="22"/>
        </w:rPr>
      </w:pPr>
    </w:p>
    <w:p w:rsidR="007554B1" w:rsidRDefault="007554B1" w:rsidP="00F63F2B">
      <w:pPr>
        <w:pStyle w:val="Default"/>
        <w:jc w:val="both"/>
        <w:rPr>
          <w:sz w:val="22"/>
          <w:szCs w:val="22"/>
        </w:rPr>
      </w:pPr>
      <w:r>
        <w:rPr>
          <w:sz w:val="22"/>
          <w:szCs w:val="22"/>
        </w:rPr>
        <w:t xml:space="preserve">The contractor agrees that, should plants or animals belonging to either endangered or threatened species be discovered in the area of construction or adjacent areas, all work in that area will cease immediately, and the owner will be informed of the discovery. The owner will, in turn, promptly notify the </w:t>
      </w:r>
      <w:r w:rsidR="00CA553F">
        <w:rPr>
          <w:sz w:val="22"/>
          <w:szCs w:val="22"/>
        </w:rPr>
        <w:t>Clean Water State Revolving Fund Program</w:t>
      </w:r>
      <w:r>
        <w:rPr>
          <w:sz w:val="22"/>
          <w:szCs w:val="22"/>
        </w:rPr>
        <w:t xml:space="preserve"> of the Louisiana Department of Environmental Quality (DEQ). </w:t>
      </w:r>
    </w:p>
    <w:p w:rsidR="00CA553F" w:rsidRDefault="00CA553F" w:rsidP="00F63F2B">
      <w:pPr>
        <w:pStyle w:val="Default"/>
        <w:jc w:val="both"/>
        <w:rPr>
          <w:sz w:val="22"/>
          <w:szCs w:val="22"/>
        </w:rPr>
      </w:pPr>
    </w:p>
    <w:p w:rsidR="007554B1" w:rsidRDefault="007554B1" w:rsidP="00F63F2B">
      <w:pPr>
        <w:pStyle w:val="Default"/>
        <w:jc w:val="both"/>
        <w:rPr>
          <w:sz w:val="22"/>
          <w:szCs w:val="22"/>
        </w:rPr>
      </w:pPr>
      <w:r>
        <w:rPr>
          <w:sz w:val="22"/>
          <w:szCs w:val="22"/>
        </w:rPr>
        <w:t xml:space="preserve">After consulting with the appropriate State and Federal agencies, the DEQ will advise the owner of any protective measurers that may be required. </w:t>
      </w:r>
    </w:p>
    <w:p w:rsidR="007554B1" w:rsidRDefault="007554B1" w:rsidP="007554B1">
      <w:pPr>
        <w:pStyle w:val="Default"/>
        <w:rPr>
          <w:sz w:val="22"/>
          <w:szCs w:val="22"/>
        </w:rPr>
      </w:pPr>
    </w:p>
    <w:p w:rsidR="007554B1" w:rsidRPr="00F63F2B" w:rsidRDefault="007554B1" w:rsidP="007554B1">
      <w:pPr>
        <w:pStyle w:val="Default"/>
        <w:rPr>
          <w:b/>
          <w:sz w:val="22"/>
          <w:szCs w:val="22"/>
        </w:rPr>
      </w:pPr>
      <w:r w:rsidRPr="00F63F2B">
        <w:rPr>
          <w:b/>
          <w:sz w:val="22"/>
          <w:szCs w:val="22"/>
        </w:rPr>
        <w:t xml:space="preserve">IV. PRESIDENTIAL EXECUTIVE ORDERS </w:t>
      </w:r>
    </w:p>
    <w:p w:rsidR="00465F41" w:rsidRDefault="00465F41" w:rsidP="007554B1">
      <w:pPr>
        <w:pStyle w:val="Default"/>
        <w:rPr>
          <w:sz w:val="22"/>
          <w:szCs w:val="22"/>
        </w:rPr>
      </w:pPr>
    </w:p>
    <w:p w:rsidR="007554B1" w:rsidRDefault="007554B1" w:rsidP="007554B1">
      <w:pPr>
        <w:pStyle w:val="Default"/>
        <w:rPr>
          <w:sz w:val="22"/>
          <w:szCs w:val="22"/>
        </w:rPr>
      </w:pPr>
      <w:r>
        <w:rPr>
          <w:sz w:val="22"/>
          <w:szCs w:val="22"/>
        </w:rPr>
        <w:t xml:space="preserve">The contractor is required to comply with the following Presidential Executive Orders: </w:t>
      </w:r>
    </w:p>
    <w:p w:rsidR="007554B1" w:rsidRDefault="007554B1" w:rsidP="007554B1">
      <w:pPr>
        <w:pStyle w:val="Default"/>
        <w:spacing w:after="28"/>
        <w:rPr>
          <w:sz w:val="22"/>
          <w:szCs w:val="22"/>
        </w:rPr>
      </w:pPr>
      <w:r>
        <w:rPr>
          <w:sz w:val="22"/>
          <w:szCs w:val="22"/>
        </w:rPr>
        <w:t xml:space="preserve">(1) 11625, 12138, </w:t>
      </w:r>
      <w:r w:rsidRPr="00CE2BB0">
        <w:rPr>
          <w:sz w:val="22"/>
          <w:szCs w:val="22"/>
        </w:rPr>
        <w:t>and 1243</w:t>
      </w:r>
      <w:r w:rsidR="00CE2BB0" w:rsidRPr="00CE2BB0">
        <w:rPr>
          <w:sz w:val="22"/>
          <w:szCs w:val="22"/>
        </w:rPr>
        <w:t>2</w:t>
      </w:r>
      <w:r w:rsidRPr="00CE2BB0">
        <w:rPr>
          <w:sz w:val="22"/>
          <w:szCs w:val="22"/>
        </w:rPr>
        <w:t xml:space="preserve"> -</w:t>
      </w:r>
      <w:r>
        <w:rPr>
          <w:sz w:val="22"/>
          <w:szCs w:val="22"/>
        </w:rPr>
        <w:t xml:space="preserve"> Women's and Minority Business Enterprise; </w:t>
      </w:r>
    </w:p>
    <w:p w:rsidR="007554B1" w:rsidRDefault="007554B1" w:rsidP="007554B1">
      <w:pPr>
        <w:pStyle w:val="Default"/>
        <w:spacing w:after="28"/>
        <w:rPr>
          <w:sz w:val="22"/>
          <w:szCs w:val="22"/>
        </w:rPr>
      </w:pPr>
      <w:r>
        <w:rPr>
          <w:sz w:val="22"/>
          <w:szCs w:val="22"/>
        </w:rPr>
        <w:t xml:space="preserve">(2) 12549 - Debarment and Suspension </w:t>
      </w:r>
    </w:p>
    <w:p w:rsidR="007554B1" w:rsidRDefault="007554B1" w:rsidP="007554B1">
      <w:pPr>
        <w:pStyle w:val="Default"/>
        <w:rPr>
          <w:sz w:val="22"/>
          <w:szCs w:val="22"/>
        </w:rPr>
      </w:pPr>
      <w:r>
        <w:rPr>
          <w:sz w:val="22"/>
          <w:szCs w:val="22"/>
        </w:rPr>
        <w:t xml:space="preserve">(3) 11246 - Equal Employment Opportunity. </w:t>
      </w:r>
    </w:p>
    <w:p w:rsidR="007554B1" w:rsidRDefault="007554B1" w:rsidP="007554B1">
      <w:pPr>
        <w:pStyle w:val="Default"/>
        <w:rPr>
          <w:sz w:val="22"/>
          <w:szCs w:val="22"/>
        </w:rPr>
      </w:pPr>
    </w:p>
    <w:p w:rsidR="00742471" w:rsidRPr="00F63F2B" w:rsidRDefault="007554B1" w:rsidP="007554B1">
      <w:pPr>
        <w:rPr>
          <w:rFonts w:ascii="Times New Roman" w:hAnsi="Times New Roman"/>
          <w:b/>
          <w:sz w:val="22"/>
          <w:szCs w:val="22"/>
        </w:rPr>
      </w:pPr>
      <w:r w:rsidRPr="00F63F2B">
        <w:rPr>
          <w:rFonts w:ascii="Times New Roman" w:hAnsi="Times New Roman"/>
          <w:b/>
          <w:sz w:val="22"/>
          <w:szCs w:val="22"/>
        </w:rPr>
        <w:t xml:space="preserve">V. </w:t>
      </w:r>
      <w:r w:rsidR="00742471" w:rsidRPr="00F63F2B">
        <w:rPr>
          <w:rFonts w:ascii="Times New Roman" w:hAnsi="Times New Roman"/>
          <w:b/>
          <w:sz w:val="22"/>
          <w:szCs w:val="22"/>
        </w:rPr>
        <w:t>USE OF AMERICAN IRON AND STEEL</w:t>
      </w:r>
    </w:p>
    <w:p w:rsidR="00742471" w:rsidRDefault="00742471" w:rsidP="007554B1">
      <w:pPr>
        <w:rPr>
          <w:rFonts w:ascii="Times New Roman" w:hAnsi="Times New Roman"/>
          <w:sz w:val="22"/>
          <w:szCs w:val="22"/>
        </w:rPr>
      </w:pPr>
    </w:p>
    <w:p w:rsidR="00742471" w:rsidRPr="00742471" w:rsidRDefault="00742471" w:rsidP="00742471">
      <w:pPr>
        <w:rPr>
          <w:rFonts w:ascii="Times New Roman" w:hAnsi="Times New Roman"/>
          <w:sz w:val="22"/>
          <w:szCs w:val="22"/>
        </w:rPr>
      </w:pPr>
      <w:r w:rsidRPr="00742471">
        <w:rPr>
          <w:rFonts w:ascii="Times New Roman" w:hAnsi="Times New Roman"/>
          <w:sz w:val="22"/>
          <w:szCs w:val="22"/>
        </w:rPr>
        <w:t>The following text must be included the bidding documents:</w:t>
      </w:r>
    </w:p>
    <w:p w:rsidR="00742471" w:rsidRPr="00742471" w:rsidRDefault="00742471" w:rsidP="00742471">
      <w:pPr>
        <w:rPr>
          <w:rFonts w:ascii="Times New Roman" w:hAnsi="Times New Roman"/>
          <w:sz w:val="22"/>
          <w:szCs w:val="22"/>
        </w:rPr>
      </w:pPr>
    </w:p>
    <w:p w:rsidR="00742471" w:rsidRDefault="00742471" w:rsidP="007D4BDD">
      <w:pPr>
        <w:ind w:left="720"/>
        <w:jc w:val="both"/>
        <w:rPr>
          <w:rFonts w:ascii="Times New Roman" w:hAnsi="Times New Roman"/>
          <w:sz w:val="22"/>
          <w:szCs w:val="22"/>
        </w:rPr>
      </w:pPr>
      <w:r w:rsidRPr="00742471">
        <w:rPr>
          <w:rFonts w:ascii="Times New Roman" w:hAnsi="Times New Roman"/>
          <w:sz w:val="22"/>
          <w:szCs w:val="22"/>
        </w:rPr>
        <w:t xml:space="preserve">“In accordance with </w:t>
      </w:r>
      <w:r w:rsidR="007D4BDD" w:rsidRPr="007D4BDD">
        <w:rPr>
          <w:rFonts w:ascii="Times New Roman" w:hAnsi="Times New Roman"/>
          <w:sz w:val="22"/>
          <w:szCs w:val="22"/>
        </w:rPr>
        <w:t>Section 608 of the C</w:t>
      </w:r>
      <w:r w:rsidR="007D4BDD">
        <w:rPr>
          <w:rFonts w:ascii="Times New Roman" w:hAnsi="Times New Roman"/>
          <w:sz w:val="22"/>
          <w:szCs w:val="22"/>
        </w:rPr>
        <w:t xml:space="preserve">lean </w:t>
      </w:r>
      <w:r w:rsidR="007D4BDD" w:rsidRPr="007D4BDD">
        <w:rPr>
          <w:rFonts w:ascii="Times New Roman" w:hAnsi="Times New Roman"/>
          <w:sz w:val="22"/>
          <w:szCs w:val="22"/>
        </w:rPr>
        <w:t>W</w:t>
      </w:r>
      <w:r w:rsidR="007D4BDD">
        <w:rPr>
          <w:rFonts w:ascii="Times New Roman" w:hAnsi="Times New Roman"/>
          <w:sz w:val="22"/>
          <w:szCs w:val="22"/>
        </w:rPr>
        <w:t xml:space="preserve">ater </w:t>
      </w:r>
      <w:r w:rsidR="007D4BDD" w:rsidRPr="007D4BDD">
        <w:rPr>
          <w:rFonts w:ascii="Times New Roman" w:hAnsi="Times New Roman"/>
          <w:sz w:val="22"/>
          <w:szCs w:val="22"/>
        </w:rPr>
        <w:t>A</w:t>
      </w:r>
      <w:r w:rsidR="007D4BDD">
        <w:rPr>
          <w:rFonts w:ascii="Times New Roman" w:hAnsi="Times New Roman"/>
          <w:sz w:val="22"/>
          <w:szCs w:val="22"/>
        </w:rPr>
        <w:t xml:space="preserve">ct as amended by the </w:t>
      </w:r>
      <w:r w:rsidR="007D4BDD" w:rsidRPr="007D4BDD">
        <w:rPr>
          <w:rFonts w:ascii="Times New Roman" w:hAnsi="Times New Roman"/>
          <w:sz w:val="22"/>
          <w:szCs w:val="22"/>
        </w:rPr>
        <w:t>Water Resources Reform and Development Act</w:t>
      </w:r>
      <w:r w:rsidR="007D4BDD">
        <w:rPr>
          <w:rFonts w:ascii="Times New Roman" w:hAnsi="Times New Roman"/>
          <w:sz w:val="22"/>
          <w:szCs w:val="22"/>
        </w:rPr>
        <w:t xml:space="preserve"> of 2014</w:t>
      </w:r>
      <w:r w:rsidRPr="00742471">
        <w:rPr>
          <w:rFonts w:ascii="Times New Roman" w:hAnsi="Times New Roman"/>
          <w:sz w:val="22"/>
          <w:szCs w:val="22"/>
        </w:rPr>
        <w:t xml:space="preserve">, the contractor agrees that all of the iron and steel </w:t>
      </w:r>
      <w:r w:rsidR="007D4BDD">
        <w:rPr>
          <w:rFonts w:ascii="Times New Roman" w:hAnsi="Times New Roman"/>
          <w:sz w:val="22"/>
          <w:szCs w:val="22"/>
        </w:rPr>
        <w:t>products</w:t>
      </w:r>
      <w:r w:rsidRPr="00742471">
        <w:rPr>
          <w:rFonts w:ascii="Times New Roman" w:hAnsi="Times New Roman"/>
          <w:sz w:val="22"/>
          <w:szCs w:val="22"/>
        </w:rPr>
        <w:t xml:space="preserve"> used in the performance of the contract will be produced in the United States.” </w:t>
      </w:r>
    </w:p>
    <w:p w:rsidR="007D4BDD" w:rsidRDefault="007D4BDD" w:rsidP="00742471">
      <w:pPr>
        <w:rPr>
          <w:rFonts w:ascii="Times New Roman" w:hAnsi="Times New Roman"/>
          <w:sz w:val="22"/>
          <w:szCs w:val="22"/>
        </w:rPr>
      </w:pPr>
    </w:p>
    <w:p w:rsidR="002E3DE9" w:rsidRDefault="002E3DE9" w:rsidP="002E3DE9">
      <w:pPr>
        <w:widowControl/>
        <w:autoSpaceDE w:val="0"/>
        <w:autoSpaceDN w:val="0"/>
        <w:adjustRightInd w:val="0"/>
        <w:rPr>
          <w:rFonts w:ascii="Helvetica" w:hAnsi="Helvetica" w:cs="Helvetica"/>
          <w:snapToGrid/>
          <w:sz w:val="20"/>
        </w:rPr>
      </w:pPr>
      <w:r>
        <w:rPr>
          <w:rFonts w:ascii="Helvetica" w:hAnsi="Helvetica" w:cs="Helvetica"/>
          <w:snapToGrid/>
          <w:sz w:val="20"/>
        </w:rPr>
        <w:t xml:space="preserve">(1) </w:t>
      </w:r>
      <w:r>
        <w:rPr>
          <w:rFonts w:ascii="Helvetica-BoldOblique" w:hAnsi="Helvetica-BoldOblique" w:cs="Helvetica-BoldOblique"/>
          <w:b/>
          <w:bCs/>
          <w:i/>
          <w:iCs/>
          <w:snapToGrid/>
          <w:sz w:val="20"/>
        </w:rPr>
        <w:t>Definitions.</w:t>
      </w:r>
      <w:r>
        <w:rPr>
          <w:rFonts w:ascii="Helvetica" w:hAnsi="Helvetica" w:cs="Helvetica"/>
          <w:snapToGrid/>
          <w:sz w:val="20"/>
        </w:rPr>
        <w:t>—</w:t>
      </w:r>
    </w:p>
    <w:p w:rsidR="002E3DE9" w:rsidRDefault="002E3DE9" w:rsidP="002E3DE9">
      <w:pPr>
        <w:widowControl/>
        <w:autoSpaceDE w:val="0"/>
        <w:autoSpaceDN w:val="0"/>
        <w:adjustRightInd w:val="0"/>
        <w:ind w:left="720"/>
        <w:rPr>
          <w:rFonts w:ascii="Helvetica" w:hAnsi="Helvetica" w:cs="Helvetica"/>
          <w:snapToGrid/>
          <w:sz w:val="20"/>
        </w:rPr>
      </w:pPr>
      <w:r>
        <w:rPr>
          <w:rFonts w:ascii="Helvetica-Bold" w:hAnsi="Helvetica-Bold" w:cs="Helvetica-Bold"/>
          <w:b/>
          <w:bCs/>
          <w:snapToGrid/>
          <w:sz w:val="20"/>
        </w:rPr>
        <w:t xml:space="preserve">(a) </w:t>
      </w:r>
      <w:r>
        <w:rPr>
          <w:rFonts w:ascii="Helvetica" w:hAnsi="Helvetica" w:cs="Helvetica"/>
          <w:snapToGrid/>
          <w:sz w:val="20"/>
        </w:rPr>
        <w:t>“iron and steel products” means the following products made primarily of iron or steel: lined or unlined pipes and fittings, manhole covers and other municipal castings, hydrants, tanks, flanges, pipe clamps and restraints, valves, structural steel, reinforced precast concrete, and construction materials.</w:t>
      </w:r>
    </w:p>
    <w:p w:rsidR="002E3DE9" w:rsidRDefault="002E3DE9" w:rsidP="002E3DE9">
      <w:pPr>
        <w:widowControl/>
        <w:autoSpaceDE w:val="0"/>
        <w:autoSpaceDN w:val="0"/>
        <w:adjustRightInd w:val="0"/>
        <w:ind w:left="720"/>
        <w:rPr>
          <w:rFonts w:ascii="Times New Roman" w:hAnsi="Times New Roman"/>
          <w:sz w:val="22"/>
          <w:szCs w:val="22"/>
        </w:rPr>
      </w:pPr>
      <w:r>
        <w:rPr>
          <w:rFonts w:ascii="Helvetica-Bold" w:hAnsi="Helvetica-Bold" w:cs="Helvetica-Bold"/>
          <w:b/>
          <w:bCs/>
          <w:snapToGrid/>
          <w:sz w:val="20"/>
        </w:rPr>
        <w:t xml:space="preserve">(b) </w:t>
      </w:r>
      <w:r>
        <w:rPr>
          <w:rFonts w:ascii="Helvetica-Oblique" w:hAnsi="Helvetica-Oblique" w:cs="Helvetica-Oblique"/>
          <w:i/>
          <w:iCs/>
          <w:snapToGrid/>
          <w:sz w:val="20"/>
        </w:rPr>
        <w:t xml:space="preserve">Steel </w:t>
      </w:r>
      <w:r>
        <w:rPr>
          <w:rFonts w:ascii="Helvetica" w:hAnsi="Helvetica" w:cs="Helvetica"/>
          <w:snapToGrid/>
          <w:sz w:val="20"/>
        </w:rPr>
        <w:t>means an alloy that includes at least 50 percent iron, between .02 and 2 percent carbon, and may include other elements.</w:t>
      </w:r>
    </w:p>
    <w:p w:rsidR="002E3DE9" w:rsidRDefault="002E3DE9" w:rsidP="00742471">
      <w:pPr>
        <w:rPr>
          <w:rFonts w:ascii="Times New Roman" w:hAnsi="Times New Roman"/>
          <w:sz w:val="22"/>
          <w:szCs w:val="22"/>
        </w:rPr>
      </w:pPr>
    </w:p>
    <w:p w:rsidR="007D4BDD" w:rsidRDefault="007D4BDD" w:rsidP="00742471">
      <w:pPr>
        <w:rPr>
          <w:rFonts w:ascii="Times New Roman" w:hAnsi="Times New Roman"/>
          <w:sz w:val="22"/>
          <w:szCs w:val="22"/>
        </w:rPr>
      </w:pPr>
      <w:r>
        <w:rPr>
          <w:rFonts w:ascii="Times New Roman" w:hAnsi="Times New Roman"/>
          <w:sz w:val="22"/>
          <w:szCs w:val="22"/>
        </w:rPr>
        <w:t xml:space="preserve">For additional information </w:t>
      </w:r>
      <w:r w:rsidR="00212029">
        <w:rPr>
          <w:rFonts w:ascii="Times New Roman" w:hAnsi="Times New Roman"/>
          <w:sz w:val="22"/>
          <w:szCs w:val="22"/>
        </w:rPr>
        <w:t>including</w:t>
      </w:r>
      <w:r>
        <w:rPr>
          <w:rFonts w:ascii="Times New Roman" w:hAnsi="Times New Roman"/>
          <w:sz w:val="22"/>
          <w:szCs w:val="22"/>
        </w:rPr>
        <w:t xml:space="preserve"> published waivers, please see the EPA website: </w:t>
      </w:r>
      <w:hyperlink r:id="rId10" w:history="1">
        <w:r w:rsidRPr="006F0C41">
          <w:rPr>
            <w:rStyle w:val="Hyperlink"/>
            <w:rFonts w:ascii="Times New Roman" w:hAnsi="Times New Roman"/>
            <w:sz w:val="22"/>
            <w:szCs w:val="22"/>
          </w:rPr>
          <w:t>http://water.epa.gov/grants_funding/aisrequirement.cfm</w:t>
        </w:r>
      </w:hyperlink>
    </w:p>
    <w:p w:rsidR="007D4BDD" w:rsidRPr="00742471" w:rsidRDefault="007D4BDD" w:rsidP="00742471">
      <w:pPr>
        <w:rPr>
          <w:rFonts w:ascii="Times New Roman" w:hAnsi="Times New Roman"/>
          <w:sz w:val="22"/>
          <w:szCs w:val="22"/>
        </w:rPr>
      </w:pPr>
    </w:p>
    <w:p w:rsidR="007554B1" w:rsidRPr="00F63F2B" w:rsidRDefault="00742471" w:rsidP="007554B1">
      <w:pPr>
        <w:rPr>
          <w:rFonts w:ascii="Times New Roman" w:hAnsi="Times New Roman"/>
          <w:b/>
          <w:sz w:val="22"/>
          <w:szCs w:val="22"/>
        </w:rPr>
      </w:pPr>
      <w:r w:rsidRPr="00F63F2B">
        <w:rPr>
          <w:rFonts w:ascii="Times New Roman" w:hAnsi="Times New Roman"/>
          <w:b/>
          <w:sz w:val="22"/>
          <w:szCs w:val="22"/>
        </w:rPr>
        <w:t xml:space="preserve">VI. </w:t>
      </w:r>
      <w:r w:rsidR="007554B1" w:rsidRPr="00F63F2B">
        <w:rPr>
          <w:rFonts w:ascii="Times New Roman" w:hAnsi="Times New Roman"/>
          <w:b/>
          <w:sz w:val="22"/>
          <w:szCs w:val="22"/>
        </w:rPr>
        <w:t>DAVIS BACON AND RELATED ACTS</w:t>
      </w:r>
    </w:p>
    <w:p w:rsidR="00465F41" w:rsidRDefault="00465F41" w:rsidP="007554B1">
      <w:pPr>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C60A0B">
        <w:rPr>
          <w:rFonts w:ascii="Times New Roman" w:hAnsi="Times New Roman"/>
          <w:sz w:val="22"/>
          <w:szCs w:val="22"/>
        </w:rPr>
        <w:t xml:space="preserve">The bidding documents must </w:t>
      </w:r>
      <w:r w:rsidRPr="00F75C7D">
        <w:rPr>
          <w:rFonts w:ascii="Times New Roman" w:hAnsi="Times New Roman"/>
          <w:sz w:val="22"/>
          <w:szCs w:val="22"/>
        </w:rPr>
        <w:t xml:space="preserve">include the current U.S. Department of Labor wage rates for the project.  Wage rates may be downloaded from </w:t>
      </w:r>
      <w:hyperlink r:id="rId11" w:history="1">
        <w:r w:rsidR="00C60A0B" w:rsidRPr="00F75C7D">
          <w:rPr>
            <w:rStyle w:val="Hyperlink"/>
            <w:rFonts w:ascii="Times New Roman" w:hAnsi="Times New Roman"/>
            <w:sz w:val="22"/>
            <w:szCs w:val="22"/>
          </w:rPr>
          <w:t>https://beta.sam.gov/</w:t>
        </w:r>
      </w:hyperlink>
      <w:r w:rsidRPr="00F75C7D">
        <w:rPr>
          <w:rFonts w:ascii="Times New Roman" w:hAnsi="Times New Roman"/>
          <w:sz w:val="22"/>
          <w:szCs w:val="22"/>
        </w:rPr>
        <w:t xml:space="preserve"> and clicking on “</w:t>
      </w:r>
      <w:r w:rsidR="00C60A0B" w:rsidRPr="00F75C7D">
        <w:rPr>
          <w:rFonts w:ascii="Times New Roman" w:hAnsi="Times New Roman"/>
          <w:sz w:val="22"/>
          <w:szCs w:val="22"/>
        </w:rPr>
        <w:t>Search Wage Determinations</w:t>
      </w:r>
      <w:r w:rsidRPr="00F75C7D">
        <w:rPr>
          <w:rFonts w:ascii="Times New Roman" w:hAnsi="Times New Roman"/>
          <w:sz w:val="22"/>
          <w:szCs w:val="22"/>
        </w:rPr>
        <w:t>”</w:t>
      </w:r>
      <w:r w:rsidR="00C60A0B" w:rsidRPr="00F75C7D">
        <w:rPr>
          <w:rFonts w:ascii="Times New Roman" w:hAnsi="Times New Roman"/>
          <w:sz w:val="22"/>
          <w:szCs w:val="22"/>
        </w:rPr>
        <w:t xml:space="preserve"> under the “What Can I Do Here?” subsection</w:t>
      </w:r>
      <w:r w:rsidRPr="00F75C7D">
        <w:rPr>
          <w:rFonts w:ascii="Times New Roman" w:hAnsi="Times New Roman"/>
          <w:sz w:val="22"/>
          <w:szCs w:val="22"/>
        </w:rPr>
        <w:t>.  Se</w:t>
      </w:r>
      <w:r w:rsidR="00C60A0B" w:rsidRPr="00F75C7D">
        <w:rPr>
          <w:rFonts w:ascii="Times New Roman" w:hAnsi="Times New Roman"/>
          <w:sz w:val="22"/>
          <w:szCs w:val="22"/>
        </w:rPr>
        <w:t>arch for</w:t>
      </w:r>
      <w:r w:rsidRPr="00F75C7D">
        <w:rPr>
          <w:rFonts w:ascii="Times New Roman" w:hAnsi="Times New Roman"/>
          <w:sz w:val="22"/>
          <w:szCs w:val="22"/>
        </w:rPr>
        <w:t xml:space="preserve"> the appropriate Wage Determination for your</w:t>
      </w:r>
      <w:r w:rsidRPr="00C60A0B">
        <w:rPr>
          <w:rFonts w:ascii="Times New Roman" w:hAnsi="Times New Roman"/>
          <w:sz w:val="22"/>
          <w:szCs w:val="22"/>
        </w:rPr>
        <w:t xml:space="preserve"> project and include it in the specifications when you advertise for bids.  Recheck the Wage Determination ten days before bid opening, and if it has been revised, the revised version</w:t>
      </w:r>
      <w:r w:rsidRPr="007554B1">
        <w:rPr>
          <w:rFonts w:ascii="Times New Roman" w:hAnsi="Times New Roman"/>
          <w:sz w:val="22"/>
          <w:szCs w:val="22"/>
        </w:rPr>
        <w:t xml:space="preserve"> must be issued to bidders as an addendum.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 xml:space="preserve">Some consulting engineers have staff members that are capable of monitoring Davis-Bacon and Related Acts requirements, and others may not.  There are administrative consultants that specialize in monitoring and managing contractor submittals and conformance with Davis-Bacon and Related Acts requirements.  </w:t>
      </w:r>
      <w:r w:rsidRPr="007554B1">
        <w:rPr>
          <w:rFonts w:ascii="Times New Roman" w:hAnsi="Times New Roman"/>
          <w:sz w:val="22"/>
          <w:szCs w:val="22"/>
        </w:rPr>
        <w:lastRenderedPageBreak/>
        <w:t xml:space="preserve">An administrative consultant engaged for this purpose is considered an eligible project cost.    </w:t>
      </w:r>
    </w:p>
    <w:p w:rsidR="007554B1" w:rsidRPr="007554B1" w:rsidRDefault="007554B1" w:rsidP="00F63F2B">
      <w:pPr>
        <w:jc w:val="both"/>
        <w:rPr>
          <w:rFonts w:ascii="Times New Roman" w:hAnsi="Times New Roman"/>
          <w:sz w:val="22"/>
          <w:szCs w:val="22"/>
        </w:rPr>
      </w:pPr>
    </w:p>
    <w:p w:rsidR="007554B1" w:rsidRPr="007554B1" w:rsidRDefault="007554B1" w:rsidP="00F63F2B">
      <w:pPr>
        <w:jc w:val="both"/>
        <w:rPr>
          <w:rFonts w:ascii="Times New Roman" w:hAnsi="Times New Roman"/>
          <w:sz w:val="22"/>
          <w:szCs w:val="22"/>
        </w:rPr>
      </w:pPr>
      <w:r w:rsidRPr="007554B1">
        <w:rPr>
          <w:rFonts w:ascii="Times New Roman" w:hAnsi="Times New Roman"/>
          <w:sz w:val="22"/>
          <w:szCs w:val="22"/>
        </w:rPr>
        <w:t>The following text must be included in the bidding documents:</w:t>
      </w:r>
    </w:p>
    <w:p w:rsidR="007554B1" w:rsidRPr="00465F41" w:rsidRDefault="007554B1" w:rsidP="00465F41">
      <w:pPr>
        <w:rPr>
          <w:rFonts w:ascii="Calibri" w:hAnsi="Calibri"/>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 xml:space="preserve">Wage Rate Requirements Under The Clean Water Act, Section 513 </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2401D4" w:rsidRPr="00AB7648"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b/>
          <w:sz w:val="20"/>
        </w:rPr>
      </w:pPr>
      <w:r w:rsidRPr="00AB7648">
        <w:rPr>
          <w:rFonts w:ascii="Calibri" w:hAnsi="Calibri" w:cs="Courier New"/>
          <w:b/>
          <w:sz w:val="20"/>
        </w:rPr>
        <w:t>Preamble</w:t>
      </w:r>
    </w:p>
    <w:p w:rsidR="00AB7648" w:rsidRPr="00AB7648" w:rsidRDefault="00AB7648" w:rsidP="00AB7648">
      <w:pPr>
        <w:suppressAutoHyphens/>
        <w:autoSpaceDE w:val="0"/>
        <w:autoSpaceDN w:val="0"/>
        <w:adjustRightInd w:val="0"/>
        <w:spacing w:before="120"/>
        <w:jc w:val="both"/>
        <w:rPr>
          <w:rFonts w:ascii="Calibri" w:hAnsi="Calibri" w:cs="Calibri"/>
          <w:color w:val="000000"/>
          <w:sz w:val="20"/>
          <w:lang w:eastAsia="ar-SA"/>
        </w:rPr>
      </w:pPr>
      <w:r w:rsidRPr="00AB7648">
        <w:rPr>
          <w:rFonts w:ascii="Calibri" w:hAnsi="Calibri" w:cs="Calibri"/>
          <w:color w:val="000000"/>
          <w:sz w:val="20"/>
          <w:lang w:eastAsia="ar-SA"/>
        </w:rPr>
        <w:t xml:space="preserve">With respect to the Clean Water State Revolving Funds, EPA provides capitalization grants to each State which in turn provides sub grants or loans to eligible entities within the State.  Typically, the sub recipients are municipal or other local governmental entities that manage the funds.  For these types of recipients, the provisions set forth under Roman numeral I, below, shall apply.  Although EPA and the State remain responsible for ensuring sub recipients’ compliance with the wage rate requirements set forth herein, those sub recipients shall have the primary responsibility to maintain payroll records as described in Section 3(ii)(A), below and for compliance as described in Section I-5. </w:t>
      </w:r>
    </w:p>
    <w:p w:rsidR="00AB7648" w:rsidRPr="00AB7648" w:rsidRDefault="00AB7648" w:rsidP="00AB7648">
      <w:pPr>
        <w:suppressAutoHyphens/>
        <w:autoSpaceDE w:val="0"/>
        <w:autoSpaceDN w:val="0"/>
        <w:adjustRightInd w:val="0"/>
        <w:jc w:val="both"/>
        <w:rPr>
          <w:rFonts w:ascii="Calibri" w:hAnsi="Calibri" w:cs="Calibri"/>
          <w:color w:val="000000"/>
          <w:sz w:val="20"/>
          <w:lang w:eastAsia="ar-SA"/>
        </w:rPr>
      </w:pPr>
      <w:r w:rsidRPr="00AB7648">
        <w:rPr>
          <w:rFonts w:ascii="Calibri" w:hAnsi="Calibri" w:cs="Calibri"/>
          <w:color w:val="000000"/>
          <w:sz w:val="20"/>
          <w:lang w:eastAsia="ar-SA"/>
        </w:rPr>
        <w:t>Occasionally, the sub recipient may be a private for profit or not for profit entity.  For these types of recipients, the provisions set forth in Roman Numeral II, below, shall apply.  Although EPA and the State remain responsible for ensuring sub recipients’ compliance with the wage rate requirements set forth herein, those sub recipients shall have the primary responsibility to maintain payroll records as described in Section II-3(ii)(A), below and for compliance as described in Section II-5.</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B7648">
      <w:pPr>
        <w:suppressAutoHyphens/>
        <w:autoSpaceDE w:val="0"/>
        <w:autoSpaceDN w:val="0"/>
        <w:adjustRightInd w:val="0"/>
        <w:rPr>
          <w:rFonts w:ascii="Calibri" w:hAnsi="Calibri" w:cs="Calibri"/>
          <w:b/>
          <w:bCs/>
          <w:color w:val="000000"/>
          <w:sz w:val="22"/>
          <w:szCs w:val="24"/>
          <w:u w:val="single"/>
          <w:lang w:eastAsia="ar-SA"/>
        </w:rPr>
      </w:pPr>
      <w:r w:rsidRPr="00AB7648">
        <w:rPr>
          <w:rFonts w:ascii="Calibri" w:hAnsi="Calibri" w:cs="Calibri"/>
          <w:b/>
          <w:bCs/>
          <w:color w:val="000000"/>
          <w:sz w:val="22"/>
          <w:szCs w:val="24"/>
          <w:u w:val="single"/>
          <w:lang w:eastAsia="ar-SA"/>
        </w:rPr>
        <w:t>I.  Requirements Under The Water Resources Reform and Development Act of  2014 (WRRDA)</w:t>
      </w:r>
      <w:r w:rsidRPr="00AB7648" w:rsidDel="00D16FCA">
        <w:rPr>
          <w:rFonts w:ascii="Calibri" w:hAnsi="Calibri" w:cs="Calibri"/>
          <w:b/>
          <w:bCs/>
          <w:color w:val="000000"/>
          <w:sz w:val="22"/>
          <w:szCs w:val="24"/>
          <w:u w:val="single"/>
          <w:lang w:eastAsia="ar-SA"/>
        </w:rPr>
        <w:t xml:space="preserve"> </w:t>
      </w:r>
      <w:r w:rsidRPr="00AB7648">
        <w:rPr>
          <w:rFonts w:ascii="Calibri" w:hAnsi="Calibri" w:cs="Calibri"/>
          <w:b/>
          <w:bCs/>
          <w:color w:val="000000"/>
          <w:sz w:val="22"/>
          <w:szCs w:val="24"/>
          <w:u w:val="single"/>
          <w:lang w:eastAsia="ar-SA"/>
        </w:rPr>
        <w:t>For Sub recipients That Are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AB7648" w:rsidRPr="00AB7648" w:rsidRDefault="00AB7648" w:rsidP="00AF54EA">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The following terms and conditions specify how recipients will assist EPA in meeting its Davis-Bacon (DB) responsibilities when DB applies to EPA awards of financial assistance under the Water Resources Reform and Development Act of 2014 (WRRDA) - with respect to State recipients and sub recipients that are governmental entities.  If a sub recipient has questions regarding when DB applies, obtaining the correct DB wage determinations, DB provisions, or compliance monitoring, it may contact the State recipient.  If a State recipient needs guidance, the recipient may </w:t>
      </w:r>
      <w:r w:rsidRPr="00AF54EA">
        <w:rPr>
          <w:rFonts w:asciiTheme="minorHAnsi" w:hAnsiTheme="minorHAnsi" w:cs="Calibri"/>
          <w:sz w:val="20"/>
          <w:lang w:eastAsia="ar-SA"/>
        </w:rPr>
        <w:t xml:space="preserve">contact </w:t>
      </w:r>
      <w:r w:rsidR="00AF54EA" w:rsidRPr="00AF54EA">
        <w:rPr>
          <w:rFonts w:asciiTheme="minorHAnsi" w:hAnsiTheme="minorHAnsi" w:cs="Calibri"/>
          <w:b/>
          <w:color w:val="FF0000"/>
          <w:sz w:val="20"/>
          <w:lang w:eastAsia="ar-SA"/>
        </w:rPr>
        <w:t xml:space="preserve">Mr. Dannell Brown </w:t>
      </w:r>
      <w:r w:rsidR="00481D34">
        <w:rPr>
          <w:rFonts w:asciiTheme="minorHAnsi" w:hAnsiTheme="minorHAnsi" w:cs="Calibri"/>
          <w:b/>
          <w:color w:val="FF0000"/>
          <w:sz w:val="20"/>
          <w:lang w:eastAsia="ar-SA"/>
        </w:rPr>
        <w:t>@</w:t>
      </w:r>
      <w:r w:rsidR="00AF54EA" w:rsidRPr="00AF54EA">
        <w:rPr>
          <w:rFonts w:asciiTheme="minorHAnsi" w:hAnsiTheme="minorHAnsi" w:cs="Calibri"/>
          <w:b/>
          <w:color w:val="FF0000"/>
          <w:sz w:val="20"/>
          <w:lang w:eastAsia="ar-SA"/>
        </w:rPr>
        <w:t xml:space="preserve"> </w:t>
      </w:r>
      <w:hyperlink r:id="rId12" w:history="1">
        <w:r w:rsidR="00AF54EA" w:rsidRPr="00AF54EA">
          <w:rPr>
            <w:rStyle w:val="Hyperlink"/>
            <w:rFonts w:asciiTheme="minorHAnsi" w:hAnsiTheme="minorHAnsi" w:cs="Calibri"/>
            <w:b/>
            <w:sz w:val="20"/>
            <w:lang w:eastAsia="ar-SA"/>
          </w:rPr>
          <w:t>brown.danell@epa.gov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Pr="00AF54EA">
        <w:rPr>
          <w:rFonts w:asciiTheme="minorHAnsi" w:hAnsiTheme="minorHAnsi" w:cs="Calibri"/>
          <w:sz w:val="20"/>
          <w:lang w:eastAsia="ar-SA"/>
        </w:rPr>
        <w:t>of EPA</w:t>
      </w:r>
      <w:r w:rsidRPr="00AB7648">
        <w:rPr>
          <w:rFonts w:asciiTheme="minorHAnsi" w:hAnsiTheme="minorHAnsi" w:cs="Calibri"/>
          <w:sz w:val="20"/>
          <w:lang w:eastAsia="ar-SA"/>
        </w:rPr>
        <w:t>, - for guidance</w:t>
      </w:r>
      <w:r w:rsidRPr="00AB7648">
        <w:rPr>
          <w:rFonts w:asciiTheme="minorHAnsi" w:hAnsiTheme="minorHAnsi" w:cs="Calibri"/>
          <w:color w:val="FF0000"/>
          <w:sz w:val="20"/>
          <w:lang w:eastAsia="ar-SA"/>
        </w:rPr>
        <w:t xml:space="preserve">. </w:t>
      </w:r>
      <w:r w:rsidRPr="00AB7648">
        <w:rPr>
          <w:rFonts w:asciiTheme="minorHAnsi" w:hAnsiTheme="minorHAnsi" w:cs="Calibri"/>
          <w:color w:val="000000"/>
          <w:sz w:val="20"/>
          <w:lang w:eastAsia="ar-SA"/>
        </w:rPr>
        <w:t xml:space="preserve"> The recipient or sub recipient may also obtain additional guidance from DOL’s web site at </w:t>
      </w:r>
      <w:hyperlink r:id="rId13" w:history="1">
        <w:r w:rsidRPr="00AB7648">
          <w:rPr>
            <w:rFonts w:asciiTheme="minorHAnsi" w:hAnsiTheme="minorHAnsi" w:cs="Calibri"/>
            <w:color w:val="0000FF"/>
            <w:sz w:val="20"/>
            <w:u w:val="single"/>
            <w:lang w:eastAsia="ar-SA"/>
          </w:rPr>
          <w:t>http://www.dol.gov/whd/</w:t>
        </w:r>
      </w:hyperlink>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B8571F" w:rsidP="00AB7648">
      <w:pPr>
        <w:suppressAutoHyphens/>
        <w:autoSpaceDE w:val="0"/>
        <w:autoSpaceDN w:val="0"/>
        <w:adjustRightInd w:val="0"/>
        <w:ind w:left="1440" w:hanging="1440"/>
        <w:rPr>
          <w:rFonts w:asciiTheme="minorHAnsi" w:hAnsiTheme="minorHAnsi" w:cs="Calibri"/>
          <w:color w:val="000000"/>
          <w:sz w:val="20"/>
          <w:lang w:eastAsia="ar-SA"/>
        </w:rPr>
      </w:pPr>
      <w:r>
        <w:rPr>
          <w:rFonts w:asciiTheme="minorHAnsi" w:hAnsiTheme="minorHAnsi" w:cs="Calibri"/>
          <w:b/>
          <w:color w:val="000000"/>
          <w:sz w:val="20"/>
          <w:lang w:eastAsia="ar-SA"/>
        </w:rPr>
        <w:t>A</w:t>
      </w:r>
      <w:r w:rsidR="00AB7648" w:rsidRPr="00AB7648">
        <w:rPr>
          <w:rFonts w:asciiTheme="minorHAnsi" w:hAnsiTheme="minorHAnsi" w:cs="Calibri"/>
          <w:b/>
          <w:color w:val="000000"/>
          <w:sz w:val="20"/>
          <w:lang w:eastAsia="ar-SA"/>
        </w:rPr>
        <w:t>.  Applicability of the Davis- Bacon (DB) prevailing wage requirements</w:t>
      </w:r>
      <w:r w:rsidR="00AB7648"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Under the Water Resources Reform and Development Act of 2014 (WRRDA) -, DB prevailing wage requirements apply to the construction, alteration, and repair of treatment works carried out in whole or in part with assistance made available by a State water pollution control revolving.   If a sub recipient encounters a unique situation at a site that presents uncertainties regarding DB applicability, the sub recipient must discuss the situation with the recipient State before authorizing work on that site.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B8571F" w:rsidP="00AB7648">
      <w:pPr>
        <w:suppressAutoHyphens/>
        <w:autoSpaceDE w:val="0"/>
        <w:autoSpaceDN w:val="0"/>
        <w:adjustRightInd w:val="0"/>
        <w:rPr>
          <w:rFonts w:asciiTheme="minorHAnsi" w:hAnsiTheme="minorHAnsi" w:cs="Calibri"/>
          <w:b/>
          <w:color w:val="000000"/>
          <w:sz w:val="20"/>
          <w:lang w:eastAsia="ar-SA"/>
        </w:rPr>
      </w:pPr>
      <w:r>
        <w:rPr>
          <w:rFonts w:asciiTheme="minorHAnsi" w:hAnsiTheme="minorHAnsi" w:cs="Calibri"/>
          <w:b/>
          <w:color w:val="000000"/>
          <w:sz w:val="20"/>
          <w:lang w:eastAsia="ar-SA"/>
        </w:rPr>
        <w:t>B</w:t>
      </w:r>
      <w:r w:rsidR="00AB7648" w:rsidRPr="00AB7648">
        <w:rPr>
          <w:rFonts w:asciiTheme="minorHAnsi" w:hAnsiTheme="minorHAnsi" w:cs="Calibri"/>
          <w:b/>
          <w:color w:val="000000"/>
          <w:sz w:val="20"/>
          <w:lang w:eastAsia="ar-SA"/>
        </w:rPr>
        <w:t xml:space="preserve">. Obtaining Wage Determinations.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(a)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AB7648">
        <w:rPr>
          <w:rFonts w:asciiTheme="minorHAnsi" w:hAnsiTheme="minorHAnsi" w:cs="Calibri"/>
          <w:color w:val="000000"/>
          <w:sz w:val="20"/>
          <w:lang w:eastAsia="ar-SA"/>
        </w:rPr>
        <w:t>(i)</w:t>
      </w:r>
      <w:r w:rsidRPr="00AB7648">
        <w:rPr>
          <w:rFonts w:asciiTheme="minorHAnsi" w:hAnsiTheme="minorHAnsi" w:cs="Calibri"/>
          <w:color w:val="000000"/>
          <w:sz w:val="20"/>
          <w:lang w:eastAsia="ar-SA"/>
        </w:rPr>
        <w:tab/>
        <w:t xml:space="preserve">While the solicitation remains open, the sub recipient shall </w:t>
      </w:r>
      <w:r w:rsidRPr="00F75C7D">
        <w:rPr>
          <w:rFonts w:asciiTheme="minorHAnsi" w:hAnsiTheme="minorHAnsi" w:cs="Calibri"/>
          <w:color w:val="000000"/>
          <w:sz w:val="20"/>
          <w:lang w:eastAsia="ar-SA"/>
        </w:rPr>
        <w:t xml:space="preserve">monitor </w:t>
      </w:r>
      <w:hyperlink r:id="rId14"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xml:space="preserve"> weekly</w:t>
      </w:r>
      <w:r w:rsidRPr="00AB7648">
        <w:rPr>
          <w:rFonts w:asciiTheme="minorHAnsi" w:hAnsiTheme="minorHAnsi" w:cs="Calibri"/>
          <w:color w:val="000000"/>
          <w:sz w:val="20"/>
          <w:lang w:eastAsia="ar-SA"/>
        </w:rPr>
        <w:t xml:space="preserve">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w:t>
      </w:r>
      <w:r w:rsidRPr="00AB7648">
        <w:rPr>
          <w:rFonts w:asciiTheme="minorHAnsi" w:hAnsiTheme="minorHAnsi" w:cs="Calibri"/>
          <w:color w:val="000000"/>
          <w:sz w:val="20"/>
          <w:lang w:eastAsia="ar-SA"/>
        </w:rPr>
        <w:lastRenderedPageBreak/>
        <w:t xml:space="preserve">from the State recipient that there is not a reasonable time to notify interested contractors of the modification of the wage determination.  The State recipient will provide a report of its findings to the sub recipient. </w:t>
      </w:r>
    </w:p>
    <w:p w:rsidR="00AB7648" w:rsidRPr="00AB7648" w:rsidRDefault="00AB7648" w:rsidP="00AB7648">
      <w:pPr>
        <w:suppressAutoHyphens/>
        <w:autoSpaceDE w:val="0"/>
        <w:autoSpaceDN w:val="0"/>
        <w:adjustRightInd w:val="0"/>
        <w:ind w:left="360"/>
        <w:rPr>
          <w:rFonts w:asciiTheme="minorHAnsi" w:hAnsiTheme="minorHAnsi" w:cs="Calibri"/>
          <w:color w:val="000000"/>
          <w:sz w:val="20"/>
          <w:lang w:eastAsia="ar-SA"/>
        </w:rPr>
      </w:pPr>
    </w:p>
    <w:p w:rsidR="00AB7648" w:rsidRPr="00AB7648" w:rsidRDefault="00AB7648" w:rsidP="00AB7648">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AB7648">
        <w:rPr>
          <w:rFonts w:asciiTheme="minorHAnsi" w:hAnsiTheme="minorHAnsi" w:cs="Calibri"/>
          <w:color w:val="000000"/>
          <w:sz w:val="20"/>
          <w:lang w:eastAsia="ar-SA"/>
        </w:rPr>
        <w:t>(ii)</w:t>
      </w:r>
      <w:r w:rsidRPr="00AB7648">
        <w:rPr>
          <w:rFonts w:asciiTheme="minorHAnsi" w:hAnsiTheme="minorHAnsi" w:cs="Calibri"/>
          <w:color w:val="000000"/>
          <w:sz w:val="20"/>
          <w:lang w:eastAsia="ar-SA"/>
        </w:rPr>
        <w:tab/>
        <w:t xml:space="preserve">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w:t>
      </w:r>
      <w:r w:rsidRPr="00F75C7D">
        <w:rPr>
          <w:rFonts w:asciiTheme="minorHAnsi" w:hAnsiTheme="minorHAnsi" w:cs="Calibri"/>
          <w:color w:val="000000"/>
          <w:sz w:val="20"/>
          <w:lang w:eastAsia="ar-SA"/>
        </w:rPr>
        <w:t xml:space="preserve">period from DOL pursuant to 29 CFR 1.6(c)(3)(iv).  The sub recipient shall monitor </w:t>
      </w:r>
      <w:hyperlink r:id="rId15"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xml:space="preserve"> on a weekly</w:t>
      </w:r>
      <w:r w:rsidRPr="00AB7648">
        <w:rPr>
          <w:rFonts w:asciiTheme="minorHAnsi" w:hAnsiTheme="minorHAnsi" w:cs="Calibri"/>
          <w:color w:val="000000"/>
          <w:sz w:val="20"/>
          <w:lang w:eastAsia="ar-SA"/>
        </w:rPr>
        <w:t xml:space="preserve"> basis if it does not award the contract within 90 days of closure of the solicitation to ensure that wage determinations contained in the solicitation remain current.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sub recipient carries out activity subject to DB by issuing a task order, work assignment or similar instrument to an existing contractor (ordering instrument) rather than by publishing a solicitation, the sub recipient shall insert the appropriate DOL wage determination </w:t>
      </w:r>
      <w:r w:rsidRPr="00F75C7D">
        <w:rPr>
          <w:rFonts w:asciiTheme="minorHAnsi" w:hAnsiTheme="minorHAnsi" w:cs="Calibri"/>
          <w:color w:val="000000"/>
          <w:sz w:val="20"/>
          <w:lang w:eastAsia="ar-SA"/>
        </w:rPr>
        <w:t xml:space="preserve">from </w:t>
      </w:r>
      <w:hyperlink r:id="rId16"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xml:space="preserve"> into the</w:t>
      </w:r>
      <w:r w:rsidRPr="00AB7648">
        <w:rPr>
          <w:rFonts w:asciiTheme="minorHAnsi" w:hAnsiTheme="minorHAnsi" w:cs="Calibri"/>
          <w:color w:val="000000"/>
          <w:sz w:val="20"/>
          <w:lang w:eastAsia="ar-SA"/>
        </w:rPr>
        <w:t xml:space="preserve"> ordering instrument.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Sub recipients shall review all subcontracts subject to DB entered into by prime contractors to verify that the prime contractor has required its subcontractors to include the applicable wage determinations. </w:t>
      </w:r>
    </w:p>
    <w:p w:rsidR="00AB7648" w:rsidRPr="00AB7648" w:rsidRDefault="00AB7648" w:rsidP="00AB7648">
      <w:pPr>
        <w:suppressAutoHyphens/>
        <w:autoSpaceDE w:val="0"/>
        <w:autoSpaceDN w:val="0"/>
        <w:adjustRightInd w:val="0"/>
        <w:jc w:val="both"/>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AB7648" w:rsidRPr="00AB7648" w:rsidRDefault="00AB7648" w:rsidP="00AB7648">
      <w:pPr>
        <w:suppressAutoHyphens/>
        <w:autoSpaceDE w:val="0"/>
        <w:autoSpaceDN w:val="0"/>
        <w:adjustRightInd w:val="0"/>
        <w:ind w:left="1440" w:hanging="1440"/>
        <w:rPr>
          <w:rFonts w:asciiTheme="minorHAnsi" w:hAnsiTheme="minorHAnsi" w:cs="Calibri"/>
          <w:color w:val="000000"/>
          <w:sz w:val="20"/>
          <w:lang w:eastAsia="ar-SA"/>
        </w:rPr>
      </w:pPr>
    </w:p>
    <w:p w:rsidR="00AB7648" w:rsidRPr="00AB7648" w:rsidRDefault="00B8571F" w:rsidP="00AB7648">
      <w:pPr>
        <w:suppressAutoHyphens/>
        <w:autoSpaceDE w:val="0"/>
        <w:autoSpaceDN w:val="0"/>
        <w:adjustRightInd w:val="0"/>
        <w:rPr>
          <w:rFonts w:asciiTheme="minorHAnsi" w:hAnsiTheme="minorHAnsi" w:cs="Calibri"/>
          <w:b/>
          <w:bCs/>
          <w:color w:val="000000"/>
          <w:sz w:val="20"/>
          <w:lang w:eastAsia="ar-SA"/>
        </w:rPr>
      </w:pPr>
      <w:r>
        <w:rPr>
          <w:rFonts w:asciiTheme="minorHAnsi" w:hAnsiTheme="minorHAnsi" w:cs="Calibri"/>
          <w:b/>
          <w:bCs/>
          <w:color w:val="000000"/>
          <w:sz w:val="20"/>
          <w:lang w:eastAsia="ar-SA"/>
        </w:rPr>
        <w:t>C</w:t>
      </w:r>
      <w:r w:rsidR="00AB7648" w:rsidRPr="00AB7648">
        <w:rPr>
          <w:rFonts w:asciiTheme="minorHAnsi" w:hAnsiTheme="minorHAnsi" w:cs="Calibri"/>
          <w:b/>
          <w:bCs/>
          <w:color w:val="000000"/>
          <w:sz w:val="20"/>
          <w:lang w:eastAsia="ar-SA"/>
        </w:rPr>
        <w:t>.  Contract and Subcontract provisions.</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financed in whole or in part from Federal funds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acts listed in § 5.1 or -FY 201</w:t>
      </w:r>
      <w:r w:rsidR="00553524">
        <w:rPr>
          <w:rFonts w:asciiTheme="minorHAnsi" w:hAnsiTheme="minorHAnsi" w:cs="Calibri"/>
          <w:color w:val="000000"/>
          <w:sz w:val="20"/>
          <w:lang w:eastAsia="ar-SA"/>
        </w:rPr>
        <w:t>4</w:t>
      </w:r>
      <w:r w:rsidRPr="00AB7648">
        <w:rPr>
          <w:rFonts w:asciiTheme="minorHAnsi" w:hAnsiTheme="minorHAnsi" w:cs="Calibri"/>
          <w:color w:val="000000"/>
          <w:sz w:val="20"/>
          <w:lang w:eastAsia="ar-SA"/>
        </w:rPr>
        <w:t xml:space="preserve"> Water Resource Reform and Development Act, the following clauses: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Minimum wages.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w:t>
      </w:r>
      <w:r w:rsidRPr="00AB7648">
        <w:rPr>
          <w:rFonts w:asciiTheme="minorHAnsi" w:hAnsiTheme="minorHAnsi" w:cs="Calibri"/>
          <w:color w:val="000000"/>
          <w:sz w:val="20"/>
          <w:lang w:eastAsia="ar-SA"/>
        </w:rPr>
        <w:lastRenderedPageBreak/>
        <w:t xml:space="preserve">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Sub recipients may obtain wage determinations from the </w:t>
      </w:r>
      <w:r w:rsidR="006D297A">
        <w:rPr>
          <w:rFonts w:asciiTheme="minorHAnsi" w:hAnsiTheme="minorHAnsi" w:cs="Calibri"/>
          <w:color w:val="000000"/>
          <w:sz w:val="20"/>
          <w:lang w:eastAsia="ar-SA"/>
        </w:rPr>
        <w:t xml:space="preserve">U.S. Department of Labor’s website, </w:t>
      </w:r>
      <w:hyperlink r:id="rId17" w:history="1">
        <w:r w:rsidR="006D297A" w:rsidRPr="00270F6F">
          <w:rPr>
            <w:rStyle w:val="Hyperlink"/>
            <w:rFonts w:asciiTheme="minorHAnsi" w:hAnsiTheme="minorHAnsi" w:cs="Calibri"/>
            <w:sz w:val="20"/>
            <w:lang w:eastAsia="ar-SA"/>
          </w:rPr>
          <w:t>www.dol.gov</w:t>
        </w:r>
      </w:hyperlink>
      <w:r w:rsidR="006D297A">
        <w:rPr>
          <w:rFonts w:asciiTheme="minorHAnsi" w:hAnsiTheme="minorHAnsi" w:cs="Calibri"/>
          <w:color w:val="000000"/>
          <w:sz w:val="20"/>
          <w:lang w:eastAsia="ar-SA"/>
        </w:rPr>
        <w:t xml:space="preserve">. </w:t>
      </w:r>
      <w:proofErr w:type="gramStart"/>
      <w:r w:rsidR="006D297A">
        <w:rPr>
          <w:rFonts w:asciiTheme="minorHAnsi" w:hAnsiTheme="minorHAnsi" w:cs="Calibri"/>
          <w:color w:val="000000"/>
          <w:sz w:val="20"/>
          <w:lang w:eastAsia="ar-SA"/>
        </w:rPr>
        <w:t>or</w:t>
      </w:r>
      <w:proofErr w:type="gramEnd"/>
      <w:r w:rsidR="006D297A">
        <w:rPr>
          <w:rFonts w:asciiTheme="minorHAnsi" w:hAnsiTheme="minorHAnsi" w:cs="Calibri"/>
          <w:color w:val="000000"/>
          <w:sz w:val="20"/>
          <w:lang w:eastAsia="ar-SA"/>
        </w:rPr>
        <w:t xml:space="preserve"> from the </w:t>
      </w:r>
      <w:r w:rsidR="005D691E">
        <w:rPr>
          <w:rFonts w:asciiTheme="minorHAnsi" w:hAnsiTheme="minorHAnsi" w:cs="Calibri"/>
          <w:color w:val="000000"/>
          <w:sz w:val="20"/>
          <w:lang w:eastAsia="ar-SA"/>
        </w:rPr>
        <w:t xml:space="preserve">following </w:t>
      </w:r>
      <w:r w:rsidR="005D691E" w:rsidRPr="00F75C7D">
        <w:rPr>
          <w:rFonts w:asciiTheme="minorHAnsi" w:hAnsiTheme="minorHAnsi" w:cs="Calibri"/>
          <w:color w:val="000000"/>
          <w:sz w:val="20"/>
          <w:lang w:eastAsia="ar-SA"/>
        </w:rPr>
        <w:t xml:space="preserve">website: </w:t>
      </w:r>
      <w:hyperlink r:id="rId18" w:history="1">
        <w:r w:rsidR="005D691E"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w:t>
      </w:r>
      <w:r w:rsidRPr="00AB7648">
        <w:rPr>
          <w:rFonts w:asciiTheme="minorHAnsi" w:hAnsiTheme="minorHAnsi" w:cs="Calibri"/>
          <w:color w:val="000000"/>
          <w:sz w:val="20"/>
          <w:lang w:eastAsia="ar-SA"/>
        </w:rPr>
        <w:t xml:space="preserv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met: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The classification is utilized in the area by the construction industry; and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 (s) to the State award official.  The State award official will transmit the request,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In the event the contractor, the laborers or mechanics to be employed in the classification or their representatives, and the sub recipient(s) do not agree on the proposed classification and wage rate (including the amount designated for fringe benefits, where appropriate), the award official shall refer the request and the local wage determination, including the views of all interested parties and the recommendation of the State award official, to the Administrator for determination. The request shall be sent to the EPA DB Regional Coordinator concurrently. The Administrator, or an authorized representative, will issue a determination within 30 days of receipt of the request and so advise the contracting officer or will notify the contracting officer within the 30-day period that additional time is necessary.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wage rate (including fringe benefits where appropriate) determined pursuant to paragraphs (a)(1)(ii)(B) or (C) of this section, shall be paid to all workers performing work in the classification under this contract from the first day on which work is performed in the classification.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(iv) If the contractor does not make payments to a trustee or other third person, the contractor may consider as </w:t>
      </w:r>
      <w:r w:rsidRPr="00AB7648">
        <w:rPr>
          <w:rFonts w:asciiTheme="minorHAnsi" w:hAnsiTheme="minorHAnsi" w:cs="Calibri"/>
          <w:color w:val="000000"/>
          <w:sz w:val="20"/>
          <w:lang w:eastAsia="ar-SA"/>
        </w:rPr>
        <w:lastRenderedPageBreak/>
        <w:t xml:space="preserve">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Withholding. The sub recipient(s), shall upon written request of the EPA Award Official or an authorized representative of the Department of Labor,  withhold or cause to be withheld from the contractor under this contract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In the event of failure to pay any laborer or mechanic, including any apprentice, trainee, or helper, employed or working on the site of the work, all or part of the wages required by the contract, the (Agency) may, after written notice to the contractor, sponsor, applicant, or owner, take such action as may be necessary to cause the suspension of any further payment, advance, or guarantee of funds until such violations have ceased.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Payrolls and basic records.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 Payrolls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0C1102" w:rsidRDefault="000C1102" w:rsidP="000C1102">
      <w:pPr>
        <w:suppressAutoHyphens/>
        <w:autoSpaceDE w:val="0"/>
        <w:autoSpaceDN w:val="0"/>
        <w:adjustRightInd w:val="0"/>
        <w:rPr>
          <w:rFonts w:asciiTheme="minorHAnsi" w:hAnsiTheme="minorHAnsi" w:cs="Calibri"/>
          <w:color w:val="000000"/>
          <w:sz w:val="20"/>
          <w:lang w:eastAsia="ar-SA"/>
        </w:rPr>
      </w:pPr>
      <w:r w:rsidRPr="000C1102">
        <w:rPr>
          <w:rFonts w:asciiTheme="minorHAnsi" w:hAnsiTheme="minorHAnsi" w:cs="Calibri"/>
          <w:color w:val="000000"/>
          <w:sz w:val="20"/>
          <w:lang w:eastAsia="ar-SA"/>
        </w:rPr>
        <w:t>(ii)(A) The contractor shall submit weekly, for each week in which any contract work is performed, a copy of all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payrolls to the sub recipient, that is, the entity that receives the sub-grant or loan from the State capitalization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grant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recipient. Such documentation shall be available on request of the State recipient or EPA. As to each payroll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copy</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received, the sub recipient shall provide written confirmation in a form satisfactory to the State indicating</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whether or</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not the project is in compliance with the requirements of 29 CFR 5.5(a)(1) based on the most recent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payroll copies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for the specified week. The payrolls shall set out accurately and completely all of the information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required to be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maintained under 29 CFR 5.5(a)(3)(i), except that full social security numbers and home addresses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shall not be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included on the weekly payrolls. Instead the payrolls shall only need to include an individually</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identifying number</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for each employee (e.g., the last four digits of the employee's social security number). The required weekly payroll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information may be submitted in any form desired. Optional Form WH-347 is available for this purpose from the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 xml:space="preserve">Wage and Hour Division Web site at </w:t>
      </w:r>
      <w:hyperlink r:id="rId19" w:history="1">
        <w:r w:rsidRPr="00587B65">
          <w:rPr>
            <w:rStyle w:val="Hyperlink"/>
            <w:rFonts w:asciiTheme="minorHAnsi" w:hAnsiTheme="minorHAnsi" w:cs="Calibri"/>
            <w:sz w:val="20"/>
            <w:lang w:eastAsia="ar-SA"/>
          </w:rPr>
          <w:t>https://www.dol.gov/whd/forms/in</w:t>
        </w:r>
        <w:r w:rsidRPr="00587B65">
          <w:rPr>
            <w:rStyle w:val="Hyperlink"/>
            <w:rFonts w:asciiTheme="minorHAnsi" w:hAnsiTheme="minorHAnsi" w:cs="Calibri"/>
            <w:sz w:val="20"/>
            <w:lang w:eastAsia="ar-SA"/>
          </w:rPr>
          <w:t>d</w:t>
        </w:r>
        <w:r w:rsidRPr="00587B65">
          <w:rPr>
            <w:rStyle w:val="Hyperlink"/>
            <w:rFonts w:asciiTheme="minorHAnsi" w:hAnsiTheme="minorHAnsi" w:cs="Calibri"/>
            <w:sz w:val="20"/>
            <w:lang w:eastAsia="ar-SA"/>
          </w:rPr>
          <w:t>ex.htm</w:t>
        </w:r>
      </w:hyperlink>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 xml:space="preserve"> or its</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successor site.</w:t>
      </w:r>
    </w:p>
    <w:p w:rsidR="000C1102" w:rsidRPr="000C1102" w:rsidRDefault="000C1102" w:rsidP="000C1102">
      <w:pPr>
        <w:suppressAutoHyphens/>
        <w:autoSpaceDE w:val="0"/>
        <w:autoSpaceDN w:val="0"/>
        <w:adjustRightInd w:val="0"/>
        <w:rPr>
          <w:rFonts w:asciiTheme="minorHAnsi" w:hAnsiTheme="minorHAnsi" w:cs="Calibri"/>
          <w:color w:val="000000"/>
          <w:sz w:val="20"/>
          <w:lang w:eastAsia="ar-SA"/>
        </w:rPr>
      </w:pPr>
    </w:p>
    <w:p w:rsidR="00AB7648" w:rsidRDefault="000C1102" w:rsidP="000C1102">
      <w:pPr>
        <w:suppressAutoHyphens/>
        <w:autoSpaceDE w:val="0"/>
        <w:autoSpaceDN w:val="0"/>
        <w:adjustRightInd w:val="0"/>
        <w:rPr>
          <w:rFonts w:asciiTheme="minorHAnsi" w:hAnsiTheme="minorHAnsi" w:cs="Calibri"/>
          <w:color w:val="000000"/>
          <w:sz w:val="20"/>
          <w:lang w:eastAsia="ar-SA"/>
        </w:rPr>
      </w:pPr>
      <w:r w:rsidRPr="000C1102">
        <w:rPr>
          <w:rFonts w:asciiTheme="minorHAnsi" w:hAnsiTheme="minorHAnsi" w:cs="Calibri"/>
          <w:color w:val="000000"/>
          <w:sz w:val="20"/>
          <w:lang w:eastAsia="ar-SA"/>
        </w:rPr>
        <w:t>The prime contractor is responsible for the submission of copies of payrolls by all subcontractors. Contractors and</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subcontractors shall maintain the full social security number and current address of each covered worker, and shall</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provide them upon request to the sub recipient(s) for transmission to the State or EPA if requested by EPA, the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State,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the contractor, or the Wage and Hour Division of the Department of Labor for purposes of an investigation</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lastRenderedPageBreak/>
        <w:t>or audit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of compliance with prevailing wage requirements. It is not a violation of this section for a prime contractor to require</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a subcontractor to provide addresses and social security numbers to the prime contractor for its own records, without</w:t>
      </w:r>
      <w:r>
        <w:rPr>
          <w:rFonts w:asciiTheme="minorHAnsi" w:hAnsiTheme="minorHAnsi" w:cs="Calibri"/>
          <w:color w:val="000000"/>
          <w:sz w:val="20"/>
          <w:lang w:eastAsia="ar-SA"/>
        </w:rPr>
        <w:t xml:space="preserve"> </w:t>
      </w:r>
      <w:r w:rsidRPr="000C1102">
        <w:rPr>
          <w:rFonts w:asciiTheme="minorHAnsi" w:hAnsiTheme="minorHAnsi" w:cs="Calibri"/>
          <w:color w:val="000000"/>
          <w:sz w:val="20"/>
          <w:lang w:eastAsia="ar-SA"/>
        </w:rPr>
        <w:t>weekly submission to the sub recipient(s).</w:t>
      </w:r>
    </w:p>
    <w:p w:rsidR="000C1102" w:rsidRPr="00AB7648" w:rsidRDefault="000C1102" w:rsidP="000C1102">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(B) Each payroll submitted shall be accompanied by a “Statement of Compliance,” signed by the contractor or subcontractor or his or her agent who pays or supervises the payment of the persons employed under the contract and shall certify the following: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That the payroll for the payroll period contains the information required to be provided under § 5.5 (a)(3)(ii) of Regulations, 29 CFR part 5, the appropriate information is being maintained under § 5.5 (a)(3)(i) of Regulations, 29 CFR part 5, and that such information is correct and complete;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(2)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(3) That each laborer or mechanic has been paid not less than the applicable wage rates and fringe benefits or cash equivalents for the classification of work performed, as specified in the applicable wage determination incorporated into the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weekly submission of a properly executed certification set forth on the reverse side of Optional Form WH-347 shall satisfy the requirement for submission of the “Statement of Compliance” required by paragraph (a)(3)(ii)(B)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(D) The falsification of any of the above certifications may subject the contractor or subcontractor to civil or criminal prosecution under section 1001 of title 18 and section 231 of title 31 of the United States Code.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The contractor or subcontractor shall make the records required under paragraph (a)(3)(i) of this section available for inspection, copying, or transcription by authorized representatives of the State, EPA or the Department of Labor, and shall permit such representatives to interview employees during working hours on the job. If the contractor or subcontractor fails to submit the required records or to make them available, the Federal agency or State may, after written notice to the contractor, sponsor, applicant, or owner, take such action as may be necessary to cause the suspension of any further payment, advance, or guarantee of funds. Furthermore, failure to submit the required records upon request or to make such records available may be grounds for debarment action pursuant to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(4) Apprentices and trainees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 Apprentices. 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w:t>
      </w:r>
      <w:r w:rsidRPr="00AB7648">
        <w:rPr>
          <w:rFonts w:asciiTheme="minorHAnsi" w:hAnsiTheme="minorHAnsi" w:cs="Calibri"/>
          <w:color w:val="000000"/>
          <w:sz w:val="20"/>
          <w:lang w:eastAsia="ar-SA"/>
        </w:rPr>
        <w:lastRenderedPageBreak/>
        <w:t xml:space="preserve">contractor is performing construction on a project in a locality other than that in which its program is registered, the ratios and wage rates (expressed in percentages of the journeyman's hourly rate) specified in the contractor's or sub contractor's registered program shall be observed.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In the event the Office of Apprenticeship Training, Employer and Labor Services, or a State Apprenticeship Agency recognized by the Office, withdraws approval of an apprenticeship program, the contractor will no longer be permitted to utilize apprentices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Trainees. 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The ratio of trainees to journeymen on the job site shall not be greater than permitted under the plan approved by the Employment and Training Administration. 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In the event the Employment and Training Administration withdraws approval of a training program, the contractor will no longer be permitted to utilize trainees at less than the applicable predetermined rate for the work performed until an acceptable program is approved.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(iii) Equal employment opportunity. The utilization of apprentices, trainees and journeymen under this part shall be in conformity with the equal employment opportunity requirements of Executive Order 11246, as amended and 29 CFR part 30.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(5) Compliance with Copeland Act requirements. The contractor shall comply with the requirements of 29 CFR part 3, which are incorporated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(6) Subcontracts. The contractor or subcontractor shall insert in any subcontracts the clauses contained in 29 CFR 5.5(a)(1) through (10) and such other clauses as the EPA determines  may by appropriate, and also a clause requiring the subcontractors to include these clauses in any lower tier subcontracts. The prime contractor shall be responsible for the compliance by any subcontractor or lower tier subcontractor with all the contract clauses in 29 CFR 5.5.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(7) Contract termination; debarment. A breach of the contract clauses in 29 CFR 5.5 may be grounds for termination of the contract, and for debarment as a contractor and a subcontractor as provided in 29 CFR 5.12.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(8) Compliance with Davis-Bacon and Related Act requirements. All rulings and interpretations of the Davis-Bacon and Related Acts contained in 29 CFR parts 1, 3, and 5 are herein incorporated by reference in this contract.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(9) Disputes concerning labor standards. Disputes arising out of the labor standards provisions of this contract shall </w:t>
      </w:r>
      <w:r w:rsidRPr="00AB7648">
        <w:rPr>
          <w:rFonts w:asciiTheme="minorHAnsi" w:hAnsiTheme="minorHAnsi" w:cs="Calibri"/>
          <w:color w:val="000000"/>
          <w:sz w:val="20"/>
          <w:lang w:eastAsia="ar-SA"/>
        </w:rPr>
        <w:lastRenderedPageBreak/>
        <w:t xml:space="preserve">not be subject to the general disputes clause of this contract. Such disputes shall be resolved in accordance with the procedures of the Department of Labor set forth in 29 CFR parts 5, 6, and 7. Disputes within the meaning of this clause include disputes between the contractor (or any of its subcontractors) and sub recipient(s), State, EPA, the U.S. Department of Labor, or the employees or their representatives.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(10) Certification of eligibility.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(ii) No part of this contract shall be subcontracted to any person or firm ineligible for award of a Government contract by virtue of section 3(a) of the Davis-Bacon Act or 29 CFR 5.12(a)(1).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(iii) The penalty for making false statements is prescribed in the U.S. Criminal Code, 18 U.S.C. 1001.</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E32684" w:rsidP="00AB7648">
      <w:pPr>
        <w:suppressAutoHyphens/>
        <w:autoSpaceDE w:val="0"/>
        <w:autoSpaceDN w:val="0"/>
        <w:adjustRightInd w:val="0"/>
        <w:rPr>
          <w:rFonts w:asciiTheme="minorHAnsi" w:hAnsiTheme="minorHAnsi" w:cs="Calibri"/>
          <w:b/>
          <w:bCs/>
          <w:color w:val="000000"/>
          <w:sz w:val="20"/>
          <w:lang w:eastAsia="ar-SA"/>
        </w:rPr>
      </w:pPr>
      <w:r>
        <w:rPr>
          <w:rFonts w:asciiTheme="minorHAnsi" w:hAnsiTheme="minorHAnsi" w:cs="Calibri"/>
          <w:b/>
          <w:color w:val="000000"/>
          <w:sz w:val="20"/>
          <w:lang w:eastAsia="ar-SA"/>
        </w:rPr>
        <w:t>D</w:t>
      </w:r>
      <w:r w:rsidR="00AB7648" w:rsidRPr="00AB7648">
        <w:rPr>
          <w:rFonts w:asciiTheme="minorHAnsi" w:hAnsiTheme="minorHAnsi" w:cs="Calibri"/>
          <w:b/>
          <w:color w:val="000000"/>
          <w:sz w:val="20"/>
          <w:lang w:eastAsia="ar-SA"/>
        </w:rPr>
        <w:t xml:space="preserve">.  </w:t>
      </w:r>
      <w:r w:rsidR="00AB7648" w:rsidRPr="00AB7648">
        <w:rPr>
          <w:rFonts w:asciiTheme="minorHAnsi" w:hAnsiTheme="minorHAnsi" w:cs="Calibri"/>
          <w:b/>
          <w:bCs/>
          <w:color w:val="000000"/>
          <w:sz w:val="20"/>
          <w:lang w:eastAsia="ar-SA"/>
        </w:rPr>
        <w:t>Contract Provision for Contracts in Excess of $100,000.</w:t>
      </w:r>
    </w:p>
    <w:p w:rsidR="00AB7648" w:rsidRPr="00AB7648" w:rsidRDefault="00AB7648" w:rsidP="00AB7648">
      <w:pPr>
        <w:suppressAutoHyphens/>
        <w:autoSpaceDE w:val="0"/>
        <w:autoSpaceDN w:val="0"/>
        <w:adjustRightInd w:val="0"/>
        <w:rPr>
          <w:rFonts w:asciiTheme="minorHAnsi" w:hAnsiTheme="minorHAnsi" w:cs="Calibri"/>
          <w:b/>
          <w:bCs/>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(a) Contract Work Hours and Safety Standards Act. The sub recipient shall insert the following clauses set forth in paragraphs (a)(1), (2), (3), and (4) of this section in full in any contract in an amount in excess of $100,000 and subject to the overtime provisions of the Contract Work Hours and Safety Standards Act. These clauses shall be inserted in addition to the clauses required by Item 3, above or 29 CFR 4.6. As used in this paragraph, the terms laborers and mechanics include watchmen and guards.</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(1) Overtime requirements. 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8E6DA0" w:rsidP="008E6DA0">
      <w:pPr>
        <w:suppressAutoHyphens/>
        <w:autoSpaceDE w:val="0"/>
        <w:autoSpaceDN w:val="0"/>
        <w:adjustRightInd w:val="0"/>
        <w:rPr>
          <w:rFonts w:asciiTheme="minorHAnsi" w:hAnsiTheme="minorHAnsi" w:cs="Calibri"/>
          <w:color w:val="000000"/>
          <w:sz w:val="20"/>
          <w:lang w:eastAsia="ar-SA"/>
        </w:rPr>
      </w:pPr>
      <w:r w:rsidRPr="008E6DA0">
        <w:rPr>
          <w:rFonts w:asciiTheme="minorHAnsi" w:hAnsiTheme="minorHAnsi" w:cs="Calibri"/>
          <w:color w:val="000000"/>
          <w:sz w:val="20"/>
          <w:lang w:eastAsia="ar-SA"/>
        </w:rPr>
        <w:t>(2) Violation; liability for unpaid wages; liquidated damages. In the event of any violation of the clause set forth in</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paragraph (a)(1) of this section the contractor and any subcontractor responsible therefore shall be liable for the</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unpaid wages. In addition, such contractor and subcontractor shall be liable to the United States (in the case of work</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done under contract for the District of Columbia or a territory, to such District or to such territory), for liquidated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damages. Such liquidated damages shall be computed with respect to each individual laborer or mechanic, including</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watchmen and guards, employed in violation of the clause set forth in paragraph (a)(1) of this section, in the sum of</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$25 for each calendar day on which such individual was required or permitted to work in excess of the standard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workweek of forty hours without payment of the overtime wages required by the clause set forth in paragraph (a)(1)</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of this section.</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(3) Withholding for unpaid wages and liquidated damages. The sub recipient</w:t>
      </w:r>
      <w:r w:rsidRPr="00AB7648">
        <w:rPr>
          <w:rFonts w:asciiTheme="minorHAnsi" w:hAnsiTheme="minorHAnsi" w:cs="Calibri"/>
          <w:b/>
          <w:bCs/>
          <w:color w:val="000000"/>
          <w:sz w:val="20"/>
          <w:lang w:eastAsia="ar-SA"/>
        </w:rPr>
        <w:t xml:space="preserve">, </w:t>
      </w:r>
      <w:r w:rsidRPr="00AB7648">
        <w:rPr>
          <w:rFonts w:asciiTheme="minorHAnsi" w:hAnsiTheme="minorHAnsi" w:cs="Calibri"/>
          <w:color w:val="000000"/>
          <w:sz w:val="20"/>
          <w:lang w:eastAsia="ar-SA"/>
        </w:rPr>
        <w:t xml:space="preserve">upon written request of the EPA Award Official or an authorized representative of the Department of Labor, shall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(b)(2)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(4) Subcontracts. The contractor or subcontractor shall insert in any subcontracts the clauses set forth in paragraph (a)(1) through (4) of this section and also a clause requiring the subcontractors to include these clauses in any lower tier subcontracts. The prime contractor shall be responsible for compliance by any subcontractor or lower tier subcontractor with the clauses set forth in paragraphs (a)(1) through (4) of this section.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br/>
      </w:r>
      <w:r w:rsidRPr="00AB7648">
        <w:rPr>
          <w:rFonts w:asciiTheme="minorHAnsi" w:hAnsiTheme="minorHAnsi" w:cs="Calibri"/>
          <w:color w:val="000000"/>
          <w:sz w:val="20"/>
          <w:lang w:eastAsia="ar-SA"/>
        </w:rPr>
        <w:lastRenderedPageBreak/>
        <w:t xml:space="preserve">(b) In addition to the clauses contained in Item 3, above, in any contract subject only to the Contract Work Hours and Safety Standards Act and not to any of the other statutes cited in 29 CFR 5.1, the Sub recipient shall insert a clause requiring that the contractor or subcontractor shall maintain payrolls and basic payroll records during the course of the work and shall preserve them for a period of three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 Further, the Sub recipient shall insert in any such contract a clause providing </w:t>
      </w:r>
      <w:r w:rsidR="008E6DA0">
        <w:rPr>
          <w:rFonts w:asciiTheme="minorHAnsi" w:hAnsiTheme="minorHAnsi" w:cs="Calibri"/>
          <w:color w:val="000000"/>
          <w:sz w:val="20"/>
          <w:lang w:eastAsia="ar-SA"/>
        </w:rPr>
        <w:t>t</w:t>
      </w:r>
      <w:r w:rsidRPr="00AB7648">
        <w:rPr>
          <w:rFonts w:asciiTheme="minorHAnsi" w:hAnsiTheme="minorHAnsi" w:cs="Calibri"/>
          <w:color w:val="000000"/>
          <w:sz w:val="20"/>
          <w:lang w:eastAsia="ar-SA"/>
        </w:rPr>
        <w:t>hat the records to be maintained under this paragraph shall be made available by the contractor or subcontractor for inspection, copying, or transcription by authorized representatives of the (write the name of agency) and the Department of Labor, and the contractor or subcontractor will permit such representatives to interview employees during working hours on the job.</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E32684" w:rsidP="00AB7648">
      <w:pPr>
        <w:suppressAutoHyphens/>
        <w:autoSpaceDE w:val="0"/>
        <w:autoSpaceDN w:val="0"/>
        <w:adjustRightInd w:val="0"/>
        <w:rPr>
          <w:rFonts w:asciiTheme="minorHAnsi" w:hAnsiTheme="minorHAnsi" w:cs="Calibri"/>
          <w:b/>
          <w:color w:val="000000"/>
          <w:sz w:val="20"/>
          <w:lang w:eastAsia="ar-SA"/>
        </w:rPr>
      </w:pPr>
      <w:r>
        <w:rPr>
          <w:rFonts w:asciiTheme="minorHAnsi" w:hAnsiTheme="minorHAnsi" w:cs="Calibri"/>
          <w:b/>
          <w:color w:val="000000"/>
          <w:sz w:val="20"/>
          <w:lang w:eastAsia="ar-SA"/>
        </w:rPr>
        <w:t>E</w:t>
      </w:r>
      <w:r w:rsidR="00AB7648" w:rsidRPr="00AB7648">
        <w:rPr>
          <w:rFonts w:asciiTheme="minorHAnsi" w:hAnsiTheme="minorHAnsi" w:cs="Calibri"/>
          <w:b/>
          <w:color w:val="000000"/>
          <w:sz w:val="20"/>
          <w:lang w:eastAsia="ar-SA"/>
        </w:rPr>
        <w:t xml:space="preserve">.  Compliance Verification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8E6DA0" w:rsidP="008E6DA0">
      <w:pPr>
        <w:suppressAutoHyphens/>
        <w:autoSpaceDE w:val="0"/>
        <w:autoSpaceDN w:val="0"/>
        <w:adjustRightInd w:val="0"/>
        <w:rPr>
          <w:rFonts w:asciiTheme="minorHAnsi" w:hAnsiTheme="minorHAnsi" w:cs="Calibri"/>
          <w:color w:val="000000"/>
          <w:sz w:val="20"/>
          <w:lang w:eastAsia="ar-SA"/>
        </w:rPr>
      </w:pPr>
      <w:r w:rsidRPr="008E6DA0">
        <w:rPr>
          <w:rFonts w:asciiTheme="minorHAnsi" w:hAnsiTheme="minorHAnsi" w:cs="Calibri"/>
          <w:color w:val="000000"/>
          <w:sz w:val="20"/>
          <w:lang w:eastAsia="ar-SA"/>
        </w:rPr>
        <w:t>(a) The sub recipient shall periodically interview a sufficient number of employees entitled to DB prevailing wages</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(covered employees) to verify that contractors or subcontractors are paying the appropriate wage rates. As provided</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in 29 CFR 5.6(a)(3), all interviews must be conducted in confidence. The sub recipient must use Standard Form</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1445 (SF 1445) or equivalent documentation to memorialize the interviews. Copies of the SF 1445 are available</w:t>
      </w:r>
      <w:r>
        <w:rPr>
          <w:rFonts w:asciiTheme="minorHAnsi" w:hAnsiTheme="minorHAnsi" w:cs="Calibri"/>
          <w:color w:val="000000"/>
          <w:sz w:val="20"/>
          <w:lang w:eastAsia="ar-SA"/>
        </w:rPr>
        <w:t xml:space="preserve"> </w:t>
      </w:r>
      <w:r w:rsidRPr="008E6DA0">
        <w:rPr>
          <w:rFonts w:asciiTheme="minorHAnsi" w:hAnsiTheme="minorHAnsi" w:cs="Calibri"/>
          <w:color w:val="000000"/>
          <w:sz w:val="20"/>
          <w:lang w:eastAsia="ar-SA"/>
        </w:rPr>
        <w:t>from EPA on request.</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sz w:val="20"/>
          <w:lang w:eastAsia="ar-SA"/>
        </w:rPr>
      </w:pPr>
      <w:r w:rsidRPr="00AB7648">
        <w:rPr>
          <w:rFonts w:asciiTheme="minorHAnsi" w:hAnsiTheme="minorHAnsi" w:cs="Calibri"/>
          <w:color w:val="000000"/>
          <w:sz w:val="20"/>
          <w:lang w:eastAsia="ar-SA"/>
        </w:rPr>
        <w:t xml:space="preserve">(b) </w:t>
      </w:r>
      <w:r w:rsidRPr="00AB7648">
        <w:rPr>
          <w:rFonts w:asciiTheme="minorHAnsi" w:hAnsiTheme="minorHAnsi" w:cs="Calibri"/>
          <w:sz w:val="20"/>
          <w:lang w:eastAsia="ar-SA"/>
        </w:rPr>
        <w:t>The sub recipient shall establish and follow an interview schedule based on its assessment of the risks of noncompliance with DB posed by contractors or subcontractors and the duration of the contract or subcontract. Sub recipients must conduct more frequent interviews if the initial interviews or other information indicated that there is a risk that the contractor or subcontractor is not complying with DB.</w:t>
      </w:r>
      <w:r w:rsidR="00315934">
        <w:rPr>
          <w:rFonts w:asciiTheme="minorHAnsi" w:hAnsiTheme="minorHAnsi" w:cs="Calibri"/>
          <w:sz w:val="20"/>
          <w:lang w:eastAsia="ar-SA"/>
        </w:rPr>
        <w:t xml:space="preserve">  </w:t>
      </w:r>
      <w:r w:rsidRPr="00AB7648">
        <w:rPr>
          <w:rFonts w:asciiTheme="minorHAnsi" w:hAnsiTheme="minorHAnsi" w:cs="Calibri"/>
          <w:sz w:val="20"/>
          <w:lang w:eastAsia="ar-SA"/>
        </w:rPr>
        <w:t>Sub recipients shall immediately conduct interviews in response to an alleged violation of the prevailing wage requirements. All interviews shall be conducted in confidence.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 xml:space="preserve">(c)  The sub recipient shall periodically conduct spot checks of a representative sample of weekly payroll data to verify that contractors or subcontractors are paying the appropriate wage rates. The sub recipient shall establish and follow a spot check schedule based on its assessment of the risks of noncompliance with DB posed by contractors or subcontractors and the duration of the contract or subcontract.  At a minimum, if practicable, the sub recipient should spot check payroll data within two weeks of each contractor or subcontractor’s submission of its initial payroll data and two weeks prior to the completion date the contract or subcontract. Sub recipients must conduct more frequent spot checks if the initial spot check or other information indicates that there is a risk that the contractor or subcontractor is not complying with DB. In addition, during the examinations the sub recipient shall verify evidence of fringe benefit plans and payments there under by contractors and subcontractors who claim credit for fringe benefit contributions. </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r w:rsidRPr="00AB7648">
        <w:rPr>
          <w:rFonts w:asciiTheme="minorHAnsi" w:hAnsiTheme="minorHAnsi" w:cs="Calibri"/>
          <w:color w:val="000000"/>
          <w:sz w:val="20"/>
          <w:lang w:eastAsia="ar-SA"/>
        </w:rPr>
        <w:t>(d)   The sub recipient shall periodically review contractors and subcontractor’s use of apprentices and trainees to verify registration and certification with respect to apprenticeship and training programs approved by either the U.S Department of Labor or a state, as appropriate, and that contractors and subcontractors are not using disproportionate numbers of, laborers, trainees and apprentices.  These reviews shall be conducted in accordance with the schedules for spot checks and interviews described in Item 5(b) and (c) above.</w:t>
      </w:r>
    </w:p>
    <w:p w:rsidR="00AB7648" w:rsidRPr="00AB7648" w:rsidRDefault="00AB7648" w:rsidP="00AB7648">
      <w:pPr>
        <w:suppressAutoHyphens/>
        <w:autoSpaceDE w:val="0"/>
        <w:autoSpaceDN w:val="0"/>
        <w:adjustRightInd w:val="0"/>
        <w:rPr>
          <w:rFonts w:asciiTheme="minorHAnsi" w:hAnsiTheme="minorHAnsi" w:cs="Calibri"/>
          <w:color w:val="000000"/>
          <w:sz w:val="20"/>
          <w:lang w:eastAsia="ar-SA"/>
        </w:rPr>
      </w:pPr>
    </w:p>
    <w:p w:rsidR="00AB7648" w:rsidRPr="00AB7648" w:rsidRDefault="00AB7648" w:rsidP="00AB7648">
      <w:pPr>
        <w:suppressAutoHyphens/>
        <w:autoSpaceDE w:val="0"/>
        <w:autoSpaceDN w:val="0"/>
        <w:adjustRightInd w:val="0"/>
        <w:rPr>
          <w:rFonts w:asciiTheme="minorHAnsi" w:hAnsiTheme="minorHAnsi" w:cs="Calibri"/>
          <w:color w:val="0070C0"/>
          <w:sz w:val="20"/>
          <w:u w:val="single"/>
          <w:lang w:eastAsia="ar-SA"/>
        </w:rPr>
      </w:pPr>
      <w:r w:rsidRPr="00AB7648">
        <w:rPr>
          <w:rFonts w:asciiTheme="minorHAnsi" w:hAnsiTheme="minorHAnsi" w:cs="Calibri"/>
          <w:color w:val="000000"/>
          <w:sz w:val="20"/>
          <w:lang w:eastAsia="ar-SA"/>
        </w:rPr>
        <w:t xml:space="preserve">(e)   Sub recipients must immediately report potential violations of the DB prevailing wage requirements to the EPA DB contact listed above and to the appropriate DOL Wage and Hour District Office listed at </w:t>
      </w:r>
      <w:hyperlink r:id="rId20" w:history="1">
        <w:r w:rsidRPr="00AB7648">
          <w:rPr>
            <w:rStyle w:val="Hyperlink"/>
            <w:rFonts w:asciiTheme="minorHAnsi" w:hAnsiTheme="minorHAnsi" w:cs="Calibri"/>
            <w:sz w:val="20"/>
            <w:lang w:eastAsia="ar-SA"/>
          </w:rPr>
          <w:t>http://www.dol.gov/whd/america2.htm</w:t>
        </w:r>
      </w:hyperlink>
      <w:r w:rsidRPr="00AB7648">
        <w:rPr>
          <w:rFonts w:asciiTheme="minorHAnsi" w:hAnsiTheme="minorHAnsi" w:cs="Calibri"/>
          <w:color w:val="0070C0"/>
          <w:sz w:val="20"/>
          <w:u w:val="single"/>
          <w:lang w:eastAsia="ar-SA"/>
        </w:rPr>
        <w:t>.</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r w:rsidRPr="002401D4">
        <w:rPr>
          <w:rFonts w:ascii="Calibri" w:hAnsi="Calibri" w:cs="Courier New"/>
          <w:sz w:val="20"/>
        </w:rPr>
        <w:t xml:space="preserve">  </w:t>
      </w:r>
    </w:p>
    <w:p w:rsidR="00AB7648" w:rsidRPr="00AB7648" w:rsidRDefault="00AB7648" w:rsidP="00AB7648">
      <w:pPr>
        <w:suppressAutoHyphens/>
        <w:autoSpaceDE w:val="0"/>
        <w:autoSpaceDN w:val="0"/>
        <w:adjustRightInd w:val="0"/>
        <w:rPr>
          <w:rFonts w:ascii="Calibri" w:hAnsi="Calibri" w:cs="Calibri"/>
          <w:b/>
          <w:bCs/>
          <w:sz w:val="22"/>
          <w:szCs w:val="24"/>
          <w:u w:val="single"/>
          <w:lang w:eastAsia="ar-SA"/>
        </w:rPr>
      </w:pPr>
      <w:r w:rsidRPr="00AB7648">
        <w:rPr>
          <w:rFonts w:ascii="Calibri" w:hAnsi="Calibri" w:cs="Calibri"/>
          <w:b/>
          <w:bCs/>
          <w:sz w:val="22"/>
          <w:szCs w:val="24"/>
          <w:u w:val="single"/>
          <w:lang w:eastAsia="ar-SA"/>
        </w:rPr>
        <w:t>II.  Requirements Under The Water Resource Reform and Development Act of 2014 (WRDA) -)    For Sub recipients That Are Not Governmental Entities:</w:t>
      </w:r>
    </w:p>
    <w:p w:rsidR="002401D4" w:rsidRPr="002401D4" w:rsidRDefault="002401D4" w:rsidP="002401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ourier New"/>
          <w:sz w:val="20"/>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The following terms and conditions specify how recipients will assist EPA in meeting its DB responsibilities when DB applies to EPA awards of financial assistance under –FY 2014 Water Resource Reform and Development Act with </w:t>
      </w:r>
      <w:r w:rsidRPr="00575C22">
        <w:rPr>
          <w:rFonts w:asciiTheme="minorHAnsi" w:hAnsiTheme="minorHAnsi" w:cs="Calibri"/>
          <w:color w:val="000000"/>
          <w:sz w:val="20"/>
          <w:lang w:eastAsia="ar-SA"/>
        </w:rPr>
        <w:lastRenderedPageBreak/>
        <w:t xml:space="preserve">respect to sub recipients that are not governmental entities.  If a sub recipient has questions regarding when DB applies, obtaining the correct DB wage determinations, DB provisions, or compliance monitoring, it may contact the State recipient for guidance.  If a State recipient needs guidance, the recipient may </w:t>
      </w:r>
      <w:r w:rsidRPr="00AF54EA">
        <w:rPr>
          <w:rFonts w:asciiTheme="minorHAnsi" w:hAnsiTheme="minorHAnsi" w:cs="Calibri"/>
          <w:sz w:val="20"/>
          <w:lang w:eastAsia="ar-SA"/>
        </w:rPr>
        <w:t>contact</w:t>
      </w:r>
      <w:r w:rsidRPr="00AF54EA">
        <w:rPr>
          <w:rFonts w:asciiTheme="minorHAnsi" w:hAnsiTheme="minorHAnsi" w:cs="Calibri"/>
          <w:b/>
          <w:color w:val="FF0000"/>
          <w:sz w:val="20"/>
          <w:lang w:eastAsia="ar-SA"/>
        </w:rPr>
        <w:t xml:space="preserve"> </w:t>
      </w:r>
      <w:r w:rsidR="00AF54EA" w:rsidRPr="00AF54EA">
        <w:rPr>
          <w:rFonts w:asciiTheme="minorHAnsi" w:hAnsiTheme="minorHAnsi" w:cs="Calibri"/>
          <w:b/>
          <w:color w:val="FF0000"/>
          <w:sz w:val="20"/>
          <w:lang w:eastAsia="ar-SA"/>
        </w:rPr>
        <w:t xml:space="preserve">Mr. Dannell Brown </w:t>
      </w:r>
      <w:r w:rsidR="00657FEA">
        <w:rPr>
          <w:rFonts w:asciiTheme="minorHAnsi" w:hAnsiTheme="minorHAnsi" w:cs="Calibri"/>
          <w:b/>
          <w:color w:val="FF0000"/>
          <w:sz w:val="20"/>
          <w:lang w:eastAsia="ar-SA"/>
        </w:rPr>
        <w:t>@</w:t>
      </w:r>
      <w:r w:rsidR="00AF54EA" w:rsidRPr="00AF54EA">
        <w:rPr>
          <w:rFonts w:asciiTheme="minorHAnsi" w:hAnsiTheme="minorHAnsi" w:cs="Calibri"/>
          <w:b/>
          <w:color w:val="FF0000"/>
          <w:sz w:val="20"/>
          <w:lang w:eastAsia="ar-SA"/>
        </w:rPr>
        <w:t xml:space="preserve"> </w:t>
      </w:r>
      <w:hyperlink r:id="rId21" w:history="1">
        <w:r w:rsidR="00AF54EA" w:rsidRPr="00AF54EA">
          <w:rPr>
            <w:rStyle w:val="Hyperlink"/>
            <w:rFonts w:asciiTheme="minorHAnsi" w:hAnsiTheme="minorHAnsi" w:cs="Calibri"/>
            <w:b/>
            <w:sz w:val="20"/>
            <w:lang w:eastAsia="ar-SA"/>
          </w:rPr>
          <w:t>brown.dannell@epa.gov</w:t>
        </w:r>
      </w:hyperlink>
      <w:r w:rsidR="00AF54EA" w:rsidRPr="00AF54EA">
        <w:rPr>
          <w:rFonts w:asciiTheme="minorHAnsi" w:hAnsiTheme="minorHAnsi" w:cs="Calibri"/>
          <w:b/>
          <w:color w:val="FF0000"/>
          <w:sz w:val="20"/>
          <w:lang w:eastAsia="ar-SA"/>
        </w:rPr>
        <w:t xml:space="preserve"> or 214-665-7279,</w:t>
      </w:r>
      <w:r w:rsidRPr="00AF54EA">
        <w:rPr>
          <w:rFonts w:asciiTheme="minorHAnsi" w:hAnsiTheme="minorHAnsi" w:cs="Calibri"/>
          <w:color w:val="FF0000"/>
          <w:sz w:val="20"/>
          <w:lang w:eastAsia="ar-SA"/>
        </w:rPr>
        <w:t xml:space="preserve"> </w:t>
      </w:r>
      <w:r w:rsidR="0027154C" w:rsidRPr="0027154C">
        <w:rPr>
          <w:rFonts w:asciiTheme="minorHAnsi" w:hAnsiTheme="minorHAnsi" w:cs="Calibri"/>
          <w:sz w:val="20"/>
          <w:lang w:eastAsia="ar-SA"/>
        </w:rPr>
        <w:t xml:space="preserve">of </w:t>
      </w:r>
      <w:r w:rsidRPr="00AF54EA">
        <w:rPr>
          <w:rFonts w:asciiTheme="minorHAnsi" w:hAnsiTheme="minorHAnsi" w:cs="Calibri"/>
          <w:color w:val="000000"/>
          <w:sz w:val="20"/>
          <w:lang w:eastAsia="ar-SA"/>
        </w:rPr>
        <w:t>EPA Grants Management Office for guidance.  Th</w:t>
      </w:r>
      <w:r w:rsidRPr="00575C22">
        <w:rPr>
          <w:rFonts w:asciiTheme="minorHAnsi" w:hAnsiTheme="minorHAnsi" w:cs="Calibri"/>
          <w:color w:val="000000"/>
          <w:sz w:val="20"/>
          <w:lang w:eastAsia="ar-SA"/>
        </w:rPr>
        <w:t xml:space="preserve">e recipient or sub recipient may also obtain additional guidance from DOL’s web site at </w:t>
      </w:r>
      <w:hyperlink r:id="rId22" w:history="1">
        <w:r w:rsidRPr="00575C22">
          <w:rPr>
            <w:rFonts w:asciiTheme="minorHAnsi" w:hAnsiTheme="minorHAnsi" w:cs="Calibri"/>
            <w:color w:val="0000FF"/>
            <w:sz w:val="20"/>
            <w:u w:val="single"/>
            <w:lang w:eastAsia="ar-SA"/>
          </w:rPr>
          <w:t>http://www.dol.gov/whd/</w:t>
        </w:r>
      </w:hyperlink>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Under these terms and conditions, the sub recipient must submit its proposed DB wage determinations to the State recipient for approval prior to including the wage determination in any solicitation, contract task orders, work assignments, or similar instruments to existing contractors.  </w:t>
      </w:r>
    </w:p>
    <w:p w:rsidR="00575C22" w:rsidRPr="00575C22" w:rsidRDefault="00575C22" w:rsidP="00575C22">
      <w:pPr>
        <w:suppressAutoHyphens/>
        <w:autoSpaceDE w:val="0"/>
        <w:autoSpaceDN w:val="0"/>
        <w:adjustRightInd w:val="0"/>
        <w:ind w:firstLine="720"/>
        <w:rPr>
          <w:rFonts w:asciiTheme="minorHAnsi" w:hAnsiTheme="minorHAnsi" w:cs="Calibri"/>
          <w:b/>
          <w:bCs/>
          <w:color w:val="000000"/>
          <w:sz w:val="20"/>
          <w:u w:val="single"/>
          <w:lang w:eastAsia="ar-SA"/>
        </w:rPr>
      </w:pPr>
      <w:r w:rsidRPr="00575C22">
        <w:rPr>
          <w:rFonts w:asciiTheme="minorHAnsi" w:hAnsiTheme="minorHAnsi" w:cs="Calibri"/>
          <w:b/>
          <w:bCs/>
          <w:color w:val="000000"/>
          <w:sz w:val="20"/>
          <w:u w:val="single"/>
          <w:lang w:eastAsia="ar-SA"/>
        </w:rPr>
        <w:t xml:space="preserve"> </w:t>
      </w:r>
    </w:p>
    <w:p w:rsidR="00575C22" w:rsidRPr="00575C22" w:rsidRDefault="00E32684" w:rsidP="00575C22">
      <w:pPr>
        <w:suppressAutoHyphens/>
        <w:autoSpaceDE w:val="0"/>
        <w:autoSpaceDN w:val="0"/>
        <w:adjustRightInd w:val="0"/>
        <w:ind w:left="1440" w:hanging="1440"/>
        <w:rPr>
          <w:rFonts w:asciiTheme="minorHAnsi" w:hAnsiTheme="minorHAnsi" w:cs="Calibri"/>
          <w:b/>
          <w:color w:val="000000"/>
          <w:sz w:val="20"/>
          <w:lang w:eastAsia="ar-SA"/>
        </w:rPr>
      </w:pPr>
      <w:proofErr w:type="gramStart"/>
      <w:r>
        <w:rPr>
          <w:rFonts w:asciiTheme="minorHAnsi" w:hAnsiTheme="minorHAnsi" w:cs="Calibri"/>
          <w:b/>
          <w:color w:val="000000"/>
          <w:sz w:val="20"/>
          <w:lang w:eastAsia="ar-SA"/>
        </w:rPr>
        <w:t>a</w:t>
      </w:r>
      <w:r w:rsidR="00575C22" w:rsidRPr="00575C22">
        <w:rPr>
          <w:rFonts w:asciiTheme="minorHAnsi" w:hAnsiTheme="minorHAnsi" w:cs="Calibri"/>
          <w:b/>
          <w:color w:val="000000"/>
          <w:sz w:val="20"/>
          <w:lang w:eastAsia="ar-SA"/>
        </w:rPr>
        <w:t>.  Applicability</w:t>
      </w:r>
      <w:proofErr w:type="gramEnd"/>
      <w:r w:rsidR="00575C22" w:rsidRPr="00575C22">
        <w:rPr>
          <w:rFonts w:asciiTheme="minorHAnsi" w:hAnsiTheme="minorHAnsi" w:cs="Calibri"/>
          <w:b/>
          <w:color w:val="000000"/>
          <w:sz w:val="20"/>
          <w:lang w:eastAsia="ar-SA"/>
        </w:rPr>
        <w:t xml:space="preserve"> of the Davis- Bacon (DB) prevailing wage requirements.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Under the FY 201</w:t>
      </w:r>
      <w:r w:rsidR="00315934">
        <w:rPr>
          <w:rFonts w:asciiTheme="minorHAnsi" w:hAnsiTheme="minorHAnsi" w:cs="Calibri"/>
          <w:color w:val="000000"/>
          <w:sz w:val="20"/>
          <w:lang w:eastAsia="ar-SA"/>
        </w:rPr>
        <w:t>4</w:t>
      </w:r>
      <w:r w:rsidRPr="00575C22">
        <w:rPr>
          <w:rFonts w:asciiTheme="minorHAnsi" w:hAnsiTheme="minorHAnsi" w:cs="Calibri"/>
          <w:color w:val="000000"/>
          <w:sz w:val="20"/>
          <w:lang w:eastAsia="ar-SA"/>
        </w:rPr>
        <w:t xml:space="preserve"> Water Resou</w:t>
      </w:r>
      <w:r w:rsidR="00315934">
        <w:rPr>
          <w:rFonts w:asciiTheme="minorHAnsi" w:hAnsiTheme="minorHAnsi" w:cs="Calibri"/>
          <w:color w:val="000000"/>
          <w:sz w:val="20"/>
          <w:lang w:eastAsia="ar-SA"/>
        </w:rPr>
        <w:t>r</w:t>
      </w:r>
      <w:r w:rsidRPr="00575C22">
        <w:rPr>
          <w:rFonts w:asciiTheme="minorHAnsi" w:hAnsiTheme="minorHAnsi" w:cs="Calibri"/>
          <w:color w:val="000000"/>
          <w:sz w:val="20"/>
          <w:lang w:eastAsia="ar-SA"/>
        </w:rPr>
        <w:t>ce Reform and Development Act, DB prevailing wage requirements apply to the construction, alteration, and repair of treatment works carried out in whole or in part with assistance made available by a State water p</w:t>
      </w:r>
      <w:r w:rsidR="00315934">
        <w:rPr>
          <w:rFonts w:asciiTheme="minorHAnsi" w:hAnsiTheme="minorHAnsi" w:cs="Calibri"/>
          <w:color w:val="000000"/>
          <w:sz w:val="20"/>
          <w:lang w:eastAsia="ar-SA"/>
        </w:rPr>
        <w:t>ollution control revolving fund</w:t>
      </w:r>
      <w:r w:rsidRPr="00575C22">
        <w:rPr>
          <w:rFonts w:asciiTheme="minorHAnsi" w:hAnsiTheme="minorHAnsi" w:cs="Calibri"/>
          <w:color w:val="000000"/>
          <w:sz w:val="20"/>
          <w:lang w:eastAsia="ar-SA"/>
        </w:rPr>
        <w:t xml:space="preserve">.   If a sub recipient encounters a unique situation at a site that presents uncertainties regarding DB applicability, the sub recipient must discuss the situation with the recipient State before authorizing work on that site.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E32684" w:rsidP="00575C22">
      <w:pPr>
        <w:suppressAutoHyphens/>
        <w:autoSpaceDE w:val="0"/>
        <w:autoSpaceDN w:val="0"/>
        <w:adjustRightInd w:val="0"/>
        <w:rPr>
          <w:rFonts w:asciiTheme="minorHAnsi" w:hAnsiTheme="minorHAnsi" w:cs="Calibri"/>
          <w:b/>
          <w:color w:val="000000"/>
          <w:sz w:val="20"/>
          <w:lang w:eastAsia="ar-SA"/>
        </w:rPr>
      </w:pPr>
      <w:r>
        <w:rPr>
          <w:rFonts w:asciiTheme="minorHAnsi" w:hAnsiTheme="minorHAnsi" w:cs="Calibri"/>
          <w:b/>
          <w:color w:val="000000"/>
          <w:sz w:val="20"/>
          <w:lang w:eastAsia="ar-SA"/>
        </w:rPr>
        <w:t>b</w:t>
      </w:r>
      <w:r w:rsidR="00575C22" w:rsidRPr="00575C22">
        <w:rPr>
          <w:rFonts w:asciiTheme="minorHAnsi" w:hAnsiTheme="minorHAnsi" w:cs="Calibri"/>
          <w:b/>
          <w:color w:val="000000"/>
          <w:sz w:val="20"/>
          <w:lang w:eastAsia="ar-SA"/>
        </w:rPr>
        <w:t xml:space="preserve">. Obtaining Wage Determinations.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(a)  Sub recipients must obtain proposed wage determinations for specific </w:t>
      </w:r>
      <w:r w:rsidRPr="00F75C7D">
        <w:rPr>
          <w:rFonts w:asciiTheme="minorHAnsi" w:hAnsiTheme="minorHAnsi" w:cs="Calibri"/>
          <w:color w:val="000000"/>
          <w:sz w:val="20"/>
          <w:lang w:eastAsia="ar-SA"/>
        </w:rPr>
        <w:t xml:space="preserve">localities at </w:t>
      </w:r>
      <w:hyperlink r:id="rId23"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After the Sub recipient obtains its proposed wage determination, it must submit the wage determination</w:t>
      </w:r>
      <w:r w:rsidRPr="00575C22">
        <w:rPr>
          <w:rFonts w:asciiTheme="minorHAnsi" w:hAnsiTheme="minorHAnsi" w:cs="Calibri"/>
          <w:color w:val="000000"/>
          <w:sz w:val="20"/>
          <w:lang w:eastAsia="ar-SA"/>
        </w:rPr>
        <w:t xml:space="preserve"> </w:t>
      </w:r>
      <w:r w:rsidR="00D51DCB" w:rsidRPr="00AF54EA">
        <w:rPr>
          <w:rFonts w:asciiTheme="minorHAnsi" w:hAnsiTheme="minorHAnsi" w:cs="Calibri"/>
          <w:b/>
          <w:color w:val="FF0000"/>
          <w:sz w:val="20"/>
          <w:lang w:eastAsia="ar-SA"/>
        </w:rPr>
        <w:t xml:space="preserve">Mr. Dannell Brown </w:t>
      </w:r>
      <w:r w:rsidR="00D51DCB">
        <w:rPr>
          <w:rFonts w:asciiTheme="minorHAnsi" w:hAnsiTheme="minorHAnsi" w:cs="Calibri"/>
          <w:b/>
          <w:color w:val="FF0000"/>
          <w:sz w:val="20"/>
          <w:lang w:eastAsia="ar-SA"/>
        </w:rPr>
        <w:t>@</w:t>
      </w:r>
      <w:r w:rsidR="00D51DCB" w:rsidRPr="00AF54EA">
        <w:rPr>
          <w:rFonts w:asciiTheme="minorHAnsi" w:hAnsiTheme="minorHAnsi" w:cs="Calibri"/>
          <w:b/>
          <w:color w:val="FF0000"/>
          <w:sz w:val="20"/>
          <w:lang w:eastAsia="ar-SA"/>
        </w:rPr>
        <w:t xml:space="preserve"> </w:t>
      </w:r>
      <w:hyperlink r:id="rId24" w:history="1">
        <w:r w:rsidR="00D51DCB" w:rsidRPr="00AF54EA">
          <w:rPr>
            <w:rStyle w:val="Hyperlink"/>
            <w:rFonts w:asciiTheme="minorHAnsi" w:hAnsiTheme="minorHAnsi" w:cs="Calibri"/>
            <w:b/>
            <w:sz w:val="20"/>
            <w:lang w:eastAsia="ar-SA"/>
          </w:rPr>
          <w:t>brown.dannell@epa.gov</w:t>
        </w:r>
      </w:hyperlink>
      <w:r w:rsidR="00D51DCB" w:rsidRPr="00AF54EA">
        <w:rPr>
          <w:rFonts w:asciiTheme="minorHAnsi" w:hAnsiTheme="minorHAnsi" w:cs="Calibri"/>
          <w:b/>
          <w:color w:val="FF0000"/>
          <w:sz w:val="20"/>
          <w:lang w:eastAsia="ar-SA"/>
        </w:rPr>
        <w:t xml:space="preserve"> or 214-665-7279,</w:t>
      </w:r>
      <w:r w:rsidR="00D51DCB" w:rsidRPr="00AF54EA">
        <w:rPr>
          <w:rFonts w:asciiTheme="minorHAnsi" w:hAnsiTheme="minorHAnsi" w:cs="Calibri"/>
          <w:color w:val="FF0000"/>
          <w:sz w:val="20"/>
          <w:lang w:eastAsia="ar-SA"/>
        </w:rPr>
        <w:t xml:space="preserve"> </w:t>
      </w:r>
      <w:r w:rsidRPr="008F285A">
        <w:rPr>
          <w:rFonts w:asciiTheme="minorHAnsi" w:hAnsiTheme="minorHAnsi" w:cs="Calibri"/>
          <w:color w:val="000000"/>
          <w:sz w:val="20"/>
          <w:lang w:eastAsia="ar-SA"/>
        </w:rPr>
        <w:t>for approval prior to inserting the wage determination</w:t>
      </w:r>
      <w:r w:rsidRPr="00575C22">
        <w:rPr>
          <w:rFonts w:asciiTheme="minorHAnsi" w:hAnsiTheme="minorHAnsi" w:cs="Calibri"/>
          <w:color w:val="000000"/>
          <w:sz w:val="20"/>
          <w:lang w:eastAsia="ar-SA"/>
        </w:rPr>
        <w:t xml:space="preserve"> into a solicitation, contract or issuing task orders, work assignments or similar instruments to existing contractors (ordering instruments unless subsequently directed otherwise by the State recipient Award Official.)</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Sub recipients shall obtain the wage determination for the locality in which a covered activity subject to DB will take place prior to issuing requests for bids, proposals, quotes or other methods for soliciting contracts (solicitation) for activities subject to DB.  These wage determinations shall be incorporated into solicitations and any subsequent contracts.  Prime contracts must contain a provision requiring that subcontractors follow the wage determination incorporated into the prime contract.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575C22">
        <w:rPr>
          <w:rFonts w:asciiTheme="minorHAnsi" w:hAnsiTheme="minorHAnsi" w:cs="Calibri"/>
          <w:color w:val="000000"/>
          <w:sz w:val="20"/>
          <w:lang w:eastAsia="ar-SA"/>
        </w:rPr>
        <w:t>(i)</w:t>
      </w:r>
      <w:r w:rsidRPr="00575C22">
        <w:rPr>
          <w:rFonts w:asciiTheme="minorHAnsi" w:hAnsiTheme="minorHAnsi" w:cs="Calibri"/>
          <w:color w:val="000000"/>
          <w:sz w:val="20"/>
          <w:lang w:eastAsia="ar-SA"/>
        </w:rPr>
        <w:tab/>
        <w:t xml:space="preserve">While the solicitation remains open, the sub recipient shall </w:t>
      </w:r>
      <w:r w:rsidRPr="00F75C7D">
        <w:rPr>
          <w:rFonts w:asciiTheme="minorHAnsi" w:hAnsiTheme="minorHAnsi" w:cs="Calibri"/>
          <w:color w:val="000000"/>
          <w:sz w:val="20"/>
          <w:lang w:eastAsia="ar-SA"/>
        </w:rPr>
        <w:t xml:space="preserve">monitor </w:t>
      </w:r>
      <w:hyperlink r:id="rId25"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xml:space="preserve"> on</w:t>
      </w:r>
      <w:r w:rsidRPr="00575C22">
        <w:rPr>
          <w:rFonts w:asciiTheme="minorHAnsi" w:hAnsiTheme="minorHAnsi" w:cs="Calibri"/>
          <w:color w:val="000000"/>
          <w:sz w:val="20"/>
          <w:lang w:eastAsia="ar-SA"/>
        </w:rPr>
        <w:t xml:space="preserve"> a weekly basis to ensure that the wage determination contained in the solicitation remains current.  The sub recipients shall amend the solicitation if DOL issues a modification more than 10 days prior to the closing date (i.e. bid opening) for the solicitation.  If DOL modifies or supersedes the applicable wage determination less than 10 days prior to the closing date, the sub recipients may request a finding from the State recipient that there is not a reasonable time to notify interested contractors of the modification of the wage determination.  The State recipient will provide a report of its findings to the sub recipient. </w:t>
      </w:r>
    </w:p>
    <w:p w:rsidR="00575C22" w:rsidRPr="00575C22" w:rsidRDefault="00575C22" w:rsidP="00575C22">
      <w:pPr>
        <w:suppressAutoHyphens/>
        <w:autoSpaceDE w:val="0"/>
        <w:autoSpaceDN w:val="0"/>
        <w:adjustRightInd w:val="0"/>
        <w:ind w:left="360"/>
        <w:rPr>
          <w:rFonts w:asciiTheme="minorHAnsi" w:hAnsiTheme="minorHAnsi" w:cs="Calibri"/>
          <w:color w:val="000000"/>
          <w:sz w:val="20"/>
          <w:lang w:eastAsia="ar-SA"/>
        </w:rPr>
      </w:pPr>
    </w:p>
    <w:p w:rsidR="00575C22" w:rsidRPr="00575C22" w:rsidRDefault="00575C22" w:rsidP="00575C22">
      <w:pPr>
        <w:tabs>
          <w:tab w:val="left" w:pos="1080"/>
        </w:tabs>
        <w:suppressAutoHyphens/>
        <w:autoSpaceDE w:val="0"/>
        <w:autoSpaceDN w:val="0"/>
        <w:adjustRightInd w:val="0"/>
        <w:ind w:left="1080" w:hanging="720"/>
        <w:rPr>
          <w:rFonts w:asciiTheme="minorHAnsi" w:hAnsiTheme="minorHAnsi" w:cs="Calibri"/>
          <w:color w:val="000000"/>
          <w:sz w:val="20"/>
          <w:lang w:eastAsia="ar-SA"/>
        </w:rPr>
      </w:pPr>
      <w:r w:rsidRPr="00575C22">
        <w:rPr>
          <w:rFonts w:asciiTheme="minorHAnsi" w:hAnsiTheme="minorHAnsi" w:cs="Calibri"/>
          <w:color w:val="000000"/>
          <w:sz w:val="20"/>
          <w:lang w:eastAsia="ar-SA"/>
        </w:rPr>
        <w:t>(ii)</w:t>
      </w:r>
      <w:r w:rsidRPr="00575C22">
        <w:rPr>
          <w:rFonts w:asciiTheme="minorHAnsi" w:hAnsiTheme="minorHAnsi" w:cs="Calibri"/>
          <w:color w:val="000000"/>
          <w:sz w:val="20"/>
          <w:lang w:eastAsia="ar-SA"/>
        </w:rPr>
        <w:tab/>
        <w:t>If the sub recipient does not award the contract within 90 days of the closure of the solicitation, any modifications or supersedes DOL makes to the wage determination contained in the solicitation shall be effective unless the State recipient, at the request of the sub recipient, obtains an extension of the 90 day period from DOL pursuant to 29 CFR 1.6(c)(3)(iv).  The sub recipient shall monitor</w:t>
      </w:r>
      <w:r w:rsidR="00D51DCB">
        <w:rPr>
          <w:rFonts w:asciiTheme="minorHAnsi" w:hAnsiTheme="minorHAnsi" w:cs="Calibri"/>
          <w:color w:val="000000"/>
          <w:sz w:val="20"/>
          <w:lang w:eastAsia="ar-SA"/>
        </w:rPr>
        <w:t xml:space="preserve"> </w:t>
      </w:r>
      <w:hyperlink r:id="rId26" w:history="1">
        <w:r w:rsidR="00D51DCB" w:rsidRPr="00F75C7D">
          <w:rPr>
            <w:rStyle w:val="Hyperlink"/>
            <w:rFonts w:asciiTheme="minorHAnsi" w:hAnsiTheme="minorHAnsi"/>
            <w:sz w:val="20"/>
          </w:rPr>
          <w:t>https://beta.sam.gov/</w:t>
        </w:r>
      </w:hyperlink>
      <w:r w:rsidRPr="00575C22">
        <w:rPr>
          <w:rFonts w:asciiTheme="minorHAnsi" w:hAnsiTheme="minorHAnsi" w:cs="Calibri"/>
          <w:color w:val="000000"/>
          <w:sz w:val="20"/>
          <w:lang w:eastAsia="ar-SA"/>
        </w:rPr>
        <w:t xml:space="preserve"> on a weekly basis if it does not award the contract within 90 days of closure of the solicitation to ensure that wage determinations contained in the solicitation remain current.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 If the sub recipient carries out activity subject to DB by issuing a task order, work assignment or similar instrument to an existing contractor (ordering instrument) </w:t>
      </w:r>
      <w:r w:rsidRPr="00F75C7D">
        <w:rPr>
          <w:rFonts w:asciiTheme="minorHAnsi" w:hAnsiTheme="minorHAnsi" w:cs="Calibri"/>
          <w:color w:val="000000"/>
          <w:sz w:val="20"/>
          <w:lang w:eastAsia="ar-SA"/>
        </w:rPr>
        <w:t xml:space="preserve">rather than by publishing a solicitation, the sub recipient shall insert the appropriate DOL wage determination from </w:t>
      </w:r>
      <w:hyperlink r:id="rId27" w:history="1">
        <w:r w:rsidR="00C60A0B" w:rsidRPr="00F75C7D">
          <w:rPr>
            <w:rStyle w:val="Hyperlink"/>
            <w:rFonts w:asciiTheme="minorHAnsi" w:hAnsiTheme="minorHAnsi"/>
            <w:sz w:val="20"/>
          </w:rPr>
          <w:t>https://beta.sam.gov/</w:t>
        </w:r>
      </w:hyperlink>
      <w:r w:rsidRPr="00F75C7D">
        <w:rPr>
          <w:rFonts w:asciiTheme="minorHAnsi" w:hAnsiTheme="minorHAnsi" w:cs="Calibri"/>
          <w:color w:val="000000"/>
          <w:sz w:val="20"/>
          <w:lang w:eastAsia="ar-SA"/>
        </w:rPr>
        <w:t xml:space="preserve"> into</w:t>
      </w:r>
      <w:r w:rsidRPr="00575C22">
        <w:rPr>
          <w:rFonts w:asciiTheme="minorHAnsi" w:hAnsiTheme="minorHAnsi" w:cs="Calibri"/>
          <w:color w:val="000000"/>
          <w:sz w:val="20"/>
          <w:lang w:eastAsia="ar-SA"/>
        </w:rPr>
        <w:t xml:space="preserve"> the ordering instrument.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(d) Sub recipients shall review all subcontracts subject to DB entered into by prime contractors to verify that the prime contractor has required its subcontractors to include the applicable wage determinations. </w:t>
      </w:r>
    </w:p>
    <w:p w:rsidR="00575C22" w:rsidRPr="00575C22" w:rsidRDefault="00575C22" w:rsidP="00575C22">
      <w:pPr>
        <w:suppressAutoHyphens/>
        <w:autoSpaceDE w:val="0"/>
        <w:autoSpaceDN w:val="0"/>
        <w:adjustRightInd w:val="0"/>
        <w:jc w:val="both"/>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(e)  As provided in 29 CFR 1.6(f), DOL may issue a revised wage determination applicable to a sub recipient’s contract after the award of a contract or the issuance of an ordering instrument if DOL determines that the sub recipient has failed to incorporate a wage determination or has used a wage determination that clearly does not apply to the contract or ordering instrument.   If this occurs, the sub recipient shall either terminate the contract or ordering instrument and issue a revised solicitation or ordering instrument or incorporate DOL’s wage determination retroactive to the beginning of the contract or ordering instrument by change order.  The sub recipient’s contractor must be compensated for any increases in wages resulting from the use of DOL’s revised wage determination.    </w:t>
      </w:r>
    </w:p>
    <w:p w:rsidR="00575C22" w:rsidRPr="00575C22" w:rsidRDefault="00575C22" w:rsidP="00575C22">
      <w:pPr>
        <w:suppressAutoHyphens/>
        <w:autoSpaceDE w:val="0"/>
        <w:autoSpaceDN w:val="0"/>
        <w:adjustRightInd w:val="0"/>
        <w:ind w:left="1440" w:hanging="1440"/>
        <w:rPr>
          <w:rFonts w:asciiTheme="minorHAnsi" w:hAnsiTheme="minorHAnsi" w:cs="Calibri"/>
          <w:color w:val="000000"/>
          <w:sz w:val="20"/>
          <w:lang w:eastAsia="ar-SA"/>
        </w:rPr>
      </w:pPr>
    </w:p>
    <w:p w:rsidR="00575C22" w:rsidRPr="00575C22" w:rsidRDefault="00D51DCB" w:rsidP="00575C22">
      <w:pPr>
        <w:suppressAutoHyphens/>
        <w:autoSpaceDE w:val="0"/>
        <w:autoSpaceDN w:val="0"/>
        <w:adjustRightInd w:val="0"/>
        <w:rPr>
          <w:rFonts w:asciiTheme="minorHAnsi" w:hAnsiTheme="minorHAnsi" w:cs="Calibri"/>
          <w:b/>
          <w:bCs/>
          <w:color w:val="000000"/>
          <w:sz w:val="20"/>
          <w:lang w:eastAsia="ar-SA"/>
        </w:rPr>
      </w:pPr>
      <w:proofErr w:type="gramStart"/>
      <w:r>
        <w:rPr>
          <w:rFonts w:asciiTheme="minorHAnsi" w:hAnsiTheme="minorHAnsi" w:cs="Calibri"/>
          <w:b/>
          <w:bCs/>
          <w:color w:val="000000"/>
          <w:sz w:val="20"/>
          <w:lang w:eastAsia="ar-SA"/>
        </w:rPr>
        <w:t>c</w:t>
      </w:r>
      <w:r w:rsidR="00575C22" w:rsidRPr="00575C22">
        <w:rPr>
          <w:rFonts w:asciiTheme="minorHAnsi" w:hAnsiTheme="minorHAnsi" w:cs="Calibri"/>
          <w:b/>
          <w:bCs/>
          <w:color w:val="000000"/>
          <w:sz w:val="20"/>
          <w:lang w:eastAsia="ar-SA"/>
        </w:rPr>
        <w:t>.  Contract</w:t>
      </w:r>
      <w:proofErr w:type="gramEnd"/>
      <w:r w:rsidR="00575C22" w:rsidRPr="00575C22">
        <w:rPr>
          <w:rFonts w:asciiTheme="minorHAnsi" w:hAnsiTheme="minorHAnsi" w:cs="Calibri"/>
          <w:b/>
          <w:bCs/>
          <w:color w:val="000000"/>
          <w:sz w:val="20"/>
          <w:lang w:eastAsia="ar-SA"/>
        </w:rPr>
        <w:t xml:space="preserve"> and Subcontract provisions.</w:t>
      </w:r>
    </w:p>
    <w:p w:rsidR="00575C22" w:rsidRPr="00575C22" w:rsidRDefault="00575C22" w:rsidP="00575C22">
      <w:pPr>
        <w:suppressAutoHyphens/>
        <w:autoSpaceDE w:val="0"/>
        <w:autoSpaceDN w:val="0"/>
        <w:adjustRightInd w:val="0"/>
        <w:rPr>
          <w:rFonts w:asciiTheme="minorHAnsi" w:hAnsiTheme="minorHAnsi" w:cs="Calibri"/>
          <w:b/>
          <w:bCs/>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(a)  The Recipient shall insure that the sub recipient(s) shall insert in full in any contract in excess of $2,000 which is entered into for the actual construction, alteration and/or repair, including painting and decorating, of a treatment work under the CWSRF - or in accordance with guarantees of a Federal agency or financed from funds obtained by pledge of any contract of a Federal agency to make a loan, grant or annual contribution (except where a different meaning is expressly indicated), and which is subject to the labor standards provisions of any of the act</w:t>
      </w:r>
      <w:r w:rsidR="00315934">
        <w:rPr>
          <w:rFonts w:asciiTheme="minorHAnsi" w:hAnsiTheme="minorHAnsi" w:cs="Calibri"/>
          <w:color w:val="000000"/>
          <w:sz w:val="20"/>
          <w:lang w:eastAsia="ar-SA"/>
        </w:rPr>
        <w:t>s listed in § 5.1 or the FY 2014</w:t>
      </w:r>
      <w:r w:rsidRPr="00575C22">
        <w:rPr>
          <w:rFonts w:asciiTheme="minorHAnsi" w:hAnsiTheme="minorHAnsi" w:cs="Calibri"/>
          <w:color w:val="000000"/>
          <w:sz w:val="20"/>
          <w:lang w:eastAsia="ar-SA"/>
        </w:rPr>
        <w:t xml:space="preserve"> Water Resouce Reform and Development Act -, the following clauses:</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Minimum wages.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Contributions made or costs reasonably anticipated for bona fide fringe benefits under section 1(b)(2) of the Davis-Bacon Act on behalf of laborers or mechanics are considered wages paid to such laborers or mechanics, subject to the provisions of paragraph (a)(1)(iv)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 5.5(a)(4). Laborers or mechanics performing work in more than one classification may be compensated at the rate specified for each classification for the time actually worked therein:  Provided, that the employer's payroll records accurately set forth the time spent in each classification in which work is performed. The wage determination (including any additional classification and wage rates conformed under paragraph (a)(1)(ii) of this section) and the Davis-Bacon poster (WH-1321) shall be posted at all times by the contractor and its subcontractors at the site of the work in a prominent and accessible place where it can be easily seen by the workers.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F75C7D">
        <w:rPr>
          <w:rFonts w:asciiTheme="minorHAnsi" w:hAnsiTheme="minorHAnsi" w:cs="Calibri"/>
          <w:color w:val="000000"/>
          <w:sz w:val="20"/>
          <w:lang w:eastAsia="ar-SA"/>
        </w:rPr>
        <w:t xml:space="preserve">Sub recipients may obtain wage determinations from the </w:t>
      </w:r>
      <w:r w:rsidR="00D51DCB">
        <w:rPr>
          <w:rFonts w:asciiTheme="minorHAnsi" w:hAnsiTheme="minorHAnsi" w:cs="Calibri"/>
          <w:color w:val="000000"/>
          <w:sz w:val="20"/>
          <w:lang w:eastAsia="ar-SA"/>
        </w:rPr>
        <w:t>U.S. Department of Labor’s web site,</w:t>
      </w:r>
      <w:r w:rsidR="005D691E" w:rsidRPr="00F75C7D">
        <w:rPr>
          <w:rFonts w:asciiTheme="minorHAnsi" w:hAnsiTheme="minorHAnsi" w:cs="Calibri"/>
          <w:color w:val="000000"/>
          <w:sz w:val="20"/>
          <w:lang w:eastAsia="ar-SA"/>
        </w:rPr>
        <w:t xml:space="preserve"> </w:t>
      </w:r>
      <w:hyperlink r:id="rId28" w:history="1">
        <w:r w:rsidR="00C60A0B" w:rsidRPr="00F75C7D">
          <w:rPr>
            <w:rStyle w:val="Hyperlink"/>
            <w:rFonts w:asciiTheme="minorHAnsi" w:hAnsiTheme="minorHAnsi"/>
            <w:sz w:val="20"/>
          </w:rPr>
          <w:t>https://beta.sam.gov/</w:t>
        </w:r>
      </w:hyperlink>
      <w:r w:rsidR="009131F6" w:rsidRPr="00F75C7D">
        <w:rPr>
          <w:rFonts w:asciiTheme="minorHAnsi" w:hAnsiTheme="minorHAnsi" w:cs="Calibri"/>
          <w:color w:val="000000"/>
          <w:sz w:val="20"/>
          <w:lang w:eastAsia="ar-SA"/>
        </w:rPr>
        <w:t>.</w:t>
      </w:r>
      <w:r w:rsidR="009131F6">
        <w:rPr>
          <w:rFonts w:asciiTheme="minorHAnsi" w:hAnsiTheme="minorHAnsi" w:cs="Calibri"/>
          <w:color w:val="000000"/>
          <w:sz w:val="20"/>
          <w:lang w:eastAsia="ar-SA"/>
        </w:rPr>
        <w:t xml:space="preserve">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(ii)(A) The sub recipient(s), on behalf of EPA, shall require that any class of laborers or mechanics, including helpers, which is not listed in the wage determination and which is to be employed under the contract shall be classified in conformance with the wage determination. The State award official shall approve a request for an additional classification and wage rate and fringe benefits therefore only when the following criteria have been </w:t>
      </w:r>
      <w:r w:rsidRPr="00575C22">
        <w:rPr>
          <w:rFonts w:asciiTheme="minorHAnsi" w:hAnsiTheme="minorHAnsi" w:cs="Calibri"/>
          <w:color w:val="000000"/>
          <w:sz w:val="20"/>
          <w:lang w:eastAsia="ar-SA"/>
        </w:rPr>
        <w:lastRenderedPageBreak/>
        <w:t xml:space="preserve">met: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(1) The work to be performed by the classification requested is not performed by a classification in the wage determination;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(2) The classification is utilized in the area by the construction industry; and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(3) The proposed wage rate, including any bona fide fringe benefits, bears a reasonable relationship to the wage rates contained in the wage determination.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r w:rsidRPr="00575C22">
        <w:rPr>
          <w:rFonts w:asciiTheme="minorHAnsi" w:hAnsiTheme="minorHAnsi" w:cs="Calibri"/>
          <w:color w:val="000000"/>
          <w:sz w:val="20"/>
          <w:lang w:eastAsia="ar-SA"/>
        </w:rPr>
        <w:t xml:space="preserve">(B) If the contractor and the laborers and mechanics to be employed in the classification (if known), or their representatives, and the sub recipient(s) agree on the classification and wage rate (including the amount designated for fringe benefits where appropriate), documentation of the action taken and the request, including the local wage determination shall be sent by the sub recipient(s) to the State award official.  The State award official will transmit the report, to the Administrator of the Wage and Hour Division, Employment Standards Administration, U.S. Department of Labor, Washington, DC 20210 and to the EPA DB Regional Coordinator concurrently. The Administrator, or an authorized representative, will approve, modify, or disapprove every additional classification request within 30 days of receipt and so advise the State award official or will notify the State award official within the 30-day period that additional time is necessary. </w:t>
      </w:r>
    </w:p>
    <w:p w:rsidR="00575C22" w:rsidRPr="00575C22" w:rsidRDefault="00575C22" w:rsidP="00575C22">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 xml:space="preserve">(C) In the event the contractor, the laborers or mechanics to be employed in the classification or their </w:t>
      </w:r>
      <w:r>
        <w:rPr>
          <w:rFonts w:asciiTheme="minorHAnsi" w:hAnsiTheme="minorHAnsi" w:cs="Calibri"/>
          <w:color w:val="000000"/>
          <w:sz w:val="20"/>
          <w:lang w:eastAsia="ar-SA"/>
        </w:rPr>
        <w:t>r</w:t>
      </w:r>
      <w:r w:rsidRPr="001F0291">
        <w:rPr>
          <w:rFonts w:asciiTheme="minorHAnsi" w:hAnsiTheme="minorHAnsi" w:cs="Calibri"/>
          <w:color w:val="000000"/>
          <w:sz w:val="20"/>
          <w:lang w:eastAsia="ar-SA"/>
        </w:rPr>
        <w:t>epresentatives,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the sub recipient(s) do not agree on the proposed classification and wage rate (including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amount designated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fringe benefits, where appropriate), the award official shall refer the request, and the local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including the views of all interested parties and the recommendation of the State award official, to the Administrator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determination. The request shall be sent to the EPA Regional Coordinator concurrently. The Administrator, or an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authorized representative, will issue a determination within 30 days of receipt of the request and so advise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contracting officer or will notify the contracting officer within the 30-day period that additional time is necessary.</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wage rate (including fringe benefits where appropriate) determined pursuant to paragraphs (a)(1)(ii)(B)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 of this section, shall be paid to all workers performing work in the classification under this contract from the first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day on which work is performed in the classification.</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Whenever the minimum wage rate prescribed in the contract for a class of laborers or mechanics includes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fringe benefit which is not expressed as an hourly rate, the contractor shall either pay the benefit as stated in the wage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determination or shall pay another bona fide fringe benefit or an hourly cash equivalent thereof.</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(iv) If the contractor does not make payments to a trustee or other third person, the contractor may consider 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part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wages of any laborer or mechanic the amount of any costs reasonably anticipated in providing bona fide fringe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benefits under a plan or program, Provided, That the Secretary of Labor has found, upon the written request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contractor, that the applicable standards of the Davis-Bacon Act have been met. The Secretary of Labor may require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contractor to set aside in a separate account assets for the meeting of obligations under the plan or program.</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Withholding. The sub recipient(s) shall upon written request of the EPA Award Official or an authorized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representative of the Department of Labor, withhold or cause to be withheld from the contractor under this contract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or any other Federal contract with the same prime contractor, or any other federally-assisted contract subject to</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Davis-Bacon prevailing wage requirements, which is held by the same prime contractor, so much of the accrued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payments or advances as may be considered necessary to pay laborers and mechanics, including apprentices,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trainees, and helpers, employed by the contractor or any subcontractor the full amount of wages required by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 In the event of failure to pay any laborer or mechanic, including any apprentice, trainee, or helper,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employed or working on the site of the work, all or part of the wages required by the contract, the (Agency) may,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after written notice to the contractor, sponsor, applicant, or owner, take such action as may be </w:t>
      </w:r>
      <w:r w:rsidRPr="001F0291">
        <w:rPr>
          <w:rFonts w:asciiTheme="minorHAnsi" w:hAnsiTheme="minorHAnsi" w:cs="Calibri"/>
          <w:color w:val="000000"/>
          <w:sz w:val="20"/>
          <w:lang w:eastAsia="ar-SA"/>
        </w:rPr>
        <w:lastRenderedPageBreak/>
        <w:t>necessary to cause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suspension of any further payment, advance, or guarantee of funds until such violations have ceased.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Payrolls and basic records.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 Payrolls and basic records relating thereto shall be maintained by the contractor during the course of the work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preserved for a period of three years thereafter for all laborers and mechanics working at the site of the work. Such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records shall contain the name, address, and social security number of each such worker, his or her correct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classification, hourly rates of wages paid (including rates of contributions or costs anticipated for bona fide fringe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benefits or cash equivalents thereof of the types described in section 1(b)(2)(B) of the Davis-Bacon Act), daily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number of hours worked, deductions made and actual wages paid. Whenever the Secretary of Labor has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found under 29 CFR 5.5(a)(1)(iv) that the wages of any laborer or mechanic include the amount of any costs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reasonably anticipated in providing benefits under a plan or program described in section 1(b)(2)(B)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Davis-Bacon Act, the contractor shall maintain records which show that the commitment to provide such benefits 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enforceable, that the plan or program is financially responsible, and that the plan or program has been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communicated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writing to the laborers or mechanics affected, and records which show the costs anticipated or the actual cost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incurred in providing such benefits. Contractors employing apprentices or trainees under approved programs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maintain written evidence of the registration of apprenticeship programs and certification of trainee programs,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registration of the apprentices and trainees, and the ratios and wage rates prescribed in the applicable programs.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(ii)(A) The contractor shall submit weekly, for each week in which any contract work is performed, a copy of 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payrolls to the sub recipient, that is, the entity that receives the sub-grant or loan from the State capitalization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grant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recipient. Such documentation shall be available on request of the State recipient or EPA. As to each payroll copy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received, the sub recipient shall provide written confirmation in a form satisfactory to the State indicating whether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not the project is in compliance with the requirements of 29 CFR 5.5(a)(1) based on the most recent payroll copies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specified week. The payrolls shall set out accurately and completely all of the information required to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maintained under 29 CFR 5.5(a)(3)(i), except that full social security numbers and home addresses shall not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included on the weekly payrolls. Instead the payrolls shall only need to include an individually identifying number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each employee (e.g., the last four digits of the employee's social security number). The required weekly payroll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information may be submitted in any form desired. Optional Form WH-347 is available for this purpose from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Wage and Hour Division Web site at </w:t>
      </w:r>
      <w:r w:rsidR="006D003F">
        <w:rPr>
          <w:rFonts w:ascii="CIDFont+F1" w:hAnsi="CIDFont+F1" w:cs="CIDFont+F1"/>
          <w:snapToGrid/>
          <w:color w:val="0000FF"/>
          <w:sz w:val="20"/>
        </w:rPr>
        <w:t>http://www.dol.gov/whd/forms/wh347instr.htm</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or its successor site.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The prime contractor is responsible for the submission of copies of payrolls by all subcontractors. Contractors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subcontractors shall maintain the full social security number and current address of each covered worker, and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provide them upon request to the sub recipient(s) for transmission to the State or EPA if requested by EPA, the State,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contractor, or the Wage and Hour Division of the Department of Labor for purposes of an investigation or audit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compliance with prevailing wage requirements. It is not a violation of this section for a prime contractor to require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 subcontractor to provide addresses and social security numbers to the prime contractor for its own records, without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submission to the sub recipient(s).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(B) Each payroll submitted shall be accompanied by a “Statement of Compliance,” signed by the contractor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or his or her agent who pays or supervises the payment of the persons employed under the contract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shall certify the following:</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 That the payroll for the payroll period contains the information required to be provided under § 5.5 (a)(3)(ii)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Regulations, 29 CFR part 5, the appropriate information is being maintained under § 5.5 (a)(3)(i) of Regulations,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part 5, and that such information is correct and complete;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That each laborer or mechanic (including each helper, apprentice, and trainee) employed on the contract during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payroll period has been paid the full weekly wages earned, without rebate, either directly or indirectly, and that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 xml:space="preserve">no deductions have been made either directly or indirectly from the full wages earned, other than </w:t>
      </w:r>
      <w:r w:rsidRPr="001F0291">
        <w:rPr>
          <w:rFonts w:asciiTheme="minorHAnsi" w:hAnsiTheme="minorHAnsi" w:cs="Calibri"/>
          <w:color w:val="000000"/>
          <w:sz w:val="20"/>
          <w:lang w:eastAsia="ar-SA"/>
        </w:rPr>
        <w:lastRenderedPageBreak/>
        <w:t>permissible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deductions as set forth in Regulations, 29 CFR part 3;</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That each laborer or mechanic has been paid not less than the applicable wage rates and fringe benefits or cash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equivalents for the classification of work performed, as specified in the applicable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incorporated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into the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(C) The weekly submission of a properly executed certification set forth on the reverse side of Optional Form</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WH-347 shall satisfy the requirement for submission of the “Statement of Compliance” required by paragraph</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(a)(3)(ii)(B) of this section.</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falsification of any of the above certifications may subject the contractor or subcontractor to civil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criminal prosecution under section 1001 of title 18 and section 231 of title 31 of the United States Code.</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The contractor or subcontractor shall make the records required under paragraph (a)(3)(i) of this section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available for inspection, copying, or transcription by authorized representatives of the State, EPA or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Department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Labor, and shall permit such representatives to interview employees during working hours on the job. If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contractor or subcontractor fails to submit the required records or to make them available, the Federal agency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State may, after written notice to the contractor, sponsor, applicant, or owner, take such action as may be necessary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to cause the suspension of any further payment, advance, or guarantee of funds. Furthermore, failure to submit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required records upon request or to make such records available may be grounds for debarment action pursuant to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5.12.</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(4) Apprentices and trainees</w:t>
      </w:r>
      <w:r>
        <w:rPr>
          <w:rFonts w:asciiTheme="minorHAnsi" w:hAnsiTheme="minorHAnsi" w:cs="Calibri"/>
          <w:color w:val="000000"/>
          <w:sz w:val="20"/>
          <w:lang w:eastAsia="ar-SA"/>
        </w:rPr>
        <w: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 Apprentices. Apprentices will be permitted to work at less than the predetermined rate for the work they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performed when they are employed pursuant to and individually registered in a bona fide apprenticeship program</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registered with the U.S. Department of Labor, Employment and Training Administration, Office of Apprenticeship</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Training, Employer and Labor Services, or with a State Apprenticeship Agency recognized by the Office, or if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person is employed in his or her first 90 days of probationary employment as an apprentice in such an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program, who is not individually registered in the program, but who has been certified by the Office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Training, Employer and Labor Services or a State Apprenticeship Agency (where appropriate) to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eligible for probationary employment as an apprentice. The allowable ratio of apprentices to journeymen on the job</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site in any craft classification shall not be greater than the ratio permitted to the contractor as to the entire work force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under the registered program. Any worker listed on a payroll at an apprentice wage rate, who is not registered 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otherwise employed as stated above, shall be paid not less than the applicable wage rate on the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classification of work actually performed. In addition, any apprentice performing work on the job site in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excess of the ratio permitted under the registered program shall be paid not less than the applicable wage rate on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wage determination for the work actually performed. Where a contractor is performing construction on a project in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locality other than that in which its program is registered, the ratios and wage rates (expressed in percentages of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journeyman's hourly rate) specified in the contractor's or subcontractors registered program shall be observed. Every</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 must be paid at not less than the rate specified in the registered program for the apprentice's level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progress, expressed as a percentage of the journeymen hourly rate specified in the applicable wage determination.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 shall be paid fringe benefits in accordance with the provisions of the apprenticeship program. If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program does not specify fringe benefits, apprentices must be paid the full amount of fringe benefits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listed on the wage determination for the applicable classification. If the Administrator determines that a different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practice prevails for the applicable apprentice classification, fringes shall be paid in accordance with that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determination. In the event the Office of Apprenticeship Training, Employer and Labor Services, or a State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Apprenticeship Agency recognized by the Office, withdraws approval of an apprenticeship program, the contractor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will no longer be permitted to utilize apprentices at less than the applicable predetermined rate for the work</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performed until an acceptable program is approved.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 Trainees. Except as provided in 29 CFR 5.16, trainees will not be permitted to work at less than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predetermined rate for the work performed unless they are employed pursuant to and individually registered in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lastRenderedPageBreak/>
        <w:t>program which has received prior approval, evidenced by formal certification by the U.S. Department of Labor,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Employment and Training Administration. The ratio of trainees to journeymen on the job site shall not be greater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than permitted under the plan approved by the Employment and Training Administration. Every trainee must be paid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at not less than the rate specified in the approved program for the trainee's level of progress, expressed as a</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percentage of the journeyman hourly rate specified in the applicable wage determination. Trainees shall be paid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fringe benefits in accordance with the provisions of the trainee program. If the trainee program does not mention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fringe benefits, trainees shall be paid the full amount of fringe benefits listed on the wage determination unless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Administrator of the Wage and Hour Division determines that there is an apprenticeship program associated with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corresponding journeyman wage rate on the wage determination which provides for less than full fringe benefits for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apprentices. Any employee listed on the payroll at a trainee rate who is not registered and participating in a training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plan approved by the Employment and Training Administration shall be paid not less than the applicable wage rate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on the wage determination for the classification of work actually performed. In addition, any trainee performing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 on the job site in excess of the ratio permitted under the registered program shall be paid not less than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applicable wage rate on the wage determination for the work actually performed. In the event the Employment and</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Training Administration withdraws approval of a training program, the contractor will no longer be permitted to</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utilize trainees at less than the applicable predetermined rate for the work performed until an acceptable program 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approved.</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Equal employment opportunity. The utilization of apprentices, trainees and journeymen under this part shall be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conformity with the equal employment opportunity requirements of Executive Order 11246, as amended and 29</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CFR part 30.</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(5) Compliance with Copeland Act requirements. The contractor shall comply with the requirements of 29 CFR part</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3, which are incorporated by reference in this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(6) Subcontracts. The contractor or subcontractor shall insert in any subcontracts the clauses contained in 29 CFR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5.5(a)(1) through (10) and such other clauses as the EPA determines may by appropriate, and also a clause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requiring</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subcontractors to include these clauses in any lower tier subcontracts. The prime contractor shall be responsible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the compliance by any subcontractor or lower tier subcontractor with all the contract clauses in 29 CFR 5.5.</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(7) Contract termination: debarment. A breach of the contract clauses in 29 CFR 5.5 may be grounds for</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termination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the contract, and for debarment as a contractor and a subcontractor as provided in 29 CFR 5.12.</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(8) Compliance with Davis-Bacon and Related Act requirements. All rulings and interpretations of the Davis-Bacon</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Related Acts contained in 29 CFR parts 1, 3, and 5 are herein incorporated by reference in this contract.</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(9) Disputes concerning labor standards. Disputes arising out of the labor standards provisions of this contract shall</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not be subject to the general disputes clause of this contract. Such disputes shall be resolved in accordance with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procedures of the Department of Labor set forth in 29 CFR parts 5, 6, and 7. Disputes within the meaning of this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clause include disputes between the contractor (or any of its subcontractors) and Sub recipient(s), State, EPA, the</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U.S. Department of Labor, or the employees or their representatives.</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(10) Certification of eligibility.</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 By entering into this contract, the contractor certifies that neither it (nor he or she) nor any person or firm who has</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 interest in the contractor's firm is a person or firm ineligible to be awarded Government contracts by virtue of</w:t>
      </w:r>
      <w:r>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section 3(a) of the Davis-Bacon Act or 29 CFR 5.12(a)(1).</w:t>
      </w:r>
    </w:p>
    <w:p w:rsidR="001F0291" w:rsidRPr="001F0291" w:rsidRDefault="001F0291"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 No part of this contract shall be subcontracted to any person or firm ineligible for award of a Government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contract by virtue of section 3(a) of the Davis-Bacon Act or 29 CFR 5.12(a)(1).</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(iii) The penalty for making false statements is prescribed in the U.S. Criminal Code, 18 U.S.C. 1001.</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Pr="00E62F6B" w:rsidRDefault="008009F0" w:rsidP="001F0291">
      <w:pPr>
        <w:suppressAutoHyphens/>
        <w:autoSpaceDE w:val="0"/>
        <w:autoSpaceDN w:val="0"/>
        <w:adjustRightInd w:val="0"/>
        <w:rPr>
          <w:rFonts w:asciiTheme="minorHAnsi" w:hAnsiTheme="minorHAnsi" w:cs="Calibri"/>
          <w:b/>
          <w:color w:val="000000"/>
          <w:sz w:val="20"/>
          <w:lang w:eastAsia="ar-SA"/>
        </w:rPr>
      </w:pPr>
      <w:r>
        <w:rPr>
          <w:rFonts w:asciiTheme="minorHAnsi" w:hAnsiTheme="minorHAnsi" w:cs="Calibri"/>
          <w:b/>
          <w:color w:val="000000"/>
          <w:sz w:val="20"/>
          <w:lang w:eastAsia="ar-SA"/>
        </w:rPr>
        <w:t>d</w:t>
      </w:r>
      <w:r w:rsidR="001F0291" w:rsidRPr="00E62F6B">
        <w:rPr>
          <w:rFonts w:asciiTheme="minorHAnsi" w:hAnsiTheme="minorHAnsi" w:cs="Calibri"/>
          <w:b/>
          <w:color w:val="000000"/>
          <w:sz w:val="20"/>
          <w:lang w:eastAsia="ar-SA"/>
        </w:rPr>
        <w:t>. Contract Provision for Contracts in Excess of $100,000.</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(a) Contract Work Hours and Safety Standards Act. The sub recipient shall insert the following clauses set forth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paragraphs (a)(1), (2), (3), and (4) of this section in full in any contract in an amount in excess of $100,000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subject to the overtime provisions of the Contract Work Hours and Safety Standards Act. These clauses shall be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inserted in addition to the clauses required by Item 3, above or 29 CFR 4.6. As used in this paragraph, the terms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laborers and mechanics include watchmen and guards.</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(1) Overtime requirements. No contractor or subcontractor contracting for any part of the contract work which may</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require or involve the employment of laborers or mechanics shall require or permit any such laborer or mechanic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workweek in which he or she is employed on such work to work in excess of forty hours in such workweek</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unless such laborer or mechanic receives compensation at a rate not less than one and one-half times the basic rate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pay for all hours worked in excess of forty hours in such workweek.</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(2) Violation; liability for unpaid wages; liquidated damages. In the event of any violation of the clause set forth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paragraph (b)(1) of this section the contractor and any subcontractor responsible therefore shall be liable for the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unpaid wages. In addition, such contractor and subcontractor shall be liable to the United States (in the case of work</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done under contract for the District of Columbia or a territory, to such District or to such territory), for liquidated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damages. Such liquidated damages shall be computed with respect to each individual laborer or mechanic, including</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watchmen and guards, employed in violation of the clause set forth in paragraph (b)(1) of this section, in the sum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$25 for each calendar day on which such individual was required or permitted to work in excess of the standard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workweek of forty hours without payment of the overtime wages required by the clause set forth in paragraph (b)(1)</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this section.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(3) Withholding for unpaid wages and liquidated damages. The sub recipient shall upon the request of the EPA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Award Official or an authorized representative of the Department of Labor, withhold or cause to be withheld, from</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moneys payable on account of work performed by the contractor or subcontractor under any such contract or any</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other Federal contract with the same prime contractor, or any other federally-assisted contract subject to the Contract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Work Hours and Safety Standards Act, which is held by the same prime contractor, such sums as may be determined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to be necessary to satisfy any liabilities of such contractor or subcontractor for unpaid wages and liquidated damages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as provided in the clause set forth in paragraph (a)(2) of this section.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(4) Subcontracts. The contractor or subcontractor shall insert in any subcontracts the clauses set forth in paragraph</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(a)(1) through (4) of this section and also a clause requiring the subcontractors to include these clauses in any lower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tier subcontracts. The prime contractor shall be responsible for compliance by any subcontractor or lower tier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with the clauses set forth in paragraphs (a)(1) through (4) of this section.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(c) In addition to the clauses contained in Item 3, above, in any contract subject only to the Contract Work Hours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Safety Standards Act and not to any of the other statutes cited in 29 CFR 5.1, the Sub recipient shall insert a clause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requiring that the contractor or subcontractor shall maintain payrolls and basic payroll records during the course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work and shall preserve them for a period of three years from the completion of the contract for all laborers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mechanics, including guards and watchmen, working on the contract. Such records shall contain the name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address of each such employee, social security number, correct classifications, hourly rates of wages paid, daily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weekly number of hours worked, deductions made, and actual wages paid. Further, the Sub recipient shall insert in</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any such contract a clause providing that the records to be maintained under this paragraph shall be made available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by the contractor or subcontractor for inspection, copying, or transcription by authorized representatives of the (write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the name of agency) and the Department of Labor, and the contractor or subcontractor will permit such</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representatives to interview employees during working hours on the job.</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Pr="00E62F6B" w:rsidRDefault="00CD2DF3" w:rsidP="001F0291">
      <w:pPr>
        <w:suppressAutoHyphens/>
        <w:autoSpaceDE w:val="0"/>
        <w:autoSpaceDN w:val="0"/>
        <w:adjustRightInd w:val="0"/>
        <w:rPr>
          <w:rFonts w:asciiTheme="minorHAnsi" w:hAnsiTheme="minorHAnsi" w:cs="Calibri"/>
          <w:b/>
          <w:color w:val="000000"/>
          <w:sz w:val="20"/>
          <w:lang w:eastAsia="ar-SA"/>
        </w:rPr>
      </w:pPr>
      <w:r>
        <w:rPr>
          <w:rFonts w:asciiTheme="minorHAnsi" w:hAnsiTheme="minorHAnsi" w:cs="Calibri"/>
          <w:b/>
          <w:color w:val="000000"/>
          <w:sz w:val="20"/>
          <w:lang w:eastAsia="ar-SA"/>
        </w:rPr>
        <w:t>e</w:t>
      </w:r>
      <w:r w:rsidR="001F0291" w:rsidRPr="00E62F6B">
        <w:rPr>
          <w:rFonts w:asciiTheme="minorHAnsi" w:hAnsiTheme="minorHAnsi" w:cs="Calibri"/>
          <w:b/>
          <w:color w:val="000000"/>
          <w:sz w:val="20"/>
          <w:lang w:eastAsia="ar-SA"/>
        </w:rPr>
        <w:t>. Compliance Verification</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(a) The sub recipient shall periodically interview a sufficient number of employees entitled to DB prevailing wages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lastRenderedPageBreak/>
        <w:t>(covered employees) to verify that contractors or subcontractors are paying the appropriate wage rates. As provided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 29 CFR 5.6(a)(3), all interviews must be conducted in confidence. The sub recipient must use Standard Form</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1445 (SF 1445) or equivalent documentation to memorialize the interviews. Copies of the SF 1445 are available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from EPA on request.</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(b) The sub recipient shall establish and follow an interview schedule based on its assessment of the risks of</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noncompliance with DB posed by contractors or subcontractors and the duration of the contract or subcontract. Sub</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recipients must conduct more frequent interviews if the initial interviews or other information indicated that there is 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risk that the contractor or subcontractor is not complying with DB. Sub recipients shall immediately conduct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interviews in response to an alleged violation of the prevailing wage requirements. All interviews shall be conducted</w:t>
      </w:r>
      <w:r w:rsidR="00E62F6B">
        <w:rPr>
          <w:rFonts w:asciiTheme="minorHAnsi" w:hAnsiTheme="minorHAnsi" w:cs="Calibri"/>
          <w:color w:val="000000"/>
          <w:sz w:val="20"/>
          <w:lang w:eastAsia="ar-SA"/>
        </w:rPr>
        <w:t xml:space="preserve"> in confidence.</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(c). The sub recipient shall periodically conduct spot checks of a representative sample of weekly payroll data to</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verify that contractors or subcontractors are paying the appropriate wage rates. The sub recipient shall establish and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follow a spot check schedule based on its assessment of the risks of noncompliance with DB posed by contractors or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subcontractors and the duration of the contract or subcontract. At a minimum, if practicable the sub recipient should</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spot check payroll data within two weeks of each contractor or subcontractor’s submission of its initial payroll data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and two weeks prior to the completion date the contract or subcontract. Sub recipients must conduct more frequent</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spot checks if the initial spot check or other information indicates that there is a risk that the contractor or</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subcontractor is not complying with DB . In addition, during the examinations the sub recipient shall verify evidence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of fringe benefit plans and payments there under by contractors and subcontractors who claim credit for fringe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benefit contributions.</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1F0291"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(d). The sub recipient shall periodically review contractors and subcontractors use of apprentices and trainees to</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verify registration and certification with respect to apprenticeship and training programs approved by either the U.S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Department of Labor or a state, as appropriate, and that contractors and subcontractors are not using disproportionate</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numbers of, laborers, trainees and apprentices. These reviews shall be conducted in accordance with the schedules</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for spot checks and interviews described in Item 5(b) and (c) above.</w:t>
      </w:r>
    </w:p>
    <w:p w:rsidR="00E62F6B" w:rsidRPr="001F0291" w:rsidRDefault="00E62F6B" w:rsidP="001F0291">
      <w:pPr>
        <w:suppressAutoHyphens/>
        <w:autoSpaceDE w:val="0"/>
        <w:autoSpaceDN w:val="0"/>
        <w:adjustRightInd w:val="0"/>
        <w:rPr>
          <w:rFonts w:asciiTheme="minorHAnsi" w:hAnsiTheme="minorHAnsi" w:cs="Calibri"/>
          <w:color w:val="000000"/>
          <w:sz w:val="20"/>
          <w:lang w:eastAsia="ar-SA"/>
        </w:rPr>
      </w:pPr>
    </w:p>
    <w:p w:rsidR="002401D4" w:rsidRDefault="001F0291" w:rsidP="001F0291">
      <w:pPr>
        <w:suppressAutoHyphens/>
        <w:autoSpaceDE w:val="0"/>
        <w:autoSpaceDN w:val="0"/>
        <w:adjustRightInd w:val="0"/>
        <w:rPr>
          <w:rFonts w:asciiTheme="minorHAnsi" w:hAnsiTheme="minorHAnsi" w:cs="Calibri"/>
          <w:color w:val="000000"/>
          <w:sz w:val="20"/>
          <w:lang w:eastAsia="ar-SA"/>
        </w:rPr>
      </w:pPr>
      <w:r w:rsidRPr="001F0291">
        <w:rPr>
          <w:rFonts w:asciiTheme="minorHAnsi" w:hAnsiTheme="minorHAnsi" w:cs="Calibri"/>
          <w:color w:val="000000"/>
          <w:sz w:val="20"/>
          <w:lang w:eastAsia="ar-SA"/>
        </w:rPr>
        <w:t>(e) Sub recipients must immediately report potential violations of the DB prevailing wage requirements to the EPA</w:t>
      </w:r>
      <w:r w:rsidR="00E62F6B">
        <w:rPr>
          <w:rFonts w:asciiTheme="minorHAnsi" w:hAnsiTheme="minorHAnsi" w:cs="Calibri"/>
          <w:color w:val="000000"/>
          <w:sz w:val="20"/>
          <w:lang w:eastAsia="ar-SA"/>
        </w:rPr>
        <w:t xml:space="preserve"> </w:t>
      </w:r>
      <w:r w:rsidRPr="001F0291">
        <w:rPr>
          <w:rFonts w:asciiTheme="minorHAnsi" w:hAnsiTheme="minorHAnsi" w:cs="Calibri"/>
          <w:color w:val="000000"/>
          <w:sz w:val="20"/>
          <w:lang w:eastAsia="ar-SA"/>
        </w:rPr>
        <w:t>DB contact listed above and to the appropriate DOL Wage and Hour District Office listed at</w:t>
      </w:r>
      <w:r w:rsidR="00E62F6B">
        <w:rPr>
          <w:rFonts w:asciiTheme="minorHAnsi" w:hAnsiTheme="minorHAnsi" w:cs="Calibri"/>
          <w:color w:val="000000"/>
          <w:sz w:val="20"/>
          <w:lang w:eastAsia="ar-SA"/>
        </w:rPr>
        <w:t xml:space="preserve"> </w:t>
      </w:r>
      <w:hyperlink r:id="rId29" w:history="1">
        <w:r w:rsidR="00E62F6B" w:rsidRPr="00587B65">
          <w:rPr>
            <w:rStyle w:val="Hyperlink"/>
            <w:rFonts w:asciiTheme="minorHAnsi" w:hAnsiTheme="minorHAnsi" w:cs="Calibri"/>
            <w:sz w:val="20"/>
            <w:lang w:eastAsia="ar-SA"/>
          </w:rPr>
          <w:t>http://www.dol.gov/whd/america2.htm</w:t>
        </w:r>
      </w:hyperlink>
      <w:r w:rsidR="00E62F6B">
        <w:rPr>
          <w:rFonts w:asciiTheme="minorHAnsi" w:hAnsiTheme="minorHAnsi" w:cs="Calibri"/>
          <w:color w:val="000000"/>
          <w:sz w:val="20"/>
          <w:lang w:eastAsia="ar-SA"/>
        </w:rPr>
        <w:t>.</w:t>
      </w:r>
      <w:r w:rsidR="00575C22" w:rsidRPr="00575C22">
        <w:rPr>
          <w:rFonts w:asciiTheme="minorHAnsi" w:hAnsiTheme="minorHAnsi" w:cs="Calibri"/>
          <w:color w:val="000000"/>
          <w:sz w:val="20"/>
          <w:lang w:eastAsia="ar-SA"/>
        </w:rPr>
        <w:t xml:space="preserve">  </w:t>
      </w:r>
      <w:r w:rsidR="002401D4" w:rsidRPr="001F0291">
        <w:rPr>
          <w:rFonts w:asciiTheme="minorHAnsi" w:hAnsiTheme="minorHAnsi" w:cs="Calibri"/>
          <w:color w:val="000000"/>
          <w:sz w:val="20"/>
          <w:lang w:eastAsia="ar-SA"/>
        </w:rPr>
        <w:t xml:space="preserve"> </w:t>
      </w:r>
    </w:p>
    <w:p w:rsidR="00CD2DF3" w:rsidRDefault="00CD2DF3" w:rsidP="001F0291">
      <w:pPr>
        <w:suppressAutoHyphens/>
        <w:autoSpaceDE w:val="0"/>
        <w:autoSpaceDN w:val="0"/>
        <w:adjustRightInd w:val="0"/>
        <w:rPr>
          <w:rFonts w:asciiTheme="minorHAnsi" w:hAnsiTheme="minorHAnsi" w:cs="Calibri"/>
          <w:color w:val="000000"/>
          <w:sz w:val="20"/>
          <w:lang w:eastAsia="ar-SA"/>
        </w:rPr>
      </w:pPr>
    </w:p>
    <w:p w:rsidR="00CD2DF3" w:rsidRDefault="00CD2DF3" w:rsidP="00CD2DF3">
      <w:pPr>
        <w:suppressAutoHyphens/>
        <w:autoSpaceDE w:val="0"/>
        <w:autoSpaceDN w:val="0"/>
        <w:adjustRightInd w:val="0"/>
        <w:rPr>
          <w:rFonts w:asciiTheme="minorHAnsi" w:hAnsiTheme="minorHAnsi" w:cs="Calibri"/>
          <w:b/>
          <w:color w:val="000000"/>
          <w:sz w:val="20"/>
          <w:lang w:eastAsia="ar-SA"/>
        </w:rPr>
      </w:pPr>
      <w:r w:rsidRPr="00CD2DF3">
        <w:rPr>
          <w:rFonts w:asciiTheme="minorHAnsi" w:hAnsiTheme="minorHAnsi" w:cs="Calibri"/>
          <w:b/>
          <w:color w:val="000000"/>
          <w:sz w:val="20"/>
          <w:lang w:eastAsia="ar-SA"/>
        </w:rPr>
        <w:t>f. State Grant Cybersecurity Condition</w:t>
      </w:r>
    </w:p>
    <w:p w:rsidR="00CD2DF3" w:rsidRPr="00CD2DF3" w:rsidRDefault="00CD2DF3" w:rsidP="00CD2DF3">
      <w:pPr>
        <w:suppressAutoHyphens/>
        <w:autoSpaceDE w:val="0"/>
        <w:autoSpaceDN w:val="0"/>
        <w:adjustRightInd w:val="0"/>
        <w:rPr>
          <w:rFonts w:asciiTheme="minorHAnsi" w:hAnsiTheme="minorHAnsi" w:cs="Calibri"/>
          <w:b/>
          <w:color w:val="000000"/>
          <w:sz w:val="20"/>
          <w:lang w:eastAsia="ar-SA"/>
        </w:rPr>
      </w:pPr>
    </w:p>
    <w:p w:rsidR="00CD2DF3" w:rsidRPr="00CD2DF3" w:rsidRDefault="0070678E" w:rsidP="00CD2DF3">
      <w:pPr>
        <w:pStyle w:val="ListParagraph"/>
        <w:widowControl/>
        <w:autoSpaceDE w:val="0"/>
        <w:autoSpaceDN w:val="0"/>
        <w:adjustRightInd w:val="0"/>
        <w:ind w:left="0"/>
        <w:rPr>
          <w:rFonts w:asciiTheme="minorHAnsi" w:hAnsiTheme="minorHAnsi" w:cs="Calibri"/>
          <w:color w:val="000000"/>
          <w:sz w:val="20"/>
          <w:lang w:eastAsia="ar-SA"/>
        </w:rPr>
      </w:pPr>
      <w:r>
        <w:rPr>
          <w:rFonts w:asciiTheme="minorHAnsi" w:hAnsiTheme="minorHAnsi" w:cs="Calibri"/>
          <w:color w:val="000000"/>
          <w:sz w:val="20"/>
          <w:lang w:eastAsia="ar-SA"/>
        </w:rPr>
        <w:t>(a)</w:t>
      </w:r>
      <w:r w:rsidR="00CD2DF3">
        <w:rPr>
          <w:rFonts w:asciiTheme="minorHAnsi" w:hAnsiTheme="minorHAnsi" w:cs="Calibri"/>
          <w:color w:val="000000"/>
          <w:sz w:val="20"/>
          <w:lang w:eastAsia="ar-SA"/>
        </w:rPr>
        <w:t xml:space="preserve"> </w:t>
      </w:r>
      <w:r w:rsidR="00CD2DF3" w:rsidRPr="00CD2DF3">
        <w:rPr>
          <w:rFonts w:asciiTheme="minorHAnsi" w:hAnsiTheme="minorHAnsi" w:cs="Calibri"/>
          <w:color w:val="000000"/>
          <w:sz w:val="20"/>
          <w:lang w:eastAsia="ar-SA"/>
        </w:rPr>
        <w:t>The recipient agrees that when collecting and managing environmental data under this assistance</w:t>
      </w:r>
      <w:r w:rsidR="00CD2DF3" w:rsidRPr="00CD2DF3">
        <w:rPr>
          <w:rFonts w:asciiTheme="minorHAnsi" w:hAnsiTheme="minorHAnsi" w:cs="Calibri"/>
          <w:color w:val="000000"/>
          <w:sz w:val="20"/>
          <w:lang w:eastAsia="ar-SA"/>
        </w:rPr>
        <w:t xml:space="preserve"> </w:t>
      </w:r>
      <w:r w:rsidR="00CD2DF3" w:rsidRPr="00CD2DF3">
        <w:rPr>
          <w:rFonts w:asciiTheme="minorHAnsi" w:hAnsiTheme="minorHAnsi" w:cs="Calibri"/>
          <w:color w:val="000000"/>
          <w:sz w:val="20"/>
          <w:lang w:eastAsia="ar-SA"/>
        </w:rPr>
        <w:t xml:space="preserve">agreement, it will protect the data by following all applicable </w:t>
      </w:r>
      <w:proofErr w:type="gramStart"/>
      <w:r w:rsidR="00CD2DF3" w:rsidRPr="00CD2DF3">
        <w:rPr>
          <w:rFonts w:asciiTheme="minorHAnsi" w:hAnsiTheme="minorHAnsi" w:cs="Calibri"/>
          <w:color w:val="000000"/>
          <w:sz w:val="20"/>
          <w:lang w:eastAsia="ar-SA"/>
        </w:rPr>
        <w:t>State law cybersecurity requirements</w:t>
      </w:r>
      <w:proofErr w:type="gramEnd"/>
      <w:r w:rsidR="00CD2DF3" w:rsidRPr="00CD2DF3">
        <w:rPr>
          <w:rFonts w:asciiTheme="minorHAnsi" w:hAnsiTheme="minorHAnsi" w:cs="Calibri"/>
          <w:color w:val="000000"/>
          <w:sz w:val="20"/>
          <w:lang w:eastAsia="ar-SA"/>
        </w:rPr>
        <w:t>.</w:t>
      </w:r>
    </w:p>
    <w:p w:rsidR="00CD2DF3" w:rsidRPr="00CD2DF3" w:rsidRDefault="00CD2DF3" w:rsidP="00CD2DF3">
      <w:pPr>
        <w:pStyle w:val="ListParagraph"/>
        <w:widowControl/>
        <w:autoSpaceDE w:val="0"/>
        <w:autoSpaceDN w:val="0"/>
        <w:adjustRightInd w:val="0"/>
        <w:ind w:left="0"/>
        <w:rPr>
          <w:rFonts w:asciiTheme="minorHAnsi" w:hAnsiTheme="minorHAnsi" w:cs="Calibri"/>
          <w:color w:val="000000"/>
          <w:sz w:val="20"/>
          <w:lang w:eastAsia="ar-SA"/>
        </w:rPr>
      </w:pPr>
    </w:p>
    <w:p w:rsidR="00CD2DF3" w:rsidRPr="00CD2DF3" w:rsidRDefault="00CD2DF3" w:rsidP="00CD2DF3">
      <w:pPr>
        <w:widowControl/>
        <w:autoSpaceDE w:val="0"/>
        <w:autoSpaceDN w:val="0"/>
        <w:adjustRightInd w:val="0"/>
        <w:rPr>
          <w:rFonts w:asciiTheme="minorHAnsi" w:hAnsiTheme="minorHAnsi" w:cs="Calibri"/>
          <w:color w:val="000000"/>
          <w:sz w:val="20"/>
          <w:lang w:eastAsia="ar-SA"/>
        </w:rPr>
      </w:pPr>
      <w:r w:rsidRPr="00CD2DF3">
        <w:rPr>
          <w:rFonts w:asciiTheme="minorHAnsi" w:hAnsiTheme="minorHAnsi" w:cs="Calibri"/>
          <w:color w:val="000000"/>
          <w:sz w:val="20"/>
          <w:lang w:eastAsia="ar-SA"/>
        </w:rPr>
        <w:t>(b) (1) EPA must ensure that any connections between the recipient’s network or information system and</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EPA networks used by the recipient to transfer data under this </w:t>
      </w:r>
      <w:proofErr w:type="gramStart"/>
      <w:r w:rsidRPr="00CD2DF3">
        <w:rPr>
          <w:rFonts w:asciiTheme="minorHAnsi" w:hAnsiTheme="minorHAnsi" w:cs="Calibri"/>
          <w:color w:val="000000"/>
          <w:sz w:val="20"/>
          <w:lang w:eastAsia="ar-SA"/>
        </w:rPr>
        <w:t>agreement,</w:t>
      </w:r>
      <w:proofErr w:type="gramEnd"/>
      <w:r w:rsidRPr="00CD2DF3">
        <w:rPr>
          <w:rFonts w:asciiTheme="minorHAnsi" w:hAnsiTheme="minorHAnsi" w:cs="Calibri"/>
          <w:color w:val="000000"/>
          <w:sz w:val="20"/>
          <w:lang w:eastAsia="ar-SA"/>
        </w:rPr>
        <w:t xml:space="preserve"> are secure.</w:t>
      </w:r>
    </w:p>
    <w:p w:rsidR="00CD2DF3" w:rsidRDefault="00CD2DF3" w:rsidP="00CD2DF3">
      <w:pPr>
        <w:widowControl/>
        <w:autoSpaceDE w:val="0"/>
        <w:autoSpaceDN w:val="0"/>
        <w:adjustRightInd w:val="0"/>
        <w:rPr>
          <w:rFonts w:asciiTheme="minorHAnsi" w:hAnsiTheme="minorHAnsi" w:cs="Calibri"/>
          <w:color w:val="000000"/>
          <w:sz w:val="20"/>
          <w:lang w:eastAsia="ar-SA"/>
        </w:rPr>
      </w:pPr>
      <w:r w:rsidRPr="00CD2DF3">
        <w:rPr>
          <w:rFonts w:asciiTheme="minorHAnsi" w:hAnsiTheme="minorHAnsi" w:cs="Calibri"/>
          <w:color w:val="000000"/>
          <w:sz w:val="20"/>
          <w:lang w:eastAsia="ar-SA"/>
        </w:rPr>
        <w:t>For purposes of this Section, a connection is defined as a dedicated persistent interface between an</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Agency IT</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system and an external IT system </w:t>
      </w:r>
      <w:proofErr w:type="gramStart"/>
      <w:r w:rsidRPr="00CD2DF3">
        <w:rPr>
          <w:rFonts w:asciiTheme="minorHAnsi" w:hAnsiTheme="minorHAnsi" w:cs="Calibri"/>
          <w:color w:val="000000"/>
          <w:sz w:val="20"/>
          <w:lang w:eastAsia="ar-SA"/>
        </w:rPr>
        <w:t>for the purpose of</w:t>
      </w:r>
      <w:proofErr w:type="gramEnd"/>
      <w:r w:rsidRPr="00CD2DF3">
        <w:rPr>
          <w:rFonts w:asciiTheme="minorHAnsi" w:hAnsiTheme="minorHAnsi" w:cs="Calibri"/>
          <w:color w:val="000000"/>
          <w:sz w:val="20"/>
          <w:lang w:eastAsia="ar-SA"/>
        </w:rPr>
        <w:t xml:space="preserve"> transferring information. Transitory,</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user-controlled</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connections such as website browsing </w:t>
      </w:r>
      <w:proofErr w:type="gramStart"/>
      <w:r w:rsidRPr="00CD2DF3">
        <w:rPr>
          <w:rFonts w:asciiTheme="minorHAnsi" w:hAnsiTheme="minorHAnsi" w:cs="Calibri"/>
          <w:color w:val="000000"/>
          <w:sz w:val="20"/>
          <w:lang w:eastAsia="ar-SA"/>
        </w:rPr>
        <w:t>are excluded</w:t>
      </w:r>
      <w:proofErr w:type="gramEnd"/>
      <w:r w:rsidRPr="00CD2DF3">
        <w:rPr>
          <w:rFonts w:asciiTheme="minorHAnsi" w:hAnsiTheme="minorHAnsi" w:cs="Calibri"/>
          <w:color w:val="000000"/>
          <w:sz w:val="20"/>
          <w:lang w:eastAsia="ar-SA"/>
        </w:rPr>
        <w:t xml:space="preserve"> from this definition.</w:t>
      </w:r>
    </w:p>
    <w:p w:rsidR="00CD2DF3" w:rsidRPr="00CD2DF3" w:rsidRDefault="00CD2DF3" w:rsidP="00CD2DF3">
      <w:pPr>
        <w:widowControl/>
        <w:autoSpaceDE w:val="0"/>
        <w:autoSpaceDN w:val="0"/>
        <w:adjustRightInd w:val="0"/>
        <w:rPr>
          <w:rFonts w:asciiTheme="minorHAnsi" w:hAnsiTheme="minorHAnsi" w:cs="Calibri"/>
          <w:color w:val="000000"/>
          <w:sz w:val="20"/>
          <w:lang w:eastAsia="ar-SA"/>
        </w:rPr>
      </w:pPr>
    </w:p>
    <w:p w:rsidR="00CD2DF3" w:rsidRDefault="00CD2DF3" w:rsidP="00CD2DF3">
      <w:pPr>
        <w:widowControl/>
        <w:autoSpaceDE w:val="0"/>
        <w:autoSpaceDN w:val="0"/>
        <w:adjustRightInd w:val="0"/>
        <w:rPr>
          <w:rFonts w:asciiTheme="minorHAnsi" w:hAnsiTheme="minorHAnsi" w:cs="Calibri"/>
          <w:color w:val="000000"/>
          <w:sz w:val="20"/>
          <w:lang w:eastAsia="ar-SA"/>
        </w:rPr>
      </w:pPr>
      <w:r w:rsidRPr="00CD2DF3">
        <w:rPr>
          <w:rFonts w:asciiTheme="minorHAnsi" w:hAnsiTheme="minorHAnsi" w:cs="Calibri"/>
          <w:color w:val="000000"/>
          <w:sz w:val="20"/>
          <w:lang w:eastAsia="ar-SA"/>
        </w:rPr>
        <w:t>If the recipient’s connections as defined above do not go through the Environmental Information Exchange</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Network or EPA’s Central Data Exchange, the recipient agrees to contact the EPA Project Officer (PO)</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and work with the designated Regional/Headquarters Information Security Officer to ensure that the</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connections meet EPA</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security requirements, including entering into Interconnection Service Agreements</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as appropriate. This condition</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does not apply to manual entry of data by the recipient into systems</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operated and used by EPA’s regulatory</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programs for the submission of reporting and/or compliance data.</w:t>
      </w:r>
    </w:p>
    <w:p w:rsidR="00CD2DF3" w:rsidRPr="00CD2DF3" w:rsidRDefault="00CD2DF3" w:rsidP="00CD2DF3">
      <w:pPr>
        <w:widowControl/>
        <w:autoSpaceDE w:val="0"/>
        <w:autoSpaceDN w:val="0"/>
        <w:adjustRightInd w:val="0"/>
        <w:rPr>
          <w:rFonts w:asciiTheme="minorHAnsi" w:hAnsiTheme="minorHAnsi" w:cs="Calibri"/>
          <w:color w:val="000000"/>
          <w:sz w:val="20"/>
          <w:lang w:eastAsia="ar-SA"/>
        </w:rPr>
      </w:pPr>
    </w:p>
    <w:p w:rsidR="00CD2DF3" w:rsidRPr="001F0291" w:rsidRDefault="00CD2DF3" w:rsidP="00CD2DF3">
      <w:pPr>
        <w:widowControl/>
        <w:autoSpaceDE w:val="0"/>
        <w:autoSpaceDN w:val="0"/>
        <w:adjustRightInd w:val="0"/>
        <w:rPr>
          <w:rFonts w:asciiTheme="minorHAnsi" w:hAnsiTheme="minorHAnsi" w:cs="Calibri"/>
          <w:color w:val="000000"/>
          <w:sz w:val="20"/>
          <w:lang w:eastAsia="ar-SA"/>
        </w:rPr>
      </w:pPr>
      <w:r w:rsidRPr="00CD2DF3">
        <w:rPr>
          <w:rFonts w:asciiTheme="minorHAnsi" w:hAnsiTheme="minorHAnsi" w:cs="Calibri"/>
          <w:color w:val="000000"/>
          <w:sz w:val="20"/>
          <w:lang w:eastAsia="ar-SA"/>
        </w:rPr>
        <w:t xml:space="preserve">(2) The recipient agrees that any </w:t>
      </w:r>
      <w:proofErr w:type="spellStart"/>
      <w:r w:rsidRPr="00CD2DF3">
        <w:rPr>
          <w:rFonts w:asciiTheme="minorHAnsi" w:hAnsiTheme="minorHAnsi" w:cs="Calibri"/>
          <w:color w:val="000000"/>
          <w:sz w:val="20"/>
          <w:lang w:eastAsia="ar-SA"/>
        </w:rPr>
        <w:t>subawards</w:t>
      </w:r>
      <w:proofErr w:type="spellEnd"/>
      <w:r w:rsidRPr="00CD2DF3">
        <w:rPr>
          <w:rFonts w:asciiTheme="minorHAnsi" w:hAnsiTheme="minorHAnsi" w:cs="Calibri"/>
          <w:color w:val="000000"/>
          <w:sz w:val="20"/>
          <w:lang w:eastAsia="ar-SA"/>
        </w:rPr>
        <w:t xml:space="preserve"> it makes under this agreement will require the </w:t>
      </w:r>
      <w:proofErr w:type="spellStart"/>
      <w:r w:rsidRPr="00CD2DF3">
        <w:rPr>
          <w:rFonts w:asciiTheme="minorHAnsi" w:hAnsiTheme="minorHAnsi" w:cs="Calibri"/>
          <w:color w:val="000000"/>
          <w:sz w:val="20"/>
          <w:lang w:eastAsia="ar-SA"/>
        </w:rPr>
        <w:t>subrecipient</w:t>
      </w:r>
      <w:proofErr w:type="spellEnd"/>
      <w:r w:rsidRPr="00CD2DF3">
        <w:rPr>
          <w:rFonts w:asciiTheme="minorHAnsi" w:hAnsiTheme="minorHAnsi" w:cs="Calibri"/>
          <w:color w:val="000000"/>
          <w:sz w:val="20"/>
          <w:lang w:eastAsia="ar-SA"/>
        </w:rPr>
        <w:t xml:space="preserve"> to</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comply</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with the requirements in (b)(1) if the </w:t>
      </w:r>
      <w:proofErr w:type="spellStart"/>
      <w:r w:rsidRPr="00CD2DF3">
        <w:rPr>
          <w:rFonts w:asciiTheme="minorHAnsi" w:hAnsiTheme="minorHAnsi" w:cs="Calibri"/>
          <w:color w:val="000000"/>
          <w:sz w:val="20"/>
          <w:lang w:eastAsia="ar-SA"/>
        </w:rPr>
        <w:t>subrecipient’s</w:t>
      </w:r>
      <w:proofErr w:type="spellEnd"/>
      <w:r w:rsidRPr="00CD2DF3">
        <w:rPr>
          <w:rFonts w:asciiTheme="minorHAnsi" w:hAnsiTheme="minorHAnsi" w:cs="Calibri"/>
          <w:color w:val="000000"/>
          <w:sz w:val="20"/>
          <w:lang w:eastAsia="ar-SA"/>
        </w:rPr>
        <w:t xml:space="preserve"> network or information system is connected to</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EPA networks</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lastRenderedPageBreak/>
        <w:t>to transfer data to the Agency using systems other than the Environmental Information</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Exchange Network or EPA’s Central Data Exchange. The recipient will </w:t>
      </w:r>
      <w:proofErr w:type="gramStart"/>
      <w:r w:rsidRPr="00CD2DF3">
        <w:rPr>
          <w:rFonts w:asciiTheme="minorHAnsi" w:hAnsiTheme="minorHAnsi" w:cs="Calibri"/>
          <w:color w:val="000000"/>
          <w:sz w:val="20"/>
          <w:lang w:eastAsia="ar-SA"/>
        </w:rPr>
        <w:t>be in compliance</w:t>
      </w:r>
      <w:proofErr w:type="gramEnd"/>
      <w:r w:rsidRPr="00CD2DF3">
        <w:rPr>
          <w:rFonts w:asciiTheme="minorHAnsi" w:hAnsiTheme="minorHAnsi" w:cs="Calibri"/>
          <w:color w:val="000000"/>
          <w:sz w:val="20"/>
          <w:lang w:eastAsia="ar-SA"/>
        </w:rPr>
        <w:t xml:space="preserve"> with this</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condition: by including this requirement</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in </w:t>
      </w:r>
      <w:proofErr w:type="spellStart"/>
      <w:r w:rsidRPr="00CD2DF3">
        <w:rPr>
          <w:rFonts w:asciiTheme="minorHAnsi" w:hAnsiTheme="minorHAnsi" w:cs="Calibri"/>
          <w:color w:val="000000"/>
          <w:sz w:val="20"/>
          <w:lang w:eastAsia="ar-SA"/>
        </w:rPr>
        <w:t>subaward</w:t>
      </w:r>
      <w:proofErr w:type="spellEnd"/>
      <w:r w:rsidRPr="00CD2DF3">
        <w:rPr>
          <w:rFonts w:asciiTheme="minorHAnsi" w:hAnsiTheme="minorHAnsi" w:cs="Calibri"/>
          <w:color w:val="000000"/>
          <w:sz w:val="20"/>
          <w:lang w:eastAsia="ar-SA"/>
        </w:rPr>
        <w:t xml:space="preserve"> agreements; and during </w:t>
      </w:r>
      <w:proofErr w:type="spellStart"/>
      <w:r w:rsidRPr="00CD2DF3">
        <w:rPr>
          <w:rFonts w:asciiTheme="minorHAnsi" w:hAnsiTheme="minorHAnsi" w:cs="Calibri"/>
          <w:color w:val="000000"/>
          <w:sz w:val="20"/>
          <w:lang w:eastAsia="ar-SA"/>
        </w:rPr>
        <w:t>subrecipient</w:t>
      </w:r>
      <w:proofErr w:type="spellEnd"/>
      <w:r w:rsidRPr="00CD2DF3">
        <w:rPr>
          <w:rFonts w:asciiTheme="minorHAnsi" w:hAnsiTheme="minorHAnsi" w:cs="Calibri"/>
          <w:color w:val="000000"/>
          <w:sz w:val="20"/>
          <w:lang w:eastAsia="ar-SA"/>
        </w:rPr>
        <w:t xml:space="preserve"> monitoring</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deemed necessary by the recipient under 2 CFR</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200.331(d), by inquiring whether the </w:t>
      </w:r>
      <w:proofErr w:type="spellStart"/>
      <w:r w:rsidRPr="00CD2DF3">
        <w:rPr>
          <w:rFonts w:asciiTheme="minorHAnsi" w:hAnsiTheme="minorHAnsi" w:cs="Calibri"/>
          <w:color w:val="000000"/>
          <w:sz w:val="20"/>
          <w:lang w:eastAsia="ar-SA"/>
        </w:rPr>
        <w:t>subrecipient</w:t>
      </w:r>
      <w:proofErr w:type="spellEnd"/>
      <w:r w:rsidRPr="00CD2DF3">
        <w:rPr>
          <w:rFonts w:asciiTheme="minorHAnsi" w:hAnsiTheme="minorHAnsi" w:cs="Calibri"/>
          <w:color w:val="000000"/>
          <w:sz w:val="20"/>
          <w:lang w:eastAsia="ar-SA"/>
        </w:rPr>
        <w:t xml:space="preserve"> has</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contacted the EPA Project Officer. Nothing in this condition</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requires the recipient to contact the EPA</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Project Officer on behalf of a </w:t>
      </w:r>
      <w:proofErr w:type="spellStart"/>
      <w:r w:rsidRPr="00CD2DF3">
        <w:rPr>
          <w:rFonts w:asciiTheme="minorHAnsi" w:hAnsiTheme="minorHAnsi" w:cs="Calibri"/>
          <w:color w:val="000000"/>
          <w:sz w:val="20"/>
          <w:lang w:eastAsia="ar-SA"/>
        </w:rPr>
        <w:t>subrecipient</w:t>
      </w:r>
      <w:proofErr w:type="spellEnd"/>
      <w:r w:rsidRPr="00CD2DF3">
        <w:rPr>
          <w:rFonts w:asciiTheme="minorHAnsi" w:hAnsiTheme="minorHAnsi" w:cs="Calibri"/>
          <w:color w:val="000000"/>
          <w:sz w:val="20"/>
          <w:lang w:eastAsia="ar-SA"/>
        </w:rPr>
        <w:t xml:space="preserve"> or to be involved in the</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negotiation of an Interconnection</w:t>
      </w:r>
      <w:r>
        <w:rPr>
          <w:rFonts w:asciiTheme="minorHAnsi" w:hAnsiTheme="minorHAnsi" w:cs="Calibri"/>
          <w:color w:val="000000"/>
          <w:sz w:val="20"/>
          <w:lang w:eastAsia="ar-SA"/>
        </w:rPr>
        <w:t xml:space="preserve"> </w:t>
      </w:r>
      <w:r w:rsidRPr="00CD2DF3">
        <w:rPr>
          <w:rFonts w:asciiTheme="minorHAnsi" w:hAnsiTheme="minorHAnsi" w:cs="Calibri"/>
          <w:color w:val="000000"/>
          <w:sz w:val="20"/>
          <w:lang w:eastAsia="ar-SA"/>
        </w:rPr>
        <w:t xml:space="preserve">Service Agreement between the </w:t>
      </w:r>
      <w:proofErr w:type="spellStart"/>
      <w:r w:rsidRPr="00CD2DF3">
        <w:rPr>
          <w:rFonts w:asciiTheme="minorHAnsi" w:hAnsiTheme="minorHAnsi" w:cs="Calibri"/>
          <w:color w:val="000000"/>
          <w:sz w:val="20"/>
          <w:lang w:eastAsia="ar-SA"/>
        </w:rPr>
        <w:t>subrecipient</w:t>
      </w:r>
      <w:proofErr w:type="spellEnd"/>
      <w:r w:rsidRPr="00CD2DF3">
        <w:rPr>
          <w:rFonts w:asciiTheme="minorHAnsi" w:hAnsiTheme="minorHAnsi" w:cs="Calibri"/>
          <w:color w:val="000000"/>
          <w:sz w:val="20"/>
          <w:lang w:eastAsia="ar-SA"/>
        </w:rPr>
        <w:t xml:space="preserve"> and EPA.</w:t>
      </w:r>
    </w:p>
    <w:p w:rsidR="00DB087A" w:rsidRPr="00465F41" w:rsidRDefault="00DB087A" w:rsidP="00DB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2"/>
          <w:szCs w:val="22"/>
        </w:rPr>
      </w:pPr>
    </w:p>
    <w:p w:rsidR="00465F41" w:rsidRPr="00575C22" w:rsidRDefault="007554B1" w:rsidP="009C67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0"/>
        </w:rPr>
      </w:pPr>
      <w:r w:rsidRPr="00575C22">
        <w:rPr>
          <w:rFonts w:ascii="Times New Roman" w:hAnsi="Times New Roman"/>
          <w:i/>
          <w:sz w:val="20"/>
        </w:rPr>
        <w:t xml:space="preserve">Note that </w:t>
      </w:r>
      <w:r w:rsidR="002C4EF5" w:rsidRPr="00575C22">
        <w:rPr>
          <w:rFonts w:ascii="Times New Roman" w:hAnsi="Times New Roman"/>
          <w:i/>
          <w:sz w:val="20"/>
        </w:rPr>
        <w:t xml:space="preserve">“subrecipient” in </w:t>
      </w:r>
      <w:r w:rsidRPr="00575C22">
        <w:rPr>
          <w:rFonts w:ascii="Times New Roman" w:hAnsi="Times New Roman"/>
          <w:i/>
          <w:sz w:val="20"/>
        </w:rPr>
        <w:t xml:space="preserve">the preceding regulations </w:t>
      </w:r>
      <w:r w:rsidR="009C6798" w:rsidRPr="00575C22">
        <w:rPr>
          <w:rFonts w:ascii="Times New Roman" w:hAnsi="Times New Roman"/>
          <w:i/>
          <w:sz w:val="20"/>
        </w:rPr>
        <w:t>refe</w:t>
      </w:r>
      <w:r w:rsidR="002C4EF5" w:rsidRPr="00575C22">
        <w:rPr>
          <w:rFonts w:ascii="Times New Roman" w:hAnsi="Times New Roman"/>
          <w:i/>
          <w:sz w:val="20"/>
        </w:rPr>
        <w:t>rs</w:t>
      </w:r>
      <w:r w:rsidR="009C6798" w:rsidRPr="00575C22">
        <w:rPr>
          <w:rFonts w:ascii="Times New Roman" w:hAnsi="Times New Roman"/>
          <w:i/>
          <w:sz w:val="20"/>
        </w:rPr>
        <w:t xml:space="preserve"> to</w:t>
      </w:r>
      <w:r w:rsidRPr="00575C22">
        <w:rPr>
          <w:rFonts w:ascii="Times New Roman" w:hAnsi="Times New Roman"/>
          <w:i/>
          <w:sz w:val="20"/>
        </w:rPr>
        <w:t xml:space="preserve"> the municipality.</w:t>
      </w:r>
    </w:p>
    <w:p w:rsidR="00465F41" w:rsidRDefault="00465F41" w:rsidP="00465F41">
      <w:pPr>
        <w:rPr>
          <w:rFonts w:ascii="Times New Roman" w:hAnsi="Times New Roman"/>
          <w:sz w:val="22"/>
          <w:szCs w:val="22"/>
        </w:rPr>
      </w:pPr>
    </w:p>
    <w:p w:rsidR="007554B1" w:rsidRPr="00F63F2B" w:rsidRDefault="00465F41" w:rsidP="00465F41">
      <w:pPr>
        <w:rPr>
          <w:rFonts w:ascii="Times New Roman" w:hAnsi="Times New Roman"/>
          <w:b/>
          <w:sz w:val="22"/>
          <w:szCs w:val="22"/>
        </w:rPr>
      </w:pPr>
      <w:r w:rsidRPr="00F63F2B">
        <w:rPr>
          <w:b/>
          <w:bCs/>
          <w:sz w:val="22"/>
          <w:szCs w:val="22"/>
        </w:rPr>
        <w:t>V</w:t>
      </w:r>
      <w:r w:rsidR="00F63F2B">
        <w:rPr>
          <w:b/>
          <w:bCs/>
          <w:sz w:val="22"/>
          <w:szCs w:val="22"/>
        </w:rPr>
        <w:t>I</w:t>
      </w:r>
      <w:r w:rsidRPr="00F63F2B">
        <w:rPr>
          <w:b/>
          <w:bCs/>
          <w:sz w:val="22"/>
          <w:szCs w:val="22"/>
        </w:rPr>
        <w:t>I.E</w:t>
      </w:r>
      <w:r w:rsidR="007554B1" w:rsidRPr="00F63F2B">
        <w:rPr>
          <w:rFonts w:ascii="Times New Roman" w:hAnsi="Times New Roman"/>
          <w:b/>
          <w:bCs/>
          <w:sz w:val="22"/>
          <w:szCs w:val="22"/>
        </w:rPr>
        <w:t xml:space="preserve">XPLANATION OF </w:t>
      </w:r>
      <w:r w:rsidR="003F27F3" w:rsidRPr="00F63F2B">
        <w:rPr>
          <w:rFonts w:ascii="Times New Roman" w:hAnsi="Times New Roman"/>
          <w:b/>
          <w:bCs/>
          <w:sz w:val="22"/>
          <w:szCs w:val="22"/>
        </w:rPr>
        <w:t>SIX GOOD FAITH EFFORTS</w:t>
      </w:r>
      <w:r w:rsidR="007554B1" w:rsidRPr="00F63F2B">
        <w:rPr>
          <w:rFonts w:ascii="Times New Roman" w:hAnsi="Times New Roman"/>
          <w:b/>
          <w:bCs/>
          <w:sz w:val="22"/>
          <w:szCs w:val="22"/>
        </w:rPr>
        <w:t xml:space="preserve"> </w:t>
      </w:r>
    </w:p>
    <w:p w:rsidR="00465F41" w:rsidRDefault="00465F41" w:rsidP="007554B1">
      <w:pPr>
        <w:pStyle w:val="Default"/>
        <w:rPr>
          <w:sz w:val="22"/>
          <w:szCs w:val="22"/>
        </w:rPr>
      </w:pPr>
    </w:p>
    <w:p w:rsidR="007554B1" w:rsidRPr="00465F41" w:rsidRDefault="007554B1" w:rsidP="00F63F2B">
      <w:pPr>
        <w:pStyle w:val="Default"/>
        <w:jc w:val="both"/>
        <w:rPr>
          <w:sz w:val="22"/>
          <w:szCs w:val="22"/>
        </w:rPr>
      </w:pPr>
      <w:r w:rsidRPr="00465F41">
        <w:rPr>
          <w:sz w:val="22"/>
          <w:szCs w:val="22"/>
        </w:rPr>
        <w:t xml:space="preserve">It is a Federal requirement that all procurement made with Federal funds utilize six (6) </w:t>
      </w:r>
      <w:r w:rsidR="003F27F3">
        <w:rPr>
          <w:sz w:val="22"/>
          <w:szCs w:val="22"/>
        </w:rPr>
        <w:t>good faith efforts</w:t>
      </w:r>
      <w:r w:rsidRPr="00465F41">
        <w:rPr>
          <w:sz w:val="22"/>
          <w:szCs w:val="22"/>
        </w:rPr>
        <w:t xml:space="preserve"> to utilize </w:t>
      </w:r>
      <w:r w:rsidR="003F27F3">
        <w:rPr>
          <w:sz w:val="22"/>
          <w:szCs w:val="22"/>
        </w:rPr>
        <w:t>disadvantaged</w:t>
      </w:r>
      <w:r w:rsidR="003F27F3" w:rsidRPr="00465F41">
        <w:rPr>
          <w:sz w:val="22"/>
          <w:szCs w:val="22"/>
        </w:rPr>
        <w:t xml:space="preserve"> </w:t>
      </w:r>
      <w:r w:rsidRPr="00465F41">
        <w:rPr>
          <w:sz w:val="22"/>
          <w:szCs w:val="22"/>
        </w:rPr>
        <w:t>business enterprises (</w:t>
      </w:r>
      <w:r w:rsidR="003F27F3">
        <w:rPr>
          <w:sz w:val="22"/>
          <w:szCs w:val="22"/>
        </w:rPr>
        <w:t>D</w:t>
      </w:r>
      <w:r w:rsidR="003F27F3" w:rsidRPr="00465F41">
        <w:rPr>
          <w:sz w:val="22"/>
          <w:szCs w:val="22"/>
        </w:rPr>
        <w:t>BE's</w:t>
      </w:r>
      <w:r w:rsidRPr="00465F41">
        <w:rPr>
          <w:sz w:val="22"/>
          <w:szCs w:val="22"/>
        </w:rPr>
        <w:t xml:space="preserve">) in the areas of construction, services, equipment, and supplies as follows: </w:t>
      </w:r>
    </w:p>
    <w:p w:rsidR="003F27F3" w:rsidRPr="0037247A" w:rsidRDefault="003F27F3" w:rsidP="00F63F2B">
      <w:pPr>
        <w:pStyle w:val="NormalWeb"/>
        <w:numPr>
          <w:ilvl w:val="0"/>
          <w:numId w:val="19"/>
        </w:numPr>
        <w:jc w:val="both"/>
        <w:rPr>
          <w:sz w:val="22"/>
          <w:szCs w:val="22"/>
        </w:rPr>
      </w:pPr>
      <w:r w:rsidRPr="0037247A">
        <w:rPr>
          <w:sz w:val="22"/>
          <w:szCs w:val="22"/>
        </w:rPr>
        <w:t>Ensure DBEs are made aware of contracting opportunities to the fullest extent practicable through outreach and recruitment activities. For Indian Tribal, State and Local and Government recipients, this will include placing DBEs on solicitation lists and soliciting them whenever they are potential sources.</w:t>
      </w:r>
    </w:p>
    <w:p w:rsidR="003F27F3" w:rsidRPr="0037247A" w:rsidRDefault="003F27F3" w:rsidP="00F63F2B">
      <w:pPr>
        <w:pStyle w:val="NormalWeb"/>
        <w:numPr>
          <w:ilvl w:val="0"/>
          <w:numId w:val="19"/>
        </w:numPr>
        <w:jc w:val="both"/>
        <w:rPr>
          <w:sz w:val="22"/>
          <w:szCs w:val="22"/>
        </w:rPr>
      </w:pPr>
      <w:r w:rsidRPr="0037247A">
        <w:rPr>
          <w:sz w:val="22"/>
          <w:szCs w:val="22"/>
        </w:rPr>
        <w:t>Make information on forthcoming opportunities available to DBEs and arrange time frames for contracts and establish delivery schedules, where the requirements permit, in a way that encourages and facilitates participation by DBEs in the competitive process. This includes, whenever possible, posting solicitations for bids or proposals for a minimum of 30 calendar days before the bid or proposal closing date.</w:t>
      </w:r>
    </w:p>
    <w:p w:rsidR="003F27F3" w:rsidRPr="0037247A" w:rsidRDefault="003F27F3" w:rsidP="00F63F2B">
      <w:pPr>
        <w:pStyle w:val="NormalWeb"/>
        <w:numPr>
          <w:ilvl w:val="0"/>
          <w:numId w:val="19"/>
        </w:numPr>
        <w:jc w:val="both"/>
        <w:rPr>
          <w:sz w:val="22"/>
          <w:szCs w:val="22"/>
        </w:rPr>
      </w:pPr>
      <w:r w:rsidRPr="0037247A">
        <w:rPr>
          <w:sz w:val="22"/>
          <w:szCs w:val="22"/>
        </w:rPr>
        <w:t>Consider in the contracting process whether firms competing for large contracts could subcontract with DBEs. For Indian Tribal, State and local Government recipients, this will include dividing total requirements when economically feasible into smaller tasks or quantities to permit maximum participation by DBEs in the competitive process.</w:t>
      </w:r>
    </w:p>
    <w:p w:rsidR="003F27F3" w:rsidRPr="0037247A" w:rsidRDefault="003F27F3" w:rsidP="00F63F2B">
      <w:pPr>
        <w:pStyle w:val="NormalWeb"/>
        <w:numPr>
          <w:ilvl w:val="0"/>
          <w:numId w:val="19"/>
        </w:numPr>
        <w:jc w:val="both"/>
        <w:rPr>
          <w:sz w:val="22"/>
          <w:szCs w:val="22"/>
        </w:rPr>
      </w:pPr>
      <w:r w:rsidRPr="0037247A">
        <w:rPr>
          <w:sz w:val="22"/>
          <w:szCs w:val="22"/>
        </w:rPr>
        <w:t>Encourage contracting with a consortium of DBEs when a contract is too large for one of these firms to handle individually.</w:t>
      </w:r>
    </w:p>
    <w:p w:rsidR="003F27F3" w:rsidRPr="0037247A" w:rsidRDefault="003F27F3" w:rsidP="00F63F2B">
      <w:pPr>
        <w:pStyle w:val="NormalWeb"/>
        <w:numPr>
          <w:ilvl w:val="0"/>
          <w:numId w:val="19"/>
        </w:numPr>
        <w:jc w:val="both"/>
        <w:rPr>
          <w:sz w:val="22"/>
          <w:szCs w:val="22"/>
        </w:rPr>
      </w:pPr>
      <w:r w:rsidRPr="0037247A">
        <w:rPr>
          <w:sz w:val="22"/>
          <w:szCs w:val="22"/>
        </w:rPr>
        <w:t>Use the services and assistance of the SBA and the Minority Business Development Agency of the Department of Commerce.</w:t>
      </w:r>
    </w:p>
    <w:p w:rsidR="003F27F3" w:rsidRPr="0037247A" w:rsidRDefault="003F27F3" w:rsidP="00F63F2B">
      <w:pPr>
        <w:pStyle w:val="NormalWeb"/>
        <w:numPr>
          <w:ilvl w:val="0"/>
          <w:numId w:val="19"/>
        </w:numPr>
        <w:jc w:val="both"/>
        <w:rPr>
          <w:sz w:val="22"/>
          <w:szCs w:val="22"/>
        </w:rPr>
      </w:pPr>
      <w:r w:rsidRPr="0037247A">
        <w:rPr>
          <w:sz w:val="22"/>
          <w:szCs w:val="22"/>
        </w:rPr>
        <w:t>If the prime contractor awards subcontracts, require the prime contractor to take the steps in paragraphs (</w:t>
      </w:r>
      <w:r w:rsidR="00861FC7">
        <w:rPr>
          <w:sz w:val="22"/>
          <w:szCs w:val="22"/>
        </w:rPr>
        <w:t>1</w:t>
      </w:r>
      <w:r w:rsidRPr="0037247A">
        <w:rPr>
          <w:sz w:val="22"/>
          <w:szCs w:val="22"/>
        </w:rPr>
        <w:t>) through (</w:t>
      </w:r>
      <w:r w:rsidR="00861FC7">
        <w:rPr>
          <w:sz w:val="22"/>
          <w:szCs w:val="22"/>
        </w:rPr>
        <w:t>5</w:t>
      </w:r>
      <w:r w:rsidRPr="0037247A">
        <w:rPr>
          <w:sz w:val="22"/>
          <w:szCs w:val="22"/>
        </w:rPr>
        <w:t>) of this section.</w:t>
      </w:r>
    </w:p>
    <w:p w:rsidR="00465F41" w:rsidRDefault="00465F41" w:rsidP="007554B1">
      <w:pPr>
        <w:pStyle w:val="Default"/>
        <w:rPr>
          <w:sz w:val="22"/>
          <w:szCs w:val="22"/>
        </w:rPr>
      </w:pPr>
    </w:p>
    <w:p w:rsidR="00B754FB" w:rsidRDefault="00B754FB" w:rsidP="00B754FB">
      <w:pPr>
        <w:pStyle w:val="Default"/>
        <w:jc w:val="both"/>
        <w:rPr>
          <w:sz w:val="22"/>
          <w:szCs w:val="22"/>
        </w:rPr>
      </w:pPr>
      <w:r w:rsidRPr="00465F41">
        <w:rPr>
          <w:sz w:val="22"/>
          <w:szCs w:val="22"/>
        </w:rPr>
        <w:t>The Louisiana Department of Transportation and Develo</w:t>
      </w:r>
      <w:r>
        <w:rPr>
          <w:sz w:val="22"/>
          <w:szCs w:val="22"/>
        </w:rPr>
        <w:t xml:space="preserve">pment (DOTD) has an online, certified </w:t>
      </w:r>
      <w:r w:rsidRPr="00465F41">
        <w:rPr>
          <w:sz w:val="22"/>
          <w:szCs w:val="22"/>
        </w:rPr>
        <w:t xml:space="preserve">list of DBE firms. Entering </w:t>
      </w:r>
      <w:hyperlink r:id="rId30" w:history="1">
        <w:r w:rsidR="00D821D4" w:rsidRPr="007B07F4">
          <w:rPr>
            <w:rStyle w:val="Hyperlink"/>
            <w:b/>
            <w:bCs/>
            <w:sz w:val="22"/>
            <w:szCs w:val="22"/>
          </w:rPr>
          <w:t>www.dotd.state.la.us/cgibin/construction.cgi</w:t>
        </w:r>
      </w:hyperlink>
      <w:r w:rsidRPr="00465F41">
        <w:rPr>
          <w:b/>
          <w:bCs/>
          <w:sz w:val="22"/>
          <w:szCs w:val="22"/>
        </w:rPr>
        <w:t xml:space="preserve"> </w:t>
      </w:r>
      <w:r w:rsidRPr="00465F41">
        <w:rPr>
          <w:sz w:val="22"/>
          <w:szCs w:val="22"/>
        </w:rPr>
        <w:t xml:space="preserve">will </w:t>
      </w:r>
      <w:r w:rsidR="00130C99">
        <w:rPr>
          <w:sz w:val="22"/>
          <w:szCs w:val="22"/>
        </w:rPr>
        <w:t xml:space="preserve">direct an individual </w:t>
      </w:r>
      <w:r w:rsidRPr="00465F41">
        <w:rPr>
          <w:sz w:val="22"/>
          <w:szCs w:val="22"/>
        </w:rPr>
        <w:t xml:space="preserve">to the </w:t>
      </w:r>
      <w:r w:rsidR="00130C99">
        <w:rPr>
          <w:sz w:val="22"/>
          <w:szCs w:val="22"/>
        </w:rPr>
        <w:t>web</w:t>
      </w:r>
      <w:r w:rsidRPr="00465F41">
        <w:rPr>
          <w:sz w:val="22"/>
          <w:szCs w:val="22"/>
        </w:rPr>
        <w:t xml:space="preserve">site </w:t>
      </w:r>
      <w:r w:rsidR="00130C99">
        <w:rPr>
          <w:sz w:val="22"/>
          <w:szCs w:val="22"/>
        </w:rPr>
        <w:t>to find</w:t>
      </w:r>
      <w:r w:rsidRPr="00465F41">
        <w:rPr>
          <w:sz w:val="22"/>
          <w:szCs w:val="22"/>
        </w:rPr>
        <w:t xml:space="preserve"> the most current list of </w:t>
      </w:r>
      <w:r>
        <w:rPr>
          <w:sz w:val="22"/>
          <w:szCs w:val="22"/>
        </w:rPr>
        <w:t xml:space="preserve">certified </w:t>
      </w:r>
      <w:r w:rsidRPr="00465F41">
        <w:rPr>
          <w:sz w:val="22"/>
          <w:szCs w:val="22"/>
        </w:rPr>
        <w:t xml:space="preserve">DBE firms. The phone number for DOTD is (225) </w:t>
      </w:r>
      <w:r w:rsidRPr="00B754FB">
        <w:rPr>
          <w:sz w:val="22"/>
          <w:szCs w:val="22"/>
        </w:rPr>
        <w:t>379-1232.</w:t>
      </w:r>
      <w:r w:rsidRPr="00465F41">
        <w:rPr>
          <w:sz w:val="22"/>
          <w:szCs w:val="22"/>
        </w:rPr>
        <w:t xml:space="preserve"> </w:t>
      </w:r>
    </w:p>
    <w:p w:rsidR="00B754FB" w:rsidRPr="00465F41" w:rsidRDefault="00B754FB" w:rsidP="00B754FB">
      <w:pPr>
        <w:pStyle w:val="Default"/>
        <w:jc w:val="both"/>
        <w:rPr>
          <w:sz w:val="22"/>
          <w:szCs w:val="22"/>
        </w:rPr>
      </w:pPr>
    </w:p>
    <w:p w:rsidR="007554B1" w:rsidRDefault="0067279B" w:rsidP="00F63F2B">
      <w:pPr>
        <w:pStyle w:val="Default"/>
        <w:jc w:val="both"/>
        <w:rPr>
          <w:sz w:val="22"/>
          <w:szCs w:val="22"/>
        </w:rPr>
      </w:pPr>
      <w:r>
        <w:rPr>
          <w:sz w:val="22"/>
          <w:szCs w:val="22"/>
        </w:rPr>
        <w:t>Access t</w:t>
      </w:r>
      <w:r w:rsidR="007554B1" w:rsidRPr="00465F41">
        <w:rPr>
          <w:sz w:val="22"/>
          <w:szCs w:val="22"/>
        </w:rPr>
        <w:t xml:space="preserve">he </w:t>
      </w:r>
      <w:r w:rsidR="00D53FED">
        <w:rPr>
          <w:sz w:val="22"/>
          <w:szCs w:val="22"/>
        </w:rPr>
        <w:t>Dyn</w:t>
      </w:r>
      <w:r>
        <w:rPr>
          <w:sz w:val="22"/>
          <w:szCs w:val="22"/>
        </w:rPr>
        <w:t>amic Small Business Search (DSBS</w:t>
      </w:r>
      <w:r w:rsidR="00D53FED">
        <w:rPr>
          <w:sz w:val="22"/>
          <w:szCs w:val="22"/>
        </w:rPr>
        <w:t>)</w:t>
      </w:r>
      <w:r w:rsidR="007554B1" w:rsidRPr="00465F41">
        <w:rPr>
          <w:sz w:val="22"/>
          <w:szCs w:val="22"/>
        </w:rPr>
        <w:t xml:space="preserve"> database by typing </w:t>
      </w:r>
      <w:hyperlink r:id="rId31" w:history="1">
        <w:r w:rsidR="00D821D4" w:rsidRPr="007B07F4">
          <w:rPr>
            <w:rStyle w:val="Hyperlink"/>
            <w:b/>
            <w:bCs/>
            <w:sz w:val="22"/>
            <w:szCs w:val="22"/>
          </w:rPr>
          <w:t>www.sba.gov/dsbs/search/dsp_dsbs.cfm</w:t>
        </w:r>
      </w:hyperlink>
      <w:r w:rsidR="00D821D4">
        <w:rPr>
          <w:b/>
          <w:bCs/>
          <w:sz w:val="22"/>
          <w:szCs w:val="22"/>
        </w:rPr>
        <w:t xml:space="preserve">.  </w:t>
      </w:r>
      <w:r w:rsidR="007554B1" w:rsidRPr="00465F41">
        <w:rPr>
          <w:sz w:val="22"/>
          <w:szCs w:val="22"/>
        </w:rPr>
        <w:t xml:space="preserve">The </w:t>
      </w:r>
      <w:r>
        <w:rPr>
          <w:sz w:val="22"/>
          <w:szCs w:val="22"/>
        </w:rPr>
        <w:t>DSBS</w:t>
      </w:r>
      <w:r w:rsidR="007554B1" w:rsidRPr="00465F41">
        <w:rPr>
          <w:sz w:val="22"/>
          <w:szCs w:val="22"/>
        </w:rPr>
        <w:t xml:space="preserve"> database allows </w:t>
      </w:r>
      <w:r w:rsidR="00130C99">
        <w:rPr>
          <w:sz w:val="22"/>
          <w:szCs w:val="22"/>
        </w:rPr>
        <w:t>someone</w:t>
      </w:r>
      <w:r w:rsidR="007554B1" w:rsidRPr="00465F41">
        <w:rPr>
          <w:sz w:val="22"/>
          <w:szCs w:val="22"/>
        </w:rPr>
        <w:t xml:space="preserve"> to conduct a search for firms based on a num</w:t>
      </w:r>
      <w:r>
        <w:rPr>
          <w:sz w:val="22"/>
          <w:szCs w:val="22"/>
        </w:rPr>
        <w:t xml:space="preserve">ber of criteria </w:t>
      </w:r>
      <w:r w:rsidR="00B754FB">
        <w:rPr>
          <w:sz w:val="22"/>
          <w:szCs w:val="22"/>
        </w:rPr>
        <w:t>such as l</w:t>
      </w:r>
      <w:r>
        <w:rPr>
          <w:sz w:val="22"/>
          <w:szCs w:val="22"/>
        </w:rPr>
        <w:t>ocation</w:t>
      </w:r>
      <w:r w:rsidR="007554B1" w:rsidRPr="00465F41">
        <w:rPr>
          <w:sz w:val="22"/>
          <w:szCs w:val="22"/>
        </w:rPr>
        <w:t xml:space="preserve">, </w:t>
      </w:r>
      <w:r w:rsidR="00B754FB">
        <w:rPr>
          <w:sz w:val="22"/>
          <w:szCs w:val="22"/>
        </w:rPr>
        <w:t>government c</w:t>
      </w:r>
      <w:r>
        <w:rPr>
          <w:sz w:val="22"/>
          <w:szCs w:val="22"/>
        </w:rPr>
        <w:t xml:space="preserve">ertifications, </w:t>
      </w:r>
      <w:r w:rsidR="00B754FB">
        <w:rPr>
          <w:sz w:val="22"/>
          <w:szCs w:val="22"/>
        </w:rPr>
        <w:t>o</w:t>
      </w:r>
      <w:r>
        <w:rPr>
          <w:sz w:val="22"/>
          <w:szCs w:val="22"/>
        </w:rPr>
        <w:t xml:space="preserve">wnership, </w:t>
      </w:r>
      <w:r w:rsidR="00B754FB">
        <w:rPr>
          <w:sz w:val="22"/>
          <w:szCs w:val="22"/>
        </w:rPr>
        <w:t>b</w:t>
      </w:r>
      <w:r>
        <w:rPr>
          <w:sz w:val="22"/>
          <w:szCs w:val="22"/>
        </w:rPr>
        <w:t>on</w:t>
      </w:r>
      <w:r w:rsidR="00B754FB">
        <w:rPr>
          <w:sz w:val="22"/>
          <w:szCs w:val="22"/>
        </w:rPr>
        <w:t>ding c</w:t>
      </w:r>
      <w:r w:rsidR="007554B1" w:rsidRPr="00465F41">
        <w:rPr>
          <w:sz w:val="22"/>
          <w:szCs w:val="22"/>
        </w:rPr>
        <w:t>apability,</w:t>
      </w:r>
      <w:r>
        <w:rPr>
          <w:sz w:val="22"/>
          <w:szCs w:val="22"/>
        </w:rPr>
        <w:t xml:space="preserve"> keywords,</w:t>
      </w:r>
      <w:r w:rsidR="007554B1" w:rsidRPr="00465F41">
        <w:rPr>
          <w:sz w:val="22"/>
          <w:szCs w:val="22"/>
        </w:rPr>
        <w:t xml:space="preserve"> etc. This database also allows locat</w:t>
      </w:r>
      <w:r w:rsidR="00130C99">
        <w:rPr>
          <w:sz w:val="22"/>
          <w:szCs w:val="22"/>
        </w:rPr>
        <w:t>ing</w:t>
      </w:r>
      <w:r w:rsidR="007554B1" w:rsidRPr="00465F41">
        <w:rPr>
          <w:sz w:val="22"/>
          <w:szCs w:val="22"/>
        </w:rPr>
        <w:t xml:space="preserve"> firms that have been certified through the 8(a) </w:t>
      </w:r>
      <w:r w:rsidR="00130C99" w:rsidRPr="00465F41">
        <w:rPr>
          <w:sz w:val="22"/>
          <w:szCs w:val="22"/>
        </w:rPr>
        <w:t>program, which</w:t>
      </w:r>
      <w:r w:rsidR="007554B1" w:rsidRPr="00465F41">
        <w:rPr>
          <w:sz w:val="22"/>
          <w:szCs w:val="22"/>
        </w:rPr>
        <w:t xml:space="preserve"> certifies that the company has at least </w:t>
      </w:r>
      <w:r w:rsidR="00130C99">
        <w:rPr>
          <w:sz w:val="22"/>
          <w:szCs w:val="22"/>
        </w:rPr>
        <w:t>two</w:t>
      </w:r>
      <w:r w:rsidR="007554B1" w:rsidRPr="00465F41">
        <w:rPr>
          <w:sz w:val="22"/>
          <w:szCs w:val="22"/>
        </w:rPr>
        <w:t xml:space="preserve"> years experience, has adequate financing and bonding, and has references from previous jobs. If you do not have Internet access</w:t>
      </w:r>
      <w:r w:rsidR="00F63F2B">
        <w:rPr>
          <w:sz w:val="22"/>
          <w:szCs w:val="22"/>
        </w:rPr>
        <w:t>,</w:t>
      </w:r>
      <w:r w:rsidR="007554B1" w:rsidRPr="00465F41">
        <w:rPr>
          <w:sz w:val="22"/>
          <w:szCs w:val="22"/>
        </w:rPr>
        <w:t xml:space="preserve"> you can contact the New Orleans </w:t>
      </w:r>
      <w:r w:rsidR="008679CE">
        <w:rPr>
          <w:sz w:val="22"/>
          <w:szCs w:val="22"/>
        </w:rPr>
        <w:t>SBA District O</w:t>
      </w:r>
      <w:r w:rsidR="007554B1" w:rsidRPr="00465F41">
        <w:rPr>
          <w:sz w:val="22"/>
          <w:szCs w:val="22"/>
        </w:rPr>
        <w:t>ffi</w:t>
      </w:r>
      <w:r w:rsidR="00465F41">
        <w:rPr>
          <w:sz w:val="22"/>
          <w:szCs w:val="22"/>
        </w:rPr>
        <w:t>ce at (504) 589-</w:t>
      </w:r>
      <w:r w:rsidR="008679CE">
        <w:rPr>
          <w:sz w:val="22"/>
          <w:szCs w:val="22"/>
        </w:rPr>
        <w:t>6685</w:t>
      </w:r>
      <w:r w:rsidR="00465F41">
        <w:rPr>
          <w:sz w:val="22"/>
          <w:szCs w:val="22"/>
        </w:rPr>
        <w:t>.</w:t>
      </w:r>
    </w:p>
    <w:p w:rsidR="00B754FB" w:rsidRPr="00465F41" w:rsidRDefault="00B754FB" w:rsidP="00F63F2B">
      <w:pPr>
        <w:pStyle w:val="Default"/>
        <w:jc w:val="both"/>
        <w:rPr>
          <w:sz w:val="22"/>
          <w:szCs w:val="22"/>
        </w:rPr>
      </w:pPr>
    </w:p>
    <w:p w:rsidR="00B754FB" w:rsidRDefault="00B754FB" w:rsidP="00B754FB">
      <w:pPr>
        <w:pStyle w:val="Default"/>
        <w:jc w:val="both"/>
        <w:rPr>
          <w:sz w:val="22"/>
          <w:szCs w:val="22"/>
        </w:rPr>
      </w:pPr>
      <w:r>
        <w:rPr>
          <w:sz w:val="22"/>
          <w:szCs w:val="22"/>
        </w:rPr>
        <w:t xml:space="preserve">Additionally, the Sewerage and Water Board of New Orleans (SWBNO) also has an online searchable directory of certified DBE firms called the Economically Disadvantaged Business Program (EDBP).  Typing </w:t>
      </w:r>
      <w:hyperlink r:id="rId32" w:history="1">
        <w:r w:rsidRPr="00D821D4">
          <w:rPr>
            <w:rStyle w:val="Hyperlink"/>
            <w:b/>
            <w:sz w:val="22"/>
            <w:szCs w:val="22"/>
          </w:rPr>
          <w:t>https://www.swbno.org/Business/DisadvantagedBusinesses</w:t>
        </w:r>
      </w:hyperlink>
      <w:r>
        <w:rPr>
          <w:sz w:val="22"/>
          <w:szCs w:val="22"/>
        </w:rPr>
        <w:t xml:space="preserve"> will take you to this website.  The phone number for the SWBNO phone number is (504) 529-2837.</w:t>
      </w:r>
    </w:p>
    <w:p w:rsidR="00465F41" w:rsidRDefault="00465F41" w:rsidP="00F63F2B">
      <w:pPr>
        <w:pStyle w:val="Default"/>
        <w:jc w:val="both"/>
        <w:rPr>
          <w:sz w:val="22"/>
          <w:szCs w:val="22"/>
        </w:rPr>
      </w:pPr>
    </w:p>
    <w:p w:rsidR="007554B1" w:rsidRPr="00465F41" w:rsidRDefault="007554B1" w:rsidP="00F63F2B">
      <w:pPr>
        <w:pStyle w:val="Default"/>
        <w:jc w:val="both"/>
        <w:rPr>
          <w:sz w:val="22"/>
          <w:szCs w:val="22"/>
        </w:rPr>
      </w:pPr>
      <w:r w:rsidRPr="00465F41">
        <w:rPr>
          <w:sz w:val="22"/>
          <w:szCs w:val="22"/>
        </w:rPr>
        <w:t xml:space="preserve">The </w:t>
      </w:r>
      <w:r w:rsidR="008679CE">
        <w:rPr>
          <w:sz w:val="22"/>
          <w:szCs w:val="22"/>
        </w:rPr>
        <w:t>Minority Business Development Agency (</w:t>
      </w:r>
      <w:r w:rsidRPr="00465F41">
        <w:rPr>
          <w:sz w:val="22"/>
          <w:szCs w:val="22"/>
        </w:rPr>
        <w:t>MBDA</w:t>
      </w:r>
      <w:r w:rsidR="008679CE">
        <w:rPr>
          <w:sz w:val="22"/>
          <w:szCs w:val="22"/>
        </w:rPr>
        <w:t>)</w:t>
      </w:r>
      <w:r w:rsidRPr="00465F41">
        <w:rPr>
          <w:sz w:val="22"/>
          <w:szCs w:val="22"/>
        </w:rPr>
        <w:t xml:space="preserve"> also maintains a </w:t>
      </w:r>
      <w:r w:rsidR="008679CE" w:rsidRPr="00465F41">
        <w:rPr>
          <w:sz w:val="22"/>
          <w:szCs w:val="22"/>
        </w:rPr>
        <w:t>database</w:t>
      </w:r>
      <w:r w:rsidR="00B754FB">
        <w:rPr>
          <w:sz w:val="22"/>
          <w:szCs w:val="22"/>
        </w:rPr>
        <w:t>.  T</w:t>
      </w:r>
      <w:r w:rsidRPr="00465F41">
        <w:rPr>
          <w:sz w:val="22"/>
          <w:szCs w:val="22"/>
        </w:rPr>
        <w:t>yp</w:t>
      </w:r>
      <w:r w:rsidR="00B754FB">
        <w:rPr>
          <w:sz w:val="22"/>
          <w:szCs w:val="22"/>
        </w:rPr>
        <w:t>ing</w:t>
      </w:r>
      <w:r w:rsidRPr="00465F41">
        <w:rPr>
          <w:sz w:val="22"/>
          <w:szCs w:val="22"/>
        </w:rPr>
        <w:t xml:space="preserve"> </w:t>
      </w:r>
      <w:hyperlink r:id="rId33" w:history="1">
        <w:r w:rsidR="00D821D4" w:rsidRPr="007B07F4">
          <w:rPr>
            <w:rStyle w:val="Hyperlink"/>
            <w:b/>
            <w:bCs/>
            <w:sz w:val="22"/>
            <w:szCs w:val="22"/>
          </w:rPr>
          <w:t>www.mbda.gov</w:t>
        </w:r>
      </w:hyperlink>
      <w:r w:rsidR="00D821D4">
        <w:rPr>
          <w:b/>
          <w:bCs/>
          <w:sz w:val="22"/>
          <w:szCs w:val="22"/>
        </w:rPr>
        <w:t xml:space="preserve"> </w:t>
      </w:r>
      <w:r w:rsidR="00B754FB" w:rsidRPr="00B754FB">
        <w:rPr>
          <w:bCs/>
          <w:sz w:val="22"/>
          <w:szCs w:val="22"/>
        </w:rPr>
        <w:t xml:space="preserve">will </w:t>
      </w:r>
      <w:r w:rsidRPr="00B754FB">
        <w:rPr>
          <w:sz w:val="22"/>
          <w:szCs w:val="22"/>
        </w:rPr>
        <w:t>reach</w:t>
      </w:r>
      <w:r w:rsidRPr="00465F41">
        <w:rPr>
          <w:sz w:val="22"/>
          <w:szCs w:val="22"/>
        </w:rPr>
        <w:t xml:space="preserve"> t</w:t>
      </w:r>
      <w:r w:rsidRPr="0027531B">
        <w:rPr>
          <w:sz w:val="22"/>
          <w:szCs w:val="22"/>
        </w:rPr>
        <w:t xml:space="preserve">heir opportunity database. </w:t>
      </w:r>
      <w:r w:rsidR="00B754FB" w:rsidRPr="0027531B">
        <w:rPr>
          <w:sz w:val="22"/>
          <w:szCs w:val="22"/>
        </w:rPr>
        <w:t xml:space="preserve"> </w:t>
      </w:r>
      <w:r w:rsidR="00130C99" w:rsidRPr="0027531B">
        <w:rPr>
          <w:sz w:val="22"/>
          <w:szCs w:val="22"/>
        </w:rPr>
        <w:t xml:space="preserve">Submitting </w:t>
      </w:r>
      <w:r w:rsidRPr="0027531B">
        <w:rPr>
          <w:sz w:val="22"/>
          <w:szCs w:val="22"/>
        </w:rPr>
        <w:t xml:space="preserve">Information to this </w:t>
      </w:r>
      <w:r w:rsidR="00130C99" w:rsidRPr="0027531B">
        <w:rPr>
          <w:sz w:val="22"/>
          <w:szCs w:val="22"/>
        </w:rPr>
        <w:t>agency</w:t>
      </w:r>
      <w:r w:rsidRPr="0027531B">
        <w:rPr>
          <w:sz w:val="22"/>
          <w:szCs w:val="22"/>
        </w:rPr>
        <w:t xml:space="preserve"> about </w:t>
      </w:r>
      <w:r w:rsidR="00130C99" w:rsidRPr="0027531B">
        <w:rPr>
          <w:sz w:val="22"/>
          <w:szCs w:val="22"/>
        </w:rPr>
        <w:t>t</w:t>
      </w:r>
      <w:r w:rsidRPr="0027531B">
        <w:rPr>
          <w:sz w:val="22"/>
          <w:szCs w:val="22"/>
        </w:rPr>
        <w:t>he job</w:t>
      </w:r>
      <w:r w:rsidR="00130C99" w:rsidRPr="0027531B">
        <w:rPr>
          <w:sz w:val="22"/>
          <w:szCs w:val="22"/>
        </w:rPr>
        <w:t xml:space="preserve"> </w:t>
      </w:r>
      <w:r w:rsidR="0027531B" w:rsidRPr="0027531B">
        <w:rPr>
          <w:sz w:val="22"/>
          <w:szCs w:val="22"/>
        </w:rPr>
        <w:t>specifics</w:t>
      </w:r>
      <w:r w:rsidR="00130C99" w:rsidRPr="0027531B">
        <w:rPr>
          <w:sz w:val="22"/>
          <w:szCs w:val="22"/>
        </w:rPr>
        <w:t xml:space="preserve"> regarding </w:t>
      </w:r>
      <w:r w:rsidR="00D821D4">
        <w:rPr>
          <w:sz w:val="22"/>
          <w:szCs w:val="22"/>
        </w:rPr>
        <w:t>DBE</w:t>
      </w:r>
      <w:r w:rsidRPr="0027531B">
        <w:rPr>
          <w:sz w:val="22"/>
          <w:szCs w:val="22"/>
        </w:rPr>
        <w:t xml:space="preserve"> participation will be compared with information in the Phoenix database of minority companies. </w:t>
      </w:r>
      <w:r w:rsidR="0027531B">
        <w:rPr>
          <w:sz w:val="22"/>
          <w:szCs w:val="22"/>
        </w:rPr>
        <w:t xml:space="preserve"> When an eligible </w:t>
      </w:r>
      <w:r w:rsidR="00D821D4">
        <w:rPr>
          <w:sz w:val="22"/>
          <w:szCs w:val="22"/>
        </w:rPr>
        <w:t>DBE</w:t>
      </w:r>
      <w:r w:rsidR="0027531B">
        <w:rPr>
          <w:sz w:val="22"/>
          <w:szCs w:val="22"/>
        </w:rPr>
        <w:t xml:space="preserve"> is matched to the job </w:t>
      </w:r>
      <w:r w:rsidR="0027531B" w:rsidRPr="0027531B">
        <w:rPr>
          <w:sz w:val="22"/>
          <w:szCs w:val="22"/>
        </w:rPr>
        <w:t>details, they</w:t>
      </w:r>
      <w:r w:rsidRPr="0027531B">
        <w:rPr>
          <w:sz w:val="22"/>
          <w:szCs w:val="22"/>
        </w:rPr>
        <w:t xml:space="preserve"> will receive a copy of </w:t>
      </w:r>
      <w:r w:rsidR="0027531B" w:rsidRPr="0027531B">
        <w:rPr>
          <w:sz w:val="22"/>
          <w:szCs w:val="22"/>
        </w:rPr>
        <w:t>the job</w:t>
      </w:r>
      <w:r w:rsidRPr="0027531B">
        <w:rPr>
          <w:sz w:val="22"/>
          <w:szCs w:val="22"/>
        </w:rPr>
        <w:t xml:space="preserve"> </w:t>
      </w:r>
      <w:r w:rsidR="0027531B" w:rsidRPr="0027531B">
        <w:rPr>
          <w:sz w:val="22"/>
          <w:szCs w:val="22"/>
        </w:rPr>
        <w:t xml:space="preserve">prospect, and </w:t>
      </w:r>
      <w:r w:rsidRPr="0027531B">
        <w:rPr>
          <w:sz w:val="22"/>
          <w:szCs w:val="22"/>
        </w:rPr>
        <w:t xml:space="preserve">you will receive a list of the </w:t>
      </w:r>
      <w:r w:rsidR="00D821D4">
        <w:rPr>
          <w:sz w:val="22"/>
          <w:szCs w:val="22"/>
        </w:rPr>
        <w:t>DBE</w:t>
      </w:r>
      <w:r w:rsidRPr="0027531B">
        <w:rPr>
          <w:sz w:val="22"/>
          <w:szCs w:val="22"/>
        </w:rPr>
        <w:t xml:space="preserve"> companies </w:t>
      </w:r>
      <w:r w:rsidR="0027531B" w:rsidRPr="0027531B">
        <w:rPr>
          <w:sz w:val="22"/>
          <w:szCs w:val="22"/>
        </w:rPr>
        <w:t xml:space="preserve">that have been referred </w:t>
      </w:r>
      <w:r w:rsidRPr="0027531B">
        <w:rPr>
          <w:sz w:val="22"/>
          <w:szCs w:val="22"/>
        </w:rPr>
        <w:t xml:space="preserve">to </w:t>
      </w:r>
      <w:r w:rsidR="0027531B" w:rsidRPr="0027531B">
        <w:rPr>
          <w:sz w:val="22"/>
          <w:szCs w:val="22"/>
        </w:rPr>
        <w:t>the</w:t>
      </w:r>
      <w:r w:rsidRPr="0027531B">
        <w:rPr>
          <w:sz w:val="22"/>
          <w:szCs w:val="22"/>
        </w:rPr>
        <w:t xml:space="preserve"> opportunity. </w:t>
      </w:r>
      <w:r w:rsidR="0027531B">
        <w:rPr>
          <w:sz w:val="22"/>
          <w:szCs w:val="22"/>
        </w:rPr>
        <w:t xml:space="preserve"> </w:t>
      </w:r>
      <w:r w:rsidRPr="0027531B">
        <w:rPr>
          <w:sz w:val="22"/>
          <w:szCs w:val="22"/>
        </w:rPr>
        <w:t xml:space="preserve">The </w:t>
      </w:r>
      <w:r w:rsidR="00130C99" w:rsidRPr="0027531B">
        <w:rPr>
          <w:sz w:val="22"/>
          <w:szCs w:val="22"/>
        </w:rPr>
        <w:t xml:space="preserve">closest MBDA Business Center is located in Houston.  The </w:t>
      </w:r>
      <w:r w:rsidRPr="0027531B">
        <w:rPr>
          <w:sz w:val="22"/>
          <w:szCs w:val="22"/>
        </w:rPr>
        <w:t>phone</w:t>
      </w:r>
      <w:r w:rsidRPr="00465F41">
        <w:rPr>
          <w:sz w:val="22"/>
          <w:szCs w:val="22"/>
        </w:rPr>
        <w:t xml:space="preserve"> number for the </w:t>
      </w:r>
      <w:r w:rsidR="00C80BCE">
        <w:rPr>
          <w:sz w:val="22"/>
          <w:szCs w:val="22"/>
        </w:rPr>
        <w:t xml:space="preserve">Houston </w:t>
      </w:r>
      <w:r w:rsidRPr="00465F41">
        <w:rPr>
          <w:sz w:val="22"/>
          <w:szCs w:val="22"/>
        </w:rPr>
        <w:t xml:space="preserve">MBDA </w:t>
      </w:r>
      <w:r w:rsidR="00C80BCE">
        <w:rPr>
          <w:sz w:val="22"/>
          <w:szCs w:val="22"/>
        </w:rPr>
        <w:t xml:space="preserve">Business Center </w:t>
      </w:r>
      <w:r w:rsidRPr="00465F41">
        <w:rPr>
          <w:sz w:val="22"/>
          <w:szCs w:val="22"/>
        </w:rPr>
        <w:t>is (</w:t>
      </w:r>
      <w:r w:rsidR="00C80BCE">
        <w:rPr>
          <w:sz w:val="22"/>
          <w:szCs w:val="22"/>
        </w:rPr>
        <w:t>713</w:t>
      </w:r>
      <w:r w:rsidRPr="00465F41">
        <w:rPr>
          <w:sz w:val="22"/>
          <w:szCs w:val="22"/>
        </w:rPr>
        <w:t xml:space="preserve">) </w:t>
      </w:r>
      <w:r w:rsidR="00C80BCE">
        <w:rPr>
          <w:sz w:val="22"/>
          <w:szCs w:val="22"/>
        </w:rPr>
        <w:t>718</w:t>
      </w:r>
      <w:r w:rsidRPr="00465F41">
        <w:rPr>
          <w:sz w:val="22"/>
          <w:szCs w:val="22"/>
        </w:rPr>
        <w:t>-</w:t>
      </w:r>
      <w:r w:rsidR="00C80BCE">
        <w:rPr>
          <w:sz w:val="22"/>
          <w:szCs w:val="22"/>
        </w:rPr>
        <w:t>8974</w:t>
      </w:r>
      <w:r w:rsidRPr="00465F41">
        <w:rPr>
          <w:sz w:val="22"/>
          <w:szCs w:val="22"/>
        </w:rPr>
        <w:t xml:space="preserve">. </w:t>
      </w:r>
    </w:p>
    <w:p w:rsidR="00465F41" w:rsidRDefault="00465F41" w:rsidP="00F63F2B">
      <w:pPr>
        <w:jc w:val="both"/>
        <w:rPr>
          <w:rFonts w:ascii="Times New Roman" w:hAnsi="Times New Roman"/>
          <w:sz w:val="22"/>
          <w:szCs w:val="22"/>
        </w:rPr>
      </w:pPr>
    </w:p>
    <w:p w:rsidR="00D549A3" w:rsidRPr="00465F41" w:rsidRDefault="007554B1" w:rsidP="00F63F2B">
      <w:pPr>
        <w:jc w:val="both"/>
        <w:rPr>
          <w:rFonts w:ascii="Times New Roman" w:hAnsi="Times New Roman"/>
          <w:sz w:val="22"/>
          <w:szCs w:val="22"/>
        </w:rPr>
      </w:pPr>
      <w:r w:rsidRPr="00465F41">
        <w:rPr>
          <w:rFonts w:ascii="Times New Roman" w:hAnsi="Times New Roman"/>
          <w:sz w:val="22"/>
          <w:szCs w:val="22"/>
        </w:rPr>
        <w:t xml:space="preserve">The successful bidder must provide documentation to demonstrate that the affirmative action steps were pursued. </w:t>
      </w:r>
      <w:r w:rsidR="0037247A">
        <w:rPr>
          <w:rFonts w:ascii="Times New Roman" w:hAnsi="Times New Roman"/>
          <w:sz w:val="22"/>
          <w:szCs w:val="22"/>
        </w:rPr>
        <w:t>D</w:t>
      </w:r>
      <w:r w:rsidRPr="00465F41">
        <w:rPr>
          <w:rFonts w:ascii="Times New Roman" w:hAnsi="Times New Roman"/>
          <w:sz w:val="22"/>
          <w:szCs w:val="22"/>
        </w:rPr>
        <w:t xml:space="preserve">ocumentation might include records of telephone calls, records of utilization of </w:t>
      </w:r>
      <w:r w:rsidR="00BE085E">
        <w:rPr>
          <w:rFonts w:ascii="Times New Roman" w:hAnsi="Times New Roman"/>
          <w:sz w:val="22"/>
          <w:szCs w:val="22"/>
        </w:rPr>
        <w:t>either of the above w</w:t>
      </w:r>
      <w:r w:rsidRPr="00465F41">
        <w:rPr>
          <w:rFonts w:ascii="Times New Roman" w:hAnsi="Times New Roman"/>
          <w:sz w:val="22"/>
          <w:szCs w:val="22"/>
        </w:rPr>
        <w:t xml:space="preserve">ebsites, and relevant correspondence. Where </w:t>
      </w:r>
      <w:r w:rsidR="0037247A">
        <w:rPr>
          <w:rFonts w:ascii="Times New Roman" w:hAnsi="Times New Roman"/>
          <w:sz w:val="22"/>
          <w:szCs w:val="22"/>
        </w:rPr>
        <w:t>DBEs</w:t>
      </w:r>
      <w:r w:rsidRPr="00465F41">
        <w:rPr>
          <w:rFonts w:ascii="Times New Roman" w:hAnsi="Times New Roman"/>
          <w:sz w:val="22"/>
          <w:szCs w:val="22"/>
        </w:rPr>
        <w:t xml:space="preserve"> are contacted but not utilized, an explanation as to w</w:t>
      </w:r>
      <w:bookmarkStart w:id="0" w:name="_GoBack"/>
      <w:bookmarkEnd w:id="0"/>
      <w:r w:rsidRPr="00465F41">
        <w:rPr>
          <w:rFonts w:ascii="Times New Roman" w:hAnsi="Times New Roman"/>
          <w:sz w:val="22"/>
          <w:szCs w:val="22"/>
        </w:rPr>
        <w:t>hy each one contacted was not utilized should be provided.</w:t>
      </w:r>
    </w:p>
    <w:sectPr w:rsidR="00D549A3" w:rsidRPr="00465F41" w:rsidSect="00B837CF">
      <w:endnotePr>
        <w:numFmt w:val="decimal"/>
      </w:endnotePr>
      <w:pgSz w:w="12240" w:h="15840"/>
      <w:pgMar w:top="1440" w:right="1440" w:bottom="720" w:left="1440" w:header="144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291" w:rsidRDefault="001F0291">
      <w:r>
        <w:separator/>
      </w:r>
    </w:p>
  </w:endnote>
  <w:endnote w:type="continuationSeparator" w:id="0">
    <w:p w:rsidR="001F0291" w:rsidRDefault="001F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Helvetica-BoldOblique">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291" w:rsidRDefault="001F0291">
    <w:pPr>
      <w:spacing w:line="240" w:lineRule="exact"/>
    </w:pPr>
  </w:p>
  <w:p w:rsidR="001F0291" w:rsidRPr="001E13DC" w:rsidRDefault="001F0291">
    <w:pPr>
      <w:tabs>
        <w:tab w:val="left" w:pos="0"/>
        <w:tab w:val="right" w:pos="9360"/>
      </w:tabs>
      <w:rPr>
        <w:rFonts w:ascii="Times New Roman" w:hAnsi="Times New Roman"/>
      </w:rPr>
    </w:pPr>
    <w:r w:rsidRPr="008F285A">
      <w:rPr>
        <w:rFonts w:ascii="Times New Roman" w:hAnsi="Times New Roman"/>
      </w:rPr>
      <w:t xml:space="preserve">P&amp;S </w:t>
    </w:r>
    <w:r w:rsidR="0011295D">
      <w:rPr>
        <w:rFonts w:ascii="Times New Roman" w:hAnsi="Times New Roman"/>
      </w:rPr>
      <w:t>8</w:t>
    </w:r>
    <w:r w:rsidRPr="008F285A">
      <w:rPr>
        <w:rFonts w:ascii="Times New Roman" w:hAnsi="Times New Roman"/>
      </w:rPr>
      <w:t>/</w:t>
    </w:r>
    <w:r w:rsidR="0011295D">
      <w:rPr>
        <w:rFonts w:ascii="Times New Roman" w:hAnsi="Times New Roman"/>
      </w:rPr>
      <w:t>12</w:t>
    </w:r>
    <w:r w:rsidRPr="008F285A">
      <w:rPr>
        <w:rFonts w:ascii="Times New Roman" w:hAnsi="Times New Roman"/>
      </w:rPr>
      <w:t>/1</w:t>
    </w:r>
    <w:r w:rsidR="00F75C7D">
      <w:rPr>
        <w:rFonts w:ascii="Times New Roman" w:hAnsi="Times New Roman"/>
      </w:rPr>
      <w:t>9</w:t>
    </w:r>
    <w:r>
      <w:rPr>
        <w:rFonts w:ascii="Times New Roman" w:hAnsi="Times New Roman"/>
      </w:rPr>
      <w:tab/>
      <w:t xml:space="preserve">Page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11295D">
      <w:rPr>
        <w:rFonts w:ascii="Times New Roman" w:hAnsi="Times New Roman"/>
        <w:noProof/>
      </w:rPr>
      <w:t>1</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291" w:rsidRDefault="001F0291">
      <w:r>
        <w:separator/>
      </w:r>
    </w:p>
  </w:footnote>
  <w:footnote w:type="continuationSeparator" w:id="0">
    <w:p w:rsidR="001F0291" w:rsidRDefault="001F0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8296E"/>
    <w:multiLevelType w:val="singleLevel"/>
    <w:tmpl w:val="1B8C14FE"/>
    <w:lvl w:ilvl="0">
      <w:start w:val="1"/>
      <w:numFmt w:val="decimal"/>
      <w:lvlText w:val="(%1)"/>
      <w:lvlJc w:val="left"/>
      <w:pPr>
        <w:tabs>
          <w:tab w:val="num" w:pos="1440"/>
        </w:tabs>
        <w:ind w:left="1440" w:hanging="990"/>
      </w:pPr>
      <w:rPr>
        <w:rFonts w:hint="default"/>
      </w:rPr>
    </w:lvl>
  </w:abstractNum>
  <w:abstractNum w:abstractNumId="1" w15:restartNumberingAfterBreak="0">
    <w:nsid w:val="0A2135CC"/>
    <w:multiLevelType w:val="hybridMultilevel"/>
    <w:tmpl w:val="FCFC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E6FFB"/>
    <w:multiLevelType w:val="hybridMultilevel"/>
    <w:tmpl w:val="C7849B3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149ED"/>
    <w:multiLevelType w:val="hybridMultilevel"/>
    <w:tmpl w:val="C0D8D90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5541FB"/>
    <w:multiLevelType w:val="hybridMultilevel"/>
    <w:tmpl w:val="D7E06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6A1EA4"/>
    <w:multiLevelType w:val="hybridMultilevel"/>
    <w:tmpl w:val="55204364"/>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FD39B5"/>
    <w:multiLevelType w:val="hybridMultilevel"/>
    <w:tmpl w:val="AA32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286093"/>
    <w:multiLevelType w:val="singleLevel"/>
    <w:tmpl w:val="65FAB1B0"/>
    <w:lvl w:ilvl="0">
      <w:start w:val="1"/>
      <w:numFmt w:val="decimal"/>
      <w:lvlText w:val="%1."/>
      <w:lvlJc w:val="left"/>
      <w:pPr>
        <w:tabs>
          <w:tab w:val="num" w:pos="720"/>
        </w:tabs>
        <w:ind w:left="720" w:hanging="720"/>
      </w:pPr>
      <w:rPr>
        <w:rFonts w:hint="default"/>
      </w:rPr>
    </w:lvl>
  </w:abstractNum>
  <w:abstractNum w:abstractNumId="8" w15:restartNumberingAfterBreak="0">
    <w:nsid w:val="356A5B93"/>
    <w:multiLevelType w:val="hybridMultilevel"/>
    <w:tmpl w:val="E50A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C527D0"/>
    <w:multiLevelType w:val="singleLevel"/>
    <w:tmpl w:val="04090013"/>
    <w:lvl w:ilvl="0">
      <w:start w:val="4"/>
      <w:numFmt w:val="upperRoman"/>
      <w:lvlText w:val="%1."/>
      <w:lvlJc w:val="left"/>
      <w:pPr>
        <w:tabs>
          <w:tab w:val="num" w:pos="720"/>
        </w:tabs>
        <w:ind w:left="720" w:hanging="720"/>
      </w:pPr>
      <w:rPr>
        <w:rFonts w:hint="default"/>
      </w:rPr>
    </w:lvl>
  </w:abstractNum>
  <w:abstractNum w:abstractNumId="10" w15:restartNumberingAfterBreak="0">
    <w:nsid w:val="3C635AE1"/>
    <w:multiLevelType w:val="hybridMultilevel"/>
    <w:tmpl w:val="7BD41816"/>
    <w:lvl w:ilvl="0" w:tplc="04090001">
      <w:start w:val="1"/>
      <w:numFmt w:val="bullet"/>
      <w:lvlText w:val=""/>
      <w:lvlJc w:val="left"/>
      <w:pPr>
        <w:ind w:left="720" w:hanging="360"/>
      </w:pPr>
      <w:rPr>
        <w:rFonts w:ascii="Symbol" w:hAnsi="Symbol" w:hint="default"/>
      </w:rPr>
    </w:lvl>
    <w:lvl w:ilvl="1" w:tplc="49F483E0">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550D4"/>
    <w:multiLevelType w:val="hybridMultilevel"/>
    <w:tmpl w:val="3820801E"/>
    <w:lvl w:ilvl="0" w:tplc="6B5AD2F0">
      <w:start w:val="1"/>
      <w:numFmt w:val="lowerLetter"/>
      <w:lvlText w:val="(%1)"/>
      <w:lvlJc w:val="left"/>
      <w:pPr>
        <w:ind w:left="720" w:hanging="360"/>
      </w:pPr>
      <w:rPr>
        <w:rFonts w:asciiTheme="minorHAnsi" w:eastAsia="Times New Roman" w:hAnsiTheme="minorHAns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980986"/>
    <w:multiLevelType w:val="hybridMultilevel"/>
    <w:tmpl w:val="83303CA6"/>
    <w:lvl w:ilvl="0" w:tplc="9468D616">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DB5131"/>
    <w:multiLevelType w:val="hybridMultilevel"/>
    <w:tmpl w:val="FABEED38"/>
    <w:lvl w:ilvl="0" w:tplc="D48EC96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587377F0"/>
    <w:multiLevelType w:val="hybridMultilevel"/>
    <w:tmpl w:val="9AD2FC74"/>
    <w:lvl w:ilvl="0" w:tplc="6C7E8B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E6839"/>
    <w:multiLevelType w:val="hybridMultilevel"/>
    <w:tmpl w:val="65DA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C1C91"/>
    <w:multiLevelType w:val="singleLevel"/>
    <w:tmpl w:val="596871BC"/>
    <w:lvl w:ilvl="0">
      <w:start w:val="1"/>
      <w:numFmt w:val="decimal"/>
      <w:lvlText w:val="%1."/>
      <w:lvlJc w:val="left"/>
      <w:pPr>
        <w:tabs>
          <w:tab w:val="num" w:pos="450"/>
        </w:tabs>
        <w:ind w:left="450" w:hanging="450"/>
      </w:pPr>
      <w:rPr>
        <w:rFonts w:hint="default"/>
      </w:rPr>
    </w:lvl>
  </w:abstractNum>
  <w:abstractNum w:abstractNumId="17" w15:restartNumberingAfterBreak="0">
    <w:nsid w:val="60125428"/>
    <w:multiLevelType w:val="hybridMultilevel"/>
    <w:tmpl w:val="25FC912A"/>
    <w:lvl w:ilvl="0" w:tplc="613CC4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B53E6"/>
    <w:multiLevelType w:val="hybridMultilevel"/>
    <w:tmpl w:val="ED0A4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4E3428"/>
    <w:multiLevelType w:val="hybridMultilevel"/>
    <w:tmpl w:val="1E6ECF12"/>
    <w:lvl w:ilvl="0" w:tplc="5E24275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207954"/>
    <w:multiLevelType w:val="hybridMultilevel"/>
    <w:tmpl w:val="D89C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8D121E"/>
    <w:multiLevelType w:val="hybridMultilevel"/>
    <w:tmpl w:val="3B0A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A2368F"/>
    <w:multiLevelType w:val="hybridMultilevel"/>
    <w:tmpl w:val="839090D0"/>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9"/>
  </w:num>
  <w:num w:numId="4">
    <w:abstractNumId w:val="0"/>
  </w:num>
  <w:num w:numId="5">
    <w:abstractNumId w:val="8"/>
  </w:num>
  <w:num w:numId="6">
    <w:abstractNumId w:val="21"/>
  </w:num>
  <w:num w:numId="7">
    <w:abstractNumId w:val="22"/>
  </w:num>
  <w:num w:numId="8">
    <w:abstractNumId w:val="20"/>
  </w:num>
  <w:num w:numId="9">
    <w:abstractNumId w:val="3"/>
  </w:num>
  <w:num w:numId="10">
    <w:abstractNumId w:val="2"/>
  </w:num>
  <w:num w:numId="11">
    <w:abstractNumId w:val="10"/>
  </w:num>
  <w:num w:numId="12">
    <w:abstractNumId w:val="15"/>
  </w:num>
  <w:num w:numId="13">
    <w:abstractNumId w:val="5"/>
  </w:num>
  <w:num w:numId="14">
    <w:abstractNumId w:val="1"/>
  </w:num>
  <w:num w:numId="15">
    <w:abstractNumId w:val="14"/>
  </w:num>
  <w:num w:numId="16">
    <w:abstractNumId w:val="6"/>
  </w:num>
  <w:num w:numId="17">
    <w:abstractNumId w:val="18"/>
  </w:num>
  <w:num w:numId="18">
    <w:abstractNumId w:val="17"/>
  </w:num>
  <w:num w:numId="19">
    <w:abstractNumId w:val="4"/>
  </w:num>
  <w:num w:numId="20">
    <w:abstractNumId w:val="12"/>
  </w:num>
  <w:num w:numId="21">
    <w:abstractNumId w:val="13"/>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34"/>
    <w:rsid w:val="00006CFD"/>
    <w:rsid w:val="000202B9"/>
    <w:rsid w:val="00054BE3"/>
    <w:rsid w:val="000658F6"/>
    <w:rsid w:val="00072862"/>
    <w:rsid w:val="00097ADC"/>
    <w:rsid w:val="000C1102"/>
    <w:rsid w:val="0011295D"/>
    <w:rsid w:val="00125E0E"/>
    <w:rsid w:val="00130C99"/>
    <w:rsid w:val="00143C42"/>
    <w:rsid w:val="001523FE"/>
    <w:rsid w:val="00164B24"/>
    <w:rsid w:val="001D4260"/>
    <w:rsid w:val="001E13DC"/>
    <w:rsid w:val="001F0291"/>
    <w:rsid w:val="001F0ABA"/>
    <w:rsid w:val="001F0B47"/>
    <w:rsid w:val="00207347"/>
    <w:rsid w:val="00212029"/>
    <w:rsid w:val="00217488"/>
    <w:rsid w:val="0021789D"/>
    <w:rsid w:val="0022706C"/>
    <w:rsid w:val="002401D4"/>
    <w:rsid w:val="002428A8"/>
    <w:rsid w:val="002529AD"/>
    <w:rsid w:val="0027154C"/>
    <w:rsid w:val="0027531B"/>
    <w:rsid w:val="00287291"/>
    <w:rsid w:val="00295D01"/>
    <w:rsid w:val="002C4EF5"/>
    <w:rsid w:val="002E3DE9"/>
    <w:rsid w:val="003117B7"/>
    <w:rsid w:val="00315934"/>
    <w:rsid w:val="003439AD"/>
    <w:rsid w:val="0037247A"/>
    <w:rsid w:val="003F27F3"/>
    <w:rsid w:val="004101C8"/>
    <w:rsid w:val="00425A99"/>
    <w:rsid w:val="004372C9"/>
    <w:rsid w:val="00453E44"/>
    <w:rsid w:val="0046262E"/>
    <w:rsid w:val="00465F41"/>
    <w:rsid w:val="004703D5"/>
    <w:rsid w:val="00481D34"/>
    <w:rsid w:val="004D436F"/>
    <w:rsid w:val="0050300D"/>
    <w:rsid w:val="00551453"/>
    <w:rsid w:val="00553524"/>
    <w:rsid w:val="00575C22"/>
    <w:rsid w:val="00592DE5"/>
    <w:rsid w:val="005C64FD"/>
    <w:rsid w:val="005D691E"/>
    <w:rsid w:val="00657FEA"/>
    <w:rsid w:val="0067279B"/>
    <w:rsid w:val="006804FB"/>
    <w:rsid w:val="006D003F"/>
    <w:rsid w:val="006D297A"/>
    <w:rsid w:val="006F2E89"/>
    <w:rsid w:val="0070678E"/>
    <w:rsid w:val="00742471"/>
    <w:rsid w:val="007554B1"/>
    <w:rsid w:val="007A4D15"/>
    <w:rsid w:val="007C0D2C"/>
    <w:rsid w:val="007D0726"/>
    <w:rsid w:val="007D4BDD"/>
    <w:rsid w:val="008009F0"/>
    <w:rsid w:val="00803D18"/>
    <w:rsid w:val="0081790D"/>
    <w:rsid w:val="00826A51"/>
    <w:rsid w:val="00844D7A"/>
    <w:rsid w:val="00861FC7"/>
    <w:rsid w:val="008679CE"/>
    <w:rsid w:val="008B311D"/>
    <w:rsid w:val="008C12FC"/>
    <w:rsid w:val="008C3B34"/>
    <w:rsid w:val="008E6DA0"/>
    <w:rsid w:val="008F285A"/>
    <w:rsid w:val="008F35E8"/>
    <w:rsid w:val="0091095B"/>
    <w:rsid w:val="00911F1A"/>
    <w:rsid w:val="009131F6"/>
    <w:rsid w:val="00926D67"/>
    <w:rsid w:val="009C6798"/>
    <w:rsid w:val="00A032ED"/>
    <w:rsid w:val="00A071FF"/>
    <w:rsid w:val="00A1446C"/>
    <w:rsid w:val="00A755BE"/>
    <w:rsid w:val="00A97486"/>
    <w:rsid w:val="00AA0075"/>
    <w:rsid w:val="00AA546D"/>
    <w:rsid w:val="00AB7648"/>
    <w:rsid w:val="00AD03DB"/>
    <w:rsid w:val="00AF54EA"/>
    <w:rsid w:val="00AF6578"/>
    <w:rsid w:val="00B149B0"/>
    <w:rsid w:val="00B754FB"/>
    <w:rsid w:val="00B837CF"/>
    <w:rsid w:val="00B848C7"/>
    <w:rsid w:val="00B8571F"/>
    <w:rsid w:val="00BB6C8B"/>
    <w:rsid w:val="00BD3839"/>
    <w:rsid w:val="00BD44FD"/>
    <w:rsid w:val="00BE085E"/>
    <w:rsid w:val="00C15577"/>
    <w:rsid w:val="00C2089F"/>
    <w:rsid w:val="00C60A0B"/>
    <w:rsid w:val="00C6287C"/>
    <w:rsid w:val="00C73432"/>
    <w:rsid w:val="00C77BA6"/>
    <w:rsid w:val="00C80BCE"/>
    <w:rsid w:val="00CA553F"/>
    <w:rsid w:val="00CD2DF3"/>
    <w:rsid w:val="00CE2BB0"/>
    <w:rsid w:val="00CF2D0D"/>
    <w:rsid w:val="00CF4F70"/>
    <w:rsid w:val="00D1466F"/>
    <w:rsid w:val="00D2381C"/>
    <w:rsid w:val="00D343A9"/>
    <w:rsid w:val="00D3548E"/>
    <w:rsid w:val="00D51DCB"/>
    <w:rsid w:val="00D53FED"/>
    <w:rsid w:val="00D549A3"/>
    <w:rsid w:val="00D56474"/>
    <w:rsid w:val="00D821D4"/>
    <w:rsid w:val="00DB087A"/>
    <w:rsid w:val="00DF4F26"/>
    <w:rsid w:val="00E32684"/>
    <w:rsid w:val="00E62F6B"/>
    <w:rsid w:val="00E9643E"/>
    <w:rsid w:val="00EA3121"/>
    <w:rsid w:val="00F14F71"/>
    <w:rsid w:val="00F63F2B"/>
    <w:rsid w:val="00F75C7D"/>
    <w:rsid w:val="00F935AB"/>
    <w:rsid w:val="00FB7C01"/>
    <w:rsid w:val="00FC3638"/>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E0F06E"/>
  <w15:docId w15:val="{FE2C0F1C-9470-415A-9955-EB1B23FF0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Bookman Old Style" w:hAnsi="Bookman Old Style"/>
      <w:snapToGrid w:val="0"/>
      <w:sz w:val="24"/>
    </w:rPr>
  </w:style>
  <w:style w:type="paragraph" w:styleId="Heading1">
    <w:name w:val="heading 1"/>
    <w:basedOn w:val="Normal"/>
    <w:next w:val="Normal"/>
    <w:link w:val="Heading1Char"/>
    <w:qFormat/>
    <w:rsid w:val="00B837CF"/>
    <w:pPr>
      <w:keepNext/>
      <w:widowControl/>
      <w:outlineLvl w:val="0"/>
    </w:pPr>
    <w:rPr>
      <w:rFonts w:ascii="Times New Roman" w:hAnsi="Times New Roman"/>
      <w:b/>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odyText">
    <w:name w:val="Body Text"/>
    <w:basedOn w:val="Normal"/>
    <w:semiHidden/>
    <w:pPr>
      <w:widowControl/>
      <w:jc w:val="both"/>
    </w:pPr>
    <w:rPr>
      <w:rFonts w:ascii="Times New Roman" w:hAnsi="Times New Roman"/>
      <w:snapToGrid/>
      <w:sz w:val="22"/>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8C3B34"/>
    <w:rPr>
      <w:rFonts w:ascii="Tahoma" w:hAnsi="Tahoma" w:cs="Tahoma"/>
      <w:sz w:val="16"/>
      <w:szCs w:val="16"/>
    </w:rPr>
  </w:style>
  <w:style w:type="character" w:customStyle="1" w:styleId="BalloonTextChar">
    <w:name w:val="Balloon Text Char"/>
    <w:link w:val="BalloonText"/>
    <w:uiPriority w:val="99"/>
    <w:semiHidden/>
    <w:rsid w:val="008C3B34"/>
    <w:rPr>
      <w:rFonts w:ascii="Tahoma" w:hAnsi="Tahoma" w:cs="Tahoma"/>
      <w:snapToGrid w:val="0"/>
      <w:sz w:val="16"/>
      <w:szCs w:val="16"/>
    </w:rPr>
  </w:style>
  <w:style w:type="character" w:customStyle="1" w:styleId="Heading1Char">
    <w:name w:val="Heading 1 Char"/>
    <w:link w:val="Heading1"/>
    <w:rsid w:val="00B837CF"/>
    <w:rPr>
      <w:b/>
    </w:rPr>
  </w:style>
  <w:style w:type="paragraph" w:customStyle="1" w:styleId="Default">
    <w:name w:val="Default"/>
    <w:rsid w:val="007554B1"/>
    <w:pPr>
      <w:autoSpaceDE w:val="0"/>
      <w:autoSpaceDN w:val="0"/>
      <w:adjustRightInd w:val="0"/>
    </w:pPr>
    <w:rPr>
      <w:color w:val="000000"/>
      <w:sz w:val="24"/>
      <w:szCs w:val="24"/>
    </w:rPr>
  </w:style>
  <w:style w:type="character" w:customStyle="1" w:styleId="documentbody5">
    <w:name w:val="documentbody5"/>
    <w:rsid w:val="009C6798"/>
    <w:rPr>
      <w:rFonts w:ascii="Verdana" w:hAnsi="Verdana" w:hint="default"/>
      <w:sz w:val="19"/>
      <w:szCs w:val="19"/>
    </w:rPr>
  </w:style>
  <w:style w:type="paragraph" w:styleId="NormalWeb">
    <w:name w:val="Normal (Web)"/>
    <w:basedOn w:val="Normal"/>
    <w:uiPriority w:val="99"/>
    <w:semiHidden/>
    <w:unhideWhenUsed/>
    <w:rsid w:val="003F27F3"/>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link w:val="HTMLPreformattedChar"/>
    <w:uiPriority w:val="99"/>
    <w:semiHidden/>
    <w:unhideWhenUsed/>
    <w:rsid w:val="00742471"/>
    <w:rPr>
      <w:rFonts w:ascii="Courier New" w:hAnsi="Courier New" w:cs="Courier New"/>
      <w:sz w:val="20"/>
    </w:rPr>
  </w:style>
  <w:style w:type="character" w:customStyle="1" w:styleId="HTMLPreformattedChar">
    <w:name w:val="HTML Preformatted Char"/>
    <w:link w:val="HTMLPreformatted"/>
    <w:uiPriority w:val="99"/>
    <w:semiHidden/>
    <w:rsid w:val="00742471"/>
    <w:rPr>
      <w:rFonts w:ascii="Courier New" w:hAnsi="Courier New" w:cs="Courier New"/>
      <w:snapToGrid w:val="0"/>
    </w:rPr>
  </w:style>
  <w:style w:type="paragraph" w:styleId="ListParagraph">
    <w:name w:val="List Paragraph"/>
    <w:basedOn w:val="Normal"/>
    <w:uiPriority w:val="34"/>
    <w:qFormat/>
    <w:rsid w:val="008F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991">
      <w:bodyDiv w:val="1"/>
      <w:marLeft w:val="0"/>
      <w:marRight w:val="0"/>
      <w:marTop w:val="0"/>
      <w:marBottom w:val="0"/>
      <w:divBdr>
        <w:top w:val="none" w:sz="0" w:space="0" w:color="auto"/>
        <w:left w:val="none" w:sz="0" w:space="0" w:color="auto"/>
        <w:bottom w:val="none" w:sz="0" w:space="0" w:color="auto"/>
        <w:right w:val="none" w:sz="0" w:space="0" w:color="auto"/>
      </w:divBdr>
    </w:div>
    <w:div w:id="403575389">
      <w:bodyDiv w:val="1"/>
      <w:marLeft w:val="0"/>
      <w:marRight w:val="0"/>
      <w:marTop w:val="0"/>
      <w:marBottom w:val="0"/>
      <w:divBdr>
        <w:top w:val="none" w:sz="0" w:space="0" w:color="auto"/>
        <w:left w:val="none" w:sz="0" w:space="0" w:color="auto"/>
        <w:bottom w:val="none" w:sz="0" w:space="0" w:color="auto"/>
        <w:right w:val="none" w:sz="0" w:space="0" w:color="auto"/>
      </w:divBdr>
    </w:div>
    <w:div w:id="730159266">
      <w:bodyDiv w:val="1"/>
      <w:marLeft w:val="0"/>
      <w:marRight w:val="0"/>
      <w:marTop w:val="0"/>
      <w:marBottom w:val="0"/>
      <w:divBdr>
        <w:top w:val="none" w:sz="0" w:space="0" w:color="auto"/>
        <w:left w:val="none" w:sz="0" w:space="0" w:color="auto"/>
        <w:bottom w:val="none" w:sz="0" w:space="0" w:color="auto"/>
        <w:right w:val="none" w:sz="0" w:space="0" w:color="auto"/>
      </w:divBdr>
    </w:div>
    <w:div w:id="950667367">
      <w:bodyDiv w:val="1"/>
      <w:marLeft w:val="0"/>
      <w:marRight w:val="0"/>
      <w:marTop w:val="0"/>
      <w:marBottom w:val="0"/>
      <w:divBdr>
        <w:top w:val="none" w:sz="0" w:space="0" w:color="auto"/>
        <w:left w:val="none" w:sz="0" w:space="0" w:color="auto"/>
        <w:bottom w:val="none" w:sz="0" w:space="0" w:color="auto"/>
        <w:right w:val="none" w:sz="0" w:space="0" w:color="auto"/>
      </w:divBdr>
    </w:div>
    <w:div w:id="1271662939">
      <w:bodyDiv w:val="1"/>
      <w:marLeft w:val="0"/>
      <w:marRight w:val="0"/>
      <w:marTop w:val="0"/>
      <w:marBottom w:val="0"/>
      <w:divBdr>
        <w:top w:val="none" w:sz="0" w:space="0" w:color="auto"/>
        <w:left w:val="none" w:sz="0" w:space="0" w:color="auto"/>
        <w:bottom w:val="none" w:sz="0" w:space="0" w:color="auto"/>
        <w:right w:val="none" w:sz="0" w:space="0" w:color="auto"/>
      </w:divBdr>
    </w:div>
    <w:div w:id="163991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fsreports/ref/suretyBnd/c570_a-z.htm" TargetMode="External"/><Relationship Id="rId13" Type="http://schemas.openxmlformats.org/officeDocument/2006/relationships/hyperlink" Target="http://www.dol.gov/whd/" TargetMode="External"/><Relationship Id="rId18" Type="http://schemas.openxmlformats.org/officeDocument/2006/relationships/hyperlink" Target="https://beta.sam.gov/" TargetMode="External"/><Relationship Id="rId26" Type="http://schemas.openxmlformats.org/officeDocument/2006/relationships/hyperlink" Target="https://beta.sam.gov/" TargetMode="External"/><Relationship Id="rId3" Type="http://schemas.openxmlformats.org/officeDocument/2006/relationships/styles" Target="styles.xml"/><Relationship Id="rId21" Type="http://schemas.openxmlformats.org/officeDocument/2006/relationships/hyperlink" Target="mailto:brown.dannell@epa.gov"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rown.danell@epa.gov" TargetMode="External"/><Relationship Id="rId17" Type="http://schemas.openxmlformats.org/officeDocument/2006/relationships/hyperlink" Target="http://www.dol.gov" TargetMode="External"/><Relationship Id="rId25" Type="http://schemas.openxmlformats.org/officeDocument/2006/relationships/hyperlink" Target="https://beta.sam.gov/" TargetMode="External"/><Relationship Id="rId33" Type="http://schemas.openxmlformats.org/officeDocument/2006/relationships/hyperlink" Target="http://www.mbda.gov" TargetMode="External"/><Relationship Id="rId2" Type="http://schemas.openxmlformats.org/officeDocument/2006/relationships/numbering" Target="numbering.xml"/><Relationship Id="rId16" Type="http://schemas.openxmlformats.org/officeDocument/2006/relationships/hyperlink" Target="https://beta.sam.gov/" TargetMode="External"/><Relationship Id="rId20" Type="http://schemas.openxmlformats.org/officeDocument/2006/relationships/hyperlink" Target="http://www.dol.gov/whd/america2.htm" TargetMode="External"/><Relationship Id="rId29" Type="http://schemas.openxmlformats.org/officeDocument/2006/relationships/hyperlink" Target="http://www.dol.gov/whd/america2.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ta.sam.gov/" TargetMode="External"/><Relationship Id="rId24" Type="http://schemas.openxmlformats.org/officeDocument/2006/relationships/hyperlink" Target="mailto:brown.dannell@epa.gov" TargetMode="External"/><Relationship Id="rId32" Type="http://schemas.openxmlformats.org/officeDocument/2006/relationships/hyperlink" Target="https://www.swbno.org/Business/DisadvantagedBusinesses" TargetMode="External"/><Relationship Id="rId5" Type="http://schemas.openxmlformats.org/officeDocument/2006/relationships/webSettings" Target="webSettings.xml"/><Relationship Id="rId15" Type="http://schemas.openxmlformats.org/officeDocument/2006/relationships/hyperlink" Target="https://beta.sam.gov/" TargetMode="External"/><Relationship Id="rId23" Type="http://schemas.openxmlformats.org/officeDocument/2006/relationships/hyperlink" Target="https://beta.sam.gov/" TargetMode="External"/><Relationship Id="rId28" Type="http://schemas.openxmlformats.org/officeDocument/2006/relationships/hyperlink" Target="https://beta.sam.gov/" TargetMode="External"/><Relationship Id="rId10" Type="http://schemas.openxmlformats.org/officeDocument/2006/relationships/hyperlink" Target="http://water.epa.gov/grants_funding/aisrequirement.cfm" TargetMode="External"/><Relationship Id="rId19" Type="http://schemas.openxmlformats.org/officeDocument/2006/relationships/hyperlink" Target="https://www.dol.gov/whd/forms/index.htm" TargetMode="External"/><Relationship Id="rId31" Type="http://schemas.openxmlformats.org/officeDocument/2006/relationships/hyperlink" Target="http://www.sba.gov/dsbs/search/dsp_dsbs.cf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eta.sam.gov/" TargetMode="External"/><Relationship Id="rId22" Type="http://schemas.openxmlformats.org/officeDocument/2006/relationships/hyperlink" Target="http://www.dol.gov/whd/" TargetMode="External"/><Relationship Id="rId27" Type="http://schemas.openxmlformats.org/officeDocument/2006/relationships/hyperlink" Target="https://beta.sam.gov/" TargetMode="External"/><Relationship Id="rId30" Type="http://schemas.openxmlformats.org/officeDocument/2006/relationships/hyperlink" Target="http://www.dotd.state.la.us/cgibin/construction.cgi"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56729-E14D-4DA4-B4F8-9141828C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4237</TotalTime>
  <Pages>23</Pages>
  <Words>13871</Words>
  <Characters>77007</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Guidance for preparing</vt:lpstr>
    </vt:vector>
  </TitlesOfParts>
  <Company>LaDeq</Company>
  <LinksUpToDate>false</LinksUpToDate>
  <CharactersWithSpaces>90697</CharactersWithSpaces>
  <SharedDoc>false</SharedDoc>
  <HLinks>
    <vt:vector size="18" baseType="variant">
      <vt:variant>
        <vt:i4>6094921</vt:i4>
      </vt:variant>
      <vt:variant>
        <vt:i4>6</vt:i4>
      </vt:variant>
      <vt:variant>
        <vt:i4>0</vt:i4>
      </vt:variant>
      <vt:variant>
        <vt:i4>5</vt:i4>
      </vt:variant>
      <vt:variant>
        <vt:lpwstr>http://www.wdol.gov/</vt:lpwstr>
      </vt:variant>
      <vt:variant>
        <vt:lpwstr/>
      </vt:variant>
      <vt:variant>
        <vt:i4>4915311</vt:i4>
      </vt:variant>
      <vt:variant>
        <vt:i4>3</vt:i4>
      </vt:variant>
      <vt:variant>
        <vt:i4>0</vt:i4>
      </vt:variant>
      <vt:variant>
        <vt:i4>5</vt:i4>
      </vt:variant>
      <vt:variant>
        <vt:lpwstr>http://water.epa.gov/grants_funding/aisrequirement.cfm</vt:lpwstr>
      </vt:variant>
      <vt:variant>
        <vt:lpwstr/>
      </vt:variant>
      <vt:variant>
        <vt:i4>3997759</vt:i4>
      </vt:variant>
      <vt:variant>
        <vt:i4>0</vt:i4>
      </vt:variant>
      <vt:variant>
        <vt:i4>0</vt:i4>
      </vt:variant>
      <vt:variant>
        <vt:i4>5</vt:i4>
      </vt:variant>
      <vt:variant>
        <vt:lpwstr>http://www.fms.treas.gov/index.html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preparing</dc:title>
  <dc:creator>LaDeq</dc:creator>
  <cp:lastModifiedBy>Scott Templet</cp:lastModifiedBy>
  <cp:revision>4</cp:revision>
  <cp:lastPrinted>2016-11-16T19:30:00Z</cp:lastPrinted>
  <dcterms:created xsi:type="dcterms:W3CDTF">2019-08-09T15:03:00Z</dcterms:created>
  <dcterms:modified xsi:type="dcterms:W3CDTF">2019-08-12T15:11:00Z</dcterms:modified>
</cp:coreProperties>
</file>