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00D" w:rsidRDefault="0050300D">
      <w:pPr>
        <w:jc w:val="center"/>
        <w:rPr>
          <w:rFonts w:ascii="Times New Roman" w:hAnsi="Times New Roman"/>
        </w:rPr>
      </w:pPr>
      <w:r>
        <w:rPr>
          <w:rFonts w:ascii="Times New Roman" w:hAnsi="Times New Roman"/>
          <w:i/>
        </w:rPr>
        <w:t>Guidance for preparing</w:t>
      </w:r>
    </w:p>
    <w:p w:rsidR="0050300D" w:rsidRDefault="0050300D">
      <w:pPr>
        <w:jc w:val="center"/>
        <w:rPr>
          <w:rFonts w:ascii="Times New Roman" w:hAnsi="Times New Roman"/>
        </w:rPr>
      </w:pPr>
      <w:r>
        <w:rPr>
          <w:rFonts w:ascii="Times New Roman" w:hAnsi="Times New Roman"/>
          <w:b/>
          <w:sz w:val="28"/>
        </w:rPr>
        <w:t>Plans and Specifications</w:t>
      </w:r>
    </w:p>
    <w:p w:rsidR="0050300D" w:rsidRDefault="0050300D">
      <w:pPr>
        <w:jc w:val="center"/>
        <w:rPr>
          <w:rFonts w:ascii="Times New Roman" w:hAnsi="Times New Roman"/>
        </w:rPr>
      </w:pPr>
      <w:proofErr w:type="gramStart"/>
      <w:r>
        <w:rPr>
          <w:rFonts w:ascii="Times New Roman" w:hAnsi="Times New Roman"/>
          <w:i/>
        </w:rPr>
        <w:t>for</w:t>
      </w:r>
      <w:proofErr w:type="gramEnd"/>
    </w:p>
    <w:p w:rsidR="0050300D" w:rsidRDefault="0050300D">
      <w:pPr>
        <w:jc w:val="center"/>
        <w:rPr>
          <w:rFonts w:ascii="Times New Roman" w:hAnsi="Times New Roman"/>
        </w:rPr>
      </w:pPr>
      <w:r>
        <w:rPr>
          <w:rFonts w:ascii="Times New Roman" w:hAnsi="Times New Roman"/>
        </w:rPr>
        <w:t>Clean Water State Revolving Fund Projects</w:t>
      </w:r>
    </w:p>
    <w:p w:rsidR="0050300D" w:rsidRDefault="0050300D">
      <w:pPr>
        <w:jc w:val="both"/>
        <w:rPr>
          <w:rFonts w:ascii="Times New Roman" w:hAnsi="Times New Roman"/>
        </w:rPr>
      </w:pPr>
    </w:p>
    <w:p w:rsidR="0050300D" w:rsidRPr="00FF4D3D" w:rsidRDefault="0050300D">
      <w:pPr>
        <w:jc w:val="both"/>
        <w:rPr>
          <w:rFonts w:ascii="Times New Roman" w:hAnsi="Times New Roman"/>
          <w:sz w:val="22"/>
          <w:szCs w:val="22"/>
        </w:rPr>
      </w:pPr>
      <w:r w:rsidRPr="00FF4D3D">
        <w:rPr>
          <w:rFonts w:ascii="Times New Roman" w:hAnsi="Times New Roman"/>
          <w:sz w:val="22"/>
          <w:szCs w:val="22"/>
        </w:rPr>
        <w:t xml:space="preserve">The Clean Water State Revolving Fund (CWSRF) program is a state program that is receiving Federal assistance.  </w:t>
      </w:r>
      <w:r w:rsidR="00A97486" w:rsidRPr="00FF4D3D">
        <w:rPr>
          <w:rFonts w:ascii="Times New Roman" w:hAnsi="Times New Roman"/>
          <w:sz w:val="22"/>
          <w:szCs w:val="22"/>
        </w:rPr>
        <w:t>CWSRF</w:t>
      </w:r>
      <w:r w:rsidRPr="00FF4D3D">
        <w:rPr>
          <w:rFonts w:ascii="Times New Roman" w:hAnsi="Times New Roman"/>
          <w:sz w:val="22"/>
          <w:szCs w:val="22"/>
        </w:rPr>
        <w:t xml:space="preserve"> projects will have to meet the following Federal requirements:</w:t>
      </w:r>
    </w:p>
    <w:p w:rsidR="0050300D" w:rsidRPr="00FF4D3D" w:rsidRDefault="0050300D">
      <w:pPr>
        <w:jc w:val="both"/>
        <w:rPr>
          <w:rFonts w:ascii="Times New Roman" w:hAnsi="Times New Roman"/>
          <w:sz w:val="22"/>
          <w:szCs w:val="22"/>
        </w:rPr>
      </w:pPr>
    </w:p>
    <w:p w:rsidR="00453E44" w:rsidRPr="00FF4D3D" w:rsidRDefault="00453E44"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sidRPr="00FF4D3D">
        <w:rPr>
          <w:rFonts w:ascii="Times New Roman" w:hAnsi="Times New Roman"/>
          <w:sz w:val="22"/>
          <w:szCs w:val="22"/>
        </w:rPr>
        <w:t>Cost and Effectiveness</w:t>
      </w:r>
      <w:r w:rsidR="007C0D2C">
        <w:rPr>
          <w:rFonts w:ascii="Times New Roman" w:hAnsi="Times New Roman"/>
          <w:sz w:val="22"/>
          <w:szCs w:val="22"/>
        </w:rPr>
        <w:t xml:space="preserve"> analysis</w:t>
      </w:r>
      <w:r w:rsidRPr="00FF4D3D">
        <w:rPr>
          <w:rFonts w:ascii="Times New Roman" w:hAnsi="Times New Roman"/>
          <w:sz w:val="22"/>
          <w:szCs w:val="22"/>
        </w:rPr>
        <w:t>.</w:t>
      </w:r>
    </w:p>
    <w:p w:rsidR="0050300D" w:rsidRPr="00FF4D3D" w:rsidRDefault="0050300D"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sidRPr="00FF4D3D">
        <w:rPr>
          <w:rFonts w:ascii="Times New Roman" w:hAnsi="Times New Roman"/>
          <w:sz w:val="22"/>
          <w:szCs w:val="22"/>
        </w:rPr>
        <w:t>Presidential Executive Orders 11625, 12138, and 12432, Women's and Minority Business Enterprise.</w:t>
      </w:r>
    </w:p>
    <w:p w:rsidR="00453E44" w:rsidRPr="00FF4D3D" w:rsidRDefault="00453E44"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sidRPr="00FF4D3D">
        <w:rPr>
          <w:rFonts w:ascii="Times New Roman" w:hAnsi="Times New Roman"/>
          <w:sz w:val="22"/>
          <w:szCs w:val="22"/>
        </w:rPr>
        <w:t>Presidential Executive Order 12549, Debarment and Suspension.</w:t>
      </w:r>
    </w:p>
    <w:p w:rsidR="00453E44" w:rsidRPr="00FF4D3D" w:rsidRDefault="00453E44"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sidRPr="00FF4D3D">
        <w:rPr>
          <w:rFonts w:ascii="Times New Roman" w:hAnsi="Times New Roman"/>
          <w:sz w:val="22"/>
          <w:szCs w:val="22"/>
        </w:rPr>
        <w:t>Presidential Executive Order 11246, Equal Employment Opportunity.</w:t>
      </w:r>
    </w:p>
    <w:p w:rsidR="00453E44" w:rsidRPr="00FF4D3D" w:rsidRDefault="00453E44"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sidRPr="00FF4D3D">
        <w:rPr>
          <w:rFonts w:ascii="Times New Roman" w:hAnsi="Times New Roman"/>
          <w:sz w:val="22"/>
          <w:szCs w:val="22"/>
        </w:rPr>
        <w:t>Davis-Bacon and Related Acts.</w:t>
      </w:r>
    </w:p>
    <w:p w:rsidR="00453E44" w:rsidRPr="00FF4D3D" w:rsidRDefault="00453E44"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sidRPr="00FF4D3D">
        <w:rPr>
          <w:rFonts w:ascii="Times New Roman" w:hAnsi="Times New Roman"/>
          <w:sz w:val="22"/>
          <w:szCs w:val="22"/>
        </w:rPr>
        <w:t>Use of American iron and steel</w:t>
      </w:r>
      <w:r w:rsidR="0065134E">
        <w:rPr>
          <w:rFonts w:ascii="Times New Roman" w:hAnsi="Times New Roman"/>
          <w:sz w:val="22"/>
          <w:szCs w:val="22"/>
        </w:rPr>
        <w:t xml:space="preserve"> and/or Build American/Buy American</w:t>
      </w:r>
      <w:r w:rsidRPr="00FF4D3D">
        <w:rPr>
          <w:rFonts w:ascii="Times New Roman" w:hAnsi="Times New Roman"/>
          <w:sz w:val="22"/>
          <w:szCs w:val="22"/>
        </w:rPr>
        <w:t>.</w:t>
      </w: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53E44" w:rsidRPr="008C12FC" w:rsidRDefault="00453E44">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2"/>
          <w:szCs w:val="22"/>
        </w:rPr>
      </w:pPr>
      <w:r w:rsidRPr="008C12FC">
        <w:rPr>
          <w:rFonts w:ascii="Times New Roman" w:hAnsi="Times New Roman"/>
          <w:b/>
          <w:sz w:val="22"/>
          <w:szCs w:val="22"/>
        </w:rPr>
        <w:t>The following form shall be signed by the Loan Recipient or Consulting Engineer and submitted with the final set of Plans and Specifications</w:t>
      </w:r>
      <w:r w:rsidR="008C12FC" w:rsidRPr="008C12FC">
        <w:rPr>
          <w:rFonts w:ascii="Times New Roman" w:hAnsi="Times New Roman"/>
          <w:b/>
          <w:sz w:val="22"/>
          <w:szCs w:val="22"/>
        </w:rPr>
        <w:t xml:space="preserve"> and is required prior to LDEQ approval</w:t>
      </w:r>
      <w:r w:rsidRPr="008C12FC">
        <w:rPr>
          <w:rFonts w:ascii="Times New Roman" w:hAnsi="Times New Roman"/>
          <w:b/>
          <w:sz w:val="22"/>
          <w:szCs w:val="22"/>
        </w:rPr>
        <w:t>.</w:t>
      </w:r>
    </w:p>
    <w:p w:rsidR="00453E44" w:rsidRPr="00FF4D3D" w:rsidRDefault="00453E44" w:rsidP="00453E44">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Times New Roman" w:hAnsi="Times New Roman"/>
          <w:sz w:val="22"/>
          <w:szCs w:val="22"/>
        </w:rPr>
      </w:pPr>
    </w:p>
    <w:p w:rsidR="00453E44" w:rsidRPr="008C12FC" w:rsidRDefault="00453E44" w:rsidP="00A97486">
      <w:pPr>
        <w:pStyle w:val="ListParagraph"/>
        <w:numPr>
          <w:ilvl w:val="0"/>
          <w:numId w:val="21"/>
        </w:numPr>
        <w:tabs>
          <w:tab w:val="left" w:pos="-1152"/>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710"/>
        <w:jc w:val="both"/>
        <w:rPr>
          <w:rFonts w:ascii="Times New Roman" w:hAnsi="Times New Roman"/>
          <w:sz w:val="20"/>
        </w:rPr>
      </w:pPr>
      <w:r w:rsidRPr="00FF4D3D">
        <w:rPr>
          <w:rFonts w:ascii="Times New Roman" w:hAnsi="Times New Roman"/>
          <w:sz w:val="22"/>
          <w:szCs w:val="22"/>
        </w:rPr>
        <w:t>RF-602</w:t>
      </w:r>
      <w:r w:rsidRPr="00FF4D3D">
        <w:rPr>
          <w:rFonts w:ascii="Times New Roman" w:hAnsi="Times New Roman"/>
          <w:sz w:val="22"/>
          <w:szCs w:val="22"/>
        </w:rPr>
        <w:tab/>
        <w:t xml:space="preserve">Cost &amp; Effectiveness Certification </w:t>
      </w:r>
      <w:r w:rsidRPr="008C12FC">
        <w:rPr>
          <w:rFonts w:ascii="Times New Roman" w:hAnsi="Times New Roman"/>
          <w:sz w:val="20"/>
        </w:rPr>
        <w:t>(signed by Loan Recipient or Consulting Engineer</w:t>
      </w:r>
      <w:r w:rsidR="00A97486" w:rsidRPr="008C12FC">
        <w:rPr>
          <w:rFonts w:ascii="Times New Roman" w:hAnsi="Times New Roman"/>
          <w:sz w:val="20"/>
        </w:rPr>
        <w:t xml:space="preserve"> and submitted with final plans and specifications</w:t>
      </w:r>
      <w:r w:rsidRPr="008C12FC">
        <w:rPr>
          <w:rFonts w:ascii="Times New Roman" w:hAnsi="Times New Roman"/>
          <w:sz w:val="20"/>
        </w:rPr>
        <w:t>)</w:t>
      </w:r>
    </w:p>
    <w:p w:rsidR="00453E44" w:rsidRPr="00FF4D3D" w:rsidRDefault="00453E44">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C3B34"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F4D3D">
        <w:rPr>
          <w:rFonts w:ascii="Times New Roman" w:hAnsi="Times New Roman"/>
          <w:sz w:val="22"/>
          <w:szCs w:val="22"/>
        </w:rPr>
        <w:t>The following forms sh</w:t>
      </w:r>
      <w:r w:rsidR="00465F41" w:rsidRPr="00FF4D3D">
        <w:rPr>
          <w:rFonts w:ascii="Times New Roman" w:hAnsi="Times New Roman"/>
          <w:sz w:val="22"/>
          <w:szCs w:val="22"/>
        </w:rPr>
        <w:t>all</w:t>
      </w:r>
      <w:r w:rsidRPr="00FF4D3D">
        <w:rPr>
          <w:rFonts w:ascii="Times New Roman" w:hAnsi="Times New Roman"/>
          <w:sz w:val="22"/>
          <w:szCs w:val="22"/>
        </w:rPr>
        <w:t xml:space="preserve"> be included in the bid documents.</w:t>
      </w:r>
    </w:p>
    <w:p w:rsidR="007554B1" w:rsidRPr="00FF4D3D" w:rsidRDefault="007554B1" w:rsidP="007554B1">
      <w:pPr>
        <w:rPr>
          <w:rFonts w:ascii="Times New Roman" w:hAnsi="Times New Roman"/>
          <w:sz w:val="22"/>
          <w:szCs w:val="22"/>
        </w:rPr>
      </w:pPr>
    </w:p>
    <w:p w:rsidR="007D0726" w:rsidRPr="00FF4D3D" w:rsidRDefault="007D0726" w:rsidP="00453E44">
      <w:pPr>
        <w:pStyle w:val="ListParagraph"/>
        <w:numPr>
          <w:ilvl w:val="0"/>
          <w:numId w:val="21"/>
        </w:numPr>
        <w:tabs>
          <w:tab w:val="left" w:pos="-1152"/>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270"/>
        <w:jc w:val="both"/>
        <w:rPr>
          <w:rFonts w:ascii="Times New Roman" w:hAnsi="Times New Roman"/>
          <w:sz w:val="22"/>
          <w:szCs w:val="22"/>
        </w:rPr>
      </w:pPr>
      <w:r w:rsidRPr="00FF4D3D">
        <w:rPr>
          <w:rFonts w:ascii="Times New Roman" w:hAnsi="Times New Roman"/>
          <w:sz w:val="22"/>
          <w:szCs w:val="22"/>
        </w:rPr>
        <w:t>RF-200</w:t>
      </w:r>
      <w:r w:rsidRPr="00FF4D3D">
        <w:rPr>
          <w:rFonts w:ascii="Times New Roman" w:hAnsi="Times New Roman"/>
          <w:sz w:val="22"/>
          <w:szCs w:val="22"/>
        </w:rPr>
        <w:tab/>
        <w:t>Prospective Prime Contractor's (Bidder) Statement About Six Good Faith Efforts</w:t>
      </w:r>
    </w:p>
    <w:p w:rsidR="007D0726" w:rsidRPr="00FF4D3D" w:rsidRDefault="007D0726" w:rsidP="00453E44">
      <w:pPr>
        <w:pStyle w:val="ListParagraph"/>
        <w:numPr>
          <w:ilvl w:val="0"/>
          <w:numId w:val="21"/>
        </w:numPr>
        <w:tabs>
          <w:tab w:val="left" w:pos="-1152"/>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270"/>
        <w:jc w:val="both"/>
        <w:rPr>
          <w:rFonts w:ascii="Times New Roman" w:hAnsi="Times New Roman"/>
          <w:sz w:val="22"/>
          <w:szCs w:val="22"/>
        </w:rPr>
      </w:pPr>
      <w:r w:rsidRPr="00FF4D3D">
        <w:rPr>
          <w:rFonts w:ascii="Times New Roman" w:hAnsi="Times New Roman"/>
          <w:sz w:val="22"/>
          <w:szCs w:val="22"/>
        </w:rPr>
        <w:t>EPA 5700-49</w:t>
      </w:r>
      <w:r w:rsidRPr="00FF4D3D">
        <w:rPr>
          <w:rFonts w:ascii="Times New Roman" w:hAnsi="Times New Roman"/>
          <w:sz w:val="22"/>
          <w:szCs w:val="22"/>
        </w:rPr>
        <w:tab/>
        <w:t>Certification Regarding Debarment, Suspension, and Other Responsibility Matters</w:t>
      </w:r>
    </w:p>
    <w:p w:rsidR="007554B1" w:rsidRPr="00FF4D3D" w:rsidRDefault="007554B1" w:rsidP="00453E44">
      <w:pPr>
        <w:pStyle w:val="ListParagraph"/>
        <w:numPr>
          <w:ilvl w:val="0"/>
          <w:numId w:val="21"/>
        </w:numPr>
        <w:tabs>
          <w:tab w:val="left" w:pos="360"/>
          <w:tab w:val="left" w:pos="1800"/>
        </w:tabs>
        <w:spacing w:line="360" w:lineRule="auto"/>
        <w:ind w:left="360" w:hanging="270"/>
        <w:rPr>
          <w:rFonts w:ascii="Times New Roman" w:hAnsi="Times New Roman"/>
          <w:sz w:val="22"/>
          <w:szCs w:val="22"/>
        </w:rPr>
      </w:pPr>
      <w:r w:rsidRPr="00FF4D3D">
        <w:rPr>
          <w:rFonts w:ascii="Times New Roman" w:hAnsi="Times New Roman"/>
          <w:sz w:val="22"/>
          <w:szCs w:val="22"/>
        </w:rPr>
        <w:t xml:space="preserve">EPA 6100-2 </w:t>
      </w:r>
      <w:r w:rsidRPr="00FF4D3D">
        <w:rPr>
          <w:rFonts w:ascii="Times New Roman" w:hAnsi="Times New Roman"/>
          <w:sz w:val="22"/>
          <w:szCs w:val="22"/>
        </w:rPr>
        <w:tab/>
        <w:t xml:space="preserve">Subcontractor Participation Form </w:t>
      </w:r>
    </w:p>
    <w:p w:rsidR="007554B1" w:rsidRPr="00FF4D3D" w:rsidRDefault="007554B1" w:rsidP="00453E44">
      <w:pPr>
        <w:pStyle w:val="ListParagraph"/>
        <w:numPr>
          <w:ilvl w:val="0"/>
          <w:numId w:val="21"/>
        </w:numPr>
        <w:tabs>
          <w:tab w:val="left" w:pos="360"/>
          <w:tab w:val="left" w:pos="1800"/>
        </w:tabs>
        <w:spacing w:line="360" w:lineRule="auto"/>
        <w:ind w:left="360" w:hanging="270"/>
        <w:rPr>
          <w:rFonts w:ascii="Times New Roman" w:hAnsi="Times New Roman"/>
          <w:sz w:val="22"/>
          <w:szCs w:val="22"/>
        </w:rPr>
      </w:pPr>
      <w:r w:rsidRPr="00FF4D3D">
        <w:rPr>
          <w:rFonts w:ascii="Times New Roman" w:hAnsi="Times New Roman"/>
          <w:sz w:val="22"/>
          <w:szCs w:val="22"/>
        </w:rPr>
        <w:t xml:space="preserve">EPA 6100-3 </w:t>
      </w:r>
      <w:r w:rsidRPr="00FF4D3D">
        <w:rPr>
          <w:rFonts w:ascii="Times New Roman" w:hAnsi="Times New Roman"/>
          <w:sz w:val="22"/>
          <w:szCs w:val="22"/>
        </w:rPr>
        <w:tab/>
        <w:t xml:space="preserve">Subcontractor Performance Form </w:t>
      </w:r>
    </w:p>
    <w:p w:rsidR="007554B1" w:rsidRPr="00FF4D3D" w:rsidRDefault="007554B1" w:rsidP="00453E44">
      <w:pPr>
        <w:pStyle w:val="ListParagraph"/>
        <w:numPr>
          <w:ilvl w:val="0"/>
          <w:numId w:val="21"/>
        </w:numPr>
        <w:tabs>
          <w:tab w:val="left" w:pos="-1152"/>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270"/>
        <w:jc w:val="both"/>
        <w:rPr>
          <w:rFonts w:ascii="Times New Roman" w:hAnsi="Times New Roman"/>
          <w:sz w:val="22"/>
          <w:szCs w:val="22"/>
        </w:rPr>
      </w:pPr>
      <w:r w:rsidRPr="00FF4D3D">
        <w:rPr>
          <w:rFonts w:ascii="Times New Roman" w:hAnsi="Times New Roman"/>
          <w:sz w:val="22"/>
          <w:szCs w:val="22"/>
        </w:rPr>
        <w:t xml:space="preserve">EPA 6100-4 </w:t>
      </w:r>
      <w:r w:rsidRPr="00FF4D3D">
        <w:rPr>
          <w:rFonts w:ascii="Times New Roman" w:hAnsi="Times New Roman"/>
          <w:sz w:val="22"/>
          <w:szCs w:val="22"/>
        </w:rPr>
        <w:tab/>
        <w:t xml:space="preserve">Subcontractor Utilization Form </w:t>
      </w:r>
    </w:p>
    <w:p w:rsidR="0050300D" w:rsidRPr="00FF4D3D" w:rsidRDefault="0050300D" w:rsidP="00453E44">
      <w:pPr>
        <w:pStyle w:val="ListParagraph"/>
        <w:numPr>
          <w:ilvl w:val="0"/>
          <w:numId w:val="21"/>
        </w:numPr>
        <w:tabs>
          <w:tab w:val="left" w:pos="-1152"/>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270"/>
        <w:jc w:val="both"/>
        <w:rPr>
          <w:rFonts w:ascii="Times New Roman" w:hAnsi="Times New Roman"/>
          <w:sz w:val="22"/>
          <w:szCs w:val="22"/>
        </w:rPr>
      </w:pPr>
      <w:r w:rsidRPr="00FF4D3D">
        <w:rPr>
          <w:rFonts w:ascii="Times New Roman" w:hAnsi="Times New Roman"/>
          <w:sz w:val="22"/>
          <w:szCs w:val="22"/>
        </w:rPr>
        <w:t>RF-373</w:t>
      </w:r>
      <w:r w:rsidRPr="00FF4D3D">
        <w:rPr>
          <w:rFonts w:ascii="Times New Roman" w:hAnsi="Times New Roman"/>
          <w:sz w:val="22"/>
          <w:szCs w:val="22"/>
        </w:rPr>
        <w:tab/>
        <w:t>MBE/WBE Certification</w:t>
      </w:r>
      <w:r w:rsidR="007D0726" w:rsidRPr="00FF4D3D">
        <w:rPr>
          <w:rFonts w:ascii="Times New Roman" w:hAnsi="Times New Roman"/>
          <w:sz w:val="22"/>
          <w:szCs w:val="22"/>
        </w:rPr>
        <w:t xml:space="preserve"> </w:t>
      </w:r>
      <w:r w:rsidR="007D0726" w:rsidRPr="008C12FC">
        <w:rPr>
          <w:rFonts w:ascii="Times New Roman" w:hAnsi="Times New Roman"/>
          <w:sz w:val="20"/>
        </w:rPr>
        <w:t>(signed by Loan Recipient)</w:t>
      </w:r>
    </w:p>
    <w:p w:rsidR="0022706C" w:rsidRPr="00FF4D3D" w:rsidRDefault="0022706C">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Times New Roman" w:hAnsi="Times New Roman"/>
          <w:sz w:val="22"/>
          <w:szCs w:val="22"/>
        </w:rPr>
      </w:pP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F4D3D">
        <w:rPr>
          <w:rFonts w:ascii="Times New Roman" w:hAnsi="Times New Roman"/>
          <w:sz w:val="22"/>
          <w:szCs w:val="22"/>
        </w:rPr>
        <w:t>The above forms must be completed and signed by the successful bidder except for form RF-373</w:t>
      </w:r>
      <w:r w:rsidR="007D0726" w:rsidRPr="00FF4D3D">
        <w:rPr>
          <w:rFonts w:ascii="Times New Roman" w:hAnsi="Times New Roman"/>
          <w:sz w:val="22"/>
          <w:szCs w:val="22"/>
        </w:rPr>
        <w:t>.  The RF-373</w:t>
      </w:r>
      <w:r w:rsidRPr="00FF4D3D">
        <w:rPr>
          <w:rFonts w:ascii="Times New Roman" w:hAnsi="Times New Roman"/>
          <w:sz w:val="22"/>
          <w:szCs w:val="22"/>
        </w:rPr>
        <w:t xml:space="preserve"> must be signed by the authorized representative of the loan recipient.  It is a good idea to include the</w:t>
      </w:r>
      <w:r w:rsidR="00D3548E" w:rsidRPr="00FF4D3D">
        <w:rPr>
          <w:rFonts w:ascii="Times New Roman" w:hAnsi="Times New Roman"/>
          <w:sz w:val="22"/>
          <w:szCs w:val="22"/>
        </w:rPr>
        <w:t xml:space="preserve"> remaining</w:t>
      </w:r>
      <w:r w:rsidRPr="00FF4D3D">
        <w:rPr>
          <w:rFonts w:ascii="Times New Roman" w:hAnsi="Times New Roman"/>
          <w:sz w:val="22"/>
          <w:szCs w:val="22"/>
        </w:rPr>
        <w:t xml:space="preserve"> forms in the special/supplementary conditions with instructions clarifying that the successful bidder will be required to complete and sign all forms except RF-373.</w:t>
      </w: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0300D" w:rsidRPr="00FF4D3D" w:rsidRDefault="0050300D">
      <w:pPr>
        <w:jc w:val="both"/>
        <w:rPr>
          <w:rFonts w:ascii="Times New Roman" w:hAnsi="Times New Roman"/>
          <w:sz w:val="22"/>
          <w:szCs w:val="22"/>
        </w:rPr>
      </w:pPr>
      <w:r w:rsidRPr="00FF4D3D">
        <w:rPr>
          <w:rFonts w:ascii="Times New Roman" w:hAnsi="Times New Roman"/>
          <w:sz w:val="22"/>
          <w:szCs w:val="22"/>
        </w:rPr>
        <w:t>It is a Federal requirement that all procurement made w</w:t>
      </w:r>
      <w:r w:rsidR="007D4BDD" w:rsidRPr="00FF4D3D">
        <w:rPr>
          <w:rFonts w:ascii="Times New Roman" w:hAnsi="Times New Roman"/>
          <w:sz w:val="22"/>
          <w:szCs w:val="22"/>
        </w:rPr>
        <w:t>ith Federal funds utilize six</w:t>
      </w:r>
      <w:r w:rsidRPr="00FF4D3D">
        <w:rPr>
          <w:rFonts w:ascii="Times New Roman" w:hAnsi="Times New Roman"/>
          <w:sz w:val="22"/>
          <w:szCs w:val="22"/>
        </w:rPr>
        <w:t xml:space="preserve"> </w:t>
      </w:r>
      <w:r w:rsidR="00B149B0" w:rsidRPr="00FF4D3D">
        <w:rPr>
          <w:rFonts w:ascii="Times New Roman" w:hAnsi="Times New Roman"/>
          <w:sz w:val="22"/>
          <w:szCs w:val="22"/>
        </w:rPr>
        <w:t>Good Faith Efforts</w:t>
      </w:r>
      <w:r w:rsidRPr="00FF4D3D">
        <w:rPr>
          <w:rFonts w:ascii="Times New Roman" w:hAnsi="Times New Roman"/>
          <w:sz w:val="22"/>
          <w:szCs w:val="22"/>
        </w:rPr>
        <w:t xml:space="preserve"> to utilize </w:t>
      </w:r>
      <w:r w:rsidR="0037247A" w:rsidRPr="00FF4D3D">
        <w:rPr>
          <w:rFonts w:ascii="Times New Roman" w:hAnsi="Times New Roman"/>
          <w:sz w:val="22"/>
          <w:szCs w:val="22"/>
        </w:rPr>
        <w:t xml:space="preserve">disadvantaged </w:t>
      </w:r>
      <w:r w:rsidRPr="00FF4D3D">
        <w:rPr>
          <w:rFonts w:ascii="Times New Roman" w:hAnsi="Times New Roman"/>
          <w:sz w:val="22"/>
          <w:szCs w:val="22"/>
        </w:rPr>
        <w:t>business enterprises (</w:t>
      </w:r>
      <w:r w:rsidR="0037247A" w:rsidRPr="00FF4D3D">
        <w:rPr>
          <w:rFonts w:ascii="Times New Roman" w:hAnsi="Times New Roman"/>
          <w:sz w:val="22"/>
          <w:szCs w:val="22"/>
        </w:rPr>
        <w:t>D</w:t>
      </w:r>
      <w:r w:rsidRPr="00FF4D3D">
        <w:rPr>
          <w:rFonts w:ascii="Times New Roman" w:hAnsi="Times New Roman"/>
          <w:sz w:val="22"/>
          <w:szCs w:val="22"/>
        </w:rPr>
        <w:t xml:space="preserve">BE's) in the areas of construction, services, equipment, and supplies.  In order to advise prospective bidders of these requirements, the attached EXPLANATION OF </w:t>
      </w:r>
      <w:r w:rsidR="00B149B0" w:rsidRPr="00FF4D3D">
        <w:rPr>
          <w:rFonts w:ascii="Times New Roman" w:hAnsi="Times New Roman"/>
          <w:sz w:val="22"/>
          <w:szCs w:val="22"/>
        </w:rPr>
        <w:t>GOOD</w:t>
      </w:r>
      <w:r w:rsidR="00F14F71" w:rsidRPr="00FF4D3D">
        <w:rPr>
          <w:rFonts w:ascii="Times New Roman" w:hAnsi="Times New Roman"/>
          <w:sz w:val="22"/>
          <w:szCs w:val="22"/>
        </w:rPr>
        <w:t xml:space="preserve"> </w:t>
      </w:r>
      <w:r w:rsidR="00B149B0" w:rsidRPr="00FF4D3D">
        <w:rPr>
          <w:rFonts w:ascii="Times New Roman" w:hAnsi="Times New Roman"/>
          <w:sz w:val="22"/>
          <w:szCs w:val="22"/>
        </w:rPr>
        <w:t>FAITH EFFORTS</w:t>
      </w:r>
      <w:r w:rsidRPr="00FF4D3D">
        <w:rPr>
          <w:rFonts w:ascii="Times New Roman" w:hAnsi="Times New Roman"/>
          <w:sz w:val="22"/>
          <w:szCs w:val="22"/>
        </w:rPr>
        <w:t xml:space="preserve"> must be included verbatim in the information/instruction for bidders section of the contract documents.  The documentation requested from the successful bidder should be included with the bid document package submitted to DEQ.</w:t>
      </w:r>
    </w:p>
    <w:p w:rsidR="0050300D" w:rsidRPr="00FF4D3D" w:rsidRDefault="0050300D">
      <w:pPr>
        <w:jc w:val="both"/>
        <w:rPr>
          <w:rFonts w:ascii="Times New Roman" w:hAnsi="Times New Roman"/>
          <w:sz w:val="22"/>
          <w:szCs w:val="22"/>
          <w:u w:val="single"/>
        </w:rPr>
      </w:pPr>
    </w:p>
    <w:p w:rsidR="00D1466F" w:rsidRPr="00643CB3"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F4D3D">
        <w:rPr>
          <w:rFonts w:ascii="Times New Roman" w:hAnsi="Times New Roman"/>
          <w:sz w:val="22"/>
          <w:szCs w:val="22"/>
        </w:rPr>
        <w:t xml:space="preserve">It is a requirement of the </w:t>
      </w:r>
      <w:r w:rsidR="007D4BDD" w:rsidRPr="00FF4D3D">
        <w:rPr>
          <w:rFonts w:ascii="Times New Roman" w:hAnsi="Times New Roman"/>
          <w:sz w:val="22"/>
          <w:szCs w:val="22"/>
        </w:rPr>
        <w:t>CW</w:t>
      </w:r>
      <w:r w:rsidRPr="00FF4D3D">
        <w:rPr>
          <w:rFonts w:ascii="Times New Roman" w:hAnsi="Times New Roman"/>
          <w:sz w:val="22"/>
          <w:szCs w:val="22"/>
        </w:rPr>
        <w:t xml:space="preserve">SRF Loan Program that surety companies providing bonding to contractors </w:t>
      </w:r>
      <w:r w:rsidR="00AA546D" w:rsidRPr="00FF4D3D">
        <w:rPr>
          <w:rFonts w:ascii="Times New Roman" w:hAnsi="Times New Roman"/>
          <w:sz w:val="22"/>
          <w:szCs w:val="22"/>
        </w:rPr>
        <w:t>be</w:t>
      </w:r>
      <w:r w:rsidRPr="00FF4D3D">
        <w:rPr>
          <w:rFonts w:ascii="Times New Roman" w:hAnsi="Times New Roman"/>
          <w:sz w:val="22"/>
          <w:szCs w:val="22"/>
        </w:rPr>
        <w:t xml:space="preserve"> included in the most current version of the U.S. Treasury Department's listing of approved sureties, Circular 570.  The latest version of this circular can be found on the Internet at   </w:t>
      </w:r>
      <w:hyperlink r:id="rId8" w:history="1">
        <w:r w:rsidR="00643CB3" w:rsidRPr="00643CB3">
          <w:rPr>
            <w:rStyle w:val="Hyperlink"/>
            <w:rFonts w:ascii="Times New Roman" w:hAnsi="Times New Roman"/>
            <w:sz w:val="22"/>
            <w:szCs w:val="22"/>
          </w:rPr>
          <w:t>https://www.fiscal.treasury.gov/surety-bonds/list-certified-companies.html</w:t>
        </w:r>
      </w:hyperlink>
      <w:r w:rsidR="00F63F2B" w:rsidRPr="00643CB3">
        <w:rPr>
          <w:rStyle w:val="Hyperlink"/>
          <w:rFonts w:ascii="Times New Roman" w:hAnsi="Times New Roman"/>
          <w:sz w:val="22"/>
          <w:szCs w:val="22"/>
        </w:rPr>
        <w:t>.</w:t>
      </w:r>
    </w:p>
    <w:p w:rsidR="00F63F2B" w:rsidRPr="00FF4D3D" w:rsidRDefault="00F63F2B">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F4D3D">
        <w:rPr>
          <w:rFonts w:ascii="Times New Roman" w:hAnsi="Times New Roman"/>
          <w:sz w:val="22"/>
          <w:szCs w:val="22"/>
        </w:rPr>
        <w:t xml:space="preserve">Surety companies that are utilized also must be currently licensed to do business in the state of Louisiana.  These requirements should be noted in the section of the contract documents that discusses bonding requirements. </w:t>
      </w: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F4D3D">
        <w:rPr>
          <w:rFonts w:ascii="Times New Roman" w:hAnsi="Times New Roman"/>
          <w:sz w:val="22"/>
          <w:szCs w:val="22"/>
        </w:rPr>
        <w:t xml:space="preserve">The attached REQUIRED CLAUSES FOR CONTRACT DOCUMENTS must be included verbatim in the contract documents (special/supplementary conditions) to satisfy these laws. </w:t>
      </w: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F4D3D">
        <w:rPr>
          <w:rFonts w:ascii="Times New Roman" w:hAnsi="Times New Roman"/>
          <w:sz w:val="22"/>
          <w:szCs w:val="22"/>
        </w:rPr>
        <w:t xml:space="preserve">Some portions of the project that do not meet Federal eligibility requirements may not be funded through the </w:t>
      </w:r>
      <w:r w:rsidR="007D4BDD" w:rsidRPr="00FF4D3D">
        <w:rPr>
          <w:rFonts w:ascii="Times New Roman" w:hAnsi="Times New Roman"/>
          <w:sz w:val="22"/>
          <w:szCs w:val="22"/>
        </w:rPr>
        <w:t>CW</w:t>
      </w:r>
      <w:r w:rsidRPr="00FF4D3D">
        <w:rPr>
          <w:rFonts w:ascii="Times New Roman" w:hAnsi="Times New Roman"/>
          <w:sz w:val="22"/>
          <w:szCs w:val="22"/>
        </w:rPr>
        <w:t xml:space="preserve">SRF.  If any portions of the project are not eligible, these should be listed separately and identified as ineligible in the bid proposal.  </w:t>
      </w: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sectPr w:rsidR="0050300D" w:rsidRPr="00FF4D3D" w:rsidSect="008C12FC">
          <w:footerReference w:type="default" r:id="rId9"/>
          <w:endnotePr>
            <w:numFmt w:val="decimal"/>
          </w:endnotePr>
          <w:pgSz w:w="12240" w:h="15840" w:code="1"/>
          <w:pgMar w:top="1152" w:right="1440" w:bottom="720" w:left="1440" w:header="1440" w:footer="720" w:gutter="0"/>
          <w:cols w:space="720"/>
          <w:noEndnote/>
        </w:sect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The DEQ Project Engineer will review the plans and specifications to ensure the following:</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numPr>
          <w:ilvl w:val="0"/>
          <w:numId w:val="1"/>
        </w:numPr>
        <w:tabs>
          <w:tab w:val="left" w:pos="-1152"/>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That the</w:t>
      </w:r>
      <w:r w:rsidR="007D4BDD">
        <w:rPr>
          <w:rFonts w:ascii="Times New Roman" w:hAnsi="Times New Roman"/>
          <w:sz w:val="22"/>
        </w:rPr>
        <w:t xml:space="preserve"> CWSRF</w:t>
      </w:r>
      <w:r>
        <w:rPr>
          <w:rFonts w:ascii="Times New Roman" w:hAnsi="Times New Roman"/>
          <w:sz w:val="22"/>
        </w:rPr>
        <w:t xml:space="preserve"> Program requirements discussed above have been met.</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numPr>
          <w:ilvl w:val="0"/>
          <w:numId w:val="1"/>
        </w:numPr>
        <w:tabs>
          <w:tab w:val="left" w:pos="-1152"/>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That adequate information is given to bid and construct the project.</w:t>
      </w:r>
    </w:p>
    <w:p w:rsidR="0050300D" w:rsidRDefault="0050300D">
      <w:pPr>
        <w:tabs>
          <w:tab w:val="left" w:pos="-1152"/>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numPr>
          <w:ilvl w:val="0"/>
          <w:numId w:val="1"/>
        </w:numPr>
        <w:tabs>
          <w:tab w:val="left" w:pos="-1152"/>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 xml:space="preserve">That the design is in accordance with the approved </w:t>
      </w:r>
      <w:r w:rsidR="007D4BDD">
        <w:rPr>
          <w:rFonts w:ascii="Times New Roman" w:hAnsi="Times New Roman"/>
          <w:sz w:val="22"/>
        </w:rPr>
        <w:t>Preliminary Engineering Report (if applicable)</w:t>
      </w:r>
      <w:r>
        <w:rPr>
          <w:rFonts w:ascii="Times New Roman" w:hAnsi="Times New Roman"/>
          <w:sz w:val="22"/>
        </w:rPr>
        <w:t>.</w:t>
      </w:r>
    </w:p>
    <w:p w:rsidR="0050300D" w:rsidRDefault="0050300D">
      <w:pPr>
        <w:tabs>
          <w:tab w:val="left" w:pos="-1152"/>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numPr>
          <w:ilvl w:val="0"/>
          <w:numId w:val="1"/>
        </w:numPr>
        <w:tabs>
          <w:tab w:val="left" w:pos="-11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That the facilities are properly designed according to accepted design criteria and will be capable of handling the expected hydraulic and organic loadings and (for treatment works) of meeting the expected effluent limits.</w:t>
      </w:r>
      <w:r>
        <w:rPr>
          <w:rFonts w:ascii="Times New Roman" w:hAnsi="Times New Roman"/>
          <w:sz w:val="22"/>
        </w:rPr>
        <w:tab/>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i/>
          <w:sz w:val="22"/>
        </w:rPr>
      </w:pPr>
      <w:r>
        <w:rPr>
          <w:rFonts w:ascii="Times New Roman" w:hAnsi="Times New Roman"/>
          <w:sz w:val="22"/>
        </w:rPr>
        <w:t xml:space="preserve">The design engineer must take into account the need for reliability in the operation of any treatment works that he or she designs.  An important aspect of reliability is the need for multiple units and back up units for the major unit operations in a treatment </w:t>
      </w:r>
      <w:r w:rsidRPr="0081790D">
        <w:rPr>
          <w:rFonts w:ascii="Times New Roman" w:hAnsi="Times New Roman"/>
          <w:sz w:val="22"/>
        </w:rPr>
        <w:t xml:space="preserve">work.  Please refer to our </w:t>
      </w:r>
      <w:r w:rsidRPr="0081790D">
        <w:rPr>
          <w:rFonts w:ascii="Times New Roman" w:hAnsi="Times New Roman"/>
          <w:i/>
          <w:sz w:val="22"/>
        </w:rPr>
        <w:t>Guidance on Component Reliability Criteria for State Revolving Fund Loan Projects.</w:t>
      </w:r>
      <w:r>
        <w:rPr>
          <w:rFonts w:ascii="Times New Roman" w:hAnsi="Times New Roman"/>
          <w:i/>
          <w:sz w:val="22"/>
        </w:rPr>
        <w:t xml:space="preserve"> </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 xml:space="preserve">In order to enable the DEQ Project Engineer to adequately review the design of treatment works and collection/transportation systems, it is requested that the consulting engineer submit a design summary with the plans and specifications.  The design summary should contain the relevant data, design criteria, assumptions, methods, and sample calculations used to design the major components of treatment and/or collection/transportation facilities.  Normally, a design summary is not required for a sewer rehabilitation project. </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The CWSRF staff does review bid documents and will issue a letter to the recipient authorizing a contract award, so bidding schedules should be planned to allow time for this activity. We do not plan to take an active role in the resolution of any bid protests, except insofar as any Federal requirements of the</w:t>
      </w:r>
      <w:r w:rsidR="007D4BDD">
        <w:rPr>
          <w:rFonts w:ascii="Times New Roman" w:hAnsi="Times New Roman"/>
          <w:sz w:val="22"/>
        </w:rPr>
        <w:t xml:space="preserve"> CWSRF</w:t>
      </w:r>
      <w:r>
        <w:rPr>
          <w:rFonts w:ascii="Times New Roman" w:hAnsi="Times New Roman"/>
          <w:sz w:val="22"/>
        </w:rPr>
        <w:t xml:space="preserve"> program may be involved.</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2"/>
        </w:rPr>
      </w:pPr>
      <w:r>
        <w:rPr>
          <w:rFonts w:ascii="Times New Roman" w:hAnsi="Times New Roman"/>
          <w:sz w:val="22"/>
        </w:rPr>
        <w:t>The</w:t>
      </w:r>
      <w:r w:rsidR="007D4BDD">
        <w:rPr>
          <w:rFonts w:ascii="Times New Roman" w:hAnsi="Times New Roman"/>
          <w:sz w:val="22"/>
        </w:rPr>
        <w:t xml:space="preserve"> CWSRF</w:t>
      </w:r>
      <w:r>
        <w:rPr>
          <w:rFonts w:ascii="Times New Roman" w:hAnsi="Times New Roman"/>
          <w:sz w:val="22"/>
        </w:rPr>
        <w:t xml:space="preserve"> program does allow loans to include reimbursement for work already performed. It is allowable for the recipient to receive bids and to award construction contracts before the loan agreement is signed, however, no payments can be made until after the loan agreement is signed and there may be some limitations on making large payments immediately after the loan agreement is signed.  Recipients may also proceed to construction prior to approval of facilities plans, plans and specifications, addenda, and bid documents; however; the recipient must accept the risk of loss of financial assistance for any elements of the project that are not approvable.  </w:t>
      </w:r>
      <w:r>
        <w:rPr>
          <w:rFonts w:ascii="Times New Roman" w:hAnsi="Times New Roman"/>
          <w:b/>
          <w:sz w:val="22"/>
        </w:rPr>
        <w:t xml:space="preserve">Reimbursements for construction contracts already bid cannot be made unless the provisions specified in this guidance were included in the contract documents that were bid. </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While we strongly discourage recipients from taking any action based on documents that have not been approved, we recognize that some recipients may have compliance schedules that do not allow time for the normal review and approval process.  We will attempt to assist these recipients as much as possible but we cannot guarantee that financial assistance will be available until all program requirements have been met.</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7554B1" w:rsidRDefault="007554B1" w:rsidP="007554B1">
      <w:pPr>
        <w:pStyle w:val="Default"/>
        <w:jc w:val="center"/>
        <w:rPr>
          <w:sz w:val="22"/>
          <w:szCs w:val="22"/>
        </w:rPr>
      </w:pPr>
      <w:r>
        <w:rPr>
          <w:sz w:val="22"/>
          <w:szCs w:val="22"/>
        </w:rPr>
        <w:br w:type="page"/>
      </w:r>
      <w:r>
        <w:rPr>
          <w:sz w:val="22"/>
          <w:szCs w:val="22"/>
        </w:rPr>
        <w:lastRenderedPageBreak/>
        <w:t>REQUIRED CLAUSES FOR CONTRACT DOCUMENTS</w:t>
      </w:r>
    </w:p>
    <w:p w:rsidR="007554B1" w:rsidRDefault="007554B1" w:rsidP="007554B1">
      <w:pPr>
        <w:pStyle w:val="Default"/>
        <w:jc w:val="center"/>
        <w:rPr>
          <w:sz w:val="22"/>
          <w:szCs w:val="22"/>
        </w:rPr>
      </w:pPr>
    </w:p>
    <w:p w:rsidR="007554B1" w:rsidRPr="00F63F2B" w:rsidRDefault="007554B1" w:rsidP="007554B1">
      <w:pPr>
        <w:pStyle w:val="Default"/>
        <w:rPr>
          <w:b/>
          <w:sz w:val="22"/>
          <w:szCs w:val="22"/>
        </w:rPr>
      </w:pPr>
      <w:r w:rsidRPr="00F63F2B">
        <w:rPr>
          <w:b/>
          <w:sz w:val="22"/>
          <w:szCs w:val="22"/>
        </w:rPr>
        <w:t xml:space="preserve">I. EQUAL OPPORTUNITY CLAUSE: 40 CFR PART 8. </w:t>
      </w:r>
    </w:p>
    <w:p w:rsidR="00465F41" w:rsidRDefault="00465F41" w:rsidP="007554B1">
      <w:pPr>
        <w:pStyle w:val="Default"/>
        <w:rPr>
          <w:sz w:val="22"/>
          <w:szCs w:val="22"/>
        </w:rPr>
      </w:pPr>
    </w:p>
    <w:p w:rsidR="007554B1" w:rsidRDefault="007554B1" w:rsidP="00F63F2B">
      <w:pPr>
        <w:pStyle w:val="Default"/>
        <w:jc w:val="both"/>
        <w:rPr>
          <w:sz w:val="22"/>
          <w:szCs w:val="22"/>
        </w:rPr>
      </w:pPr>
      <w:r>
        <w:rPr>
          <w:sz w:val="22"/>
          <w:szCs w:val="22"/>
        </w:rPr>
        <w:t xml:space="preserve">During the performance of this contract, the contractor agrees as follows: </w:t>
      </w:r>
    </w:p>
    <w:p w:rsidR="007554B1" w:rsidRDefault="007554B1" w:rsidP="00F63F2B">
      <w:pPr>
        <w:pStyle w:val="Default"/>
        <w:jc w:val="both"/>
        <w:rPr>
          <w:sz w:val="22"/>
          <w:szCs w:val="22"/>
        </w:rPr>
      </w:pPr>
      <w:r>
        <w:rPr>
          <w:sz w:val="22"/>
          <w:szCs w:val="22"/>
        </w:rPr>
        <w:t xml:space="preserve">(1) 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equal opportunity clause. </w:t>
      </w:r>
    </w:p>
    <w:p w:rsidR="007554B1" w:rsidRDefault="007554B1" w:rsidP="00F63F2B">
      <w:pPr>
        <w:pStyle w:val="Default"/>
        <w:jc w:val="both"/>
        <w:rPr>
          <w:sz w:val="22"/>
          <w:szCs w:val="22"/>
        </w:rPr>
      </w:pPr>
      <w:r>
        <w:rPr>
          <w:sz w:val="22"/>
          <w:szCs w:val="22"/>
        </w:rPr>
        <w:t xml:space="preserve">(2) The contractor will, in all solicitations or advertisements for employees placed by or on behalf of the contractor, state that all qualified applicants will receive consideration for employment without regard to race, color, religion, sex, or national origin. </w:t>
      </w:r>
    </w:p>
    <w:p w:rsidR="007554B1" w:rsidRDefault="007554B1" w:rsidP="00F63F2B">
      <w:pPr>
        <w:pStyle w:val="Default"/>
        <w:jc w:val="both"/>
        <w:rPr>
          <w:sz w:val="22"/>
          <w:szCs w:val="22"/>
        </w:rPr>
      </w:pPr>
      <w:r>
        <w:rPr>
          <w:sz w:val="22"/>
          <w:szCs w:val="22"/>
        </w:rPr>
        <w:t xml:space="preserve">(3) The contractor will send to each labor union or representative of workers with which he has a collective bargaining agreement or other contract, or understanding, a notice to be provided by the agency contracting officer, advising the labor union or worker's representative of the contractor's commitments under this equal opportunity clause, and shall post copies of the notice in conspicuous places available to employees and applicants for employment. </w:t>
      </w:r>
    </w:p>
    <w:p w:rsidR="007554B1" w:rsidRDefault="007554B1" w:rsidP="00F63F2B">
      <w:pPr>
        <w:pStyle w:val="Default"/>
        <w:jc w:val="both"/>
        <w:rPr>
          <w:sz w:val="22"/>
          <w:szCs w:val="22"/>
        </w:rPr>
      </w:pPr>
      <w:r>
        <w:rPr>
          <w:sz w:val="22"/>
          <w:szCs w:val="22"/>
        </w:rPr>
        <w:t xml:space="preserve">(4) The contractor will comply with all provisions of Executive Order No. 11246 of September 24, 1965, and of the rules, regulations, and relevant orders of the Secretary of Labor. </w:t>
      </w:r>
    </w:p>
    <w:p w:rsidR="007554B1" w:rsidRDefault="007554B1" w:rsidP="00F63F2B">
      <w:pPr>
        <w:pStyle w:val="Default"/>
        <w:jc w:val="both"/>
        <w:rPr>
          <w:sz w:val="22"/>
          <w:szCs w:val="22"/>
        </w:rPr>
      </w:pPr>
      <w:r>
        <w:rPr>
          <w:sz w:val="22"/>
          <w:szCs w:val="22"/>
        </w:rPr>
        <w:t xml:space="preserve">(5) The contractor will furnish all information and reports required by Executive Order No.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 </w:t>
      </w:r>
    </w:p>
    <w:p w:rsidR="007554B1" w:rsidRDefault="007554B1" w:rsidP="00F63F2B">
      <w:pPr>
        <w:pStyle w:val="Default"/>
        <w:jc w:val="both"/>
        <w:rPr>
          <w:sz w:val="23"/>
          <w:szCs w:val="23"/>
        </w:rPr>
      </w:pPr>
      <w:r>
        <w:rPr>
          <w:sz w:val="22"/>
          <w:szCs w:val="22"/>
        </w:rPr>
        <w:t xml:space="preserve">(6) In the event of the contractors noncompliance with the equal opportunity clause of this contract or with any of the said rules, regulations, or orders, this contract may be canceled, terminated, or suspended, in whole or in. part, and the contractor may be declared ineligible for further Government contracts in accordance with procedures authorized in Executive Order No. 11246 of September 24, 1965, and such other sanctions may be imposed and remedies invoked as provided in Executive Order No. 11246 of September 24, 1965, or by rule, regulation, or order of the Secretary of Labor, or as otherwise provided by law. </w:t>
      </w:r>
    </w:p>
    <w:p w:rsidR="007554B1" w:rsidRDefault="007554B1" w:rsidP="00F63F2B">
      <w:pPr>
        <w:pStyle w:val="Default"/>
        <w:jc w:val="both"/>
        <w:rPr>
          <w:sz w:val="22"/>
          <w:szCs w:val="22"/>
        </w:rPr>
      </w:pPr>
      <w:r>
        <w:rPr>
          <w:sz w:val="22"/>
          <w:szCs w:val="22"/>
        </w:rPr>
        <w:t xml:space="preserve">(7) 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No. 11246 of September 24, 1965, so that such provisions will be binding upon each subcontractor or vendor. The contractor will take such action with respect to any subcontract or purchase order as the contracting agency may direct as a means of enforcing such provisions, including sanctions for noncompliance: Provided, however, that in the event the contractor becomes involved in, or is threatened with, litigation with a subcontractor or vendor as a result of such direction by the contracting agency, the contractor may request the United States to enter into such litigation to protect the interests of the United States. </w:t>
      </w:r>
    </w:p>
    <w:p w:rsidR="007554B1" w:rsidRDefault="007554B1" w:rsidP="007554B1">
      <w:pPr>
        <w:pStyle w:val="Default"/>
        <w:rPr>
          <w:sz w:val="22"/>
          <w:szCs w:val="22"/>
        </w:rPr>
      </w:pPr>
    </w:p>
    <w:p w:rsidR="007554B1" w:rsidRPr="00F63F2B" w:rsidRDefault="007554B1" w:rsidP="007554B1">
      <w:pPr>
        <w:pStyle w:val="Default"/>
        <w:rPr>
          <w:b/>
          <w:sz w:val="22"/>
          <w:szCs w:val="22"/>
        </w:rPr>
      </w:pPr>
      <w:r w:rsidRPr="00F63F2B">
        <w:rPr>
          <w:b/>
          <w:sz w:val="22"/>
          <w:szCs w:val="22"/>
        </w:rPr>
        <w:t xml:space="preserve">II. HISTORICAL PRESERVATION CLAUSE: 36 CFR PART 800. </w:t>
      </w:r>
    </w:p>
    <w:p w:rsidR="00465F41" w:rsidRDefault="00465F41" w:rsidP="007554B1">
      <w:pPr>
        <w:pStyle w:val="Default"/>
        <w:rPr>
          <w:sz w:val="22"/>
          <w:szCs w:val="22"/>
        </w:rPr>
      </w:pPr>
    </w:p>
    <w:p w:rsidR="007554B1" w:rsidRDefault="007554B1" w:rsidP="00F63F2B">
      <w:pPr>
        <w:pStyle w:val="Default"/>
        <w:jc w:val="both"/>
        <w:rPr>
          <w:sz w:val="22"/>
          <w:szCs w:val="22"/>
        </w:rPr>
      </w:pPr>
      <w:r>
        <w:rPr>
          <w:sz w:val="22"/>
          <w:szCs w:val="22"/>
        </w:rPr>
        <w:t xml:space="preserve">The contractor agrees that, should evidence of historical or archeological sites be discovered during construction, all work in the area will cease immediately and the owner will be informed of the discovery. The owner will, in turn, promptly notify the </w:t>
      </w:r>
      <w:r w:rsidR="00CA553F">
        <w:rPr>
          <w:sz w:val="22"/>
          <w:szCs w:val="22"/>
        </w:rPr>
        <w:t>Clean Water State Revolving Fund Program</w:t>
      </w:r>
      <w:r>
        <w:rPr>
          <w:sz w:val="22"/>
          <w:szCs w:val="22"/>
        </w:rPr>
        <w:t xml:space="preserve"> of the Louisiana Department of Environmental Quality (DEQ). </w:t>
      </w:r>
    </w:p>
    <w:p w:rsidR="00CA553F" w:rsidRDefault="00CA553F" w:rsidP="00F63F2B">
      <w:pPr>
        <w:pStyle w:val="Default"/>
        <w:jc w:val="both"/>
        <w:rPr>
          <w:sz w:val="22"/>
          <w:szCs w:val="22"/>
        </w:rPr>
      </w:pPr>
    </w:p>
    <w:p w:rsidR="007554B1" w:rsidRDefault="00AA546D" w:rsidP="00F63F2B">
      <w:pPr>
        <w:pStyle w:val="Default"/>
        <w:jc w:val="both"/>
        <w:rPr>
          <w:sz w:val="22"/>
          <w:szCs w:val="22"/>
        </w:rPr>
      </w:pPr>
      <w:r>
        <w:rPr>
          <w:sz w:val="22"/>
          <w:szCs w:val="22"/>
        </w:rPr>
        <w:lastRenderedPageBreak/>
        <w:t xml:space="preserve">After consulting with the appropriate State and Federal agencies </w:t>
      </w:r>
      <w:r w:rsidR="007554B1">
        <w:rPr>
          <w:sz w:val="22"/>
          <w:szCs w:val="22"/>
        </w:rPr>
        <w:t xml:space="preserve">the DEQ will advise the owner of any protective </w:t>
      </w:r>
      <w:proofErr w:type="spellStart"/>
      <w:r w:rsidR="007554B1">
        <w:rPr>
          <w:sz w:val="22"/>
          <w:szCs w:val="22"/>
        </w:rPr>
        <w:t>measurers</w:t>
      </w:r>
      <w:proofErr w:type="spellEnd"/>
      <w:r w:rsidR="007554B1">
        <w:rPr>
          <w:sz w:val="22"/>
          <w:szCs w:val="22"/>
        </w:rPr>
        <w:t xml:space="preserve"> that may be required. </w:t>
      </w:r>
    </w:p>
    <w:p w:rsidR="007554B1" w:rsidRDefault="007554B1" w:rsidP="007554B1">
      <w:pPr>
        <w:pStyle w:val="Default"/>
        <w:rPr>
          <w:sz w:val="22"/>
          <w:szCs w:val="22"/>
        </w:rPr>
      </w:pPr>
    </w:p>
    <w:p w:rsidR="007554B1" w:rsidRPr="00F63F2B" w:rsidRDefault="007554B1" w:rsidP="007554B1">
      <w:pPr>
        <w:pStyle w:val="Default"/>
        <w:rPr>
          <w:b/>
          <w:sz w:val="22"/>
          <w:szCs w:val="22"/>
        </w:rPr>
      </w:pPr>
      <w:r w:rsidRPr="00F63F2B">
        <w:rPr>
          <w:b/>
          <w:sz w:val="22"/>
          <w:szCs w:val="22"/>
        </w:rPr>
        <w:t xml:space="preserve">III. ENDANGERED SPECIES CLAUSE: ENDANGERED SPECIES ACT OF 1973, AS AMENDED </w:t>
      </w:r>
    </w:p>
    <w:p w:rsidR="00465F41" w:rsidRDefault="00465F41" w:rsidP="007554B1">
      <w:pPr>
        <w:pStyle w:val="Default"/>
        <w:rPr>
          <w:sz w:val="22"/>
          <w:szCs w:val="22"/>
        </w:rPr>
      </w:pPr>
    </w:p>
    <w:p w:rsidR="007554B1" w:rsidRDefault="007554B1" w:rsidP="00F63F2B">
      <w:pPr>
        <w:pStyle w:val="Default"/>
        <w:jc w:val="both"/>
        <w:rPr>
          <w:sz w:val="22"/>
          <w:szCs w:val="22"/>
        </w:rPr>
      </w:pPr>
      <w:r>
        <w:rPr>
          <w:sz w:val="22"/>
          <w:szCs w:val="22"/>
        </w:rPr>
        <w:t xml:space="preserve">The contractor agrees that, should plants or animals belonging to either endangered or threatened species be discovered in the area of construction or adjacent areas, all work in that area will cease immediately, and the owner will be informed of the discovery. The owner will, in turn, promptly notify the </w:t>
      </w:r>
      <w:r w:rsidR="00CA553F">
        <w:rPr>
          <w:sz w:val="22"/>
          <w:szCs w:val="22"/>
        </w:rPr>
        <w:t>Clean Water State Revolving Fund Program</w:t>
      </w:r>
      <w:r>
        <w:rPr>
          <w:sz w:val="22"/>
          <w:szCs w:val="22"/>
        </w:rPr>
        <w:t xml:space="preserve"> of the Louisiana Department of Environmental Quality (DEQ). </w:t>
      </w:r>
    </w:p>
    <w:p w:rsidR="00CA553F" w:rsidRDefault="00CA553F" w:rsidP="00F63F2B">
      <w:pPr>
        <w:pStyle w:val="Default"/>
        <w:jc w:val="both"/>
        <w:rPr>
          <w:sz w:val="22"/>
          <w:szCs w:val="22"/>
        </w:rPr>
      </w:pPr>
    </w:p>
    <w:p w:rsidR="007554B1" w:rsidRDefault="007554B1" w:rsidP="00F63F2B">
      <w:pPr>
        <w:pStyle w:val="Default"/>
        <w:jc w:val="both"/>
        <w:rPr>
          <w:sz w:val="22"/>
          <w:szCs w:val="22"/>
        </w:rPr>
      </w:pPr>
      <w:r>
        <w:rPr>
          <w:sz w:val="22"/>
          <w:szCs w:val="22"/>
        </w:rPr>
        <w:t xml:space="preserve">After consulting with the appropriate State and Federal agencies, the DEQ will advise the owner of any protective </w:t>
      </w:r>
      <w:proofErr w:type="spellStart"/>
      <w:r>
        <w:rPr>
          <w:sz w:val="22"/>
          <w:szCs w:val="22"/>
        </w:rPr>
        <w:t>measurers</w:t>
      </w:r>
      <w:proofErr w:type="spellEnd"/>
      <w:r>
        <w:rPr>
          <w:sz w:val="22"/>
          <w:szCs w:val="22"/>
        </w:rPr>
        <w:t xml:space="preserve"> that may be required. </w:t>
      </w:r>
    </w:p>
    <w:p w:rsidR="007554B1" w:rsidRDefault="007554B1" w:rsidP="007554B1">
      <w:pPr>
        <w:pStyle w:val="Default"/>
        <w:rPr>
          <w:sz w:val="22"/>
          <w:szCs w:val="22"/>
        </w:rPr>
      </w:pPr>
    </w:p>
    <w:p w:rsidR="007554B1" w:rsidRPr="00F63F2B" w:rsidRDefault="007554B1" w:rsidP="007554B1">
      <w:pPr>
        <w:pStyle w:val="Default"/>
        <w:rPr>
          <w:b/>
          <w:sz w:val="22"/>
          <w:szCs w:val="22"/>
        </w:rPr>
      </w:pPr>
      <w:r w:rsidRPr="00F63F2B">
        <w:rPr>
          <w:b/>
          <w:sz w:val="22"/>
          <w:szCs w:val="22"/>
        </w:rPr>
        <w:t xml:space="preserve">IV. PRESIDENTIAL EXECUTIVE ORDERS </w:t>
      </w:r>
    </w:p>
    <w:p w:rsidR="00465F41" w:rsidRDefault="00465F41" w:rsidP="007554B1">
      <w:pPr>
        <w:pStyle w:val="Default"/>
        <w:rPr>
          <w:sz w:val="22"/>
          <w:szCs w:val="22"/>
        </w:rPr>
      </w:pPr>
    </w:p>
    <w:p w:rsidR="007554B1" w:rsidRDefault="007554B1" w:rsidP="007554B1">
      <w:pPr>
        <w:pStyle w:val="Default"/>
        <w:rPr>
          <w:sz w:val="22"/>
          <w:szCs w:val="22"/>
        </w:rPr>
      </w:pPr>
      <w:r>
        <w:rPr>
          <w:sz w:val="22"/>
          <w:szCs w:val="22"/>
        </w:rPr>
        <w:t xml:space="preserve">The contractor is required to comply with the following Presidential Executive Orders: </w:t>
      </w:r>
    </w:p>
    <w:p w:rsidR="007554B1" w:rsidRDefault="007554B1" w:rsidP="007554B1">
      <w:pPr>
        <w:pStyle w:val="Default"/>
        <w:spacing w:after="28"/>
        <w:rPr>
          <w:sz w:val="22"/>
          <w:szCs w:val="22"/>
        </w:rPr>
      </w:pPr>
      <w:r>
        <w:rPr>
          <w:sz w:val="22"/>
          <w:szCs w:val="22"/>
        </w:rPr>
        <w:t xml:space="preserve">(1) 11625, 12138, </w:t>
      </w:r>
      <w:r w:rsidRPr="00CE2BB0">
        <w:rPr>
          <w:sz w:val="22"/>
          <w:szCs w:val="22"/>
        </w:rPr>
        <w:t>and 1243</w:t>
      </w:r>
      <w:r w:rsidR="00CE2BB0" w:rsidRPr="00CE2BB0">
        <w:rPr>
          <w:sz w:val="22"/>
          <w:szCs w:val="22"/>
        </w:rPr>
        <w:t>2</w:t>
      </w:r>
      <w:r w:rsidRPr="00CE2BB0">
        <w:rPr>
          <w:sz w:val="22"/>
          <w:szCs w:val="22"/>
        </w:rPr>
        <w:t xml:space="preserve"> -</w:t>
      </w:r>
      <w:r>
        <w:rPr>
          <w:sz w:val="22"/>
          <w:szCs w:val="22"/>
        </w:rPr>
        <w:t xml:space="preserve"> Women's and Minority Business Enterprise; </w:t>
      </w:r>
    </w:p>
    <w:p w:rsidR="007554B1" w:rsidRDefault="007554B1" w:rsidP="007554B1">
      <w:pPr>
        <w:pStyle w:val="Default"/>
        <w:spacing w:after="28"/>
        <w:rPr>
          <w:sz w:val="22"/>
          <w:szCs w:val="22"/>
        </w:rPr>
      </w:pPr>
      <w:r>
        <w:rPr>
          <w:sz w:val="22"/>
          <w:szCs w:val="22"/>
        </w:rPr>
        <w:t xml:space="preserve">(2) 12549 - Debarment and Suspension </w:t>
      </w:r>
    </w:p>
    <w:p w:rsidR="007554B1" w:rsidRDefault="007554B1" w:rsidP="007554B1">
      <w:pPr>
        <w:pStyle w:val="Default"/>
        <w:rPr>
          <w:sz w:val="22"/>
          <w:szCs w:val="22"/>
        </w:rPr>
      </w:pPr>
      <w:r>
        <w:rPr>
          <w:sz w:val="22"/>
          <w:szCs w:val="22"/>
        </w:rPr>
        <w:t xml:space="preserve">(3) 11246 - Equal Employment Opportunity. </w:t>
      </w:r>
    </w:p>
    <w:p w:rsidR="007554B1" w:rsidRDefault="007554B1" w:rsidP="007554B1">
      <w:pPr>
        <w:pStyle w:val="Default"/>
        <w:rPr>
          <w:sz w:val="22"/>
          <w:szCs w:val="22"/>
        </w:rPr>
      </w:pPr>
    </w:p>
    <w:p w:rsidR="003D6714" w:rsidRDefault="003D6714" w:rsidP="007554B1">
      <w:pPr>
        <w:rPr>
          <w:rFonts w:ascii="Times New Roman" w:hAnsi="Times New Roman"/>
          <w:b/>
          <w:sz w:val="22"/>
          <w:szCs w:val="22"/>
        </w:rPr>
      </w:pPr>
      <w:r>
        <w:rPr>
          <w:rFonts w:ascii="Times New Roman" w:hAnsi="Times New Roman"/>
          <w:b/>
          <w:sz w:val="22"/>
          <w:szCs w:val="22"/>
        </w:rPr>
        <w:t>V. Prohibition on Certain Telecommunications and Video Surveillance Services or Equipment</w:t>
      </w:r>
    </w:p>
    <w:p w:rsidR="003D6714" w:rsidRDefault="003D6714" w:rsidP="007554B1">
      <w:pPr>
        <w:rPr>
          <w:rFonts w:ascii="Times New Roman" w:hAnsi="Times New Roman"/>
          <w:b/>
          <w:sz w:val="22"/>
          <w:szCs w:val="22"/>
        </w:rPr>
      </w:pPr>
    </w:p>
    <w:p w:rsidR="003D6714" w:rsidRDefault="003D6714" w:rsidP="003D6714">
      <w:pPr>
        <w:pStyle w:val="Default"/>
        <w:rPr>
          <w:sz w:val="23"/>
          <w:szCs w:val="23"/>
        </w:rPr>
      </w:pPr>
      <w:r w:rsidRPr="006E359C">
        <w:rPr>
          <w:sz w:val="22"/>
          <w:szCs w:val="22"/>
        </w:rPr>
        <w:t xml:space="preserve">Recipients and </w:t>
      </w:r>
      <w:proofErr w:type="spellStart"/>
      <w:r w:rsidRPr="006E359C">
        <w:rPr>
          <w:sz w:val="22"/>
          <w:szCs w:val="22"/>
        </w:rPr>
        <w:t>subrecipients</w:t>
      </w:r>
      <w:proofErr w:type="spellEnd"/>
      <w:r w:rsidRPr="006E359C">
        <w:rPr>
          <w:sz w:val="22"/>
          <w:szCs w:val="22"/>
        </w:rPr>
        <w:t xml:space="preserve"> of EPA funded assistance agreements must comply with regulations at </w:t>
      </w:r>
      <w:hyperlink r:id="rId10" w:history="1">
        <w:r w:rsidRPr="006E359C">
          <w:rPr>
            <w:rStyle w:val="Hyperlink"/>
          </w:rPr>
          <w:t>2 CFR 200.216</w:t>
        </w:r>
      </w:hyperlink>
      <w:r w:rsidRPr="006E359C">
        <w:rPr>
          <w:sz w:val="22"/>
          <w:szCs w:val="22"/>
        </w:rPr>
        <w:t>,</w:t>
      </w:r>
      <w:r>
        <w:rPr>
          <w:b/>
          <w:sz w:val="22"/>
          <w:szCs w:val="22"/>
        </w:rPr>
        <w:t xml:space="preserve"> </w:t>
      </w:r>
      <w:r>
        <w:rPr>
          <w:i/>
          <w:iCs/>
          <w:sz w:val="23"/>
          <w:szCs w:val="23"/>
        </w:rPr>
        <w:t>Prohibition on certain telecommunication and video surveillance services or equipment</w:t>
      </w:r>
      <w:r>
        <w:rPr>
          <w:sz w:val="23"/>
          <w:szCs w:val="23"/>
        </w:rPr>
        <w:t xml:space="preserve">, implementing section 889 of </w:t>
      </w:r>
      <w:hyperlink r:id="rId11" w:history="1">
        <w:r w:rsidRPr="003D6714">
          <w:rPr>
            <w:rStyle w:val="Hyperlink"/>
            <w:sz w:val="23"/>
            <w:szCs w:val="23"/>
          </w:rPr>
          <w:t>Public Law 115-232</w:t>
        </w:r>
      </w:hyperlink>
      <w:r>
        <w:rPr>
          <w:sz w:val="23"/>
          <w:szCs w:val="23"/>
        </w:rPr>
        <w:t xml:space="preserve">.  The regulation prohibits the use of Federal funds to procure (enter into, extend, or renew contracts) or obtain equipment, systems, or services that use “covered telecommunications equipment or services” identified in the regulation as a substantial or essential component of any system, or as critical technology as part of any system. Prohibitions extend to the use of Federal funds by recipients and </w:t>
      </w:r>
      <w:proofErr w:type="spellStart"/>
      <w:r>
        <w:rPr>
          <w:sz w:val="23"/>
          <w:szCs w:val="23"/>
        </w:rPr>
        <w:t>subrecipients</w:t>
      </w:r>
      <w:proofErr w:type="spellEnd"/>
      <w:r>
        <w:rPr>
          <w:sz w:val="23"/>
          <w:szCs w:val="23"/>
        </w:rPr>
        <w:t xml:space="preserve"> to enter into a contract with an entity that “uses any equipment, system, or service that uses covered telecommunications equipment or services” as a substantial or essential component of any system, or as critical technology as part of any system. Certain equipment, systems, or services, including equipment, systems, or services produced or provided by entities subject to the prohibition are recorded in the </w:t>
      </w:r>
      <w:hyperlink r:id="rId12" w:history="1">
        <w:r w:rsidRPr="003D6714">
          <w:rPr>
            <w:rStyle w:val="Hyperlink"/>
            <w:sz w:val="23"/>
            <w:szCs w:val="23"/>
          </w:rPr>
          <w:t>System for Award Management</w:t>
        </w:r>
      </w:hyperlink>
      <w:r>
        <w:rPr>
          <w:color w:val="0562C1"/>
          <w:sz w:val="23"/>
          <w:szCs w:val="23"/>
        </w:rPr>
        <w:t xml:space="preserve"> </w:t>
      </w:r>
      <w:r w:rsidRPr="006E359C">
        <w:rPr>
          <w:color w:val="auto"/>
          <w:sz w:val="23"/>
          <w:szCs w:val="23"/>
        </w:rPr>
        <w:t>(</w:t>
      </w:r>
      <w:hyperlink r:id="rId13" w:history="1">
        <w:r w:rsidRPr="003F28D8">
          <w:rPr>
            <w:rStyle w:val="Hyperlink"/>
            <w:sz w:val="23"/>
            <w:szCs w:val="23"/>
          </w:rPr>
          <w:t>https://sam.gov/SAM/</w:t>
        </w:r>
      </w:hyperlink>
      <w:r w:rsidRPr="006E359C">
        <w:rPr>
          <w:color w:val="auto"/>
          <w:sz w:val="23"/>
          <w:szCs w:val="23"/>
        </w:rPr>
        <w:t>)</w:t>
      </w:r>
      <w:r>
        <w:rPr>
          <w:color w:val="0562C1"/>
          <w:sz w:val="23"/>
          <w:szCs w:val="23"/>
        </w:rPr>
        <w:t xml:space="preserve"> </w:t>
      </w:r>
      <w:r>
        <w:rPr>
          <w:sz w:val="23"/>
          <w:szCs w:val="23"/>
        </w:rPr>
        <w:t xml:space="preserve">exclusion list. </w:t>
      </w:r>
    </w:p>
    <w:p w:rsidR="003D6714" w:rsidRDefault="003D6714" w:rsidP="003D6714">
      <w:pPr>
        <w:pStyle w:val="Default"/>
        <w:rPr>
          <w:sz w:val="23"/>
          <w:szCs w:val="23"/>
        </w:rPr>
      </w:pPr>
    </w:p>
    <w:p w:rsidR="003D6714" w:rsidRDefault="003D6714" w:rsidP="003D6714">
      <w:pPr>
        <w:pStyle w:val="Default"/>
        <w:rPr>
          <w:sz w:val="23"/>
          <w:szCs w:val="23"/>
        </w:rPr>
      </w:pPr>
      <w:r>
        <w:rPr>
          <w:sz w:val="23"/>
          <w:szCs w:val="23"/>
        </w:rPr>
        <w:t xml:space="preserve">As described in section 889 of Public Law 115-232, covered telecommunications equipment or services includes: </w:t>
      </w:r>
    </w:p>
    <w:p w:rsidR="003D6714" w:rsidRDefault="003D6714" w:rsidP="003D6714">
      <w:pPr>
        <w:pStyle w:val="Default"/>
        <w:tabs>
          <w:tab w:val="left" w:pos="360"/>
        </w:tabs>
        <w:ind w:left="360" w:hanging="180"/>
        <w:rPr>
          <w:sz w:val="23"/>
          <w:szCs w:val="23"/>
        </w:rPr>
      </w:pPr>
      <w:r>
        <w:rPr>
          <w:sz w:val="23"/>
          <w:szCs w:val="23"/>
        </w:rPr>
        <w:t xml:space="preserve">• Telecommunications equipment produced by Huawei Technologies Company or ZTE Corporation (or any subsidiary or affiliate of such entities). </w:t>
      </w:r>
    </w:p>
    <w:p w:rsidR="003D6714" w:rsidRDefault="003D6714" w:rsidP="003D6714">
      <w:pPr>
        <w:pStyle w:val="Default"/>
        <w:tabs>
          <w:tab w:val="left" w:pos="360"/>
        </w:tabs>
        <w:ind w:left="360" w:hanging="180"/>
        <w:rPr>
          <w:sz w:val="23"/>
          <w:szCs w:val="23"/>
        </w:rPr>
      </w:pPr>
      <w:r>
        <w:rPr>
          <w:sz w:val="23"/>
          <w:szCs w:val="23"/>
        </w:rPr>
        <w:t xml:space="preserve">• For the purpose of public safety, security of government facilities, physical security surveillance of critical infrastructure, and other national security purposes, video surveillance and telecommunications equipment produced by </w:t>
      </w:r>
      <w:proofErr w:type="spellStart"/>
      <w:r>
        <w:rPr>
          <w:sz w:val="23"/>
          <w:szCs w:val="23"/>
        </w:rPr>
        <w:t>Hytera</w:t>
      </w:r>
      <w:proofErr w:type="spellEnd"/>
      <w:r>
        <w:rPr>
          <w:sz w:val="23"/>
          <w:szCs w:val="23"/>
        </w:rPr>
        <w:t xml:space="preserve"> Communications Corporation, Hangzhou </w:t>
      </w:r>
      <w:proofErr w:type="spellStart"/>
      <w:r>
        <w:rPr>
          <w:sz w:val="23"/>
          <w:szCs w:val="23"/>
        </w:rPr>
        <w:t>Hikvision</w:t>
      </w:r>
      <w:proofErr w:type="spellEnd"/>
      <w:r>
        <w:rPr>
          <w:sz w:val="23"/>
          <w:szCs w:val="23"/>
        </w:rPr>
        <w:t xml:space="preserve"> Digital Technology Company, or </w:t>
      </w:r>
      <w:proofErr w:type="spellStart"/>
      <w:r>
        <w:rPr>
          <w:sz w:val="23"/>
          <w:szCs w:val="23"/>
        </w:rPr>
        <w:t>Dahua</w:t>
      </w:r>
      <w:proofErr w:type="spellEnd"/>
      <w:r>
        <w:rPr>
          <w:sz w:val="23"/>
          <w:szCs w:val="23"/>
        </w:rPr>
        <w:t xml:space="preserve"> Technology Company (or any subsidiary or affiliate of such entities). </w:t>
      </w:r>
    </w:p>
    <w:p w:rsidR="003D6714" w:rsidRDefault="003D6714" w:rsidP="003D6714">
      <w:pPr>
        <w:pStyle w:val="Default"/>
        <w:tabs>
          <w:tab w:val="left" w:pos="360"/>
        </w:tabs>
        <w:ind w:left="360" w:hanging="180"/>
        <w:rPr>
          <w:sz w:val="23"/>
          <w:szCs w:val="23"/>
        </w:rPr>
      </w:pPr>
      <w:r>
        <w:rPr>
          <w:sz w:val="23"/>
          <w:szCs w:val="23"/>
        </w:rPr>
        <w:t xml:space="preserve">• Telecommunications or video surveillance services provided by such entities or using such equipment. </w:t>
      </w:r>
    </w:p>
    <w:p w:rsidR="003D6714" w:rsidRDefault="003D6714" w:rsidP="006E359C">
      <w:pPr>
        <w:pStyle w:val="Default"/>
        <w:numPr>
          <w:ilvl w:val="0"/>
          <w:numId w:val="25"/>
        </w:numPr>
        <w:tabs>
          <w:tab w:val="left" w:pos="360"/>
        </w:tabs>
        <w:ind w:left="360" w:hanging="180"/>
        <w:rPr>
          <w:sz w:val="23"/>
          <w:szCs w:val="23"/>
        </w:rPr>
      </w:pPr>
      <w:r>
        <w:rPr>
          <w:sz w:val="23"/>
          <w:szCs w:val="23"/>
        </w:rPr>
        <w:t xml:space="preserve">Telecommunications or video surveillance equipment or services produced or provided by an entity that the Secretary of Defense, in consultation with the Director of the National Intelligence </w:t>
      </w:r>
      <w:r>
        <w:rPr>
          <w:sz w:val="23"/>
          <w:szCs w:val="23"/>
        </w:rPr>
        <w:lastRenderedPageBreak/>
        <w:t xml:space="preserve">or the Director of the Federal Bureau of Investigation, reasonably believes to be an entity owned or controlled by, or otherwise connected to, the government of a covered foreign country. </w:t>
      </w:r>
    </w:p>
    <w:p w:rsidR="003D6714" w:rsidRPr="006E359C" w:rsidRDefault="003D6714" w:rsidP="006E359C">
      <w:pPr>
        <w:pStyle w:val="Default"/>
      </w:pPr>
    </w:p>
    <w:p w:rsidR="003D6714" w:rsidRDefault="003D6714" w:rsidP="007554B1">
      <w:pPr>
        <w:rPr>
          <w:rFonts w:ascii="Times New Roman" w:hAnsi="Times New Roman"/>
          <w:b/>
          <w:sz w:val="22"/>
          <w:szCs w:val="22"/>
        </w:rPr>
      </w:pPr>
    </w:p>
    <w:p w:rsidR="00742471" w:rsidRPr="00C92A02" w:rsidRDefault="007554B1" w:rsidP="007554B1">
      <w:pPr>
        <w:rPr>
          <w:rFonts w:ascii="Times New Roman" w:hAnsi="Times New Roman"/>
          <w:b/>
          <w:sz w:val="22"/>
          <w:szCs w:val="22"/>
        </w:rPr>
      </w:pPr>
      <w:r w:rsidRPr="00C92A02">
        <w:rPr>
          <w:rFonts w:ascii="Times New Roman" w:hAnsi="Times New Roman"/>
          <w:b/>
          <w:sz w:val="22"/>
          <w:szCs w:val="22"/>
        </w:rPr>
        <w:t>V</w:t>
      </w:r>
      <w:r w:rsidR="003D6714" w:rsidRPr="00C92A02">
        <w:rPr>
          <w:rFonts w:ascii="Times New Roman" w:hAnsi="Times New Roman"/>
          <w:b/>
          <w:sz w:val="22"/>
          <w:szCs w:val="22"/>
        </w:rPr>
        <w:t>I</w:t>
      </w:r>
      <w:r w:rsidRPr="00C92A02">
        <w:rPr>
          <w:rFonts w:ascii="Times New Roman" w:hAnsi="Times New Roman"/>
          <w:b/>
          <w:sz w:val="22"/>
          <w:szCs w:val="22"/>
        </w:rPr>
        <w:t xml:space="preserve">. </w:t>
      </w:r>
      <w:r w:rsidR="00742471" w:rsidRPr="00C92A02">
        <w:rPr>
          <w:rFonts w:ascii="Times New Roman" w:hAnsi="Times New Roman"/>
          <w:b/>
          <w:sz w:val="22"/>
          <w:szCs w:val="22"/>
        </w:rPr>
        <w:t>USE OF AMERICAN IRON AND STEEL</w:t>
      </w:r>
    </w:p>
    <w:p w:rsidR="00742471" w:rsidRPr="00C92A02" w:rsidRDefault="00742471" w:rsidP="007554B1">
      <w:pPr>
        <w:rPr>
          <w:rFonts w:ascii="Times New Roman" w:hAnsi="Times New Roman"/>
          <w:sz w:val="22"/>
          <w:szCs w:val="22"/>
        </w:rPr>
      </w:pPr>
    </w:p>
    <w:p w:rsidR="00742471" w:rsidRPr="00C92A02" w:rsidRDefault="00742471" w:rsidP="00742471">
      <w:pPr>
        <w:rPr>
          <w:rFonts w:ascii="Times New Roman" w:hAnsi="Times New Roman"/>
          <w:sz w:val="22"/>
          <w:szCs w:val="22"/>
        </w:rPr>
      </w:pPr>
      <w:r w:rsidRPr="00C92A02">
        <w:rPr>
          <w:rFonts w:ascii="Times New Roman" w:hAnsi="Times New Roman"/>
          <w:sz w:val="22"/>
          <w:szCs w:val="22"/>
        </w:rPr>
        <w:t>The following text must be included the bidding documents:</w:t>
      </w:r>
    </w:p>
    <w:p w:rsidR="00742471" w:rsidRPr="00C92A02" w:rsidRDefault="00742471" w:rsidP="00742471">
      <w:pPr>
        <w:rPr>
          <w:rFonts w:ascii="Times New Roman" w:hAnsi="Times New Roman"/>
          <w:sz w:val="22"/>
          <w:szCs w:val="22"/>
        </w:rPr>
      </w:pPr>
    </w:p>
    <w:p w:rsidR="00742471" w:rsidRPr="00C92A02" w:rsidRDefault="00742471" w:rsidP="007D4BDD">
      <w:pPr>
        <w:ind w:left="720"/>
        <w:jc w:val="both"/>
        <w:rPr>
          <w:rFonts w:ascii="Times New Roman" w:hAnsi="Times New Roman"/>
          <w:sz w:val="22"/>
          <w:szCs w:val="22"/>
        </w:rPr>
      </w:pPr>
      <w:r w:rsidRPr="00C92A02">
        <w:rPr>
          <w:rFonts w:ascii="Times New Roman" w:hAnsi="Times New Roman"/>
          <w:sz w:val="22"/>
          <w:szCs w:val="22"/>
        </w:rPr>
        <w:t xml:space="preserve">“In accordance with </w:t>
      </w:r>
      <w:r w:rsidR="007D4BDD" w:rsidRPr="00C92A02">
        <w:rPr>
          <w:rFonts w:ascii="Times New Roman" w:hAnsi="Times New Roman"/>
          <w:sz w:val="22"/>
          <w:szCs w:val="22"/>
        </w:rPr>
        <w:t>Section 608 of the Clean Water Act as amended by the Water Resources Reform and Development Act of 2014</w:t>
      </w:r>
      <w:r w:rsidRPr="00C92A02">
        <w:rPr>
          <w:rFonts w:ascii="Times New Roman" w:hAnsi="Times New Roman"/>
          <w:sz w:val="22"/>
          <w:szCs w:val="22"/>
        </w:rPr>
        <w:t xml:space="preserve">, the contractor agrees that all of the iron and steel </w:t>
      </w:r>
      <w:r w:rsidR="007D4BDD" w:rsidRPr="00C92A02">
        <w:rPr>
          <w:rFonts w:ascii="Times New Roman" w:hAnsi="Times New Roman"/>
          <w:sz w:val="22"/>
          <w:szCs w:val="22"/>
        </w:rPr>
        <w:t>products</w:t>
      </w:r>
      <w:r w:rsidRPr="00C92A02">
        <w:rPr>
          <w:rFonts w:ascii="Times New Roman" w:hAnsi="Times New Roman"/>
          <w:sz w:val="22"/>
          <w:szCs w:val="22"/>
        </w:rPr>
        <w:t xml:space="preserve"> used in the performance of the contract will be produced in the United States.” </w:t>
      </w:r>
    </w:p>
    <w:p w:rsidR="007D4BDD" w:rsidRPr="00C92A02" w:rsidRDefault="007D4BDD" w:rsidP="00742471">
      <w:pPr>
        <w:rPr>
          <w:rFonts w:ascii="Times New Roman" w:hAnsi="Times New Roman"/>
          <w:sz w:val="22"/>
          <w:szCs w:val="22"/>
        </w:rPr>
      </w:pPr>
    </w:p>
    <w:p w:rsidR="00346646" w:rsidRPr="00C92A02" w:rsidRDefault="00346646" w:rsidP="00346646">
      <w:pPr>
        <w:pStyle w:val="NoSpacing"/>
        <w:rPr>
          <w:rFonts w:eastAsia="Times New Roman"/>
          <w:sz w:val="20"/>
          <w:szCs w:val="20"/>
        </w:rPr>
      </w:pPr>
      <w:r w:rsidRPr="00C92A02">
        <w:rPr>
          <w:rFonts w:eastAsia="Times New Roman"/>
          <w:bCs/>
          <w:iCs/>
          <w:sz w:val="20"/>
          <w:szCs w:val="20"/>
        </w:rPr>
        <w:t xml:space="preserve">(a) </w:t>
      </w:r>
      <w:r w:rsidRPr="00C92A02">
        <w:rPr>
          <w:rFonts w:eastAsia="Times New Roman"/>
          <w:b/>
          <w:bCs/>
          <w:i/>
          <w:iCs/>
          <w:sz w:val="20"/>
          <w:szCs w:val="20"/>
        </w:rPr>
        <w:t>Definitions</w:t>
      </w:r>
      <w:r w:rsidRPr="00C92A02">
        <w:rPr>
          <w:rFonts w:eastAsia="Times New Roman"/>
          <w:bCs/>
          <w:i/>
          <w:iCs/>
          <w:sz w:val="20"/>
          <w:szCs w:val="20"/>
        </w:rPr>
        <w:t>.</w:t>
      </w:r>
      <w:r w:rsidRPr="00C92A02">
        <w:rPr>
          <w:rFonts w:eastAsia="Times New Roman"/>
          <w:bCs/>
          <w:sz w:val="20"/>
          <w:szCs w:val="20"/>
        </w:rPr>
        <w:t> </w:t>
      </w:r>
      <w:r w:rsidRPr="00C92A02">
        <w:rPr>
          <w:rFonts w:eastAsia="Times New Roman"/>
          <w:sz w:val="20"/>
          <w:szCs w:val="20"/>
        </w:rPr>
        <w:t>As used in this award term and condition—</w:t>
      </w:r>
    </w:p>
    <w:p w:rsidR="00346646" w:rsidRPr="00C92A02" w:rsidRDefault="00346646" w:rsidP="005E6066">
      <w:pPr>
        <w:pStyle w:val="NoSpacing"/>
        <w:ind w:left="810" w:hanging="270"/>
        <w:rPr>
          <w:rFonts w:eastAsia="Times New Roman"/>
          <w:sz w:val="20"/>
          <w:szCs w:val="20"/>
          <w:lang w:eastAsia="ar-SA"/>
        </w:rPr>
      </w:pPr>
      <w:r w:rsidRPr="00C92A02">
        <w:rPr>
          <w:rFonts w:eastAsia="Times New Roman"/>
          <w:bCs/>
          <w:iCs/>
          <w:sz w:val="20"/>
          <w:szCs w:val="20"/>
          <w:lang w:eastAsia="ar-SA"/>
        </w:rPr>
        <w:t>(1) “</w:t>
      </w:r>
      <w:r w:rsidRPr="00C92A02">
        <w:rPr>
          <w:rFonts w:eastAsia="Times New Roman"/>
          <w:b/>
          <w:bCs/>
          <w:iCs/>
          <w:sz w:val="20"/>
          <w:szCs w:val="20"/>
          <w:lang w:eastAsia="ar-SA"/>
        </w:rPr>
        <w:t>iron and steel products</w:t>
      </w:r>
      <w:r w:rsidRPr="00C92A02">
        <w:rPr>
          <w:rFonts w:eastAsia="Times New Roman"/>
          <w:bCs/>
          <w:iCs/>
          <w:sz w:val="20"/>
          <w:szCs w:val="20"/>
          <w:lang w:eastAsia="ar-SA"/>
        </w:rPr>
        <w:t xml:space="preserve">” means the following products made primarily of </w:t>
      </w:r>
      <w:r w:rsidR="005A2972" w:rsidRPr="00C92A02">
        <w:rPr>
          <w:rFonts w:eastAsia="Times New Roman"/>
          <w:bCs/>
          <w:iCs/>
          <w:sz w:val="20"/>
          <w:szCs w:val="20"/>
          <w:lang w:eastAsia="ar-SA"/>
        </w:rPr>
        <w:t xml:space="preserve">iron or steel: lined or unlined </w:t>
      </w:r>
      <w:r w:rsidRPr="00C92A02">
        <w:rPr>
          <w:rFonts w:eastAsia="Times New Roman"/>
          <w:bCs/>
          <w:iCs/>
          <w:sz w:val="20"/>
          <w:szCs w:val="20"/>
          <w:lang w:eastAsia="ar-SA"/>
        </w:rPr>
        <w:t xml:space="preserve">pipes and fittings, manhole covers and other municipal castings, hydrants, tanks, </w:t>
      </w:r>
      <w:r w:rsidR="005A2972" w:rsidRPr="00C92A02">
        <w:rPr>
          <w:rFonts w:eastAsia="Times New Roman"/>
          <w:bCs/>
          <w:iCs/>
          <w:sz w:val="20"/>
          <w:szCs w:val="20"/>
          <w:lang w:eastAsia="ar-SA"/>
        </w:rPr>
        <w:t xml:space="preserve">flanges, pipe clamps </w:t>
      </w:r>
      <w:r w:rsidRPr="00C92A02">
        <w:rPr>
          <w:rFonts w:eastAsia="Times New Roman"/>
          <w:bCs/>
          <w:iCs/>
          <w:sz w:val="20"/>
          <w:szCs w:val="20"/>
          <w:lang w:eastAsia="ar-SA"/>
        </w:rPr>
        <w:t>and restraints, valves, structural steel, reinforced precast concrete, and construction materials.</w:t>
      </w:r>
    </w:p>
    <w:p w:rsidR="00346646" w:rsidRPr="00C92A02" w:rsidRDefault="00346646" w:rsidP="005E6066">
      <w:pPr>
        <w:pStyle w:val="NoSpacing"/>
        <w:ind w:left="810" w:hanging="270"/>
        <w:rPr>
          <w:rFonts w:eastAsia="Times New Roman"/>
          <w:sz w:val="20"/>
          <w:szCs w:val="20"/>
          <w:lang w:eastAsia="ar-SA"/>
        </w:rPr>
      </w:pPr>
      <w:bookmarkStart w:id="0" w:name="a_1"/>
      <w:bookmarkStart w:id="1" w:name="a_3"/>
      <w:bookmarkEnd w:id="0"/>
      <w:bookmarkEnd w:id="1"/>
      <w:r w:rsidRPr="00C92A02">
        <w:rPr>
          <w:rFonts w:eastAsia="Times New Roman"/>
          <w:bCs/>
          <w:sz w:val="20"/>
          <w:szCs w:val="20"/>
          <w:lang w:eastAsia="ar-SA"/>
        </w:rPr>
        <w:t>(2)</w:t>
      </w:r>
      <w:r w:rsidRPr="00C92A02">
        <w:rPr>
          <w:rFonts w:eastAsia="Times New Roman"/>
          <w:sz w:val="20"/>
          <w:szCs w:val="20"/>
          <w:lang w:eastAsia="ar-SA"/>
        </w:rPr>
        <w:t> </w:t>
      </w:r>
      <w:r w:rsidRPr="00C92A02">
        <w:rPr>
          <w:rFonts w:eastAsia="Times New Roman"/>
          <w:b/>
          <w:i/>
          <w:iCs/>
          <w:sz w:val="20"/>
          <w:szCs w:val="20"/>
          <w:lang w:eastAsia="ar-SA"/>
        </w:rPr>
        <w:t>Steel</w:t>
      </w:r>
      <w:r w:rsidRPr="00C92A02">
        <w:rPr>
          <w:rFonts w:eastAsia="Times New Roman"/>
          <w:sz w:val="20"/>
          <w:szCs w:val="20"/>
          <w:lang w:eastAsia="ar-SA"/>
        </w:rPr>
        <w:t> means an alloy that includes at least 50 percent iron, between .02 and 2 percent carbon, and may include other elements.</w:t>
      </w:r>
    </w:p>
    <w:p w:rsidR="00346646" w:rsidRPr="00C92A02" w:rsidRDefault="00346646" w:rsidP="00346646">
      <w:pPr>
        <w:pStyle w:val="NoSpacing"/>
        <w:rPr>
          <w:rFonts w:eastAsia="Times New Roman"/>
          <w:sz w:val="20"/>
          <w:szCs w:val="20"/>
          <w:lang w:eastAsia="ar-SA"/>
        </w:rPr>
      </w:pPr>
      <w:bookmarkStart w:id="2" w:name="b"/>
      <w:bookmarkEnd w:id="2"/>
      <w:r w:rsidRPr="00C92A02">
        <w:rPr>
          <w:rFonts w:eastAsia="Times New Roman"/>
          <w:bCs/>
          <w:sz w:val="20"/>
          <w:szCs w:val="20"/>
          <w:lang w:eastAsia="ar-SA"/>
        </w:rPr>
        <w:t xml:space="preserve">(b) </w:t>
      </w:r>
      <w:r w:rsidRPr="00C92A02">
        <w:rPr>
          <w:rFonts w:eastAsia="Times New Roman"/>
          <w:sz w:val="20"/>
          <w:szCs w:val="20"/>
          <w:lang w:eastAsia="ar-SA"/>
        </w:rPr>
        <w:t> </w:t>
      </w:r>
      <w:r w:rsidRPr="00C92A02">
        <w:rPr>
          <w:rFonts w:eastAsia="Times New Roman"/>
          <w:b/>
          <w:bCs/>
          <w:i/>
          <w:iCs/>
          <w:sz w:val="20"/>
          <w:szCs w:val="20"/>
          <w:lang w:eastAsia="ar-SA"/>
        </w:rPr>
        <w:t>Domestic preference</w:t>
      </w:r>
      <w:r w:rsidRPr="00C92A02">
        <w:rPr>
          <w:rFonts w:eastAsia="Times New Roman"/>
          <w:bCs/>
          <w:i/>
          <w:iCs/>
          <w:sz w:val="20"/>
          <w:szCs w:val="20"/>
          <w:lang w:eastAsia="ar-SA"/>
        </w:rPr>
        <w:t>.</w:t>
      </w:r>
    </w:p>
    <w:p w:rsidR="00346646" w:rsidRPr="00C92A02" w:rsidRDefault="00346646" w:rsidP="005E6066">
      <w:pPr>
        <w:pStyle w:val="NoSpacing"/>
        <w:ind w:left="810" w:hanging="270"/>
        <w:rPr>
          <w:rFonts w:eastAsia="Times New Roman"/>
          <w:sz w:val="20"/>
          <w:szCs w:val="20"/>
          <w:lang w:eastAsia="ar-SA"/>
        </w:rPr>
      </w:pPr>
      <w:bookmarkStart w:id="3" w:name="b_1"/>
      <w:bookmarkEnd w:id="3"/>
      <w:r w:rsidRPr="00C92A02">
        <w:rPr>
          <w:rFonts w:eastAsia="Times New Roman"/>
          <w:bCs/>
          <w:sz w:val="20"/>
          <w:szCs w:val="20"/>
          <w:lang w:eastAsia="ar-SA"/>
        </w:rPr>
        <w:t>(1)</w:t>
      </w:r>
      <w:r w:rsidRPr="00C92A02">
        <w:rPr>
          <w:rFonts w:eastAsia="Times New Roman"/>
          <w:sz w:val="20"/>
          <w:szCs w:val="20"/>
          <w:lang w:eastAsia="ar-SA"/>
        </w:rPr>
        <w:t> This award term and condition implements -the Water Resources Reform and Development Act of 2014 (WRRDA) by requiring that all iron and steel products used for a project for the construction, alteration, maintenance or repair of a public water system or treatment work are produced in the United States except as provided in paragraph (b</w:t>
      </w:r>
      <w:proofErr w:type="gramStart"/>
      <w:r w:rsidRPr="00C92A02">
        <w:rPr>
          <w:rFonts w:eastAsia="Times New Roman"/>
          <w:sz w:val="20"/>
          <w:szCs w:val="20"/>
          <w:lang w:eastAsia="ar-SA"/>
        </w:rPr>
        <w:t>)(</w:t>
      </w:r>
      <w:proofErr w:type="gramEnd"/>
      <w:r w:rsidRPr="00C92A02">
        <w:rPr>
          <w:rFonts w:eastAsia="Times New Roman"/>
          <w:sz w:val="20"/>
          <w:szCs w:val="20"/>
          <w:lang w:eastAsia="ar-SA"/>
        </w:rPr>
        <w:t>2) and (b)(3) of this section and condition.</w:t>
      </w:r>
    </w:p>
    <w:p w:rsidR="00346646" w:rsidRPr="00C92A02" w:rsidRDefault="00346646" w:rsidP="005E6066">
      <w:pPr>
        <w:pStyle w:val="NoSpacing"/>
        <w:ind w:left="810" w:hanging="270"/>
        <w:rPr>
          <w:rFonts w:eastAsia="Times New Roman"/>
          <w:sz w:val="20"/>
          <w:szCs w:val="20"/>
          <w:lang w:eastAsia="ar-SA"/>
        </w:rPr>
      </w:pPr>
      <w:bookmarkStart w:id="4" w:name="b_2"/>
      <w:bookmarkEnd w:id="4"/>
      <w:r w:rsidRPr="00C92A02">
        <w:rPr>
          <w:rFonts w:eastAsia="Times New Roman"/>
          <w:bCs/>
          <w:sz w:val="20"/>
          <w:szCs w:val="20"/>
          <w:lang w:eastAsia="ar-SA"/>
        </w:rPr>
        <w:t>(2)</w:t>
      </w:r>
      <w:r w:rsidRPr="00C92A02">
        <w:rPr>
          <w:rFonts w:eastAsia="Times New Roman"/>
          <w:sz w:val="20"/>
          <w:szCs w:val="20"/>
          <w:lang w:eastAsia="ar-SA"/>
        </w:rPr>
        <w:t> This requirement does not apply with respect to a project if a State agency approves the engineering plans and specifications for the project, in that agency’s cap</w:t>
      </w:r>
      <w:r w:rsidR="005A2972" w:rsidRPr="00C92A02">
        <w:rPr>
          <w:rFonts w:eastAsia="Times New Roman"/>
          <w:sz w:val="20"/>
          <w:szCs w:val="20"/>
          <w:lang w:eastAsia="ar-SA"/>
        </w:rPr>
        <w:t xml:space="preserve">acity to approve such plans and </w:t>
      </w:r>
      <w:r w:rsidRPr="00C92A02">
        <w:rPr>
          <w:rFonts w:eastAsia="Times New Roman"/>
          <w:sz w:val="20"/>
          <w:szCs w:val="20"/>
          <w:lang w:eastAsia="ar-SA"/>
        </w:rPr>
        <w:t>specifications prior to a project requesting bids, prior to January 17, 2014.</w:t>
      </w:r>
    </w:p>
    <w:p w:rsidR="00346646" w:rsidRPr="00C92A02" w:rsidRDefault="00346646" w:rsidP="005E6066">
      <w:pPr>
        <w:pStyle w:val="NoSpacing"/>
        <w:ind w:left="810" w:hanging="270"/>
        <w:rPr>
          <w:rFonts w:eastAsia="Times New Roman"/>
          <w:sz w:val="20"/>
          <w:szCs w:val="20"/>
          <w:lang w:eastAsia="ar-SA"/>
        </w:rPr>
      </w:pPr>
      <w:bookmarkStart w:id="5" w:name="b_3"/>
      <w:bookmarkEnd w:id="5"/>
      <w:r w:rsidRPr="00C92A02">
        <w:rPr>
          <w:rFonts w:eastAsia="Times New Roman"/>
          <w:bCs/>
          <w:sz w:val="20"/>
          <w:szCs w:val="20"/>
          <w:lang w:eastAsia="ar-SA"/>
        </w:rPr>
        <w:t>(3)</w:t>
      </w:r>
      <w:r w:rsidRPr="00C92A02">
        <w:rPr>
          <w:rFonts w:eastAsia="Times New Roman"/>
          <w:sz w:val="20"/>
          <w:szCs w:val="20"/>
          <w:lang w:eastAsia="ar-SA"/>
        </w:rPr>
        <w:t> This requirement shall not apply in any case or category of cases in which the Administrator of the Environmental Protection Agency finds that:—</w:t>
      </w:r>
    </w:p>
    <w:p w:rsidR="00346646" w:rsidRPr="00C92A02" w:rsidRDefault="00346646" w:rsidP="005A2972">
      <w:pPr>
        <w:pStyle w:val="NoSpacing"/>
        <w:ind w:left="990"/>
        <w:rPr>
          <w:rFonts w:eastAsia="Times New Roman"/>
          <w:sz w:val="20"/>
          <w:szCs w:val="20"/>
          <w:lang w:eastAsia="ar-SA"/>
        </w:rPr>
      </w:pPr>
      <w:bookmarkStart w:id="6" w:name="b_3_i"/>
      <w:bookmarkEnd w:id="6"/>
      <w:r w:rsidRPr="00C92A02">
        <w:rPr>
          <w:rFonts w:eastAsia="Times New Roman"/>
          <w:bCs/>
          <w:sz w:val="20"/>
          <w:szCs w:val="20"/>
          <w:lang w:eastAsia="ar-SA"/>
        </w:rPr>
        <w:t>(</w:t>
      </w:r>
      <w:proofErr w:type="spellStart"/>
      <w:r w:rsidRPr="00C92A02">
        <w:rPr>
          <w:rFonts w:eastAsia="Times New Roman"/>
          <w:bCs/>
          <w:sz w:val="20"/>
          <w:szCs w:val="20"/>
          <w:lang w:eastAsia="ar-SA"/>
        </w:rPr>
        <w:t>i</w:t>
      </w:r>
      <w:proofErr w:type="spellEnd"/>
      <w:r w:rsidRPr="00C92A02">
        <w:rPr>
          <w:rFonts w:eastAsia="Times New Roman"/>
          <w:bCs/>
          <w:sz w:val="20"/>
          <w:szCs w:val="20"/>
          <w:lang w:eastAsia="ar-SA"/>
        </w:rPr>
        <w:t xml:space="preserve">) </w:t>
      </w:r>
      <w:proofErr w:type="gramStart"/>
      <w:r w:rsidRPr="00C92A02">
        <w:rPr>
          <w:rFonts w:eastAsia="Times New Roman"/>
          <w:sz w:val="20"/>
          <w:szCs w:val="20"/>
          <w:lang w:eastAsia="ar-SA"/>
        </w:rPr>
        <w:t>applying</w:t>
      </w:r>
      <w:proofErr w:type="gramEnd"/>
      <w:r w:rsidRPr="00C92A02">
        <w:rPr>
          <w:rFonts w:eastAsia="Times New Roman"/>
          <w:sz w:val="20"/>
          <w:szCs w:val="20"/>
          <w:lang w:eastAsia="ar-SA"/>
        </w:rPr>
        <w:t xml:space="preserve"> the requirement would be inconsistent with the public interest;</w:t>
      </w:r>
    </w:p>
    <w:p w:rsidR="00346646" w:rsidRPr="00C92A02" w:rsidRDefault="00346646" w:rsidP="005A2972">
      <w:pPr>
        <w:pStyle w:val="NoSpacing"/>
        <w:ind w:left="990"/>
        <w:rPr>
          <w:rFonts w:eastAsia="Times New Roman"/>
          <w:sz w:val="20"/>
          <w:szCs w:val="20"/>
          <w:lang w:eastAsia="ar-SA"/>
        </w:rPr>
      </w:pPr>
      <w:bookmarkStart w:id="7" w:name="b_3_ii"/>
      <w:bookmarkEnd w:id="7"/>
      <w:r w:rsidRPr="00C92A02">
        <w:rPr>
          <w:rFonts w:eastAsia="Times New Roman"/>
          <w:bCs/>
          <w:sz w:val="20"/>
          <w:szCs w:val="20"/>
          <w:lang w:eastAsia="ar-SA"/>
        </w:rPr>
        <w:t xml:space="preserve">(ii) </w:t>
      </w:r>
      <w:proofErr w:type="gramStart"/>
      <w:r w:rsidRPr="00C92A02">
        <w:rPr>
          <w:rFonts w:eastAsia="Times New Roman"/>
          <w:sz w:val="20"/>
          <w:szCs w:val="20"/>
          <w:lang w:eastAsia="ar-SA"/>
        </w:rPr>
        <w:t>iron</w:t>
      </w:r>
      <w:proofErr w:type="gramEnd"/>
      <w:r w:rsidRPr="00C92A02">
        <w:rPr>
          <w:rFonts w:eastAsia="Times New Roman"/>
          <w:sz w:val="20"/>
          <w:szCs w:val="20"/>
          <w:lang w:eastAsia="ar-SA"/>
        </w:rPr>
        <w:t xml:space="preserve"> and steel products are not produced in the United States in sufficient and reasonably available quantities and of a satisfactory quality; or</w:t>
      </w:r>
    </w:p>
    <w:p w:rsidR="00346646" w:rsidRPr="00C92A02" w:rsidRDefault="00346646" w:rsidP="005A2972">
      <w:pPr>
        <w:pStyle w:val="NoSpacing"/>
        <w:ind w:left="990"/>
        <w:rPr>
          <w:rFonts w:eastAsia="Times New Roman"/>
          <w:sz w:val="20"/>
          <w:szCs w:val="20"/>
          <w:lang w:eastAsia="ar-SA"/>
        </w:rPr>
      </w:pPr>
      <w:bookmarkStart w:id="8" w:name="b_3_iii"/>
      <w:bookmarkEnd w:id="8"/>
      <w:r w:rsidRPr="00C92A02">
        <w:rPr>
          <w:rFonts w:eastAsia="Times New Roman"/>
          <w:bCs/>
          <w:sz w:val="20"/>
          <w:szCs w:val="20"/>
          <w:lang w:eastAsia="ar-SA"/>
        </w:rPr>
        <w:t xml:space="preserve">(iii) </w:t>
      </w:r>
      <w:proofErr w:type="gramStart"/>
      <w:r w:rsidRPr="00C92A02">
        <w:rPr>
          <w:rFonts w:eastAsia="Times New Roman"/>
          <w:bCs/>
          <w:sz w:val="20"/>
          <w:szCs w:val="20"/>
          <w:lang w:eastAsia="ar-SA"/>
        </w:rPr>
        <w:t>inclusion</w:t>
      </w:r>
      <w:proofErr w:type="gramEnd"/>
      <w:r w:rsidRPr="00C92A02">
        <w:rPr>
          <w:rFonts w:eastAsia="Times New Roman"/>
          <w:bCs/>
          <w:sz w:val="20"/>
          <w:szCs w:val="20"/>
          <w:lang w:eastAsia="ar-SA"/>
        </w:rPr>
        <w:t xml:space="preserve"> of iron and steel products produced in the United States will increase the cost of the overall project by more than 25 percent.</w:t>
      </w:r>
    </w:p>
    <w:p w:rsidR="00346646" w:rsidRPr="00C92A02" w:rsidRDefault="00346646" w:rsidP="00346646">
      <w:pPr>
        <w:pStyle w:val="NoSpacing"/>
        <w:rPr>
          <w:rFonts w:eastAsia="Times New Roman"/>
          <w:sz w:val="20"/>
          <w:szCs w:val="20"/>
          <w:lang w:eastAsia="ar-SA"/>
        </w:rPr>
      </w:pPr>
      <w:bookmarkStart w:id="9" w:name="c"/>
      <w:bookmarkEnd w:id="9"/>
      <w:r w:rsidRPr="00C92A02">
        <w:rPr>
          <w:rFonts w:eastAsia="Times New Roman"/>
          <w:bCs/>
          <w:sz w:val="20"/>
          <w:szCs w:val="20"/>
          <w:lang w:eastAsia="ar-SA"/>
        </w:rPr>
        <w:t>(</w:t>
      </w:r>
      <w:proofErr w:type="gramStart"/>
      <w:r w:rsidRPr="00C92A02">
        <w:rPr>
          <w:rFonts w:eastAsia="Times New Roman"/>
          <w:bCs/>
          <w:sz w:val="20"/>
          <w:szCs w:val="20"/>
          <w:lang w:eastAsia="ar-SA"/>
        </w:rPr>
        <w:t>c</w:t>
      </w:r>
      <w:proofErr w:type="gramEnd"/>
      <w:r w:rsidRPr="00C92A02">
        <w:rPr>
          <w:rFonts w:eastAsia="Times New Roman"/>
          <w:bCs/>
          <w:sz w:val="20"/>
          <w:szCs w:val="20"/>
          <w:lang w:eastAsia="ar-SA"/>
        </w:rPr>
        <w:t>)</w:t>
      </w:r>
      <w:r w:rsidRPr="00C92A02">
        <w:rPr>
          <w:rFonts w:eastAsia="Times New Roman"/>
          <w:sz w:val="20"/>
          <w:szCs w:val="20"/>
          <w:lang w:eastAsia="ar-SA"/>
        </w:rPr>
        <w:t> </w:t>
      </w:r>
      <w:r w:rsidRPr="00C92A02">
        <w:rPr>
          <w:rFonts w:eastAsia="Times New Roman"/>
          <w:b/>
          <w:bCs/>
          <w:i/>
          <w:iCs/>
          <w:sz w:val="20"/>
          <w:szCs w:val="20"/>
          <w:lang w:eastAsia="ar-SA"/>
        </w:rPr>
        <w:t xml:space="preserve">Request for </w:t>
      </w:r>
      <w:bookmarkStart w:id="10" w:name="c_1"/>
      <w:bookmarkEnd w:id="10"/>
      <w:r w:rsidRPr="00C92A02">
        <w:rPr>
          <w:rFonts w:eastAsia="Times New Roman"/>
          <w:b/>
          <w:bCs/>
          <w:i/>
          <w:iCs/>
          <w:sz w:val="20"/>
          <w:szCs w:val="20"/>
          <w:lang w:eastAsia="ar-SA"/>
        </w:rPr>
        <w:t>a Waiver under (b)</w:t>
      </w:r>
      <w:r w:rsidRPr="00C92A02">
        <w:rPr>
          <w:rFonts w:eastAsia="Times New Roman"/>
          <w:b/>
          <w:bCs/>
          <w:sz w:val="20"/>
          <w:szCs w:val="20"/>
          <w:lang w:eastAsia="ar-SA"/>
        </w:rPr>
        <w:t>(3)</w:t>
      </w:r>
    </w:p>
    <w:p w:rsidR="00346646" w:rsidRPr="00C92A02" w:rsidRDefault="00346646" w:rsidP="005A2972">
      <w:pPr>
        <w:pStyle w:val="NoSpacing"/>
        <w:ind w:left="810" w:hanging="270"/>
        <w:rPr>
          <w:rFonts w:eastAsia="Times New Roman"/>
          <w:sz w:val="20"/>
          <w:szCs w:val="20"/>
          <w:lang w:eastAsia="ar-SA"/>
        </w:rPr>
      </w:pPr>
      <w:bookmarkStart w:id="11" w:name="i"/>
      <w:bookmarkEnd w:id="11"/>
      <w:r w:rsidRPr="00C92A02">
        <w:rPr>
          <w:rFonts w:eastAsia="Times New Roman"/>
          <w:bCs/>
          <w:sz w:val="20"/>
          <w:szCs w:val="20"/>
          <w:lang w:eastAsia="ar-SA"/>
        </w:rPr>
        <w:t>(1)</w:t>
      </w:r>
      <w:r w:rsidRPr="00C92A02">
        <w:rPr>
          <w:rFonts w:eastAsia="Times New Roman"/>
          <w:sz w:val="20"/>
          <w:szCs w:val="20"/>
          <w:lang w:eastAsia="ar-SA"/>
        </w:rPr>
        <w:t> Any recipient request to use foreign iron or steel products in accordance with paragraph (b</w:t>
      </w:r>
      <w:proofErr w:type="gramStart"/>
      <w:r w:rsidRPr="00C92A02">
        <w:rPr>
          <w:rFonts w:eastAsia="Times New Roman"/>
          <w:sz w:val="20"/>
          <w:szCs w:val="20"/>
          <w:lang w:eastAsia="ar-SA"/>
        </w:rPr>
        <w:t>)(</w:t>
      </w:r>
      <w:proofErr w:type="gramEnd"/>
      <w:r w:rsidRPr="00C92A02">
        <w:rPr>
          <w:rFonts w:eastAsia="Times New Roman"/>
          <w:sz w:val="20"/>
          <w:szCs w:val="20"/>
          <w:lang w:eastAsia="ar-SA"/>
        </w:rPr>
        <w:t>3) of this section shall include adequate information for Federal Government evaluation of the request, including—</w:t>
      </w:r>
    </w:p>
    <w:p w:rsidR="00346646" w:rsidRPr="00C92A02" w:rsidRDefault="00346646" w:rsidP="005A2972">
      <w:pPr>
        <w:pStyle w:val="NoSpacing"/>
        <w:ind w:left="990"/>
        <w:rPr>
          <w:rFonts w:eastAsia="Times New Roman"/>
          <w:sz w:val="20"/>
          <w:szCs w:val="20"/>
          <w:lang w:eastAsia="ar-SA"/>
        </w:rPr>
      </w:pPr>
      <w:bookmarkStart w:id="12" w:name="i_1_iii_A"/>
      <w:bookmarkEnd w:id="12"/>
      <w:r w:rsidRPr="00C92A02">
        <w:rPr>
          <w:rFonts w:eastAsia="Times New Roman"/>
          <w:bCs/>
          <w:sz w:val="20"/>
          <w:szCs w:val="20"/>
          <w:lang w:eastAsia="ar-SA"/>
        </w:rPr>
        <w:t>(A)</w:t>
      </w:r>
      <w:r w:rsidRPr="00C92A02">
        <w:rPr>
          <w:rFonts w:eastAsia="Times New Roman"/>
          <w:sz w:val="20"/>
          <w:szCs w:val="20"/>
          <w:lang w:eastAsia="ar-SA"/>
        </w:rPr>
        <w:t> A description of the foreign and domestic iron, steel, and/or manufactured goods;</w:t>
      </w:r>
    </w:p>
    <w:p w:rsidR="00346646" w:rsidRPr="00C92A02" w:rsidRDefault="00346646" w:rsidP="005A2972">
      <w:pPr>
        <w:pStyle w:val="NoSpacing"/>
        <w:ind w:left="990"/>
        <w:rPr>
          <w:rFonts w:eastAsia="Times New Roman"/>
          <w:sz w:val="20"/>
          <w:szCs w:val="20"/>
          <w:lang w:eastAsia="ar-SA"/>
        </w:rPr>
      </w:pPr>
      <w:bookmarkStart w:id="13" w:name="i_1_iii_B"/>
      <w:bookmarkEnd w:id="13"/>
      <w:r w:rsidRPr="00C92A02">
        <w:rPr>
          <w:rFonts w:eastAsia="Times New Roman"/>
          <w:bCs/>
          <w:sz w:val="20"/>
          <w:szCs w:val="20"/>
          <w:lang w:eastAsia="ar-SA"/>
        </w:rPr>
        <w:t>(B)</w:t>
      </w:r>
      <w:r w:rsidRPr="00C92A02">
        <w:rPr>
          <w:rFonts w:eastAsia="Times New Roman"/>
          <w:sz w:val="20"/>
          <w:szCs w:val="20"/>
          <w:lang w:eastAsia="ar-SA"/>
        </w:rPr>
        <w:t> Unit of measure;</w:t>
      </w:r>
    </w:p>
    <w:p w:rsidR="00346646" w:rsidRPr="00C92A02" w:rsidRDefault="00346646" w:rsidP="005A2972">
      <w:pPr>
        <w:pStyle w:val="NoSpacing"/>
        <w:ind w:left="990"/>
        <w:rPr>
          <w:rFonts w:eastAsia="Times New Roman"/>
          <w:sz w:val="20"/>
          <w:szCs w:val="20"/>
          <w:lang w:eastAsia="ar-SA"/>
        </w:rPr>
      </w:pPr>
      <w:bookmarkStart w:id="14" w:name="i_1_iii_C"/>
      <w:bookmarkEnd w:id="14"/>
      <w:r w:rsidRPr="00C92A02">
        <w:rPr>
          <w:rFonts w:eastAsia="Times New Roman"/>
          <w:bCs/>
          <w:sz w:val="20"/>
          <w:szCs w:val="20"/>
          <w:lang w:eastAsia="ar-SA"/>
        </w:rPr>
        <w:t>(C)</w:t>
      </w:r>
      <w:r w:rsidRPr="00C92A02">
        <w:rPr>
          <w:rFonts w:eastAsia="Times New Roman"/>
          <w:sz w:val="20"/>
          <w:szCs w:val="20"/>
          <w:lang w:eastAsia="ar-SA"/>
        </w:rPr>
        <w:t> Quantity;</w:t>
      </w:r>
    </w:p>
    <w:p w:rsidR="00346646" w:rsidRPr="00C92A02" w:rsidRDefault="00346646" w:rsidP="005A2972">
      <w:pPr>
        <w:pStyle w:val="NoSpacing"/>
        <w:ind w:left="990"/>
        <w:rPr>
          <w:rFonts w:eastAsia="Times New Roman"/>
          <w:sz w:val="20"/>
          <w:szCs w:val="20"/>
          <w:lang w:eastAsia="ar-SA"/>
        </w:rPr>
      </w:pPr>
      <w:bookmarkStart w:id="15" w:name="i_1_iii_D"/>
      <w:bookmarkEnd w:id="15"/>
      <w:r w:rsidRPr="00C92A02">
        <w:rPr>
          <w:rFonts w:eastAsia="Times New Roman"/>
          <w:bCs/>
          <w:sz w:val="20"/>
          <w:szCs w:val="20"/>
          <w:lang w:eastAsia="ar-SA"/>
        </w:rPr>
        <w:t>(D)</w:t>
      </w:r>
      <w:r w:rsidRPr="00C92A02">
        <w:rPr>
          <w:rFonts w:eastAsia="Times New Roman"/>
          <w:sz w:val="20"/>
          <w:szCs w:val="20"/>
          <w:lang w:eastAsia="ar-SA"/>
        </w:rPr>
        <w:t> Cost;</w:t>
      </w:r>
    </w:p>
    <w:p w:rsidR="00346646" w:rsidRPr="00C92A02" w:rsidRDefault="00346646" w:rsidP="005A2972">
      <w:pPr>
        <w:pStyle w:val="NoSpacing"/>
        <w:ind w:left="990"/>
        <w:rPr>
          <w:rFonts w:eastAsia="Times New Roman"/>
          <w:sz w:val="20"/>
          <w:szCs w:val="20"/>
          <w:lang w:eastAsia="ar-SA"/>
        </w:rPr>
      </w:pPr>
      <w:bookmarkStart w:id="16" w:name="i_1_iii_E"/>
      <w:bookmarkEnd w:id="16"/>
      <w:r w:rsidRPr="00C92A02">
        <w:rPr>
          <w:rFonts w:eastAsia="Times New Roman"/>
          <w:bCs/>
          <w:sz w:val="20"/>
          <w:szCs w:val="20"/>
          <w:lang w:eastAsia="ar-SA"/>
        </w:rPr>
        <w:t>(E)</w:t>
      </w:r>
      <w:r w:rsidRPr="00C92A02">
        <w:rPr>
          <w:rFonts w:eastAsia="Times New Roman"/>
          <w:sz w:val="20"/>
          <w:szCs w:val="20"/>
          <w:lang w:eastAsia="ar-SA"/>
        </w:rPr>
        <w:t> Time of delivery or availability;</w:t>
      </w:r>
    </w:p>
    <w:p w:rsidR="00346646" w:rsidRPr="00C92A02" w:rsidRDefault="00346646" w:rsidP="005A2972">
      <w:pPr>
        <w:pStyle w:val="NoSpacing"/>
        <w:ind w:left="990"/>
        <w:rPr>
          <w:rFonts w:eastAsia="Times New Roman"/>
          <w:sz w:val="20"/>
          <w:szCs w:val="20"/>
          <w:lang w:eastAsia="ar-SA"/>
        </w:rPr>
      </w:pPr>
      <w:bookmarkStart w:id="17" w:name="i_1_iii_F"/>
      <w:bookmarkEnd w:id="17"/>
      <w:r w:rsidRPr="00C92A02">
        <w:rPr>
          <w:rFonts w:eastAsia="Times New Roman"/>
          <w:bCs/>
          <w:sz w:val="20"/>
          <w:szCs w:val="20"/>
          <w:lang w:eastAsia="ar-SA"/>
        </w:rPr>
        <w:t>(F)</w:t>
      </w:r>
      <w:r w:rsidRPr="00C92A02">
        <w:rPr>
          <w:rFonts w:eastAsia="Times New Roman"/>
          <w:sz w:val="20"/>
          <w:szCs w:val="20"/>
          <w:lang w:eastAsia="ar-SA"/>
        </w:rPr>
        <w:t> Location of the project;</w:t>
      </w:r>
    </w:p>
    <w:p w:rsidR="00346646" w:rsidRPr="00C92A02" w:rsidRDefault="00346646" w:rsidP="005A2972">
      <w:pPr>
        <w:pStyle w:val="NoSpacing"/>
        <w:ind w:left="990"/>
        <w:rPr>
          <w:rFonts w:eastAsia="Times New Roman"/>
          <w:sz w:val="20"/>
          <w:szCs w:val="20"/>
          <w:lang w:eastAsia="ar-SA"/>
        </w:rPr>
      </w:pPr>
      <w:bookmarkStart w:id="18" w:name="i_1_iii_G"/>
      <w:bookmarkEnd w:id="18"/>
      <w:r w:rsidRPr="00C92A02">
        <w:rPr>
          <w:rFonts w:eastAsia="Times New Roman"/>
          <w:bCs/>
          <w:sz w:val="20"/>
          <w:szCs w:val="20"/>
          <w:lang w:eastAsia="ar-SA"/>
        </w:rPr>
        <w:t>(G)</w:t>
      </w:r>
      <w:r w:rsidRPr="00C92A02">
        <w:rPr>
          <w:rFonts w:eastAsia="Times New Roman"/>
          <w:sz w:val="20"/>
          <w:szCs w:val="20"/>
          <w:lang w:eastAsia="ar-SA"/>
        </w:rPr>
        <w:t> Name and address of the proposed supplier; and</w:t>
      </w:r>
    </w:p>
    <w:p w:rsidR="00346646" w:rsidRPr="00C92A02" w:rsidRDefault="00346646" w:rsidP="005A2972">
      <w:pPr>
        <w:pStyle w:val="NoSpacing"/>
        <w:ind w:left="990"/>
        <w:rPr>
          <w:rFonts w:eastAsia="Times New Roman"/>
          <w:sz w:val="20"/>
          <w:szCs w:val="20"/>
          <w:lang w:eastAsia="ar-SA"/>
        </w:rPr>
      </w:pPr>
      <w:bookmarkStart w:id="19" w:name="i_1_iii_H"/>
      <w:bookmarkEnd w:id="19"/>
      <w:r w:rsidRPr="00C92A02">
        <w:rPr>
          <w:rFonts w:eastAsia="Times New Roman"/>
          <w:bCs/>
          <w:sz w:val="20"/>
          <w:szCs w:val="20"/>
          <w:lang w:eastAsia="ar-SA"/>
        </w:rPr>
        <w:t>(H)</w:t>
      </w:r>
      <w:r w:rsidRPr="00C92A02">
        <w:rPr>
          <w:rFonts w:eastAsia="Times New Roman"/>
          <w:sz w:val="20"/>
          <w:szCs w:val="20"/>
          <w:lang w:eastAsia="ar-SA"/>
        </w:rPr>
        <w:t> A detailed justification of the reason for use of foreign iron or steel products cited in accordance with paragraph (b</w:t>
      </w:r>
      <w:proofErr w:type="gramStart"/>
      <w:r w:rsidRPr="00C92A02">
        <w:rPr>
          <w:rFonts w:eastAsia="Times New Roman"/>
          <w:sz w:val="20"/>
          <w:szCs w:val="20"/>
          <w:lang w:eastAsia="ar-SA"/>
        </w:rPr>
        <w:t>)(</w:t>
      </w:r>
      <w:proofErr w:type="gramEnd"/>
      <w:r w:rsidRPr="00C92A02">
        <w:rPr>
          <w:rFonts w:eastAsia="Times New Roman"/>
          <w:sz w:val="20"/>
          <w:szCs w:val="20"/>
          <w:lang w:eastAsia="ar-SA"/>
        </w:rPr>
        <w:t>3) of this section.</w:t>
      </w:r>
    </w:p>
    <w:p w:rsidR="00346646" w:rsidRPr="00C92A02" w:rsidRDefault="00346646" w:rsidP="005A2972">
      <w:pPr>
        <w:pStyle w:val="NoSpacing"/>
        <w:ind w:left="900" w:hanging="360"/>
        <w:rPr>
          <w:rFonts w:eastAsia="Times New Roman"/>
          <w:sz w:val="20"/>
          <w:szCs w:val="20"/>
          <w:lang w:eastAsia="ar-SA"/>
        </w:rPr>
      </w:pPr>
      <w:r w:rsidRPr="00C92A02">
        <w:rPr>
          <w:rFonts w:eastAsia="Times New Roman"/>
          <w:sz w:val="20"/>
          <w:szCs w:val="20"/>
          <w:lang w:eastAsia="ar-SA"/>
        </w:rPr>
        <w:t>(2) If the Administrator receives a request for a waiver under this section, the waiver request shall be made available to the public for at least 15 days prior to making a finding based on the request.</w:t>
      </w:r>
    </w:p>
    <w:p w:rsidR="00346646" w:rsidRPr="00C92A02" w:rsidRDefault="00346646" w:rsidP="005A2972">
      <w:pPr>
        <w:pStyle w:val="NoSpacing"/>
        <w:ind w:left="900" w:hanging="360"/>
        <w:rPr>
          <w:rFonts w:eastAsia="Times New Roman"/>
          <w:sz w:val="20"/>
          <w:szCs w:val="20"/>
          <w:lang w:eastAsia="ar-SA"/>
        </w:rPr>
      </w:pPr>
      <w:bookmarkStart w:id="20" w:name="i_1_ii"/>
      <w:bookmarkStart w:id="21" w:name="i_2"/>
      <w:bookmarkEnd w:id="20"/>
      <w:bookmarkEnd w:id="21"/>
      <w:r w:rsidRPr="00C92A02">
        <w:rPr>
          <w:rFonts w:eastAsia="Times New Roman"/>
          <w:bCs/>
          <w:sz w:val="20"/>
          <w:szCs w:val="20"/>
          <w:lang w:eastAsia="ar-SA"/>
        </w:rPr>
        <w:t>(3)</w:t>
      </w:r>
      <w:r w:rsidRPr="00C92A02">
        <w:rPr>
          <w:rFonts w:eastAsia="Times New Roman"/>
          <w:sz w:val="20"/>
          <w:szCs w:val="20"/>
          <w:lang w:eastAsia="ar-SA"/>
        </w:rPr>
        <w:t xml:space="preserve"> Unless the Administrator issues a waiver of this term, use of foreign iron and steel products is noncompliant with the </w:t>
      </w:r>
      <w:r w:rsidRPr="00C92A02">
        <w:rPr>
          <w:color w:val="000000"/>
          <w:sz w:val="20"/>
          <w:szCs w:val="20"/>
        </w:rPr>
        <w:t>-FY 2015 Water Resource Reform and Development Act.</w:t>
      </w:r>
    </w:p>
    <w:p w:rsidR="00346646" w:rsidRPr="00C92A02" w:rsidRDefault="00346646" w:rsidP="00346646">
      <w:pPr>
        <w:pStyle w:val="NoSpacing"/>
        <w:rPr>
          <w:rFonts w:eastAsia="Times New Roman"/>
          <w:sz w:val="20"/>
          <w:szCs w:val="20"/>
          <w:lang w:eastAsia="ar-SA"/>
        </w:rPr>
      </w:pPr>
      <w:bookmarkStart w:id="22" w:name="d"/>
      <w:bookmarkEnd w:id="22"/>
      <w:r w:rsidRPr="00C92A02">
        <w:rPr>
          <w:rFonts w:eastAsia="Times New Roman"/>
          <w:sz w:val="20"/>
          <w:szCs w:val="20"/>
          <w:lang w:eastAsia="ar-SA"/>
        </w:rPr>
        <w:t>(d)  This term and condition shall be applied in a manner consistent with United States obligations under international agreements.</w:t>
      </w:r>
    </w:p>
    <w:p w:rsidR="002E3DE9" w:rsidRPr="00C92A02" w:rsidRDefault="002E3DE9" w:rsidP="00346646">
      <w:pPr>
        <w:widowControl/>
        <w:autoSpaceDE w:val="0"/>
        <w:autoSpaceDN w:val="0"/>
        <w:adjustRightInd w:val="0"/>
        <w:rPr>
          <w:rFonts w:ascii="Times New Roman" w:hAnsi="Times New Roman"/>
          <w:sz w:val="22"/>
          <w:szCs w:val="22"/>
        </w:rPr>
      </w:pPr>
    </w:p>
    <w:p w:rsidR="007D4BDD" w:rsidRDefault="007D4BDD" w:rsidP="00742471">
      <w:pPr>
        <w:rPr>
          <w:rStyle w:val="Hyperlink"/>
          <w:rFonts w:ascii="Times New Roman" w:hAnsi="Times New Roman"/>
          <w:sz w:val="22"/>
          <w:szCs w:val="22"/>
        </w:rPr>
      </w:pPr>
      <w:r w:rsidRPr="00C92A02">
        <w:rPr>
          <w:rFonts w:ascii="Times New Roman" w:hAnsi="Times New Roman"/>
          <w:sz w:val="22"/>
          <w:szCs w:val="22"/>
        </w:rPr>
        <w:lastRenderedPageBreak/>
        <w:t xml:space="preserve">For additional information </w:t>
      </w:r>
      <w:r w:rsidR="00212029" w:rsidRPr="00C92A02">
        <w:rPr>
          <w:rFonts w:ascii="Times New Roman" w:hAnsi="Times New Roman"/>
          <w:sz w:val="22"/>
          <w:szCs w:val="22"/>
        </w:rPr>
        <w:t>including</w:t>
      </w:r>
      <w:r w:rsidRPr="00C92A02">
        <w:rPr>
          <w:rFonts w:ascii="Times New Roman" w:hAnsi="Times New Roman"/>
          <w:sz w:val="22"/>
          <w:szCs w:val="22"/>
        </w:rPr>
        <w:t xml:space="preserve"> published waivers, please see the EPA website: </w:t>
      </w:r>
      <w:hyperlink r:id="rId14" w:history="1">
        <w:r w:rsidRPr="00C92A02">
          <w:rPr>
            <w:rStyle w:val="Hyperlink"/>
            <w:rFonts w:ascii="Times New Roman" w:hAnsi="Times New Roman"/>
            <w:sz w:val="22"/>
            <w:szCs w:val="22"/>
          </w:rPr>
          <w:t>http://water.epa.gov/grants_funding/aisrequirement.cfm</w:t>
        </w:r>
      </w:hyperlink>
    </w:p>
    <w:p w:rsidR="00C92A02" w:rsidRDefault="00C92A02" w:rsidP="00742471">
      <w:pPr>
        <w:rPr>
          <w:rFonts w:ascii="Times New Roman" w:hAnsi="Times New Roman"/>
          <w:sz w:val="22"/>
          <w:szCs w:val="22"/>
        </w:rPr>
      </w:pPr>
    </w:p>
    <w:p w:rsidR="007D4BDD" w:rsidRPr="00260484" w:rsidRDefault="00260484" w:rsidP="00742471">
      <w:pPr>
        <w:rPr>
          <w:rFonts w:ascii="Times New Roman" w:hAnsi="Times New Roman"/>
          <w:b/>
          <w:caps/>
          <w:sz w:val="22"/>
          <w:szCs w:val="22"/>
        </w:rPr>
      </w:pPr>
      <w:r>
        <w:rPr>
          <w:rFonts w:ascii="Times New Roman" w:hAnsi="Times New Roman"/>
          <w:b/>
          <w:caps/>
          <w:sz w:val="22"/>
          <w:szCs w:val="22"/>
        </w:rPr>
        <w:t xml:space="preserve">VII. </w:t>
      </w:r>
      <w:r w:rsidR="0065134E" w:rsidRPr="00260484">
        <w:rPr>
          <w:rFonts w:ascii="Times New Roman" w:hAnsi="Times New Roman"/>
          <w:b/>
          <w:caps/>
          <w:sz w:val="22"/>
          <w:szCs w:val="22"/>
        </w:rPr>
        <w:t>Required use of American Iron, Steel, Manufactured Products, and Construction Materials</w:t>
      </w:r>
    </w:p>
    <w:p w:rsidR="0065134E" w:rsidRPr="00C92A02" w:rsidRDefault="0065134E" w:rsidP="00742471">
      <w:pPr>
        <w:rPr>
          <w:rFonts w:ascii="Times New Roman" w:hAnsi="Times New Roman"/>
          <w:sz w:val="22"/>
          <w:szCs w:val="22"/>
        </w:rPr>
      </w:pPr>
    </w:p>
    <w:p w:rsidR="001973A6" w:rsidRPr="00260484" w:rsidRDefault="001973A6" w:rsidP="00260484">
      <w:pPr>
        <w:pStyle w:val="CM25"/>
        <w:spacing w:after="275" w:line="276" w:lineRule="atLeast"/>
        <w:ind w:right="190"/>
        <w:rPr>
          <w:color w:val="000000"/>
          <w:sz w:val="22"/>
          <w:szCs w:val="22"/>
        </w:rPr>
      </w:pPr>
      <w:r w:rsidRPr="00260484">
        <w:rPr>
          <w:color w:val="000000"/>
          <w:sz w:val="22"/>
          <w:szCs w:val="22"/>
        </w:rPr>
        <w:t xml:space="preserve">Recipients of an award of Federal financial assistance from a program for infrastructure are hereby notified that none of the funds provided under this award may be used for a project for infrastructure unless: </w:t>
      </w:r>
    </w:p>
    <w:p w:rsidR="001973A6" w:rsidRPr="00260484" w:rsidRDefault="001973A6" w:rsidP="001973A6">
      <w:pPr>
        <w:pStyle w:val="Default"/>
        <w:spacing w:after="198"/>
        <w:rPr>
          <w:sz w:val="22"/>
          <w:szCs w:val="22"/>
        </w:rPr>
      </w:pPr>
      <w:r w:rsidRPr="00260484">
        <w:rPr>
          <w:sz w:val="22"/>
          <w:szCs w:val="22"/>
        </w:rPr>
        <w:t xml:space="preserve">(1) </w:t>
      </w:r>
      <w:proofErr w:type="gramStart"/>
      <w:r w:rsidRPr="00260484">
        <w:rPr>
          <w:sz w:val="22"/>
          <w:szCs w:val="22"/>
        </w:rPr>
        <w:t>all</w:t>
      </w:r>
      <w:proofErr w:type="gramEnd"/>
      <w:r w:rsidRPr="00260484">
        <w:rPr>
          <w:sz w:val="22"/>
          <w:szCs w:val="22"/>
        </w:rPr>
        <w:t xml:space="preserve"> iron and steel used in the project are produced in the United States--this means all manufacturing processes, from the initial melting stage through the application of coatings, occurred in the United States; </w:t>
      </w:r>
    </w:p>
    <w:p w:rsidR="001973A6" w:rsidRPr="00260484" w:rsidRDefault="001973A6" w:rsidP="001973A6">
      <w:pPr>
        <w:pStyle w:val="Default"/>
        <w:spacing w:after="198"/>
        <w:rPr>
          <w:sz w:val="22"/>
          <w:szCs w:val="22"/>
        </w:rPr>
      </w:pPr>
      <w:r w:rsidRPr="00260484">
        <w:rPr>
          <w:sz w:val="22"/>
          <w:szCs w:val="22"/>
        </w:rPr>
        <w:t xml:space="preserve">(2) 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 </w:t>
      </w:r>
    </w:p>
    <w:p w:rsidR="001973A6" w:rsidRPr="00260484" w:rsidRDefault="001973A6" w:rsidP="001973A6">
      <w:pPr>
        <w:pStyle w:val="Default"/>
        <w:rPr>
          <w:sz w:val="22"/>
          <w:szCs w:val="22"/>
        </w:rPr>
      </w:pPr>
      <w:r w:rsidRPr="00260484">
        <w:rPr>
          <w:sz w:val="22"/>
          <w:szCs w:val="22"/>
        </w:rPr>
        <w:t xml:space="preserve">(3) </w:t>
      </w:r>
      <w:proofErr w:type="gramStart"/>
      <w:r w:rsidRPr="00260484">
        <w:rPr>
          <w:sz w:val="22"/>
          <w:szCs w:val="22"/>
        </w:rPr>
        <w:t>all</w:t>
      </w:r>
      <w:proofErr w:type="gramEnd"/>
      <w:r w:rsidRPr="00260484">
        <w:rPr>
          <w:sz w:val="22"/>
          <w:szCs w:val="22"/>
        </w:rPr>
        <w:t xml:space="preserve"> construction materials</w:t>
      </w:r>
      <w:r w:rsidRPr="00260484">
        <w:rPr>
          <w:position w:val="9"/>
          <w:sz w:val="22"/>
          <w:szCs w:val="22"/>
          <w:vertAlign w:val="superscript"/>
        </w:rPr>
        <w:t xml:space="preserve"> </w:t>
      </w:r>
      <w:r w:rsidRPr="00260484">
        <w:rPr>
          <w:sz w:val="22"/>
          <w:szCs w:val="22"/>
        </w:rPr>
        <w:t xml:space="preserve">are manufactured in the United States—this means that all manufacturing processes for the construction material occurred in the United States. </w:t>
      </w:r>
    </w:p>
    <w:p w:rsidR="001973A6" w:rsidRPr="00260484" w:rsidRDefault="001973A6" w:rsidP="001973A6">
      <w:pPr>
        <w:pStyle w:val="Default"/>
        <w:rPr>
          <w:sz w:val="22"/>
          <w:szCs w:val="22"/>
        </w:rPr>
      </w:pPr>
    </w:p>
    <w:p w:rsidR="0065134E" w:rsidRPr="00C92A02" w:rsidRDefault="001973A6" w:rsidP="001973A6">
      <w:pPr>
        <w:rPr>
          <w:rFonts w:ascii="Times New Roman" w:hAnsi="Times New Roman"/>
          <w:sz w:val="22"/>
          <w:szCs w:val="22"/>
        </w:rPr>
      </w:pPr>
      <w:r w:rsidRPr="00260484">
        <w:rPr>
          <w:rFonts w:ascii="Times New Roman" w:hAnsi="Times New Roman"/>
          <w:color w:val="000000"/>
          <w:sz w:val="22"/>
          <w:szCs w:val="22"/>
        </w:rPr>
        <w:t>The Buy America preference only applies to articles, materials, and supplies that are consumed in, incorporated into, or affixed to an infrastructure project.</w:t>
      </w:r>
    </w:p>
    <w:p w:rsidR="0065134E" w:rsidRDefault="0065134E" w:rsidP="00742471">
      <w:pPr>
        <w:rPr>
          <w:rFonts w:ascii="Times New Roman" w:hAnsi="Times New Roman"/>
          <w:sz w:val="22"/>
          <w:szCs w:val="22"/>
        </w:rPr>
      </w:pPr>
    </w:p>
    <w:p w:rsidR="001973A6" w:rsidRDefault="001973A6" w:rsidP="00742471">
      <w:pPr>
        <w:rPr>
          <w:i/>
          <w:iCs/>
          <w:color w:val="000000"/>
          <w:sz w:val="23"/>
          <w:szCs w:val="23"/>
        </w:rPr>
      </w:pPr>
      <w:r>
        <w:rPr>
          <w:i/>
          <w:iCs/>
          <w:color w:val="000000"/>
          <w:sz w:val="23"/>
          <w:szCs w:val="23"/>
        </w:rPr>
        <w:t>Waivers</w:t>
      </w:r>
    </w:p>
    <w:p w:rsidR="001973A6" w:rsidRDefault="001973A6" w:rsidP="00742471">
      <w:pPr>
        <w:rPr>
          <w:i/>
          <w:iCs/>
          <w:color w:val="000000"/>
          <w:sz w:val="23"/>
          <w:szCs w:val="23"/>
        </w:rPr>
      </w:pPr>
    </w:p>
    <w:p w:rsidR="001973A6" w:rsidRPr="00260484" w:rsidRDefault="001973A6" w:rsidP="001973A6">
      <w:pPr>
        <w:pStyle w:val="CM25"/>
        <w:spacing w:after="275"/>
        <w:rPr>
          <w:rFonts w:ascii="Bookman Old Style" w:hAnsi="Bookman Old Style"/>
          <w:color w:val="000000"/>
          <w:sz w:val="23"/>
          <w:szCs w:val="23"/>
        </w:rPr>
      </w:pPr>
      <w:r w:rsidRPr="00260484">
        <w:rPr>
          <w:rFonts w:ascii="Bookman Old Style" w:hAnsi="Bookman Old Style"/>
          <w:i/>
          <w:iCs/>
          <w:color w:val="000000"/>
          <w:sz w:val="23"/>
          <w:szCs w:val="23"/>
        </w:rPr>
        <w:t>Definitions</w:t>
      </w:r>
      <w:r w:rsidRPr="00260484">
        <w:rPr>
          <w:rFonts w:ascii="Bookman Old Style" w:hAnsi="Bookman Old Style"/>
          <w:i/>
          <w:iCs/>
          <w:color w:val="000000"/>
          <w:position w:val="9"/>
          <w:sz w:val="23"/>
          <w:szCs w:val="23"/>
          <w:vertAlign w:val="superscript"/>
        </w:rPr>
        <w:t xml:space="preserve"> </w:t>
      </w:r>
    </w:p>
    <w:p w:rsidR="001973A6" w:rsidRPr="00260484" w:rsidRDefault="001973A6" w:rsidP="001973A6">
      <w:pPr>
        <w:pStyle w:val="CM3"/>
        <w:rPr>
          <w:color w:val="000000"/>
          <w:sz w:val="22"/>
          <w:szCs w:val="22"/>
        </w:rPr>
      </w:pPr>
      <w:r>
        <w:rPr>
          <w:color w:val="000000"/>
          <w:sz w:val="23"/>
          <w:szCs w:val="23"/>
        </w:rPr>
        <w:t xml:space="preserve">“Construction materials” includes an article, material, or supply—other than an item of primarily iron </w:t>
      </w:r>
      <w:r w:rsidRPr="00260484">
        <w:rPr>
          <w:color w:val="000000"/>
          <w:sz w:val="22"/>
          <w:szCs w:val="22"/>
        </w:rPr>
        <w:t>or steel; a manufactured product; cement and cementitious materials; aggregates such as stone, sand, or gravel; or aggregate binding agents or additives</w:t>
      </w:r>
      <w:r w:rsidRPr="00260484">
        <w:rPr>
          <w:color w:val="000000"/>
          <w:position w:val="9"/>
          <w:sz w:val="22"/>
          <w:szCs w:val="22"/>
          <w:vertAlign w:val="superscript"/>
        </w:rPr>
        <w:t>46</w:t>
      </w:r>
      <w:r w:rsidRPr="00260484">
        <w:rPr>
          <w:color w:val="000000"/>
          <w:sz w:val="22"/>
          <w:szCs w:val="22"/>
        </w:rPr>
        <w:t xml:space="preserve">—that is or consists primarily of: </w:t>
      </w:r>
    </w:p>
    <w:p w:rsidR="001973A6" w:rsidRPr="00260484" w:rsidRDefault="001973A6" w:rsidP="001973A6">
      <w:pPr>
        <w:pStyle w:val="Default"/>
        <w:numPr>
          <w:ilvl w:val="0"/>
          <w:numId w:val="26"/>
        </w:numPr>
        <w:rPr>
          <w:sz w:val="22"/>
          <w:szCs w:val="22"/>
        </w:rPr>
      </w:pPr>
      <w:r w:rsidRPr="00260484">
        <w:rPr>
          <w:sz w:val="22"/>
          <w:szCs w:val="22"/>
        </w:rPr>
        <w:t xml:space="preserve">non-ferrous metals; </w:t>
      </w:r>
    </w:p>
    <w:p w:rsidR="001973A6" w:rsidRPr="00260484" w:rsidRDefault="001973A6" w:rsidP="001973A6">
      <w:pPr>
        <w:pStyle w:val="Default"/>
        <w:numPr>
          <w:ilvl w:val="0"/>
          <w:numId w:val="26"/>
        </w:numPr>
        <w:rPr>
          <w:sz w:val="22"/>
          <w:szCs w:val="22"/>
        </w:rPr>
      </w:pPr>
      <w:r w:rsidRPr="00260484">
        <w:rPr>
          <w:sz w:val="22"/>
          <w:szCs w:val="22"/>
        </w:rPr>
        <w:t xml:space="preserve">plastic and polymer-based products (including polyvinylchloride, composite building materials, and polymers used in fiber optic cables); </w:t>
      </w:r>
    </w:p>
    <w:p w:rsidR="001973A6" w:rsidRPr="00260484" w:rsidRDefault="001973A6" w:rsidP="001973A6">
      <w:pPr>
        <w:pStyle w:val="Default"/>
        <w:numPr>
          <w:ilvl w:val="0"/>
          <w:numId w:val="26"/>
        </w:numPr>
        <w:rPr>
          <w:sz w:val="22"/>
          <w:szCs w:val="22"/>
        </w:rPr>
      </w:pPr>
      <w:r w:rsidRPr="00260484">
        <w:rPr>
          <w:sz w:val="22"/>
          <w:szCs w:val="22"/>
        </w:rPr>
        <w:t xml:space="preserve">glass (including optic glass); </w:t>
      </w:r>
    </w:p>
    <w:p w:rsidR="001973A6" w:rsidRPr="00260484" w:rsidRDefault="001973A6" w:rsidP="001973A6">
      <w:pPr>
        <w:pStyle w:val="Default"/>
        <w:numPr>
          <w:ilvl w:val="0"/>
          <w:numId w:val="26"/>
        </w:numPr>
        <w:rPr>
          <w:sz w:val="22"/>
          <w:szCs w:val="22"/>
        </w:rPr>
      </w:pPr>
      <w:r w:rsidRPr="00260484">
        <w:rPr>
          <w:sz w:val="22"/>
          <w:szCs w:val="22"/>
        </w:rPr>
        <w:t xml:space="preserve">lumber; or </w:t>
      </w:r>
    </w:p>
    <w:p w:rsidR="001973A6" w:rsidRPr="00C92A02" w:rsidRDefault="001973A6" w:rsidP="001973A6">
      <w:pPr>
        <w:rPr>
          <w:rFonts w:ascii="Times New Roman" w:hAnsi="Times New Roman"/>
          <w:sz w:val="22"/>
          <w:szCs w:val="22"/>
        </w:rPr>
      </w:pPr>
      <w:r w:rsidRPr="00260484">
        <w:rPr>
          <w:rFonts w:ascii="Times New Roman" w:hAnsi="Times New Roman"/>
          <w:color w:val="000000"/>
          <w:sz w:val="22"/>
          <w:szCs w:val="22"/>
        </w:rPr>
        <w:t xml:space="preserve">• </w:t>
      </w:r>
      <w:proofErr w:type="gramStart"/>
      <w:r w:rsidRPr="00260484">
        <w:rPr>
          <w:rFonts w:ascii="Times New Roman" w:hAnsi="Times New Roman"/>
          <w:color w:val="000000"/>
          <w:sz w:val="22"/>
          <w:szCs w:val="22"/>
        </w:rPr>
        <w:t>drywall</w:t>
      </w:r>
      <w:proofErr w:type="gramEnd"/>
      <w:r w:rsidRPr="00260484">
        <w:rPr>
          <w:rFonts w:ascii="Times New Roman" w:hAnsi="Times New Roman"/>
          <w:color w:val="000000"/>
          <w:sz w:val="22"/>
          <w:szCs w:val="22"/>
        </w:rPr>
        <w:t>.</w:t>
      </w:r>
    </w:p>
    <w:p w:rsidR="001973A6" w:rsidRPr="00260484" w:rsidRDefault="001973A6" w:rsidP="00742471">
      <w:pPr>
        <w:rPr>
          <w:rFonts w:ascii="Times New Roman" w:hAnsi="Times New Roman"/>
          <w:sz w:val="22"/>
          <w:szCs w:val="22"/>
        </w:rPr>
      </w:pPr>
    </w:p>
    <w:p w:rsidR="001973A6" w:rsidRPr="00260484" w:rsidRDefault="00C92A02" w:rsidP="001973A6">
      <w:pPr>
        <w:pStyle w:val="CM25"/>
        <w:spacing w:after="275" w:line="276" w:lineRule="atLeast"/>
        <w:rPr>
          <w:color w:val="000000"/>
          <w:sz w:val="22"/>
          <w:szCs w:val="22"/>
        </w:rPr>
      </w:pPr>
      <w:r w:rsidRPr="00260484">
        <w:rPr>
          <w:color w:val="000000"/>
          <w:sz w:val="22"/>
          <w:szCs w:val="22"/>
        </w:rPr>
        <w:t xml:space="preserve">“Domestic content procurement preference’’ means all iron and steel used in the project are </w:t>
      </w:r>
      <w:r w:rsidR="001973A6" w:rsidRPr="00260484">
        <w:rPr>
          <w:color w:val="000000"/>
          <w:sz w:val="22"/>
          <w:szCs w:val="22"/>
        </w:rPr>
        <w:t xml:space="preserve">produced in the United States; the manufactured products used in the project are produced in the United States; or the construction materials used in the project are produced in the United States. </w:t>
      </w:r>
    </w:p>
    <w:p w:rsidR="001973A6" w:rsidRPr="00260484" w:rsidRDefault="001973A6" w:rsidP="001973A6">
      <w:pPr>
        <w:pStyle w:val="CM25"/>
        <w:spacing w:after="275" w:line="276" w:lineRule="atLeast"/>
        <w:ind w:right="270"/>
        <w:rPr>
          <w:color w:val="000000"/>
          <w:sz w:val="22"/>
          <w:szCs w:val="22"/>
        </w:rPr>
      </w:pPr>
      <w:r w:rsidRPr="00260484">
        <w:rPr>
          <w:color w:val="000000"/>
          <w:sz w:val="22"/>
          <w:szCs w:val="22"/>
        </w:rPr>
        <w:t xml:space="preserve">“Infrastructure” includes, at a minimum, the structures, facilities, and equipment for, in the United States,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 Infrastructure includes facilities that generate, transport, and distribute energy. </w:t>
      </w:r>
    </w:p>
    <w:p w:rsidR="001973A6" w:rsidRDefault="001973A6" w:rsidP="001973A6">
      <w:pPr>
        <w:rPr>
          <w:rFonts w:ascii="Times New Roman" w:hAnsi="Times New Roman"/>
          <w:sz w:val="22"/>
          <w:szCs w:val="22"/>
        </w:rPr>
      </w:pPr>
      <w:r w:rsidRPr="00260484">
        <w:rPr>
          <w:rFonts w:ascii="Times New Roman" w:hAnsi="Times New Roman"/>
          <w:sz w:val="22"/>
          <w:szCs w:val="22"/>
        </w:rPr>
        <w:lastRenderedPageBreak/>
        <w:t>‘‘Project’’ means the construction, alteration, maintenance, or repair of infrastructure in the United States.</w:t>
      </w:r>
    </w:p>
    <w:p w:rsidR="00C92A02" w:rsidRDefault="00C92A02" w:rsidP="001973A6">
      <w:pPr>
        <w:rPr>
          <w:rFonts w:ascii="Times New Roman" w:hAnsi="Times New Roman"/>
          <w:sz w:val="22"/>
          <w:szCs w:val="22"/>
        </w:rPr>
      </w:pPr>
    </w:p>
    <w:p w:rsidR="00C92A02" w:rsidRDefault="00C92A02" w:rsidP="001973A6">
      <w:pPr>
        <w:rPr>
          <w:rFonts w:ascii="Times New Roman" w:hAnsi="Times New Roman"/>
          <w:sz w:val="22"/>
          <w:szCs w:val="22"/>
        </w:rPr>
      </w:pPr>
      <w:r w:rsidRPr="00C92A02">
        <w:rPr>
          <w:rFonts w:ascii="Times New Roman" w:hAnsi="Times New Roman"/>
          <w:sz w:val="22"/>
          <w:szCs w:val="22"/>
        </w:rPr>
        <w:t>For additional information including published waivers, please see the EPA website:</w:t>
      </w:r>
      <w:r w:rsidR="00FC1F32">
        <w:rPr>
          <w:rFonts w:ascii="Times New Roman" w:hAnsi="Times New Roman"/>
          <w:sz w:val="22"/>
          <w:szCs w:val="22"/>
        </w:rPr>
        <w:t xml:space="preserve"> </w:t>
      </w:r>
      <w:hyperlink r:id="rId15" w:history="1">
        <w:r w:rsidR="00FC1F32" w:rsidRPr="007751AB">
          <w:rPr>
            <w:rStyle w:val="Hyperlink"/>
            <w:rFonts w:ascii="Times New Roman" w:hAnsi="Times New Roman"/>
            <w:sz w:val="22"/>
            <w:szCs w:val="22"/>
          </w:rPr>
          <w:t>https://www.epa.gov/cwsrf/build-america-buy-america-baba</w:t>
        </w:r>
      </w:hyperlink>
    </w:p>
    <w:p w:rsidR="00FC1F32" w:rsidRPr="00C92A02" w:rsidRDefault="00FC1F32" w:rsidP="001973A6">
      <w:pPr>
        <w:rPr>
          <w:rFonts w:ascii="Times New Roman" w:hAnsi="Times New Roman"/>
          <w:sz w:val="22"/>
          <w:szCs w:val="22"/>
        </w:rPr>
      </w:pPr>
    </w:p>
    <w:p w:rsidR="001973A6" w:rsidRPr="00C92A02" w:rsidRDefault="001973A6" w:rsidP="00742471">
      <w:pPr>
        <w:rPr>
          <w:rFonts w:ascii="Times New Roman" w:hAnsi="Times New Roman"/>
          <w:sz w:val="22"/>
          <w:szCs w:val="22"/>
        </w:rPr>
      </w:pPr>
    </w:p>
    <w:p w:rsidR="007554B1" w:rsidRPr="00F63F2B" w:rsidRDefault="00742471" w:rsidP="007554B1">
      <w:pPr>
        <w:rPr>
          <w:rFonts w:ascii="Times New Roman" w:hAnsi="Times New Roman"/>
          <w:b/>
          <w:sz w:val="22"/>
          <w:szCs w:val="22"/>
        </w:rPr>
      </w:pPr>
      <w:r w:rsidRPr="00F63F2B">
        <w:rPr>
          <w:rFonts w:ascii="Times New Roman" w:hAnsi="Times New Roman"/>
          <w:b/>
          <w:sz w:val="22"/>
          <w:szCs w:val="22"/>
        </w:rPr>
        <w:t>VI</w:t>
      </w:r>
      <w:r w:rsidR="003D6714">
        <w:rPr>
          <w:rFonts w:ascii="Times New Roman" w:hAnsi="Times New Roman"/>
          <w:b/>
          <w:sz w:val="22"/>
          <w:szCs w:val="22"/>
        </w:rPr>
        <w:t>I</w:t>
      </w:r>
      <w:r w:rsidR="00260484">
        <w:rPr>
          <w:rFonts w:ascii="Times New Roman" w:hAnsi="Times New Roman"/>
          <w:b/>
          <w:sz w:val="22"/>
          <w:szCs w:val="22"/>
        </w:rPr>
        <w:t>I</w:t>
      </w:r>
      <w:r w:rsidRPr="00F63F2B">
        <w:rPr>
          <w:rFonts w:ascii="Times New Roman" w:hAnsi="Times New Roman"/>
          <w:b/>
          <w:sz w:val="22"/>
          <w:szCs w:val="22"/>
        </w:rPr>
        <w:t xml:space="preserve">. </w:t>
      </w:r>
      <w:r w:rsidR="007554B1" w:rsidRPr="00F63F2B">
        <w:rPr>
          <w:rFonts w:ascii="Times New Roman" w:hAnsi="Times New Roman"/>
          <w:b/>
          <w:sz w:val="22"/>
          <w:szCs w:val="22"/>
        </w:rPr>
        <w:t>DAVIS BACON AND RELATED ACTS</w:t>
      </w:r>
    </w:p>
    <w:p w:rsidR="00465F41" w:rsidRDefault="00465F41" w:rsidP="007554B1">
      <w:pPr>
        <w:rPr>
          <w:rFonts w:ascii="Times New Roman" w:hAnsi="Times New Roman"/>
          <w:sz w:val="22"/>
          <w:szCs w:val="22"/>
        </w:rPr>
      </w:pPr>
    </w:p>
    <w:p w:rsidR="007554B1" w:rsidRPr="007554B1" w:rsidRDefault="007554B1" w:rsidP="00F63F2B">
      <w:pPr>
        <w:jc w:val="both"/>
        <w:rPr>
          <w:rFonts w:ascii="Times New Roman" w:hAnsi="Times New Roman"/>
          <w:sz w:val="22"/>
          <w:szCs w:val="22"/>
        </w:rPr>
      </w:pPr>
      <w:r w:rsidRPr="00C60A0B">
        <w:rPr>
          <w:rFonts w:ascii="Times New Roman" w:hAnsi="Times New Roman"/>
          <w:sz w:val="22"/>
          <w:szCs w:val="22"/>
        </w:rPr>
        <w:t xml:space="preserve">The bidding documents must </w:t>
      </w:r>
      <w:r w:rsidRPr="00F75C7D">
        <w:rPr>
          <w:rFonts w:ascii="Times New Roman" w:hAnsi="Times New Roman"/>
          <w:sz w:val="22"/>
          <w:szCs w:val="22"/>
        </w:rPr>
        <w:t xml:space="preserve">include the current U.S. Department of Labor wage rates for the project.  Wage rates may be downloaded from </w:t>
      </w:r>
      <w:hyperlink r:id="rId16" w:history="1">
        <w:r w:rsidR="00C60A0B" w:rsidRPr="00F75C7D">
          <w:rPr>
            <w:rStyle w:val="Hyperlink"/>
            <w:rFonts w:ascii="Times New Roman" w:hAnsi="Times New Roman"/>
            <w:sz w:val="22"/>
            <w:szCs w:val="22"/>
          </w:rPr>
          <w:t>https://beta.sam.gov/</w:t>
        </w:r>
      </w:hyperlink>
      <w:r w:rsidRPr="00F75C7D">
        <w:rPr>
          <w:rFonts w:ascii="Times New Roman" w:hAnsi="Times New Roman"/>
          <w:sz w:val="22"/>
          <w:szCs w:val="22"/>
        </w:rPr>
        <w:t xml:space="preserve"> and clicking on “</w:t>
      </w:r>
      <w:r w:rsidR="00C60A0B" w:rsidRPr="00F75C7D">
        <w:rPr>
          <w:rFonts w:ascii="Times New Roman" w:hAnsi="Times New Roman"/>
          <w:sz w:val="22"/>
          <w:szCs w:val="22"/>
        </w:rPr>
        <w:t>Search Wage Determinations</w:t>
      </w:r>
      <w:r w:rsidRPr="00F75C7D">
        <w:rPr>
          <w:rFonts w:ascii="Times New Roman" w:hAnsi="Times New Roman"/>
          <w:sz w:val="22"/>
          <w:szCs w:val="22"/>
        </w:rPr>
        <w:t>”</w:t>
      </w:r>
      <w:r w:rsidR="00C60A0B" w:rsidRPr="00F75C7D">
        <w:rPr>
          <w:rFonts w:ascii="Times New Roman" w:hAnsi="Times New Roman"/>
          <w:sz w:val="22"/>
          <w:szCs w:val="22"/>
        </w:rPr>
        <w:t xml:space="preserve"> under the “What Can I Do Here?” subsection</w:t>
      </w:r>
      <w:r w:rsidRPr="00F75C7D">
        <w:rPr>
          <w:rFonts w:ascii="Times New Roman" w:hAnsi="Times New Roman"/>
          <w:sz w:val="22"/>
          <w:szCs w:val="22"/>
        </w:rPr>
        <w:t>.  Se</w:t>
      </w:r>
      <w:r w:rsidR="00C60A0B" w:rsidRPr="00F75C7D">
        <w:rPr>
          <w:rFonts w:ascii="Times New Roman" w:hAnsi="Times New Roman"/>
          <w:sz w:val="22"/>
          <w:szCs w:val="22"/>
        </w:rPr>
        <w:t>arch for</w:t>
      </w:r>
      <w:r w:rsidRPr="00F75C7D">
        <w:rPr>
          <w:rFonts w:ascii="Times New Roman" w:hAnsi="Times New Roman"/>
          <w:sz w:val="22"/>
          <w:szCs w:val="22"/>
        </w:rPr>
        <w:t xml:space="preserve"> the appropriate Wage Determination for your</w:t>
      </w:r>
      <w:r w:rsidRPr="00C60A0B">
        <w:rPr>
          <w:rFonts w:ascii="Times New Roman" w:hAnsi="Times New Roman"/>
          <w:sz w:val="22"/>
          <w:szCs w:val="22"/>
        </w:rPr>
        <w:t xml:space="preserve"> project and include it in the specifications when you advertise for bids.  Recheck the Wage Determination ten days before bid opening, and if it has been revised, the revised version</w:t>
      </w:r>
      <w:r w:rsidRPr="007554B1">
        <w:rPr>
          <w:rFonts w:ascii="Times New Roman" w:hAnsi="Times New Roman"/>
          <w:sz w:val="22"/>
          <w:szCs w:val="22"/>
        </w:rPr>
        <w:t xml:space="preserve"> must be issued to bidders as an addendum. </w:t>
      </w:r>
    </w:p>
    <w:p w:rsidR="007554B1" w:rsidRPr="007554B1" w:rsidRDefault="007554B1" w:rsidP="00F63F2B">
      <w:pPr>
        <w:jc w:val="both"/>
        <w:rPr>
          <w:rFonts w:ascii="Times New Roman" w:hAnsi="Times New Roman"/>
          <w:sz w:val="22"/>
          <w:szCs w:val="22"/>
        </w:rPr>
      </w:pPr>
    </w:p>
    <w:p w:rsidR="007554B1" w:rsidRPr="007554B1" w:rsidRDefault="007554B1" w:rsidP="00F63F2B">
      <w:pPr>
        <w:jc w:val="both"/>
        <w:rPr>
          <w:rFonts w:ascii="Times New Roman" w:hAnsi="Times New Roman"/>
          <w:sz w:val="22"/>
          <w:szCs w:val="22"/>
        </w:rPr>
      </w:pPr>
      <w:r w:rsidRPr="007554B1">
        <w:rPr>
          <w:rFonts w:ascii="Times New Roman" w:hAnsi="Times New Roman"/>
          <w:sz w:val="22"/>
          <w:szCs w:val="22"/>
        </w:rPr>
        <w:t xml:space="preserve">Some consulting engineers have staff members that are capable of monitoring Davis-Bacon and Related Acts requirements, and others may not.  There are administrative consultants that specialize in monitoring and managing contractor submittals and conformance with Davis-Bacon and Related Acts requirements.  An administrative consultant engaged for this purpose is considered an eligible project cost.    </w:t>
      </w:r>
    </w:p>
    <w:p w:rsidR="007554B1" w:rsidRPr="007554B1" w:rsidRDefault="007554B1" w:rsidP="00F63F2B">
      <w:pPr>
        <w:jc w:val="both"/>
        <w:rPr>
          <w:rFonts w:ascii="Times New Roman" w:hAnsi="Times New Roman"/>
          <w:sz w:val="22"/>
          <w:szCs w:val="22"/>
        </w:rPr>
      </w:pPr>
    </w:p>
    <w:p w:rsidR="007554B1" w:rsidRPr="007554B1" w:rsidRDefault="007554B1" w:rsidP="00F63F2B">
      <w:pPr>
        <w:jc w:val="both"/>
        <w:rPr>
          <w:rFonts w:ascii="Times New Roman" w:hAnsi="Times New Roman"/>
          <w:sz w:val="22"/>
          <w:szCs w:val="22"/>
        </w:rPr>
      </w:pPr>
      <w:r w:rsidRPr="007554B1">
        <w:rPr>
          <w:rFonts w:ascii="Times New Roman" w:hAnsi="Times New Roman"/>
          <w:sz w:val="22"/>
          <w:szCs w:val="22"/>
        </w:rPr>
        <w:t>The following text must be included in the bidding documents:</w:t>
      </w:r>
    </w:p>
    <w:p w:rsidR="007554B1" w:rsidRPr="00465F41" w:rsidRDefault="007554B1" w:rsidP="00465F41">
      <w:pPr>
        <w:rPr>
          <w:rFonts w:ascii="Calibri" w:hAnsi="Calibri"/>
          <w:sz w:val="20"/>
        </w:rPr>
      </w:pPr>
    </w:p>
    <w:p w:rsidR="002401D4" w:rsidRPr="005E6066" w:rsidRDefault="002401D4" w:rsidP="0024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b/>
          <w:sz w:val="22"/>
          <w:szCs w:val="22"/>
        </w:rPr>
      </w:pPr>
      <w:r w:rsidRPr="005E6066">
        <w:rPr>
          <w:rFonts w:ascii="Calibri" w:hAnsi="Calibri" w:cs="Courier New"/>
          <w:b/>
          <w:sz w:val="22"/>
          <w:szCs w:val="22"/>
        </w:rPr>
        <w:t xml:space="preserve">Wage Rate Requirements </w:t>
      </w:r>
      <w:proofErr w:type="gramStart"/>
      <w:r w:rsidRPr="005E6066">
        <w:rPr>
          <w:rFonts w:ascii="Calibri" w:hAnsi="Calibri" w:cs="Courier New"/>
          <w:b/>
          <w:sz w:val="22"/>
          <w:szCs w:val="22"/>
        </w:rPr>
        <w:t>Under</w:t>
      </w:r>
      <w:proofErr w:type="gramEnd"/>
      <w:r w:rsidRPr="005E6066">
        <w:rPr>
          <w:rFonts w:ascii="Calibri" w:hAnsi="Calibri" w:cs="Courier New"/>
          <w:b/>
          <w:sz w:val="22"/>
          <w:szCs w:val="22"/>
        </w:rPr>
        <w:t xml:space="preserve"> The Clean Water Act, Section 513 </w:t>
      </w:r>
    </w:p>
    <w:p w:rsidR="002401D4" w:rsidRPr="002401D4" w:rsidRDefault="002401D4" w:rsidP="0024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sz w:val="20"/>
        </w:rPr>
      </w:pPr>
    </w:p>
    <w:p w:rsidR="002401D4" w:rsidRPr="00AB7648" w:rsidRDefault="002401D4" w:rsidP="0024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b/>
          <w:sz w:val="20"/>
        </w:rPr>
      </w:pPr>
      <w:r w:rsidRPr="00AB7648">
        <w:rPr>
          <w:rFonts w:ascii="Calibri" w:hAnsi="Calibri" w:cs="Courier New"/>
          <w:b/>
          <w:sz w:val="20"/>
        </w:rPr>
        <w:t>Preamble</w:t>
      </w:r>
    </w:p>
    <w:p w:rsidR="00AB7648" w:rsidRPr="00AB7648" w:rsidRDefault="00AB7648" w:rsidP="00AB7648">
      <w:pPr>
        <w:suppressAutoHyphens/>
        <w:autoSpaceDE w:val="0"/>
        <w:autoSpaceDN w:val="0"/>
        <w:adjustRightInd w:val="0"/>
        <w:spacing w:before="120"/>
        <w:jc w:val="both"/>
        <w:rPr>
          <w:rFonts w:ascii="Calibri" w:hAnsi="Calibri" w:cs="Calibri"/>
          <w:color w:val="000000"/>
          <w:sz w:val="20"/>
          <w:lang w:eastAsia="ar-SA"/>
        </w:rPr>
      </w:pPr>
      <w:r w:rsidRPr="00AB7648">
        <w:rPr>
          <w:rFonts w:ascii="Calibri" w:hAnsi="Calibri" w:cs="Calibri"/>
          <w:color w:val="000000"/>
          <w:sz w:val="20"/>
          <w:lang w:eastAsia="ar-SA"/>
        </w:rPr>
        <w:t>With respect to the Clean Water State Revolving Funds, EPA provides capitalization grants to each State which in turn provides sub grants or loans to eligible entities within the State.  Typically, the sub recipients are municipal or other local governmental entities that manage the funds.  For these types of recipients, the provisions set forth under Roman numeral I, below, shall apply.  Although EPA and the State remain responsible for ensuring sub recipients’ compliance with the wage rate requirements set forth herein, those sub recipients shall have the primary responsibility to maintain payroll records as described in Section 3(ii</w:t>
      </w:r>
      <w:proofErr w:type="gramStart"/>
      <w:r w:rsidRPr="00AB7648">
        <w:rPr>
          <w:rFonts w:ascii="Calibri" w:hAnsi="Calibri" w:cs="Calibri"/>
          <w:color w:val="000000"/>
          <w:sz w:val="20"/>
          <w:lang w:eastAsia="ar-SA"/>
        </w:rPr>
        <w:t>)(</w:t>
      </w:r>
      <w:proofErr w:type="gramEnd"/>
      <w:r w:rsidRPr="00AB7648">
        <w:rPr>
          <w:rFonts w:ascii="Calibri" w:hAnsi="Calibri" w:cs="Calibri"/>
          <w:color w:val="000000"/>
          <w:sz w:val="20"/>
          <w:lang w:eastAsia="ar-SA"/>
        </w:rPr>
        <w:t xml:space="preserve">A), below and for compliance as described in Section I-5. </w:t>
      </w:r>
    </w:p>
    <w:p w:rsidR="00AB7648" w:rsidRPr="00AB7648" w:rsidRDefault="00AB7648" w:rsidP="00AB7648">
      <w:pPr>
        <w:suppressAutoHyphens/>
        <w:autoSpaceDE w:val="0"/>
        <w:autoSpaceDN w:val="0"/>
        <w:adjustRightInd w:val="0"/>
        <w:jc w:val="both"/>
        <w:rPr>
          <w:rFonts w:ascii="Calibri" w:hAnsi="Calibri" w:cs="Calibri"/>
          <w:color w:val="000000"/>
          <w:sz w:val="20"/>
          <w:lang w:eastAsia="ar-SA"/>
        </w:rPr>
      </w:pPr>
      <w:r w:rsidRPr="00AB7648">
        <w:rPr>
          <w:rFonts w:ascii="Calibri" w:hAnsi="Calibri" w:cs="Calibri"/>
          <w:color w:val="000000"/>
          <w:sz w:val="20"/>
          <w:lang w:eastAsia="ar-SA"/>
        </w:rPr>
        <w:t>Occasionally, the sub recipient may be a private for profit or not for profit entity.  For these types of recipients, the provisions set forth in Roman Numeral II, below, shall apply.  Although EPA and the State remain responsible for ensuring sub recipients’ compliance with the wage rate requirements set forth herein, those sub recipients shall have the primary responsibility to maintain payroll records as described in Section II-3(ii)(A), below and for compliance as described in Section II-5.</w:t>
      </w:r>
    </w:p>
    <w:p w:rsidR="002401D4" w:rsidRPr="002401D4" w:rsidRDefault="002401D4" w:rsidP="0024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sz w:val="20"/>
        </w:rPr>
      </w:pPr>
    </w:p>
    <w:p w:rsidR="00AB7648" w:rsidRPr="00AB7648" w:rsidRDefault="00AB7648" w:rsidP="00AB7648">
      <w:pPr>
        <w:suppressAutoHyphens/>
        <w:autoSpaceDE w:val="0"/>
        <w:autoSpaceDN w:val="0"/>
        <w:adjustRightInd w:val="0"/>
        <w:rPr>
          <w:rFonts w:ascii="Calibri" w:hAnsi="Calibri" w:cs="Calibri"/>
          <w:b/>
          <w:bCs/>
          <w:color w:val="000000"/>
          <w:sz w:val="22"/>
          <w:szCs w:val="24"/>
          <w:u w:val="single"/>
          <w:lang w:eastAsia="ar-SA"/>
        </w:rPr>
      </w:pPr>
      <w:r w:rsidRPr="00AB7648">
        <w:rPr>
          <w:rFonts w:ascii="Calibri" w:hAnsi="Calibri" w:cs="Calibri"/>
          <w:b/>
          <w:bCs/>
          <w:color w:val="000000"/>
          <w:sz w:val="22"/>
          <w:szCs w:val="24"/>
          <w:u w:val="single"/>
          <w:lang w:eastAsia="ar-SA"/>
        </w:rPr>
        <w:t xml:space="preserve">I.  Requirements Under The Water Resources Reform and Development Act </w:t>
      </w:r>
      <w:proofErr w:type="gramStart"/>
      <w:r w:rsidRPr="00AB7648">
        <w:rPr>
          <w:rFonts w:ascii="Calibri" w:hAnsi="Calibri" w:cs="Calibri"/>
          <w:b/>
          <w:bCs/>
          <w:color w:val="000000"/>
          <w:sz w:val="22"/>
          <w:szCs w:val="24"/>
          <w:u w:val="single"/>
          <w:lang w:eastAsia="ar-SA"/>
        </w:rPr>
        <w:t>of  2014</w:t>
      </w:r>
      <w:proofErr w:type="gramEnd"/>
      <w:r w:rsidRPr="00AB7648">
        <w:rPr>
          <w:rFonts w:ascii="Calibri" w:hAnsi="Calibri" w:cs="Calibri"/>
          <w:b/>
          <w:bCs/>
          <w:color w:val="000000"/>
          <w:sz w:val="22"/>
          <w:szCs w:val="24"/>
          <w:u w:val="single"/>
          <w:lang w:eastAsia="ar-SA"/>
        </w:rPr>
        <w:t xml:space="preserve"> (WRRDA)</w:t>
      </w:r>
      <w:r w:rsidRPr="00AB7648" w:rsidDel="00D16FCA">
        <w:rPr>
          <w:rFonts w:ascii="Calibri" w:hAnsi="Calibri" w:cs="Calibri"/>
          <w:b/>
          <w:bCs/>
          <w:color w:val="000000"/>
          <w:sz w:val="22"/>
          <w:szCs w:val="24"/>
          <w:u w:val="single"/>
          <w:lang w:eastAsia="ar-SA"/>
        </w:rPr>
        <w:t xml:space="preserve"> </w:t>
      </w:r>
      <w:r w:rsidRPr="00AB7648">
        <w:rPr>
          <w:rFonts w:ascii="Calibri" w:hAnsi="Calibri" w:cs="Calibri"/>
          <w:b/>
          <w:bCs/>
          <w:color w:val="000000"/>
          <w:sz w:val="22"/>
          <w:szCs w:val="24"/>
          <w:u w:val="single"/>
          <w:lang w:eastAsia="ar-SA"/>
        </w:rPr>
        <w:t>For Sub recipients That Are Governmental Entities:</w:t>
      </w:r>
    </w:p>
    <w:p w:rsidR="002401D4" w:rsidRPr="005E6066" w:rsidRDefault="002401D4" w:rsidP="0024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sz w:val="22"/>
          <w:szCs w:val="22"/>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The following terms and conditions specify how recipients will assist EPA in meeting its Davis-Bacon (DB) responsibilities when DB applies to EPA awards of financial assistance under the Water Resources Reform and Development Act of 2014 (WRRDA) - with respect to State recipients and sub recipients that are governmental entities.  If a sub recipient has questions regarding when DB applies, obtaining the correct DB wage determinations, DB provisions, or compliance monitoring, it may contact the State recipient.  If a State recipient needs guidance, the recipient may </w:t>
      </w:r>
      <w:r w:rsidRPr="005E6066">
        <w:rPr>
          <w:rFonts w:asciiTheme="minorHAnsi" w:hAnsiTheme="minorHAnsi" w:cs="Calibri"/>
          <w:sz w:val="22"/>
          <w:szCs w:val="22"/>
          <w:lang w:eastAsia="ar-SA"/>
        </w:rPr>
        <w:t xml:space="preserve">contact </w:t>
      </w:r>
      <w:r w:rsidR="00DD7CED" w:rsidRPr="008E24DB">
        <w:rPr>
          <w:rFonts w:asciiTheme="minorHAnsi" w:hAnsiTheme="minorHAnsi" w:cstheme="minorHAnsi"/>
          <w:sz w:val="22"/>
          <w:szCs w:val="22"/>
          <w:lang w:eastAsia="ar-SA"/>
        </w:rPr>
        <w:t xml:space="preserve">EPA’s Julie </w:t>
      </w:r>
      <w:proofErr w:type="spellStart"/>
      <w:r w:rsidR="00DD7CED" w:rsidRPr="008E24DB">
        <w:rPr>
          <w:rFonts w:asciiTheme="minorHAnsi" w:hAnsiTheme="minorHAnsi" w:cstheme="minorHAnsi"/>
          <w:sz w:val="22"/>
          <w:szCs w:val="22"/>
          <w:lang w:eastAsia="ar-SA"/>
        </w:rPr>
        <w:t>Milazzo</w:t>
      </w:r>
      <w:proofErr w:type="spellEnd"/>
      <w:r w:rsidR="00DD7CED" w:rsidRPr="008E24DB">
        <w:rPr>
          <w:rFonts w:asciiTheme="minorHAnsi" w:hAnsiTheme="minorHAnsi" w:cstheme="minorHAnsi"/>
          <w:sz w:val="22"/>
          <w:szCs w:val="22"/>
          <w:lang w:eastAsia="ar-SA"/>
        </w:rPr>
        <w:t xml:space="preserve"> at </w:t>
      </w:r>
      <w:hyperlink r:id="rId17" w:history="1">
        <w:r w:rsidR="00DD7CED" w:rsidRPr="00DD7CED">
          <w:rPr>
            <w:rStyle w:val="Hyperlink"/>
            <w:rFonts w:asciiTheme="minorHAnsi" w:hAnsiTheme="minorHAnsi" w:cstheme="minorHAnsi"/>
            <w:sz w:val="22"/>
            <w:szCs w:val="22"/>
            <w:lang w:eastAsia="ar-SA"/>
          </w:rPr>
          <w:t>Milazzo.Julie@epa.gov</w:t>
        </w:r>
      </w:hyperlink>
      <w:r w:rsidR="00DD7CED" w:rsidRPr="00DD7CED">
        <w:rPr>
          <w:rFonts w:asciiTheme="minorHAnsi" w:hAnsiTheme="minorHAnsi" w:cstheme="minorHAnsi"/>
          <w:sz w:val="22"/>
          <w:szCs w:val="22"/>
          <w:lang w:eastAsia="ar-SA"/>
        </w:rPr>
        <w:t xml:space="preserve"> or 415-972-3687</w:t>
      </w:r>
      <w:r w:rsidR="00DD7CED" w:rsidRPr="00DD7CED">
        <w:rPr>
          <w:rFonts w:asciiTheme="minorHAnsi" w:hAnsiTheme="minorHAnsi" w:cstheme="minorHAnsi"/>
          <w:color w:val="FF0000"/>
          <w:sz w:val="22"/>
          <w:szCs w:val="22"/>
          <w:lang w:eastAsia="ar-SA"/>
        </w:rPr>
        <w:t xml:space="preserve"> </w:t>
      </w:r>
      <w:r w:rsidR="00DD7CED" w:rsidRPr="00DD7CED">
        <w:rPr>
          <w:rFonts w:asciiTheme="minorHAnsi" w:hAnsiTheme="minorHAnsi" w:cstheme="minorHAnsi"/>
          <w:sz w:val="22"/>
          <w:szCs w:val="22"/>
          <w:lang w:eastAsia="ar-SA"/>
        </w:rPr>
        <w:t>for guidance.</w:t>
      </w:r>
      <w:r w:rsidR="00DD7CED" w:rsidRPr="00DD7CED">
        <w:rPr>
          <w:rFonts w:asciiTheme="minorHAnsi" w:hAnsiTheme="minorHAnsi" w:cstheme="minorHAnsi"/>
          <w:color w:val="000000"/>
          <w:sz w:val="22"/>
          <w:szCs w:val="22"/>
          <w:lang w:eastAsia="ar-SA"/>
        </w:rPr>
        <w:t xml:space="preserve"> </w:t>
      </w:r>
      <w:r w:rsidRPr="005E6066">
        <w:rPr>
          <w:rFonts w:asciiTheme="minorHAnsi" w:hAnsiTheme="minorHAnsi" w:cs="Calibri"/>
          <w:color w:val="FF0000"/>
          <w:sz w:val="22"/>
          <w:szCs w:val="22"/>
          <w:lang w:eastAsia="ar-SA"/>
        </w:rPr>
        <w:t xml:space="preserve"> </w:t>
      </w:r>
      <w:r w:rsidRPr="005E6066">
        <w:rPr>
          <w:rFonts w:asciiTheme="minorHAnsi" w:hAnsiTheme="minorHAnsi" w:cs="Calibri"/>
          <w:color w:val="000000"/>
          <w:sz w:val="22"/>
          <w:szCs w:val="22"/>
          <w:lang w:eastAsia="ar-SA"/>
        </w:rPr>
        <w:t xml:space="preserve"> The recipient or sub recipient may also obtain additional guidance from DOL’s web site at </w:t>
      </w:r>
      <w:hyperlink r:id="rId18" w:history="1">
        <w:r w:rsidRPr="005E6066">
          <w:rPr>
            <w:rFonts w:asciiTheme="minorHAnsi" w:hAnsiTheme="minorHAnsi" w:cs="Calibri"/>
            <w:color w:val="0000FF"/>
            <w:sz w:val="22"/>
            <w:szCs w:val="22"/>
            <w:u w:val="single"/>
            <w:lang w:eastAsia="ar-SA"/>
          </w:rPr>
          <w:t>http://www.dol.gov/whd/</w:t>
        </w:r>
      </w:hyperlink>
    </w:p>
    <w:p w:rsidR="00AB7648" w:rsidRPr="00AB7648" w:rsidRDefault="00AB7648" w:rsidP="00AB7648">
      <w:pPr>
        <w:suppressAutoHyphens/>
        <w:autoSpaceDE w:val="0"/>
        <w:autoSpaceDN w:val="0"/>
        <w:adjustRightInd w:val="0"/>
        <w:rPr>
          <w:rFonts w:asciiTheme="minorHAnsi" w:hAnsiTheme="minorHAnsi" w:cs="Calibri"/>
          <w:color w:val="000000"/>
          <w:sz w:val="20"/>
          <w:lang w:eastAsia="ar-SA"/>
        </w:rPr>
      </w:pPr>
    </w:p>
    <w:p w:rsidR="00AB7648" w:rsidRPr="005E6066" w:rsidRDefault="00DD7CED" w:rsidP="00AB7648">
      <w:pPr>
        <w:suppressAutoHyphens/>
        <w:autoSpaceDE w:val="0"/>
        <w:autoSpaceDN w:val="0"/>
        <w:adjustRightInd w:val="0"/>
        <w:ind w:left="1440" w:hanging="1440"/>
        <w:rPr>
          <w:rFonts w:asciiTheme="minorHAnsi" w:hAnsiTheme="minorHAnsi" w:cs="Calibri"/>
          <w:color w:val="000000"/>
          <w:sz w:val="22"/>
          <w:szCs w:val="22"/>
          <w:lang w:eastAsia="ar-SA"/>
        </w:rPr>
      </w:pPr>
      <w:r w:rsidRPr="005E6066">
        <w:rPr>
          <w:rFonts w:asciiTheme="minorHAnsi" w:hAnsiTheme="minorHAnsi" w:cs="Calibri"/>
          <w:b/>
          <w:color w:val="000000"/>
          <w:sz w:val="22"/>
          <w:szCs w:val="22"/>
          <w:lang w:eastAsia="ar-SA"/>
        </w:rPr>
        <w:t>1</w:t>
      </w:r>
      <w:r w:rsidR="00AB7648" w:rsidRPr="005E6066">
        <w:rPr>
          <w:rFonts w:asciiTheme="minorHAnsi" w:hAnsiTheme="minorHAnsi" w:cs="Calibri"/>
          <w:b/>
          <w:color w:val="000000"/>
          <w:sz w:val="22"/>
          <w:szCs w:val="22"/>
          <w:lang w:eastAsia="ar-SA"/>
        </w:rPr>
        <w:t>.  Applicability of the Davis- Bacon (DB) prevailing wage requirements</w:t>
      </w:r>
      <w:r w:rsidR="00AB7648" w:rsidRPr="005E6066">
        <w:rPr>
          <w:rFonts w:asciiTheme="minorHAnsi" w:hAnsiTheme="minorHAnsi" w:cs="Calibri"/>
          <w:color w:val="000000"/>
          <w:sz w:val="22"/>
          <w:szCs w:val="22"/>
          <w:lang w:eastAsia="ar-SA"/>
        </w:rPr>
        <w:t xml:space="preserve">. </w:t>
      </w:r>
    </w:p>
    <w:p w:rsidR="00AB7648" w:rsidRPr="005E6066" w:rsidRDefault="00AB7648" w:rsidP="00AB7648">
      <w:pPr>
        <w:suppressAutoHyphens/>
        <w:autoSpaceDE w:val="0"/>
        <w:autoSpaceDN w:val="0"/>
        <w:adjustRightInd w:val="0"/>
        <w:ind w:left="36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ind w:left="36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Under the Water Resources Reform and Development Act of 2014 (WRRDA) -, DB prevailing wage requirements apply to the construction, alteration, and repair of treatment works carried out in whole or in part with assistance made available by a State water pollution control revolving.   If a sub recipient encounters a unique situation at a site that presents uncertainties regarding DB applicability, the sub recipient must discuss the situation with the recipient State before authorizing work on that site.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DD7CED" w:rsidP="00AB7648">
      <w:pPr>
        <w:suppressAutoHyphens/>
        <w:autoSpaceDE w:val="0"/>
        <w:autoSpaceDN w:val="0"/>
        <w:adjustRightInd w:val="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2</w:t>
      </w:r>
      <w:r w:rsidR="00AB7648" w:rsidRPr="005E6066">
        <w:rPr>
          <w:rFonts w:asciiTheme="minorHAnsi" w:hAnsiTheme="minorHAnsi" w:cs="Calibri"/>
          <w:b/>
          <w:color w:val="000000"/>
          <w:sz w:val="22"/>
          <w:szCs w:val="22"/>
          <w:lang w:eastAsia="ar-SA"/>
        </w:rPr>
        <w:t xml:space="preserve">. Obtaining Wage Determinations.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(a)  Sub recipients shall obtain the wage determination for the locality in which a covered activity subject to DB will take place prior to issuing requests for bids, proposals, quotes or other methods for soliciting contracts (solicitation) for activities subject to DB.  These wage determinations shall be incorporated into solicitations and any subsequent contracts.  Prime contracts must contain a provision requiring that subcontractors follow the wage determination incorporated into the prime contract.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tabs>
          <w:tab w:val="left" w:pos="1080"/>
        </w:tabs>
        <w:suppressAutoHyphens/>
        <w:autoSpaceDE w:val="0"/>
        <w:autoSpaceDN w:val="0"/>
        <w:adjustRightInd w:val="0"/>
        <w:ind w:left="1080" w:hanging="72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w:t>
      </w:r>
      <w:r w:rsidRPr="005E6066">
        <w:rPr>
          <w:rFonts w:asciiTheme="minorHAnsi" w:hAnsiTheme="minorHAnsi" w:cs="Calibri"/>
          <w:color w:val="000000"/>
          <w:sz w:val="22"/>
          <w:szCs w:val="22"/>
          <w:lang w:eastAsia="ar-SA"/>
        </w:rPr>
        <w:tab/>
        <w:t xml:space="preserve">While the solicitation remains open, the sub recipient shall monitor </w:t>
      </w:r>
      <w:hyperlink r:id="rId19" w:history="1">
        <w:r w:rsidR="00C60A0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weekly to ensure that the wage determination contained in the solicitation remains current.  The sub recipients shall amend the solicitation if DOL issues a modification more than 10 days prior to the closing date (i.e. bid opening) for the solicitation.  If DOL modifies or supersedes the applicable wage determination less than 10 days prior to the closing date, the sub recipients may request a finding from the State recipient that there is not a reasonable time to notify interested contractors of the modification of the wage determination.  The State recipient will provide a report of its findings to the sub recipient. </w:t>
      </w:r>
    </w:p>
    <w:p w:rsidR="00AB7648" w:rsidRPr="005E6066" w:rsidRDefault="00AB7648" w:rsidP="005E6066">
      <w:pPr>
        <w:suppressAutoHyphens/>
        <w:autoSpaceDE w:val="0"/>
        <w:autoSpaceDN w:val="0"/>
        <w:adjustRightInd w:val="0"/>
        <w:ind w:left="360"/>
        <w:jc w:val="both"/>
        <w:rPr>
          <w:rFonts w:asciiTheme="minorHAnsi" w:hAnsiTheme="minorHAnsi" w:cs="Calibri"/>
          <w:color w:val="000000"/>
          <w:sz w:val="22"/>
          <w:szCs w:val="22"/>
          <w:lang w:eastAsia="ar-SA"/>
        </w:rPr>
      </w:pPr>
    </w:p>
    <w:p w:rsidR="00AB7648" w:rsidRPr="005E6066" w:rsidRDefault="00AB7648" w:rsidP="005E6066">
      <w:pPr>
        <w:tabs>
          <w:tab w:val="left" w:pos="1080"/>
        </w:tabs>
        <w:suppressAutoHyphens/>
        <w:autoSpaceDE w:val="0"/>
        <w:autoSpaceDN w:val="0"/>
        <w:adjustRightInd w:val="0"/>
        <w:ind w:left="1080" w:hanging="72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w:t>
      </w:r>
      <w:r w:rsidRPr="005E6066">
        <w:rPr>
          <w:rFonts w:asciiTheme="minorHAnsi" w:hAnsiTheme="minorHAnsi" w:cs="Calibri"/>
          <w:color w:val="000000"/>
          <w:sz w:val="22"/>
          <w:szCs w:val="22"/>
          <w:lang w:eastAsia="ar-SA"/>
        </w:rPr>
        <w:tab/>
        <w:t>If the sub recipient does not award the contract within 90 days of the closure of the solicitation, any modifications or supersedes DOL makes to the wage determination contained in the solicitation shall be effective unless the State recipient, at the request of the sub recipient, obtains an extension of the 90 day period from DOL pursuant to 29 CFR 1.6(c</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 xml:space="preserve">3)(iv).  The sub recipient shall monitor </w:t>
      </w:r>
      <w:hyperlink r:id="rId20" w:history="1">
        <w:r w:rsidR="00C60A0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on a weekly basis if it does not award the contract within 90 days of closure of the solicitation to ensure that wage determinations contained in the solicitation remain current.  </w:t>
      </w:r>
    </w:p>
    <w:p w:rsidR="00AB7648" w:rsidRPr="005E6066" w:rsidRDefault="00AB7648" w:rsidP="00AB7648">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AB222C">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(b) If the sub recipient carries out activity subject to DB by issuing a task order, work assignment or similar instrument to an existing contractor (ordering instrument) rather than by publishing a solicitation, the sub recipient shall insert the appropriate DOL wage determination from </w:t>
      </w:r>
      <w:hyperlink r:id="rId21" w:history="1">
        <w:r w:rsidR="00C60A0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into the ordering instrument.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 Sub recipients shall review all subcontracts subject to DB entered into by prime contractors to verify that the prime contractor has required its subcontractors to include the applicable wage determinations. </w:t>
      </w:r>
    </w:p>
    <w:p w:rsidR="00AB7648" w:rsidRPr="005E6066" w:rsidRDefault="00AB7648" w:rsidP="00AB222C">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(d)  As provided in 29 CFR 1.6(f), DOL may issue a revised wage determination applicable to a sub recipient’s contract after the award of a contract or the issuance of an ordering instrument if DOL determines that the sub recipient has failed to incorporate a wage determination or has used a wage determination that clearly does not apply to the contract or ordering instrument.   If this occurs, the sub recipient shall either terminate the contract or ordering instrument and issue a revised solicitation or ordering instrument or incorporate DOL’s wage determination retroactive to the beginning of the contract or ordering instrument by change order.  The sub recipient’s contractor must be compensated for any increases in wages resulting from the use of DOL’s revised wage determination.    </w:t>
      </w:r>
    </w:p>
    <w:p w:rsidR="00AB7648" w:rsidRPr="005E6066" w:rsidRDefault="00AB7648" w:rsidP="00AB7648">
      <w:pPr>
        <w:suppressAutoHyphens/>
        <w:autoSpaceDE w:val="0"/>
        <w:autoSpaceDN w:val="0"/>
        <w:adjustRightInd w:val="0"/>
        <w:ind w:left="1440" w:hanging="1440"/>
        <w:rPr>
          <w:rFonts w:asciiTheme="minorHAnsi" w:hAnsiTheme="minorHAnsi" w:cs="Calibri"/>
          <w:color w:val="000000"/>
          <w:sz w:val="22"/>
          <w:szCs w:val="22"/>
          <w:lang w:eastAsia="ar-SA"/>
        </w:rPr>
      </w:pPr>
    </w:p>
    <w:p w:rsidR="00AB7648" w:rsidRPr="005E6066" w:rsidRDefault="00DD7CED" w:rsidP="00AB7648">
      <w:pPr>
        <w:suppressAutoHyphens/>
        <w:autoSpaceDE w:val="0"/>
        <w:autoSpaceDN w:val="0"/>
        <w:adjustRightInd w:val="0"/>
        <w:rPr>
          <w:rFonts w:asciiTheme="minorHAnsi" w:hAnsiTheme="minorHAnsi" w:cs="Calibri"/>
          <w:b/>
          <w:bCs/>
          <w:color w:val="000000"/>
          <w:sz w:val="22"/>
          <w:szCs w:val="22"/>
          <w:lang w:eastAsia="ar-SA"/>
        </w:rPr>
      </w:pPr>
      <w:r w:rsidRPr="005E6066">
        <w:rPr>
          <w:rFonts w:asciiTheme="minorHAnsi" w:hAnsiTheme="minorHAnsi" w:cs="Calibri"/>
          <w:b/>
          <w:bCs/>
          <w:color w:val="000000"/>
          <w:sz w:val="22"/>
          <w:szCs w:val="22"/>
          <w:lang w:eastAsia="ar-SA"/>
        </w:rPr>
        <w:t>3</w:t>
      </w:r>
      <w:r w:rsidR="00AB7648" w:rsidRPr="005E6066">
        <w:rPr>
          <w:rFonts w:asciiTheme="minorHAnsi" w:hAnsiTheme="minorHAnsi" w:cs="Calibri"/>
          <w:b/>
          <w:bCs/>
          <w:color w:val="000000"/>
          <w:sz w:val="22"/>
          <w:szCs w:val="22"/>
          <w:lang w:eastAsia="ar-SA"/>
        </w:rPr>
        <w:t>.  Contract and Subcontract provisions.</w:t>
      </w:r>
    </w:p>
    <w:p w:rsidR="00AB7648" w:rsidRPr="005E6066" w:rsidRDefault="00AB7648" w:rsidP="00AB7648">
      <w:pPr>
        <w:suppressAutoHyphens/>
        <w:autoSpaceDE w:val="0"/>
        <w:autoSpaceDN w:val="0"/>
        <w:adjustRightInd w:val="0"/>
        <w:rPr>
          <w:rFonts w:asciiTheme="minorHAnsi" w:hAnsiTheme="minorHAnsi" w:cs="Calibri"/>
          <w:b/>
          <w:bCs/>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  The Recipient shall insure that the sub recipient(s) shall insert in full in any contract in excess of $2,000 which is entered into for the actual construction, alteration and/or repair, including painting and decorating, of a treatment work under the CWSRF - financed in whole or in part from Federal funds or in accordance with guarantees of a Federal agency or financed from funds obtained by pledge of any contract of a Federal agency to make a loan, grant or annual contribution (except where a different meaning is expressly indicated), and which is subject to the labor standards provisions of any of the acts listed in § 5.1 or -FY 201</w:t>
      </w:r>
      <w:r w:rsidR="00553524" w:rsidRPr="005E6066">
        <w:rPr>
          <w:rFonts w:asciiTheme="minorHAnsi" w:hAnsiTheme="minorHAnsi" w:cs="Calibri"/>
          <w:color w:val="000000"/>
          <w:sz w:val="22"/>
          <w:szCs w:val="22"/>
          <w:lang w:eastAsia="ar-SA"/>
        </w:rPr>
        <w:t>4</w:t>
      </w:r>
      <w:r w:rsidRPr="005E6066">
        <w:rPr>
          <w:rFonts w:asciiTheme="minorHAnsi" w:hAnsiTheme="minorHAnsi" w:cs="Calibri"/>
          <w:color w:val="000000"/>
          <w:sz w:val="22"/>
          <w:szCs w:val="22"/>
          <w:lang w:eastAsia="ar-SA"/>
        </w:rPr>
        <w:t xml:space="preserve"> Water Resource Reform and Development Act, the following clauses:</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 Minimum wages.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xml:space="preserve">) 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Contributions made or costs reasonably anticipated for bona fide fringe benefits under section 1(b)(2) of the Davis-Bacon Act on behalf of laborers or mechanics are considered wages paid to such laborers or mechanics, subject to the provisions of paragraph (a)(1)(iv)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paragraph (a)(1)(ii) of this section) and the Davis-Bacon poster (WH-1321) shall be posted at all times by the contractor and its subcontractors at the site of the work in a prominent and accessible place where it can be easily seen by the workers.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Sub recipients may obtain wage determinations from the </w:t>
      </w:r>
      <w:r w:rsidR="006D297A" w:rsidRPr="005E6066">
        <w:rPr>
          <w:rFonts w:asciiTheme="minorHAnsi" w:hAnsiTheme="minorHAnsi" w:cs="Calibri"/>
          <w:color w:val="000000"/>
          <w:sz w:val="22"/>
          <w:szCs w:val="22"/>
          <w:lang w:eastAsia="ar-SA"/>
        </w:rPr>
        <w:t xml:space="preserve">U.S. Department of Labor’s website, </w:t>
      </w:r>
      <w:hyperlink r:id="rId22" w:history="1">
        <w:r w:rsidR="006D297A" w:rsidRPr="005E6066">
          <w:rPr>
            <w:rStyle w:val="Hyperlink"/>
            <w:rFonts w:asciiTheme="minorHAnsi" w:hAnsiTheme="minorHAnsi" w:cs="Calibri"/>
            <w:sz w:val="22"/>
            <w:szCs w:val="22"/>
            <w:lang w:eastAsia="ar-SA"/>
          </w:rPr>
          <w:t>www.dol.gov</w:t>
        </w:r>
      </w:hyperlink>
      <w:r w:rsidR="006D297A" w:rsidRPr="005E6066">
        <w:rPr>
          <w:rFonts w:asciiTheme="minorHAnsi" w:hAnsiTheme="minorHAnsi" w:cs="Calibri"/>
          <w:color w:val="000000"/>
          <w:sz w:val="22"/>
          <w:szCs w:val="22"/>
          <w:lang w:eastAsia="ar-SA"/>
        </w:rPr>
        <w:t xml:space="preserve"> or from the </w:t>
      </w:r>
      <w:r w:rsidR="005D691E" w:rsidRPr="005E6066">
        <w:rPr>
          <w:rFonts w:asciiTheme="minorHAnsi" w:hAnsiTheme="minorHAnsi" w:cs="Calibri"/>
          <w:color w:val="000000"/>
          <w:sz w:val="22"/>
          <w:szCs w:val="22"/>
          <w:lang w:eastAsia="ar-SA"/>
        </w:rPr>
        <w:t xml:space="preserve">following website: </w:t>
      </w:r>
      <w:hyperlink r:id="rId23" w:history="1">
        <w:r w:rsidR="005D691E"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(ii)(A) The sub recipient(s), on behalf of EPA, shall require that any class of laborers or mechanics, including helpers, which is not listed in the wage determination and which is to be employed under the contract shall be classified in conformance with the wage determination. The State award official shall approve a request for an additional classification and wage rate and fringe benefits therefore only when the following criteria have been met: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 The work to be performed by the classification requested is not performed by a classification in the wage determination; and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lastRenderedPageBreak/>
        <w:t xml:space="preserve">(2) The classification is utilized in the area by the construction industry; and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(3) The proposed wage rate, including any bona fide fringe benefits, bears a reasonable relationship to the wage rates contained in the wage determination.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(B) If the contractor and the laborers and mechanics to be employed in the classification (if known), or their representatives, and the sub recipient(s) agree on the classification and wage rate (including the amount designated for fringe benefits where appropriate), documentation of the action taken and the request, including the local wage determination shall be sent by the sub recipient (s) to the State award official.  The State award official will transmit the request, to the Administrator of the Wage and Hour Division, Employment Standards Administration, U.S. Department of Labor, Washington, DC 20210 and to the EPA DB Regional Coordinator concurrently. The Administrator, or an authorized representative, will approve, modify, or disapprove every additional classification request within 30 days of receipt and so advise the State award official or will notify the State award official within the 30-day period that additional time is necessary.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 In the event the contractor, the laborers or mechanics to be employed in the classification or their representatives, and the sub recipient(s) do not agree on the proposed classification and wage rate (including the amount designated for fringe benefits, where appropriate), the award official shall refer the request and the local wage determination, including the views of all interested parties and the recommendation of the State award official, to the Administrator for determination. The request shall be sent to the EPA DB Regional Coordinator concurrently. The Administrator, or an authorized representative, will issue a determination within 30 days of receipt of the request and so </w:t>
      </w:r>
      <w:proofErr w:type="gramStart"/>
      <w:r w:rsidRPr="005E6066">
        <w:rPr>
          <w:rFonts w:asciiTheme="minorHAnsi" w:hAnsiTheme="minorHAnsi" w:cs="Calibri"/>
          <w:color w:val="000000"/>
          <w:sz w:val="22"/>
          <w:szCs w:val="22"/>
          <w:lang w:eastAsia="ar-SA"/>
        </w:rPr>
        <w:t>advise</w:t>
      </w:r>
      <w:proofErr w:type="gramEnd"/>
      <w:r w:rsidRPr="005E6066">
        <w:rPr>
          <w:rFonts w:asciiTheme="minorHAnsi" w:hAnsiTheme="minorHAnsi" w:cs="Calibri"/>
          <w:color w:val="000000"/>
          <w:sz w:val="22"/>
          <w:szCs w:val="22"/>
          <w:lang w:eastAsia="ar-SA"/>
        </w:rPr>
        <w:t xml:space="preserve"> the contracting officer or will notify the contracting officer within the 30-day period that additional time is necessary.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(D) The wage rate (including fringe benefits where appropriate) determined pursuant to paragraphs (a)(1)(ii)(B) or (C) of this section, shall be paid to all workers performing work in the classification under this contract from the first day on which work is performed in the classification.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(2) Withholding. The sub recipient(s), shall upon written request of the EPA Award Official or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w:t>
      </w:r>
      <w:r w:rsidRPr="005E6066">
        <w:rPr>
          <w:rFonts w:asciiTheme="minorHAnsi" w:hAnsiTheme="minorHAnsi" w:cs="Calibri"/>
          <w:color w:val="000000"/>
          <w:sz w:val="22"/>
          <w:szCs w:val="22"/>
          <w:lang w:eastAsia="ar-SA"/>
        </w:rPr>
        <w:lastRenderedPageBreak/>
        <w:t xml:space="preserve">or mechanic, including any apprentice, trainee, or helper, employed or working on the site of the work, all or part of the wages required by the contract, the (Agency) may, after written notice to the contractor, sponsor, applicant, or owner, take such action as may be necessary to cause the suspension of any further payment, advance, or guarantee of funds until such violations have ceased.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(3) Payrolls and basic records.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Payrolls and basic records relating thereto shall be maintained by the contractor during the course of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 xml:space="preserve">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0C1102" w:rsidRPr="005E6066" w:rsidRDefault="000C110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(ii)(A) The contractor shall submit weekly, for each week in which any contract work is performed, a copy of all payrolls to the sub recipient, that is, the entity that receives the sub-grant or loan from the State capitalization grant recipient. Such documentation shall be available on request of the State recipient or EPA. As to each payroll copy received, the sub recipient shall provide written confirmation in a form satisfactory to the State indicating whether or not the project is in compliance with the requirements of 29 CFR 5.5(a)(1) based on the most recent payroll copies for the specified week. The payrolls shall set out accurately and completely all of the information required to be maintained under 29 CFR 5.5(a)(3)(</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xml:space="preserve">), except that full social security numbers and home addresses shall not be included on the weekly payrolls. Instead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at </w:t>
      </w:r>
      <w:hyperlink r:id="rId24" w:history="1">
        <w:r w:rsidRPr="005E6066">
          <w:rPr>
            <w:rStyle w:val="Hyperlink"/>
            <w:rFonts w:asciiTheme="minorHAnsi" w:hAnsiTheme="minorHAnsi" w:cs="Calibri"/>
            <w:sz w:val="22"/>
            <w:szCs w:val="22"/>
            <w:lang w:eastAsia="ar-SA"/>
          </w:rPr>
          <w:t>https://www.dol.gov/whd/forms/index.htm</w:t>
        </w:r>
      </w:hyperlink>
      <w:r w:rsidRPr="005E6066">
        <w:rPr>
          <w:rFonts w:asciiTheme="minorHAnsi" w:hAnsiTheme="minorHAnsi" w:cs="Calibri"/>
          <w:color w:val="000000"/>
          <w:sz w:val="22"/>
          <w:szCs w:val="22"/>
          <w:lang w:eastAsia="ar-SA"/>
        </w:rPr>
        <w:t xml:space="preserve">  or its successor site.</w:t>
      </w:r>
    </w:p>
    <w:p w:rsidR="000C1102" w:rsidRPr="005E6066" w:rsidRDefault="000C1102"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0C110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The prime contractor is responsible for the submission of copies of payrolls by all subcontractors. Contractors and subcontractors shall maintain the full social security number and current address of each covered worker, and shall provide them upon request to the sub recipient(s) for transmission to the State or EPA if requested by EPA, the State,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sub recipient(s).</w:t>
      </w:r>
    </w:p>
    <w:p w:rsidR="000C1102" w:rsidRPr="005E6066" w:rsidRDefault="000C1102"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(B) Each payroll submitted shall be accompanied by a “Statement of Compliance,” signed by the contractor or subcontractor or his or her agent who pays or supervises the payment of the persons employed under the contract and shall certify the following: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(1) That the payroll for the payroll period contains the information required to be provided under § 5.5 (a</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3)(ii) of Regulations, 29 CFR part 5, the appropriate information is being maintained under § 5.5 (a)(3)(</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xml:space="preserve">) of Regulations, 29 CFR part 5, and that such information is correct and complete;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(2)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(3) That each laborer or mechanic has been paid not less than the applicable wage rates and fringe benefits or cash equivalents for the classification of work performed, as specified in the applicable wage determination incorporated into the contract.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 The weekly submission of a properly executed certification set forth on the reverse side of Optional Form WH-347 shall satisfy the requirement for submission of the “Statement of Compliance” required by paragraph (a)(3)(ii)(B) of this section.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(D) The falsification of any of the above certifications may subject the contractor or subcontractor to civil or criminal prosecution under section 1001 of title 18 and section 231 of title 31 of the United States Code.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(iii) The contractor or subcontractor shall make the records required under paragraph (a)(3)(</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xml:space="preserve">) of this section available for inspection, copying, or transcription by authorized representatives of the State, EPA or the Department of Labor, and shall permit such representatives to interview employees during working hours on the job. If the contractor or subcontractor fails to submit the required records or to make them available, the Federal agency or State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(4) Apprentices and trainees</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xml:space="preserve">)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w:t>
      </w:r>
      <w:r w:rsidRPr="005E6066">
        <w:rPr>
          <w:rFonts w:asciiTheme="minorHAnsi" w:hAnsiTheme="minorHAnsi" w:cs="Calibri"/>
          <w:color w:val="000000"/>
          <w:sz w:val="22"/>
          <w:szCs w:val="22"/>
          <w:lang w:eastAsia="ar-SA"/>
        </w:rPr>
        <w:lastRenderedPageBreak/>
        <w:t xml:space="preserve">rate) specified in the contractor's or sub 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 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(iii) Equal employment opportunity. The utilization of apprentices, trainees and journeymen under this part shall be in conformity with the equal employment opportunity requirements of Executive Order 11246, as amended and 29 CFR part 30.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(5) Compliance with Copeland Act requirements. The contractor shall comply with the requirements of 29 CFR part 3, which are incorporated by reference in this contract.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(6) Subcontracts. The contractor or subcontractor shall insert in any subcontracts the clauses contained in 29 CFR 5.5(a)(1) through (10) and such other clauses as the EPA determines  may by appropriate, and also a clause requiring the subcontractors to include these clauses in any lower tier subcontracts. The prime contractor shall be responsible for the compliance by any subcontractor or lower tier subcontractor with all the contract clauses in 29 CFR 5.5.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(7) Contract termination; debarment. A breach of the contract clauses in 29 CFR 5.5 may be grounds for termination of the contract, and for debarment as a contractor and a subcontractor as provided in 29 CFR </w:t>
      </w:r>
      <w:r w:rsidRPr="005E6066">
        <w:rPr>
          <w:rFonts w:asciiTheme="minorHAnsi" w:hAnsiTheme="minorHAnsi" w:cs="Calibri"/>
          <w:color w:val="000000"/>
          <w:sz w:val="22"/>
          <w:szCs w:val="22"/>
          <w:lang w:eastAsia="ar-SA"/>
        </w:rPr>
        <w:lastRenderedPageBreak/>
        <w:t xml:space="preserve">5.12.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(8) Compliance with Davis-Bacon and Related Act requirements. All rulings and interpretations of the Davis-Bacon and Related Acts contained in 29 CFR parts 1, 3, and 5 are herein incorporated by reference in this contract.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(9) Disputes concerning labor standards.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w:t>
      </w:r>
      <w:proofErr w:type="gramStart"/>
      <w:r w:rsidRPr="005E6066">
        <w:rPr>
          <w:rFonts w:asciiTheme="minorHAnsi" w:hAnsiTheme="minorHAnsi" w:cs="Calibri"/>
          <w:color w:val="000000"/>
          <w:sz w:val="22"/>
          <w:szCs w:val="22"/>
          <w:lang w:eastAsia="ar-SA"/>
        </w:rPr>
        <w:t>or</w:t>
      </w:r>
      <w:proofErr w:type="gramEnd"/>
      <w:r w:rsidRPr="005E6066">
        <w:rPr>
          <w:rFonts w:asciiTheme="minorHAnsi" w:hAnsiTheme="minorHAnsi" w:cs="Calibri"/>
          <w:color w:val="000000"/>
          <w:sz w:val="22"/>
          <w:szCs w:val="22"/>
          <w:lang w:eastAsia="ar-SA"/>
        </w:rPr>
        <w:t xml:space="preserve"> any of its subcontractors) and sub recipient(s), State, EPA, the U.S. Department of Labor, or the employees or their representatives.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(10) Certification of eligibility.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xml:space="preserve">) 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 No part of this contract shall be subcontracted to any person or firm ineligible for award of a Government contract by virtue of section 3(a) of the Davis-Bacon Act or 29 CFR 5.12(a)(1).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(iii) The penalty for making false statements is prescribed in the U.S. Criminal Code, 18 U.S.C. 1001.</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DD7CED" w:rsidP="00AB7648">
      <w:pPr>
        <w:suppressAutoHyphens/>
        <w:autoSpaceDE w:val="0"/>
        <w:autoSpaceDN w:val="0"/>
        <w:adjustRightInd w:val="0"/>
        <w:rPr>
          <w:rFonts w:asciiTheme="minorHAnsi" w:hAnsiTheme="minorHAnsi" w:cs="Calibri"/>
          <w:b/>
          <w:bCs/>
          <w:color w:val="000000"/>
          <w:sz w:val="22"/>
          <w:szCs w:val="22"/>
          <w:lang w:eastAsia="ar-SA"/>
        </w:rPr>
      </w:pPr>
      <w:r w:rsidRPr="005E6066">
        <w:rPr>
          <w:rFonts w:asciiTheme="minorHAnsi" w:hAnsiTheme="minorHAnsi" w:cs="Calibri"/>
          <w:b/>
          <w:color w:val="000000"/>
          <w:sz w:val="22"/>
          <w:szCs w:val="22"/>
          <w:lang w:eastAsia="ar-SA"/>
        </w:rPr>
        <w:t>4</w:t>
      </w:r>
      <w:r w:rsidR="00AB7648" w:rsidRPr="005E6066">
        <w:rPr>
          <w:rFonts w:asciiTheme="minorHAnsi" w:hAnsiTheme="minorHAnsi" w:cs="Calibri"/>
          <w:b/>
          <w:color w:val="000000"/>
          <w:sz w:val="22"/>
          <w:szCs w:val="22"/>
          <w:lang w:eastAsia="ar-SA"/>
        </w:rPr>
        <w:t xml:space="preserve">.  </w:t>
      </w:r>
      <w:r w:rsidR="00AB7648" w:rsidRPr="005E6066">
        <w:rPr>
          <w:rFonts w:asciiTheme="minorHAnsi" w:hAnsiTheme="minorHAnsi" w:cs="Calibri"/>
          <w:b/>
          <w:bCs/>
          <w:color w:val="000000"/>
          <w:sz w:val="22"/>
          <w:szCs w:val="22"/>
          <w:lang w:eastAsia="ar-SA"/>
        </w:rPr>
        <w:t>Contract Provision for Contracts in Excess of $100,000.</w:t>
      </w:r>
    </w:p>
    <w:p w:rsidR="00AB7648" w:rsidRPr="005E6066" w:rsidRDefault="00AB7648" w:rsidP="00AB7648">
      <w:pPr>
        <w:suppressAutoHyphens/>
        <w:autoSpaceDE w:val="0"/>
        <w:autoSpaceDN w:val="0"/>
        <w:adjustRightInd w:val="0"/>
        <w:rPr>
          <w:rFonts w:asciiTheme="minorHAnsi" w:hAnsiTheme="minorHAnsi" w:cs="Calibri"/>
          <w:b/>
          <w:bCs/>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 Contract Work Hours and Safety Standards Act. The sub recipient shall insert the following clauses set forth in paragraphs (a)(1), (2), (3), and (4) of this section in full in any contract in an amount in excess of $100,000 and subject to the overtime provisions of the Contract Work Hours and Safety Standards Act. These clauses shall be inserted in addition to the clauses required by Item 3, above or 29 CFR 4.6. As used in this paragraph, the terms laborers and mechanics include watchmen and guards.</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 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8E6DA0"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(2) Violation; liability for unpaid wages; liquidated damages. In the event of any violation of the clause set forth in paragraph (a</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1) of this section the contractor and any subcontractor responsible therefore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1) of this section, in the sum of $25 for each calendar day on which such individual was required or permitted to work in excess of the standard workweek of forty hours without payment of the overtime wages required by the clause set forth in paragraph (a)(1) of this section.</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lastRenderedPageBreak/>
        <w:t>(3) Withholding for unpaid wages and liquidated damages. The sub recipient</w:t>
      </w:r>
      <w:r w:rsidRPr="005E6066">
        <w:rPr>
          <w:rFonts w:asciiTheme="minorHAnsi" w:hAnsiTheme="minorHAnsi" w:cs="Calibri"/>
          <w:b/>
          <w:bCs/>
          <w:color w:val="000000"/>
          <w:sz w:val="22"/>
          <w:szCs w:val="22"/>
          <w:lang w:eastAsia="ar-SA"/>
        </w:rPr>
        <w:t xml:space="preserve">, </w:t>
      </w:r>
      <w:r w:rsidRPr="005E6066">
        <w:rPr>
          <w:rFonts w:asciiTheme="minorHAnsi" w:hAnsiTheme="minorHAnsi" w:cs="Calibri"/>
          <w:color w:val="000000"/>
          <w:sz w:val="22"/>
          <w:szCs w:val="22"/>
          <w:lang w:eastAsia="ar-SA"/>
        </w:rPr>
        <w:t xml:space="preserve">upon written request of the EPA Award Official or an authorized representative of the Department of Labor, shall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(4) Subcontracts. The contractor or subcontractor shall insert in any subcontracts the clauses set forth in paragraph (a</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 xml:space="preserve">1) through (4) of this section and also a clause requiring the subcontractors to include these clauses in any lower tier subcontracts. The prime contractor shall be responsible for compliance by any subcontractor or lower tier subcontractor with the clauses set forth in paragraphs (a)(1) through (4) of this section.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br/>
        <w:t xml:space="preserve">(b) In addition to the clauses contained in Item 3, above, in any contract subject only to the Contract Work Hours and Safety Standards Act and not to any of the other statutes cited in 29 CFR 5.1, the Sub recipient shall insert a clause requiring that the contractor or subcontractor shall maintain payrolls and basic payroll records during the course of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Further, the Sub recipient shall insert in any such contract a clause providing </w:t>
      </w:r>
      <w:r w:rsidR="008E6DA0" w:rsidRPr="005E6066">
        <w:rPr>
          <w:rFonts w:asciiTheme="minorHAnsi" w:hAnsiTheme="minorHAnsi" w:cs="Calibri"/>
          <w:color w:val="000000"/>
          <w:sz w:val="22"/>
          <w:szCs w:val="22"/>
          <w:lang w:eastAsia="ar-SA"/>
        </w:rPr>
        <w:t>t</w:t>
      </w:r>
      <w:r w:rsidRPr="005E6066">
        <w:rPr>
          <w:rFonts w:asciiTheme="minorHAnsi" w:hAnsiTheme="minorHAnsi" w:cs="Calibri"/>
          <w:color w:val="000000"/>
          <w:sz w:val="22"/>
          <w:szCs w:val="22"/>
          <w:lang w:eastAsia="ar-SA"/>
        </w:rPr>
        <w:t>hat the records to be maintained under this paragraph shall be made available by the contractor or subcontractor for inspection, copying, or transcription by authorized representatives of the (write the name of agency) and the Department of Labor, and the contractor or subcontractor will permit such representatives to interview employees during working hours on the job.</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2F07CB" w:rsidP="00AB7648">
      <w:pPr>
        <w:suppressAutoHyphens/>
        <w:autoSpaceDE w:val="0"/>
        <w:autoSpaceDN w:val="0"/>
        <w:adjustRightInd w:val="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5</w:t>
      </w:r>
      <w:r w:rsidR="00AB7648" w:rsidRPr="005E6066">
        <w:rPr>
          <w:rFonts w:asciiTheme="minorHAnsi" w:hAnsiTheme="minorHAnsi" w:cs="Calibri"/>
          <w:b/>
          <w:color w:val="000000"/>
          <w:sz w:val="22"/>
          <w:szCs w:val="22"/>
          <w:lang w:eastAsia="ar-SA"/>
        </w:rPr>
        <w:t xml:space="preserve">.  Compliance Verification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8E6DA0"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 The sub recipient shall periodically interview a sufficient number of employees entitled to DB prevailing wages (covered employees) to verify that contractors or subcontractors are paying the appropriate wage rates. As provided in 29 CFR 5.6(a</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3), all interviews must be conducted in confidence. The sub recipient must use Standard Form 1445 (SF 1445) or equivalent documentation to memorialize the interviews. Copies of the SF 1445 are available from EPA on request.</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sz w:val="22"/>
          <w:szCs w:val="22"/>
          <w:lang w:eastAsia="ar-SA"/>
        </w:rPr>
      </w:pPr>
      <w:r w:rsidRPr="005E6066">
        <w:rPr>
          <w:rFonts w:asciiTheme="minorHAnsi" w:hAnsiTheme="minorHAnsi" w:cs="Calibri"/>
          <w:color w:val="000000"/>
          <w:sz w:val="22"/>
          <w:szCs w:val="22"/>
          <w:lang w:eastAsia="ar-SA"/>
        </w:rPr>
        <w:t xml:space="preserve">(b) </w:t>
      </w:r>
      <w:r w:rsidRPr="005E6066">
        <w:rPr>
          <w:rFonts w:asciiTheme="minorHAnsi" w:hAnsiTheme="minorHAnsi" w:cs="Calibri"/>
          <w:sz w:val="22"/>
          <w:szCs w:val="22"/>
          <w:lang w:eastAsia="ar-SA"/>
        </w:rPr>
        <w:t>The sub recipient shall establish and follow an interview schedule based on its assessment of the risks of noncompliance with DB posed by contractors or subcontractors and the duration of the contract or subcontract. Sub recipients must conduct more frequent interviews if the initial interviews or other information indicated that there is a risk that the contractor or subcontractor is not complying with DB.</w:t>
      </w:r>
      <w:r w:rsidR="00315934" w:rsidRPr="005E6066">
        <w:rPr>
          <w:rFonts w:asciiTheme="minorHAnsi" w:hAnsiTheme="minorHAnsi" w:cs="Calibri"/>
          <w:sz w:val="22"/>
          <w:szCs w:val="22"/>
          <w:lang w:eastAsia="ar-SA"/>
        </w:rPr>
        <w:t xml:space="preserve">  </w:t>
      </w:r>
      <w:r w:rsidRPr="005E6066">
        <w:rPr>
          <w:rFonts w:asciiTheme="minorHAnsi" w:hAnsiTheme="minorHAnsi" w:cs="Calibri"/>
          <w:sz w:val="22"/>
          <w:szCs w:val="22"/>
          <w:lang w:eastAsia="ar-SA"/>
        </w:rPr>
        <w:t>Sub recipients shall immediately conduct interviews in response to an alleged violation of the prevailing wage requirements. All interviews shall be conducted in confidence.</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  The sub recipient shall periodically conduct spot checks of a representative sample of weekly payroll data to verify that contractors or subcontractors are paying the appropriate wage rates. The sub recipient shall establish and follow a spot check schedule based on its assessment of the risks of noncompliance with DB posed by contractors or subcontractors and the duration of the contract or subcontract.  At a minimum, if practicable, the sub recipient should spot check payroll data within two weeks of each contractor or subcontractor’s submission of its initial payroll data and two weeks prior to the completion </w:t>
      </w:r>
      <w:r w:rsidRPr="005E6066">
        <w:rPr>
          <w:rFonts w:asciiTheme="minorHAnsi" w:hAnsiTheme="minorHAnsi" w:cs="Calibri"/>
          <w:color w:val="000000"/>
          <w:sz w:val="22"/>
          <w:szCs w:val="22"/>
          <w:lang w:eastAsia="ar-SA"/>
        </w:rPr>
        <w:lastRenderedPageBreak/>
        <w:t xml:space="preserve">date the contract or subcontract. Sub recipients must conduct more frequent spot checks if the initial spot check or other information indicates that there is a risk that the contractor or subcontractor is not complying with DB. In addition, during the examinations the sub recipient shall verify evidence of fringe benefit plans and payments there under by contractors and subcontractors who claim credit for fringe benefit contributions.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(d)   The sub recipient shall periodically review contractors and </w:t>
      </w:r>
      <w:proofErr w:type="spellStart"/>
      <w:r w:rsidRPr="005E6066">
        <w:rPr>
          <w:rFonts w:asciiTheme="minorHAnsi" w:hAnsiTheme="minorHAnsi" w:cs="Calibri"/>
          <w:color w:val="000000"/>
          <w:sz w:val="22"/>
          <w:szCs w:val="22"/>
          <w:lang w:eastAsia="ar-SA"/>
        </w:rPr>
        <w:t>subcontractor’s</w:t>
      </w:r>
      <w:proofErr w:type="spellEnd"/>
      <w:r w:rsidRPr="005E6066">
        <w:rPr>
          <w:rFonts w:asciiTheme="minorHAnsi" w:hAnsiTheme="minorHAnsi" w:cs="Calibri"/>
          <w:color w:val="000000"/>
          <w:sz w:val="22"/>
          <w:szCs w:val="22"/>
          <w:lang w:eastAsia="ar-SA"/>
        </w:rPr>
        <w:t xml:space="preserve"> use of apprentices and trainees to verify registration and certification with respect to apprenticeship and training programs approved by either the U.S Department of Labor or a state, as appropriate, and that contractors and subcontractors are not using disproportionate numbers of, laborers, trainees and apprentices.  These reviews shall be conducted in accordance with the schedules for spot checks and interviews described in Item 5(b) and (c) above.</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70C0"/>
          <w:sz w:val="22"/>
          <w:szCs w:val="22"/>
          <w:u w:val="single"/>
          <w:lang w:eastAsia="ar-SA"/>
        </w:rPr>
      </w:pPr>
      <w:r w:rsidRPr="005E6066">
        <w:rPr>
          <w:rFonts w:asciiTheme="minorHAnsi" w:hAnsiTheme="minorHAnsi" w:cs="Calibri"/>
          <w:color w:val="000000"/>
          <w:sz w:val="22"/>
          <w:szCs w:val="22"/>
          <w:lang w:eastAsia="ar-SA"/>
        </w:rPr>
        <w:t xml:space="preserve">(e)   Sub recipients must immediately report potential violations of the DB prevailing wage requirements to the EPA DB contact listed above and to the appropriate DOL Wage and Hour District Office listed at </w:t>
      </w:r>
      <w:hyperlink r:id="rId25" w:history="1">
        <w:r w:rsidRPr="005E6066">
          <w:rPr>
            <w:rStyle w:val="Hyperlink"/>
            <w:rFonts w:asciiTheme="minorHAnsi" w:hAnsiTheme="minorHAnsi" w:cs="Calibri"/>
            <w:sz w:val="22"/>
            <w:szCs w:val="22"/>
            <w:lang w:eastAsia="ar-SA"/>
          </w:rPr>
          <w:t>http://www.dol.gov/whd/america2.htm</w:t>
        </w:r>
      </w:hyperlink>
      <w:r w:rsidRPr="005E6066">
        <w:rPr>
          <w:rFonts w:asciiTheme="minorHAnsi" w:hAnsiTheme="minorHAnsi" w:cs="Calibri"/>
          <w:color w:val="0070C0"/>
          <w:sz w:val="22"/>
          <w:szCs w:val="22"/>
          <w:u w:val="single"/>
          <w:lang w:eastAsia="ar-SA"/>
        </w:rPr>
        <w:t>.</w:t>
      </w:r>
    </w:p>
    <w:p w:rsidR="002401D4" w:rsidRPr="005E6066" w:rsidRDefault="002401D4" w:rsidP="005E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sz w:val="22"/>
          <w:szCs w:val="22"/>
        </w:rPr>
      </w:pPr>
      <w:r w:rsidRPr="005E6066">
        <w:rPr>
          <w:rFonts w:asciiTheme="minorHAnsi" w:hAnsiTheme="minorHAnsi" w:cs="Courier New"/>
          <w:sz w:val="22"/>
          <w:szCs w:val="22"/>
        </w:rPr>
        <w:t xml:space="preserve">  </w:t>
      </w:r>
    </w:p>
    <w:p w:rsidR="00AB7648" w:rsidRPr="005E6066" w:rsidRDefault="00AB7648" w:rsidP="005E6066">
      <w:pPr>
        <w:suppressAutoHyphens/>
        <w:autoSpaceDE w:val="0"/>
        <w:autoSpaceDN w:val="0"/>
        <w:adjustRightInd w:val="0"/>
        <w:jc w:val="both"/>
        <w:rPr>
          <w:rFonts w:asciiTheme="minorHAnsi" w:hAnsiTheme="minorHAnsi" w:cs="Calibri"/>
          <w:b/>
          <w:bCs/>
          <w:sz w:val="22"/>
          <w:szCs w:val="22"/>
          <w:u w:val="single"/>
          <w:lang w:eastAsia="ar-SA"/>
        </w:rPr>
      </w:pPr>
      <w:r w:rsidRPr="005E6066">
        <w:rPr>
          <w:rFonts w:asciiTheme="minorHAnsi" w:hAnsiTheme="minorHAnsi" w:cs="Calibri"/>
          <w:b/>
          <w:bCs/>
          <w:sz w:val="22"/>
          <w:szCs w:val="22"/>
          <w:u w:val="single"/>
          <w:lang w:eastAsia="ar-SA"/>
        </w:rPr>
        <w:t>II</w:t>
      </w:r>
      <w:proofErr w:type="gramStart"/>
      <w:r w:rsidRPr="005E6066">
        <w:rPr>
          <w:rFonts w:asciiTheme="minorHAnsi" w:hAnsiTheme="minorHAnsi" w:cs="Calibri"/>
          <w:b/>
          <w:bCs/>
          <w:sz w:val="22"/>
          <w:szCs w:val="22"/>
          <w:u w:val="single"/>
          <w:lang w:eastAsia="ar-SA"/>
        </w:rPr>
        <w:t>.  Requirements</w:t>
      </w:r>
      <w:proofErr w:type="gramEnd"/>
      <w:r w:rsidRPr="005E6066">
        <w:rPr>
          <w:rFonts w:asciiTheme="minorHAnsi" w:hAnsiTheme="minorHAnsi" w:cs="Calibri"/>
          <w:b/>
          <w:bCs/>
          <w:sz w:val="22"/>
          <w:szCs w:val="22"/>
          <w:u w:val="single"/>
          <w:lang w:eastAsia="ar-SA"/>
        </w:rPr>
        <w:t xml:space="preserve"> Under The Water Resource Reform and Development Act of 2014 (WRDA) -)    For Sub recipients That Are Not Governmental Entities:</w:t>
      </w:r>
    </w:p>
    <w:p w:rsidR="002401D4" w:rsidRPr="005E6066" w:rsidRDefault="002401D4" w:rsidP="005E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sz w:val="22"/>
          <w:szCs w:val="22"/>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The following terms and conditions specify how recipients will assist EPA in meeting its DB responsibilities when DB applies to EPA awards of financial assistance under –FY 2014 Water Resource Reform and Development Act with respect to sub recipients that are not governmental entities.  If a sub recipient has questions regarding when DB applies, obtaining the correct DB wage determinations, DB provisions, or compliance monitoring, it may contact the State recipient for guidance.  If a State recipient needs guidance, the recipient may </w:t>
      </w:r>
      <w:r w:rsidRPr="005E6066">
        <w:rPr>
          <w:rFonts w:asciiTheme="minorHAnsi" w:hAnsiTheme="minorHAnsi" w:cs="Calibri"/>
          <w:sz w:val="22"/>
          <w:szCs w:val="22"/>
          <w:lang w:eastAsia="ar-SA"/>
        </w:rPr>
        <w:t>contact</w:t>
      </w:r>
      <w:r w:rsidRPr="005E6066">
        <w:rPr>
          <w:rFonts w:asciiTheme="minorHAnsi" w:hAnsiTheme="minorHAnsi" w:cs="Calibri"/>
          <w:b/>
          <w:color w:val="FF0000"/>
          <w:sz w:val="22"/>
          <w:szCs w:val="22"/>
          <w:lang w:eastAsia="ar-SA"/>
        </w:rPr>
        <w:t xml:space="preserve"> </w:t>
      </w:r>
      <w:r w:rsidR="002F07CB" w:rsidRPr="00AB222C">
        <w:rPr>
          <w:rFonts w:asciiTheme="minorHAnsi" w:hAnsiTheme="minorHAnsi" w:cstheme="minorHAnsi"/>
          <w:sz w:val="22"/>
          <w:szCs w:val="22"/>
          <w:lang w:eastAsia="ar-SA"/>
        </w:rPr>
        <w:t xml:space="preserve">EPA’s Julie </w:t>
      </w:r>
      <w:proofErr w:type="spellStart"/>
      <w:r w:rsidR="002F07CB" w:rsidRPr="00AB222C">
        <w:rPr>
          <w:rFonts w:asciiTheme="minorHAnsi" w:hAnsiTheme="minorHAnsi" w:cstheme="minorHAnsi"/>
          <w:sz w:val="22"/>
          <w:szCs w:val="22"/>
          <w:lang w:eastAsia="ar-SA"/>
        </w:rPr>
        <w:t>Milazzo</w:t>
      </w:r>
      <w:proofErr w:type="spellEnd"/>
      <w:r w:rsidR="002F07CB" w:rsidRPr="00AB222C">
        <w:rPr>
          <w:rFonts w:asciiTheme="minorHAnsi" w:hAnsiTheme="minorHAnsi" w:cstheme="minorHAnsi"/>
          <w:sz w:val="22"/>
          <w:szCs w:val="22"/>
          <w:lang w:eastAsia="ar-SA"/>
        </w:rPr>
        <w:t xml:space="preserve"> at </w:t>
      </w:r>
      <w:hyperlink r:id="rId26" w:history="1">
        <w:r w:rsidR="002F07CB" w:rsidRPr="00AB222C">
          <w:rPr>
            <w:rStyle w:val="Hyperlink"/>
            <w:rFonts w:asciiTheme="minorHAnsi" w:hAnsiTheme="minorHAnsi" w:cstheme="minorHAnsi"/>
            <w:sz w:val="22"/>
            <w:szCs w:val="22"/>
            <w:lang w:eastAsia="ar-SA"/>
          </w:rPr>
          <w:t>Milazzo.Julie@epa.gov</w:t>
        </w:r>
      </w:hyperlink>
      <w:r w:rsidR="002F07CB" w:rsidRPr="00AB222C">
        <w:rPr>
          <w:rFonts w:asciiTheme="minorHAnsi" w:hAnsiTheme="minorHAnsi" w:cstheme="minorHAnsi"/>
          <w:sz w:val="22"/>
          <w:szCs w:val="22"/>
          <w:lang w:eastAsia="ar-SA"/>
        </w:rPr>
        <w:t xml:space="preserve"> or 415-972-3687</w:t>
      </w:r>
      <w:r w:rsidR="002F07CB" w:rsidRPr="00AB222C">
        <w:rPr>
          <w:rFonts w:asciiTheme="minorHAnsi" w:hAnsiTheme="minorHAnsi" w:cstheme="minorHAnsi"/>
          <w:color w:val="FF0000"/>
          <w:sz w:val="22"/>
          <w:szCs w:val="22"/>
          <w:lang w:eastAsia="ar-SA"/>
        </w:rPr>
        <w:t xml:space="preserve"> </w:t>
      </w:r>
      <w:r w:rsidR="002F07CB" w:rsidRPr="00AB222C">
        <w:rPr>
          <w:rFonts w:asciiTheme="minorHAnsi" w:hAnsiTheme="minorHAnsi" w:cstheme="minorHAnsi"/>
          <w:sz w:val="22"/>
          <w:szCs w:val="22"/>
          <w:lang w:eastAsia="ar-SA"/>
        </w:rPr>
        <w:t>for guidance.</w:t>
      </w:r>
      <w:r w:rsidR="002F07CB" w:rsidRPr="005E6066" w:rsidDel="002F07CB">
        <w:rPr>
          <w:rFonts w:asciiTheme="minorHAnsi" w:hAnsiTheme="minorHAnsi" w:cs="Calibri"/>
          <w:b/>
          <w:color w:val="FF0000"/>
          <w:sz w:val="22"/>
          <w:szCs w:val="22"/>
          <w:lang w:eastAsia="ar-SA"/>
        </w:rPr>
        <w:t xml:space="preserve"> </w:t>
      </w:r>
      <w:r w:rsidRPr="005E6066">
        <w:rPr>
          <w:rFonts w:asciiTheme="minorHAnsi" w:hAnsiTheme="minorHAnsi" w:cs="Calibri"/>
          <w:color w:val="000000"/>
          <w:sz w:val="22"/>
          <w:szCs w:val="22"/>
          <w:lang w:eastAsia="ar-SA"/>
        </w:rPr>
        <w:t xml:space="preserve">  The recipient or sub recipient may also obtain additional guidance from DOL’s web site at </w:t>
      </w:r>
      <w:hyperlink r:id="rId27" w:history="1">
        <w:r w:rsidRPr="005E6066">
          <w:rPr>
            <w:rFonts w:asciiTheme="minorHAnsi" w:hAnsiTheme="minorHAnsi" w:cs="Calibri"/>
            <w:color w:val="0000FF"/>
            <w:sz w:val="22"/>
            <w:szCs w:val="22"/>
            <w:u w:val="single"/>
            <w:lang w:eastAsia="ar-SA"/>
          </w:rPr>
          <w:t>http://www.dol.gov/whd/</w:t>
        </w:r>
      </w:hyperlink>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575C22" w:rsidP="00575C22">
      <w:pPr>
        <w:suppressAutoHyphens/>
        <w:autoSpaceDE w:val="0"/>
        <w:autoSpaceDN w:val="0"/>
        <w:adjustRightInd w:val="0"/>
        <w:rPr>
          <w:rFonts w:asciiTheme="minorHAnsi" w:hAnsiTheme="minorHAnsi" w:cs="Calibri"/>
          <w:b/>
          <w:bCs/>
          <w:color w:val="000000"/>
          <w:sz w:val="22"/>
          <w:szCs w:val="22"/>
          <w:u w:val="single"/>
          <w:lang w:eastAsia="ar-SA"/>
        </w:rPr>
      </w:pPr>
      <w:r w:rsidRPr="005E6066">
        <w:rPr>
          <w:rFonts w:asciiTheme="minorHAnsi" w:hAnsiTheme="minorHAnsi" w:cs="Calibri"/>
          <w:b/>
          <w:bCs/>
          <w:color w:val="000000"/>
          <w:sz w:val="22"/>
          <w:szCs w:val="22"/>
          <w:u w:val="single"/>
          <w:lang w:eastAsia="ar-SA"/>
        </w:rPr>
        <w:t xml:space="preserve">Under these terms and conditions, the sub recipient must submit its proposed DB wage determinations to the State recipient for approval prior to including the wage determination in any solicitation, contract task orders, work assignments, or similar instruments to existing contractors.  </w:t>
      </w:r>
    </w:p>
    <w:p w:rsidR="00575C22" w:rsidRPr="005E6066" w:rsidRDefault="00575C22" w:rsidP="00575C22">
      <w:pPr>
        <w:suppressAutoHyphens/>
        <w:autoSpaceDE w:val="0"/>
        <w:autoSpaceDN w:val="0"/>
        <w:adjustRightInd w:val="0"/>
        <w:ind w:firstLine="720"/>
        <w:rPr>
          <w:rFonts w:asciiTheme="minorHAnsi" w:hAnsiTheme="minorHAnsi" w:cs="Calibri"/>
          <w:b/>
          <w:bCs/>
          <w:color w:val="000000"/>
          <w:sz w:val="22"/>
          <w:szCs w:val="22"/>
          <w:u w:val="single"/>
          <w:lang w:eastAsia="ar-SA"/>
        </w:rPr>
      </w:pPr>
      <w:r w:rsidRPr="005E6066">
        <w:rPr>
          <w:rFonts w:asciiTheme="minorHAnsi" w:hAnsiTheme="minorHAnsi" w:cs="Calibri"/>
          <w:b/>
          <w:bCs/>
          <w:color w:val="000000"/>
          <w:sz w:val="22"/>
          <w:szCs w:val="22"/>
          <w:u w:val="single"/>
          <w:lang w:eastAsia="ar-SA"/>
        </w:rPr>
        <w:t xml:space="preserve"> </w:t>
      </w:r>
    </w:p>
    <w:p w:rsidR="00575C22" w:rsidRPr="005E6066" w:rsidRDefault="002F07CB" w:rsidP="00575C22">
      <w:pPr>
        <w:suppressAutoHyphens/>
        <w:autoSpaceDE w:val="0"/>
        <w:autoSpaceDN w:val="0"/>
        <w:adjustRightInd w:val="0"/>
        <w:ind w:left="1440" w:hanging="144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1</w:t>
      </w:r>
      <w:r w:rsidR="00575C22" w:rsidRPr="005E6066">
        <w:rPr>
          <w:rFonts w:asciiTheme="minorHAnsi" w:hAnsiTheme="minorHAnsi" w:cs="Calibri"/>
          <w:b/>
          <w:color w:val="000000"/>
          <w:sz w:val="22"/>
          <w:szCs w:val="22"/>
          <w:lang w:eastAsia="ar-SA"/>
        </w:rPr>
        <w:t xml:space="preserve">.  Applicability of the Davis- Bacon (DB) prevailing wage requirements. </w:t>
      </w: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Under the FY 201</w:t>
      </w:r>
      <w:r w:rsidR="00315934" w:rsidRPr="005E6066">
        <w:rPr>
          <w:rFonts w:asciiTheme="minorHAnsi" w:hAnsiTheme="minorHAnsi" w:cs="Calibri"/>
          <w:color w:val="000000"/>
          <w:sz w:val="22"/>
          <w:szCs w:val="22"/>
          <w:lang w:eastAsia="ar-SA"/>
        </w:rPr>
        <w:t>4</w:t>
      </w:r>
      <w:r w:rsidRPr="005E6066">
        <w:rPr>
          <w:rFonts w:asciiTheme="minorHAnsi" w:hAnsiTheme="minorHAnsi" w:cs="Calibri"/>
          <w:color w:val="000000"/>
          <w:sz w:val="22"/>
          <w:szCs w:val="22"/>
          <w:lang w:eastAsia="ar-SA"/>
        </w:rPr>
        <w:t xml:space="preserve"> Water Resou</w:t>
      </w:r>
      <w:r w:rsidR="00315934" w:rsidRPr="005E6066">
        <w:rPr>
          <w:rFonts w:asciiTheme="minorHAnsi" w:hAnsiTheme="minorHAnsi" w:cs="Calibri"/>
          <w:color w:val="000000"/>
          <w:sz w:val="22"/>
          <w:szCs w:val="22"/>
          <w:lang w:eastAsia="ar-SA"/>
        </w:rPr>
        <w:t>r</w:t>
      </w:r>
      <w:r w:rsidRPr="005E6066">
        <w:rPr>
          <w:rFonts w:asciiTheme="minorHAnsi" w:hAnsiTheme="minorHAnsi" w:cs="Calibri"/>
          <w:color w:val="000000"/>
          <w:sz w:val="22"/>
          <w:szCs w:val="22"/>
          <w:lang w:eastAsia="ar-SA"/>
        </w:rPr>
        <w:t>ce Reform and Development Act, DB prevailing wage requirements apply to the construction, alteration, and repair of treatment works carried out in whole or in part with assistance made available by a State water p</w:t>
      </w:r>
      <w:r w:rsidR="00315934" w:rsidRPr="005E6066">
        <w:rPr>
          <w:rFonts w:asciiTheme="minorHAnsi" w:hAnsiTheme="minorHAnsi" w:cs="Calibri"/>
          <w:color w:val="000000"/>
          <w:sz w:val="22"/>
          <w:szCs w:val="22"/>
          <w:lang w:eastAsia="ar-SA"/>
        </w:rPr>
        <w:t>ollution control revolving fund</w:t>
      </w:r>
      <w:r w:rsidRPr="005E6066">
        <w:rPr>
          <w:rFonts w:asciiTheme="minorHAnsi" w:hAnsiTheme="minorHAnsi" w:cs="Calibri"/>
          <w:color w:val="000000"/>
          <w:sz w:val="22"/>
          <w:szCs w:val="22"/>
          <w:lang w:eastAsia="ar-SA"/>
        </w:rPr>
        <w:t xml:space="preserve">.   If a sub recipient encounters a unique situation at a site that presents uncertainties regarding DB applicability, the sub recipient must discuss the situation with the recipient State before authorizing work on that site.  </w:t>
      </w: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2F07CB" w:rsidP="00575C22">
      <w:pPr>
        <w:suppressAutoHyphens/>
        <w:autoSpaceDE w:val="0"/>
        <w:autoSpaceDN w:val="0"/>
        <w:adjustRightInd w:val="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2</w:t>
      </w:r>
      <w:r w:rsidR="00575C22" w:rsidRPr="005E6066">
        <w:rPr>
          <w:rFonts w:asciiTheme="minorHAnsi" w:hAnsiTheme="minorHAnsi" w:cs="Calibri"/>
          <w:b/>
          <w:color w:val="000000"/>
          <w:sz w:val="22"/>
          <w:szCs w:val="22"/>
          <w:lang w:eastAsia="ar-SA"/>
        </w:rPr>
        <w:t xml:space="preserve">. Obtaining Wage Determinations. </w:t>
      </w: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575C22" w:rsidP="005E6066">
      <w:pPr>
        <w:pStyle w:val="ListParagraph"/>
        <w:numPr>
          <w:ilvl w:val="0"/>
          <w:numId w:val="24"/>
        </w:numPr>
        <w:suppressAutoHyphens/>
        <w:autoSpaceDE w:val="0"/>
        <w:autoSpaceDN w:val="0"/>
        <w:adjustRightInd w:val="0"/>
        <w:ind w:left="0" w:firstLine="0"/>
        <w:jc w:val="both"/>
        <w:rPr>
          <w:rFonts w:asciiTheme="minorHAnsi" w:hAnsiTheme="minorHAnsi" w:cstheme="minorHAnsi"/>
          <w:b/>
          <w:color w:val="FF0000"/>
          <w:sz w:val="22"/>
          <w:szCs w:val="22"/>
          <w:lang w:eastAsia="ar-SA"/>
        </w:rPr>
      </w:pPr>
      <w:r w:rsidRPr="005E6066">
        <w:rPr>
          <w:rFonts w:asciiTheme="minorHAnsi" w:hAnsiTheme="minorHAnsi" w:cs="Calibri"/>
          <w:color w:val="000000"/>
          <w:sz w:val="22"/>
          <w:szCs w:val="22"/>
          <w:lang w:eastAsia="ar-SA"/>
        </w:rPr>
        <w:t xml:space="preserve">Sub recipients must obtain proposed wage determinations for specific localities at </w:t>
      </w:r>
      <w:hyperlink r:id="rId28" w:history="1">
        <w:r w:rsidR="00C60A0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After the Sub recipient obtains its proposed wage determination, it must submit the wage determination </w:t>
      </w:r>
      <w:r w:rsidR="00E6236C" w:rsidRPr="005E6066">
        <w:rPr>
          <w:rFonts w:asciiTheme="minorHAnsi" w:hAnsiTheme="minorHAnsi" w:cs="Calibri"/>
          <w:sz w:val="22"/>
          <w:szCs w:val="22"/>
          <w:lang w:eastAsia="ar-SA"/>
        </w:rPr>
        <w:t xml:space="preserve">to </w:t>
      </w:r>
      <w:r w:rsidR="00E6236C" w:rsidRPr="005E6066">
        <w:rPr>
          <w:rFonts w:asciiTheme="minorHAnsi" w:hAnsiTheme="minorHAnsi" w:cstheme="minorHAnsi"/>
          <w:b/>
          <w:sz w:val="22"/>
          <w:szCs w:val="22"/>
          <w:lang w:eastAsia="ar-SA"/>
        </w:rPr>
        <w:t>Scott Templet, P.E.</w:t>
      </w:r>
      <w:r w:rsidR="002F07CB" w:rsidRPr="005E6066">
        <w:rPr>
          <w:rFonts w:asciiTheme="minorHAnsi" w:hAnsiTheme="minorHAnsi" w:cstheme="minorHAnsi"/>
          <w:b/>
          <w:sz w:val="22"/>
          <w:szCs w:val="22"/>
          <w:lang w:eastAsia="ar-SA"/>
        </w:rPr>
        <w:t xml:space="preserve">, </w:t>
      </w:r>
      <w:hyperlink r:id="rId29" w:history="1">
        <w:r w:rsidR="00E6236C" w:rsidRPr="005E6066">
          <w:rPr>
            <w:rStyle w:val="Hyperlink"/>
            <w:rFonts w:asciiTheme="minorHAnsi" w:hAnsiTheme="minorHAnsi"/>
            <w:sz w:val="22"/>
            <w:szCs w:val="22"/>
          </w:rPr>
          <w:t>Scott.Templet@La.Gov</w:t>
        </w:r>
      </w:hyperlink>
      <w:r w:rsidR="002F07CB" w:rsidRPr="005E6066">
        <w:rPr>
          <w:rFonts w:asciiTheme="minorHAnsi" w:hAnsiTheme="minorHAnsi" w:cstheme="minorHAnsi"/>
          <w:b/>
          <w:sz w:val="22"/>
          <w:szCs w:val="22"/>
          <w:lang w:eastAsia="ar-SA"/>
        </w:rPr>
        <w:t xml:space="preserve">, and </w:t>
      </w:r>
      <w:r w:rsidR="00E6236C" w:rsidRPr="005E6066">
        <w:rPr>
          <w:rFonts w:asciiTheme="minorHAnsi" w:hAnsiTheme="minorHAnsi" w:cstheme="minorHAnsi"/>
          <w:b/>
          <w:sz w:val="22"/>
          <w:szCs w:val="22"/>
          <w:lang w:eastAsia="ar-SA"/>
        </w:rPr>
        <w:t>225-219-3463</w:t>
      </w:r>
      <w:r w:rsidR="00D51DCB" w:rsidRPr="005E6066">
        <w:rPr>
          <w:rFonts w:asciiTheme="minorHAnsi" w:hAnsiTheme="minorHAnsi" w:cs="Calibri"/>
          <w:sz w:val="22"/>
          <w:szCs w:val="22"/>
          <w:lang w:eastAsia="ar-SA"/>
        </w:rPr>
        <w:t xml:space="preserve">, </w:t>
      </w:r>
      <w:r w:rsidRPr="005E6066">
        <w:rPr>
          <w:rFonts w:asciiTheme="minorHAnsi" w:hAnsiTheme="minorHAnsi" w:cs="Calibri"/>
          <w:sz w:val="22"/>
          <w:szCs w:val="22"/>
          <w:lang w:eastAsia="ar-SA"/>
        </w:rPr>
        <w:t>f</w:t>
      </w:r>
      <w:r w:rsidRPr="005E6066">
        <w:rPr>
          <w:rFonts w:asciiTheme="minorHAnsi" w:hAnsiTheme="minorHAnsi" w:cs="Calibri"/>
          <w:color w:val="000000"/>
          <w:sz w:val="22"/>
          <w:szCs w:val="22"/>
          <w:lang w:eastAsia="ar-SA"/>
        </w:rPr>
        <w:t>or approval prior to inserting the wage determination into a solicitation, contract or issuing task orders, work assignments or similar instruments to existing contractors (ordering instruments unless subsequently directed otherwise by the State recipient Award Official.)</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(b)  Sub recipients shall obtain the wage determination for the locality in which a covered activity subject to DB will take place prior to issuing requests for bids, proposals, quotes or other methods for soliciting contracts (solicitation) for activities subject to DB.  These wage determinations shall be incorporated into solicitations and any subsequent contracts.  Prime contracts must contain a provision requiring that subcontractors follow the wage determination incorporated into the prime contract.  </w:t>
      </w: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575C22" w:rsidP="005E6066">
      <w:pPr>
        <w:tabs>
          <w:tab w:val="left" w:pos="1080"/>
        </w:tabs>
        <w:suppressAutoHyphens/>
        <w:autoSpaceDE w:val="0"/>
        <w:autoSpaceDN w:val="0"/>
        <w:adjustRightInd w:val="0"/>
        <w:ind w:left="1080" w:hanging="72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w:t>
      </w:r>
      <w:r w:rsidRPr="005E6066">
        <w:rPr>
          <w:rFonts w:asciiTheme="minorHAnsi" w:hAnsiTheme="minorHAnsi" w:cs="Calibri"/>
          <w:color w:val="000000"/>
          <w:sz w:val="22"/>
          <w:szCs w:val="22"/>
          <w:lang w:eastAsia="ar-SA"/>
        </w:rPr>
        <w:tab/>
        <w:t xml:space="preserve">While the solicitation remains open, the sub recipient shall monitor </w:t>
      </w:r>
      <w:hyperlink r:id="rId30" w:history="1">
        <w:r w:rsidR="00C60A0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on a weekly basis to ensure that the wage determination contained in the solicitation remains current.  The sub recipients shall amend the solicitation if DOL issues a modification more than 10 days prior to the closing date (i.e. bid opening) for the solicitation.  If DOL modifies or supersedes the applicable wage determination less than 10 days prior to the closing date, the sub recipients may request a finding from the State recipient that there is not a reasonable time to notify interested contractors of the modification of the wage determination.  The State recipient will provide a report of its findings to the sub recipient. </w:t>
      </w:r>
    </w:p>
    <w:p w:rsidR="00575C22" w:rsidRPr="005E6066" w:rsidRDefault="00575C22" w:rsidP="005E6066">
      <w:pPr>
        <w:suppressAutoHyphens/>
        <w:autoSpaceDE w:val="0"/>
        <w:autoSpaceDN w:val="0"/>
        <w:adjustRightInd w:val="0"/>
        <w:ind w:left="360"/>
        <w:jc w:val="both"/>
        <w:rPr>
          <w:rFonts w:asciiTheme="minorHAnsi" w:hAnsiTheme="minorHAnsi" w:cs="Calibri"/>
          <w:color w:val="000000"/>
          <w:sz w:val="22"/>
          <w:szCs w:val="22"/>
          <w:lang w:eastAsia="ar-SA"/>
        </w:rPr>
      </w:pPr>
    </w:p>
    <w:p w:rsidR="00575C22" w:rsidRPr="005E6066" w:rsidRDefault="00575C22" w:rsidP="005E6066">
      <w:pPr>
        <w:tabs>
          <w:tab w:val="left" w:pos="1080"/>
        </w:tabs>
        <w:suppressAutoHyphens/>
        <w:autoSpaceDE w:val="0"/>
        <w:autoSpaceDN w:val="0"/>
        <w:adjustRightInd w:val="0"/>
        <w:ind w:left="1080" w:hanging="72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w:t>
      </w:r>
      <w:r w:rsidRPr="005E6066">
        <w:rPr>
          <w:rFonts w:asciiTheme="minorHAnsi" w:hAnsiTheme="minorHAnsi" w:cs="Calibri"/>
          <w:color w:val="000000"/>
          <w:sz w:val="22"/>
          <w:szCs w:val="22"/>
          <w:lang w:eastAsia="ar-SA"/>
        </w:rPr>
        <w:tab/>
        <w:t>If the sub recipient does not award the contract within 90 days of the closure of the solicitation, any modifications or supersedes DOL makes to the wage determination contained in the solicitation shall be effective unless the State recipient, at the request of the sub recipient, obtains an extension of the 90 day period from DOL pursuant to 29 CFR 1.6(c</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3)(iv).  The sub recipient shall monitor</w:t>
      </w:r>
      <w:r w:rsidR="00D51DCB" w:rsidRPr="005E6066">
        <w:rPr>
          <w:rFonts w:asciiTheme="minorHAnsi" w:hAnsiTheme="minorHAnsi" w:cs="Calibri"/>
          <w:color w:val="000000"/>
          <w:sz w:val="22"/>
          <w:szCs w:val="22"/>
          <w:lang w:eastAsia="ar-SA"/>
        </w:rPr>
        <w:t xml:space="preserve"> </w:t>
      </w:r>
      <w:hyperlink r:id="rId31" w:history="1">
        <w:r w:rsidR="00D51DC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on a weekly basis if it does not award the contract within 90 days of closure of the solicitation to ensure that wage determinations contained in the solicitation remain current.  </w:t>
      </w:r>
    </w:p>
    <w:p w:rsidR="00575C22" w:rsidRPr="005E6066" w:rsidRDefault="00575C22" w:rsidP="00575C22">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 If the sub recipient carries out activity subject to DB by issuing a task order, work assignment or similar instrument to an existing contractor (ordering instrument) rather than by publishing a solicitation, the sub recipient shall insert the appropriate DOL wage determination from </w:t>
      </w:r>
      <w:hyperlink r:id="rId32" w:history="1">
        <w:r w:rsidR="00C60A0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into the ordering instrument.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(d) Sub recipients shall review all subcontracts subject to DB entered into by prime contractors to verify that the prime contractor has required its subcontractors to include the applicable wage determinations. </w:t>
      </w:r>
    </w:p>
    <w:p w:rsidR="00575C22" w:rsidRPr="005E6066" w:rsidRDefault="00575C22" w:rsidP="00AB222C">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(e)  As provided in 29 CFR 1.6(f), DOL may issue a revised wage determination applicable to a sub recipient’s contract after the award of a contract or the issuance of an ordering instrument if DOL determines that the sub recipient has failed to incorporate a wage determination or has used a wage determination that clearly does not apply to the contract or ordering instrument.   If this occurs, the sub recipient shall either terminate the contract or ordering instrument and issue a revised solicitation or ordering instrument or incorporate DOL’s wage determination retroactive to the beginning of the contract or ordering instrument by change order.  The sub recipient’s contractor must be compensated for any increases in wages resulting from the use of DOL’s revised wage determination.    </w:t>
      </w:r>
    </w:p>
    <w:p w:rsidR="00575C22" w:rsidRPr="005E6066" w:rsidRDefault="00575C22" w:rsidP="00575C22">
      <w:pPr>
        <w:suppressAutoHyphens/>
        <w:autoSpaceDE w:val="0"/>
        <w:autoSpaceDN w:val="0"/>
        <w:adjustRightInd w:val="0"/>
        <w:ind w:left="1440" w:hanging="1440"/>
        <w:rPr>
          <w:rFonts w:asciiTheme="minorHAnsi" w:hAnsiTheme="minorHAnsi" w:cs="Calibri"/>
          <w:color w:val="000000"/>
          <w:sz w:val="22"/>
          <w:szCs w:val="22"/>
          <w:lang w:eastAsia="ar-SA"/>
        </w:rPr>
      </w:pPr>
    </w:p>
    <w:p w:rsidR="00575C22" w:rsidRPr="005E6066" w:rsidRDefault="002F07CB" w:rsidP="00575C22">
      <w:pPr>
        <w:suppressAutoHyphens/>
        <w:autoSpaceDE w:val="0"/>
        <w:autoSpaceDN w:val="0"/>
        <w:adjustRightInd w:val="0"/>
        <w:rPr>
          <w:rFonts w:asciiTheme="minorHAnsi" w:hAnsiTheme="minorHAnsi" w:cs="Calibri"/>
          <w:b/>
          <w:bCs/>
          <w:color w:val="000000"/>
          <w:sz w:val="22"/>
          <w:szCs w:val="22"/>
          <w:lang w:eastAsia="ar-SA"/>
        </w:rPr>
      </w:pPr>
      <w:r w:rsidRPr="005E6066">
        <w:rPr>
          <w:rFonts w:asciiTheme="minorHAnsi" w:hAnsiTheme="minorHAnsi" w:cs="Calibri"/>
          <w:b/>
          <w:bCs/>
          <w:color w:val="000000"/>
          <w:sz w:val="22"/>
          <w:szCs w:val="22"/>
          <w:lang w:eastAsia="ar-SA"/>
        </w:rPr>
        <w:t>3</w:t>
      </w:r>
      <w:r w:rsidR="00575C22" w:rsidRPr="005E6066">
        <w:rPr>
          <w:rFonts w:asciiTheme="minorHAnsi" w:hAnsiTheme="minorHAnsi" w:cs="Calibri"/>
          <w:b/>
          <w:bCs/>
          <w:color w:val="000000"/>
          <w:sz w:val="22"/>
          <w:szCs w:val="22"/>
          <w:lang w:eastAsia="ar-SA"/>
        </w:rPr>
        <w:t>.  Contract and Subcontract provisions.</w:t>
      </w:r>
    </w:p>
    <w:p w:rsidR="00575C22" w:rsidRPr="005E6066" w:rsidRDefault="00575C22" w:rsidP="00575C22">
      <w:pPr>
        <w:suppressAutoHyphens/>
        <w:autoSpaceDE w:val="0"/>
        <w:autoSpaceDN w:val="0"/>
        <w:adjustRightInd w:val="0"/>
        <w:rPr>
          <w:rFonts w:asciiTheme="minorHAnsi" w:hAnsiTheme="minorHAnsi" w:cs="Calibri"/>
          <w:b/>
          <w:bCs/>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  The Recipient shall insure that the sub recipient(s) shall insert in full in any contract in excess of $2,000 which is entered into for the actual construction, alteration and/or repair, including painting and decorating, of a treatment work under the CWSRF - or in accordance with guarantees of a Federal agency or financed from funds obtained by pledge of any contract of a Federal agency to make a loan, grant or annual contribution (except where a different meaning is expressly indicated), and which is subject to the labor standards provisions of any of the act</w:t>
      </w:r>
      <w:r w:rsidR="00315934" w:rsidRPr="005E6066">
        <w:rPr>
          <w:rFonts w:asciiTheme="minorHAnsi" w:hAnsiTheme="minorHAnsi" w:cs="Calibri"/>
          <w:color w:val="000000"/>
          <w:sz w:val="22"/>
          <w:szCs w:val="22"/>
          <w:lang w:eastAsia="ar-SA"/>
        </w:rPr>
        <w:t>s listed in § 5.1 or the FY 2014</w:t>
      </w:r>
      <w:r w:rsidRPr="005E6066">
        <w:rPr>
          <w:rFonts w:asciiTheme="minorHAnsi" w:hAnsiTheme="minorHAnsi" w:cs="Calibri"/>
          <w:color w:val="000000"/>
          <w:sz w:val="22"/>
          <w:szCs w:val="22"/>
          <w:lang w:eastAsia="ar-SA"/>
        </w:rPr>
        <w:t xml:space="preserve"> Water </w:t>
      </w:r>
      <w:proofErr w:type="spellStart"/>
      <w:r w:rsidRPr="005E6066">
        <w:rPr>
          <w:rFonts w:asciiTheme="minorHAnsi" w:hAnsiTheme="minorHAnsi" w:cs="Calibri"/>
          <w:color w:val="000000"/>
          <w:sz w:val="22"/>
          <w:szCs w:val="22"/>
          <w:lang w:eastAsia="ar-SA"/>
        </w:rPr>
        <w:t>Resouce</w:t>
      </w:r>
      <w:proofErr w:type="spellEnd"/>
      <w:r w:rsidRPr="005E6066">
        <w:rPr>
          <w:rFonts w:asciiTheme="minorHAnsi" w:hAnsiTheme="minorHAnsi" w:cs="Calibri"/>
          <w:color w:val="000000"/>
          <w:sz w:val="22"/>
          <w:szCs w:val="22"/>
          <w:lang w:eastAsia="ar-SA"/>
        </w:rPr>
        <w:t xml:space="preserve"> Reform and </w:t>
      </w:r>
      <w:r w:rsidRPr="005E6066">
        <w:rPr>
          <w:rFonts w:asciiTheme="minorHAnsi" w:hAnsiTheme="minorHAnsi" w:cs="Calibri"/>
          <w:color w:val="000000"/>
          <w:sz w:val="22"/>
          <w:szCs w:val="22"/>
          <w:lang w:eastAsia="ar-SA"/>
        </w:rPr>
        <w:lastRenderedPageBreak/>
        <w:t>Development Act -, the following clauses:</w:t>
      </w: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 Minimum wages. </w:t>
      </w: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xml:space="preserve">) 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Contributions made or costs reasonably anticipated for bona fide fringe benefits under section 1(b)(2) of the Davis-Bacon Act on behalf of laborers or mechanics are considered wages paid to such laborers or mechanics, subject to the provisions of paragraph (a)(1)(iv)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paragraph (a)(1)(ii) of this section) and the Davis-Bacon poster (WH-1321) shall be posted at all times by the contractor and its subcontractors at the site of the work in a prominent and accessible place where it can be easily seen by the workers.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Sub recipients may obtain wage determinations from the </w:t>
      </w:r>
      <w:r w:rsidR="00D51DCB" w:rsidRPr="005E6066">
        <w:rPr>
          <w:rFonts w:asciiTheme="minorHAnsi" w:hAnsiTheme="minorHAnsi" w:cs="Calibri"/>
          <w:color w:val="000000"/>
          <w:sz w:val="22"/>
          <w:szCs w:val="22"/>
          <w:lang w:eastAsia="ar-SA"/>
        </w:rPr>
        <w:t>U.S. Department of Labor’s web site,</w:t>
      </w:r>
      <w:r w:rsidR="005D691E" w:rsidRPr="005E6066">
        <w:rPr>
          <w:rFonts w:asciiTheme="minorHAnsi" w:hAnsiTheme="minorHAnsi" w:cs="Calibri"/>
          <w:color w:val="000000"/>
          <w:sz w:val="22"/>
          <w:szCs w:val="22"/>
          <w:lang w:eastAsia="ar-SA"/>
        </w:rPr>
        <w:t xml:space="preserve"> </w:t>
      </w:r>
      <w:hyperlink r:id="rId33" w:history="1">
        <w:r w:rsidR="00C60A0B" w:rsidRPr="005E6066">
          <w:rPr>
            <w:rStyle w:val="Hyperlink"/>
            <w:rFonts w:asciiTheme="minorHAnsi" w:hAnsiTheme="minorHAnsi"/>
            <w:sz w:val="22"/>
            <w:szCs w:val="22"/>
          </w:rPr>
          <w:t>https://beta.sam.gov/</w:t>
        </w:r>
      </w:hyperlink>
      <w:r w:rsidR="009131F6" w:rsidRPr="005E6066">
        <w:rPr>
          <w:rFonts w:asciiTheme="minorHAnsi" w:hAnsiTheme="minorHAnsi" w:cs="Calibri"/>
          <w:color w:val="000000"/>
          <w:sz w:val="22"/>
          <w:szCs w:val="22"/>
          <w:lang w:eastAsia="ar-SA"/>
        </w:rPr>
        <w:t xml:space="preserve">.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(ii)(A) The sub recipient(s), on behalf of EPA, shall require that any class of laborers or mechanics, including helpers, which is not listed in the wage determination and which is to be employed under the contract shall be classified in conformance with the wage determination. The State award official shall approve a request for an additional classification and wage rate and fringe benefits therefore only when the following criteria have been met: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 The work to be performed by the classification requested is not performed by a classification in the wage determination; and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(2) The classification is utilized in the area by the construction industry; and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(3) The proposed wage rate, including any bona fide fringe benefits, bears a reasonable relationship to the wage rates contained in the wage determination.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(B) If the contractor and the laborers and mechanics to be employed in the classification (if known), or their representatives, and the sub recipient(s) agree on the classification and wage rate (including the amount designated for fringe benefits where appropriate), documentation of the action taken and the request, including the local wage determination shall be sent by the sub recipient(s) to the State award </w:t>
      </w:r>
      <w:r w:rsidRPr="005E6066">
        <w:rPr>
          <w:rFonts w:asciiTheme="minorHAnsi" w:hAnsiTheme="minorHAnsi" w:cs="Calibri"/>
          <w:color w:val="000000"/>
          <w:sz w:val="22"/>
          <w:szCs w:val="22"/>
          <w:lang w:eastAsia="ar-SA"/>
        </w:rPr>
        <w:lastRenderedPageBreak/>
        <w:t xml:space="preserve">official.  The State award official will transmit the report, to the Administrator of the Wage and Hour Division, Employment Standards Administration, U.S. Department of Labor, Washington, DC 20210 and to the EPA DB Regional Coordinator concurrently. The Administrator, or an authorized representative, will approve, modify, or disapprove every additional classification request within 30 days of receipt and so advise the State award official or will notify the State award official within the 30-day period that additional time is necessary.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 In the event the contractor, the laborers or mechanics to be employed in the classification or their representatives, and the sub recipient(s) do not agree on the proposed classification and wage rate (including the amount designated for fringe benefits, where appropriate), the award official shall refer the request, and the local wage determination, including the views of all interested parties and the recommendation of the State award official, to the Administrator for determination. The request shall be sent to the EPA Regional Coordinator concurrently. The Administrator, or an authorized representative, will issue a determination within 30 days of receipt of the request and so </w:t>
      </w:r>
      <w:proofErr w:type="gramStart"/>
      <w:r w:rsidRPr="005E6066">
        <w:rPr>
          <w:rFonts w:asciiTheme="minorHAnsi" w:hAnsiTheme="minorHAnsi" w:cs="Calibri"/>
          <w:color w:val="000000"/>
          <w:sz w:val="22"/>
          <w:szCs w:val="22"/>
          <w:lang w:eastAsia="ar-SA"/>
        </w:rPr>
        <w:t>advise</w:t>
      </w:r>
      <w:proofErr w:type="gramEnd"/>
      <w:r w:rsidRPr="005E6066">
        <w:rPr>
          <w:rFonts w:asciiTheme="minorHAnsi" w:hAnsiTheme="minorHAnsi" w:cs="Calibri"/>
          <w:color w:val="000000"/>
          <w:sz w:val="22"/>
          <w:szCs w:val="22"/>
          <w:lang w:eastAsia="ar-SA"/>
        </w:rPr>
        <w:t xml:space="preserve"> the contracting officer or will notify the contracting officer within the 30-day period that additional time is necessary.</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(D) The wage rate (including fringe benefits where appropriate) determined pursuant to paragraphs (a)(1)(ii)(B) or (C) of this section, shall be paid to all workers performing work in the classification under this contract from the first day on which work is performed in the classification.</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(iv)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(2) Withholding. The sub recipient(s) shall upon written request of the EPA Award Official or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all or part of the wages required by the contract, the (Agency) may, after written notice to the contractor, sponsor, applicant, or owner, take such action as may be necessary to cause the suspension of any further payment, advance, or guarantee of funds until such violations have ceased.</w:t>
      </w: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(3) Payrolls and basic records.</w:t>
      </w: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xml:space="preserve">) Payrolls and basic records relating thereto shall be maintained by the contractor during the course of the work and preserved for a period of three years thereafter for all laborers and mechanics working at the site of the work. Such records shall contain the name, address, and social security number of each </w:t>
      </w:r>
      <w:r w:rsidRPr="005E6066">
        <w:rPr>
          <w:rFonts w:asciiTheme="minorHAnsi" w:hAnsiTheme="minorHAnsi" w:cs="Calibri"/>
          <w:color w:val="000000"/>
          <w:sz w:val="22"/>
          <w:szCs w:val="22"/>
          <w:lang w:eastAsia="ar-SA"/>
        </w:rPr>
        <w:lastRenderedPageBreak/>
        <w:t>such worker, his or her correct classification, hourly rates of wages paid (including rates of contributions or costs anticipated for bona fide fringe benefits or cash equivalents thereof of the types described in section 1(b</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(ii)(A) The contractor shall submit weekly, for each week in which any contract work is performed, a copy of all payrolls to the sub recipient, that is, the entity that receives the sub-grant or loan from the State capitalization grant recipient. Such documentation shall be available on request of the State recipient or EPA. As to each payroll copy received, the sub recipient shall provide written confirmation in a form satisfactory to the State indicating whether or not the project is in compliance with the requirements of 29 CFR 5.5(a)(1) based on the most recent payroll copies for the specified week. The payrolls shall set out accurately and completely all of the information required to be maintained under 29 CFR 5.5(a)(3)(</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xml:space="preserve">), except that full social security numbers and home addresses shall not be included on the weekly payrolls. Instead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at </w:t>
      </w:r>
      <w:r w:rsidR="006D003F" w:rsidRPr="005E6066">
        <w:rPr>
          <w:rFonts w:asciiTheme="minorHAnsi" w:hAnsiTheme="minorHAnsi" w:cs="CIDFont+F1"/>
          <w:snapToGrid/>
          <w:color w:val="0000FF"/>
          <w:sz w:val="22"/>
          <w:szCs w:val="22"/>
        </w:rPr>
        <w:t>http://www.dol.gov/whd/forms/wh347instr.htm</w:t>
      </w:r>
      <w:r w:rsidRPr="005E6066">
        <w:rPr>
          <w:rFonts w:asciiTheme="minorHAnsi" w:hAnsiTheme="minorHAnsi" w:cs="Calibri"/>
          <w:color w:val="000000"/>
          <w:sz w:val="22"/>
          <w:szCs w:val="22"/>
          <w:lang w:eastAsia="ar-SA"/>
        </w:rPr>
        <w:t xml:space="preserve"> or its successor site.</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The prime contractor is responsible for the submission of copies of payrolls by all subcontractors. Contractors and subcontractors shall maintain the full social security number and current address of each covered worker, and shall provide them upon request to the sub recipient(s) for transmission to the State or EPA if requested by EPA, the State,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sub recipient(s).</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(B) Each payroll submitted shall be accompanied by a “Statement of Compliance,” signed by the contractor or subcontractor or his or her agent who pays or supervises the payment of the persons employed under the contract and shall certify the following:</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(1) That the payroll for the payroll period contains the information required to be provided under § 5.5 (a</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3)(ii) of Regulations, 29 CFR part 5, the appropriate information is being maintained under § 5.5 (a)(3)(</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of Regulations, 29 CFR part 5, and that such information is correct and complete;</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(2)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lastRenderedPageBreak/>
        <w:t>(3) That each laborer or mechanic has been paid not less than the applicable wage rates and fringe benefits or cash equivalents for the classification of work performed, as specified in the applicable wage determination incorporated into the contract.</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(C) The weekly submission of a properly executed certification set forth on the reverse side of Optional Form WH-347 shall satisfy the requirement for submission of the “Statement of Compliance” required by paragraph (a)(3)(ii)(B) of this section.</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(D) The falsification of any of the above certifications may subject the contractor or subcontractor to civil or criminal prosecution under section 1001 of title 18 and section 231 of title 31 of the United States Code.</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(iii) The contractor or subcontractor shall make the records required under paragraph (a)(3)(</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of this section available for inspection, copying, or transcription by authorized representatives of the State, EPA or the Department of Labor, and shall permit such representatives to interview employees during working hours on the job. If the contractor or subcontractor fails to submit the required records or to make them available, the Federal agency or State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(4) Apprentices and trainees—</w:t>
      </w: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xml:space="preserve">)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w:t>
      </w:r>
      <w:r w:rsidRPr="005E6066">
        <w:rPr>
          <w:rFonts w:asciiTheme="minorHAnsi" w:hAnsiTheme="minorHAnsi" w:cs="Calibri"/>
          <w:color w:val="000000"/>
          <w:sz w:val="22"/>
          <w:szCs w:val="22"/>
          <w:lang w:eastAsia="ar-SA"/>
        </w:rPr>
        <w:lastRenderedPageBreak/>
        <w:t>be permitted to utilize apprentices at less than the applicable predetermined rate for the work performed until an acceptable program is approved.</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 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(iii) Equal employment opportunity. The utilization of apprentices, trainees and journeymen under this part shall be in conformity with the equal employment opportunity requirements of Executive Order 11246, as amended and 29 CFR part 30.</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(5) Compliance with Copeland Act requirements. The contractor shall comply with the requirements of 29 CFR part 3, which are incorporated by reference in this contract.</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(6) Subcontracts. The contractor or subcontractor shall insert in any subcontracts the clauses contained in 29 CFR 5.5(a)(1) through (10) and such other clauses as the EPA determines may by appropriate, and also a clause requiring the subcontractors to include these clauses in any lower tier subcontracts. The prime contractor shall be responsible for the compliance by any subcontractor or lower tier subcontractor with all the contract clauses in 29 CFR 5.5.</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(7) Contract termination: debarment. A breach of the contract clauses in 29 CFR 5.5 may be grounds for termination of the contract, and for debarment as a contractor and a subcontractor as provided in 29 CFR 5.12.</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(8) Compliance with Davis-Bacon and Related Act requirements. All rulings and interpretations of the Davis-Bacon and Related Acts contained in 29 CFR parts 1, 3, and 5 are herein incorporated by reference in this contract.</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(9) Disputes concerning labor standards.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w:t>
      </w:r>
      <w:proofErr w:type="gramStart"/>
      <w:r w:rsidRPr="005E6066">
        <w:rPr>
          <w:rFonts w:asciiTheme="minorHAnsi" w:hAnsiTheme="minorHAnsi" w:cs="Calibri"/>
          <w:color w:val="000000"/>
          <w:sz w:val="22"/>
          <w:szCs w:val="22"/>
          <w:lang w:eastAsia="ar-SA"/>
        </w:rPr>
        <w:t>or</w:t>
      </w:r>
      <w:proofErr w:type="gramEnd"/>
      <w:r w:rsidRPr="005E6066">
        <w:rPr>
          <w:rFonts w:asciiTheme="minorHAnsi" w:hAnsiTheme="minorHAnsi" w:cs="Calibri"/>
          <w:color w:val="000000"/>
          <w:sz w:val="22"/>
          <w:szCs w:val="22"/>
          <w:lang w:eastAsia="ar-SA"/>
        </w:rPr>
        <w:t xml:space="preserve"> any of its </w:t>
      </w:r>
      <w:r w:rsidRPr="005E6066">
        <w:rPr>
          <w:rFonts w:asciiTheme="minorHAnsi" w:hAnsiTheme="minorHAnsi" w:cs="Calibri"/>
          <w:color w:val="000000"/>
          <w:sz w:val="22"/>
          <w:szCs w:val="22"/>
          <w:lang w:eastAsia="ar-SA"/>
        </w:rPr>
        <w:lastRenderedPageBreak/>
        <w:t>subcontractors) and Sub recipient(s), State, EPA, the U.S. Department of Labor, or the employees or their representatives.</w:t>
      </w: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(10) Certification of eligibility.</w:t>
      </w: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w:t>
      </w:r>
      <w:proofErr w:type="spellStart"/>
      <w:r w:rsidRPr="005E6066">
        <w:rPr>
          <w:rFonts w:asciiTheme="minorHAnsi" w:hAnsiTheme="minorHAnsi" w:cs="Calibri"/>
          <w:color w:val="000000"/>
          <w:sz w:val="22"/>
          <w:szCs w:val="22"/>
          <w:lang w:eastAsia="ar-SA"/>
        </w:rPr>
        <w:t>i</w:t>
      </w:r>
      <w:proofErr w:type="spellEnd"/>
      <w:r w:rsidRPr="005E6066">
        <w:rPr>
          <w:rFonts w:asciiTheme="minorHAnsi" w:hAnsiTheme="minorHAnsi" w:cs="Calibri"/>
          <w:color w:val="000000"/>
          <w:sz w:val="22"/>
          <w:szCs w:val="22"/>
          <w:lang w:eastAsia="ar-SA"/>
        </w:rPr>
        <w:t>) 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 No part of this contract shall be subcontracted to any person or firm ineligible for award of a Government</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contract by virtue of section 3(a) of the Davis-Bacon Act or 29 CFR 5.12(a)(1).</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(iii) The penalty for making false statements is prescribed in the U.S. Criminal Code, 18 U.S.C. 1001.</w:t>
      </w:r>
    </w:p>
    <w:p w:rsidR="00E62F6B" w:rsidRPr="005E6066" w:rsidRDefault="00E62F6B"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2F07CB" w:rsidP="001F0291">
      <w:pPr>
        <w:suppressAutoHyphens/>
        <w:autoSpaceDE w:val="0"/>
        <w:autoSpaceDN w:val="0"/>
        <w:adjustRightInd w:val="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4</w:t>
      </w:r>
      <w:r w:rsidR="001F0291" w:rsidRPr="005E6066">
        <w:rPr>
          <w:rFonts w:asciiTheme="minorHAnsi" w:hAnsiTheme="minorHAnsi" w:cs="Calibri"/>
          <w:b/>
          <w:color w:val="000000"/>
          <w:sz w:val="22"/>
          <w:szCs w:val="22"/>
          <w:lang w:eastAsia="ar-SA"/>
        </w:rPr>
        <w:t>. Contract Provision for Contracts in Excess of $100,000.</w:t>
      </w:r>
    </w:p>
    <w:p w:rsidR="00E62F6B" w:rsidRPr="005E6066" w:rsidRDefault="00E62F6B"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 Contract Work Hours and Safety Standards Act. The sub recipient shall insert the following clauses set forth in</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paragraphs (a)(1), (2), (3), and (4) of this section in full in any contract in an amount in excess of $100,000 and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subject to the overtime provisions of the Contract Work Hours and Safety Standards Act. These clauses shall be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inserted in addition to the clauses required by Item 3, above or 29 CFR 4.6. As used in this paragraph, the terms</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laborers and mechanics include watchmen and guards.</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(1) Overtime requirements. No contractor or subcontractor contracting for any part of the contract work which may</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require or involve the employment of laborers or mechanics shall require or permit any such laborer or mechanic in</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any workweek in which he or she is employed on such work to work in excess of forty hours in such workweek</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unless such laborer or mechanic receives compensation at a rate not less than one and one-half times the basic rate of</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pay for all hours worked in excess of forty hours in such workweek.</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(2) Violation; liability for unpaid wages; liquidated damages. In the event of any violation of the clause set forth in</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paragraph (b</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1) of this section the contractor and any subcontractor responsible therefore shall be liable for the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unpaid wages. In addition, such contractor and subcontractor shall be liable to the United States (in the case of work</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done under contract for the District of Columbia or a territory, to such District or to such territory), for liquidated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damages. Such liquidated damages shall be computed with respect to each individual laborer or mechanic, including</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watchmen and guards, employed in violation of the clause set forth in paragraph (b</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1) of this section, in the sum of</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$25 for each calendar day on which such individual was required or permitted to work in excess of the standard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workweek of forty hours without payment of the overtime wages required by the clause set forth in paragraph (b)(1)</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of this section.</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(3) Withholding for unpaid wages and liquidated damages. The sub recipient shall upon the request of the EPA</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Award Official or an authorized representative of the Department of Labor, withhold or cause to be withheld, from</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any moneys payable on account of work performed by the contractor or subcontractor under any such contract or any</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other Federal contract with the same prime contractor, or any other federally-assisted contract subject to the Contract</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Work Hours and Safety Standards Act, which is held by the same prime contractor, such sums as may be determined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to be necessary to satisfy any liabilities of such contractor or subcontractor for unpaid wages and liquidated damages</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as provided in the clause set forth in paragraph (a)(2) of this section.</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(4) Subcontracts. The contractor or subcontractor shall insert in any subcontracts the clauses set forth in </w:t>
      </w:r>
      <w:r w:rsidRPr="005E6066">
        <w:rPr>
          <w:rFonts w:asciiTheme="minorHAnsi" w:hAnsiTheme="minorHAnsi" w:cs="Calibri"/>
          <w:color w:val="000000"/>
          <w:sz w:val="22"/>
          <w:szCs w:val="22"/>
          <w:lang w:eastAsia="ar-SA"/>
        </w:rPr>
        <w:lastRenderedPageBreak/>
        <w:t>paragraph</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1) through (4) of this section and also a clause requiring the subcontractors to include these clauses in any lower</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tier subcontracts. The prime contractor shall be responsible for compliance by any subcontractor or lower tier</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subcontractor with the clauses set forth in paragraphs (a)(1) through (4) of this section.</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(c) In addition to the clauses contained in Item 3, above, in any contract subject only to the Contract Work Hours and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Safety Standards Act and not to any of the other statutes cited in 29 CFR 5.1, the Sub recipient shall insert a clause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requiring that the contractor or subcontractor shall maintain payrolls and basic payroll records during the course of</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the work and shall preserve them for a period of three years from the completion of the contract for all laborers and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mechanics, including guards and watchmen, working on the contract. Such records shall contain the name and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address of each such employee, social security number, correct classifications, hourly rates of wages paid, daily and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weekly number of hours worked, deductions made, and actual wages paid. Further, the Sub recipient shall insert in</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any such contract a clause providing that the records to be maintained under this paragraph shall be made available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by the contractor or subcontractor for inspection, copying, or transcription by authorized representatives of the (write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the name of agency) and the Department of Labor, and the contractor or subcontractor will permit such</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representatives to interview employees during working hours on the job.</w:t>
      </w:r>
    </w:p>
    <w:p w:rsidR="00E62F6B" w:rsidRPr="005E6066" w:rsidRDefault="00E62F6B"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2F07CB" w:rsidP="001F0291">
      <w:pPr>
        <w:suppressAutoHyphens/>
        <w:autoSpaceDE w:val="0"/>
        <w:autoSpaceDN w:val="0"/>
        <w:adjustRightInd w:val="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5</w:t>
      </w:r>
      <w:r w:rsidR="001F0291" w:rsidRPr="005E6066">
        <w:rPr>
          <w:rFonts w:asciiTheme="minorHAnsi" w:hAnsiTheme="minorHAnsi" w:cs="Calibri"/>
          <w:b/>
          <w:color w:val="000000"/>
          <w:sz w:val="22"/>
          <w:szCs w:val="22"/>
          <w:lang w:eastAsia="ar-SA"/>
        </w:rPr>
        <w:t>. Compliance Verification</w:t>
      </w:r>
    </w:p>
    <w:p w:rsidR="00E62F6B" w:rsidRPr="005E6066" w:rsidRDefault="00E62F6B"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 The sub recipient shall periodically interview a sufficient number of employees entitled to DB prevailing wages</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(covered employees) to verify that contractors or subcontractors are paying the appropriate wage rates. As provided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in 29 CFR 5.6(a</w:t>
      </w:r>
      <w:proofErr w:type="gramStart"/>
      <w:r w:rsidRPr="005E6066">
        <w:rPr>
          <w:rFonts w:asciiTheme="minorHAnsi" w:hAnsiTheme="minorHAnsi" w:cs="Calibri"/>
          <w:color w:val="000000"/>
          <w:sz w:val="22"/>
          <w:szCs w:val="22"/>
          <w:lang w:eastAsia="ar-SA"/>
        </w:rPr>
        <w:t>)(</w:t>
      </w:r>
      <w:proofErr w:type="gramEnd"/>
      <w:r w:rsidRPr="005E6066">
        <w:rPr>
          <w:rFonts w:asciiTheme="minorHAnsi" w:hAnsiTheme="minorHAnsi" w:cs="Calibri"/>
          <w:color w:val="000000"/>
          <w:sz w:val="22"/>
          <w:szCs w:val="22"/>
          <w:lang w:eastAsia="ar-SA"/>
        </w:rPr>
        <w:t>3), all interviews must be conducted in confidence. The sub recipient must use Standard Form</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1445 (SF 1445) or equivalent documentation to memorialize the interviews. Copies of the SF 1445 are available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from EPA on request.</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(b) The sub recipient shall establish and follow an interview schedule based on its assessment of the risks of</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noncompliance with DB posed by contractors or subcontractors and the duration of the contract or subcontract. Sub</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recipients must conduct more frequent interviews if the initial interviews or other information indicated that there is a</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risk that the contractor or subcontractor is not complying with DB. Sub recipients shall immediately conduct</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interviews in response to an alleged violation of the prevailing wage requirements. All interviews shall be conducted</w:t>
      </w:r>
      <w:r w:rsidR="00E62F6B" w:rsidRPr="005E6066">
        <w:rPr>
          <w:rFonts w:asciiTheme="minorHAnsi" w:hAnsiTheme="minorHAnsi" w:cs="Calibri"/>
          <w:color w:val="000000"/>
          <w:sz w:val="22"/>
          <w:szCs w:val="22"/>
          <w:lang w:eastAsia="ar-SA"/>
        </w:rPr>
        <w:t xml:space="preserve"> in confidence.</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(c). The sub recipient shall periodically conduct spot checks of a representative sample of weekly payroll data to</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verify that contractors or subcontractors are paying the appropriate wage rates. The sub recipient shall establish and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follow a spot check schedule based on its assessment of the risks of noncompliance with DB posed by contractors or</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subcontractors and the duration of the contract or subcontract. At a minimum, if practicable the sub recipient should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spot check payroll data within two weeks of each contractor or subcontractor’s submission of its initial payroll data</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and two weeks prior to the completion date the contract or subcontract. Sub recipients must conduct more frequent</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spot checks if the initial spot check or other information indicates that there is a risk that the contractor or</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subcontractor is not complying with DB . In addition, during the examinations the sub recipient shall verify evidence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of fringe benefit plans and payments there under by contractors and subcontractors who claim credit for fringe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benefit contributions.</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(d). The sub recipient shall periodically review contractors and subcontractors use of apprentices and trainees to</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verify registration and certification with respect to apprenticeship and training programs approved by either the U.S</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Department of Labor or a state, as appropriate, and that contractors and subcontractors are not using disproportionate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 xml:space="preserve">numbers of, laborers, trainees and apprentices. These </w:t>
      </w:r>
      <w:r w:rsidRPr="005E6066">
        <w:rPr>
          <w:rFonts w:asciiTheme="minorHAnsi" w:hAnsiTheme="minorHAnsi" w:cs="Calibri"/>
          <w:color w:val="000000"/>
          <w:sz w:val="22"/>
          <w:szCs w:val="22"/>
          <w:lang w:eastAsia="ar-SA"/>
        </w:rPr>
        <w:lastRenderedPageBreak/>
        <w:t>reviews shall be conducted in accordance with the schedules</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for spot checks and interviews described in Item 5(b) and (c) above.</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2401D4"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(e) Sub recipients must immediately report potential violations of the DB prevailing wage requirements to the EPA</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DB contact listed above and to the appropriate DOL Wage and Hour District Office listed at</w:t>
      </w:r>
      <w:r w:rsidR="00E62F6B" w:rsidRPr="005E6066">
        <w:rPr>
          <w:rFonts w:asciiTheme="minorHAnsi" w:hAnsiTheme="minorHAnsi" w:cs="Calibri"/>
          <w:color w:val="000000"/>
          <w:sz w:val="22"/>
          <w:szCs w:val="22"/>
          <w:lang w:eastAsia="ar-SA"/>
        </w:rPr>
        <w:t xml:space="preserve"> </w:t>
      </w:r>
      <w:hyperlink r:id="rId34" w:history="1">
        <w:r w:rsidR="00E62F6B" w:rsidRPr="005E6066">
          <w:rPr>
            <w:rStyle w:val="Hyperlink"/>
            <w:rFonts w:asciiTheme="minorHAnsi" w:hAnsiTheme="minorHAnsi" w:cs="Calibri"/>
            <w:sz w:val="22"/>
            <w:szCs w:val="22"/>
            <w:lang w:eastAsia="ar-SA"/>
          </w:rPr>
          <w:t>http://www.dol.gov/whd/america2.htm</w:t>
        </w:r>
      </w:hyperlink>
      <w:r w:rsidR="00E62F6B" w:rsidRPr="005E6066">
        <w:rPr>
          <w:rFonts w:asciiTheme="minorHAnsi" w:hAnsiTheme="minorHAnsi" w:cs="Calibri"/>
          <w:color w:val="000000"/>
          <w:sz w:val="22"/>
          <w:szCs w:val="22"/>
          <w:lang w:eastAsia="ar-SA"/>
        </w:rPr>
        <w:t>.</w:t>
      </w:r>
      <w:r w:rsidR="00575C22" w:rsidRPr="005E6066">
        <w:rPr>
          <w:rFonts w:asciiTheme="minorHAnsi" w:hAnsiTheme="minorHAnsi" w:cs="Calibri"/>
          <w:color w:val="000000"/>
          <w:sz w:val="22"/>
          <w:szCs w:val="22"/>
          <w:lang w:eastAsia="ar-SA"/>
        </w:rPr>
        <w:t xml:space="preserve">  </w:t>
      </w:r>
      <w:r w:rsidR="002401D4" w:rsidRPr="005E6066">
        <w:rPr>
          <w:rFonts w:asciiTheme="minorHAnsi" w:hAnsiTheme="minorHAnsi" w:cs="Calibri"/>
          <w:color w:val="000000"/>
          <w:sz w:val="22"/>
          <w:szCs w:val="22"/>
          <w:lang w:eastAsia="ar-SA"/>
        </w:rPr>
        <w:t xml:space="preserve"> </w:t>
      </w:r>
    </w:p>
    <w:p w:rsidR="00CD2DF3" w:rsidRPr="005E6066" w:rsidRDefault="00CD2DF3" w:rsidP="001F0291">
      <w:pPr>
        <w:suppressAutoHyphens/>
        <w:autoSpaceDE w:val="0"/>
        <w:autoSpaceDN w:val="0"/>
        <w:adjustRightInd w:val="0"/>
        <w:rPr>
          <w:rFonts w:asciiTheme="minorHAnsi" w:hAnsiTheme="minorHAnsi" w:cs="Calibri"/>
          <w:color w:val="000000"/>
          <w:sz w:val="22"/>
          <w:szCs w:val="22"/>
          <w:lang w:eastAsia="ar-SA"/>
        </w:rPr>
      </w:pPr>
    </w:p>
    <w:p w:rsidR="00CD2DF3" w:rsidRPr="005E6066" w:rsidRDefault="002F07CB" w:rsidP="00CD2DF3">
      <w:pPr>
        <w:suppressAutoHyphens/>
        <w:autoSpaceDE w:val="0"/>
        <w:autoSpaceDN w:val="0"/>
        <w:adjustRightInd w:val="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6</w:t>
      </w:r>
      <w:r w:rsidR="00CD2DF3" w:rsidRPr="005E6066">
        <w:rPr>
          <w:rFonts w:asciiTheme="minorHAnsi" w:hAnsiTheme="minorHAnsi" w:cs="Calibri"/>
          <w:b/>
          <w:color w:val="000000"/>
          <w:sz w:val="22"/>
          <w:szCs w:val="22"/>
          <w:lang w:eastAsia="ar-SA"/>
        </w:rPr>
        <w:t>. State Cybersecurity Condition</w:t>
      </w:r>
    </w:p>
    <w:p w:rsidR="00CD2DF3" w:rsidRPr="005E6066" w:rsidRDefault="00CD2DF3" w:rsidP="00CD2DF3">
      <w:pPr>
        <w:suppressAutoHyphens/>
        <w:autoSpaceDE w:val="0"/>
        <w:autoSpaceDN w:val="0"/>
        <w:adjustRightInd w:val="0"/>
        <w:rPr>
          <w:rFonts w:asciiTheme="minorHAnsi" w:hAnsiTheme="minorHAnsi" w:cs="Calibri"/>
          <w:b/>
          <w:color w:val="000000"/>
          <w:sz w:val="22"/>
          <w:szCs w:val="22"/>
          <w:lang w:eastAsia="ar-SA"/>
        </w:rPr>
      </w:pPr>
    </w:p>
    <w:p w:rsidR="00CD2DF3" w:rsidRPr="005E6066" w:rsidRDefault="0070678E" w:rsidP="005E6066">
      <w:pPr>
        <w:pStyle w:val="ListParagraph"/>
        <w:widowControl/>
        <w:autoSpaceDE w:val="0"/>
        <w:autoSpaceDN w:val="0"/>
        <w:adjustRightInd w:val="0"/>
        <w:ind w:left="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w:t>
      </w:r>
      <w:r w:rsidR="00CD2DF3" w:rsidRPr="005E6066">
        <w:rPr>
          <w:rFonts w:asciiTheme="minorHAnsi" w:hAnsiTheme="minorHAnsi" w:cs="Calibri"/>
          <w:color w:val="000000"/>
          <w:sz w:val="22"/>
          <w:szCs w:val="22"/>
          <w:lang w:eastAsia="ar-SA"/>
        </w:rPr>
        <w:t xml:space="preserve"> The recipient agrees that when collecting and managing environmental data under this assistance agreement, it will protect the data by following all applicable State law cybersecurity requirements.</w:t>
      </w:r>
    </w:p>
    <w:p w:rsidR="00CD2DF3" w:rsidRPr="005E6066" w:rsidRDefault="00CD2DF3" w:rsidP="005E6066">
      <w:pPr>
        <w:pStyle w:val="ListParagraph"/>
        <w:widowControl/>
        <w:autoSpaceDE w:val="0"/>
        <w:autoSpaceDN w:val="0"/>
        <w:adjustRightInd w:val="0"/>
        <w:ind w:left="0"/>
        <w:jc w:val="both"/>
        <w:rPr>
          <w:rFonts w:asciiTheme="minorHAnsi" w:hAnsiTheme="minorHAnsi" w:cs="Calibri"/>
          <w:color w:val="000000"/>
          <w:sz w:val="22"/>
          <w:szCs w:val="22"/>
          <w:lang w:eastAsia="ar-SA"/>
        </w:rPr>
      </w:pPr>
    </w:p>
    <w:p w:rsidR="00CD2DF3" w:rsidRPr="005E6066" w:rsidRDefault="00CD2DF3" w:rsidP="005E6066">
      <w:pPr>
        <w:widowControl/>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(b) (1) EPA must ensure that any connections between the recipient’s network or information system and EPA networks used by the recipient to transfer data under this agreement, are secure.</w:t>
      </w:r>
    </w:p>
    <w:p w:rsidR="00CD2DF3" w:rsidRPr="005E6066" w:rsidRDefault="00CD2DF3" w:rsidP="005E6066">
      <w:pPr>
        <w:widowControl/>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For purposes of this Section, a connection is defined as a dedicated persistent interface between an Agency IT system and an external IT system for the purpose of transferring information. Transitory, user-controlled connections such as website browsing are excluded from this definition.</w:t>
      </w:r>
    </w:p>
    <w:p w:rsidR="00CD2DF3" w:rsidRPr="005E6066" w:rsidRDefault="00CD2DF3" w:rsidP="005E6066">
      <w:pPr>
        <w:widowControl/>
        <w:autoSpaceDE w:val="0"/>
        <w:autoSpaceDN w:val="0"/>
        <w:adjustRightInd w:val="0"/>
        <w:jc w:val="both"/>
        <w:rPr>
          <w:rFonts w:asciiTheme="minorHAnsi" w:hAnsiTheme="minorHAnsi" w:cs="Calibri"/>
          <w:color w:val="000000"/>
          <w:sz w:val="22"/>
          <w:szCs w:val="22"/>
          <w:lang w:eastAsia="ar-SA"/>
        </w:rPr>
      </w:pPr>
    </w:p>
    <w:p w:rsidR="00CD2DF3" w:rsidRPr="005E6066" w:rsidRDefault="00CD2DF3" w:rsidP="005E6066">
      <w:pPr>
        <w:widowControl/>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If the recipient’s connections as defined above do not go through the Environmental Information Exchange Network or EPA’s Central Data Exchange, the recipient agrees to contact the EPA Project Officer (PO) and work with the designated Regional/Headquarters Information Security Officer to ensure that the connections meet EPA security requirements, including entering into Interconnection Service Agreements as appropriate. This condition does not apply to manual entry of data by the recipient into systems operated and used by EPA’s regulatory programs for the submission of reporting and/or compliance data.</w:t>
      </w:r>
    </w:p>
    <w:p w:rsidR="00CD2DF3" w:rsidRPr="005E6066" w:rsidRDefault="00CD2DF3" w:rsidP="005E6066">
      <w:pPr>
        <w:widowControl/>
        <w:autoSpaceDE w:val="0"/>
        <w:autoSpaceDN w:val="0"/>
        <w:adjustRightInd w:val="0"/>
        <w:jc w:val="both"/>
        <w:rPr>
          <w:rFonts w:asciiTheme="minorHAnsi" w:hAnsiTheme="minorHAnsi" w:cs="Calibri"/>
          <w:color w:val="000000"/>
          <w:sz w:val="22"/>
          <w:szCs w:val="22"/>
          <w:lang w:eastAsia="ar-SA"/>
        </w:rPr>
      </w:pPr>
    </w:p>
    <w:p w:rsidR="00CD2DF3" w:rsidRPr="005E6066" w:rsidRDefault="00CD2DF3" w:rsidP="005E6066">
      <w:pPr>
        <w:widowControl/>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(2) The recipient agrees that any </w:t>
      </w:r>
      <w:proofErr w:type="spellStart"/>
      <w:r w:rsidRPr="005E6066">
        <w:rPr>
          <w:rFonts w:asciiTheme="minorHAnsi" w:hAnsiTheme="minorHAnsi" w:cs="Calibri"/>
          <w:color w:val="000000"/>
          <w:sz w:val="22"/>
          <w:szCs w:val="22"/>
          <w:lang w:eastAsia="ar-SA"/>
        </w:rPr>
        <w:t>subawards</w:t>
      </w:r>
      <w:proofErr w:type="spellEnd"/>
      <w:r w:rsidRPr="005E6066">
        <w:rPr>
          <w:rFonts w:asciiTheme="minorHAnsi" w:hAnsiTheme="minorHAnsi" w:cs="Calibri"/>
          <w:color w:val="000000"/>
          <w:sz w:val="22"/>
          <w:szCs w:val="22"/>
          <w:lang w:eastAsia="ar-SA"/>
        </w:rPr>
        <w:t xml:space="preserve"> it makes under this agreement will require the </w:t>
      </w:r>
      <w:proofErr w:type="spellStart"/>
      <w:r w:rsidRPr="005E6066">
        <w:rPr>
          <w:rFonts w:asciiTheme="minorHAnsi" w:hAnsiTheme="minorHAnsi" w:cs="Calibri"/>
          <w:color w:val="000000"/>
          <w:sz w:val="22"/>
          <w:szCs w:val="22"/>
          <w:lang w:eastAsia="ar-SA"/>
        </w:rPr>
        <w:t>subrecipient</w:t>
      </w:r>
      <w:proofErr w:type="spellEnd"/>
      <w:r w:rsidRPr="005E6066">
        <w:rPr>
          <w:rFonts w:asciiTheme="minorHAnsi" w:hAnsiTheme="minorHAnsi" w:cs="Calibri"/>
          <w:color w:val="000000"/>
          <w:sz w:val="22"/>
          <w:szCs w:val="22"/>
          <w:lang w:eastAsia="ar-SA"/>
        </w:rPr>
        <w:t xml:space="preserve"> to comply with the requirements in (b)(1) if the </w:t>
      </w:r>
      <w:proofErr w:type="spellStart"/>
      <w:r w:rsidRPr="005E6066">
        <w:rPr>
          <w:rFonts w:asciiTheme="minorHAnsi" w:hAnsiTheme="minorHAnsi" w:cs="Calibri"/>
          <w:color w:val="000000"/>
          <w:sz w:val="22"/>
          <w:szCs w:val="22"/>
          <w:lang w:eastAsia="ar-SA"/>
        </w:rPr>
        <w:t>subrecipient’s</w:t>
      </w:r>
      <w:proofErr w:type="spellEnd"/>
      <w:r w:rsidRPr="005E6066">
        <w:rPr>
          <w:rFonts w:asciiTheme="minorHAnsi" w:hAnsiTheme="minorHAnsi" w:cs="Calibri"/>
          <w:color w:val="000000"/>
          <w:sz w:val="22"/>
          <w:szCs w:val="22"/>
          <w:lang w:eastAsia="ar-SA"/>
        </w:rPr>
        <w:t xml:space="preserve"> network or information system is connected to EPA networks to transfer data to the Agency using systems other than the Environmental Information Exchange Network or EPA’s Central Data Exchange. The recipient will be in compliance with this condition: by including this requirement in </w:t>
      </w:r>
      <w:proofErr w:type="spellStart"/>
      <w:r w:rsidRPr="005E6066">
        <w:rPr>
          <w:rFonts w:asciiTheme="minorHAnsi" w:hAnsiTheme="minorHAnsi" w:cs="Calibri"/>
          <w:color w:val="000000"/>
          <w:sz w:val="22"/>
          <w:szCs w:val="22"/>
          <w:lang w:eastAsia="ar-SA"/>
        </w:rPr>
        <w:t>subaward</w:t>
      </w:r>
      <w:proofErr w:type="spellEnd"/>
      <w:r w:rsidRPr="005E6066">
        <w:rPr>
          <w:rFonts w:asciiTheme="minorHAnsi" w:hAnsiTheme="minorHAnsi" w:cs="Calibri"/>
          <w:color w:val="000000"/>
          <w:sz w:val="22"/>
          <w:szCs w:val="22"/>
          <w:lang w:eastAsia="ar-SA"/>
        </w:rPr>
        <w:t xml:space="preserve"> agreements; and during </w:t>
      </w:r>
      <w:proofErr w:type="spellStart"/>
      <w:r w:rsidRPr="005E6066">
        <w:rPr>
          <w:rFonts w:asciiTheme="minorHAnsi" w:hAnsiTheme="minorHAnsi" w:cs="Calibri"/>
          <w:color w:val="000000"/>
          <w:sz w:val="22"/>
          <w:szCs w:val="22"/>
          <w:lang w:eastAsia="ar-SA"/>
        </w:rPr>
        <w:t>subrecipient</w:t>
      </w:r>
      <w:proofErr w:type="spellEnd"/>
      <w:r w:rsidRPr="005E6066">
        <w:rPr>
          <w:rFonts w:asciiTheme="minorHAnsi" w:hAnsiTheme="minorHAnsi" w:cs="Calibri"/>
          <w:color w:val="000000"/>
          <w:sz w:val="22"/>
          <w:szCs w:val="22"/>
          <w:lang w:eastAsia="ar-SA"/>
        </w:rPr>
        <w:t xml:space="preserve"> monitoring deemed necessary by the recipient under 2 CFR 200.331(d), by inquiring whether the </w:t>
      </w:r>
      <w:proofErr w:type="spellStart"/>
      <w:r w:rsidRPr="005E6066">
        <w:rPr>
          <w:rFonts w:asciiTheme="minorHAnsi" w:hAnsiTheme="minorHAnsi" w:cs="Calibri"/>
          <w:color w:val="000000"/>
          <w:sz w:val="22"/>
          <w:szCs w:val="22"/>
          <w:lang w:eastAsia="ar-SA"/>
        </w:rPr>
        <w:t>subrecipient</w:t>
      </w:r>
      <w:proofErr w:type="spellEnd"/>
      <w:r w:rsidRPr="005E6066">
        <w:rPr>
          <w:rFonts w:asciiTheme="minorHAnsi" w:hAnsiTheme="minorHAnsi" w:cs="Calibri"/>
          <w:color w:val="000000"/>
          <w:sz w:val="22"/>
          <w:szCs w:val="22"/>
          <w:lang w:eastAsia="ar-SA"/>
        </w:rPr>
        <w:t xml:space="preserve"> has contacted the EPA Project Officer. Nothing in this condition requires the recipient to contact the EPA Project Officer on behalf of a </w:t>
      </w:r>
      <w:proofErr w:type="spellStart"/>
      <w:r w:rsidRPr="005E6066">
        <w:rPr>
          <w:rFonts w:asciiTheme="minorHAnsi" w:hAnsiTheme="minorHAnsi" w:cs="Calibri"/>
          <w:color w:val="000000"/>
          <w:sz w:val="22"/>
          <w:szCs w:val="22"/>
          <w:lang w:eastAsia="ar-SA"/>
        </w:rPr>
        <w:t>subrecipient</w:t>
      </w:r>
      <w:proofErr w:type="spellEnd"/>
      <w:r w:rsidRPr="005E6066">
        <w:rPr>
          <w:rFonts w:asciiTheme="minorHAnsi" w:hAnsiTheme="minorHAnsi" w:cs="Calibri"/>
          <w:color w:val="000000"/>
          <w:sz w:val="22"/>
          <w:szCs w:val="22"/>
          <w:lang w:eastAsia="ar-SA"/>
        </w:rPr>
        <w:t xml:space="preserve"> or to be involved in the negotiation of an Interconnection Service Agreement between the </w:t>
      </w:r>
      <w:proofErr w:type="spellStart"/>
      <w:r w:rsidRPr="005E6066">
        <w:rPr>
          <w:rFonts w:asciiTheme="minorHAnsi" w:hAnsiTheme="minorHAnsi" w:cs="Calibri"/>
          <w:color w:val="000000"/>
          <w:sz w:val="22"/>
          <w:szCs w:val="22"/>
          <w:lang w:eastAsia="ar-SA"/>
        </w:rPr>
        <w:t>subrecipient</w:t>
      </w:r>
      <w:proofErr w:type="spellEnd"/>
      <w:r w:rsidRPr="005E6066">
        <w:rPr>
          <w:rFonts w:asciiTheme="minorHAnsi" w:hAnsiTheme="minorHAnsi" w:cs="Calibri"/>
          <w:color w:val="000000"/>
          <w:sz w:val="22"/>
          <w:szCs w:val="22"/>
          <w:lang w:eastAsia="ar-SA"/>
        </w:rPr>
        <w:t xml:space="preserve"> and EPA.</w:t>
      </w:r>
    </w:p>
    <w:p w:rsidR="00DB087A" w:rsidRPr="005E6066" w:rsidRDefault="00DB087A" w:rsidP="00DB0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rPr>
      </w:pPr>
    </w:p>
    <w:p w:rsidR="00465F41" w:rsidRPr="005E6066" w:rsidRDefault="007554B1" w:rsidP="009C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i/>
          <w:sz w:val="22"/>
          <w:szCs w:val="22"/>
        </w:rPr>
      </w:pPr>
      <w:r w:rsidRPr="005E6066">
        <w:rPr>
          <w:rFonts w:asciiTheme="minorHAnsi" w:hAnsiTheme="minorHAnsi"/>
          <w:i/>
          <w:sz w:val="22"/>
          <w:szCs w:val="22"/>
        </w:rPr>
        <w:t xml:space="preserve">Note that </w:t>
      </w:r>
      <w:r w:rsidR="002C4EF5" w:rsidRPr="005E6066">
        <w:rPr>
          <w:rFonts w:asciiTheme="minorHAnsi" w:hAnsiTheme="minorHAnsi"/>
          <w:i/>
          <w:sz w:val="22"/>
          <w:szCs w:val="22"/>
        </w:rPr>
        <w:t>“</w:t>
      </w:r>
      <w:proofErr w:type="spellStart"/>
      <w:r w:rsidR="002C4EF5" w:rsidRPr="005E6066">
        <w:rPr>
          <w:rFonts w:asciiTheme="minorHAnsi" w:hAnsiTheme="minorHAnsi"/>
          <w:i/>
          <w:sz w:val="22"/>
          <w:szCs w:val="22"/>
        </w:rPr>
        <w:t>subrecipient</w:t>
      </w:r>
      <w:proofErr w:type="spellEnd"/>
      <w:r w:rsidR="002C4EF5" w:rsidRPr="005E6066">
        <w:rPr>
          <w:rFonts w:asciiTheme="minorHAnsi" w:hAnsiTheme="minorHAnsi"/>
          <w:i/>
          <w:sz w:val="22"/>
          <w:szCs w:val="22"/>
        </w:rPr>
        <w:t xml:space="preserve">” in </w:t>
      </w:r>
      <w:r w:rsidRPr="005E6066">
        <w:rPr>
          <w:rFonts w:asciiTheme="minorHAnsi" w:hAnsiTheme="minorHAnsi"/>
          <w:i/>
          <w:sz w:val="22"/>
          <w:szCs w:val="22"/>
        </w:rPr>
        <w:t xml:space="preserve">the preceding regulations </w:t>
      </w:r>
      <w:r w:rsidR="009C6798" w:rsidRPr="005E6066">
        <w:rPr>
          <w:rFonts w:asciiTheme="minorHAnsi" w:hAnsiTheme="minorHAnsi"/>
          <w:i/>
          <w:sz w:val="22"/>
          <w:szCs w:val="22"/>
        </w:rPr>
        <w:t>refe</w:t>
      </w:r>
      <w:r w:rsidR="002C4EF5" w:rsidRPr="005E6066">
        <w:rPr>
          <w:rFonts w:asciiTheme="minorHAnsi" w:hAnsiTheme="minorHAnsi"/>
          <w:i/>
          <w:sz w:val="22"/>
          <w:szCs w:val="22"/>
        </w:rPr>
        <w:t>rs</w:t>
      </w:r>
      <w:r w:rsidR="009C6798" w:rsidRPr="005E6066">
        <w:rPr>
          <w:rFonts w:asciiTheme="minorHAnsi" w:hAnsiTheme="minorHAnsi"/>
          <w:i/>
          <w:sz w:val="22"/>
          <w:szCs w:val="22"/>
        </w:rPr>
        <w:t xml:space="preserve"> to</w:t>
      </w:r>
      <w:r w:rsidRPr="005E6066">
        <w:rPr>
          <w:rFonts w:asciiTheme="minorHAnsi" w:hAnsiTheme="minorHAnsi"/>
          <w:i/>
          <w:sz w:val="22"/>
          <w:szCs w:val="22"/>
        </w:rPr>
        <w:t xml:space="preserve"> the municipality.</w:t>
      </w:r>
    </w:p>
    <w:p w:rsidR="00465F41" w:rsidRDefault="00465F41" w:rsidP="00465F41">
      <w:pPr>
        <w:rPr>
          <w:rFonts w:ascii="Times New Roman" w:hAnsi="Times New Roman"/>
          <w:sz w:val="22"/>
          <w:szCs w:val="22"/>
        </w:rPr>
      </w:pPr>
    </w:p>
    <w:p w:rsidR="007554B1" w:rsidRPr="00260484" w:rsidRDefault="00260484" w:rsidP="00465F41">
      <w:pPr>
        <w:rPr>
          <w:rFonts w:ascii="Times New Roman" w:hAnsi="Times New Roman"/>
          <w:b/>
          <w:sz w:val="22"/>
          <w:szCs w:val="22"/>
        </w:rPr>
      </w:pPr>
      <w:bookmarkStart w:id="23" w:name="_GoBack"/>
      <w:r w:rsidRPr="00260484">
        <w:rPr>
          <w:rFonts w:ascii="Times New Roman" w:hAnsi="Times New Roman"/>
          <w:b/>
          <w:bCs/>
          <w:sz w:val="22"/>
          <w:szCs w:val="22"/>
        </w:rPr>
        <w:t>IX</w:t>
      </w:r>
      <w:r w:rsidR="00465F41" w:rsidRPr="00260484">
        <w:rPr>
          <w:rFonts w:ascii="Times New Roman" w:hAnsi="Times New Roman"/>
          <w:b/>
          <w:bCs/>
          <w:sz w:val="22"/>
          <w:szCs w:val="22"/>
        </w:rPr>
        <w:t>.</w:t>
      </w:r>
      <w:r>
        <w:rPr>
          <w:rFonts w:ascii="Times New Roman" w:hAnsi="Times New Roman"/>
          <w:b/>
          <w:bCs/>
          <w:sz w:val="22"/>
          <w:szCs w:val="22"/>
        </w:rPr>
        <w:t xml:space="preserve"> </w:t>
      </w:r>
      <w:r w:rsidR="00465F41" w:rsidRPr="00260484">
        <w:rPr>
          <w:rFonts w:ascii="Times New Roman" w:hAnsi="Times New Roman"/>
          <w:b/>
          <w:bCs/>
          <w:sz w:val="22"/>
          <w:szCs w:val="22"/>
        </w:rPr>
        <w:t>E</w:t>
      </w:r>
      <w:r w:rsidR="007554B1" w:rsidRPr="00260484">
        <w:rPr>
          <w:rFonts w:ascii="Times New Roman" w:hAnsi="Times New Roman"/>
          <w:b/>
          <w:bCs/>
          <w:sz w:val="22"/>
          <w:szCs w:val="22"/>
        </w:rPr>
        <w:t xml:space="preserve">XPLANATION OF </w:t>
      </w:r>
      <w:r w:rsidR="003F27F3" w:rsidRPr="00260484">
        <w:rPr>
          <w:rFonts w:ascii="Times New Roman" w:hAnsi="Times New Roman"/>
          <w:b/>
          <w:bCs/>
          <w:sz w:val="22"/>
          <w:szCs w:val="22"/>
        </w:rPr>
        <w:t>SIX GOOD FAITH EFFORTS</w:t>
      </w:r>
      <w:r w:rsidR="007554B1" w:rsidRPr="00260484">
        <w:rPr>
          <w:rFonts w:ascii="Times New Roman" w:hAnsi="Times New Roman"/>
          <w:b/>
          <w:bCs/>
          <w:sz w:val="22"/>
          <w:szCs w:val="22"/>
        </w:rPr>
        <w:t xml:space="preserve"> </w:t>
      </w:r>
    </w:p>
    <w:bookmarkEnd w:id="23"/>
    <w:p w:rsidR="00465F41" w:rsidRDefault="00465F41" w:rsidP="007554B1">
      <w:pPr>
        <w:pStyle w:val="Default"/>
        <w:rPr>
          <w:sz w:val="22"/>
          <w:szCs w:val="22"/>
        </w:rPr>
      </w:pPr>
    </w:p>
    <w:p w:rsidR="007554B1" w:rsidRPr="00465F41" w:rsidRDefault="007554B1" w:rsidP="00F63F2B">
      <w:pPr>
        <w:pStyle w:val="Default"/>
        <w:jc w:val="both"/>
        <w:rPr>
          <w:sz w:val="22"/>
          <w:szCs w:val="22"/>
        </w:rPr>
      </w:pPr>
      <w:r w:rsidRPr="00465F41">
        <w:rPr>
          <w:sz w:val="22"/>
          <w:szCs w:val="22"/>
        </w:rPr>
        <w:t xml:space="preserve">It is a Federal requirement that all procurement made with Federal funds utilize six (6) </w:t>
      </w:r>
      <w:r w:rsidR="003F27F3">
        <w:rPr>
          <w:sz w:val="22"/>
          <w:szCs w:val="22"/>
        </w:rPr>
        <w:t>good faith efforts</w:t>
      </w:r>
      <w:r w:rsidRPr="00465F41">
        <w:rPr>
          <w:sz w:val="22"/>
          <w:szCs w:val="22"/>
        </w:rPr>
        <w:t xml:space="preserve"> to utilize </w:t>
      </w:r>
      <w:r w:rsidR="003F27F3">
        <w:rPr>
          <w:sz w:val="22"/>
          <w:szCs w:val="22"/>
        </w:rPr>
        <w:t>disadvantaged</w:t>
      </w:r>
      <w:r w:rsidR="003F27F3" w:rsidRPr="00465F41">
        <w:rPr>
          <w:sz w:val="22"/>
          <w:szCs w:val="22"/>
        </w:rPr>
        <w:t xml:space="preserve"> </w:t>
      </w:r>
      <w:r w:rsidRPr="00465F41">
        <w:rPr>
          <w:sz w:val="22"/>
          <w:szCs w:val="22"/>
        </w:rPr>
        <w:t>business enterprises (</w:t>
      </w:r>
      <w:r w:rsidR="003F27F3">
        <w:rPr>
          <w:sz w:val="22"/>
          <w:szCs w:val="22"/>
        </w:rPr>
        <w:t>D</w:t>
      </w:r>
      <w:r w:rsidR="003F27F3" w:rsidRPr="00465F41">
        <w:rPr>
          <w:sz w:val="22"/>
          <w:szCs w:val="22"/>
        </w:rPr>
        <w:t>BE's</w:t>
      </w:r>
      <w:r w:rsidRPr="00465F41">
        <w:rPr>
          <w:sz w:val="22"/>
          <w:szCs w:val="22"/>
        </w:rPr>
        <w:t xml:space="preserve">) in the areas of construction, services, equipment, and supplies as follows: </w:t>
      </w:r>
    </w:p>
    <w:p w:rsidR="003F27F3" w:rsidRPr="0037247A" w:rsidRDefault="003F27F3" w:rsidP="00F63F2B">
      <w:pPr>
        <w:pStyle w:val="NormalWeb"/>
        <w:numPr>
          <w:ilvl w:val="0"/>
          <w:numId w:val="19"/>
        </w:numPr>
        <w:jc w:val="both"/>
        <w:rPr>
          <w:sz w:val="22"/>
          <w:szCs w:val="22"/>
        </w:rPr>
      </w:pPr>
      <w:r w:rsidRPr="0037247A">
        <w:rPr>
          <w:sz w:val="22"/>
          <w:szCs w:val="22"/>
        </w:rPr>
        <w:t>Ensure DBEs are made aware of contracting opportunities to the fullest extent practicable through outreach and recruitment activities. For Indian Tribal, State and Local and Government recipients, this will include placing DBEs on solicitation lists and soliciting them whenever they are potential sources.</w:t>
      </w:r>
    </w:p>
    <w:p w:rsidR="003F27F3" w:rsidRPr="0037247A" w:rsidRDefault="003F27F3" w:rsidP="00F63F2B">
      <w:pPr>
        <w:pStyle w:val="NormalWeb"/>
        <w:numPr>
          <w:ilvl w:val="0"/>
          <w:numId w:val="19"/>
        </w:numPr>
        <w:jc w:val="both"/>
        <w:rPr>
          <w:sz w:val="22"/>
          <w:szCs w:val="22"/>
        </w:rPr>
      </w:pPr>
      <w:r w:rsidRPr="0037247A">
        <w:rPr>
          <w:sz w:val="22"/>
          <w:szCs w:val="22"/>
        </w:rPr>
        <w:t xml:space="preserve">Make information on forthcoming opportunities available to DBEs and arrange time frames for contracts and establish delivery schedules, where the requirements permit, in a way that encourages </w:t>
      </w:r>
      <w:r w:rsidRPr="0037247A">
        <w:rPr>
          <w:sz w:val="22"/>
          <w:szCs w:val="22"/>
        </w:rPr>
        <w:lastRenderedPageBreak/>
        <w:t>and facilitates participation by DBEs in the competitive process. This includes, whenever possible, posting solicitations for bids or proposals for a minimum of 30 calendar days before the bid or proposal closing date.</w:t>
      </w:r>
    </w:p>
    <w:p w:rsidR="003F27F3" w:rsidRPr="0037247A" w:rsidRDefault="003F27F3" w:rsidP="00F63F2B">
      <w:pPr>
        <w:pStyle w:val="NormalWeb"/>
        <w:numPr>
          <w:ilvl w:val="0"/>
          <w:numId w:val="19"/>
        </w:numPr>
        <w:jc w:val="both"/>
        <w:rPr>
          <w:sz w:val="22"/>
          <w:szCs w:val="22"/>
        </w:rPr>
      </w:pPr>
      <w:r w:rsidRPr="0037247A">
        <w:rPr>
          <w:sz w:val="22"/>
          <w:szCs w:val="22"/>
        </w:rPr>
        <w:t>Consider in the contracting process whether firms competing for large contracts could subcontract with DBEs. For Indian Tribal, State and local Government recipients, this will include dividing total requirements when economically feasible into smaller tasks or quantities to permit maximum participation by DBEs in the competitive process.</w:t>
      </w:r>
    </w:p>
    <w:p w:rsidR="003F27F3" w:rsidRPr="0037247A" w:rsidRDefault="003F27F3" w:rsidP="00F63F2B">
      <w:pPr>
        <w:pStyle w:val="NormalWeb"/>
        <w:numPr>
          <w:ilvl w:val="0"/>
          <w:numId w:val="19"/>
        </w:numPr>
        <w:jc w:val="both"/>
        <w:rPr>
          <w:sz w:val="22"/>
          <w:szCs w:val="22"/>
        </w:rPr>
      </w:pPr>
      <w:r w:rsidRPr="0037247A">
        <w:rPr>
          <w:sz w:val="22"/>
          <w:szCs w:val="22"/>
        </w:rPr>
        <w:t>Encourage contracting with a consortium of DBEs when a contract is too large for one of these firms to handle individually.</w:t>
      </w:r>
    </w:p>
    <w:p w:rsidR="003F27F3" w:rsidRPr="0037247A" w:rsidRDefault="003F27F3" w:rsidP="00F63F2B">
      <w:pPr>
        <w:pStyle w:val="NormalWeb"/>
        <w:numPr>
          <w:ilvl w:val="0"/>
          <w:numId w:val="19"/>
        </w:numPr>
        <w:jc w:val="both"/>
        <w:rPr>
          <w:sz w:val="22"/>
          <w:szCs w:val="22"/>
        </w:rPr>
      </w:pPr>
      <w:r w:rsidRPr="0037247A">
        <w:rPr>
          <w:sz w:val="22"/>
          <w:szCs w:val="22"/>
        </w:rPr>
        <w:t>Use the services and assistance of the SBA and the Minority Business Development Agency of the Department of Commerce.</w:t>
      </w:r>
    </w:p>
    <w:p w:rsidR="003F27F3" w:rsidRPr="0037247A" w:rsidRDefault="003F27F3" w:rsidP="00F63F2B">
      <w:pPr>
        <w:pStyle w:val="NormalWeb"/>
        <w:numPr>
          <w:ilvl w:val="0"/>
          <w:numId w:val="19"/>
        </w:numPr>
        <w:jc w:val="both"/>
        <w:rPr>
          <w:sz w:val="22"/>
          <w:szCs w:val="22"/>
        </w:rPr>
      </w:pPr>
      <w:r w:rsidRPr="0037247A">
        <w:rPr>
          <w:sz w:val="22"/>
          <w:szCs w:val="22"/>
        </w:rPr>
        <w:t>If the prime contractor awards subcontracts, require the prime contractor to take the steps in paragraphs (</w:t>
      </w:r>
      <w:r w:rsidR="00861FC7">
        <w:rPr>
          <w:sz w:val="22"/>
          <w:szCs w:val="22"/>
        </w:rPr>
        <w:t>1</w:t>
      </w:r>
      <w:r w:rsidRPr="0037247A">
        <w:rPr>
          <w:sz w:val="22"/>
          <w:szCs w:val="22"/>
        </w:rPr>
        <w:t>) through (</w:t>
      </w:r>
      <w:r w:rsidR="00861FC7">
        <w:rPr>
          <w:sz w:val="22"/>
          <w:szCs w:val="22"/>
        </w:rPr>
        <w:t>5</w:t>
      </w:r>
      <w:r w:rsidRPr="0037247A">
        <w:rPr>
          <w:sz w:val="22"/>
          <w:szCs w:val="22"/>
        </w:rPr>
        <w:t>) of this section.</w:t>
      </w:r>
    </w:p>
    <w:p w:rsidR="00465F41" w:rsidRDefault="00465F41" w:rsidP="007554B1">
      <w:pPr>
        <w:pStyle w:val="Default"/>
        <w:rPr>
          <w:sz w:val="22"/>
          <w:szCs w:val="22"/>
        </w:rPr>
      </w:pPr>
    </w:p>
    <w:p w:rsidR="00B754FB" w:rsidRDefault="00B754FB" w:rsidP="00B754FB">
      <w:pPr>
        <w:pStyle w:val="Default"/>
        <w:jc w:val="both"/>
        <w:rPr>
          <w:sz w:val="22"/>
          <w:szCs w:val="22"/>
        </w:rPr>
      </w:pPr>
      <w:r w:rsidRPr="00465F41">
        <w:rPr>
          <w:sz w:val="22"/>
          <w:szCs w:val="22"/>
        </w:rPr>
        <w:t>The Louisiana Department of Transportation and Develo</w:t>
      </w:r>
      <w:r>
        <w:rPr>
          <w:sz w:val="22"/>
          <w:szCs w:val="22"/>
        </w:rPr>
        <w:t xml:space="preserve">pment (DOTD) has an online, certified </w:t>
      </w:r>
      <w:r w:rsidRPr="00465F41">
        <w:rPr>
          <w:sz w:val="22"/>
          <w:szCs w:val="22"/>
        </w:rPr>
        <w:t xml:space="preserve">list of DBE firms. Entering </w:t>
      </w:r>
      <w:hyperlink r:id="rId35" w:history="1">
        <w:r w:rsidR="00D821D4" w:rsidRPr="007B07F4">
          <w:rPr>
            <w:rStyle w:val="Hyperlink"/>
            <w:b/>
            <w:bCs/>
            <w:sz w:val="22"/>
            <w:szCs w:val="22"/>
          </w:rPr>
          <w:t>www.dotd.state.la.us/cgibin/construction.cgi</w:t>
        </w:r>
      </w:hyperlink>
      <w:r w:rsidRPr="00465F41">
        <w:rPr>
          <w:b/>
          <w:bCs/>
          <w:sz w:val="22"/>
          <w:szCs w:val="22"/>
        </w:rPr>
        <w:t xml:space="preserve"> </w:t>
      </w:r>
      <w:r w:rsidRPr="00465F41">
        <w:rPr>
          <w:sz w:val="22"/>
          <w:szCs w:val="22"/>
        </w:rPr>
        <w:t xml:space="preserve">will </w:t>
      </w:r>
      <w:r w:rsidR="00130C99">
        <w:rPr>
          <w:sz w:val="22"/>
          <w:szCs w:val="22"/>
        </w:rPr>
        <w:t xml:space="preserve">direct an individual </w:t>
      </w:r>
      <w:r w:rsidRPr="00465F41">
        <w:rPr>
          <w:sz w:val="22"/>
          <w:szCs w:val="22"/>
        </w:rPr>
        <w:t xml:space="preserve">to the </w:t>
      </w:r>
      <w:r w:rsidR="00130C99">
        <w:rPr>
          <w:sz w:val="22"/>
          <w:szCs w:val="22"/>
        </w:rPr>
        <w:t>web</w:t>
      </w:r>
      <w:r w:rsidRPr="00465F41">
        <w:rPr>
          <w:sz w:val="22"/>
          <w:szCs w:val="22"/>
        </w:rPr>
        <w:t xml:space="preserve">site </w:t>
      </w:r>
      <w:r w:rsidR="00130C99">
        <w:rPr>
          <w:sz w:val="22"/>
          <w:szCs w:val="22"/>
        </w:rPr>
        <w:t>to find</w:t>
      </w:r>
      <w:r w:rsidRPr="00465F41">
        <w:rPr>
          <w:sz w:val="22"/>
          <w:szCs w:val="22"/>
        </w:rPr>
        <w:t xml:space="preserve"> the most current list of </w:t>
      </w:r>
      <w:r>
        <w:rPr>
          <w:sz w:val="22"/>
          <w:szCs w:val="22"/>
        </w:rPr>
        <w:t xml:space="preserve">certified </w:t>
      </w:r>
      <w:r w:rsidRPr="00465F41">
        <w:rPr>
          <w:sz w:val="22"/>
          <w:szCs w:val="22"/>
        </w:rPr>
        <w:t xml:space="preserve">DBE firms. The phone number for DOTD is (225) </w:t>
      </w:r>
      <w:r w:rsidRPr="00B754FB">
        <w:rPr>
          <w:sz w:val="22"/>
          <w:szCs w:val="22"/>
        </w:rPr>
        <w:t>379-1232.</w:t>
      </w:r>
      <w:r w:rsidRPr="00465F41">
        <w:rPr>
          <w:sz w:val="22"/>
          <w:szCs w:val="22"/>
        </w:rPr>
        <w:t xml:space="preserve"> </w:t>
      </w:r>
    </w:p>
    <w:p w:rsidR="00B754FB" w:rsidRPr="00465F41" w:rsidRDefault="00B754FB" w:rsidP="00B754FB">
      <w:pPr>
        <w:pStyle w:val="Default"/>
        <w:jc w:val="both"/>
        <w:rPr>
          <w:sz w:val="22"/>
          <w:szCs w:val="22"/>
        </w:rPr>
      </w:pPr>
    </w:p>
    <w:p w:rsidR="007554B1" w:rsidRDefault="0067279B" w:rsidP="00F63F2B">
      <w:pPr>
        <w:pStyle w:val="Default"/>
        <w:jc w:val="both"/>
        <w:rPr>
          <w:sz w:val="22"/>
          <w:szCs w:val="22"/>
        </w:rPr>
      </w:pPr>
      <w:r>
        <w:rPr>
          <w:sz w:val="22"/>
          <w:szCs w:val="22"/>
        </w:rPr>
        <w:t>Access t</w:t>
      </w:r>
      <w:r w:rsidR="007554B1" w:rsidRPr="00465F41">
        <w:rPr>
          <w:sz w:val="22"/>
          <w:szCs w:val="22"/>
        </w:rPr>
        <w:t xml:space="preserve">he </w:t>
      </w:r>
      <w:r w:rsidR="00D53FED">
        <w:rPr>
          <w:sz w:val="22"/>
          <w:szCs w:val="22"/>
        </w:rPr>
        <w:t>Dyn</w:t>
      </w:r>
      <w:r>
        <w:rPr>
          <w:sz w:val="22"/>
          <w:szCs w:val="22"/>
        </w:rPr>
        <w:t>amic Small Business Search (DSBS</w:t>
      </w:r>
      <w:r w:rsidR="00D53FED">
        <w:rPr>
          <w:sz w:val="22"/>
          <w:szCs w:val="22"/>
        </w:rPr>
        <w:t>)</w:t>
      </w:r>
      <w:r w:rsidR="007554B1" w:rsidRPr="00465F41">
        <w:rPr>
          <w:sz w:val="22"/>
          <w:szCs w:val="22"/>
        </w:rPr>
        <w:t xml:space="preserve"> database by typing </w:t>
      </w:r>
      <w:hyperlink r:id="rId36" w:history="1">
        <w:r w:rsidR="00D821D4" w:rsidRPr="007B07F4">
          <w:rPr>
            <w:rStyle w:val="Hyperlink"/>
            <w:b/>
            <w:bCs/>
            <w:sz w:val="22"/>
            <w:szCs w:val="22"/>
          </w:rPr>
          <w:t>www.sba.gov/dsbs/search/dsp_dsbs.cfm</w:t>
        </w:r>
      </w:hyperlink>
      <w:r w:rsidR="00D821D4">
        <w:rPr>
          <w:b/>
          <w:bCs/>
          <w:sz w:val="22"/>
          <w:szCs w:val="22"/>
        </w:rPr>
        <w:t xml:space="preserve">.  </w:t>
      </w:r>
      <w:r w:rsidR="007554B1" w:rsidRPr="00465F41">
        <w:rPr>
          <w:sz w:val="22"/>
          <w:szCs w:val="22"/>
        </w:rPr>
        <w:t xml:space="preserve">The </w:t>
      </w:r>
      <w:r>
        <w:rPr>
          <w:sz w:val="22"/>
          <w:szCs w:val="22"/>
        </w:rPr>
        <w:t>DSBS</w:t>
      </w:r>
      <w:r w:rsidR="007554B1" w:rsidRPr="00465F41">
        <w:rPr>
          <w:sz w:val="22"/>
          <w:szCs w:val="22"/>
        </w:rPr>
        <w:t xml:space="preserve"> database allows </w:t>
      </w:r>
      <w:r w:rsidR="00130C99">
        <w:rPr>
          <w:sz w:val="22"/>
          <w:szCs w:val="22"/>
        </w:rPr>
        <w:t>someone</w:t>
      </w:r>
      <w:r w:rsidR="007554B1" w:rsidRPr="00465F41">
        <w:rPr>
          <w:sz w:val="22"/>
          <w:szCs w:val="22"/>
        </w:rPr>
        <w:t xml:space="preserve"> to conduct a search for firms based on a num</w:t>
      </w:r>
      <w:r>
        <w:rPr>
          <w:sz w:val="22"/>
          <w:szCs w:val="22"/>
        </w:rPr>
        <w:t xml:space="preserve">ber of criteria </w:t>
      </w:r>
      <w:r w:rsidR="00B754FB">
        <w:rPr>
          <w:sz w:val="22"/>
          <w:szCs w:val="22"/>
        </w:rPr>
        <w:t>such as l</w:t>
      </w:r>
      <w:r>
        <w:rPr>
          <w:sz w:val="22"/>
          <w:szCs w:val="22"/>
        </w:rPr>
        <w:t>ocation</w:t>
      </w:r>
      <w:r w:rsidR="007554B1" w:rsidRPr="00465F41">
        <w:rPr>
          <w:sz w:val="22"/>
          <w:szCs w:val="22"/>
        </w:rPr>
        <w:t xml:space="preserve">, </w:t>
      </w:r>
      <w:r w:rsidR="00B754FB">
        <w:rPr>
          <w:sz w:val="22"/>
          <w:szCs w:val="22"/>
        </w:rPr>
        <w:t>government c</w:t>
      </w:r>
      <w:r>
        <w:rPr>
          <w:sz w:val="22"/>
          <w:szCs w:val="22"/>
        </w:rPr>
        <w:t xml:space="preserve">ertifications, </w:t>
      </w:r>
      <w:r w:rsidR="00B754FB">
        <w:rPr>
          <w:sz w:val="22"/>
          <w:szCs w:val="22"/>
        </w:rPr>
        <w:t>o</w:t>
      </w:r>
      <w:r>
        <w:rPr>
          <w:sz w:val="22"/>
          <w:szCs w:val="22"/>
        </w:rPr>
        <w:t xml:space="preserve">wnership, </w:t>
      </w:r>
      <w:r w:rsidR="00B754FB">
        <w:rPr>
          <w:sz w:val="22"/>
          <w:szCs w:val="22"/>
        </w:rPr>
        <w:t>b</w:t>
      </w:r>
      <w:r>
        <w:rPr>
          <w:sz w:val="22"/>
          <w:szCs w:val="22"/>
        </w:rPr>
        <w:t>on</w:t>
      </w:r>
      <w:r w:rsidR="00B754FB">
        <w:rPr>
          <w:sz w:val="22"/>
          <w:szCs w:val="22"/>
        </w:rPr>
        <w:t>ding c</w:t>
      </w:r>
      <w:r w:rsidR="007554B1" w:rsidRPr="00465F41">
        <w:rPr>
          <w:sz w:val="22"/>
          <w:szCs w:val="22"/>
        </w:rPr>
        <w:t>apability,</w:t>
      </w:r>
      <w:r>
        <w:rPr>
          <w:sz w:val="22"/>
          <w:szCs w:val="22"/>
        </w:rPr>
        <w:t xml:space="preserve"> keywords,</w:t>
      </w:r>
      <w:r w:rsidR="007554B1" w:rsidRPr="00465F41">
        <w:rPr>
          <w:sz w:val="22"/>
          <w:szCs w:val="22"/>
        </w:rPr>
        <w:t xml:space="preserve"> etc. This database also allows locat</w:t>
      </w:r>
      <w:r w:rsidR="00130C99">
        <w:rPr>
          <w:sz w:val="22"/>
          <w:szCs w:val="22"/>
        </w:rPr>
        <w:t>ing</w:t>
      </w:r>
      <w:r w:rsidR="007554B1" w:rsidRPr="00465F41">
        <w:rPr>
          <w:sz w:val="22"/>
          <w:szCs w:val="22"/>
        </w:rPr>
        <w:t xml:space="preserve"> firms that have been certified through the 8(a) </w:t>
      </w:r>
      <w:r w:rsidR="00130C99" w:rsidRPr="00465F41">
        <w:rPr>
          <w:sz w:val="22"/>
          <w:szCs w:val="22"/>
        </w:rPr>
        <w:t>program, which</w:t>
      </w:r>
      <w:r w:rsidR="007554B1" w:rsidRPr="00465F41">
        <w:rPr>
          <w:sz w:val="22"/>
          <w:szCs w:val="22"/>
        </w:rPr>
        <w:t xml:space="preserve"> certifies that the company has at least </w:t>
      </w:r>
      <w:r w:rsidR="00130C99">
        <w:rPr>
          <w:sz w:val="22"/>
          <w:szCs w:val="22"/>
        </w:rPr>
        <w:t>two</w:t>
      </w:r>
      <w:r w:rsidR="007554B1" w:rsidRPr="00465F41">
        <w:rPr>
          <w:sz w:val="22"/>
          <w:szCs w:val="22"/>
        </w:rPr>
        <w:t xml:space="preserve"> </w:t>
      </w:r>
      <w:proofErr w:type="spellStart"/>
      <w:r w:rsidR="007554B1" w:rsidRPr="00465F41">
        <w:rPr>
          <w:sz w:val="22"/>
          <w:szCs w:val="22"/>
        </w:rPr>
        <w:t>years experience</w:t>
      </w:r>
      <w:proofErr w:type="spellEnd"/>
      <w:r w:rsidR="007554B1" w:rsidRPr="00465F41">
        <w:rPr>
          <w:sz w:val="22"/>
          <w:szCs w:val="22"/>
        </w:rPr>
        <w:t>, has adequate financing and bonding, and has references from previous jobs. If you do not have Internet access</w:t>
      </w:r>
      <w:r w:rsidR="00F63F2B">
        <w:rPr>
          <w:sz w:val="22"/>
          <w:szCs w:val="22"/>
        </w:rPr>
        <w:t>,</w:t>
      </w:r>
      <w:r w:rsidR="007554B1" w:rsidRPr="00465F41">
        <w:rPr>
          <w:sz w:val="22"/>
          <w:szCs w:val="22"/>
        </w:rPr>
        <w:t xml:space="preserve"> you can contact the New Orleans </w:t>
      </w:r>
      <w:r w:rsidR="008679CE">
        <w:rPr>
          <w:sz w:val="22"/>
          <w:szCs w:val="22"/>
        </w:rPr>
        <w:t>SBA District O</w:t>
      </w:r>
      <w:r w:rsidR="007554B1" w:rsidRPr="00465F41">
        <w:rPr>
          <w:sz w:val="22"/>
          <w:szCs w:val="22"/>
        </w:rPr>
        <w:t>ffi</w:t>
      </w:r>
      <w:r w:rsidR="00465F41">
        <w:rPr>
          <w:sz w:val="22"/>
          <w:szCs w:val="22"/>
        </w:rPr>
        <w:t>ce at (504) 589-</w:t>
      </w:r>
      <w:r w:rsidR="008679CE">
        <w:rPr>
          <w:sz w:val="22"/>
          <w:szCs w:val="22"/>
        </w:rPr>
        <w:t>6685</w:t>
      </w:r>
      <w:r w:rsidR="00465F41">
        <w:rPr>
          <w:sz w:val="22"/>
          <w:szCs w:val="22"/>
        </w:rPr>
        <w:t>.</w:t>
      </w:r>
    </w:p>
    <w:p w:rsidR="00B754FB" w:rsidRPr="00465F41" w:rsidRDefault="00B754FB" w:rsidP="00F63F2B">
      <w:pPr>
        <w:pStyle w:val="Default"/>
        <w:jc w:val="both"/>
        <w:rPr>
          <w:sz w:val="22"/>
          <w:szCs w:val="22"/>
        </w:rPr>
      </w:pPr>
    </w:p>
    <w:p w:rsidR="00B754FB" w:rsidRDefault="00B754FB" w:rsidP="00B754FB">
      <w:pPr>
        <w:pStyle w:val="Default"/>
        <w:jc w:val="both"/>
        <w:rPr>
          <w:sz w:val="22"/>
          <w:szCs w:val="22"/>
        </w:rPr>
      </w:pPr>
      <w:r>
        <w:rPr>
          <w:sz w:val="22"/>
          <w:szCs w:val="22"/>
        </w:rPr>
        <w:t xml:space="preserve">Additionally, the Sewerage and Water Board of New Orleans (SWBNO) also has an online searchable directory of certified DBE firms called the Economically Disadvantaged Business Program (EDBP).  Typing </w:t>
      </w:r>
      <w:hyperlink r:id="rId37" w:history="1">
        <w:r w:rsidRPr="00D821D4">
          <w:rPr>
            <w:rStyle w:val="Hyperlink"/>
            <w:b/>
            <w:sz w:val="22"/>
            <w:szCs w:val="22"/>
          </w:rPr>
          <w:t>https://www.swbno.org/Business/DisadvantagedBusinesses</w:t>
        </w:r>
      </w:hyperlink>
      <w:r>
        <w:rPr>
          <w:sz w:val="22"/>
          <w:szCs w:val="22"/>
        </w:rPr>
        <w:t xml:space="preserve"> will take you to this website.  The phone number for the SWBNO phone number is (504) 529-2837.</w:t>
      </w:r>
    </w:p>
    <w:p w:rsidR="00465F41" w:rsidRDefault="00465F41" w:rsidP="00F63F2B">
      <w:pPr>
        <w:pStyle w:val="Default"/>
        <w:jc w:val="both"/>
        <w:rPr>
          <w:sz w:val="22"/>
          <w:szCs w:val="22"/>
        </w:rPr>
      </w:pPr>
    </w:p>
    <w:p w:rsidR="007554B1" w:rsidRPr="00465F41" w:rsidRDefault="007554B1" w:rsidP="00F63F2B">
      <w:pPr>
        <w:pStyle w:val="Default"/>
        <w:jc w:val="both"/>
        <w:rPr>
          <w:sz w:val="22"/>
          <w:szCs w:val="22"/>
        </w:rPr>
      </w:pPr>
      <w:r w:rsidRPr="00465F41">
        <w:rPr>
          <w:sz w:val="22"/>
          <w:szCs w:val="22"/>
        </w:rPr>
        <w:t xml:space="preserve">The </w:t>
      </w:r>
      <w:r w:rsidR="008679CE">
        <w:rPr>
          <w:sz w:val="22"/>
          <w:szCs w:val="22"/>
        </w:rPr>
        <w:t>Minority Business Development Agency (</w:t>
      </w:r>
      <w:r w:rsidRPr="00465F41">
        <w:rPr>
          <w:sz w:val="22"/>
          <w:szCs w:val="22"/>
        </w:rPr>
        <w:t>MBDA</w:t>
      </w:r>
      <w:r w:rsidR="008679CE">
        <w:rPr>
          <w:sz w:val="22"/>
          <w:szCs w:val="22"/>
        </w:rPr>
        <w:t>)</w:t>
      </w:r>
      <w:r w:rsidRPr="00465F41">
        <w:rPr>
          <w:sz w:val="22"/>
          <w:szCs w:val="22"/>
        </w:rPr>
        <w:t xml:space="preserve"> also maintains a </w:t>
      </w:r>
      <w:r w:rsidR="008679CE" w:rsidRPr="00465F41">
        <w:rPr>
          <w:sz w:val="22"/>
          <w:szCs w:val="22"/>
        </w:rPr>
        <w:t>database</w:t>
      </w:r>
      <w:r w:rsidR="00B754FB">
        <w:rPr>
          <w:sz w:val="22"/>
          <w:szCs w:val="22"/>
        </w:rPr>
        <w:t>.  T</w:t>
      </w:r>
      <w:r w:rsidRPr="00465F41">
        <w:rPr>
          <w:sz w:val="22"/>
          <w:szCs w:val="22"/>
        </w:rPr>
        <w:t>yp</w:t>
      </w:r>
      <w:r w:rsidR="00B754FB">
        <w:rPr>
          <w:sz w:val="22"/>
          <w:szCs w:val="22"/>
        </w:rPr>
        <w:t>ing</w:t>
      </w:r>
      <w:r w:rsidRPr="00465F41">
        <w:rPr>
          <w:sz w:val="22"/>
          <w:szCs w:val="22"/>
        </w:rPr>
        <w:t xml:space="preserve"> </w:t>
      </w:r>
      <w:hyperlink r:id="rId38" w:history="1">
        <w:r w:rsidR="00D821D4" w:rsidRPr="007B07F4">
          <w:rPr>
            <w:rStyle w:val="Hyperlink"/>
            <w:b/>
            <w:bCs/>
            <w:sz w:val="22"/>
            <w:szCs w:val="22"/>
          </w:rPr>
          <w:t>www.mbda.gov</w:t>
        </w:r>
      </w:hyperlink>
      <w:r w:rsidR="00D821D4">
        <w:rPr>
          <w:b/>
          <w:bCs/>
          <w:sz w:val="22"/>
          <w:szCs w:val="22"/>
        </w:rPr>
        <w:t xml:space="preserve"> </w:t>
      </w:r>
      <w:r w:rsidR="00B754FB" w:rsidRPr="00B754FB">
        <w:rPr>
          <w:bCs/>
          <w:sz w:val="22"/>
          <w:szCs w:val="22"/>
        </w:rPr>
        <w:t xml:space="preserve">will </w:t>
      </w:r>
      <w:r w:rsidRPr="00B754FB">
        <w:rPr>
          <w:sz w:val="22"/>
          <w:szCs w:val="22"/>
        </w:rPr>
        <w:t>reach</w:t>
      </w:r>
      <w:r w:rsidRPr="00465F41">
        <w:rPr>
          <w:sz w:val="22"/>
          <w:szCs w:val="22"/>
        </w:rPr>
        <w:t xml:space="preserve"> t</w:t>
      </w:r>
      <w:r w:rsidRPr="0027531B">
        <w:rPr>
          <w:sz w:val="22"/>
          <w:szCs w:val="22"/>
        </w:rPr>
        <w:t xml:space="preserve">heir opportunity database. </w:t>
      </w:r>
      <w:r w:rsidR="00B754FB" w:rsidRPr="0027531B">
        <w:rPr>
          <w:sz w:val="22"/>
          <w:szCs w:val="22"/>
        </w:rPr>
        <w:t xml:space="preserve"> </w:t>
      </w:r>
      <w:r w:rsidR="00130C99" w:rsidRPr="0027531B">
        <w:rPr>
          <w:sz w:val="22"/>
          <w:szCs w:val="22"/>
        </w:rPr>
        <w:t xml:space="preserve">Submitting </w:t>
      </w:r>
      <w:r w:rsidRPr="0027531B">
        <w:rPr>
          <w:sz w:val="22"/>
          <w:szCs w:val="22"/>
        </w:rPr>
        <w:t xml:space="preserve">Information to this </w:t>
      </w:r>
      <w:r w:rsidR="00130C99" w:rsidRPr="0027531B">
        <w:rPr>
          <w:sz w:val="22"/>
          <w:szCs w:val="22"/>
        </w:rPr>
        <w:t>agency</w:t>
      </w:r>
      <w:r w:rsidRPr="0027531B">
        <w:rPr>
          <w:sz w:val="22"/>
          <w:szCs w:val="22"/>
        </w:rPr>
        <w:t xml:space="preserve"> about </w:t>
      </w:r>
      <w:r w:rsidR="00130C99" w:rsidRPr="0027531B">
        <w:rPr>
          <w:sz w:val="22"/>
          <w:szCs w:val="22"/>
        </w:rPr>
        <w:t>t</w:t>
      </w:r>
      <w:r w:rsidRPr="0027531B">
        <w:rPr>
          <w:sz w:val="22"/>
          <w:szCs w:val="22"/>
        </w:rPr>
        <w:t>he job</w:t>
      </w:r>
      <w:r w:rsidR="00130C99" w:rsidRPr="0027531B">
        <w:rPr>
          <w:sz w:val="22"/>
          <w:szCs w:val="22"/>
        </w:rPr>
        <w:t xml:space="preserve"> </w:t>
      </w:r>
      <w:r w:rsidR="0027531B" w:rsidRPr="0027531B">
        <w:rPr>
          <w:sz w:val="22"/>
          <w:szCs w:val="22"/>
        </w:rPr>
        <w:t>specifics</w:t>
      </w:r>
      <w:r w:rsidR="00130C99" w:rsidRPr="0027531B">
        <w:rPr>
          <w:sz w:val="22"/>
          <w:szCs w:val="22"/>
        </w:rPr>
        <w:t xml:space="preserve"> regarding </w:t>
      </w:r>
      <w:r w:rsidR="00D821D4">
        <w:rPr>
          <w:sz w:val="22"/>
          <w:szCs w:val="22"/>
        </w:rPr>
        <w:t>DBE</w:t>
      </w:r>
      <w:r w:rsidRPr="0027531B">
        <w:rPr>
          <w:sz w:val="22"/>
          <w:szCs w:val="22"/>
        </w:rPr>
        <w:t xml:space="preserve"> participation will be compared with information in the Phoenix database of minority companies. </w:t>
      </w:r>
      <w:r w:rsidR="0027531B">
        <w:rPr>
          <w:sz w:val="22"/>
          <w:szCs w:val="22"/>
        </w:rPr>
        <w:t xml:space="preserve"> When an eligible </w:t>
      </w:r>
      <w:r w:rsidR="00D821D4">
        <w:rPr>
          <w:sz w:val="22"/>
          <w:szCs w:val="22"/>
        </w:rPr>
        <w:t>DBE</w:t>
      </w:r>
      <w:r w:rsidR="0027531B">
        <w:rPr>
          <w:sz w:val="22"/>
          <w:szCs w:val="22"/>
        </w:rPr>
        <w:t xml:space="preserve"> is matched to the job </w:t>
      </w:r>
      <w:r w:rsidR="0027531B" w:rsidRPr="0027531B">
        <w:rPr>
          <w:sz w:val="22"/>
          <w:szCs w:val="22"/>
        </w:rPr>
        <w:t>details, they</w:t>
      </w:r>
      <w:r w:rsidRPr="0027531B">
        <w:rPr>
          <w:sz w:val="22"/>
          <w:szCs w:val="22"/>
        </w:rPr>
        <w:t xml:space="preserve"> will receive a copy of </w:t>
      </w:r>
      <w:r w:rsidR="0027531B" w:rsidRPr="0027531B">
        <w:rPr>
          <w:sz w:val="22"/>
          <w:szCs w:val="22"/>
        </w:rPr>
        <w:t>the job</w:t>
      </w:r>
      <w:r w:rsidRPr="0027531B">
        <w:rPr>
          <w:sz w:val="22"/>
          <w:szCs w:val="22"/>
        </w:rPr>
        <w:t xml:space="preserve"> </w:t>
      </w:r>
      <w:r w:rsidR="0027531B" w:rsidRPr="0027531B">
        <w:rPr>
          <w:sz w:val="22"/>
          <w:szCs w:val="22"/>
        </w:rPr>
        <w:t xml:space="preserve">prospect, and </w:t>
      </w:r>
      <w:r w:rsidRPr="0027531B">
        <w:rPr>
          <w:sz w:val="22"/>
          <w:szCs w:val="22"/>
        </w:rPr>
        <w:t xml:space="preserve">you will receive a list of the </w:t>
      </w:r>
      <w:r w:rsidR="00D821D4">
        <w:rPr>
          <w:sz w:val="22"/>
          <w:szCs w:val="22"/>
        </w:rPr>
        <w:t>DBE</w:t>
      </w:r>
      <w:r w:rsidRPr="0027531B">
        <w:rPr>
          <w:sz w:val="22"/>
          <w:szCs w:val="22"/>
        </w:rPr>
        <w:t xml:space="preserve"> companies </w:t>
      </w:r>
      <w:r w:rsidR="0027531B" w:rsidRPr="0027531B">
        <w:rPr>
          <w:sz w:val="22"/>
          <w:szCs w:val="22"/>
        </w:rPr>
        <w:t xml:space="preserve">that have been referred </w:t>
      </w:r>
      <w:r w:rsidRPr="0027531B">
        <w:rPr>
          <w:sz w:val="22"/>
          <w:szCs w:val="22"/>
        </w:rPr>
        <w:t xml:space="preserve">to </w:t>
      </w:r>
      <w:r w:rsidR="0027531B" w:rsidRPr="0027531B">
        <w:rPr>
          <w:sz w:val="22"/>
          <w:szCs w:val="22"/>
        </w:rPr>
        <w:t>the</w:t>
      </w:r>
      <w:r w:rsidRPr="0027531B">
        <w:rPr>
          <w:sz w:val="22"/>
          <w:szCs w:val="22"/>
        </w:rPr>
        <w:t xml:space="preserve"> opportunity. </w:t>
      </w:r>
      <w:r w:rsidR="0027531B">
        <w:rPr>
          <w:sz w:val="22"/>
          <w:szCs w:val="22"/>
        </w:rPr>
        <w:t xml:space="preserve"> </w:t>
      </w:r>
      <w:r w:rsidRPr="0027531B">
        <w:rPr>
          <w:sz w:val="22"/>
          <w:szCs w:val="22"/>
        </w:rPr>
        <w:t xml:space="preserve">The </w:t>
      </w:r>
      <w:r w:rsidR="00130C99" w:rsidRPr="0027531B">
        <w:rPr>
          <w:sz w:val="22"/>
          <w:szCs w:val="22"/>
        </w:rPr>
        <w:t xml:space="preserve">closest MBDA Business Center is located in Houston.  The </w:t>
      </w:r>
      <w:r w:rsidRPr="0027531B">
        <w:rPr>
          <w:sz w:val="22"/>
          <w:szCs w:val="22"/>
        </w:rPr>
        <w:t>phone</w:t>
      </w:r>
      <w:r w:rsidRPr="00465F41">
        <w:rPr>
          <w:sz w:val="22"/>
          <w:szCs w:val="22"/>
        </w:rPr>
        <w:t xml:space="preserve"> number for the </w:t>
      </w:r>
      <w:r w:rsidR="00C80BCE">
        <w:rPr>
          <w:sz w:val="22"/>
          <w:szCs w:val="22"/>
        </w:rPr>
        <w:t xml:space="preserve">Houston </w:t>
      </w:r>
      <w:r w:rsidRPr="00465F41">
        <w:rPr>
          <w:sz w:val="22"/>
          <w:szCs w:val="22"/>
        </w:rPr>
        <w:t xml:space="preserve">MBDA </w:t>
      </w:r>
      <w:r w:rsidR="00C80BCE">
        <w:rPr>
          <w:sz w:val="22"/>
          <w:szCs w:val="22"/>
        </w:rPr>
        <w:t xml:space="preserve">Business Center </w:t>
      </w:r>
      <w:r w:rsidRPr="00465F41">
        <w:rPr>
          <w:sz w:val="22"/>
          <w:szCs w:val="22"/>
        </w:rPr>
        <w:t>is (</w:t>
      </w:r>
      <w:r w:rsidR="00C80BCE">
        <w:rPr>
          <w:sz w:val="22"/>
          <w:szCs w:val="22"/>
        </w:rPr>
        <w:t>713</w:t>
      </w:r>
      <w:r w:rsidRPr="00465F41">
        <w:rPr>
          <w:sz w:val="22"/>
          <w:szCs w:val="22"/>
        </w:rPr>
        <w:t xml:space="preserve">) </w:t>
      </w:r>
      <w:r w:rsidR="00C80BCE">
        <w:rPr>
          <w:sz w:val="22"/>
          <w:szCs w:val="22"/>
        </w:rPr>
        <w:t>718</w:t>
      </w:r>
      <w:r w:rsidRPr="00465F41">
        <w:rPr>
          <w:sz w:val="22"/>
          <w:szCs w:val="22"/>
        </w:rPr>
        <w:t>-</w:t>
      </w:r>
      <w:r w:rsidR="00C80BCE">
        <w:rPr>
          <w:sz w:val="22"/>
          <w:szCs w:val="22"/>
        </w:rPr>
        <w:t>8974</w:t>
      </w:r>
      <w:r w:rsidRPr="00465F41">
        <w:rPr>
          <w:sz w:val="22"/>
          <w:szCs w:val="22"/>
        </w:rPr>
        <w:t xml:space="preserve">. </w:t>
      </w:r>
    </w:p>
    <w:p w:rsidR="00465F41" w:rsidRDefault="00465F41" w:rsidP="00F63F2B">
      <w:pPr>
        <w:jc w:val="both"/>
        <w:rPr>
          <w:rFonts w:ascii="Times New Roman" w:hAnsi="Times New Roman"/>
          <w:sz w:val="22"/>
          <w:szCs w:val="22"/>
        </w:rPr>
      </w:pPr>
    </w:p>
    <w:p w:rsidR="00D549A3" w:rsidRPr="00465F41" w:rsidRDefault="007554B1" w:rsidP="00F63F2B">
      <w:pPr>
        <w:jc w:val="both"/>
        <w:rPr>
          <w:rFonts w:ascii="Times New Roman" w:hAnsi="Times New Roman"/>
          <w:sz w:val="22"/>
          <w:szCs w:val="22"/>
        </w:rPr>
      </w:pPr>
      <w:r w:rsidRPr="00465F41">
        <w:rPr>
          <w:rFonts w:ascii="Times New Roman" w:hAnsi="Times New Roman"/>
          <w:sz w:val="22"/>
          <w:szCs w:val="22"/>
        </w:rPr>
        <w:t xml:space="preserve">The successful bidder must provide documentation to demonstrate that the affirmative action steps were pursued. </w:t>
      </w:r>
      <w:r w:rsidR="0037247A">
        <w:rPr>
          <w:rFonts w:ascii="Times New Roman" w:hAnsi="Times New Roman"/>
          <w:sz w:val="22"/>
          <w:szCs w:val="22"/>
        </w:rPr>
        <w:t>D</w:t>
      </w:r>
      <w:r w:rsidRPr="00465F41">
        <w:rPr>
          <w:rFonts w:ascii="Times New Roman" w:hAnsi="Times New Roman"/>
          <w:sz w:val="22"/>
          <w:szCs w:val="22"/>
        </w:rPr>
        <w:t xml:space="preserve">ocumentation might include records of telephone calls, records of utilization of </w:t>
      </w:r>
      <w:r w:rsidR="00BE085E">
        <w:rPr>
          <w:rFonts w:ascii="Times New Roman" w:hAnsi="Times New Roman"/>
          <w:sz w:val="22"/>
          <w:szCs w:val="22"/>
        </w:rPr>
        <w:t>either of the above w</w:t>
      </w:r>
      <w:r w:rsidRPr="00465F41">
        <w:rPr>
          <w:rFonts w:ascii="Times New Roman" w:hAnsi="Times New Roman"/>
          <w:sz w:val="22"/>
          <w:szCs w:val="22"/>
        </w:rPr>
        <w:t xml:space="preserve">ebsites, and relevant correspondence. Where </w:t>
      </w:r>
      <w:r w:rsidR="0037247A">
        <w:rPr>
          <w:rFonts w:ascii="Times New Roman" w:hAnsi="Times New Roman"/>
          <w:sz w:val="22"/>
          <w:szCs w:val="22"/>
        </w:rPr>
        <w:t>DBEs</w:t>
      </w:r>
      <w:r w:rsidRPr="00465F41">
        <w:rPr>
          <w:rFonts w:ascii="Times New Roman" w:hAnsi="Times New Roman"/>
          <w:sz w:val="22"/>
          <w:szCs w:val="22"/>
        </w:rPr>
        <w:t xml:space="preserve"> are contacted but not utilized, an explanation as to why each one contacted was not utilized should be provided.</w:t>
      </w:r>
    </w:p>
    <w:sectPr w:rsidR="00D549A3" w:rsidRPr="00465F41" w:rsidSect="00B837CF">
      <w:endnotePr>
        <w:numFmt w:val="decimal"/>
      </w:endnotePr>
      <w:pgSz w:w="12240" w:h="15840"/>
      <w:pgMar w:top="1440" w:right="1440" w:bottom="72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291" w:rsidRDefault="001F0291">
      <w:r>
        <w:separator/>
      </w:r>
    </w:p>
  </w:endnote>
  <w:endnote w:type="continuationSeparator" w:id="0">
    <w:p w:rsidR="001F0291" w:rsidRDefault="001F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1" w:rsidRDefault="001F0291">
    <w:pPr>
      <w:spacing w:line="240" w:lineRule="exact"/>
    </w:pPr>
  </w:p>
  <w:p w:rsidR="001F0291" w:rsidRPr="001E13DC" w:rsidRDefault="001F0291">
    <w:pPr>
      <w:tabs>
        <w:tab w:val="left" w:pos="0"/>
        <w:tab w:val="right" w:pos="9360"/>
      </w:tabs>
      <w:rPr>
        <w:rFonts w:ascii="Times New Roman" w:hAnsi="Times New Roman"/>
      </w:rPr>
    </w:pPr>
    <w:r w:rsidRPr="008F285A">
      <w:rPr>
        <w:rFonts w:ascii="Times New Roman" w:hAnsi="Times New Roman"/>
      </w:rPr>
      <w:t xml:space="preserve">P&amp;S </w:t>
    </w:r>
    <w:r w:rsidR="0065134E">
      <w:rPr>
        <w:rFonts w:ascii="Times New Roman" w:hAnsi="Times New Roman"/>
      </w:rPr>
      <w:t>5</w:t>
    </w:r>
    <w:r w:rsidRPr="008F285A">
      <w:rPr>
        <w:rFonts w:ascii="Times New Roman" w:hAnsi="Times New Roman"/>
      </w:rPr>
      <w:t>/</w:t>
    </w:r>
    <w:r w:rsidR="00260484">
      <w:rPr>
        <w:rFonts w:ascii="Times New Roman" w:hAnsi="Times New Roman"/>
      </w:rPr>
      <w:t>13</w:t>
    </w:r>
    <w:r w:rsidRPr="008F285A">
      <w:rPr>
        <w:rFonts w:ascii="Times New Roman" w:hAnsi="Times New Roman"/>
      </w:rPr>
      <w:t>/</w:t>
    </w:r>
    <w:r w:rsidR="0065134E">
      <w:rPr>
        <w:rFonts w:ascii="Times New Roman" w:hAnsi="Times New Roman"/>
      </w:rPr>
      <w:t>22</w:t>
    </w:r>
    <w:r>
      <w:rPr>
        <w:rFonts w:ascii="Times New Roman" w:hAnsi="Times New Roman"/>
      </w:rPr>
      <w:tab/>
      <w:t xml:space="preserve">Page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260484">
      <w:rPr>
        <w:rFonts w:ascii="Times New Roman" w:hAnsi="Times New Roman"/>
        <w:noProof/>
      </w:rPr>
      <w:t>21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291" w:rsidRDefault="001F0291">
      <w:r>
        <w:separator/>
      </w:r>
    </w:p>
  </w:footnote>
  <w:footnote w:type="continuationSeparator" w:id="0">
    <w:p w:rsidR="001F0291" w:rsidRDefault="001F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296E"/>
    <w:multiLevelType w:val="singleLevel"/>
    <w:tmpl w:val="1B8C14FE"/>
    <w:lvl w:ilvl="0">
      <w:start w:val="1"/>
      <w:numFmt w:val="decimal"/>
      <w:lvlText w:val="(%1)"/>
      <w:lvlJc w:val="left"/>
      <w:pPr>
        <w:tabs>
          <w:tab w:val="num" w:pos="1440"/>
        </w:tabs>
        <w:ind w:left="1440" w:hanging="990"/>
      </w:pPr>
      <w:rPr>
        <w:rFonts w:hint="default"/>
      </w:rPr>
    </w:lvl>
  </w:abstractNum>
  <w:abstractNum w:abstractNumId="1" w15:restartNumberingAfterBreak="0">
    <w:nsid w:val="0A2135CC"/>
    <w:multiLevelType w:val="hybridMultilevel"/>
    <w:tmpl w:val="FCF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E6FFB"/>
    <w:multiLevelType w:val="hybridMultilevel"/>
    <w:tmpl w:val="C7849B3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149ED"/>
    <w:multiLevelType w:val="hybridMultilevel"/>
    <w:tmpl w:val="C0D8D90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541FB"/>
    <w:multiLevelType w:val="hybridMultilevel"/>
    <w:tmpl w:val="D7E0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0D3CD"/>
    <w:multiLevelType w:val="hybridMultilevel"/>
    <w:tmpl w:val="2F0ADF0C"/>
    <w:lvl w:ilvl="0" w:tplc="634258D2">
      <w:start w:val="1"/>
      <w:numFmt w:val="bullet"/>
      <w:lvlText w:val="•"/>
      <w:lvlJc w:val="left"/>
      <w:rPr>
        <w:u w:val="no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6A1EA4"/>
    <w:multiLevelType w:val="hybridMultilevel"/>
    <w:tmpl w:val="5520436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D39B5"/>
    <w:multiLevelType w:val="hybridMultilevel"/>
    <w:tmpl w:val="AA32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86093"/>
    <w:multiLevelType w:val="singleLevel"/>
    <w:tmpl w:val="65FAB1B0"/>
    <w:lvl w:ilvl="0">
      <w:start w:val="1"/>
      <w:numFmt w:val="decimal"/>
      <w:lvlText w:val="%1."/>
      <w:lvlJc w:val="left"/>
      <w:pPr>
        <w:tabs>
          <w:tab w:val="num" w:pos="720"/>
        </w:tabs>
        <w:ind w:left="720" w:hanging="720"/>
      </w:pPr>
      <w:rPr>
        <w:rFonts w:hint="default"/>
      </w:rPr>
    </w:lvl>
  </w:abstractNum>
  <w:abstractNum w:abstractNumId="9" w15:restartNumberingAfterBreak="0">
    <w:nsid w:val="356A5B93"/>
    <w:multiLevelType w:val="hybridMultilevel"/>
    <w:tmpl w:val="E50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527D0"/>
    <w:multiLevelType w:val="singleLevel"/>
    <w:tmpl w:val="04090013"/>
    <w:lvl w:ilvl="0">
      <w:start w:val="4"/>
      <w:numFmt w:val="upperRoman"/>
      <w:lvlText w:val="%1."/>
      <w:lvlJc w:val="left"/>
      <w:pPr>
        <w:tabs>
          <w:tab w:val="num" w:pos="720"/>
        </w:tabs>
        <w:ind w:left="720" w:hanging="720"/>
      </w:pPr>
      <w:rPr>
        <w:rFonts w:hint="default"/>
      </w:rPr>
    </w:lvl>
  </w:abstractNum>
  <w:abstractNum w:abstractNumId="11" w15:restartNumberingAfterBreak="0">
    <w:nsid w:val="3C635AE1"/>
    <w:multiLevelType w:val="hybridMultilevel"/>
    <w:tmpl w:val="7BD41816"/>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550D4"/>
    <w:multiLevelType w:val="hybridMultilevel"/>
    <w:tmpl w:val="3820801E"/>
    <w:lvl w:ilvl="0" w:tplc="6B5AD2F0">
      <w:start w:val="1"/>
      <w:numFmt w:val="lowerLetter"/>
      <w:lvlText w:val="(%1)"/>
      <w:lvlJc w:val="left"/>
      <w:pPr>
        <w:ind w:left="720" w:hanging="360"/>
      </w:pPr>
      <w:rPr>
        <w:rFonts w:asciiTheme="minorHAnsi" w:eastAsia="Times New Roman"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80986"/>
    <w:multiLevelType w:val="hybridMultilevel"/>
    <w:tmpl w:val="83303CA6"/>
    <w:lvl w:ilvl="0" w:tplc="9468D61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F4F44"/>
    <w:multiLevelType w:val="hybridMultilevel"/>
    <w:tmpl w:val="E23243C0"/>
    <w:lvl w:ilvl="0" w:tplc="9C96BFE2">
      <w:start w:val="1"/>
      <w:numFmt w:val="lowerLetter"/>
      <w:lvlText w:val="(%1)"/>
      <w:lvlJc w:val="left"/>
      <w:pPr>
        <w:ind w:left="975" w:hanging="615"/>
      </w:pPr>
      <w:rPr>
        <w:rFonts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B5131"/>
    <w:multiLevelType w:val="hybridMultilevel"/>
    <w:tmpl w:val="FABEED38"/>
    <w:lvl w:ilvl="0" w:tplc="D48EC9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87377F0"/>
    <w:multiLevelType w:val="hybridMultilevel"/>
    <w:tmpl w:val="9AD2FC74"/>
    <w:lvl w:ilvl="0" w:tplc="6C7E8B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E6839"/>
    <w:multiLevelType w:val="hybridMultilevel"/>
    <w:tmpl w:val="65DA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C1C91"/>
    <w:multiLevelType w:val="singleLevel"/>
    <w:tmpl w:val="596871BC"/>
    <w:lvl w:ilvl="0">
      <w:start w:val="1"/>
      <w:numFmt w:val="decimal"/>
      <w:lvlText w:val="%1."/>
      <w:lvlJc w:val="left"/>
      <w:pPr>
        <w:tabs>
          <w:tab w:val="num" w:pos="450"/>
        </w:tabs>
        <w:ind w:left="450" w:hanging="450"/>
      </w:pPr>
      <w:rPr>
        <w:rFonts w:hint="default"/>
      </w:rPr>
    </w:lvl>
  </w:abstractNum>
  <w:abstractNum w:abstractNumId="19" w15:restartNumberingAfterBreak="0">
    <w:nsid w:val="60125428"/>
    <w:multiLevelType w:val="hybridMultilevel"/>
    <w:tmpl w:val="25FC912A"/>
    <w:lvl w:ilvl="0" w:tplc="613CC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B53E6"/>
    <w:multiLevelType w:val="hybridMultilevel"/>
    <w:tmpl w:val="ED0A4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E3428"/>
    <w:multiLevelType w:val="hybridMultilevel"/>
    <w:tmpl w:val="1E6ECF12"/>
    <w:lvl w:ilvl="0" w:tplc="5E242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07954"/>
    <w:multiLevelType w:val="hybridMultilevel"/>
    <w:tmpl w:val="D89C6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F6BE6"/>
    <w:multiLevelType w:val="hybridMultilevel"/>
    <w:tmpl w:val="6776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D121E"/>
    <w:multiLevelType w:val="hybridMultilevel"/>
    <w:tmpl w:val="3B0A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A2368F"/>
    <w:multiLevelType w:val="hybridMultilevel"/>
    <w:tmpl w:val="839090D0"/>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0"/>
  </w:num>
  <w:num w:numId="4">
    <w:abstractNumId w:val="0"/>
  </w:num>
  <w:num w:numId="5">
    <w:abstractNumId w:val="9"/>
  </w:num>
  <w:num w:numId="6">
    <w:abstractNumId w:val="24"/>
  </w:num>
  <w:num w:numId="7">
    <w:abstractNumId w:val="25"/>
  </w:num>
  <w:num w:numId="8">
    <w:abstractNumId w:val="22"/>
  </w:num>
  <w:num w:numId="9">
    <w:abstractNumId w:val="3"/>
  </w:num>
  <w:num w:numId="10">
    <w:abstractNumId w:val="2"/>
  </w:num>
  <w:num w:numId="11">
    <w:abstractNumId w:val="11"/>
  </w:num>
  <w:num w:numId="12">
    <w:abstractNumId w:val="17"/>
  </w:num>
  <w:num w:numId="13">
    <w:abstractNumId w:val="6"/>
  </w:num>
  <w:num w:numId="14">
    <w:abstractNumId w:val="1"/>
  </w:num>
  <w:num w:numId="15">
    <w:abstractNumId w:val="16"/>
  </w:num>
  <w:num w:numId="16">
    <w:abstractNumId w:val="7"/>
  </w:num>
  <w:num w:numId="17">
    <w:abstractNumId w:val="20"/>
  </w:num>
  <w:num w:numId="18">
    <w:abstractNumId w:val="19"/>
  </w:num>
  <w:num w:numId="19">
    <w:abstractNumId w:val="4"/>
  </w:num>
  <w:num w:numId="20">
    <w:abstractNumId w:val="13"/>
  </w:num>
  <w:num w:numId="21">
    <w:abstractNumId w:val="15"/>
  </w:num>
  <w:num w:numId="22">
    <w:abstractNumId w:val="12"/>
  </w:num>
  <w:num w:numId="23">
    <w:abstractNumId w:val="21"/>
  </w:num>
  <w:num w:numId="24">
    <w:abstractNumId w:val="14"/>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8" w:dllVersion="513" w:checkStyle="1"/>
  <w:proofState w:spelling="clean" w:grammar="clean"/>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34"/>
    <w:rsid w:val="00006CFD"/>
    <w:rsid w:val="000202B9"/>
    <w:rsid w:val="00054BE3"/>
    <w:rsid w:val="000658F6"/>
    <w:rsid w:val="00072862"/>
    <w:rsid w:val="00097ADC"/>
    <w:rsid w:val="000C1102"/>
    <w:rsid w:val="0011295D"/>
    <w:rsid w:val="00125E0E"/>
    <w:rsid w:val="00130C99"/>
    <w:rsid w:val="00143C42"/>
    <w:rsid w:val="001523FE"/>
    <w:rsid w:val="00164B24"/>
    <w:rsid w:val="001973A6"/>
    <w:rsid w:val="001D4260"/>
    <w:rsid w:val="001E13DC"/>
    <w:rsid w:val="001F0291"/>
    <w:rsid w:val="001F0ABA"/>
    <w:rsid w:val="001F0B47"/>
    <w:rsid w:val="00207347"/>
    <w:rsid w:val="00212029"/>
    <w:rsid w:val="00217488"/>
    <w:rsid w:val="0021789D"/>
    <w:rsid w:val="0022706C"/>
    <w:rsid w:val="002401D4"/>
    <w:rsid w:val="002428A8"/>
    <w:rsid w:val="00246F89"/>
    <w:rsid w:val="002529AD"/>
    <w:rsid w:val="00260484"/>
    <w:rsid w:val="0027154C"/>
    <w:rsid w:val="0027531B"/>
    <w:rsid w:val="00287291"/>
    <w:rsid w:val="00295D01"/>
    <w:rsid w:val="002A502C"/>
    <w:rsid w:val="002C4EF5"/>
    <w:rsid w:val="002E3DE9"/>
    <w:rsid w:val="002F07CB"/>
    <w:rsid w:val="003117B7"/>
    <w:rsid w:val="00315934"/>
    <w:rsid w:val="003439AD"/>
    <w:rsid w:val="00346646"/>
    <w:rsid w:val="0037247A"/>
    <w:rsid w:val="003D6714"/>
    <w:rsid w:val="003F27F3"/>
    <w:rsid w:val="004101C8"/>
    <w:rsid w:val="00425A99"/>
    <w:rsid w:val="004372C9"/>
    <w:rsid w:val="00453E44"/>
    <w:rsid w:val="0046262E"/>
    <w:rsid w:val="00465F41"/>
    <w:rsid w:val="004703D5"/>
    <w:rsid w:val="00481D34"/>
    <w:rsid w:val="004D436F"/>
    <w:rsid w:val="0050300D"/>
    <w:rsid w:val="00551453"/>
    <w:rsid w:val="00553524"/>
    <w:rsid w:val="00575C22"/>
    <w:rsid w:val="005927E2"/>
    <w:rsid w:val="00592DE5"/>
    <w:rsid w:val="005A2972"/>
    <w:rsid w:val="005B4686"/>
    <w:rsid w:val="005C64FD"/>
    <w:rsid w:val="005D691E"/>
    <w:rsid w:val="005E6066"/>
    <w:rsid w:val="00643CB3"/>
    <w:rsid w:val="0065134E"/>
    <w:rsid w:val="00657FEA"/>
    <w:rsid w:val="00662AF8"/>
    <w:rsid w:val="00670FC0"/>
    <w:rsid w:val="0067279B"/>
    <w:rsid w:val="006804FB"/>
    <w:rsid w:val="006D003F"/>
    <w:rsid w:val="006D297A"/>
    <w:rsid w:val="006E359C"/>
    <w:rsid w:val="006F2E89"/>
    <w:rsid w:val="0070678E"/>
    <w:rsid w:val="00742471"/>
    <w:rsid w:val="007554B1"/>
    <w:rsid w:val="007A4D15"/>
    <w:rsid w:val="007C0D2C"/>
    <w:rsid w:val="007D0726"/>
    <w:rsid w:val="007D4BDD"/>
    <w:rsid w:val="008009F0"/>
    <w:rsid w:val="00803D18"/>
    <w:rsid w:val="0081790D"/>
    <w:rsid w:val="00826A51"/>
    <w:rsid w:val="00844D7A"/>
    <w:rsid w:val="00861FC7"/>
    <w:rsid w:val="008679CE"/>
    <w:rsid w:val="008B311D"/>
    <w:rsid w:val="008C12FC"/>
    <w:rsid w:val="008C3B34"/>
    <w:rsid w:val="008E6DA0"/>
    <w:rsid w:val="008F285A"/>
    <w:rsid w:val="008F35E8"/>
    <w:rsid w:val="0091095B"/>
    <w:rsid w:val="00911F1A"/>
    <w:rsid w:val="009131F6"/>
    <w:rsid w:val="00926D67"/>
    <w:rsid w:val="009C6798"/>
    <w:rsid w:val="00A032ED"/>
    <w:rsid w:val="00A071FF"/>
    <w:rsid w:val="00A1446C"/>
    <w:rsid w:val="00A755BE"/>
    <w:rsid w:val="00A97486"/>
    <w:rsid w:val="00AA0075"/>
    <w:rsid w:val="00AA546D"/>
    <w:rsid w:val="00AB222C"/>
    <w:rsid w:val="00AB7648"/>
    <w:rsid w:val="00AD03DB"/>
    <w:rsid w:val="00AF54EA"/>
    <w:rsid w:val="00AF6578"/>
    <w:rsid w:val="00B149B0"/>
    <w:rsid w:val="00B754FB"/>
    <w:rsid w:val="00B837CF"/>
    <w:rsid w:val="00B848C7"/>
    <w:rsid w:val="00B8571F"/>
    <w:rsid w:val="00BB6C8B"/>
    <w:rsid w:val="00BD3839"/>
    <w:rsid w:val="00BD44FD"/>
    <w:rsid w:val="00BE085E"/>
    <w:rsid w:val="00C15577"/>
    <w:rsid w:val="00C2089F"/>
    <w:rsid w:val="00C60A0B"/>
    <w:rsid w:val="00C6287C"/>
    <w:rsid w:val="00C73432"/>
    <w:rsid w:val="00C77BA6"/>
    <w:rsid w:val="00C80BCE"/>
    <w:rsid w:val="00C92A02"/>
    <w:rsid w:val="00CA553F"/>
    <w:rsid w:val="00CD2DF3"/>
    <w:rsid w:val="00CE2BB0"/>
    <w:rsid w:val="00CF2D0D"/>
    <w:rsid w:val="00CF4F70"/>
    <w:rsid w:val="00D1466F"/>
    <w:rsid w:val="00D2381C"/>
    <w:rsid w:val="00D343A9"/>
    <w:rsid w:val="00D3548E"/>
    <w:rsid w:val="00D51DCB"/>
    <w:rsid w:val="00D53FED"/>
    <w:rsid w:val="00D549A3"/>
    <w:rsid w:val="00D56474"/>
    <w:rsid w:val="00D821D4"/>
    <w:rsid w:val="00DB087A"/>
    <w:rsid w:val="00DD7CED"/>
    <w:rsid w:val="00DF4F26"/>
    <w:rsid w:val="00E302B1"/>
    <w:rsid w:val="00E32684"/>
    <w:rsid w:val="00E6236C"/>
    <w:rsid w:val="00E62F6B"/>
    <w:rsid w:val="00E9643E"/>
    <w:rsid w:val="00EA3121"/>
    <w:rsid w:val="00F14F71"/>
    <w:rsid w:val="00F63F2B"/>
    <w:rsid w:val="00F75C7D"/>
    <w:rsid w:val="00F935AB"/>
    <w:rsid w:val="00FB7C01"/>
    <w:rsid w:val="00FC1F32"/>
    <w:rsid w:val="00FC3638"/>
    <w:rsid w:val="00FF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37CC"/>
  <w15:docId w15:val="{FE2C0F1C-9470-415A-9955-EB1B23FF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Bookman Old Style" w:hAnsi="Bookman Old Style"/>
      <w:snapToGrid w:val="0"/>
      <w:sz w:val="24"/>
    </w:rPr>
  </w:style>
  <w:style w:type="paragraph" w:styleId="Heading1">
    <w:name w:val="heading 1"/>
    <w:basedOn w:val="Normal"/>
    <w:next w:val="Normal"/>
    <w:link w:val="Heading1Char"/>
    <w:qFormat/>
    <w:rsid w:val="00B837CF"/>
    <w:pPr>
      <w:keepNext/>
      <w:widowControl/>
      <w:outlineLvl w:val="0"/>
    </w:pPr>
    <w:rPr>
      <w:rFonts w:ascii="Times New Roman" w:hAnsi="Times New Roman"/>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odyText">
    <w:name w:val="Body Text"/>
    <w:basedOn w:val="Normal"/>
    <w:semiHidden/>
    <w:pPr>
      <w:widowControl/>
      <w:jc w:val="both"/>
    </w:pPr>
    <w:rPr>
      <w:rFonts w:ascii="Times New Roman" w:hAnsi="Times New Roman"/>
      <w:snapToGrid/>
      <w:sz w:val="22"/>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8C3B34"/>
    <w:rPr>
      <w:rFonts w:ascii="Tahoma" w:hAnsi="Tahoma" w:cs="Tahoma"/>
      <w:sz w:val="16"/>
      <w:szCs w:val="16"/>
    </w:rPr>
  </w:style>
  <w:style w:type="character" w:customStyle="1" w:styleId="BalloonTextChar">
    <w:name w:val="Balloon Text Char"/>
    <w:link w:val="BalloonText"/>
    <w:uiPriority w:val="99"/>
    <w:semiHidden/>
    <w:rsid w:val="008C3B34"/>
    <w:rPr>
      <w:rFonts w:ascii="Tahoma" w:hAnsi="Tahoma" w:cs="Tahoma"/>
      <w:snapToGrid w:val="0"/>
      <w:sz w:val="16"/>
      <w:szCs w:val="16"/>
    </w:rPr>
  </w:style>
  <w:style w:type="character" w:customStyle="1" w:styleId="Heading1Char">
    <w:name w:val="Heading 1 Char"/>
    <w:link w:val="Heading1"/>
    <w:rsid w:val="00B837CF"/>
    <w:rPr>
      <w:b/>
    </w:rPr>
  </w:style>
  <w:style w:type="paragraph" w:customStyle="1" w:styleId="Default">
    <w:name w:val="Default"/>
    <w:rsid w:val="007554B1"/>
    <w:pPr>
      <w:autoSpaceDE w:val="0"/>
      <w:autoSpaceDN w:val="0"/>
      <w:adjustRightInd w:val="0"/>
    </w:pPr>
    <w:rPr>
      <w:color w:val="000000"/>
      <w:sz w:val="24"/>
      <w:szCs w:val="24"/>
    </w:rPr>
  </w:style>
  <w:style w:type="character" w:customStyle="1" w:styleId="documentbody5">
    <w:name w:val="documentbody5"/>
    <w:rsid w:val="009C6798"/>
    <w:rPr>
      <w:rFonts w:ascii="Verdana" w:hAnsi="Verdana" w:hint="default"/>
      <w:sz w:val="19"/>
      <w:szCs w:val="19"/>
    </w:rPr>
  </w:style>
  <w:style w:type="paragraph" w:styleId="NormalWeb">
    <w:name w:val="Normal (Web)"/>
    <w:basedOn w:val="Normal"/>
    <w:uiPriority w:val="99"/>
    <w:semiHidden/>
    <w:unhideWhenUsed/>
    <w:rsid w:val="003F27F3"/>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uiPriority w:val="99"/>
    <w:semiHidden/>
    <w:unhideWhenUsed/>
    <w:rsid w:val="00742471"/>
    <w:rPr>
      <w:rFonts w:ascii="Courier New" w:hAnsi="Courier New" w:cs="Courier New"/>
      <w:sz w:val="20"/>
    </w:rPr>
  </w:style>
  <w:style w:type="character" w:customStyle="1" w:styleId="HTMLPreformattedChar">
    <w:name w:val="HTML Preformatted Char"/>
    <w:link w:val="HTMLPreformatted"/>
    <w:uiPriority w:val="99"/>
    <w:semiHidden/>
    <w:rsid w:val="00742471"/>
    <w:rPr>
      <w:rFonts w:ascii="Courier New" w:hAnsi="Courier New" w:cs="Courier New"/>
      <w:snapToGrid w:val="0"/>
    </w:rPr>
  </w:style>
  <w:style w:type="paragraph" w:styleId="ListParagraph">
    <w:name w:val="List Paragraph"/>
    <w:basedOn w:val="Normal"/>
    <w:uiPriority w:val="34"/>
    <w:qFormat/>
    <w:rsid w:val="008F285A"/>
    <w:pPr>
      <w:ind w:left="720"/>
      <w:contextualSpacing/>
    </w:pPr>
  </w:style>
  <w:style w:type="paragraph" w:styleId="Revision">
    <w:name w:val="Revision"/>
    <w:hidden/>
    <w:uiPriority w:val="99"/>
    <w:semiHidden/>
    <w:rsid w:val="00643CB3"/>
    <w:rPr>
      <w:rFonts w:ascii="Bookman Old Style" w:hAnsi="Bookman Old Style"/>
      <w:snapToGrid w:val="0"/>
      <w:sz w:val="24"/>
    </w:rPr>
  </w:style>
  <w:style w:type="paragraph" w:styleId="NoSpacing">
    <w:name w:val="No Spacing"/>
    <w:uiPriority w:val="1"/>
    <w:qFormat/>
    <w:rsid w:val="00346646"/>
    <w:rPr>
      <w:rFonts w:asciiTheme="minorHAnsi" w:eastAsiaTheme="minorHAnsi" w:hAnsiTheme="minorHAnsi" w:cstheme="minorBidi"/>
      <w:sz w:val="22"/>
      <w:szCs w:val="22"/>
    </w:rPr>
  </w:style>
  <w:style w:type="paragraph" w:customStyle="1" w:styleId="CM25">
    <w:name w:val="CM25"/>
    <w:basedOn w:val="Default"/>
    <w:next w:val="Default"/>
    <w:uiPriority w:val="99"/>
    <w:rsid w:val="001973A6"/>
    <w:rPr>
      <w:color w:val="auto"/>
    </w:rPr>
  </w:style>
  <w:style w:type="paragraph" w:customStyle="1" w:styleId="CM3">
    <w:name w:val="CM3"/>
    <w:basedOn w:val="Default"/>
    <w:next w:val="Default"/>
    <w:uiPriority w:val="99"/>
    <w:rsid w:val="001973A6"/>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991">
      <w:bodyDiv w:val="1"/>
      <w:marLeft w:val="0"/>
      <w:marRight w:val="0"/>
      <w:marTop w:val="0"/>
      <w:marBottom w:val="0"/>
      <w:divBdr>
        <w:top w:val="none" w:sz="0" w:space="0" w:color="auto"/>
        <w:left w:val="none" w:sz="0" w:space="0" w:color="auto"/>
        <w:bottom w:val="none" w:sz="0" w:space="0" w:color="auto"/>
        <w:right w:val="none" w:sz="0" w:space="0" w:color="auto"/>
      </w:divBdr>
    </w:div>
    <w:div w:id="403575389">
      <w:bodyDiv w:val="1"/>
      <w:marLeft w:val="0"/>
      <w:marRight w:val="0"/>
      <w:marTop w:val="0"/>
      <w:marBottom w:val="0"/>
      <w:divBdr>
        <w:top w:val="none" w:sz="0" w:space="0" w:color="auto"/>
        <w:left w:val="none" w:sz="0" w:space="0" w:color="auto"/>
        <w:bottom w:val="none" w:sz="0" w:space="0" w:color="auto"/>
        <w:right w:val="none" w:sz="0" w:space="0" w:color="auto"/>
      </w:divBdr>
    </w:div>
    <w:div w:id="730159266">
      <w:bodyDiv w:val="1"/>
      <w:marLeft w:val="0"/>
      <w:marRight w:val="0"/>
      <w:marTop w:val="0"/>
      <w:marBottom w:val="0"/>
      <w:divBdr>
        <w:top w:val="none" w:sz="0" w:space="0" w:color="auto"/>
        <w:left w:val="none" w:sz="0" w:space="0" w:color="auto"/>
        <w:bottom w:val="none" w:sz="0" w:space="0" w:color="auto"/>
        <w:right w:val="none" w:sz="0" w:space="0" w:color="auto"/>
      </w:divBdr>
    </w:div>
    <w:div w:id="950667367">
      <w:bodyDiv w:val="1"/>
      <w:marLeft w:val="0"/>
      <w:marRight w:val="0"/>
      <w:marTop w:val="0"/>
      <w:marBottom w:val="0"/>
      <w:divBdr>
        <w:top w:val="none" w:sz="0" w:space="0" w:color="auto"/>
        <w:left w:val="none" w:sz="0" w:space="0" w:color="auto"/>
        <w:bottom w:val="none" w:sz="0" w:space="0" w:color="auto"/>
        <w:right w:val="none" w:sz="0" w:space="0" w:color="auto"/>
      </w:divBdr>
    </w:div>
    <w:div w:id="1271662939">
      <w:bodyDiv w:val="1"/>
      <w:marLeft w:val="0"/>
      <w:marRight w:val="0"/>
      <w:marTop w:val="0"/>
      <w:marBottom w:val="0"/>
      <w:divBdr>
        <w:top w:val="none" w:sz="0" w:space="0" w:color="auto"/>
        <w:left w:val="none" w:sz="0" w:space="0" w:color="auto"/>
        <w:bottom w:val="none" w:sz="0" w:space="0" w:color="auto"/>
        <w:right w:val="none" w:sz="0" w:space="0" w:color="auto"/>
      </w:divBdr>
    </w:div>
    <w:div w:id="163991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am.gov/SAM/" TargetMode="External"/><Relationship Id="rId18" Type="http://schemas.openxmlformats.org/officeDocument/2006/relationships/hyperlink" Target="http://www.dol.gov/whd/" TargetMode="External"/><Relationship Id="rId26" Type="http://schemas.openxmlformats.org/officeDocument/2006/relationships/hyperlink" Target="mailto:Milazzo.Julie@epa.gov" TargetMode="External"/><Relationship Id="rId39" Type="http://schemas.openxmlformats.org/officeDocument/2006/relationships/fontTable" Target="fontTable.xml"/><Relationship Id="rId21" Type="http://schemas.openxmlformats.org/officeDocument/2006/relationships/hyperlink" Target="https://beta.sam.gov/" TargetMode="External"/><Relationship Id="rId34" Type="http://schemas.openxmlformats.org/officeDocument/2006/relationships/hyperlink" Target="http://www.dol.gov/whd/america2.htm" TargetMode="External"/><Relationship Id="rId7" Type="http://schemas.openxmlformats.org/officeDocument/2006/relationships/endnotes" Target="endnotes.xml"/><Relationship Id="rId12" Type="http://schemas.openxmlformats.org/officeDocument/2006/relationships/hyperlink" Target="https://sam.gov/SAM/" TargetMode="External"/><Relationship Id="rId17" Type="http://schemas.openxmlformats.org/officeDocument/2006/relationships/hyperlink" Target="mailto:Milazzo.Julie@epa.gov" TargetMode="External"/><Relationship Id="rId25" Type="http://schemas.openxmlformats.org/officeDocument/2006/relationships/hyperlink" Target="http://www.dol.gov/whd/america2.htm" TargetMode="External"/><Relationship Id="rId33" Type="http://schemas.openxmlformats.org/officeDocument/2006/relationships/hyperlink" Target="https://beta.sam.gov/" TargetMode="External"/><Relationship Id="rId38" Type="http://schemas.openxmlformats.org/officeDocument/2006/relationships/hyperlink" Target="http://www.mbda.gov" TargetMode="External"/><Relationship Id="rId2" Type="http://schemas.openxmlformats.org/officeDocument/2006/relationships/numbering" Target="numbering.xml"/><Relationship Id="rId16" Type="http://schemas.openxmlformats.org/officeDocument/2006/relationships/hyperlink" Target="https://beta.sam.gov/" TargetMode="External"/><Relationship Id="rId20" Type="http://schemas.openxmlformats.org/officeDocument/2006/relationships/hyperlink" Target="https://beta.sam.gov/" TargetMode="External"/><Relationship Id="rId29" Type="http://schemas.openxmlformats.org/officeDocument/2006/relationships/hyperlink" Target="mailto:Scott.Templet@L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s.gov/115/plaws/publ232/PLAW-115publ232.pdf" TargetMode="External"/><Relationship Id="rId24" Type="http://schemas.openxmlformats.org/officeDocument/2006/relationships/hyperlink" Target="https://www.dol.gov/whd/forms/index.htm" TargetMode="External"/><Relationship Id="rId32" Type="http://schemas.openxmlformats.org/officeDocument/2006/relationships/hyperlink" Target="https://beta.sam.gov/" TargetMode="External"/><Relationship Id="rId37" Type="http://schemas.openxmlformats.org/officeDocument/2006/relationships/hyperlink" Target="https://www.swbno.org/Business/DisadvantagedBusiness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pa.gov/cwsrf/build-america-buy-america-baba" TargetMode="External"/><Relationship Id="rId23" Type="http://schemas.openxmlformats.org/officeDocument/2006/relationships/hyperlink" Target="https://beta.sam.gov/" TargetMode="External"/><Relationship Id="rId28" Type="http://schemas.openxmlformats.org/officeDocument/2006/relationships/hyperlink" Target="https://beta.sam.gov/" TargetMode="External"/><Relationship Id="rId36" Type="http://schemas.openxmlformats.org/officeDocument/2006/relationships/hyperlink" Target="http://www.sba.gov/dsbs/search/dsp_dsbs.cfm" TargetMode="External"/><Relationship Id="rId10" Type="http://schemas.openxmlformats.org/officeDocument/2006/relationships/hyperlink" Target="https://www.ecfr.gov/cgi-bin/text-idx?SID=2312b40f5181614169488e0699a25e61&amp;mc=true&amp;node=se2.1.200_1216&amp;rgn=div8" TargetMode="External"/><Relationship Id="rId19" Type="http://schemas.openxmlformats.org/officeDocument/2006/relationships/hyperlink" Target="https://beta.sam.gov/" TargetMode="External"/><Relationship Id="rId31" Type="http://schemas.openxmlformats.org/officeDocument/2006/relationships/hyperlink" Target="https://beta.sam.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ater.epa.gov/grants_funding/aisrequirement.cfm" TargetMode="External"/><Relationship Id="rId22" Type="http://schemas.openxmlformats.org/officeDocument/2006/relationships/hyperlink" Target="http://www.dol.gov" TargetMode="External"/><Relationship Id="rId27" Type="http://schemas.openxmlformats.org/officeDocument/2006/relationships/hyperlink" Target="http://www.dol.gov/whd/" TargetMode="External"/><Relationship Id="rId30" Type="http://schemas.openxmlformats.org/officeDocument/2006/relationships/hyperlink" Target="https://beta.sam.gov/" TargetMode="External"/><Relationship Id="rId35" Type="http://schemas.openxmlformats.org/officeDocument/2006/relationships/hyperlink" Target="http://www.dotd.state.la.us/cgibin/construction.cgi" TargetMode="External"/><Relationship Id="rId8" Type="http://schemas.openxmlformats.org/officeDocument/2006/relationships/hyperlink" Target="https://www.fiscal.treasury.gov/surety-bonds/list-certified-companies.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E828D-6760-4625-9E19-FF05C3F5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27</Pages>
  <Words>15010</Words>
  <Characters>84054</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Guidance for preparing</vt:lpstr>
    </vt:vector>
  </TitlesOfParts>
  <Company>LaDeq</Company>
  <LinksUpToDate>false</LinksUpToDate>
  <CharactersWithSpaces>98867</CharactersWithSpaces>
  <SharedDoc>false</SharedDoc>
  <HLinks>
    <vt:vector size="18" baseType="variant">
      <vt:variant>
        <vt:i4>6094921</vt:i4>
      </vt:variant>
      <vt:variant>
        <vt:i4>6</vt:i4>
      </vt:variant>
      <vt:variant>
        <vt:i4>0</vt:i4>
      </vt:variant>
      <vt:variant>
        <vt:i4>5</vt:i4>
      </vt:variant>
      <vt:variant>
        <vt:lpwstr>http://www.wdol.gov/</vt:lpwstr>
      </vt:variant>
      <vt:variant>
        <vt:lpwstr/>
      </vt:variant>
      <vt:variant>
        <vt:i4>4915311</vt:i4>
      </vt:variant>
      <vt:variant>
        <vt:i4>3</vt:i4>
      </vt:variant>
      <vt:variant>
        <vt:i4>0</vt:i4>
      </vt:variant>
      <vt:variant>
        <vt:i4>5</vt:i4>
      </vt:variant>
      <vt:variant>
        <vt:lpwstr>http://water.epa.gov/grants_funding/aisrequirement.cfm</vt:lpwstr>
      </vt:variant>
      <vt:variant>
        <vt:lpwstr/>
      </vt:variant>
      <vt:variant>
        <vt:i4>3997759</vt:i4>
      </vt:variant>
      <vt:variant>
        <vt:i4>0</vt:i4>
      </vt:variant>
      <vt:variant>
        <vt:i4>0</vt:i4>
      </vt:variant>
      <vt:variant>
        <vt:i4>5</vt:i4>
      </vt:variant>
      <vt:variant>
        <vt:lpwstr>http://www.fms.treas.gov/index.html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preparing</dc:title>
  <dc:creator>LaDeq</dc:creator>
  <cp:lastModifiedBy>Scott Templet</cp:lastModifiedBy>
  <cp:revision>3</cp:revision>
  <cp:lastPrinted>2016-11-16T19:30:00Z</cp:lastPrinted>
  <dcterms:created xsi:type="dcterms:W3CDTF">2022-04-28T17:53:00Z</dcterms:created>
  <dcterms:modified xsi:type="dcterms:W3CDTF">2022-05-13T14:13:00Z</dcterms:modified>
</cp:coreProperties>
</file>