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82546" w14:textId="18A711AD" w:rsidR="003F74D3" w:rsidRPr="00984C7F" w:rsidRDefault="0075341D" w:rsidP="0075341D">
      <w:pPr>
        <w:spacing w:after="0" w:line="240" w:lineRule="auto"/>
        <w:jc w:val="center"/>
        <w:rPr>
          <w:rFonts w:ascii="Arial" w:hAnsi="Arial" w:cs="Arial"/>
          <w:b/>
          <w:bCs/>
          <w:sz w:val="24"/>
          <w:szCs w:val="24"/>
        </w:rPr>
      </w:pPr>
      <w:r w:rsidRPr="00984C7F">
        <w:rPr>
          <w:rFonts w:ascii="Arial" w:hAnsi="Arial" w:cs="Arial"/>
          <w:b/>
          <w:bCs/>
          <w:sz w:val="24"/>
          <w:szCs w:val="24"/>
        </w:rPr>
        <w:t>Overflow Sewer Grant (OSG) Program Workplan</w:t>
      </w:r>
    </w:p>
    <w:p w14:paraId="430D9A32" w14:textId="463196CE" w:rsidR="0075341D" w:rsidRPr="00165A8F" w:rsidRDefault="00D77490" w:rsidP="0075341D">
      <w:pPr>
        <w:spacing w:after="0" w:line="240" w:lineRule="auto"/>
        <w:jc w:val="center"/>
        <w:rPr>
          <w:rFonts w:ascii="Arial" w:hAnsi="Arial" w:cs="Arial"/>
          <w:b/>
          <w:bCs/>
          <w:sz w:val="24"/>
          <w:szCs w:val="24"/>
        </w:rPr>
      </w:pPr>
      <w:r w:rsidRPr="00165A8F">
        <w:rPr>
          <w:rFonts w:ascii="Arial" w:hAnsi="Arial" w:cs="Arial"/>
          <w:b/>
          <w:bCs/>
          <w:sz w:val="24"/>
          <w:szCs w:val="24"/>
        </w:rPr>
        <w:t>Louisiana</w:t>
      </w:r>
      <w:r w:rsidR="0075341D" w:rsidRPr="00165A8F">
        <w:rPr>
          <w:rFonts w:ascii="Arial" w:hAnsi="Arial" w:cs="Arial"/>
          <w:b/>
          <w:bCs/>
          <w:sz w:val="24"/>
          <w:szCs w:val="24"/>
        </w:rPr>
        <w:t xml:space="preserve"> </w:t>
      </w:r>
      <w:r w:rsidR="00F82C53" w:rsidRPr="00165A8F">
        <w:rPr>
          <w:rFonts w:ascii="Arial" w:hAnsi="Arial" w:cs="Arial"/>
          <w:b/>
          <w:bCs/>
          <w:sz w:val="24"/>
          <w:szCs w:val="24"/>
        </w:rPr>
        <w:t xml:space="preserve">Department </w:t>
      </w:r>
      <w:r w:rsidR="0075341D" w:rsidRPr="00165A8F">
        <w:rPr>
          <w:rFonts w:ascii="Arial" w:hAnsi="Arial" w:cs="Arial"/>
          <w:b/>
          <w:bCs/>
          <w:sz w:val="24"/>
          <w:szCs w:val="24"/>
        </w:rPr>
        <w:t xml:space="preserve">of </w:t>
      </w:r>
      <w:r w:rsidRPr="00165A8F">
        <w:rPr>
          <w:rFonts w:ascii="Arial" w:hAnsi="Arial" w:cs="Arial"/>
          <w:b/>
          <w:bCs/>
          <w:sz w:val="24"/>
          <w:szCs w:val="24"/>
        </w:rPr>
        <w:t>Environmental Quality</w:t>
      </w:r>
    </w:p>
    <w:p w14:paraId="49503084" w14:textId="2C934427" w:rsidR="0075341D" w:rsidRPr="00984C7F" w:rsidRDefault="00984C7F" w:rsidP="0075341D">
      <w:pPr>
        <w:spacing w:after="0" w:line="240" w:lineRule="auto"/>
        <w:jc w:val="center"/>
        <w:rPr>
          <w:rFonts w:ascii="Arial" w:hAnsi="Arial" w:cs="Arial"/>
          <w:b/>
          <w:bCs/>
          <w:sz w:val="24"/>
          <w:szCs w:val="24"/>
        </w:rPr>
      </w:pPr>
      <w:r w:rsidRPr="00984C7F">
        <w:rPr>
          <w:rFonts w:ascii="Arial" w:hAnsi="Arial" w:cs="Arial"/>
          <w:b/>
          <w:bCs/>
          <w:sz w:val="24"/>
          <w:szCs w:val="24"/>
        </w:rPr>
        <w:t>FFY 2020 and 2021 Allotments</w:t>
      </w:r>
    </w:p>
    <w:p w14:paraId="40897191" w14:textId="77777777" w:rsidR="00674166" w:rsidRDefault="00674166" w:rsidP="0075341D">
      <w:pPr>
        <w:spacing w:after="0" w:line="240" w:lineRule="auto"/>
        <w:rPr>
          <w:rFonts w:ascii="Arial" w:hAnsi="Arial" w:cs="Arial"/>
          <w:b/>
          <w:bCs/>
          <w:sz w:val="24"/>
          <w:szCs w:val="24"/>
        </w:rPr>
      </w:pPr>
    </w:p>
    <w:p w14:paraId="3D09EB51" w14:textId="6D4FAC37" w:rsidR="0075341D" w:rsidRDefault="0075341D" w:rsidP="00674166">
      <w:pPr>
        <w:spacing w:after="0" w:line="240" w:lineRule="auto"/>
        <w:rPr>
          <w:rFonts w:ascii="Arial" w:hAnsi="Arial" w:cs="Arial"/>
          <w:sz w:val="24"/>
          <w:szCs w:val="24"/>
        </w:rPr>
      </w:pPr>
      <w:r w:rsidRPr="00984C7F">
        <w:rPr>
          <w:rFonts w:ascii="Arial" w:hAnsi="Arial" w:cs="Arial"/>
          <w:b/>
          <w:bCs/>
          <w:sz w:val="24"/>
          <w:szCs w:val="24"/>
        </w:rPr>
        <w:t>Purpose:</w:t>
      </w:r>
      <w:r w:rsidR="00674166">
        <w:rPr>
          <w:rFonts w:ascii="Arial" w:hAnsi="Arial" w:cs="Arial"/>
          <w:b/>
          <w:bCs/>
          <w:sz w:val="24"/>
          <w:szCs w:val="24"/>
        </w:rPr>
        <w:t xml:space="preserve">  </w:t>
      </w:r>
      <w:r w:rsidRPr="00984C7F">
        <w:rPr>
          <w:rFonts w:ascii="Arial" w:hAnsi="Arial" w:cs="Arial"/>
          <w:sz w:val="24"/>
          <w:szCs w:val="24"/>
        </w:rPr>
        <w:t>The America’s Water Infrastructure Act of 2018 amended section 221 of the Clean Water Act (CWA) to reauthorize the Sewer Overflow and Stormwater Reuse Municipal Grants Program.  Th</w:t>
      </w:r>
      <w:r w:rsidR="00F82C53">
        <w:rPr>
          <w:rFonts w:ascii="Arial" w:hAnsi="Arial" w:cs="Arial"/>
          <w:sz w:val="24"/>
          <w:szCs w:val="24"/>
        </w:rPr>
        <w:t xml:space="preserve">e OSG </w:t>
      </w:r>
      <w:r w:rsidRPr="00984C7F">
        <w:rPr>
          <w:rFonts w:ascii="Arial" w:hAnsi="Arial" w:cs="Arial"/>
          <w:sz w:val="24"/>
          <w:szCs w:val="24"/>
        </w:rPr>
        <w:t>program is intended to address local governments</w:t>
      </w:r>
      <w:r w:rsidR="00A42255">
        <w:rPr>
          <w:rFonts w:ascii="Arial" w:hAnsi="Arial" w:cs="Arial"/>
          <w:sz w:val="24"/>
          <w:szCs w:val="24"/>
        </w:rPr>
        <w:t>’</w:t>
      </w:r>
      <w:r w:rsidRPr="00984C7F">
        <w:rPr>
          <w:rFonts w:ascii="Arial" w:hAnsi="Arial" w:cs="Arial"/>
          <w:sz w:val="24"/>
          <w:szCs w:val="24"/>
        </w:rPr>
        <w:t xml:space="preserve"> infrastructure needs for combined sewer overflows (CSO), sanitary sewer overflows (SSO), </w:t>
      </w:r>
      <w:r w:rsidR="00F82C53">
        <w:rPr>
          <w:rFonts w:ascii="Arial" w:hAnsi="Arial" w:cs="Arial"/>
          <w:sz w:val="24"/>
          <w:szCs w:val="24"/>
        </w:rPr>
        <w:t xml:space="preserve">water reuse, </w:t>
      </w:r>
      <w:r w:rsidRPr="00984C7F">
        <w:rPr>
          <w:rFonts w:ascii="Arial" w:hAnsi="Arial" w:cs="Arial"/>
          <w:sz w:val="24"/>
          <w:szCs w:val="24"/>
        </w:rPr>
        <w:t>and stormwater management</w:t>
      </w:r>
      <w:r w:rsidR="00F82C53">
        <w:rPr>
          <w:rFonts w:ascii="Arial" w:hAnsi="Arial" w:cs="Arial"/>
          <w:sz w:val="24"/>
          <w:szCs w:val="24"/>
        </w:rPr>
        <w:t xml:space="preserve">.  </w:t>
      </w:r>
      <w:bookmarkStart w:id="0" w:name="_Hlk74376922"/>
      <w:r w:rsidR="00E821D6" w:rsidRPr="008E4141">
        <w:rPr>
          <w:rFonts w:ascii="Arial" w:hAnsi="Arial" w:cs="Arial"/>
          <w:sz w:val="24"/>
          <w:szCs w:val="24"/>
        </w:rPr>
        <w:t>Louisiana</w:t>
      </w:r>
      <w:r w:rsidR="00F82C53" w:rsidRPr="008E4141">
        <w:rPr>
          <w:rFonts w:ascii="Arial" w:hAnsi="Arial" w:cs="Arial"/>
          <w:sz w:val="24"/>
          <w:szCs w:val="24"/>
        </w:rPr>
        <w:t xml:space="preserve"> Department of </w:t>
      </w:r>
      <w:r w:rsidR="00E821D6" w:rsidRPr="008E4141">
        <w:rPr>
          <w:rFonts w:ascii="Arial" w:hAnsi="Arial" w:cs="Arial"/>
          <w:sz w:val="24"/>
          <w:szCs w:val="24"/>
        </w:rPr>
        <w:t>Environmental Quality</w:t>
      </w:r>
      <w:r w:rsidR="00F82C53" w:rsidRPr="008E4141">
        <w:rPr>
          <w:rFonts w:ascii="Arial" w:hAnsi="Arial" w:cs="Arial"/>
          <w:sz w:val="24"/>
          <w:szCs w:val="24"/>
        </w:rPr>
        <w:t xml:space="preserve"> </w:t>
      </w:r>
      <w:bookmarkEnd w:id="0"/>
      <w:r w:rsidRPr="00984C7F">
        <w:rPr>
          <w:rFonts w:ascii="Arial" w:hAnsi="Arial" w:cs="Arial"/>
          <w:sz w:val="24"/>
          <w:szCs w:val="24"/>
        </w:rPr>
        <w:t xml:space="preserve">will </w:t>
      </w:r>
      <w:r w:rsidR="00F82C53">
        <w:rPr>
          <w:rFonts w:ascii="Arial" w:hAnsi="Arial" w:cs="Arial"/>
          <w:sz w:val="24"/>
          <w:szCs w:val="24"/>
        </w:rPr>
        <w:t xml:space="preserve">use the awarded funds to </w:t>
      </w:r>
      <w:r w:rsidRPr="00984C7F">
        <w:rPr>
          <w:rFonts w:ascii="Arial" w:hAnsi="Arial" w:cs="Arial"/>
          <w:sz w:val="24"/>
          <w:szCs w:val="24"/>
        </w:rPr>
        <w:t>make sub-awards to eligible entities for eligible projects.</w:t>
      </w:r>
    </w:p>
    <w:p w14:paraId="2FC6380F" w14:textId="77777777" w:rsidR="00674166" w:rsidRPr="00984C7F" w:rsidRDefault="00674166" w:rsidP="00674166">
      <w:pPr>
        <w:spacing w:after="0" w:line="240" w:lineRule="auto"/>
        <w:rPr>
          <w:rFonts w:ascii="Arial" w:hAnsi="Arial" w:cs="Arial"/>
          <w:sz w:val="24"/>
          <w:szCs w:val="24"/>
        </w:rPr>
      </w:pPr>
    </w:p>
    <w:p w14:paraId="27113BEB" w14:textId="0F9BBE09" w:rsidR="0075341D" w:rsidRDefault="0075341D" w:rsidP="0075341D">
      <w:pPr>
        <w:spacing w:after="0" w:line="240" w:lineRule="auto"/>
        <w:rPr>
          <w:rFonts w:ascii="Arial" w:hAnsi="Arial" w:cs="Arial"/>
          <w:sz w:val="24"/>
          <w:szCs w:val="24"/>
        </w:rPr>
      </w:pPr>
      <w:r w:rsidRPr="00984C7F">
        <w:rPr>
          <w:rFonts w:ascii="Arial" w:hAnsi="Arial" w:cs="Arial"/>
          <w:b/>
          <w:bCs/>
          <w:sz w:val="24"/>
          <w:szCs w:val="24"/>
        </w:rPr>
        <w:t>Statutory Authority:</w:t>
      </w:r>
      <w:r w:rsidRPr="00984C7F">
        <w:rPr>
          <w:rFonts w:ascii="Arial" w:hAnsi="Arial" w:cs="Arial"/>
          <w:sz w:val="24"/>
          <w:szCs w:val="24"/>
        </w:rPr>
        <w:t xml:space="preserve"> Section 221 of the CWA, also referenced by the U.S. Code title: 33 USC </w:t>
      </w:r>
      <w:r w:rsidR="00A446F3" w:rsidRPr="00984C7F">
        <w:rPr>
          <w:rFonts w:ascii="Arial" w:hAnsi="Arial" w:cs="Arial"/>
          <w:sz w:val="24"/>
          <w:szCs w:val="24"/>
        </w:rPr>
        <w:t>1301</w:t>
      </w:r>
      <w:r w:rsidRPr="00984C7F">
        <w:rPr>
          <w:rFonts w:ascii="Arial" w:hAnsi="Arial" w:cs="Arial"/>
          <w:sz w:val="24"/>
          <w:szCs w:val="24"/>
        </w:rPr>
        <w:t xml:space="preserve"> was amended by section 4106 in America’s Water Infrastructure Act of 2018.</w:t>
      </w:r>
    </w:p>
    <w:p w14:paraId="0F1A8E08" w14:textId="08C781DB" w:rsidR="003002C3" w:rsidRDefault="003002C3" w:rsidP="0075341D">
      <w:pPr>
        <w:spacing w:after="0" w:line="240" w:lineRule="auto"/>
        <w:rPr>
          <w:rFonts w:ascii="Arial" w:hAnsi="Arial" w:cs="Arial"/>
          <w:sz w:val="24"/>
          <w:szCs w:val="24"/>
        </w:rPr>
      </w:pPr>
    </w:p>
    <w:p w14:paraId="297B4505" w14:textId="75943C89" w:rsidR="003002C3" w:rsidRPr="00984C7F" w:rsidRDefault="003002C3" w:rsidP="0075341D">
      <w:pPr>
        <w:spacing w:after="0" w:line="240" w:lineRule="auto"/>
        <w:rPr>
          <w:rFonts w:ascii="Arial" w:hAnsi="Arial" w:cs="Arial"/>
          <w:sz w:val="24"/>
          <w:szCs w:val="24"/>
        </w:rPr>
      </w:pPr>
      <w:r w:rsidRPr="003002C3">
        <w:rPr>
          <w:rFonts w:ascii="Arial" w:hAnsi="Arial" w:cs="Arial"/>
          <w:b/>
          <w:bCs/>
          <w:sz w:val="24"/>
          <w:szCs w:val="24"/>
        </w:rPr>
        <w:t>EPA Strategic Plan:</w:t>
      </w:r>
      <w:r>
        <w:rPr>
          <w:rFonts w:ascii="Arial" w:hAnsi="Arial" w:cs="Arial"/>
          <w:sz w:val="24"/>
          <w:szCs w:val="24"/>
        </w:rPr>
        <w:t xml:space="preserve">  This workplan and grant application support EPA’s Strategic Plan under</w:t>
      </w:r>
      <w:r w:rsidR="0084070F">
        <w:rPr>
          <w:rFonts w:ascii="Arial" w:hAnsi="Arial" w:cs="Arial"/>
          <w:sz w:val="24"/>
          <w:szCs w:val="24"/>
        </w:rPr>
        <w:t xml:space="preserve"> </w:t>
      </w:r>
      <w:r>
        <w:rPr>
          <w:rFonts w:ascii="Arial" w:hAnsi="Arial" w:cs="Arial"/>
          <w:sz w:val="24"/>
          <w:szCs w:val="24"/>
        </w:rPr>
        <w:t xml:space="preserve">Goal 1: A Cleaner, Healthier Environment </w:t>
      </w:r>
      <w:r w:rsidR="0084070F">
        <w:rPr>
          <w:rFonts w:ascii="Arial" w:hAnsi="Arial" w:cs="Arial"/>
          <w:sz w:val="24"/>
          <w:szCs w:val="24"/>
        </w:rPr>
        <w:t xml:space="preserve">and </w:t>
      </w:r>
      <w:r>
        <w:rPr>
          <w:rFonts w:ascii="Arial" w:hAnsi="Arial" w:cs="Arial"/>
          <w:sz w:val="24"/>
          <w:szCs w:val="24"/>
        </w:rPr>
        <w:t>Objective 1.2: Provide for Clean and Safe Water</w:t>
      </w:r>
      <w:r w:rsidR="0084070F">
        <w:rPr>
          <w:rFonts w:ascii="Arial" w:hAnsi="Arial" w:cs="Arial"/>
          <w:sz w:val="24"/>
          <w:szCs w:val="24"/>
        </w:rPr>
        <w:t>.</w:t>
      </w:r>
    </w:p>
    <w:p w14:paraId="69A91C25" w14:textId="17A997F4" w:rsidR="0080030D" w:rsidRPr="00984C7F" w:rsidRDefault="0080030D" w:rsidP="0075341D">
      <w:pPr>
        <w:spacing w:after="0" w:line="240" w:lineRule="auto"/>
        <w:rPr>
          <w:rFonts w:ascii="Arial" w:hAnsi="Arial" w:cs="Arial"/>
          <w:sz w:val="24"/>
          <w:szCs w:val="24"/>
        </w:rPr>
      </w:pPr>
    </w:p>
    <w:p w14:paraId="60371D51" w14:textId="73C3A9EE" w:rsidR="0080030D" w:rsidRPr="00984C7F" w:rsidRDefault="0080030D" w:rsidP="0075341D">
      <w:pPr>
        <w:spacing w:after="0" w:line="240" w:lineRule="auto"/>
        <w:rPr>
          <w:rFonts w:ascii="Arial" w:hAnsi="Arial" w:cs="Arial"/>
          <w:sz w:val="24"/>
          <w:szCs w:val="24"/>
        </w:rPr>
      </w:pPr>
      <w:r w:rsidRPr="00984C7F">
        <w:rPr>
          <w:rFonts w:ascii="Arial" w:hAnsi="Arial" w:cs="Arial"/>
          <w:b/>
          <w:bCs/>
          <w:sz w:val="24"/>
          <w:szCs w:val="24"/>
        </w:rPr>
        <w:t xml:space="preserve">CFDA#: </w:t>
      </w:r>
      <w:r w:rsidRPr="00984C7F">
        <w:rPr>
          <w:rFonts w:ascii="Arial" w:hAnsi="Arial" w:cs="Arial"/>
          <w:sz w:val="24"/>
          <w:szCs w:val="24"/>
        </w:rPr>
        <w:t xml:space="preserve"> 66.447</w:t>
      </w:r>
    </w:p>
    <w:p w14:paraId="345B003B" w14:textId="22249926" w:rsidR="001B6FA2" w:rsidRPr="00984C7F" w:rsidRDefault="001B6FA2" w:rsidP="0075341D">
      <w:pPr>
        <w:spacing w:after="0" w:line="240" w:lineRule="auto"/>
        <w:rPr>
          <w:rFonts w:ascii="Arial" w:hAnsi="Arial" w:cs="Arial"/>
          <w:sz w:val="24"/>
          <w:szCs w:val="24"/>
        </w:rPr>
      </w:pPr>
    </w:p>
    <w:p w14:paraId="66428B70" w14:textId="07810798" w:rsidR="00984C7F" w:rsidRDefault="00984C7F" w:rsidP="0075341D">
      <w:pPr>
        <w:spacing w:after="0" w:line="240" w:lineRule="auto"/>
        <w:rPr>
          <w:rFonts w:ascii="Arial" w:hAnsi="Arial" w:cs="Arial"/>
          <w:sz w:val="24"/>
          <w:szCs w:val="24"/>
        </w:rPr>
      </w:pPr>
      <w:r w:rsidRPr="003002C3">
        <w:rPr>
          <w:rFonts w:ascii="Arial" w:hAnsi="Arial" w:cs="Arial"/>
          <w:b/>
          <w:bCs/>
          <w:sz w:val="24"/>
          <w:szCs w:val="24"/>
        </w:rPr>
        <w:t>OSG Grant Amount:</w:t>
      </w:r>
      <w:r>
        <w:rPr>
          <w:rFonts w:ascii="Arial" w:hAnsi="Arial" w:cs="Arial"/>
          <w:sz w:val="24"/>
          <w:szCs w:val="24"/>
        </w:rPr>
        <w:t xml:space="preserve">  </w:t>
      </w:r>
      <w:r w:rsidR="006231AB">
        <w:rPr>
          <w:rFonts w:ascii="Arial" w:hAnsi="Arial" w:cs="Arial"/>
          <w:sz w:val="24"/>
          <w:szCs w:val="24"/>
        </w:rPr>
        <w:t>T</w:t>
      </w:r>
      <w:r>
        <w:rPr>
          <w:rFonts w:ascii="Arial" w:hAnsi="Arial" w:cs="Arial"/>
          <w:sz w:val="24"/>
          <w:szCs w:val="24"/>
        </w:rPr>
        <w:t xml:space="preserve">he </w:t>
      </w:r>
      <w:r w:rsidR="00165A8F" w:rsidRPr="008E4141">
        <w:rPr>
          <w:rFonts w:ascii="Arial" w:hAnsi="Arial" w:cs="Arial"/>
          <w:sz w:val="24"/>
          <w:szCs w:val="24"/>
        </w:rPr>
        <w:t>Louisiana Department of Environmental Quality</w:t>
      </w:r>
      <w:r w:rsidR="00165A8F">
        <w:rPr>
          <w:rFonts w:ascii="Arial" w:hAnsi="Arial" w:cs="Arial"/>
          <w:sz w:val="24"/>
          <w:szCs w:val="24"/>
        </w:rPr>
        <w:t xml:space="preserve">’s </w:t>
      </w:r>
      <w:r>
        <w:rPr>
          <w:rFonts w:ascii="Arial" w:hAnsi="Arial" w:cs="Arial"/>
          <w:sz w:val="24"/>
          <w:szCs w:val="24"/>
        </w:rPr>
        <w:t>application is fo</w:t>
      </w:r>
      <w:bookmarkStart w:id="1" w:name="_GoBack"/>
      <w:bookmarkEnd w:id="1"/>
      <w:r>
        <w:rPr>
          <w:rFonts w:ascii="Arial" w:hAnsi="Arial" w:cs="Arial"/>
          <w:sz w:val="24"/>
          <w:szCs w:val="24"/>
        </w:rPr>
        <w:t>r:</w:t>
      </w:r>
      <w:r w:rsidR="0088641F">
        <w:rPr>
          <w:rFonts w:ascii="Arial" w:hAnsi="Arial" w:cs="Arial"/>
          <w:sz w:val="24"/>
          <w:szCs w:val="24"/>
        </w:rPr>
        <w:tab/>
      </w:r>
      <w:r w:rsidR="00C24C66" w:rsidRPr="00C24C66">
        <w:rPr>
          <w:rFonts w:ascii="Arial" w:hAnsi="Arial" w:cs="Arial"/>
          <w:sz w:val="24"/>
          <w:szCs w:val="24"/>
        </w:rPr>
        <w:t>$</w:t>
      </w:r>
      <w:r w:rsidR="00B37405">
        <w:rPr>
          <w:rFonts w:ascii="Arial" w:hAnsi="Arial" w:cs="Arial"/>
          <w:sz w:val="24"/>
          <w:szCs w:val="24"/>
        </w:rPr>
        <w:t>962,000</w:t>
      </w:r>
      <w:r w:rsidRPr="00F82C53">
        <w:rPr>
          <w:rFonts w:ascii="Arial" w:hAnsi="Arial" w:cs="Arial"/>
          <w:color w:val="FF0000"/>
          <w:sz w:val="24"/>
          <w:szCs w:val="24"/>
        </w:rPr>
        <w:t xml:space="preserve"> </w:t>
      </w:r>
      <w:r>
        <w:rPr>
          <w:rFonts w:ascii="Arial" w:hAnsi="Arial" w:cs="Arial"/>
          <w:sz w:val="24"/>
          <w:szCs w:val="24"/>
        </w:rPr>
        <w:t xml:space="preserve">   </w:t>
      </w:r>
      <w:r w:rsidR="003002C3">
        <w:rPr>
          <w:rFonts w:ascii="Arial" w:hAnsi="Arial" w:cs="Arial"/>
          <w:sz w:val="24"/>
          <w:szCs w:val="24"/>
        </w:rPr>
        <w:t xml:space="preserve">  </w:t>
      </w:r>
      <w:r>
        <w:rPr>
          <w:rFonts w:ascii="Arial" w:hAnsi="Arial" w:cs="Arial"/>
          <w:sz w:val="24"/>
          <w:szCs w:val="24"/>
        </w:rPr>
        <w:t>fr</w:t>
      </w:r>
      <w:r w:rsidR="003002C3">
        <w:rPr>
          <w:rFonts w:ascii="Arial" w:hAnsi="Arial" w:cs="Arial"/>
          <w:sz w:val="24"/>
          <w:szCs w:val="24"/>
        </w:rPr>
        <w:t>om</w:t>
      </w:r>
      <w:r>
        <w:rPr>
          <w:rFonts w:ascii="Arial" w:hAnsi="Arial" w:cs="Arial"/>
          <w:sz w:val="24"/>
          <w:szCs w:val="24"/>
        </w:rPr>
        <w:t xml:space="preserve"> the FFY2020</w:t>
      </w:r>
      <w:r w:rsidR="00C24C66">
        <w:rPr>
          <w:rFonts w:ascii="Arial" w:hAnsi="Arial" w:cs="Arial"/>
          <w:sz w:val="24"/>
          <w:szCs w:val="24"/>
        </w:rPr>
        <w:t xml:space="preserve"> &amp; FFY2021</w:t>
      </w:r>
      <w:r>
        <w:rPr>
          <w:rFonts w:ascii="Arial" w:hAnsi="Arial" w:cs="Arial"/>
          <w:sz w:val="24"/>
          <w:szCs w:val="24"/>
        </w:rPr>
        <w:t xml:space="preserve"> allocation</w:t>
      </w:r>
      <w:r w:rsidR="00C24C66">
        <w:rPr>
          <w:rFonts w:ascii="Arial" w:hAnsi="Arial" w:cs="Arial"/>
          <w:sz w:val="24"/>
          <w:szCs w:val="24"/>
        </w:rPr>
        <w:t>s</w:t>
      </w:r>
    </w:p>
    <w:p w14:paraId="3870A712" w14:textId="68FAA680" w:rsidR="003002C3" w:rsidRPr="00984C7F" w:rsidRDefault="003002C3" w:rsidP="0075341D">
      <w:pPr>
        <w:spacing w:after="0" w:line="240" w:lineRule="auto"/>
        <w:rPr>
          <w:rFonts w:ascii="Arial" w:hAnsi="Arial" w:cs="Arial"/>
          <w:sz w:val="24"/>
          <w:szCs w:val="24"/>
        </w:rPr>
      </w:pPr>
      <w:r w:rsidRPr="00F82C53">
        <w:rPr>
          <w:rFonts w:ascii="Arial" w:hAnsi="Arial" w:cs="Arial"/>
          <w:color w:val="FF0000"/>
          <w:sz w:val="24"/>
          <w:szCs w:val="24"/>
          <w:u w:val="single"/>
        </w:rPr>
        <w:t xml:space="preserve"> </w:t>
      </w:r>
      <w:r>
        <w:rPr>
          <w:rFonts w:ascii="Arial" w:hAnsi="Arial" w:cs="Arial"/>
          <w:sz w:val="24"/>
          <w:szCs w:val="24"/>
        </w:rPr>
        <w:t xml:space="preserve">     </w:t>
      </w:r>
    </w:p>
    <w:p w14:paraId="4314397E" w14:textId="4E3B7CB8" w:rsidR="001B6FA2" w:rsidRPr="00984C7F" w:rsidRDefault="001B6FA2" w:rsidP="0075341D">
      <w:pPr>
        <w:spacing w:after="0" w:line="240" w:lineRule="auto"/>
        <w:rPr>
          <w:rFonts w:ascii="Arial" w:hAnsi="Arial" w:cs="Arial"/>
          <w:sz w:val="24"/>
          <w:szCs w:val="24"/>
        </w:rPr>
      </w:pPr>
      <w:r w:rsidRPr="00984C7F">
        <w:rPr>
          <w:rFonts w:ascii="Arial" w:hAnsi="Arial" w:cs="Arial"/>
          <w:b/>
          <w:bCs/>
          <w:sz w:val="24"/>
          <w:szCs w:val="24"/>
        </w:rPr>
        <w:t>Cost Share:</w:t>
      </w:r>
      <w:r w:rsidR="00984C7F" w:rsidRPr="00984C7F">
        <w:rPr>
          <w:rFonts w:ascii="Arial" w:hAnsi="Arial" w:cs="Arial"/>
          <w:b/>
          <w:bCs/>
          <w:sz w:val="24"/>
          <w:szCs w:val="24"/>
        </w:rPr>
        <w:t xml:space="preserve">  </w:t>
      </w:r>
      <w:r w:rsidR="00984C7F" w:rsidRPr="00984C7F">
        <w:rPr>
          <w:rFonts w:ascii="Arial" w:hAnsi="Arial" w:cs="Arial"/>
          <w:sz w:val="24"/>
          <w:szCs w:val="24"/>
        </w:rPr>
        <w:t xml:space="preserve">EPA’s OSG Implementation Document dated </w:t>
      </w:r>
      <w:r w:rsidR="00C24C66" w:rsidRPr="00C24C66">
        <w:rPr>
          <w:rFonts w:ascii="Arial" w:hAnsi="Arial" w:cs="Arial"/>
          <w:sz w:val="24"/>
          <w:szCs w:val="24"/>
        </w:rPr>
        <w:t>June 18,</w:t>
      </w:r>
      <w:r w:rsidR="00C24C66">
        <w:rPr>
          <w:rFonts w:ascii="Arial" w:hAnsi="Arial" w:cs="Arial"/>
          <w:color w:val="FF0000"/>
          <w:sz w:val="24"/>
          <w:szCs w:val="24"/>
        </w:rPr>
        <w:t xml:space="preserve"> </w:t>
      </w:r>
      <w:r w:rsidR="00984C7F" w:rsidRPr="00984C7F">
        <w:rPr>
          <w:rFonts w:ascii="Arial" w:hAnsi="Arial" w:cs="Arial"/>
          <w:sz w:val="24"/>
          <w:szCs w:val="24"/>
        </w:rPr>
        <w:t>2021</w:t>
      </w:r>
      <w:r w:rsidR="009C6AA7">
        <w:rPr>
          <w:rFonts w:ascii="Arial" w:hAnsi="Arial" w:cs="Arial"/>
          <w:sz w:val="24"/>
          <w:szCs w:val="24"/>
        </w:rPr>
        <w:t xml:space="preserve"> </w:t>
      </w:r>
      <w:r w:rsidR="00984C7F" w:rsidRPr="00984C7F">
        <w:rPr>
          <w:rFonts w:ascii="Arial" w:hAnsi="Arial" w:cs="Arial"/>
          <w:sz w:val="24"/>
          <w:szCs w:val="24"/>
        </w:rPr>
        <w:t xml:space="preserve">requires a 20 percent cost share.  The </w:t>
      </w:r>
      <w:r w:rsidR="00326476" w:rsidRPr="008E4141">
        <w:rPr>
          <w:rFonts w:ascii="Arial" w:hAnsi="Arial" w:cs="Arial"/>
          <w:sz w:val="24"/>
          <w:szCs w:val="24"/>
        </w:rPr>
        <w:t xml:space="preserve">Louisiana Department of Environmental Quality </w:t>
      </w:r>
      <w:r w:rsidR="00984C7F" w:rsidRPr="00984C7F">
        <w:rPr>
          <w:rFonts w:ascii="Arial" w:hAnsi="Arial" w:cs="Arial"/>
          <w:sz w:val="24"/>
          <w:szCs w:val="24"/>
        </w:rPr>
        <w:t>plans to meet this requirement through the following:</w:t>
      </w:r>
      <w:r w:rsidR="009C6AA7">
        <w:rPr>
          <w:rFonts w:ascii="Arial" w:hAnsi="Arial" w:cs="Arial"/>
          <w:sz w:val="24"/>
          <w:szCs w:val="24"/>
        </w:rPr>
        <w:t xml:space="preserve"> </w:t>
      </w:r>
    </w:p>
    <w:p w14:paraId="12258E95" w14:textId="45DBB73B" w:rsidR="00984C7F" w:rsidRPr="00984C7F" w:rsidRDefault="00984C7F" w:rsidP="0075341D">
      <w:pPr>
        <w:spacing w:after="0" w:line="240" w:lineRule="auto"/>
        <w:rPr>
          <w:rFonts w:ascii="Arial" w:hAnsi="Arial" w:cs="Arial"/>
          <w:sz w:val="24"/>
          <w:szCs w:val="24"/>
        </w:rPr>
      </w:pPr>
    </w:p>
    <w:p w14:paraId="5AE262B7" w14:textId="2A3E725C" w:rsidR="0088641F" w:rsidRDefault="006231AB" w:rsidP="0088641F">
      <w:pPr>
        <w:spacing w:after="0" w:line="240" w:lineRule="auto"/>
        <w:rPr>
          <w:rFonts w:ascii="Arial" w:hAnsi="Arial" w:cs="Arial"/>
          <w:sz w:val="24"/>
          <w:szCs w:val="24"/>
        </w:rPr>
      </w:pPr>
      <w:r w:rsidRPr="006231AB">
        <w:rPr>
          <w:rFonts w:ascii="Arial" w:hAnsi="Arial" w:cs="Arial"/>
          <w:sz w:val="24"/>
          <w:szCs w:val="24"/>
        </w:rPr>
        <w:t>$192,</w:t>
      </w:r>
      <w:r w:rsidR="00B37405">
        <w:rPr>
          <w:rFonts w:ascii="Arial" w:hAnsi="Arial" w:cs="Arial"/>
          <w:sz w:val="24"/>
          <w:szCs w:val="24"/>
        </w:rPr>
        <w:t>400.00</w:t>
      </w:r>
      <w:r w:rsidR="00984C7F" w:rsidRPr="006231AB">
        <w:rPr>
          <w:rFonts w:ascii="Arial" w:hAnsi="Arial" w:cs="Arial"/>
          <w:sz w:val="24"/>
          <w:szCs w:val="24"/>
        </w:rPr>
        <w:tab/>
        <w:t>In-kind –</w:t>
      </w:r>
      <w:r w:rsidR="0088641F">
        <w:rPr>
          <w:rFonts w:ascii="Arial" w:hAnsi="Arial" w:cs="Arial"/>
          <w:sz w:val="24"/>
          <w:szCs w:val="24"/>
        </w:rPr>
        <w:t>P</w:t>
      </w:r>
      <w:r w:rsidR="00671B89" w:rsidRPr="006231AB">
        <w:rPr>
          <w:rFonts w:ascii="Arial" w:hAnsi="Arial" w:cs="Arial"/>
          <w:sz w:val="24"/>
          <w:szCs w:val="24"/>
        </w:rPr>
        <w:t>rojects funded under the</w:t>
      </w:r>
      <w:r w:rsidR="00984C7F" w:rsidRPr="006231AB">
        <w:rPr>
          <w:rFonts w:ascii="Arial" w:hAnsi="Arial" w:cs="Arial"/>
          <w:sz w:val="24"/>
          <w:szCs w:val="24"/>
        </w:rPr>
        <w:t xml:space="preserve"> CWSRF</w:t>
      </w:r>
      <w:r w:rsidR="00671B89" w:rsidRPr="006231AB">
        <w:rPr>
          <w:rFonts w:ascii="Arial" w:hAnsi="Arial" w:cs="Arial"/>
          <w:sz w:val="24"/>
          <w:szCs w:val="24"/>
        </w:rPr>
        <w:t xml:space="preserve"> loans (</w:t>
      </w:r>
      <w:r w:rsidR="00984C7F" w:rsidRPr="006231AB">
        <w:rPr>
          <w:rFonts w:ascii="Arial" w:hAnsi="Arial" w:cs="Arial"/>
          <w:sz w:val="24"/>
          <w:szCs w:val="24"/>
        </w:rPr>
        <w:t xml:space="preserve">projects identified </w:t>
      </w:r>
    </w:p>
    <w:p w14:paraId="313D6127" w14:textId="0F195BC6" w:rsidR="00984C7F" w:rsidRDefault="00984C7F" w:rsidP="0088641F">
      <w:pPr>
        <w:spacing w:after="0" w:line="240" w:lineRule="auto"/>
        <w:ind w:left="720" w:firstLine="720"/>
        <w:rPr>
          <w:rFonts w:ascii="Arial" w:hAnsi="Arial" w:cs="Arial"/>
          <w:sz w:val="24"/>
          <w:szCs w:val="24"/>
        </w:rPr>
      </w:pPr>
      <w:r w:rsidRPr="006231AB">
        <w:rPr>
          <w:rFonts w:ascii="Arial" w:hAnsi="Arial" w:cs="Arial"/>
          <w:sz w:val="24"/>
          <w:szCs w:val="24"/>
        </w:rPr>
        <w:t>under Outputs and Outcomes Below</w:t>
      </w:r>
    </w:p>
    <w:p w14:paraId="7895201E" w14:textId="0BFE12D1" w:rsidR="001B6FA2" w:rsidRPr="00984C7F" w:rsidRDefault="001B6FA2" w:rsidP="0075341D">
      <w:pPr>
        <w:spacing w:after="0" w:line="240" w:lineRule="auto"/>
        <w:rPr>
          <w:rFonts w:ascii="Arial" w:hAnsi="Arial" w:cs="Arial"/>
          <w:sz w:val="24"/>
          <w:szCs w:val="24"/>
        </w:rPr>
      </w:pPr>
    </w:p>
    <w:p w14:paraId="09C11602" w14:textId="3008EAB3" w:rsidR="00885C27" w:rsidRDefault="001B6FA2" w:rsidP="0075341D">
      <w:pPr>
        <w:spacing w:after="0" w:line="240" w:lineRule="auto"/>
        <w:rPr>
          <w:rFonts w:ascii="Arial" w:hAnsi="Arial" w:cs="Arial"/>
          <w:b/>
          <w:bCs/>
          <w:sz w:val="24"/>
          <w:szCs w:val="24"/>
        </w:rPr>
      </w:pPr>
      <w:r w:rsidRPr="00984C7F">
        <w:rPr>
          <w:rFonts w:ascii="Arial" w:hAnsi="Arial" w:cs="Arial"/>
          <w:b/>
          <w:bCs/>
          <w:sz w:val="24"/>
          <w:szCs w:val="24"/>
        </w:rPr>
        <w:t>Administrative Costs:</w:t>
      </w:r>
      <w:r w:rsidR="00885C27" w:rsidRPr="00984C7F">
        <w:rPr>
          <w:rFonts w:ascii="Arial" w:hAnsi="Arial" w:cs="Arial"/>
          <w:b/>
          <w:bCs/>
          <w:sz w:val="24"/>
          <w:szCs w:val="24"/>
        </w:rPr>
        <w:t xml:space="preserve">  </w:t>
      </w:r>
    </w:p>
    <w:p w14:paraId="6120AE91" w14:textId="77777777" w:rsidR="00644159" w:rsidRPr="00984C7F" w:rsidRDefault="00644159" w:rsidP="0075341D">
      <w:pPr>
        <w:spacing w:after="0" w:line="240" w:lineRule="auto"/>
        <w:rPr>
          <w:rFonts w:ascii="Arial" w:hAnsi="Arial" w:cs="Arial"/>
          <w:b/>
          <w:bCs/>
          <w:sz w:val="24"/>
          <w:szCs w:val="24"/>
        </w:rPr>
      </w:pPr>
    </w:p>
    <w:p w14:paraId="046EF310" w14:textId="7FEE540B" w:rsidR="00885C27" w:rsidRDefault="00885C27" w:rsidP="0075341D">
      <w:pPr>
        <w:spacing w:after="0" w:line="240" w:lineRule="auto"/>
        <w:rPr>
          <w:rFonts w:ascii="Arial" w:eastAsia="Calibri" w:hAnsi="Arial" w:cs="Arial"/>
          <w:sz w:val="24"/>
          <w:szCs w:val="24"/>
        </w:rPr>
      </w:pPr>
      <w:r w:rsidRPr="00984C7F">
        <w:rPr>
          <w:rFonts w:ascii="Arial" w:eastAsia="Calibri" w:hAnsi="Arial" w:cs="Arial"/>
          <w:sz w:val="24"/>
          <w:szCs w:val="24"/>
        </w:rPr>
        <w:t xml:space="preserve">The </w:t>
      </w:r>
      <w:r w:rsidR="00F935D7" w:rsidRPr="008E4141">
        <w:rPr>
          <w:rFonts w:ascii="Arial" w:hAnsi="Arial" w:cs="Arial"/>
          <w:sz w:val="24"/>
          <w:szCs w:val="24"/>
        </w:rPr>
        <w:t xml:space="preserve">Louisiana Department of Environmental Quality </w:t>
      </w:r>
      <w:r w:rsidRPr="00984C7F">
        <w:rPr>
          <w:rFonts w:ascii="Arial" w:eastAsia="Calibri" w:hAnsi="Arial" w:cs="Arial"/>
          <w:sz w:val="24"/>
          <w:szCs w:val="24"/>
        </w:rPr>
        <w:t xml:space="preserve">plans to use </w:t>
      </w:r>
      <w:r w:rsidR="006231AB" w:rsidRPr="006231AB">
        <w:rPr>
          <w:rFonts w:ascii="Arial" w:hAnsi="Arial" w:cs="Arial"/>
          <w:sz w:val="24"/>
          <w:szCs w:val="24"/>
        </w:rPr>
        <w:t>$38,468.57</w:t>
      </w:r>
      <w:r w:rsidRPr="006231AB">
        <w:rPr>
          <w:rFonts w:ascii="Arial" w:hAnsi="Arial" w:cs="Arial"/>
          <w:sz w:val="24"/>
          <w:szCs w:val="24"/>
        </w:rPr>
        <w:t xml:space="preserve"> of</w:t>
      </w:r>
      <w:r w:rsidRPr="00984C7F">
        <w:rPr>
          <w:rFonts w:ascii="Arial" w:eastAsia="Calibri" w:hAnsi="Arial" w:cs="Arial"/>
          <w:sz w:val="24"/>
          <w:szCs w:val="24"/>
        </w:rPr>
        <w:t xml:space="preserve"> the OSG allotment for administrative costs, according to the following budget</w:t>
      </w:r>
      <w:r w:rsidR="00DA1A8D" w:rsidRPr="00984C7F">
        <w:rPr>
          <w:rFonts w:ascii="Arial" w:eastAsia="Calibri" w:hAnsi="Arial" w:cs="Arial"/>
          <w:sz w:val="24"/>
          <w:szCs w:val="24"/>
        </w:rPr>
        <w:t xml:space="preserve"> detail</w:t>
      </w:r>
      <w:r w:rsidRPr="00984C7F">
        <w:rPr>
          <w:rFonts w:ascii="Arial" w:eastAsia="Calibri" w:hAnsi="Arial" w:cs="Arial"/>
          <w:sz w:val="24"/>
          <w:szCs w:val="24"/>
        </w:rPr>
        <w:t>:</w:t>
      </w:r>
    </w:p>
    <w:p w14:paraId="5546ED02" w14:textId="1CFF445D" w:rsidR="00531972" w:rsidRDefault="00531972" w:rsidP="0075341D">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165"/>
        <w:gridCol w:w="1710"/>
        <w:gridCol w:w="6475"/>
      </w:tblGrid>
      <w:tr w:rsidR="00531972" w14:paraId="71742C32" w14:textId="77777777" w:rsidTr="00F279A7">
        <w:tc>
          <w:tcPr>
            <w:tcW w:w="9350" w:type="dxa"/>
            <w:gridSpan w:val="3"/>
          </w:tcPr>
          <w:p w14:paraId="34C7D647" w14:textId="1FAF8096" w:rsidR="00531972" w:rsidRPr="00531972" w:rsidRDefault="00531972" w:rsidP="00531972">
            <w:pPr>
              <w:jc w:val="center"/>
              <w:rPr>
                <w:rFonts w:ascii="Arial" w:eastAsia="Calibri" w:hAnsi="Arial" w:cs="Arial"/>
                <w:sz w:val="16"/>
                <w:szCs w:val="16"/>
              </w:rPr>
            </w:pPr>
            <w:r w:rsidRPr="00531972">
              <w:rPr>
                <w:rFonts w:ascii="Arial" w:eastAsia="Calibri" w:hAnsi="Arial" w:cs="Arial"/>
                <w:sz w:val="16"/>
                <w:szCs w:val="16"/>
              </w:rPr>
              <w:t>Grant Budget Detail</w:t>
            </w:r>
          </w:p>
        </w:tc>
      </w:tr>
      <w:tr w:rsidR="00531972" w14:paraId="2409DDF2" w14:textId="77777777" w:rsidTr="00D97971">
        <w:tc>
          <w:tcPr>
            <w:tcW w:w="1165" w:type="dxa"/>
          </w:tcPr>
          <w:p w14:paraId="10D0622B" w14:textId="7BFFA7EA" w:rsidR="00531972" w:rsidRPr="00113449" w:rsidRDefault="00531972" w:rsidP="006231AB">
            <w:pPr>
              <w:rPr>
                <w:rFonts w:ascii="Arial" w:eastAsia="Calibri" w:hAnsi="Arial" w:cs="Arial"/>
                <w:sz w:val="16"/>
                <w:szCs w:val="16"/>
              </w:rPr>
            </w:pPr>
            <w:r w:rsidRPr="00113449">
              <w:rPr>
                <w:rFonts w:ascii="Arial" w:eastAsia="Calibri" w:hAnsi="Arial" w:cs="Arial"/>
                <w:sz w:val="16"/>
                <w:szCs w:val="16"/>
              </w:rPr>
              <w:t>$</w:t>
            </w:r>
            <w:r w:rsidR="00C05D7B" w:rsidRPr="00113449">
              <w:rPr>
                <w:rFonts w:ascii="Arial" w:eastAsia="Calibri" w:hAnsi="Arial" w:cs="Arial"/>
                <w:sz w:val="16"/>
                <w:szCs w:val="16"/>
              </w:rPr>
              <w:t xml:space="preserve"> </w:t>
            </w:r>
            <w:r w:rsidR="00F85C0F" w:rsidRPr="00113449">
              <w:rPr>
                <w:rFonts w:ascii="Arial" w:eastAsia="Calibri" w:hAnsi="Arial" w:cs="Arial"/>
                <w:sz w:val="16"/>
                <w:szCs w:val="16"/>
              </w:rPr>
              <w:t xml:space="preserve"> </w:t>
            </w:r>
            <w:r w:rsidR="006231AB">
              <w:rPr>
                <w:rFonts w:ascii="Arial" w:eastAsia="Calibri" w:hAnsi="Arial" w:cs="Arial"/>
                <w:sz w:val="16"/>
                <w:szCs w:val="16"/>
              </w:rPr>
              <w:t>15,279.25</w:t>
            </w:r>
          </w:p>
        </w:tc>
        <w:tc>
          <w:tcPr>
            <w:tcW w:w="1710" w:type="dxa"/>
          </w:tcPr>
          <w:p w14:paraId="2552C398" w14:textId="0AE307FF" w:rsidR="00531972" w:rsidRPr="00531972" w:rsidRDefault="00531972" w:rsidP="0075341D">
            <w:pPr>
              <w:rPr>
                <w:rFonts w:ascii="Arial" w:eastAsia="Calibri" w:hAnsi="Arial" w:cs="Arial"/>
                <w:sz w:val="16"/>
                <w:szCs w:val="16"/>
              </w:rPr>
            </w:pPr>
            <w:r w:rsidRPr="00531972">
              <w:rPr>
                <w:rFonts w:ascii="Arial" w:eastAsia="Calibri" w:hAnsi="Arial" w:cs="Arial"/>
                <w:sz w:val="16"/>
                <w:szCs w:val="16"/>
              </w:rPr>
              <w:t>Salaries</w:t>
            </w:r>
          </w:p>
        </w:tc>
        <w:tc>
          <w:tcPr>
            <w:tcW w:w="6475" w:type="dxa"/>
          </w:tcPr>
          <w:p w14:paraId="73266BFE" w14:textId="2BA910E6" w:rsidR="00531972" w:rsidRPr="006231AB" w:rsidRDefault="006231AB" w:rsidP="0075341D">
            <w:pPr>
              <w:rPr>
                <w:rFonts w:ascii="Arial" w:hAnsi="Arial" w:cs="Arial"/>
                <w:sz w:val="24"/>
                <w:szCs w:val="24"/>
              </w:rPr>
            </w:pPr>
            <w:r w:rsidRPr="006231AB">
              <w:rPr>
                <w:rFonts w:ascii="Arial" w:hAnsi="Arial" w:cs="Arial"/>
                <w:sz w:val="24"/>
                <w:szCs w:val="24"/>
              </w:rPr>
              <w:t>Scott Templet, Sierra Trabeau, Brenda Rankins, Will Barlett, Coty Rabalais, Unfilled Accountant 4</w:t>
            </w:r>
          </w:p>
        </w:tc>
      </w:tr>
      <w:tr w:rsidR="00531972" w14:paraId="1C525B29" w14:textId="77777777" w:rsidTr="00D97971">
        <w:tc>
          <w:tcPr>
            <w:tcW w:w="1165" w:type="dxa"/>
          </w:tcPr>
          <w:p w14:paraId="29944B55" w14:textId="30A7BDC8" w:rsidR="00531972" w:rsidRPr="00113449" w:rsidRDefault="00531972" w:rsidP="006231AB">
            <w:pPr>
              <w:rPr>
                <w:rFonts w:ascii="Arial" w:eastAsia="Calibri" w:hAnsi="Arial" w:cs="Arial"/>
                <w:sz w:val="16"/>
                <w:szCs w:val="16"/>
              </w:rPr>
            </w:pPr>
            <w:r w:rsidRPr="00113449">
              <w:rPr>
                <w:rFonts w:ascii="Arial" w:eastAsia="Calibri" w:hAnsi="Arial" w:cs="Arial"/>
                <w:sz w:val="16"/>
                <w:szCs w:val="16"/>
              </w:rPr>
              <w:t>$</w:t>
            </w:r>
            <w:r w:rsidR="007B1780" w:rsidRPr="00113449">
              <w:rPr>
                <w:rFonts w:ascii="Arial" w:eastAsia="Calibri" w:hAnsi="Arial" w:cs="Arial"/>
                <w:sz w:val="16"/>
                <w:szCs w:val="16"/>
              </w:rPr>
              <w:t xml:space="preserve"> </w:t>
            </w:r>
            <w:r w:rsidR="00F85C0F" w:rsidRPr="00113449">
              <w:rPr>
                <w:rFonts w:ascii="Arial" w:eastAsia="Calibri" w:hAnsi="Arial" w:cs="Arial"/>
                <w:sz w:val="16"/>
                <w:szCs w:val="16"/>
              </w:rPr>
              <w:t xml:space="preserve"> </w:t>
            </w:r>
            <w:r w:rsidR="006231AB">
              <w:rPr>
                <w:rFonts w:ascii="Arial" w:eastAsia="Calibri" w:hAnsi="Arial" w:cs="Arial"/>
                <w:sz w:val="16"/>
                <w:szCs w:val="16"/>
              </w:rPr>
              <w:t xml:space="preserve">  7</w:t>
            </w:r>
            <w:r w:rsidR="007B1780" w:rsidRPr="00113449">
              <w:rPr>
                <w:rFonts w:ascii="Arial" w:eastAsia="Calibri" w:hAnsi="Arial" w:cs="Arial"/>
                <w:sz w:val="16"/>
                <w:szCs w:val="16"/>
              </w:rPr>
              <w:t>,</w:t>
            </w:r>
            <w:r w:rsidR="006231AB">
              <w:rPr>
                <w:rFonts w:ascii="Arial" w:eastAsia="Calibri" w:hAnsi="Arial" w:cs="Arial"/>
                <w:sz w:val="16"/>
                <w:szCs w:val="16"/>
              </w:rPr>
              <w:t>876.45</w:t>
            </w:r>
          </w:p>
        </w:tc>
        <w:tc>
          <w:tcPr>
            <w:tcW w:w="1710" w:type="dxa"/>
          </w:tcPr>
          <w:p w14:paraId="391ABB1E" w14:textId="1E4895C5" w:rsidR="00531972" w:rsidRPr="00531972" w:rsidRDefault="00531972" w:rsidP="0075341D">
            <w:pPr>
              <w:rPr>
                <w:rFonts w:ascii="Arial" w:eastAsia="Calibri" w:hAnsi="Arial" w:cs="Arial"/>
                <w:sz w:val="16"/>
                <w:szCs w:val="16"/>
              </w:rPr>
            </w:pPr>
            <w:r w:rsidRPr="00531972">
              <w:rPr>
                <w:rFonts w:ascii="Arial" w:eastAsia="Calibri" w:hAnsi="Arial" w:cs="Arial"/>
                <w:sz w:val="16"/>
                <w:szCs w:val="16"/>
              </w:rPr>
              <w:t>Fringe Benefits</w:t>
            </w:r>
          </w:p>
        </w:tc>
        <w:tc>
          <w:tcPr>
            <w:tcW w:w="6475" w:type="dxa"/>
          </w:tcPr>
          <w:p w14:paraId="5189536D" w14:textId="77B556A8" w:rsidR="00531972" w:rsidRPr="006231AB" w:rsidRDefault="006231AB" w:rsidP="0075341D">
            <w:pPr>
              <w:rPr>
                <w:rFonts w:ascii="Arial" w:hAnsi="Arial" w:cs="Arial"/>
                <w:sz w:val="24"/>
                <w:szCs w:val="24"/>
              </w:rPr>
            </w:pPr>
            <w:r w:rsidRPr="006231AB">
              <w:rPr>
                <w:rFonts w:ascii="Arial" w:hAnsi="Arial" w:cs="Arial"/>
                <w:sz w:val="24"/>
                <w:szCs w:val="24"/>
              </w:rPr>
              <w:t>Fringe Rate 51.55%</w:t>
            </w:r>
          </w:p>
        </w:tc>
      </w:tr>
      <w:tr w:rsidR="006231AB" w14:paraId="19F8D20E" w14:textId="77777777" w:rsidTr="00D97971">
        <w:tc>
          <w:tcPr>
            <w:tcW w:w="1165" w:type="dxa"/>
          </w:tcPr>
          <w:p w14:paraId="22AF26B9" w14:textId="5C519D98" w:rsidR="006231AB" w:rsidRPr="00113449" w:rsidRDefault="006231AB" w:rsidP="006231AB">
            <w:pPr>
              <w:rPr>
                <w:rFonts w:ascii="Arial" w:eastAsia="Calibri" w:hAnsi="Arial" w:cs="Arial"/>
                <w:sz w:val="16"/>
                <w:szCs w:val="16"/>
              </w:rPr>
            </w:pPr>
            <w:r w:rsidRPr="00113449">
              <w:rPr>
                <w:rFonts w:ascii="Arial" w:eastAsia="Calibri" w:hAnsi="Arial" w:cs="Arial"/>
                <w:sz w:val="16"/>
                <w:szCs w:val="16"/>
              </w:rPr>
              <w:t xml:space="preserve">$  </w:t>
            </w:r>
            <w:r>
              <w:rPr>
                <w:rFonts w:ascii="Arial" w:eastAsia="Calibri" w:hAnsi="Arial" w:cs="Arial"/>
                <w:sz w:val="16"/>
                <w:szCs w:val="16"/>
              </w:rPr>
              <w:t>15,312.87</w:t>
            </w:r>
          </w:p>
        </w:tc>
        <w:tc>
          <w:tcPr>
            <w:tcW w:w="1710" w:type="dxa"/>
          </w:tcPr>
          <w:p w14:paraId="346D4D57" w14:textId="26F084B0" w:rsidR="006231AB" w:rsidRPr="00531972" w:rsidRDefault="006231AB" w:rsidP="0075341D">
            <w:pPr>
              <w:rPr>
                <w:rFonts w:ascii="Arial" w:eastAsia="Calibri" w:hAnsi="Arial" w:cs="Arial"/>
                <w:sz w:val="16"/>
                <w:szCs w:val="16"/>
              </w:rPr>
            </w:pPr>
            <w:r>
              <w:rPr>
                <w:rFonts w:ascii="Arial" w:eastAsia="Calibri" w:hAnsi="Arial" w:cs="Arial"/>
                <w:sz w:val="16"/>
                <w:szCs w:val="16"/>
              </w:rPr>
              <w:t xml:space="preserve">Indirect </w:t>
            </w:r>
          </w:p>
        </w:tc>
        <w:tc>
          <w:tcPr>
            <w:tcW w:w="6475" w:type="dxa"/>
          </w:tcPr>
          <w:p w14:paraId="603CDD0B" w14:textId="7734A641" w:rsidR="006231AB" w:rsidRPr="006231AB" w:rsidRDefault="006231AB" w:rsidP="0075341D">
            <w:pPr>
              <w:rPr>
                <w:rFonts w:ascii="Arial" w:hAnsi="Arial" w:cs="Arial"/>
                <w:sz w:val="24"/>
                <w:szCs w:val="24"/>
              </w:rPr>
            </w:pPr>
            <w:r w:rsidRPr="006231AB">
              <w:rPr>
                <w:rFonts w:ascii="Arial" w:hAnsi="Arial" w:cs="Arial"/>
                <w:sz w:val="24"/>
                <w:szCs w:val="24"/>
              </w:rPr>
              <w:t>Indirect Costs Rate 61.13%</w:t>
            </w:r>
          </w:p>
        </w:tc>
      </w:tr>
      <w:tr w:rsidR="003E5AD2" w14:paraId="07E8F063" w14:textId="77777777" w:rsidTr="00D97971">
        <w:tc>
          <w:tcPr>
            <w:tcW w:w="1165" w:type="dxa"/>
          </w:tcPr>
          <w:p w14:paraId="1E7FF037" w14:textId="1B2F6409" w:rsidR="003E5AD2" w:rsidRPr="00113449" w:rsidRDefault="003E5AD2" w:rsidP="0075341D">
            <w:pPr>
              <w:rPr>
                <w:rFonts w:ascii="Arial" w:eastAsia="Calibri" w:hAnsi="Arial" w:cs="Arial"/>
                <w:sz w:val="16"/>
                <w:szCs w:val="16"/>
              </w:rPr>
            </w:pPr>
            <w:r w:rsidRPr="00113449">
              <w:rPr>
                <w:rFonts w:ascii="Arial" w:eastAsia="Calibri" w:hAnsi="Arial" w:cs="Arial"/>
                <w:sz w:val="16"/>
                <w:szCs w:val="16"/>
              </w:rPr>
              <w:t>$</w:t>
            </w:r>
            <w:r w:rsidR="00CE58C3" w:rsidRPr="00113449">
              <w:rPr>
                <w:rFonts w:ascii="Arial" w:eastAsia="Calibri" w:hAnsi="Arial" w:cs="Arial"/>
                <w:sz w:val="16"/>
                <w:szCs w:val="16"/>
              </w:rPr>
              <w:t xml:space="preserve"> </w:t>
            </w:r>
            <w:r w:rsidR="00F85C0F" w:rsidRPr="00113449">
              <w:rPr>
                <w:rFonts w:ascii="Arial" w:eastAsia="Calibri" w:hAnsi="Arial" w:cs="Arial"/>
                <w:sz w:val="16"/>
                <w:szCs w:val="16"/>
              </w:rPr>
              <w:t xml:space="preserve"> </w:t>
            </w:r>
            <w:r w:rsidR="00EF3E8D" w:rsidRPr="00113449">
              <w:rPr>
                <w:rFonts w:ascii="Arial" w:eastAsia="Calibri" w:hAnsi="Arial" w:cs="Arial"/>
                <w:sz w:val="16"/>
                <w:szCs w:val="16"/>
              </w:rPr>
              <w:t>38,46</w:t>
            </w:r>
            <w:r w:rsidR="00AD1CEE" w:rsidRPr="00113449">
              <w:rPr>
                <w:rFonts w:ascii="Arial" w:eastAsia="Calibri" w:hAnsi="Arial" w:cs="Arial"/>
                <w:sz w:val="16"/>
                <w:szCs w:val="16"/>
              </w:rPr>
              <w:t>8</w:t>
            </w:r>
            <w:r w:rsidR="00CE58C3" w:rsidRPr="00113449">
              <w:rPr>
                <w:rFonts w:ascii="Arial" w:eastAsia="Calibri" w:hAnsi="Arial" w:cs="Arial"/>
                <w:sz w:val="16"/>
                <w:szCs w:val="16"/>
              </w:rPr>
              <w:t>.57</w:t>
            </w:r>
          </w:p>
        </w:tc>
        <w:tc>
          <w:tcPr>
            <w:tcW w:w="1710" w:type="dxa"/>
          </w:tcPr>
          <w:p w14:paraId="2D2F29ED" w14:textId="38DAF2BE" w:rsidR="003E5AD2" w:rsidRPr="00531972" w:rsidRDefault="003E5AD2" w:rsidP="0075341D">
            <w:pPr>
              <w:rPr>
                <w:rFonts w:ascii="Arial" w:eastAsia="Calibri" w:hAnsi="Arial" w:cs="Arial"/>
                <w:sz w:val="16"/>
                <w:szCs w:val="16"/>
              </w:rPr>
            </w:pPr>
            <w:r w:rsidRPr="00531972">
              <w:rPr>
                <w:rFonts w:ascii="Arial" w:eastAsia="Calibri" w:hAnsi="Arial" w:cs="Arial"/>
                <w:sz w:val="16"/>
                <w:szCs w:val="16"/>
              </w:rPr>
              <w:t>Total Administration</w:t>
            </w:r>
          </w:p>
        </w:tc>
        <w:tc>
          <w:tcPr>
            <w:tcW w:w="6475" w:type="dxa"/>
          </w:tcPr>
          <w:p w14:paraId="05682891" w14:textId="39DAF02B" w:rsidR="003E5AD2" w:rsidRPr="00D97971" w:rsidRDefault="003E5AD2" w:rsidP="0075341D">
            <w:pPr>
              <w:rPr>
                <w:rFonts w:ascii="Arial" w:eastAsia="Calibri" w:hAnsi="Arial" w:cs="Arial"/>
                <w:color w:val="00B0F0"/>
                <w:sz w:val="16"/>
                <w:szCs w:val="16"/>
              </w:rPr>
            </w:pPr>
          </w:p>
        </w:tc>
      </w:tr>
      <w:tr w:rsidR="003E5AD2" w14:paraId="6A4D53E3" w14:textId="77777777" w:rsidTr="00D97971">
        <w:tc>
          <w:tcPr>
            <w:tcW w:w="1165" w:type="dxa"/>
          </w:tcPr>
          <w:p w14:paraId="3DED8497" w14:textId="341579F5" w:rsidR="003E5AD2" w:rsidRPr="00113449" w:rsidRDefault="003E5AD2" w:rsidP="00B37405">
            <w:pPr>
              <w:rPr>
                <w:rFonts w:ascii="Arial" w:eastAsia="Calibri" w:hAnsi="Arial" w:cs="Arial"/>
                <w:sz w:val="16"/>
                <w:szCs w:val="16"/>
              </w:rPr>
            </w:pPr>
            <w:r w:rsidRPr="00113449">
              <w:rPr>
                <w:rFonts w:ascii="Arial" w:eastAsia="Calibri" w:hAnsi="Arial" w:cs="Arial"/>
                <w:sz w:val="16"/>
                <w:szCs w:val="16"/>
              </w:rPr>
              <w:t>$</w:t>
            </w:r>
            <w:r w:rsidR="00CE58C3" w:rsidRPr="00113449">
              <w:rPr>
                <w:rFonts w:ascii="Arial" w:eastAsia="Calibri" w:hAnsi="Arial" w:cs="Arial"/>
                <w:sz w:val="16"/>
                <w:szCs w:val="16"/>
              </w:rPr>
              <w:t>923,</w:t>
            </w:r>
            <w:r w:rsidR="00B37405">
              <w:rPr>
                <w:rFonts w:ascii="Arial" w:eastAsia="Calibri" w:hAnsi="Arial" w:cs="Arial"/>
                <w:sz w:val="16"/>
                <w:szCs w:val="16"/>
              </w:rPr>
              <w:t>531.43</w:t>
            </w:r>
          </w:p>
        </w:tc>
        <w:tc>
          <w:tcPr>
            <w:tcW w:w="1710" w:type="dxa"/>
          </w:tcPr>
          <w:p w14:paraId="5C045D62" w14:textId="7A09A4A9" w:rsidR="003E5AD2" w:rsidRPr="00531972" w:rsidRDefault="003E5AD2" w:rsidP="0075341D">
            <w:pPr>
              <w:rPr>
                <w:rFonts w:ascii="Arial" w:eastAsia="Calibri" w:hAnsi="Arial" w:cs="Arial"/>
                <w:sz w:val="16"/>
                <w:szCs w:val="16"/>
              </w:rPr>
            </w:pPr>
            <w:r w:rsidRPr="00531972">
              <w:rPr>
                <w:rFonts w:ascii="Arial" w:eastAsia="Calibri" w:hAnsi="Arial" w:cs="Arial"/>
                <w:sz w:val="16"/>
                <w:szCs w:val="16"/>
              </w:rPr>
              <w:t>Subawards</w:t>
            </w:r>
          </w:p>
        </w:tc>
        <w:tc>
          <w:tcPr>
            <w:tcW w:w="6475" w:type="dxa"/>
          </w:tcPr>
          <w:p w14:paraId="2E7F7236" w14:textId="1F3C7279" w:rsidR="003E5AD2" w:rsidRPr="00531972" w:rsidRDefault="003E5AD2" w:rsidP="0075341D">
            <w:pPr>
              <w:rPr>
                <w:rFonts w:ascii="Arial" w:eastAsia="Calibri" w:hAnsi="Arial" w:cs="Arial"/>
                <w:sz w:val="16"/>
                <w:szCs w:val="16"/>
              </w:rPr>
            </w:pPr>
          </w:p>
        </w:tc>
      </w:tr>
      <w:tr w:rsidR="003E5AD2" w14:paraId="0CF31407" w14:textId="77777777" w:rsidTr="00D97971">
        <w:tc>
          <w:tcPr>
            <w:tcW w:w="1165" w:type="dxa"/>
          </w:tcPr>
          <w:p w14:paraId="3398163D" w14:textId="51C8A117" w:rsidR="003E5AD2" w:rsidRPr="00113449" w:rsidRDefault="003E5AD2" w:rsidP="00B37405">
            <w:pPr>
              <w:rPr>
                <w:rFonts w:ascii="Arial" w:eastAsia="Calibri" w:hAnsi="Arial" w:cs="Arial"/>
                <w:sz w:val="16"/>
                <w:szCs w:val="16"/>
              </w:rPr>
            </w:pPr>
            <w:r w:rsidRPr="00113449">
              <w:rPr>
                <w:rFonts w:ascii="Arial" w:eastAsia="Calibri" w:hAnsi="Arial" w:cs="Arial"/>
                <w:sz w:val="16"/>
                <w:szCs w:val="16"/>
              </w:rPr>
              <w:t>$</w:t>
            </w:r>
            <w:r w:rsidR="00B37405">
              <w:rPr>
                <w:rFonts w:ascii="Arial" w:eastAsia="Calibri" w:hAnsi="Arial" w:cs="Arial"/>
                <w:sz w:val="16"/>
                <w:szCs w:val="16"/>
              </w:rPr>
              <w:t>962,000.00</w:t>
            </w:r>
          </w:p>
        </w:tc>
        <w:tc>
          <w:tcPr>
            <w:tcW w:w="1710" w:type="dxa"/>
          </w:tcPr>
          <w:p w14:paraId="6C99F5C7" w14:textId="548D21B7" w:rsidR="003E5AD2" w:rsidRPr="00531972" w:rsidRDefault="003E5AD2" w:rsidP="0075341D">
            <w:pPr>
              <w:rPr>
                <w:rFonts w:ascii="Arial" w:eastAsia="Calibri" w:hAnsi="Arial" w:cs="Arial"/>
                <w:sz w:val="16"/>
                <w:szCs w:val="16"/>
              </w:rPr>
            </w:pPr>
            <w:r w:rsidRPr="00531972">
              <w:rPr>
                <w:rFonts w:ascii="Arial" w:eastAsia="Calibri" w:hAnsi="Arial" w:cs="Arial"/>
                <w:sz w:val="16"/>
                <w:szCs w:val="16"/>
              </w:rPr>
              <w:t>Total Grant</w:t>
            </w:r>
          </w:p>
        </w:tc>
        <w:tc>
          <w:tcPr>
            <w:tcW w:w="6475" w:type="dxa"/>
          </w:tcPr>
          <w:p w14:paraId="6976C867" w14:textId="6D003F0E" w:rsidR="003E5AD2" w:rsidRPr="00531972" w:rsidRDefault="003E5AD2" w:rsidP="0075341D">
            <w:pPr>
              <w:rPr>
                <w:rFonts w:ascii="Arial" w:eastAsia="Calibri" w:hAnsi="Arial" w:cs="Arial"/>
                <w:sz w:val="16"/>
                <w:szCs w:val="16"/>
              </w:rPr>
            </w:pPr>
          </w:p>
        </w:tc>
      </w:tr>
    </w:tbl>
    <w:p w14:paraId="07EE6713" w14:textId="77777777" w:rsidR="00531972" w:rsidRPr="00984C7F" w:rsidRDefault="00531972" w:rsidP="0075341D">
      <w:pPr>
        <w:spacing w:after="0" w:line="240" w:lineRule="auto"/>
        <w:rPr>
          <w:rFonts w:ascii="Arial" w:eastAsia="Calibri" w:hAnsi="Arial" w:cs="Arial"/>
          <w:sz w:val="24"/>
          <w:szCs w:val="24"/>
        </w:rPr>
      </w:pPr>
    </w:p>
    <w:p w14:paraId="52855907" w14:textId="1664E9DD" w:rsidR="006C777B" w:rsidRPr="0056421F" w:rsidRDefault="006C777B" w:rsidP="006231AB">
      <w:pPr>
        <w:spacing w:after="0" w:line="240" w:lineRule="auto"/>
        <w:rPr>
          <w:rFonts w:ascii="Arial" w:hAnsi="Arial" w:cs="Arial"/>
          <w:color w:val="00B0F0"/>
          <w:sz w:val="24"/>
          <w:szCs w:val="24"/>
        </w:rPr>
      </w:pPr>
      <w:r w:rsidRPr="00984C7F">
        <w:rPr>
          <w:rFonts w:ascii="Arial" w:eastAsia="Calibri" w:hAnsi="Arial" w:cs="Arial"/>
          <w:b/>
          <w:bCs/>
          <w:sz w:val="24"/>
          <w:szCs w:val="24"/>
        </w:rPr>
        <w:lastRenderedPageBreak/>
        <w:t>Project and Budget Period:</w:t>
      </w:r>
      <w:r w:rsidRPr="00984C7F">
        <w:rPr>
          <w:rFonts w:ascii="Arial" w:eastAsia="Calibri" w:hAnsi="Arial" w:cs="Arial"/>
          <w:sz w:val="24"/>
          <w:szCs w:val="24"/>
        </w:rPr>
        <w:t xml:space="preserve"> </w:t>
      </w:r>
      <w:r w:rsidR="00C24C66" w:rsidRPr="00C24C66">
        <w:rPr>
          <w:rFonts w:ascii="Arial" w:hAnsi="Arial" w:cs="Arial"/>
          <w:sz w:val="24"/>
          <w:szCs w:val="24"/>
        </w:rPr>
        <w:t>10/1/2021 – 9/30/2025</w:t>
      </w:r>
    </w:p>
    <w:p w14:paraId="77DCB507" w14:textId="77777777" w:rsidR="001B6FA2" w:rsidRPr="00984C7F" w:rsidRDefault="001B6FA2" w:rsidP="001B6FA2">
      <w:pPr>
        <w:spacing w:after="0" w:line="240" w:lineRule="auto"/>
        <w:rPr>
          <w:rFonts w:ascii="Arial" w:hAnsi="Arial" w:cs="Arial"/>
          <w:sz w:val="24"/>
          <w:szCs w:val="24"/>
        </w:rPr>
      </w:pPr>
    </w:p>
    <w:p w14:paraId="6919B757" w14:textId="77777777" w:rsidR="001B6FA2" w:rsidRPr="00984C7F" w:rsidRDefault="001B6FA2" w:rsidP="001B6FA2">
      <w:pPr>
        <w:spacing w:after="0" w:line="240" w:lineRule="auto"/>
        <w:rPr>
          <w:rFonts w:ascii="Arial" w:hAnsi="Arial" w:cs="Arial"/>
          <w:b/>
          <w:bCs/>
          <w:sz w:val="24"/>
          <w:szCs w:val="24"/>
        </w:rPr>
      </w:pPr>
      <w:r w:rsidRPr="00984C7F">
        <w:rPr>
          <w:rFonts w:ascii="Arial" w:hAnsi="Arial" w:cs="Arial"/>
          <w:b/>
          <w:bCs/>
          <w:sz w:val="24"/>
          <w:szCs w:val="24"/>
        </w:rPr>
        <w:t>Prioritization for Project Sections:</w:t>
      </w:r>
    </w:p>
    <w:p w14:paraId="6C753820" w14:textId="7C72F985" w:rsidR="001B6FA2" w:rsidRDefault="00984C7F" w:rsidP="001B6FA2">
      <w:pPr>
        <w:spacing w:after="0" w:line="240" w:lineRule="auto"/>
        <w:rPr>
          <w:rFonts w:ascii="Arial" w:hAnsi="Arial" w:cs="Arial"/>
          <w:sz w:val="24"/>
          <w:szCs w:val="24"/>
        </w:rPr>
      </w:pPr>
      <w:r w:rsidRPr="00984C7F">
        <w:rPr>
          <w:rFonts w:ascii="Arial" w:hAnsi="Arial" w:cs="Arial"/>
          <w:sz w:val="24"/>
          <w:szCs w:val="24"/>
        </w:rPr>
        <w:t xml:space="preserve">The </w:t>
      </w:r>
      <w:r w:rsidR="00B64984" w:rsidRPr="008E4141">
        <w:rPr>
          <w:rFonts w:ascii="Arial" w:hAnsi="Arial" w:cs="Arial"/>
          <w:sz w:val="24"/>
          <w:szCs w:val="24"/>
        </w:rPr>
        <w:t xml:space="preserve">Louisiana Department of Environmental Quality </w:t>
      </w:r>
      <w:r w:rsidRPr="00984C7F">
        <w:rPr>
          <w:rFonts w:ascii="Arial" w:hAnsi="Arial" w:cs="Arial"/>
          <w:sz w:val="24"/>
          <w:szCs w:val="24"/>
        </w:rPr>
        <w:t>prioritized the projects for OSG subgrants by selecting projects that are</w:t>
      </w:r>
      <w:r w:rsidR="00A42255">
        <w:rPr>
          <w:rFonts w:ascii="Arial" w:hAnsi="Arial" w:cs="Arial"/>
          <w:sz w:val="24"/>
          <w:szCs w:val="24"/>
        </w:rPr>
        <w:t xml:space="preserve"> either:</w:t>
      </w:r>
    </w:p>
    <w:p w14:paraId="523D73FA" w14:textId="7F8A028B" w:rsidR="00BB6B24" w:rsidRPr="00BB6B24" w:rsidRDefault="00BB6B24" w:rsidP="00A42255">
      <w:pPr>
        <w:pStyle w:val="ListParagraph"/>
        <w:numPr>
          <w:ilvl w:val="0"/>
          <w:numId w:val="1"/>
        </w:numPr>
        <w:spacing w:after="0" w:line="240" w:lineRule="auto"/>
        <w:rPr>
          <w:rFonts w:ascii="Arial" w:hAnsi="Arial" w:cs="Arial"/>
          <w:color w:val="00B0F0"/>
          <w:sz w:val="24"/>
          <w:szCs w:val="24"/>
        </w:rPr>
      </w:pPr>
      <w:r>
        <w:rPr>
          <w:rFonts w:ascii="Arial" w:hAnsi="Arial" w:cs="Arial"/>
          <w:sz w:val="24"/>
          <w:szCs w:val="24"/>
        </w:rPr>
        <w:t>Disadvantaged Community as defined in the CWSRF Intended Use Plan</w:t>
      </w:r>
    </w:p>
    <w:p w14:paraId="32244FCF" w14:textId="0EAD7AB2" w:rsidR="0084070F" w:rsidRDefault="0084070F" w:rsidP="0084070F">
      <w:pPr>
        <w:pStyle w:val="ListParagraph"/>
        <w:numPr>
          <w:ilvl w:val="0"/>
          <w:numId w:val="1"/>
        </w:numPr>
        <w:spacing w:after="0" w:line="240" w:lineRule="auto"/>
        <w:rPr>
          <w:rFonts w:ascii="Arial" w:hAnsi="Arial" w:cs="Arial"/>
          <w:sz w:val="24"/>
          <w:szCs w:val="24"/>
        </w:rPr>
      </w:pPr>
      <w:r w:rsidRPr="00A42255">
        <w:rPr>
          <w:rFonts w:ascii="Arial" w:hAnsi="Arial" w:cs="Arial"/>
          <w:sz w:val="24"/>
          <w:szCs w:val="24"/>
        </w:rPr>
        <w:t>Implementing a Long</w:t>
      </w:r>
      <w:r w:rsidR="005E3CC5">
        <w:rPr>
          <w:rFonts w:ascii="Arial" w:hAnsi="Arial" w:cs="Arial"/>
          <w:sz w:val="24"/>
          <w:szCs w:val="24"/>
        </w:rPr>
        <w:t>-</w:t>
      </w:r>
      <w:r w:rsidRPr="00A42255">
        <w:rPr>
          <w:rFonts w:ascii="Arial" w:hAnsi="Arial" w:cs="Arial"/>
          <w:sz w:val="24"/>
          <w:szCs w:val="24"/>
        </w:rPr>
        <w:t>Term Control Plan</w:t>
      </w:r>
      <w:r>
        <w:rPr>
          <w:rFonts w:ascii="Arial" w:hAnsi="Arial" w:cs="Arial"/>
          <w:sz w:val="24"/>
          <w:szCs w:val="24"/>
        </w:rPr>
        <w:t xml:space="preserve"> for CSOs or SSOs</w:t>
      </w:r>
      <w:r w:rsidR="005E3CC5">
        <w:rPr>
          <w:rFonts w:ascii="Arial" w:hAnsi="Arial" w:cs="Arial"/>
          <w:sz w:val="24"/>
          <w:szCs w:val="24"/>
        </w:rPr>
        <w:t>,</w:t>
      </w:r>
    </w:p>
    <w:p w14:paraId="227D2F40" w14:textId="7CE12BAE" w:rsidR="00A42255" w:rsidRDefault="00F963D4" w:rsidP="00A42255">
      <w:pPr>
        <w:pStyle w:val="ListParagraph"/>
        <w:numPr>
          <w:ilvl w:val="0"/>
          <w:numId w:val="1"/>
        </w:numPr>
        <w:spacing w:after="0" w:line="240" w:lineRule="auto"/>
        <w:rPr>
          <w:rFonts w:ascii="Arial" w:hAnsi="Arial" w:cs="Arial"/>
          <w:sz w:val="24"/>
          <w:szCs w:val="24"/>
        </w:rPr>
      </w:pPr>
      <w:r>
        <w:rPr>
          <w:rFonts w:ascii="Arial" w:hAnsi="Arial" w:cs="Arial"/>
          <w:sz w:val="24"/>
          <w:szCs w:val="24"/>
        </w:rPr>
        <w:t>Project Included o</w:t>
      </w:r>
      <w:r w:rsidR="00A42255" w:rsidRPr="00A42255">
        <w:rPr>
          <w:rFonts w:ascii="Arial" w:hAnsi="Arial" w:cs="Arial"/>
          <w:sz w:val="24"/>
          <w:szCs w:val="24"/>
        </w:rPr>
        <w:t xml:space="preserve">n </w:t>
      </w:r>
      <w:r w:rsidR="0084070F">
        <w:rPr>
          <w:rFonts w:ascii="Arial" w:hAnsi="Arial" w:cs="Arial"/>
          <w:sz w:val="24"/>
          <w:szCs w:val="24"/>
        </w:rPr>
        <w:t xml:space="preserve">the </w:t>
      </w:r>
      <w:r w:rsidR="00A42255" w:rsidRPr="00A42255">
        <w:rPr>
          <w:rFonts w:ascii="Arial" w:hAnsi="Arial" w:cs="Arial"/>
          <w:sz w:val="24"/>
          <w:szCs w:val="24"/>
        </w:rPr>
        <w:t>CWSRF Intended Use Plan</w:t>
      </w:r>
      <w:r w:rsidR="005E3CC5">
        <w:rPr>
          <w:rFonts w:ascii="Arial" w:hAnsi="Arial" w:cs="Arial"/>
          <w:sz w:val="24"/>
          <w:szCs w:val="24"/>
        </w:rPr>
        <w:t xml:space="preserve">, </w:t>
      </w:r>
    </w:p>
    <w:p w14:paraId="60AB0DFF" w14:textId="77777777" w:rsidR="00A42255" w:rsidRDefault="00A42255" w:rsidP="001B6FA2">
      <w:pPr>
        <w:spacing w:after="0" w:line="240" w:lineRule="auto"/>
        <w:rPr>
          <w:rFonts w:ascii="Arial" w:hAnsi="Arial" w:cs="Arial"/>
          <w:sz w:val="24"/>
          <w:szCs w:val="24"/>
        </w:rPr>
      </w:pPr>
    </w:p>
    <w:p w14:paraId="35DC7121" w14:textId="2F9E1705" w:rsidR="001B6FA2" w:rsidRPr="00D11976" w:rsidRDefault="001B6FA2" w:rsidP="001B6FA2">
      <w:pPr>
        <w:spacing w:after="0" w:line="240" w:lineRule="auto"/>
        <w:rPr>
          <w:rFonts w:ascii="Arial" w:hAnsi="Arial" w:cs="Arial"/>
          <w:color w:val="00B0F0"/>
          <w:sz w:val="24"/>
          <w:szCs w:val="24"/>
        </w:rPr>
      </w:pPr>
      <w:bookmarkStart w:id="2" w:name="_Hlk65771503"/>
      <w:r w:rsidRPr="00984C7F">
        <w:rPr>
          <w:rFonts w:ascii="Arial" w:hAnsi="Arial" w:cs="Arial"/>
          <w:b/>
          <w:bCs/>
          <w:sz w:val="24"/>
          <w:szCs w:val="24"/>
        </w:rPr>
        <w:t>Environmental Outputs and Outcomes</w:t>
      </w:r>
      <w:r w:rsidR="00221C10">
        <w:rPr>
          <w:rFonts w:ascii="Arial" w:hAnsi="Arial" w:cs="Arial"/>
          <w:b/>
          <w:bCs/>
          <w:sz w:val="24"/>
          <w:szCs w:val="24"/>
        </w:rPr>
        <w:t xml:space="preserve"> - Subgrants</w:t>
      </w:r>
      <w:r w:rsidR="00D11976">
        <w:rPr>
          <w:rFonts w:ascii="Arial" w:hAnsi="Arial" w:cs="Arial"/>
          <w:b/>
          <w:bCs/>
          <w:sz w:val="24"/>
          <w:szCs w:val="24"/>
        </w:rPr>
        <w:t xml:space="preserve"> </w:t>
      </w:r>
      <w:bookmarkEnd w:id="2"/>
    </w:p>
    <w:p w14:paraId="0FF954EC" w14:textId="245A3E2D" w:rsidR="00D11976" w:rsidRDefault="00CC243E" w:rsidP="00551B22">
      <w:pPr>
        <w:spacing w:after="0" w:line="240" w:lineRule="auto"/>
        <w:rPr>
          <w:rFonts w:ascii="Arial" w:hAnsi="Arial" w:cs="Arial"/>
          <w:color w:val="00B0F0"/>
          <w:sz w:val="24"/>
          <w:szCs w:val="24"/>
        </w:rPr>
      </w:pPr>
      <w:bookmarkStart w:id="3" w:name="_Hlk65593964"/>
      <w:r>
        <w:rPr>
          <w:rFonts w:ascii="Arial" w:hAnsi="Arial" w:cs="Arial"/>
          <w:sz w:val="24"/>
          <w:szCs w:val="24"/>
        </w:rPr>
        <w:t xml:space="preserve">See the attached Figure 1 for the proposed projects and cost sharing along with the Environmental Outputs and Outcomes and other additional pertinent project information.  </w:t>
      </w:r>
    </w:p>
    <w:p w14:paraId="034F0216" w14:textId="7C2F40BE" w:rsidR="00D11976" w:rsidRDefault="00D11976" w:rsidP="00D11976">
      <w:pPr>
        <w:spacing w:after="0" w:line="240" w:lineRule="auto"/>
        <w:rPr>
          <w:rFonts w:ascii="Arial" w:hAnsi="Arial" w:cs="Arial"/>
          <w:sz w:val="24"/>
          <w:szCs w:val="24"/>
        </w:rPr>
      </w:pPr>
    </w:p>
    <w:p w14:paraId="6EF16DB4" w14:textId="03F4940B" w:rsidR="0056421F" w:rsidRDefault="00221C10" w:rsidP="00D11976">
      <w:pPr>
        <w:spacing w:after="0" w:line="240" w:lineRule="auto"/>
        <w:rPr>
          <w:rFonts w:ascii="Arial" w:hAnsi="Arial" w:cs="Arial"/>
          <w:sz w:val="24"/>
          <w:szCs w:val="24"/>
        </w:rPr>
      </w:pPr>
      <w:r w:rsidRPr="00984C7F">
        <w:rPr>
          <w:rFonts w:ascii="Arial" w:hAnsi="Arial" w:cs="Arial"/>
          <w:b/>
          <w:bCs/>
          <w:sz w:val="24"/>
          <w:szCs w:val="24"/>
        </w:rPr>
        <w:t>Environmental Outputs and Outcomes</w:t>
      </w:r>
      <w:r>
        <w:rPr>
          <w:rFonts w:ascii="Arial" w:hAnsi="Arial" w:cs="Arial"/>
          <w:b/>
          <w:bCs/>
          <w:sz w:val="24"/>
          <w:szCs w:val="24"/>
        </w:rPr>
        <w:t xml:space="preserve"> – Cost Share Projects with CWSRF Loans</w:t>
      </w:r>
    </w:p>
    <w:p w14:paraId="5A605A37" w14:textId="1E5E595D" w:rsidR="00221C10" w:rsidRPr="00CC243E" w:rsidRDefault="00CC243E" w:rsidP="00D11976">
      <w:pPr>
        <w:spacing w:after="0" w:line="240" w:lineRule="auto"/>
        <w:rPr>
          <w:rFonts w:ascii="Arial" w:hAnsi="Arial" w:cs="Arial"/>
          <w:bCs/>
          <w:sz w:val="24"/>
          <w:szCs w:val="24"/>
        </w:rPr>
      </w:pPr>
      <w:r w:rsidRPr="00CC243E">
        <w:rPr>
          <w:rFonts w:ascii="Arial" w:hAnsi="Arial" w:cs="Arial"/>
          <w:bCs/>
          <w:sz w:val="24"/>
          <w:szCs w:val="24"/>
        </w:rPr>
        <w:t>One project</w:t>
      </w:r>
      <w:r>
        <w:rPr>
          <w:rFonts w:ascii="Arial" w:hAnsi="Arial" w:cs="Arial"/>
          <w:bCs/>
          <w:sz w:val="24"/>
          <w:szCs w:val="24"/>
        </w:rPr>
        <w:t>, the Town of Lake Providence, has been</w:t>
      </w:r>
      <w:r w:rsidRPr="00CC243E">
        <w:rPr>
          <w:rFonts w:ascii="Arial" w:hAnsi="Arial" w:cs="Arial"/>
          <w:bCs/>
          <w:sz w:val="24"/>
          <w:szCs w:val="24"/>
        </w:rPr>
        <w:t xml:space="preserve"> selected </w:t>
      </w:r>
      <w:r>
        <w:rPr>
          <w:rFonts w:ascii="Arial" w:hAnsi="Arial" w:cs="Arial"/>
          <w:bCs/>
          <w:sz w:val="24"/>
          <w:szCs w:val="24"/>
        </w:rPr>
        <w:t xml:space="preserve">for the </w:t>
      </w:r>
      <w:r w:rsidR="00114AC9">
        <w:rPr>
          <w:rFonts w:ascii="Arial" w:hAnsi="Arial" w:cs="Arial"/>
          <w:bCs/>
          <w:sz w:val="24"/>
          <w:szCs w:val="24"/>
        </w:rPr>
        <w:t xml:space="preserve">(SFY 2022) </w:t>
      </w:r>
      <w:r>
        <w:rPr>
          <w:rFonts w:ascii="Arial" w:hAnsi="Arial" w:cs="Arial"/>
          <w:bCs/>
          <w:sz w:val="24"/>
          <w:szCs w:val="24"/>
        </w:rPr>
        <w:t xml:space="preserve">OSG </w:t>
      </w:r>
      <w:proofErr w:type="spellStart"/>
      <w:r>
        <w:rPr>
          <w:rFonts w:ascii="Arial" w:hAnsi="Arial" w:cs="Arial"/>
          <w:bCs/>
          <w:sz w:val="24"/>
          <w:szCs w:val="24"/>
        </w:rPr>
        <w:t>subgrant</w:t>
      </w:r>
      <w:proofErr w:type="spellEnd"/>
      <w:r>
        <w:rPr>
          <w:rFonts w:ascii="Arial" w:hAnsi="Arial" w:cs="Arial"/>
          <w:bCs/>
          <w:sz w:val="24"/>
          <w:szCs w:val="24"/>
        </w:rPr>
        <w:t xml:space="preserve"> and has a cost share with the CWSRF loan.  See Figure 1 for additional details.</w:t>
      </w:r>
    </w:p>
    <w:p w14:paraId="5F373BF2" w14:textId="77777777" w:rsidR="00551B22" w:rsidRDefault="00551B22" w:rsidP="00D11976">
      <w:pPr>
        <w:spacing w:after="0" w:line="240" w:lineRule="auto"/>
        <w:rPr>
          <w:rFonts w:ascii="Arial" w:hAnsi="Arial" w:cs="Arial"/>
          <w:b/>
          <w:bCs/>
          <w:sz w:val="24"/>
          <w:szCs w:val="24"/>
        </w:rPr>
      </w:pPr>
    </w:p>
    <w:p w14:paraId="11D4F7EB" w14:textId="1D9E5BDF" w:rsidR="0056421F" w:rsidRDefault="00221C10" w:rsidP="00D11976">
      <w:pPr>
        <w:spacing w:after="0" w:line="240" w:lineRule="auto"/>
        <w:rPr>
          <w:rFonts w:ascii="Arial" w:hAnsi="Arial" w:cs="Arial"/>
          <w:sz w:val="24"/>
          <w:szCs w:val="24"/>
        </w:rPr>
      </w:pPr>
      <w:r w:rsidRPr="00984C7F">
        <w:rPr>
          <w:rFonts w:ascii="Arial" w:hAnsi="Arial" w:cs="Arial"/>
          <w:b/>
          <w:bCs/>
          <w:sz w:val="24"/>
          <w:szCs w:val="24"/>
        </w:rPr>
        <w:t>Environmental Outputs and Outcomes</w:t>
      </w:r>
      <w:r>
        <w:rPr>
          <w:rFonts w:ascii="Arial" w:hAnsi="Arial" w:cs="Arial"/>
          <w:b/>
          <w:bCs/>
          <w:sz w:val="24"/>
          <w:szCs w:val="24"/>
        </w:rPr>
        <w:t xml:space="preserve"> – Cost Share Projects with Other Funding</w:t>
      </w:r>
    </w:p>
    <w:bookmarkEnd w:id="3"/>
    <w:p w14:paraId="5186483C" w14:textId="0732A3CE" w:rsidR="00B4289A" w:rsidRDefault="00CC243E" w:rsidP="0075341D">
      <w:pPr>
        <w:spacing w:after="0" w:line="240" w:lineRule="auto"/>
        <w:rPr>
          <w:rFonts w:ascii="Arial" w:hAnsi="Arial" w:cs="Arial"/>
          <w:bCs/>
          <w:sz w:val="24"/>
          <w:szCs w:val="24"/>
        </w:rPr>
      </w:pPr>
      <w:r w:rsidRPr="00CC243E">
        <w:rPr>
          <w:rFonts w:ascii="Arial" w:hAnsi="Arial" w:cs="Arial"/>
          <w:bCs/>
          <w:sz w:val="24"/>
          <w:szCs w:val="24"/>
        </w:rPr>
        <w:t>No</w:t>
      </w:r>
      <w:r>
        <w:rPr>
          <w:rFonts w:ascii="Arial" w:hAnsi="Arial" w:cs="Arial"/>
          <w:bCs/>
          <w:sz w:val="24"/>
          <w:szCs w:val="24"/>
        </w:rPr>
        <w:t xml:space="preserve"> project is using other funding</w:t>
      </w:r>
      <w:r w:rsidR="00114AC9">
        <w:rPr>
          <w:rFonts w:ascii="Arial" w:hAnsi="Arial" w:cs="Arial"/>
          <w:bCs/>
          <w:sz w:val="24"/>
          <w:szCs w:val="24"/>
        </w:rPr>
        <w:t xml:space="preserve"> sources as cost share for the (SFY 2022) OSG grant year</w:t>
      </w:r>
      <w:r>
        <w:rPr>
          <w:rFonts w:ascii="Arial" w:hAnsi="Arial" w:cs="Arial"/>
          <w:bCs/>
          <w:sz w:val="24"/>
          <w:szCs w:val="24"/>
        </w:rPr>
        <w:t>.</w:t>
      </w:r>
    </w:p>
    <w:p w14:paraId="6435735D" w14:textId="6503AD1F" w:rsidR="00551B22" w:rsidRDefault="00551B22">
      <w:pPr>
        <w:rPr>
          <w:rFonts w:ascii="Arial" w:hAnsi="Arial" w:cs="Arial"/>
          <w:bCs/>
          <w:sz w:val="24"/>
          <w:szCs w:val="24"/>
        </w:rPr>
      </w:pPr>
      <w:r>
        <w:rPr>
          <w:rFonts w:ascii="Arial" w:hAnsi="Arial" w:cs="Arial"/>
          <w:bCs/>
          <w:sz w:val="24"/>
          <w:szCs w:val="24"/>
        </w:rPr>
        <w:br w:type="page"/>
      </w:r>
    </w:p>
    <w:p w14:paraId="1DBBA74F" w14:textId="77777777" w:rsidR="00C10AD1" w:rsidRDefault="00C10AD1">
      <w:pPr>
        <w:rPr>
          <w:rFonts w:ascii="Arial" w:hAnsi="Arial" w:cs="Arial"/>
          <w:bCs/>
          <w:sz w:val="24"/>
          <w:szCs w:val="24"/>
        </w:rPr>
        <w:sectPr w:rsidR="00C10AD1">
          <w:pgSz w:w="12240" w:h="15840"/>
          <w:pgMar w:top="1440" w:right="1440" w:bottom="1440" w:left="1440" w:header="720" w:footer="720" w:gutter="0"/>
          <w:cols w:space="720"/>
          <w:docGrid w:linePitch="360"/>
        </w:sectPr>
      </w:pPr>
    </w:p>
    <w:p w14:paraId="61BFB1ED" w14:textId="723E70F4" w:rsidR="003B0253" w:rsidRPr="00F963D4" w:rsidRDefault="00C10AD1" w:rsidP="00F963D4">
      <w:pPr>
        <w:spacing w:after="0" w:line="240" w:lineRule="auto"/>
        <w:rPr>
          <w:rFonts w:ascii="Arial" w:hAnsi="Arial" w:cs="Arial"/>
          <w:bCs/>
          <w:sz w:val="20"/>
          <w:szCs w:val="20"/>
        </w:rPr>
      </w:pPr>
      <w:r w:rsidRPr="00C10AD1">
        <w:rPr>
          <w:rFonts w:ascii="Arial" w:hAnsi="Arial" w:cs="Arial"/>
          <w:bCs/>
          <w:sz w:val="20"/>
          <w:szCs w:val="20"/>
        </w:rPr>
        <w:lastRenderedPageBreak/>
        <w:t>Figure 1 includes projects to be funded under the OSG in SFY2022.  This table contains all pertinent project information as well as Environmental Outputs and Outcomes.</w:t>
      </w:r>
      <w:r w:rsidR="003B0253">
        <w:fldChar w:fldCharType="begin"/>
      </w:r>
      <w:r w:rsidR="003B0253">
        <w:instrText xml:space="preserve"> LINK Excel.Sheet.12 "\\\\Deqshares\\mf-srf\\Sewer Overflow &amp; Stormwater Grants (OSG)\\OSG Project Tracking.xlsx" "Sheet1!R1C1:R17C19" \a \f 4 \h  \* MERGEFORMAT </w:instrText>
      </w:r>
      <w:r w:rsidR="003B0253">
        <w:fldChar w:fldCharType="separate"/>
      </w:r>
    </w:p>
    <w:tbl>
      <w:tblPr>
        <w:tblW w:w="23369" w:type="dxa"/>
        <w:tblLook w:val="04A0" w:firstRow="1" w:lastRow="0" w:firstColumn="1" w:lastColumn="0" w:noHBand="0" w:noVBand="1"/>
      </w:tblPr>
      <w:tblGrid>
        <w:gridCol w:w="713"/>
        <w:gridCol w:w="1267"/>
        <w:gridCol w:w="1041"/>
        <w:gridCol w:w="1389"/>
        <w:gridCol w:w="331"/>
        <w:gridCol w:w="1649"/>
        <w:gridCol w:w="1115"/>
        <w:gridCol w:w="1945"/>
        <w:gridCol w:w="1148"/>
        <w:gridCol w:w="1132"/>
        <w:gridCol w:w="33"/>
        <w:gridCol w:w="1334"/>
        <w:gridCol w:w="33"/>
        <w:gridCol w:w="994"/>
        <w:gridCol w:w="33"/>
        <w:gridCol w:w="874"/>
        <w:gridCol w:w="33"/>
        <w:gridCol w:w="1179"/>
        <w:gridCol w:w="16"/>
        <w:gridCol w:w="1301"/>
        <w:gridCol w:w="16"/>
        <w:gridCol w:w="1196"/>
        <w:gridCol w:w="16"/>
        <w:gridCol w:w="1196"/>
        <w:gridCol w:w="16"/>
        <w:gridCol w:w="1451"/>
        <w:gridCol w:w="16"/>
        <w:gridCol w:w="1886"/>
        <w:gridCol w:w="16"/>
      </w:tblGrid>
      <w:tr w:rsidR="003B0253" w:rsidRPr="003B0253" w14:paraId="11EF3BE9" w14:textId="77777777" w:rsidTr="003B0253">
        <w:trPr>
          <w:gridAfter w:val="1"/>
          <w:wAfter w:w="16" w:type="dxa"/>
          <w:trHeight w:val="300"/>
        </w:trPr>
        <w:tc>
          <w:tcPr>
            <w:tcW w:w="713" w:type="dxa"/>
            <w:tcBorders>
              <w:top w:val="nil"/>
              <w:left w:val="nil"/>
              <w:bottom w:val="nil"/>
              <w:right w:val="nil"/>
            </w:tcBorders>
            <w:shd w:val="clear" w:color="auto" w:fill="auto"/>
            <w:noWrap/>
            <w:vAlign w:val="bottom"/>
            <w:hideMark/>
          </w:tcPr>
          <w:p w14:paraId="62A9F1DD" w14:textId="500CBDAB" w:rsidR="003B0253" w:rsidRPr="003B0253" w:rsidRDefault="003B0253">
            <w:pPr>
              <w:rPr>
                <w:rFonts w:ascii="Calibri" w:eastAsia="Times New Roman" w:hAnsi="Calibri" w:cs="Calibri"/>
                <w:color w:val="000000"/>
              </w:rPr>
            </w:pPr>
          </w:p>
        </w:tc>
        <w:tc>
          <w:tcPr>
            <w:tcW w:w="1267" w:type="dxa"/>
            <w:tcBorders>
              <w:top w:val="nil"/>
              <w:left w:val="nil"/>
              <w:bottom w:val="nil"/>
              <w:right w:val="nil"/>
            </w:tcBorders>
            <w:shd w:val="clear" w:color="auto" w:fill="auto"/>
            <w:noWrap/>
            <w:vAlign w:val="bottom"/>
            <w:hideMark/>
          </w:tcPr>
          <w:p w14:paraId="2CB09755" w14:textId="77777777" w:rsidR="003B0253" w:rsidRPr="003B0253" w:rsidRDefault="003B0253" w:rsidP="003B0253">
            <w:pPr>
              <w:spacing w:after="0" w:line="240" w:lineRule="auto"/>
              <w:rPr>
                <w:rFonts w:ascii="Calibri" w:eastAsia="Times New Roman" w:hAnsi="Calibri" w:cs="Calibri"/>
                <w:color w:val="000000"/>
              </w:rPr>
            </w:pPr>
          </w:p>
        </w:tc>
        <w:tc>
          <w:tcPr>
            <w:tcW w:w="1041" w:type="dxa"/>
            <w:tcBorders>
              <w:top w:val="nil"/>
              <w:left w:val="nil"/>
              <w:bottom w:val="nil"/>
              <w:right w:val="nil"/>
            </w:tcBorders>
            <w:shd w:val="clear" w:color="auto" w:fill="auto"/>
            <w:noWrap/>
            <w:vAlign w:val="bottom"/>
            <w:hideMark/>
          </w:tcPr>
          <w:p w14:paraId="0DAA6EE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3369" w:type="dxa"/>
            <w:gridSpan w:val="3"/>
            <w:tcBorders>
              <w:top w:val="nil"/>
              <w:left w:val="nil"/>
              <w:bottom w:val="nil"/>
              <w:right w:val="nil"/>
            </w:tcBorders>
            <w:shd w:val="clear" w:color="auto" w:fill="auto"/>
            <w:noWrap/>
            <w:vAlign w:val="bottom"/>
            <w:hideMark/>
          </w:tcPr>
          <w:p w14:paraId="5E6C366E" w14:textId="77777777" w:rsidR="003B0253" w:rsidRPr="003B0253" w:rsidRDefault="003B0253" w:rsidP="003B0253">
            <w:pPr>
              <w:spacing w:after="0" w:line="240" w:lineRule="auto"/>
              <w:rPr>
                <w:rFonts w:ascii="Calibri" w:eastAsia="Times New Roman" w:hAnsi="Calibri" w:cs="Calibri"/>
                <w:color w:val="000000"/>
                <w:u w:val="single"/>
              </w:rPr>
            </w:pPr>
            <w:r w:rsidRPr="003B0253">
              <w:rPr>
                <w:rFonts w:ascii="Calibri" w:eastAsia="Times New Roman" w:hAnsi="Calibri" w:cs="Calibri"/>
                <w:color w:val="000000"/>
                <w:u w:val="single"/>
              </w:rPr>
              <w:t>Prioritization</w:t>
            </w:r>
          </w:p>
        </w:tc>
        <w:tc>
          <w:tcPr>
            <w:tcW w:w="1115" w:type="dxa"/>
            <w:tcBorders>
              <w:top w:val="nil"/>
              <w:left w:val="nil"/>
              <w:bottom w:val="nil"/>
              <w:right w:val="nil"/>
            </w:tcBorders>
            <w:shd w:val="clear" w:color="auto" w:fill="auto"/>
            <w:noWrap/>
            <w:vAlign w:val="bottom"/>
            <w:hideMark/>
          </w:tcPr>
          <w:p w14:paraId="7870F67F" w14:textId="77777777" w:rsidR="003B0253" w:rsidRPr="003B0253" w:rsidRDefault="003B0253" w:rsidP="003B0253">
            <w:pPr>
              <w:spacing w:after="0" w:line="240" w:lineRule="auto"/>
              <w:rPr>
                <w:rFonts w:ascii="Calibri" w:eastAsia="Times New Roman" w:hAnsi="Calibri" w:cs="Calibri"/>
                <w:color w:val="000000"/>
                <w:u w:val="single"/>
              </w:rPr>
            </w:pPr>
          </w:p>
        </w:tc>
        <w:tc>
          <w:tcPr>
            <w:tcW w:w="1945" w:type="dxa"/>
            <w:tcBorders>
              <w:top w:val="nil"/>
              <w:left w:val="nil"/>
              <w:bottom w:val="nil"/>
              <w:right w:val="nil"/>
            </w:tcBorders>
            <w:shd w:val="clear" w:color="auto" w:fill="auto"/>
            <w:noWrap/>
            <w:vAlign w:val="bottom"/>
            <w:hideMark/>
          </w:tcPr>
          <w:p w14:paraId="20AD4C7E"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48" w:type="dxa"/>
            <w:tcBorders>
              <w:top w:val="nil"/>
              <w:left w:val="nil"/>
              <w:bottom w:val="nil"/>
              <w:right w:val="nil"/>
            </w:tcBorders>
            <w:shd w:val="clear" w:color="auto" w:fill="auto"/>
            <w:noWrap/>
            <w:vAlign w:val="bottom"/>
            <w:hideMark/>
          </w:tcPr>
          <w:p w14:paraId="335C360C"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14:paraId="73922DA4"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67" w:type="dxa"/>
            <w:gridSpan w:val="2"/>
            <w:tcBorders>
              <w:top w:val="nil"/>
              <w:left w:val="nil"/>
              <w:bottom w:val="nil"/>
              <w:right w:val="nil"/>
            </w:tcBorders>
            <w:shd w:val="clear" w:color="auto" w:fill="auto"/>
            <w:noWrap/>
            <w:vAlign w:val="bottom"/>
            <w:hideMark/>
          </w:tcPr>
          <w:p w14:paraId="49EDF12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027" w:type="dxa"/>
            <w:gridSpan w:val="2"/>
            <w:tcBorders>
              <w:top w:val="nil"/>
              <w:left w:val="nil"/>
              <w:bottom w:val="nil"/>
              <w:right w:val="nil"/>
            </w:tcBorders>
            <w:shd w:val="clear" w:color="auto" w:fill="auto"/>
            <w:noWrap/>
            <w:vAlign w:val="bottom"/>
            <w:hideMark/>
          </w:tcPr>
          <w:p w14:paraId="48483EE7"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16A1FB7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5F37B12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17" w:type="dxa"/>
            <w:gridSpan w:val="2"/>
            <w:tcBorders>
              <w:top w:val="nil"/>
              <w:left w:val="nil"/>
              <w:bottom w:val="nil"/>
              <w:right w:val="nil"/>
            </w:tcBorders>
            <w:shd w:val="clear" w:color="auto" w:fill="auto"/>
            <w:noWrap/>
            <w:vAlign w:val="bottom"/>
            <w:hideMark/>
          </w:tcPr>
          <w:p w14:paraId="76943195"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2E3F0A1B"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437373B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467" w:type="dxa"/>
            <w:gridSpan w:val="2"/>
            <w:tcBorders>
              <w:top w:val="nil"/>
              <w:left w:val="nil"/>
              <w:bottom w:val="nil"/>
              <w:right w:val="nil"/>
            </w:tcBorders>
            <w:shd w:val="clear" w:color="auto" w:fill="auto"/>
            <w:noWrap/>
            <w:vAlign w:val="bottom"/>
            <w:hideMark/>
          </w:tcPr>
          <w:p w14:paraId="3F2B1F61"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902" w:type="dxa"/>
            <w:gridSpan w:val="2"/>
            <w:tcBorders>
              <w:top w:val="nil"/>
              <w:left w:val="nil"/>
              <w:bottom w:val="nil"/>
              <w:right w:val="nil"/>
            </w:tcBorders>
            <w:shd w:val="clear" w:color="auto" w:fill="auto"/>
            <w:noWrap/>
            <w:vAlign w:val="bottom"/>
            <w:hideMark/>
          </w:tcPr>
          <w:p w14:paraId="745F954A" w14:textId="77777777" w:rsidR="003B0253" w:rsidRPr="003B0253" w:rsidRDefault="003B0253" w:rsidP="003B0253">
            <w:pPr>
              <w:spacing w:after="0" w:line="240" w:lineRule="auto"/>
              <w:rPr>
                <w:rFonts w:ascii="Times New Roman" w:eastAsia="Times New Roman" w:hAnsi="Times New Roman" w:cs="Times New Roman"/>
                <w:sz w:val="20"/>
                <w:szCs w:val="20"/>
              </w:rPr>
            </w:pPr>
          </w:p>
        </w:tc>
      </w:tr>
      <w:tr w:rsidR="003B0253" w:rsidRPr="003B0253" w14:paraId="40C09025" w14:textId="77777777" w:rsidTr="003B0253">
        <w:trPr>
          <w:trHeight w:val="300"/>
        </w:trPr>
        <w:tc>
          <w:tcPr>
            <w:tcW w:w="713" w:type="dxa"/>
            <w:tcBorders>
              <w:top w:val="nil"/>
              <w:left w:val="nil"/>
              <w:bottom w:val="nil"/>
              <w:right w:val="nil"/>
            </w:tcBorders>
            <w:shd w:val="clear" w:color="auto" w:fill="auto"/>
            <w:noWrap/>
            <w:vAlign w:val="bottom"/>
            <w:hideMark/>
          </w:tcPr>
          <w:p w14:paraId="21DA0F3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67" w:type="dxa"/>
            <w:tcBorders>
              <w:top w:val="nil"/>
              <w:left w:val="nil"/>
              <w:bottom w:val="nil"/>
              <w:right w:val="nil"/>
            </w:tcBorders>
            <w:shd w:val="clear" w:color="auto" w:fill="auto"/>
            <w:noWrap/>
            <w:vAlign w:val="bottom"/>
            <w:hideMark/>
          </w:tcPr>
          <w:p w14:paraId="4586AC5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5A8D5227" w14:textId="77777777" w:rsidR="003B0253" w:rsidRPr="003B0253" w:rsidRDefault="003B0253" w:rsidP="003B0253">
            <w:pPr>
              <w:spacing w:after="0" w:line="240" w:lineRule="auto"/>
              <w:jc w:val="right"/>
              <w:rPr>
                <w:rFonts w:ascii="Calibri" w:eastAsia="Times New Roman" w:hAnsi="Calibri" w:cs="Calibri"/>
                <w:color w:val="000000"/>
              </w:rPr>
            </w:pPr>
            <w:r w:rsidRPr="003B0253">
              <w:rPr>
                <w:rFonts w:ascii="Calibri" w:eastAsia="Times New Roman" w:hAnsi="Calibri" w:cs="Calibri"/>
                <w:color w:val="000000"/>
              </w:rPr>
              <w:t>1</w:t>
            </w:r>
          </w:p>
        </w:tc>
        <w:tc>
          <w:tcPr>
            <w:tcW w:w="8742" w:type="dxa"/>
            <w:gridSpan w:val="8"/>
            <w:tcBorders>
              <w:top w:val="nil"/>
              <w:left w:val="nil"/>
              <w:bottom w:val="nil"/>
              <w:right w:val="nil"/>
            </w:tcBorders>
            <w:shd w:val="clear" w:color="auto" w:fill="auto"/>
            <w:noWrap/>
            <w:vAlign w:val="bottom"/>
            <w:hideMark/>
          </w:tcPr>
          <w:p w14:paraId="7A957AE1" w14:textId="791EF3A4" w:rsidR="003B0253" w:rsidRPr="003B0253" w:rsidRDefault="00F963D4" w:rsidP="00F963D4">
            <w:pPr>
              <w:spacing w:after="0" w:line="240" w:lineRule="auto"/>
              <w:rPr>
                <w:rFonts w:ascii="Calibri" w:eastAsia="Times New Roman" w:hAnsi="Calibri" w:cs="Calibri"/>
                <w:color w:val="000000"/>
              </w:rPr>
            </w:pPr>
            <w:r>
              <w:rPr>
                <w:rFonts w:ascii="Calibri" w:eastAsia="Times New Roman" w:hAnsi="Calibri" w:cs="Calibri"/>
                <w:color w:val="000000"/>
              </w:rPr>
              <w:t>Disadvantaged C</w:t>
            </w:r>
            <w:r w:rsidR="003B0253" w:rsidRPr="003B0253">
              <w:rPr>
                <w:rFonts w:ascii="Calibri" w:eastAsia="Times New Roman" w:hAnsi="Calibri" w:cs="Calibri"/>
                <w:color w:val="000000"/>
              </w:rPr>
              <w:t xml:space="preserve">ommunity </w:t>
            </w:r>
            <w:r>
              <w:rPr>
                <w:rFonts w:ascii="Calibri" w:eastAsia="Times New Roman" w:hAnsi="Calibri" w:cs="Calibri"/>
                <w:color w:val="000000"/>
              </w:rPr>
              <w:t>as defined by the</w:t>
            </w:r>
            <w:r w:rsidR="003B0253" w:rsidRPr="003B0253">
              <w:rPr>
                <w:rFonts w:ascii="Calibri" w:eastAsia="Times New Roman" w:hAnsi="Calibri" w:cs="Calibri"/>
                <w:color w:val="000000"/>
              </w:rPr>
              <w:t xml:space="preserve"> CWSRF </w:t>
            </w:r>
            <w:r>
              <w:rPr>
                <w:rFonts w:ascii="Calibri" w:eastAsia="Times New Roman" w:hAnsi="Calibri" w:cs="Calibri"/>
                <w:color w:val="000000"/>
              </w:rPr>
              <w:t>Intended Use Plan</w:t>
            </w:r>
          </w:p>
        </w:tc>
        <w:tc>
          <w:tcPr>
            <w:tcW w:w="1367" w:type="dxa"/>
            <w:gridSpan w:val="2"/>
            <w:tcBorders>
              <w:top w:val="nil"/>
              <w:left w:val="nil"/>
              <w:bottom w:val="nil"/>
              <w:right w:val="nil"/>
            </w:tcBorders>
            <w:shd w:val="clear" w:color="auto" w:fill="auto"/>
            <w:noWrap/>
            <w:vAlign w:val="bottom"/>
            <w:hideMark/>
          </w:tcPr>
          <w:p w14:paraId="53980C56" w14:textId="77777777" w:rsidR="003B0253" w:rsidRPr="003B0253" w:rsidRDefault="003B0253" w:rsidP="003B0253">
            <w:pPr>
              <w:spacing w:after="0" w:line="240" w:lineRule="auto"/>
              <w:rPr>
                <w:rFonts w:ascii="Calibri" w:eastAsia="Times New Roman" w:hAnsi="Calibri" w:cs="Calibri"/>
                <w:color w:val="000000"/>
              </w:rPr>
            </w:pPr>
          </w:p>
        </w:tc>
        <w:tc>
          <w:tcPr>
            <w:tcW w:w="1027" w:type="dxa"/>
            <w:gridSpan w:val="2"/>
            <w:tcBorders>
              <w:top w:val="nil"/>
              <w:left w:val="nil"/>
              <w:bottom w:val="nil"/>
              <w:right w:val="nil"/>
            </w:tcBorders>
            <w:shd w:val="clear" w:color="auto" w:fill="auto"/>
            <w:noWrap/>
            <w:vAlign w:val="bottom"/>
            <w:hideMark/>
          </w:tcPr>
          <w:p w14:paraId="0B1E302A"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202A647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95" w:type="dxa"/>
            <w:gridSpan w:val="2"/>
            <w:tcBorders>
              <w:top w:val="nil"/>
              <w:left w:val="nil"/>
              <w:bottom w:val="nil"/>
              <w:right w:val="nil"/>
            </w:tcBorders>
            <w:shd w:val="clear" w:color="auto" w:fill="auto"/>
            <w:noWrap/>
            <w:vAlign w:val="bottom"/>
            <w:hideMark/>
          </w:tcPr>
          <w:p w14:paraId="155D25B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17" w:type="dxa"/>
            <w:gridSpan w:val="2"/>
            <w:tcBorders>
              <w:top w:val="nil"/>
              <w:left w:val="nil"/>
              <w:bottom w:val="nil"/>
              <w:right w:val="nil"/>
            </w:tcBorders>
            <w:shd w:val="clear" w:color="auto" w:fill="auto"/>
            <w:noWrap/>
            <w:vAlign w:val="bottom"/>
            <w:hideMark/>
          </w:tcPr>
          <w:p w14:paraId="317B9F77"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6EA1597E"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3EF318A1"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467" w:type="dxa"/>
            <w:gridSpan w:val="2"/>
            <w:tcBorders>
              <w:top w:val="nil"/>
              <w:left w:val="nil"/>
              <w:bottom w:val="nil"/>
              <w:right w:val="nil"/>
            </w:tcBorders>
            <w:shd w:val="clear" w:color="auto" w:fill="auto"/>
            <w:noWrap/>
            <w:vAlign w:val="bottom"/>
            <w:hideMark/>
          </w:tcPr>
          <w:p w14:paraId="0F04BB06"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902" w:type="dxa"/>
            <w:gridSpan w:val="2"/>
            <w:tcBorders>
              <w:top w:val="nil"/>
              <w:left w:val="nil"/>
              <w:bottom w:val="nil"/>
              <w:right w:val="nil"/>
            </w:tcBorders>
            <w:shd w:val="clear" w:color="auto" w:fill="auto"/>
            <w:noWrap/>
            <w:vAlign w:val="bottom"/>
            <w:hideMark/>
          </w:tcPr>
          <w:p w14:paraId="43878330" w14:textId="77777777" w:rsidR="003B0253" w:rsidRPr="003B0253" w:rsidRDefault="003B0253" w:rsidP="003B0253">
            <w:pPr>
              <w:spacing w:after="0" w:line="240" w:lineRule="auto"/>
              <w:rPr>
                <w:rFonts w:ascii="Times New Roman" w:eastAsia="Times New Roman" w:hAnsi="Times New Roman" w:cs="Times New Roman"/>
                <w:sz w:val="20"/>
                <w:szCs w:val="20"/>
              </w:rPr>
            </w:pPr>
          </w:p>
        </w:tc>
      </w:tr>
      <w:tr w:rsidR="003B0253" w:rsidRPr="003B0253" w14:paraId="07E43E61" w14:textId="77777777" w:rsidTr="003B0253">
        <w:trPr>
          <w:trHeight w:val="300"/>
        </w:trPr>
        <w:tc>
          <w:tcPr>
            <w:tcW w:w="713" w:type="dxa"/>
            <w:tcBorders>
              <w:top w:val="nil"/>
              <w:left w:val="nil"/>
              <w:bottom w:val="nil"/>
              <w:right w:val="nil"/>
            </w:tcBorders>
            <w:shd w:val="clear" w:color="auto" w:fill="auto"/>
            <w:noWrap/>
            <w:vAlign w:val="bottom"/>
            <w:hideMark/>
          </w:tcPr>
          <w:p w14:paraId="3666AEC3"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67" w:type="dxa"/>
            <w:tcBorders>
              <w:top w:val="nil"/>
              <w:left w:val="nil"/>
              <w:bottom w:val="nil"/>
              <w:right w:val="nil"/>
            </w:tcBorders>
            <w:shd w:val="clear" w:color="auto" w:fill="auto"/>
            <w:noWrap/>
            <w:vAlign w:val="bottom"/>
            <w:hideMark/>
          </w:tcPr>
          <w:p w14:paraId="1C4B4815"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0F190DEC" w14:textId="77777777" w:rsidR="003B0253" w:rsidRPr="003B0253" w:rsidRDefault="003B0253" w:rsidP="003B0253">
            <w:pPr>
              <w:spacing w:after="0" w:line="240" w:lineRule="auto"/>
              <w:jc w:val="right"/>
              <w:rPr>
                <w:rFonts w:ascii="Calibri" w:eastAsia="Times New Roman" w:hAnsi="Calibri" w:cs="Calibri"/>
                <w:color w:val="000000"/>
              </w:rPr>
            </w:pPr>
            <w:r w:rsidRPr="003B0253">
              <w:rPr>
                <w:rFonts w:ascii="Calibri" w:eastAsia="Times New Roman" w:hAnsi="Calibri" w:cs="Calibri"/>
                <w:color w:val="000000"/>
              </w:rPr>
              <w:t>2</w:t>
            </w:r>
          </w:p>
        </w:tc>
        <w:tc>
          <w:tcPr>
            <w:tcW w:w="8742" w:type="dxa"/>
            <w:gridSpan w:val="8"/>
            <w:tcBorders>
              <w:top w:val="nil"/>
              <w:left w:val="nil"/>
              <w:bottom w:val="nil"/>
              <w:right w:val="nil"/>
            </w:tcBorders>
            <w:shd w:val="clear" w:color="auto" w:fill="auto"/>
            <w:noWrap/>
            <w:vAlign w:val="bottom"/>
            <w:hideMark/>
          </w:tcPr>
          <w:p w14:paraId="4F37C45D" w14:textId="4A46ADC1" w:rsidR="003B0253" w:rsidRPr="003B0253" w:rsidRDefault="00F963D4" w:rsidP="003B0253">
            <w:pPr>
              <w:spacing w:after="0" w:line="240" w:lineRule="auto"/>
              <w:rPr>
                <w:rFonts w:ascii="Calibri" w:eastAsia="Times New Roman" w:hAnsi="Calibri" w:cs="Calibri"/>
                <w:color w:val="000000"/>
              </w:rPr>
            </w:pPr>
            <w:r>
              <w:rPr>
                <w:rFonts w:ascii="Calibri" w:eastAsia="Times New Roman" w:hAnsi="Calibri" w:cs="Calibri"/>
                <w:color w:val="000000"/>
              </w:rPr>
              <w:t>Implementing a Long-Term Control Plan for CSOs or SSOs</w:t>
            </w:r>
          </w:p>
        </w:tc>
        <w:tc>
          <w:tcPr>
            <w:tcW w:w="1367" w:type="dxa"/>
            <w:gridSpan w:val="2"/>
            <w:tcBorders>
              <w:top w:val="nil"/>
              <w:left w:val="nil"/>
              <w:bottom w:val="nil"/>
              <w:right w:val="nil"/>
            </w:tcBorders>
            <w:shd w:val="clear" w:color="auto" w:fill="auto"/>
            <w:noWrap/>
            <w:vAlign w:val="bottom"/>
            <w:hideMark/>
          </w:tcPr>
          <w:p w14:paraId="29751561" w14:textId="77777777" w:rsidR="003B0253" w:rsidRPr="003B0253" w:rsidRDefault="003B0253" w:rsidP="003B0253">
            <w:pPr>
              <w:spacing w:after="0" w:line="240" w:lineRule="auto"/>
              <w:rPr>
                <w:rFonts w:ascii="Calibri" w:eastAsia="Times New Roman" w:hAnsi="Calibri" w:cs="Calibri"/>
                <w:color w:val="000000"/>
              </w:rPr>
            </w:pPr>
          </w:p>
        </w:tc>
        <w:tc>
          <w:tcPr>
            <w:tcW w:w="1027" w:type="dxa"/>
            <w:gridSpan w:val="2"/>
            <w:tcBorders>
              <w:top w:val="nil"/>
              <w:left w:val="nil"/>
              <w:bottom w:val="nil"/>
              <w:right w:val="nil"/>
            </w:tcBorders>
            <w:shd w:val="clear" w:color="auto" w:fill="auto"/>
            <w:noWrap/>
            <w:vAlign w:val="bottom"/>
            <w:hideMark/>
          </w:tcPr>
          <w:p w14:paraId="0BC1EBCE"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297FEED7"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95" w:type="dxa"/>
            <w:gridSpan w:val="2"/>
            <w:tcBorders>
              <w:top w:val="nil"/>
              <w:left w:val="nil"/>
              <w:bottom w:val="nil"/>
              <w:right w:val="nil"/>
            </w:tcBorders>
            <w:shd w:val="clear" w:color="auto" w:fill="auto"/>
            <w:noWrap/>
            <w:vAlign w:val="bottom"/>
            <w:hideMark/>
          </w:tcPr>
          <w:p w14:paraId="2BFA8001"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17" w:type="dxa"/>
            <w:gridSpan w:val="2"/>
            <w:tcBorders>
              <w:top w:val="nil"/>
              <w:left w:val="nil"/>
              <w:bottom w:val="nil"/>
              <w:right w:val="nil"/>
            </w:tcBorders>
            <w:shd w:val="clear" w:color="auto" w:fill="auto"/>
            <w:noWrap/>
            <w:vAlign w:val="bottom"/>
            <w:hideMark/>
          </w:tcPr>
          <w:p w14:paraId="440D6E4B"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524D1B7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7323BDD5"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467" w:type="dxa"/>
            <w:gridSpan w:val="2"/>
            <w:tcBorders>
              <w:top w:val="nil"/>
              <w:left w:val="nil"/>
              <w:bottom w:val="nil"/>
              <w:right w:val="nil"/>
            </w:tcBorders>
            <w:shd w:val="clear" w:color="auto" w:fill="auto"/>
            <w:noWrap/>
            <w:vAlign w:val="bottom"/>
            <w:hideMark/>
          </w:tcPr>
          <w:p w14:paraId="3D367C2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902" w:type="dxa"/>
            <w:gridSpan w:val="2"/>
            <w:tcBorders>
              <w:top w:val="nil"/>
              <w:left w:val="nil"/>
              <w:bottom w:val="nil"/>
              <w:right w:val="nil"/>
            </w:tcBorders>
            <w:shd w:val="clear" w:color="auto" w:fill="auto"/>
            <w:noWrap/>
            <w:vAlign w:val="bottom"/>
            <w:hideMark/>
          </w:tcPr>
          <w:p w14:paraId="6E45D409" w14:textId="77777777" w:rsidR="003B0253" w:rsidRPr="003B0253" w:rsidRDefault="003B0253" w:rsidP="003B0253">
            <w:pPr>
              <w:spacing w:after="0" w:line="240" w:lineRule="auto"/>
              <w:rPr>
                <w:rFonts w:ascii="Times New Roman" w:eastAsia="Times New Roman" w:hAnsi="Times New Roman" w:cs="Times New Roman"/>
                <w:sz w:val="20"/>
                <w:szCs w:val="20"/>
              </w:rPr>
            </w:pPr>
          </w:p>
        </w:tc>
      </w:tr>
      <w:tr w:rsidR="003B0253" w:rsidRPr="003B0253" w14:paraId="2B55AC4A" w14:textId="77777777" w:rsidTr="003B0253">
        <w:trPr>
          <w:trHeight w:val="300"/>
        </w:trPr>
        <w:tc>
          <w:tcPr>
            <w:tcW w:w="713" w:type="dxa"/>
            <w:tcBorders>
              <w:top w:val="nil"/>
              <w:left w:val="nil"/>
              <w:bottom w:val="nil"/>
              <w:right w:val="nil"/>
            </w:tcBorders>
            <w:shd w:val="clear" w:color="auto" w:fill="auto"/>
            <w:noWrap/>
            <w:vAlign w:val="bottom"/>
            <w:hideMark/>
          </w:tcPr>
          <w:p w14:paraId="5A39D24C"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67" w:type="dxa"/>
            <w:tcBorders>
              <w:top w:val="nil"/>
              <w:left w:val="nil"/>
              <w:bottom w:val="nil"/>
              <w:right w:val="nil"/>
            </w:tcBorders>
            <w:shd w:val="clear" w:color="auto" w:fill="auto"/>
            <w:noWrap/>
            <w:vAlign w:val="bottom"/>
            <w:hideMark/>
          </w:tcPr>
          <w:p w14:paraId="77459D4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44AE92D1" w14:textId="77777777" w:rsidR="003B0253" w:rsidRPr="003B0253" w:rsidRDefault="003B0253" w:rsidP="003B0253">
            <w:pPr>
              <w:spacing w:after="0" w:line="240" w:lineRule="auto"/>
              <w:jc w:val="right"/>
              <w:rPr>
                <w:rFonts w:ascii="Calibri" w:eastAsia="Times New Roman" w:hAnsi="Calibri" w:cs="Calibri"/>
                <w:color w:val="000000"/>
              </w:rPr>
            </w:pPr>
            <w:r w:rsidRPr="003B0253">
              <w:rPr>
                <w:rFonts w:ascii="Calibri" w:eastAsia="Times New Roman" w:hAnsi="Calibri" w:cs="Calibri"/>
                <w:color w:val="000000"/>
              </w:rPr>
              <w:t>3</w:t>
            </w:r>
          </w:p>
        </w:tc>
        <w:tc>
          <w:tcPr>
            <w:tcW w:w="8742" w:type="dxa"/>
            <w:gridSpan w:val="8"/>
            <w:tcBorders>
              <w:top w:val="nil"/>
              <w:left w:val="nil"/>
              <w:bottom w:val="nil"/>
              <w:right w:val="nil"/>
            </w:tcBorders>
            <w:shd w:val="clear" w:color="auto" w:fill="auto"/>
            <w:noWrap/>
            <w:vAlign w:val="bottom"/>
            <w:hideMark/>
          </w:tcPr>
          <w:p w14:paraId="78432B6C" w14:textId="578CCFCD" w:rsidR="003B0253" w:rsidRPr="003B0253" w:rsidRDefault="003B0253" w:rsidP="00F963D4">
            <w:pPr>
              <w:spacing w:after="0" w:line="240" w:lineRule="auto"/>
              <w:rPr>
                <w:rFonts w:ascii="Calibri" w:eastAsia="Times New Roman" w:hAnsi="Calibri" w:cs="Calibri"/>
                <w:color w:val="000000"/>
              </w:rPr>
            </w:pPr>
            <w:r w:rsidRPr="003B0253">
              <w:rPr>
                <w:rFonts w:ascii="Calibri" w:eastAsia="Times New Roman" w:hAnsi="Calibri" w:cs="Calibri"/>
                <w:color w:val="000000"/>
              </w:rPr>
              <w:t xml:space="preserve">Project </w:t>
            </w:r>
            <w:r w:rsidR="00F963D4">
              <w:rPr>
                <w:rFonts w:ascii="Calibri" w:eastAsia="Times New Roman" w:hAnsi="Calibri" w:cs="Calibri"/>
                <w:color w:val="000000"/>
              </w:rPr>
              <w:t xml:space="preserve">included </w:t>
            </w:r>
            <w:r w:rsidRPr="003B0253">
              <w:rPr>
                <w:rFonts w:ascii="Calibri" w:eastAsia="Times New Roman" w:hAnsi="Calibri" w:cs="Calibri"/>
                <w:color w:val="000000"/>
              </w:rPr>
              <w:t xml:space="preserve">on </w:t>
            </w:r>
            <w:r w:rsidR="00F963D4">
              <w:rPr>
                <w:rFonts w:ascii="Calibri" w:eastAsia="Times New Roman" w:hAnsi="Calibri" w:cs="Calibri"/>
                <w:color w:val="000000"/>
              </w:rPr>
              <w:t>the CW</w:t>
            </w:r>
            <w:r w:rsidRPr="003B0253">
              <w:rPr>
                <w:rFonts w:ascii="Calibri" w:eastAsia="Times New Roman" w:hAnsi="Calibri" w:cs="Calibri"/>
                <w:color w:val="000000"/>
              </w:rPr>
              <w:t>SRF I</w:t>
            </w:r>
            <w:r w:rsidR="00F963D4">
              <w:rPr>
                <w:rFonts w:ascii="Calibri" w:eastAsia="Times New Roman" w:hAnsi="Calibri" w:cs="Calibri"/>
                <w:color w:val="000000"/>
              </w:rPr>
              <w:t>ntended Use Plan</w:t>
            </w:r>
          </w:p>
        </w:tc>
        <w:tc>
          <w:tcPr>
            <w:tcW w:w="1367" w:type="dxa"/>
            <w:gridSpan w:val="2"/>
            <w:tcBorders>
              <w:top w:val="nil"/>
              <w:left w:val="nil"/>
              <w:bottom w:val="nil"/>
              <w:right w:val="nil"/>
            </w:tcBorders>
            <w:shd w:val="clear" w:color="auto" w:fill="auto"/>
            <w:noWrap/>
            <w:vAlign w:val="bottom"/>
            <w:hideMark/>
          </w:tcPr>
          <w:p w14:paraId="43E5C3B9" w14:textId="77777777" w:rsidR="003B0253" w:rsidRPr="003B0253" w:rsidRDefault="003B0253" w:rsidP="003B0253">
            <w:pPr>
              <w:spacing w:after="0" w:line="240" w:lineRule="auto"/>
              <w:rPr>
                <w:rFonts w:ascii="Calibri" w:eastAsia="Times New Roman" w:hAnsi="Calibri" w:cs="Calibri"/>
                <w:color w:val="000000"/>
              </w:rPr>
            </w:pPr>
          </w:p>
        </w:tc>
        <w:tc>
          <w:tcPr>
            <w:tcW w:w="1027" w:type="dxa"/>
            <w:gridSpan w:val="2"/>
            <w:tcBorders>
              <w:top w:val="nil"/>
              <w:left w:val="nil"/>
              <w:bottom w:val="nil"/>
              <w:right w:val="nil"/>
            </w:tcBorders>
            <w:shd w:val="clear" w:color="auto" w:fill="auto"/>
            <w:noWrap/>
            <w:vAlign w:val="bottom"/>
            <w:hideMark/>
          </w:tcPr>
          <w:p w14:paraId="609262DA"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6AE72C72"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95" w:type="dxa"/>
            <w:gridSpan w:val="2"/>
            <w:tcBorders>
              <w:top w:val="nil"/>
              <w:left w:val="nil"/>
              <w:bottom w:val="nil"/>
              <w:right w:val="nil"/>
            </w:tcBorders>
            <w:shd w:val="clear" w:color="auto" w:fill="auto"/>
            <w:noWrap/>
            <w:vAlign w:val="bottom"/>
            <w:hideMark/>
          </w:tcPr>
          <w:p w14:paraId="41A0F6CB"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17" w:type="dxa"/>
            <w:gridSpan w:val="2"/>
            <w:tcBorders>
              <w:top w:val="nil"/>
              <w:left w:val="nil"/>
              <w:bottom w:val="nil"/>
              <w:right w:val="nil"/>
            </w:tcBorders>
            <w:shd w:val="clear" w:color="auto" w:fill="auto"/>
            <w:noWrap/>
            <w:vAlign w:val="bottom"/>
            <w:hideMark/>
          </w:tcPr>
          <w:p w14:paraId="57289A71"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4BB9D2F1"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32DE44FD"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467" w:type="dxa"/>
            <w:gridSpan w:val="2"/>
            <w:tcBorders>
              <w:top w:val="nil"/>
              <w:left w:val="nil"/>
              <w:bottom w:val="nil"/>
              <w:right w:val="nil"/>
            </w:tcBorders>
            <w:shd w:val="clear" w:color="auto" w:fill="auto"/>
            <w:noWrap/>
            <w:vAlign w:val="bottom"/>
            <w:hideMark/>
          </w:tcPr>
          <w:p w14:paraId="140964CC"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902" w:type="dxa"/>
            <w:gridSpan w:val="2"/>
            <w:tcBorders>
              <w:top w:val="nil"/>
              <w:left w:val="nil"/>
              <w:bottom w:val="nil"/>
              <w:right w:val="nil"/>
            </w:tcBorders>
            <w:shd w:val="clear" w:color="auto" w:fill="auto"/>
            <w:noWrap/>
            <w:vAlign w:val="bottom"/>
            <w:hideMark/>
          </w:tcPr>
          <w:p w14:paraId="476C9324" w14:textId="77777777" w:rsidR="003B0253" w:rsidRPr="003B0253" w:rsidRDefault="003B0253" w:rsidP="003B0253">
            <w:pPr>
              <w:spacing w:after="0" w:line="240" w:lineRule="auto"/>
              <w:rPr>
                <w:rFonts w:ascii="Times New Roman" w:eastAsia="Times New Roman" w:hAnsi="Times New Roman" w:cs="Times New Roman"/>
                <w:sz w:val="20"/>
                <w:szCs w:val="20"/>
              </w:rPr>
            </w:pPr>
          </w:p>
        </w:tc>
      </w:tr>
      <w:tr w:rsidR="003B0253" w:rsidRPr="003B0253" w14:paraId="1EA28423" w14:textId="77777777" w:rsidTr="00085E46">
        <w:trPr>
          <w:gridAfter w:val="1"/>
          <w:wAfter w:w="16" w:type="dxa"/>
          <w:trHeight w:val="315"/>
        </w:trPr>
        <w:tc>
          <w:tcPr>
            <w:tcW w:w="713" w:type="dxa"/>
            <w:tcBorders>
              <w:top w:val="nil"/>
              <w:left w:val="nil"/>
              <w:bottom w:val="nil"/>
              <w:right w:val="nil"/>
            </w:tcBorders>
            <w:shd w:val="clear" w:color="auto" w:fill="auto"/>
            <w:noWrap/>
            <w:vAlign w:val="bottom"/>
            <w:hideMark/>
          </w:tcPr>
          <w:p w14:paraId="10BF4F0E"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67" w:type="dxa"/>
            <w:tcBorders>
              <w:top w:val="nil"/>
              <w:left w:val="nil"/>
              <w:bottom w:val="nil"/>
              <w:right w:val="nil"/>
            </w:tcBorders>
            <w:shd w:val="clear" w:color="auto" w:fill="auto"/>
            <w:noWrap/>
            <w:vAlign w:val="bottom"/>
            <w:hideMark/>
          </w:tcPr>
          <w:p w14:paraId="16487A1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7580B26C"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89" w:type="dxa"/>
            <w:tcBorders>
              <w:top w:val="nil"/>
              <w:left w:val="nil"/>
              <w:bottom w:val="nil"/>
              <w:right w:val="nil"/>
            </w:tcBorders>
            <w:shd w:val="clear" w:color="auto" w:fill="auto"/>
            <w:noWrap/>
            <w:vAlign w:val="bottom"/>
            <w:hideMark/>
          </w:tcPr>
          <w:p w14:paraId="6549D2EA"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C2D5A9C"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649" w:type="dxa"/>
            <w:tcBorders>
              <w:top w:val="nil"/>
              <w:left w:val="nil"/>
              <w:bottom w:val="nil"/>
              <w:right w:val="nil"/>
            </w:tcBorders>
            <w:shd w:val="clear" w:color="auto" w:fill="auto"/>
            <w:noWrap/>
            <w:vAlign w:val="bottom"/>
            <w:hideMark/>
          </w:tcPr>
          <w:p w14:paraId="52F9F953"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15" w:type="dxa"/>
            <w:tcBorders>
              <w:top w:val="nil"/>
              <w:left w:val="nil"/>
              <w:bottom w:val="nil"/>
              <w:right w:val="nil"/>
            </w:tcBorders>
            <w:shd w:val="clear" w:color="auto" w:fill="auto"/>
            <w:noWrap/>
            <w:vAlign w:val="bottom"/>
            <w:hideMark/>
          </w:tcPr>
          <w:p w14:paraId="5ADEB925"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945" w:type="dxa"/>
            <w:tcBorders>
              <w:top w:val="nil"/>
              <w:left w:val="nil"/>
              <w:bottom w:val="nil"/>
              <w:right w:val="nil"/>
            </w:tcBorders>
            <w:shd w:val="clear" w:color="auto" w:fill="auto"/>
            <w:noWrap/>
            <w:vAlign w:val="bottom"/>
            <w:hideMark/>
          </w:tcPr>
          <w:p w14:paraId="2D71B209"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48" w:type="dxa"/>
            <w:tcBorders>
              <w:top w:val="nil"/>
              <w:left w:val="nil"/>
              <w:bottom w:val="nil"/>
              <w:right w:val="nil"/>
            </w:tcBorders>
            <w:shd w:val="clear" w:color="auto" w:fill="auto"/>
            <w:noWrap/>
            <w:vAlign w:val="bottom"/>
            <w:hideMark/>
          </w:tcPr>
          <w:p w14:paraId="7DC7C4D4"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14:paraId="73D6F6BE"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67" w:type="dxa"/>
            <w:gridSpan w:val="2"/>
            <w:tcBorders>
              <w:top w:val="nil"/>
              <w:left w:val="nil"/>
              <w:bottom w:val="nil"/>
              <w:right w:val="nil"/>
            </w:tcBorders>
            <w:shd w:val="clear" w:color="auto" w:fill="auto"/>
            <w:noWrap/>
            <w:vAlign w:val="bottom"/>
            <w:hideMark/>
          </w:tcPr>
          <w:p w14:paraId="18C4CF7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027" w:type="dxa"/>
            <w:gridSpan w:val="2"/>
            <w:tcBorders>
              <w:top w:val="nil"/>
              <w:left w:val="nil"/>
              <w:bottom w:val="nil"/>
              <w:right w:val="nil"/>
            </w:tcBorders>
            <w:shd w:val="clear" w:color="auto" w:fill="auto"/>
            <w:noWrap/>
            <w:vAlign w:val="bottom"/>
            <w:hideMark/>
          </w:tcPr>
          <w:p w14:paraId="5156AB44"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04F536A9"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bottom w:val="nil"/>
              <w:right w:val="nil"/>
            </w:tcBorders>
            <w:shd w:val="clear" w:color="auto" w:fill="auto"/>
            <w:noWrap/>
            <w:vAlign w:val="bottom"/>
            <w:hideMark/>
          </w:tcPr>
          <w:p w14:paraId="4E3E9489"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317" w:type="dxa"/>
            <w:gridSpan w:val="2"/>
            <w:tcBorders>
              <w:top w:val="nil"/>
              <w:left w:val="nil"/>
              <w:right w:val="nil"/>
            </w:tcBorders>
            <w:shd w:val="clear" w:color="auto" w:fill="auto"/>
            <w:noWrap/>
            <w:vAlign w:val="bottom"/>
            <w:hideMark/>
          </w:tcPr>
          <w:p w14:paraId="51D52CE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right w:val="nil"/>
            </w:tcBorders>
            <w:shd w:val="clear" w:color="auto" w:fill="auto"/>
            <w:noWrap/>
            <w:vAlign w:val="bottom"/>
            <w:hideMark/>
          </w:tcPr>
          <w:p w14:paraId="7A2776CC"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212" w:type="dxa"/>
            <w:gridSpan w:val="2"/>
            <w:tcBorders>
              <w:top w:val="nil"/>
              <w:left w:val="nil"/>
              <w:right w:val="nil"/>
            </w:tcBorders>
            <w:shd w:val="clear" w:color="auto" w:fill="auto"/>
            <w:noWrap/>
            <w:vAlign w:val="bottom"/>
            <w:hideMark/>
          </w:tcPr>
          <w:p w14:paraId="57055FC0"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467" w:type="dxa"/>
            <w:gridSpan w:val="2"/>
            <w:tcBorders>
              <w:top w:val="nil"/>
              <w:left w:val="nil"/>
              <w:right w:val="nil"/>
            </w:tcBorders>
            <w:shd w:val="clear" w:color="auto" w:fill="auto"/>
            <w:noWrap/>
            <w:vAlign w:val="bottom"/>
            <w:hideMark/>
          </w:tcPr>
          <w:p w14:paraId="04373B78" w14:textId="77777777" w:rsidR="003B0253" w:rsidRPr="003B0253" w:rsidRDefault="003B0253" w:rsidP="003B0253">
            <w:pPr>
              <w:spacing w:after="0" w:line="240" w:lineRule="auto"/>
              <w:rPr>
                <w:rFonts w:ascii="Times New Roman" w:eastAsia="Times New Roman" w:hAnsi="Times New Roman" w:cs="Times New Roman"/>
                <w:sz w:val="20"/>
                <w:szCs w:val="20"/>
              </w:rPr>
            </w:pPr>
          </w:p>
        </w:tc>
        <w:tc>
          <w:tcPr>
            <w:tcW w:w="1902" w:type="dxa"/>
            <w:gridSpan w:val="2"/>
            <w:tcBorders>
              <w:top w:val="nil"/>
              <w:left w:val="nil"/>
              <w:right w:val="nil"/>
            </w:tcBorders>
            <w:shd w:val="clear" w:color="auto" w:fill="auto"/>
            <w:noWrap/>
            <w:vAlign w:val="bottom"/>
            <w:hideMark/>
          </w:tcPr>
          <w:p w14:paraId="55F12197" w14:textId="77777777" w:rsidR="003B0253" w:rsidRPr="003B0253" w:rsidRDefault="003B0253" w:rsidP="003B0253">
            <w:pPr>
              <w:spacing w:after="0" w:line="240" w:lineRule="auto"/>
              <w:rPr>
                <w:rFonts w:ascii="Times New Roman" w:eastAsia="Times New Roman" w:hAnsi="Times New Roman" w:cs="Times New Roman"/>
                <w:sz w:val="20"/>
                <w:szCs w:val="20"/>
              </w:rPr>
            </w:pPr>
          </w:p>
        </w:tc>
      </w:tr>
      <w:tr w:rsidR="00085E46" w:rsidRPr="003B0253" w14:paraId="776E6699" w14:textId="77777777" w:rsidTr="00085E46">
        <w:trPr>
          <w:gridAfter w:val="1"/>
          <w:wAfter w:w="16" w:type="dxa"/>
          <w:trHeight w:val="780"/>
        </w:trPr>
        <w:tc>
          <w:tcPr>
            <w:tcW w:w="713" w:type="dxa"/>
            <w:tcBorders>
              <w:top w:val="nil"/>
              <w:left w:val="nil"/>
              <w:bottom w:val="single" w:sz="4" w:space="0" w:color="9BC2E6"/>
              <w:right w:val="nil"/>
            </w:tcBorders>
            <w:shd w:val="clear" w:color="auto" w:fill="auto"/>
            <w:noWrap/>
            <w:vAlign w:val="bottom"/>
            <w:hideMark/>
          </w:tcPr>
          <w:p w14:paraId="5BB3E3DE"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267" w:type="dxa"/>
            <w:tcBorders>
              <w:top w:val="nil"/>
              <w:left w:val="nil"/>
              <w:bottom w:val="nil"/>
              <w:right w:val="nil"/>
            </w:tcBorders>
            <w:shd w:val="clear" w:color="auto" w:fill="auto"/>
            <w:noWrap/>
            <w:vAlign w:val="bottom"/>
            <w:hideMark/>
          </w:tcPr>
          <w:p w14:paraId="1F399B7C"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000EA3BD"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389" w:type="dxa"/>
            <w:tcBorders>
              <w:top w:val="nil"/>
              <w:left w:val="nil"/>
              <w:bottom w:val="nil"/>
              <w:right w:val="nil"/>
            </w:tcBorders>
            <w:shd w:val="clear" w:color="auto" w:fill="auto"/>
            <w:noWrap/>
            <w:vAlign w:val="bottom"/>
            <w:hideMark/>
          </w:tcPr>
          <w:p w14:paraId="4CAC4C45"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8F6DF45"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649" w:type="dxa"/>
            <w:tcBorders>
              <w:top w:val="nil"/>
              <w:left w:val="nil"/>
              <w:bottom w:val="nil"/>
              <w:right w:val="nil"/>
            </w:tcBorders>
            <w:shd w:val="clear" w:color="auto" w:fill="auto"/>
            <w:noWrap/>
            <w:vAlign w:val="bottom"/>
            <w:hideMark/>
          </w:tcPr>
          <w:p w14:paraId="01DFFFE9"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115" w:type="dxa"/>
            <w:tcBorders>
              <w:top w:val="nil"/>
              <w:left w:val="nil"/>
              <w:bottom w:val="nil"/>
              <w:right w:val="nil"/>
            </w:tcBorders>
            <w:shd w:val="clear" w:color="auto" w:fill="auto"/>
            <w:noWrap/>
            <w:vAlign w:val="bottom"/>
            <w:hideMark/>
          </w:tcPr>
          <w:p w14:paraId="096936B5"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945" w:type="dxa"/>
            <w:tcBorders>
              <w:top w:val="nil"/>
              <w:left w:val="nil"/>
              <w:bottom w:val="nil"/>
              <w:right w:val="nil"/>
            </w:tcBorders>
            <w:shd w:val="clear" w:color="auto" w:fill="auto"/>
            <w:noWrap/>
            <w:vAlign w:val="bottom"/>
            <w:hideMark/>
          </w:tcPr>
          <w:p w14:paraId="246485EA"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148" w:type="dxa"/>
            <w:tcBorders>
              <w:top w:val="nil"/>
              <w:left w:val="nil"/>
              <w:bottom w:val="nil"/>
              <w:right w:val="nil"/>
            </w:tcBorders>
            <w:shd w:val="clear" w:color="auto" w:fill="auto"/>
            <w:noWrap/>
            <w:vAlign w:val="bottom"/>
            <w:hideMark/>
          </w:tcPr>
          <w:p w14:paraId="3F722968"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14:paraId="19AB4959" w14:textId="77777777" w:rsidR="00085E46" w:rsidRPr="003B0253" w:rsidRDefault="00085E46" w:rsidP="003B0253">
            <w:pPr>
              <w:spacing w:after="0" w:line="240" w:lineRule="auto"/>
              <w:rPr>
                <w:rFonts w:ascii="Times New Roman" w:eastAsia="Times New Roman" w:hAnsi="Times New Roman" w:cs="Times New Roman"/>
                <w:sz w:val="20"/>
                <w:szCs w:val="20"/>
              </w:rPr>
            </w:pPr>
          </w:p>
        </w:tc>
        <w:tc>
          <w:tcPr>
            <w:tcW w:w="4513" w:type="dxa"/>
            <w:gridSpan w:val="8"/>
            <w:tcBorders>
              <w:top w:val="single" w:sz="4" w:space="0" w:color="9BC2E6"/>
              <w:left w:val="single" w:sz="4" w:space="0" w:color="auto"/>
              <w:bottom w:val="single" w:sz="4" w:space="0" w:color="9BC2E6"/>
              <w:right w:val="single" w:sz="4" w:space="0" w:color="000000"/>
            </w:tcBorders>
            <w:shd w:val="clear" w:color="5B9BD5" w:fill="5B9BD5"/>
            <w:vAlign w:val="bottom"/>
            <w:hideMark/>
          </w:tcPr>
          <w:p w14:paraId="5B298CEF" w14:textId="77777777" w:rsidR="00085E46" w:rsidRPr="003B0253" w:rsidRDefault="00085E46"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Cost-Sharing</w:t>
            </w:r>
          </w:p>
        </w:tc>
        <w:tc>
          <w:tcPr>
            <w:tcW w:w="3741" w:type="dxa"/>
            <w:gridSpan w:val="6"/>
            <w:tcBorders>
              <w:top w:val="nil"/>
              <w:left w:val="nil"/>
              <w:bottom w:val="single" w:sz="4" w:space="0" w:color="9BC2E6"/>
              <w:right w:val="single" w:sz="4" w:space="0" w:color="000000"/>
            </w:tcBorders>
            <w:shd w:val="clear" w:color="5B9BD5" w:fill="5B9BD5"/>
            <w:vAlign w:val="bottom"/>
            <w:hideMark/>
          </w:tcPr>
          <w:p w14:paraId="2BB7E893" w14:textId="69B32C05" w:rsidR="00085E46" w:rsidRPr="003B0253" w:rsidRDefault="00085E46" w:rsidP="003B0253">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Timeframes</w:t>
            </w:r>
          </w:p>
        </w:tc>
        <w:tc>
          <w:tcPr>
            <w:tcW w:w="3369" w:type="dxa"/>
            <w:gridSpan w:val="4"/>
            <w:tcBorders>
              <w:top w:val="nil"/>
              <w:left w:val="single" w:sz="4" w:space="0" w:color="000000"/>
              <w:bottom w:val="single" w:sz="4" w:space="0" w:color="9BC2E6"/>
              <w:right w:val="single" w:sz="4" w:space="0" w:color="000000"/>
            </w:tcBorders>
            <w:shd w:val="clear" w:color="5B9BD5" w:fill="5B9BD5"/>
            <w:vAlign w:val="bottom"/>
            <w:hideMark/>
          </w:tcPr>
          <w:p w14:paraId="556AA5FB" w14:textId="381527F9" w:rsidR="00085E46" w:rsidRPr="003B0253" w:rsidRDefault="00085E46" w:rsidP="003B0253">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Environmental Information</w:t>
            </w:r>
          </w:p>
        </w:tc>
      </w:tr>
      <w:tr w:rsidR="003B0253" w:rsidRPr="003B0253" w14:paraId="54B68232" w14:textId="77777777" w:rsidTr="00085E46">
        <w:trPr>
          <w:gridAfter w:val="1"/>
          <w:wAfter w:w="16" w:type="dxa"/>
          <w:trHeight w:val="810"/>
        </w:trPr>
        <w:tc>
          <w:tcPr>
            <w:tcW w:w="713" w:type="dxa"/>
            <w:tcBorders>
              <w:top w:val="single" w:sz="4" w:space="0" w:color="9BC2E6"/>
              <w:left w:val="single" w:sz="4" w:space="0" w:color="auto"/>
              <w:bottom w:val="single" w:sz="4" w:space="0" w:color="9BC2E6"/>
              <w:right w:val="single" w:sz="4" w:space="0" w:color="9BC2E6"/>
            </w:tcBorders>
            <w:shd w:val="clear" w:color="5B9BD5" w:fill="5B9BD5"/>
            <w:vAlign w:val="bottom"/>
            <w:hideMark/>
          </w:tcPr>
          <w:p w14:paraId="6162E24F"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Grant Year</w:t>
            </w:r>
          </w:p>
        </w:tc>
        <w:tc>
          <w:tcPr>
            <w:tcW w:w="1267"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2990CBBD"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Allocation</w:t>
            </w:r>
          </w:p>
        </w:tc>
        <w:tc>
          <w:tcPr>
            <w:tcW w:w="1041"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32E4DFBD"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4% Admin</w:t>
            </w:r>
          </w:p>
        </w:tc>
        <w:tc>
          <w:tcPr>
            <w:tcW w:w="1389"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1168137B" w14:textId="77777777" w:rsidR="003B0253" w:rsidRPr="003B0253" w:rsidRDefault="003B0253" w:rsidP="003B0253">
            <w:pPr>
              <w:spacing w:after="0" w:line="240" w:lineRule="auto"/>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Balance to Award</w:t>
            </w:r>
          </w:p>
        </w:tc>
        <w:tc>
          <w:tcPr>
            <w:tcW w:w="331"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60C0038A" w14:textId="77777777" w:rsidR="003B0253" w:rsidRPr="003B0253" w:rsidRDefault="003B0253" w:rsidP="003B0253">
            <w:pPr>
              <w:spacing w:after="0" w:line="240" w:lineRule="auto"/>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w:t>
            </w:r>
          </w:p>
        </w:tc>
        <w:tc>
          <w:tcPr>
            <w:tcW w:w="1649"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154A544" w14:textId="77777777" w:rsidR="003B0253" w:rsidRPr="003B0253" w:rsidRDefault="003B0253" w:rsidP="003B0253">
            <w:pPr>
              <w:spacing w:after="0" w:line="240" w:lineRule="auto"/>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Recipient</w:t>
            </w:r>
          </w:p>
        </w:tc>
        <w:tc>
          <w:tcPr>
            <w:tcW w:w="1115"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6754FD43" w14:textId="77777777" w:rsidR="003B0253" w:rsidRPr="003B0253" w:rsidRDefault="003B0253" w:rsidP="003B0253">
            <w:pPr>
              <w:spacing w:after="0" w:line="240" w:lineRule="auto"/>
              <w:rPr>
                <w:rFonts w:ascii="Calibri" w:eastAsia="Times New Roman" w:hAnsi="Calibri" w:cs="Calibri"/>
                <w:b/>
                <w:bCs/>
                <w:color w:val="FFFFFF"/>
                <w:sz w:val="18"/>
                <w:szCs w:val="18"/>
              </w:rPr>
            </w:pPr>
            <w:r w:rsidRPr="003B0253">
              <w:rPr>
                <w:rFonts w:ascii="Calibri" w:eastAsia="Times New Roman" w:hAnsi="Calibri" w:cs="Calibri"/>
                <w:b/>
                <w:bCs/>
                <w:color w:val="FFFFFF"/>
                <w:sz w:val="18"/>
                <w:szCs w:val="18"/>
              </w:rPr>
              <w:t xml:space="preserve"> Project Number </w:t>
            </w:r>
          </w:p>
        </w:tc>
        <w:tc>
          <w:tcPr>
            <w:tcW w:w="1945"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284F232" w14:textId="77777777" w:rsidR="003B0253" w:rsidRPr="003B0253" w:rsidRDefault="003B0253" w:rsidP="003B0253">
            <w:pPr>
              <w:spacing w:after="0" w:line="240" w:lineRule="auto"/>
              <w:rPr>
                <w:rFonts w:ascii="Calibri" w:eastAsia="Times New Roman" w:hAnsi="Calibri" w:cs="Calibri"/>
                <w:b/>
                <w:bCs/>
                <w:color w:val="FFFFFF"/>
                <w:sz w:val="18"/>
                <w:szCs w:val="18"/>
              </w:rPr>
            </w:pPr>
            <w:r w:rsidRPr="003B0253">
              <w:rPr>
                <w:rFonts w:ascii="Calibri" w:eastAsia="Times New Roman" w:hAnsi="Calibri" w:cs="Calibri"/>
                <w:b/>
                <w:bCs/>
                <w:color w:val="FFFFFF"/>
                <w:sz w:val="18"/>
                <w:szCs w:val="18"/>
              </w:rPr>
              <w:t xml:space="preserve"> Project Description </w:t>
            </w:r>
          </w:p>
        </w:tc>
        <w:tc>
          <w:tcPr>
            <w:tcW w:w="1148"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014C2F80" w14:textId="77777777" w:rsidR="003B0253" w:rsidRPr="003B0253" w:rsidRDefault="003B0253" w:rsidP="003B0253">
            <w:pPr>
              <w:spacing w:after="0" w:line="240" w:lineRule="auto"/>
              <w:rPr>
                <w:rFonts w:ascii="Calibri" w:eastAsia="Times New Roman" w:hAnsi="Calibri" w:cs="Calibri"/>
                <w:b/>
                <w:bCs/>
                <w:color w:val="FFFFFF"/>
                <w:sz w:val="18"/>
                <w:szCs w:val="18"/>
              </w:rPr>
            </w:pPr>
            <w:r w:rsidRPr="003B0253">
              <w:rPr>
                <w:rFonts w:ascii="Calibri" w:eastAsia="Times New Roman" w:hAnsi="Calibri" w:cs="Calibri"/>
                <w:b/>
                <w:bCs/>
                <w:color w:val="FFFFFF"/>
                <w:sz w:val="18"/>
                <w:szCs w:val="18"/>
              </w:rPr>
              <w:t xml:space="preserve"> Total Amount </w:t>
            </w:r>
          </w:p>
        </w:tc>
        <w:tc>
          <w:tcPr>
            <w:tcW w:w="1132" w:type="dxa"/>
            <w:tcBorders>
              <w:top w:val="single" w:sz="4" w:space="0" w:color="9BC2E6"/>
              <w:left w:val="nil"/>
              <w:bottom w:val="single" w:sz="4" w:space="0" w:color="9BC2E6"/>
              <w:right w:val="nil"/>
            </w:tcBorders>
            <w:shd w:val="clear" w:color="5B9BD5" w:fill="5B9BD5"/>
            <w:vAlign w:val="bottom"/>
            <w:hideMark/>
          </w:tcPr>
          <w:p w14:paraId="62C6F1FA"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Green</w:t>
            </w:r>
          </w:p>
        </w:tc>
        <w:tc>
          <w:tcPr>
            <w:tcW w:w="1367" w:type="dxa"/>
            <w:gridSpan w:val="2"/>
            <w:tcBorders>
              <w:top w:val="single" w:sz="4" w:space="0" w:color="9BC2E6"/>
              <w:left w:val="single" w:sz="4" w:space="0" w:color="auto"/>
              <w:bottom w:val="single" w:sz="4" w:space="0" w:color="9BC2E6"/>
              <w:right w:val="single" w:sz="4" w:space="0" w:color="9BC2E6"/>
            </w:tcBorders>
            <w:shd w:val="clear" w:color="5B9BD5" w:fill="5B9BD5"/>
            <w:vAlign w:val="bottom"/>
            <w:hideMark/>
          </w:tcPr>
          <w:p w14:paraId="053DF1AC"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OSG/Subsidy</w:t>
            </w:r>
          </w:p>
        </w:tc>
        <w:tc>
          <w:tcPr>
            <w:tcW w:w="1027" w:type="dxa"/>
            <w:gridSpan w:val="2"/>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346CF700"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CWSRF Loan</w:t>
            </w:r>
          </w:p>
        </w:tc>
        <w:tc>
          <w:tcPr>
            <w:tcW w:w="907" w:type="dxa"/>
            <w:gridSpan w:val="2"/>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534C9896"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Other Share</w:t>
            </w:r>
          </w:p>
        </w:tc>
        <w:tc>
          <w:tcPr>
            <w:tcW w:w="1212" w:type="dxa"/>
            <w:gridSpan w:val="2"/>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3C868750"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Details</w:t>
            </w:r>
          </w:p>
        </w:tc>
        <w:tc>
          <w:tcPr>
            <w:tcW w:w="1317" w:type="dxa"/>
            <w:gridSpan w:val="2"/>
            <w:tcBorders>
              <w:top w:val="single" w:sz="4" w:space="0" w:color="9BC2E6"/>
              <w:left w:val="nil"/>
              <w:bottom w:val="single" w:sz="4" w:space="0" w:color="9BC2E6"/>
              <w:right w:val="single" w:sz="4" w:space="0" w:color="9BC2E6"/>
            </w:tcBorders>
            <w:shd w:val="clear" w:color="5B9BD5" w:fill="5B9BD5"/>
            <w:vAlign w:val="bottom"/>
            <w:hideMark/>
          </w:tcPr>
          <w:p w14:paraId="1001D338"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Estimated Commitment Date</w:t>
            </w:r>
          </w:p>
        </w:tc>
        <w:tc>
          <w:tcPr>
            <w:tcW w:w="1212" w:type="dxa"/>
            <w:gridSpan w:val="2"/>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3110C5F0"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Estimated Project Start Date</w:t>
            </w:r>
          </w:p>
        </w:tc>
        <w:tc>
          <w:tcPr>
            <w:tcW w:w="1212" w:type="dxa"/>
            <w:gridSpan w:val="2"/>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6B8663AC"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Estimated Project End Date</w:t>
            </w:r>
          </w:p>
        </w:tc>
        <w:tc>
          <w:tcPr>
            <w:tcW w:w="1467" w:type="dxa"/>
            <w:gridSpan w:val="2"/>
            <w:tcBorders>
              <w:top w:val="single" w:sz="4" w:space="0" w:color="9BC2E6"/>
              <w:left w:val="single" w:sz="4" w:space="0" w:color="auto"/>
              <w:bottom w:val="single" w:sz="4" w:space="0" w:color="9BC2E6"/>
              <w:right w:val="single" w:sz="4" w:space="0" w:color="9BC2E6"/>
            </w:tcBorders>
            <w:shd w:val="clear" w:color="5B9BD5" w:fill="5B9BD5"/>
            <w:vAlign w:val="bottom"/>
            <w:hideMark/>
          </w:tcPr>
          <w:p w14:paraId="1DAAB55F"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Environmental Output</w:t>
            </w:r>
          </w:p>
        </w:tc>
        <w:tc>
          <w:tcPr>
            <w:tcW w:w="1902" w:type="dxa"/>
            <w:gridSpan w:val="2"/>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38FCC8F7" w14:textId="77777777" w:rsidR="003B0253" w:rsidRPr="003B0253" w:rsidRDefault="003B0253" w:rsidP="003B0253">
            <w:pPr>
              <w:spacing w:after="0" w:line="240" w:lineRule="auto"/>
              <w:jc w:val="center"/>
              <w:rPr>
                <w:rFonts w:ascii="Arial" w:eastAsia="Times New Roman" w:hAnsi="Arial" w:cs="Arial"/>
                <w:b/>
                <w:bCs/>
                <w:color w:val="FFFFFF"/>
                <w:sz w:val="18"/>
                <w:szCs w:val="18"/>
              </w:rPr>
            </w:pPr>
            <w:r w:rsidRPr="003B0253">
              <w:rPr>
                <w:rFonts w:ascii="Arial" w:eastAsia="Times New Roman" w:hAnsi="Arial" w:cs="Arial"/>
                <w:b/>
                <w:bCs/>
                <w:color w:val="FFFFFF"/>
                <w:sz w:val="18"/>
                <w:szCs w:val="18"/>
              </w:rPr>
              <w:t>Environmental Outcome</w:t>
            </w:r>
          </w:p>
        </w:tc>
      </w:tr>
      <w:tr w:rsidR="003B0253" w:rsidRPr="003B0253" w14:paraId="3E84753C" w14:textId="77777777" w:rsidTr="00F963D4">
        <w:trPr>
          <w:gridAfter w:val="1"/>
          <w:wAfter w:w="16" w:type="dxa"/>
          <w:trHeight w:val="255"/>
        </w:trPr>
        <w:tc>
          <w:tcPr>
            <w:tcW w:w="713" w:type="dxa"/>
            <w:tcBorders>
              <w:top w:val="single" w:sz="4" w:space="0" w:color="9BC2E6"/>
              <w:left w:val="single" w:sz="4" w:space="0" w:color="auto"/>
              <w:bottom w:val="double" w:sz="4" w:space="0" w:color="auto"/>
              <w:right w:val="single" w:sz="4" w:space="0" w:color="9BC2E6"/>
            </w:tcBorders>
            <w:shd w:val="clear" w:color="DDEBF7" w:fill="DDEBF7"/>
            <w:noWrap/>
            <w:vAlign w:val="bottom"/>
            <w:hideMark/>
          </w:tcPr>
          <w:p w14:paraId="78ADA987"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SFY22</w:t>
            </w:r>
          </w:p>
        </w:tc>
        <w:tc>
          <w:tcPr>
            <w:tcW w:w="1267"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394D996D" w14:textId="77777777" w:rsidR="003B0253" w:rsidRPr="003B0253" w:rsidRDefault="003B0253" w:rsidP="003B0253">
            <w:pPr>
              <w:spacing w:after="0" w:line="240" w:lineRule="auto"/>
              <w:jc w:val="right"/>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$961,714.29</w:t>
            </w:r>
          </w:p>
        </w:tc>
        <w:tc>
          <w:tcPr>
            <w:tcW w:w="1041"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7103CE53" w14:textId="77777777" w:rsidR="003B0253" w:rsidRPr="003B0253" w:rsidRDefault="003B0253" w:rsidP="003B0253">
            <w:pPr>
              <w:spacing w:after="0" w:line="240" w:lineRule="auto"/>
              <w:jc w:val="right"/>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$38,468.57</w:t>
            </w:r>
          </w:p>
        </w:tc>
        <w:tc>
          <w:tcPr>
            <w:tcW w:w="1389"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3A0F3D4A" w14:textId="77777777" w:rsidR="003B0253" w:rsidRPr="003B0253" w:rsidRDefault="003B0253" w:rsidP="003B0253">
            <w:pPr>
              <w:spacing w:after="0" w:line="240" w:lineRule="auto"/>
              <w:jc w:val="right"/>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$923,245.72</w:t>
            </w:r>
          </w:p>
        </w:tc>
        <w:tc>
          <w:tcPr>
            <w:tcW w:w="331"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75AF1287"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649"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5866AC4B"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115"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75EC9EC5"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945"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1193F07E"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148" w:type="dxa"/>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737DCE3D"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132" w:type="dxa"/>
            <w:tcBorders>
              <w:top w:val="single" w:sz="4" w:space="0" w:color="9BC2E6"/>
              <w:left w:val="nil"/>
              <w:bottom w:val="double" w:sz="4" w:space="0" w:color="auto"/>
              <w:right w:val="nil"/>
            </w:tcBorders>
            <w:shd w:val="clear" w:color="DDEBF7" w:fill="DDEBF7"/>
            <w:noWrap/>
            <w:vAlign w:val="bottom"/>
          </w:tcPr>
          <w:p w14:paraId="3C5DEA67" w14:textId="742957D6" w:rsidR="003B0253" w:rsidRPr="003B0253" w:rsidRDefault="003B0253" w:rsidP="003B0253">
            <w:pPr>
              <w:spacing w:after="0" w:line="240" w:lineRule="auto"/>
              <w:jc w:val="center"/>
              <w:rPr>
                <w:rFonts w:ascii="Calibri" w:eastAsia="Times New Roman" w:hAnsi="Calibri" w:cs="Calibri"/>
                <w:b/>
                <w:bCs/>
                <w:color w:val="00B050"/>
                <w:sz w:val="18"/>
                <w:szCs w:val="18"/>
              </w:rPr>
            </w:pPr>
          </w:p>
        </w:tc>
        <w:tc>
          <w:tcPr>
            <w:tcW w:w="1367" w:type="dxa"/>
            <w:gridSpan w:val="2"/>
            <w:tcBorders>
              <w:top w:val="single" w:sz="4" w:space="0" w:color="9BC2E6"/>
              <w:left w:val="single" w:sz="4" w:space="0" w:color="auto"/>
              <w:bottom w:val="double" w:sz="4" w:space="0" w:color="auto"/>
              <w:right w:val="single" w:sz="4" w:space="0" w:color="9BC2E6"/>
            </w:tcBorders>
            <w:shd w:val="clear" w:color="DDEBF7" w:fill="DDEBF7"/>
            <w:noWrap/>
            <w:vAlign w:val="bottom"/>
          </w:tcPr>
          <w:p w14:paraId="79F64F26" w14:textId="13D52CEE" w:rsidR="003B0253" w:rsidRPr="003B0253" w:rsidRDefault="003B0253" w:rsidP="003B0253">
            <w:pPr>
              <w:spacing w:after="0" w:line="240" w:lineRule="auto"/>
              <w:jc w:val="center"/>
              <w:rPr>
                <w:rFonts w:ascii="Calibri" w:eastAsia="Times New Roman" w:hAnsi="Calibri" w:cs="Calibri"/>
                <w:b/>
                <w:bCs/>
                <w:color w:val="000000"/>
                <w:sz w:val="18"/>
                <w:szCs w:val="18"/>
              </w:rPr>
            </w:pPr>
          </w:p>
        </w:tc>
        <w:tc>
          <w:tcPr>
            <w:tcW w:w="1027" w:type="dxa"/>
            <w:gridSpan w:val="2"/>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79476DEC" w14:textId="7616D9C9" w:rsidR="003B0253" w:rsidRPr="003B0253" w:rsidRDefault="003B0253" w:rsidP="003B0253">
            <w:pPr>
              <w:spacing w:after="0" w:line="240" w:lineRule="auto"/>
              <w:jc w:val="center"/>
              <w:rPr>
                <w:rFonts w:ascii="Calibri" w:eastAsia="Times New Roman" w:hAnsi="Calibri" w:cs="Calibri"/>
                <w:b/>
                <w:bCs/>
                <w:color w:val="000000"/>
                <w:sz w:val="18"/>
                <w:szCs w:val="18"/>
              </w:rPr>
            </w:pPr>
          </w:p>
        </w:tc>
        <w:tc>
          <w:tcPr>
            <w:tcW w:w="907" w:type="dxa"/>
            <w:gridSpan w:val="2"/>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4450E029" w14:textId="65ADE8D5" w:rsidR="003B0253" w:rsidRPr="003B0253" w:rsidRDefault="003B0253" w:rsidP="003B0253">
            <w:pPr>
              <w:spacing w:after="0" w:line="240" w:lineRule="auto"/>
              <w:jc w:val="center"/>
              <w:rPr>
                <w:rFonts w:ascii="Calibri" w:eastAsia="Times New Roman" w:hAnsi="Calibri" w:cs="Calibri"/>
                <w:b/>
                <w:bCs/>
                <w:color w:val="000000"/>
                <w:sz w:val="18"/>
                <w:szCs w:val="18"/>
              </w:rPr>
            </w:pPr>
          </w:p>
        </w:tc>
        <w:tc>
          <w:tcPr>
            <w:tcW w:w="1212" w:type="dxa"/>
            <w:gridSpan w:val="2"/>
            <w:tcBorders>
              <w:top w:val="single" w:sz="4" w:space="0" w:color="9BC2E6"/>
              <w:left w:val="single" w:sz="4" w:space="0" w:color="9BC2E6"/>
              <w:bottom w:val="double" w:sz="4" w:space="0" w:color="auto"/>
              <w:right w:val="single" w:sz="4" w:space="0" w:color="auto"/>
            </w:tcBorders>
            <w:shd w:val="clear" w:color="DDEBF7" w:fill="DDEBF7"/>
            <w:noWrap/>
            <w:vAlign w:val="bottom"/>
            <w:hideMark/>
          </w:tcPr>
          <w:p w14:paraId="6DB44E3F"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317" w:type="dxa"/>
            <w:gridSpan w:val="2"/>
            <w:tcBorders>
              <w:top w:val="single" w:sz="4" w:space="0" w:color="9BC2E6"/>
              <w:left w:val="nil"/>
              <w:bottom w:val="double" w:sz="4" w:space="0" w:color="auto"/>
              <w:right w:val="single" w:sz="4" w:space="0" w:color="9BC2E6"/>
            </w:tcBorders>
            <w:shd w:val="clear" w:color="DDEBF7" w:fill="DDEBF7"/>
            <w:noWrap/>
            <w:vAlign w:val="bottom"/>
            <w:hideMark/>
          </w:tcPr>
          <w:p w14:paraId="392AC06C"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212" w:type="dxa"/>
            <w:gridSpan w:val="2"/>
            <w:tcBorders>
              <w:top w:val="single" w:sz="4" w:space="0" w:color="9BC2E6"/>
              <w:left w:val="single" w:sz="4" w:space="0" w:color="9BC2E6"/>
              <w:bottom w:val="double" w:sz="4" w:space="0" w:color="auto"/>
              <w:right w:val="single" w:sz="4" w:space="0" w:color="9BC2E6"/>
            </w:tcBorders>
            <w:shd w:val="clear" w:color="DDEBF7" w:fill="DDEBF7"/>
            <w:noWrap/>
            <w:vAlign w:val="bottom"/>
            <w:hideMark/>
          </w:tcPr>
          <w:p w14:paraId="3824BAB0"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212" w:type="dxa"/>
            <w:gridSpan w:val="2"/>
            <w:tcBorders>
              <w:top w:val="single" w:sz="4" w:space="0" w:color="9BC2E6"/>
              <w:left w:val="single" w:sz="4" w:space="0" w:color="9BC2E6"/>
              <w:bottom w:val="double" w:sz="4" w:space="0" w:color="auto"/>
              <w:right w:val="single" w:sz="4" w:space="0" w:color="auto"/>
            </w:tcBorders>
            <w:shd w:val="clear" w:color="DDEBF7" w:fill="DDEBF7"/>
            <w:noWrap/>
            <w:vAlign w:val="bottom"/>
            <w:hideMark/>
          </w:tcPr>
          <w:p w14:paraId="741AC867"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467" w:type="dxa"/>
            <w:gridSpan w:val="2"/>
            <w:tcBorders>
              <w:top w:val="single" w:sz="4" w:space="0" w:color="9BC2E6"/>
              <w:left w:val="single" w:sz="4" w:space="0" w:color="auto"/>
              <w:bottom w:val="double" w:sz="4" w:space="0" w:color="auto"/>
              <w:right w:val="single" w:sz="4" w:space="0" w:color="9BC2E6"/>
            </w:tcBorders>
            <w:shd w:val="clear" w:color="DDEBF7" w:fill="DDEBF7"/>
            <w:noWrap/>
            <w:vAlign w:val="bottom"/>
            <w:hideMark/>
          </w:tcPr>
          <w:p w14:paraId="428708C9"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c>
          <w:tcPr>
            <w:tcW w:w="1902" w:type="dxa"/>
            <w:gridSpan w:val="2"/>
            <w:tcBorders>
              <w:top w:val="single" w:sz="4" w:space="0" w:color="9BC2E6"/>
              <w:left w:val="single" w:sz="4" w:space="0" w:color="9BC2E6"/>
              <w:bottom w:val="double" w:sz="4" w:space="0" w:color="auto"/>
              <w:right w:val="single" w:sz="4" w:space="0" w:color="auto"/>
            </w:tcBorders>
            <w:shd w:val="clear" w:color="DDEBF7" w:fill="DDEBF7"/>
            <w:noWrap/>
            <w:vAlign w:val="bottom"/>
            <w:hideMark/>
          </w:tcPr>
          <w:p w14:paraId="5168DA1D" w14:textId="77777777" w:rsidR="003B0253" w:rsidRPr="003B0253" w:rsidRDefault="003B0253" w:rsidP="003B0253">
            <w:pPr>
              <w:spacing w:after="0" w:line="240" w:lineRule="auto"/>
              <w:rPr>
                <w:rFonts w:ascii="Calibri" w:eastAsia="Times New Roman" w:hAnsi="Calibri" w:cs="Calibri"/>
                <w:b/>
                <w:bCs/>
                <w:color w:val="000000"/>
                <w:sz w:val="18"/>
                <w:szCs w:val="18"/>
              </w:rPr>
            </w:pPr>
            <w:r w:rsidRPr="003B0253">
              <w:rPr>
                <w:rFonts w:ascii="Calibri" w:eastAsia="Times New Roman" w:hAnsi="Calibri" w:cs="Calibri"/>
                <w:b/>
                <w:bCs/>
                <w:color w:val="000000"/>
                <w:sz w:val="18"/>
                <w:szCs w:val="18"/>
              </w:rPr>
              <w:t> </w:t>
            </w:r>
          </w:p>
        </w:tc>
      </w:tr>
      <w:tr w:rsidR="003B0253" w:rsidRPr="003B0253" w14:paraId="7330D925" w14:textId="77777777" w:rsidTr="005031BA">
        <w:trPr>
          <w:gridAfter w:val="1"/>
          <w:wAfter w:w="16" w:type="dxa"/>
          <w:trHeight w:val="1350"/>
        </w:trPr>
        <w:tc>
          <w:tcPr>
            <w:tcW w:w="713" w:type="dxa"/>
            <w:tcBorders>
              <w:top w:val="double" w:sz="4" w:space="0" w:color="auto"/>
              <w:left w:val="single" w:sz="4" w:space="0" w:color="auto"/>
              <w:bottom w:val="single" w:sz="4" w:space="0" w:color="9BC2E6"/>
              <w:right w:val="single" w:sz="4" w:space="0" w:color="9BC2E6"/>
            </w:tcBorders>
            <w:shd w:val="clear" w:color="auto" w:fill="auto"/>
            <w:noWrap/>
            <w:vAlign w:val="center"/>
            <w:hideMark/>
          </w:tcPr>
          <w:p w14:paraId="7A924B72"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59654DA6"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1E60AF40"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7E2FEAD6"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Prioritization: 1, 3</w:t>
            </w:r>
          </w:p>
        </w:tc>
        <w:tc>
          <w:tcPr>
            <w:tcW w:w="331" w:type="dxa"/>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0F51039D"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1</w:t>
            </w:r>
          </w:p>
        </w:tc>
        <w:tc>
          <w:tcPr>
            <w:tcW w:w="1649" w:type="dxa"/>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320458D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Town of Jonesboro</w:t>
            </w:r>
          </w:p>
        </w:tc>
        <w:tc>
          <w:tcPr>
            <w:tcW w:w="1115" w:type="dxa"/>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6BD19396"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221732-01</w:t>
            </w:r>
          </w:p>
        </w:tc>
        <w:tc>
          <w:tcPr>
            <w:tcW w:w="1945" w:type="dxa"/>
            <w:tcBorders>
              <w:top w:val="double" w:sz="4" w:space="0" w:color="auto"/>
              <w:left w:val="single" w:sz="4" w:space="0" w:color="9BC2E6"/>
              <w:bottom w:val="single" w:sz="4" w:space="0" w:color="9BC2E6"/>
              <w:right w:val="single" w:sz="4" w:space="0" w:color="9BC2E6"/>
            </w:tcBorders>
            <w:shd w:val="clear" w:color="auto" w:fill="auto"/>
            <w:vAlign w:val="center"/>
            <w:hideMark/>
          </w:tcPr>
          <w:p w14:paraId="6217CD03"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Proposal to clean &amp; CCTV approximately 20,000 LF of gravity mains suspected of having I/I issues and correct defects with point repairs, CIPP lining and pipe replacement.</w:t>
            </w:r>
          </w:p>
        </w:tc>
        <w:tc>
          <w:tcPr>
            <w:tcW w:w="1148" w:type="dxa"/>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4620DF1B"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$750,000.00</w:t>
            </w:r>
          </w:p>
        </w:tc>
        <w:tc>
          <w:tcPr>
            <w:tcW w:w="1132" w:type="dxa"/>
            <w:tcBorders>
              <w:top w:val="double" w:sz="4" w:space="0" w:color="auto"/>
              <w:left w:val="nil"/>
              <w:bottom w:val="single" w:sz="4" w:space="0" w:color="9BC2E6"/>
              <w:right w:val="nil"/>
            </w:tcBorders>
            <w:shd w:val="clear" w:color="auto" w:fill="auto"/>
            <w:noWrap/>
            <w:vAlign w:val="center"/>
            <w:hideMark/>
          </w:tcPr>
          <w:p w14:paraId="761BE1AD" w14:textId="77777777" w:rsidR="003B0253" w:rsidRPr="003B0253" w:rsidRDefault="003B0253" w:rsidP="005031BA">
            <w:pPr>
              <w:spacing w:after="0" w:line="240" w:lineRule="auto"/>
              <w:jc w:val="center"/>
              <w:rPr>
                <w:rFonts w:ascii="Calibri" w:eastAsia="Times New Roman" w:hAnsi="Calibri" w:cs="Calibri"/>
                <w:color w:val="00B050"/>
                <w:sz w:val="16"/>
                <w:szCs w:val="16"/>
              </w:rPr>
            </w:pPr>
            <w:r w:rsidRPr="003B0253">
              <w:rPr>
                <w:rFonts w:ascii="Calibri" w:eastAsia="Times New Roman" w:hAnsi="Calibri" w:cs="Calibri"/>
                <w:color w:val="00B050"/>
                <w:sz w:val="16"/>
                <w:szCs w:val="16"/>
              </w:rPr>
              <w:t>$184,649.14</w:t>
            </w:r>
          </w:p>
        </w:tc>
        <w:tc>
          <w:tcPr>
            <w:tcW w:w="1367" w:type="dxa"/>
            <w:gridSpan w:val="2"/>
            <w:tcBorders>
              <w:top w:val="double" w:sz="4" w:space="0" w:color="auto"/>
              <w:left w:val="single" w:sz="4" w:space="0" w:color="auto"/>
              <w:bottom w:val="single" w:sz="4" w:space="0" w:color="9BC2E6"/>
              <w:right w:val="single" w:sz="4" w:space="0" w:color="9BC2E6"/>
            </w:tcBorders>
            <w:shd w:val="clear" w:color="auto" w:fill="auto"/>
            <w:noWrap/>
            <w:vAlign w:val="center"/>
            <w:hideMark/>
          </w:tcPr>
          <w:p w14:paraId="26ADA601"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$750,000.00</w:t>
            </w:r>
          </w:p>
        </w:tc>
        <w:tc>
          <w:tcPr>
            <w:tcW w:w="1027" w:type="dxa"/>
            <w:gridSpan w:val="2"/>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6EC64D73"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$0.00</w:t>
            </w:r>
          </w:p>
        </w:tc>
        <w:tc>
          <w:tcPr>
            <w:tcW w:w="907" w:type="dxa"/>
            <w:gridSpan w:val="2"/>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489633DB"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$0.00</w:t>
            </w:r>
          </w:p>
        </w:tc>
        <w:tc>
          <w:tcPr>
            <w:tcW w:w="1212" w:type="dxa"/>
            <w:gridSpan w:val="2"/>
            <w:tcBorders>
              <w:top w:val="double" w:sz="4" w:space="0" w:color="auto"/>
              <w:left w:val="single" w:sz="4" w:space="0" w:color="9BC2E6"/>
              <w:bottom w:val="single" w:sz="4" w:space="0" w:color="9BC2E6"/>
              <w:right w:val="single" w:sz="4" w:space="0" w:color="auto"/>
            </w:tcBorders>
            <w:shd w:val="clear" w:color="auto" w:fill="auto"/>
            <w:noWrap/>
            <w:vAlign w:val="center"/>
            <w:hideMark/>
          </w:tcPr>
          <w:p w14:paraId="455034CC" w14:textId="2504DCE4"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double" w:sz="4" w:space="0" w:color="auto"/>
              <w:left w:val="nil"/>
              <w:bottom w:val="single" w:sz="4" w:space="0" w:color="9BC2E6"/>
              <w:right w:val="single" w:sz="4" w:space="0" w:color="9BC2E6"/>
            </w:tcBorders>
            <w:shd w:val="clear" w:color="auto" w:fill="auto"/>
            <w:noWrap/>
            <w:vAlign w:val="center"/>
            <w:hideMark/>
          </w:tcPr>
          <w:p w14:paraId="31064097"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8/30/2022</w:t>
            </w:r>
          </w:p>
        </w:tc>
        <w:tc>
          <w:tcPr>
            <w:tcW w:w="1212" w:type="dxa"/>
            <w:gridSpan w:val="2"/>
            <w:tcBorders>
              <w:top w:val="double" w:sz="4" w:space="0" w:color="auto"/>
              <w:left w:val="single" w:sz="4" w:space="0" w:color="9BC2E6"/>
              <w:bottom w:val="single" w:sz="4" w:space="0" w:color="9BC2E6"/>
              <w:right w:val="single" w:sz="4" w:space="0" w:color="9BC2E6"/>
            </w:tcBorders>
            <w:shd w:val="clear" w:color="auto" w:fill="auto"/>
            <w:noWrap/>
            <w:vAlign w:val="center"/>
            <w:hideMark/>
          </w:tcPr>
          <w:p w14:paraId="57E8A976"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1/1/2023</w:t>
            </w:r>
          </w:p>
        </w:tc>
        <w:tc>
          <w:tcPr>
            <w:tcW w:w="1212" w:type="dxa"/>
            <w:gridSpan w:val="2"/>
            <w:tcBorders>
              <w:top w:val="double" w:sz="4" w:space="0" w:color="auto"/>
              <w:left w:val="single" w:sz="4" w:space="0" w:color="9BC2E6"/>
              <w:bottom w:val="single" w:sz="4" w:space="0" w:color="9BC2E6"/>
              <w:right w:val="single" w:sz="4" w:space="0" w:color="auto"/>
            </w:tcBorders>
            <w:shd w:val="clear" w:color="auto" w:fill="auto"/>
            <w:noWrap/>
            <w:vAlign w:val="center"/>
            <w:hideMark/>
          </w:tcPr>
          <w:p w14:paraId="13B9EE15"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9/30/2025</w:t>
            </w:r>
          </w:p>
        </w:tc>
        <w:tc>
          <w:tcPr>
            <w:tcW w:w="1467" w:type="dxa"/>
            <w:gridSpan w:val="2"/>
            <w:tcBorders>
              <w:top w:val="double" w:sz="4" w:space="0" w:color="auto"/>
              <w:left w:val="single" w:sz="4" w:space="0" w:color="auto"/>
              <w:bottom w:val="single" w:sz="4" w:space="0" w:color="9BC2E6"/>
              <w:right w:val="single" w:sz="4" w:space="0" w:color="9BC2E6"/>
            </w:tcBorders>
            <w:shd w:val="clear" w:color="auto" w:fill="auto"/>
            <w:noWrap/>
            <w:vAlign w:val="center"/>
            <w:hideMark/>
          </w:tcPr>
          <w:p w14:paraId="5EEF69C7"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I/I correction</w:t>
            </w:r>
          </w:p>
        </w:tc>
        <w:tc>
          <w:tcPr>
            <w:tcW w:w="1902" w:type="dxa"/>
            <w:gridSpan w:val="2"/>
            <w:tcBorders>
              <w:top w:val="double" w:sz="4" w:space="0" w:color="auto"/>
              <w:left w:val="single" w:sz="4" w:space="0" w:color="9BC2E6"/>
              <w:bottom w:val="single" w:sz="4" w:space="0" w:color="9BC2E6"/>
              <w:right w:val="single" w:sz="4" w:space="0" w:color="auto"/>
            </w:tcBorders>
            <w:shd w:val="clear" w:color="auto" w:fill="auto"/>
            <w:vAlign w:val="center"/>
            <w:hideMark/>
          </w:tcPr>
          <w:p w14:paraId="21B9E271" w14:textId="1CCCFC6F" w:rsidR="003B0253" w:rsidRPr="003B0253" w:rsidRDefault="003B0253" w:rsidP="008733C2">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xml:space="preserve">The infrastructure project will allow the system to achieve compliance and mitigate </w:t>
            </w:r>
            <w:proofErr w:type="gramStart"/>
            <w:r w:rsidRPr="003B0253">
              <w:rPr>
                <w:rFonts w:ascii="Calibri" w:eastAsia="Times New Roman" w:hAnsi="Calibri" w:cs="Calibri"/>
                <w:color w:val="000000"/>
                <w:sz w:val="16"/>
                <w:szCs w:val="16"/>
              </w:rPr>
              <w:t>I/I &amp; SSOs</w:t>
            </w:r>
            <w:proofErr w:type="gramEnd"/>
            <w:r w:rsidRPr="003B0253">
              <w:rPr>
                <w:rFonts w:ascii="Calibri" w:eastAsia="Times New Roman" w:hAnsi="Calibri" w:cs="Calibri"/>
                <w:color w:val="000000"/>
                <w:sz w:val="16"/>
                <w:szCs w:val="16"/>
              </w:rPr>
              <w:t xml:space="preserve">.  The project is located within </w:t>
            </w:r>
            <w:proofErr w:type="spellStart"/>
            <w:r w:rsidRPr="003B0253">
              <w:rPr>
                <w:rFonts w:ascii="Calibri" w:eastAsia="Times New Roman" w:hAnsi="Calibri" w:cs="Calibri"/>
                <w:color w:val="000000"/>
                <w:sz w:val="16"/>
                <w:szCs w:val="16"/>
              </w:rPr>
              <w:t>subsegment</w:t>
            </w:r>
            <w:proofErr w:type="spellEnd"/>
            <w:r w:rsidRPr="003B0253">
              <w:rPr>
                <w:rFonts w:ascii="Calibri" w:eastAsia="Times New Roman" w:hAnsi="Calibri" w:cs="Calibri"/>
                <w:color w:val="000000"/>
                <w:sz w:val="16"/>
                <w:szCs w:val="16"/>
              </w:rPr>
              <w:t xml:space="preserve"> 081401 (</w:t>
            </w:r>
            <w:proofErr w:type="spellStart"/>
            <w:r w:rsidRPr="003B0253">
              <w:rPr>
                <w:rFonts w:ascii="Calibri" w:eastAsia="Times New Roman" w:hAnsi="Calibri" w:cs="Calibri"/>
                <w:color w:val="000000"/>
                <w:sz w:val="16"/>
                <w:szCs w:val="16"/>
              </w:rPr>
              <w:t>Dug</w:t>
            </w:r>
            <w:r>
              <w:rPr>
                <w:rFonts w:ascii="Calibri" w:eastAsia="Times New Roman" w:hAnsi="Calibri" w:cs="Calibri"/>
                <w:color w:val="000000"/>
                <w:sz w:val="16"/>
                <w:szCs w:val="16"/>
              </w:rPr>
              <w:t>demona</w:t>
            </w:r>
            <w:proofErr w:type="spellEnd"/>
            <w:r>
              <w:rPr>
                <w:rFonts w:ascii="Calibri" w:eastAsia="Times New Roman" w:hAnsi="Calibri" w:cs="Calibri"/>
                <w:color w:val="000000"/>
                <w:sz w:val="16"/>
                <w:szCs w:val="16"/>
              </w:rPr>
              <w:t xml:space="preserve"> River-From headwaters to Big Creek</w:t>
            </w:r>
            <w:r w:rsidRPr="003B0253">
              <w:rPr>
                <w:rFonts w:ascii="Calibri" w:eastAsia="Times New Roman" w:hAnsi="Calibri" w:cs="Calibri"/>
                <w:color w:val="000000"/>
                <w:sz w:val="16"/>
                <w:szCs w:val="16"/>
              </w:rPr>
              <w:t xml:space="preserve">) and should aid in </w:t>
            </w:r>
            <w:r w:rsidR="008733C2">
              <w:rPr>
                <w:rFonts w:ascii="Calibri" w:eastAsia="Times New Roman" w:hAnsi="Calibri" w:cs="Calibri"/>
                <w:color w:val="000000"/>
                <w:sz w:val="16"/>
                <w:szCs w:val="16"/>
              </w:rPr>
              <w:t>protecting</w:t>
            </w:r>
            <w:r w:rsidRPr="003B0253">
              <w:rPr>
                <w:rFonts w:ascii="Calibri" w:eastAsia="Times New Roman" w:hAnsi="Calibri" w:cs="Calibri"/>
                <w:color w:val="000000"/>
                <w:sz w:val="16"/>
                <w:szCs w:val="16"/>
              </w:rPr>
              <w:t xml:space="preserve"> water quality.</w:t>
            </w:r>
          </w:p>
        </w:tc>
      </w:tr>
      <w:tr w:rsidR="003B0253" w:rsidRPr="003B0253" w14:paraId="71B19EF2" w14:textId="77777777" w:rsidTr="005031BA">
        <w:trPr>
          <w:gridAfter w:val="1"/>
          <w:wAfter w:w="16" w:type="dxa"/>
          <w:trHeight w:val="225"/>
        </w:trPr>
        <w:tc>
          <w:tcPr>
            <w:tcW w:w="713"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34076750"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B13401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C8F0FB1"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2759E8D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33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F47783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64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3DCDC6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128 Allen Ave., Jonesboro, LA</w:t>
            </w:r>
          </w:p>
        </w:tc>
        <w:tc>
          <w:tcPr>
            <w:tcW w:w="111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B01561B" w14:textId="08B41ABC"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94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D512419"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48"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CE2A833" w14:textId="469AE90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132" w:type="dxa"/>
            <w:tcBorders>
              <w:top w:val="single" w:sz="4" w:space="0" w:color="9BC2E6"/>
              <w:left w:val="nil"/>
              <w:bottom w:val="single" w:sz="4" w:space="0" w:color="9BC2E6"/>
              <w:right w:val="nil"/>
            </w:tcBorders>
            <w:shd w:val="clear" w:color="DDEBF7" w:fill="DDEBF7"/>
            <w:noWrap/>
            <w:vAlign w:val="center"/>
            <w:hideMark/>
          </w:tcPr>
          <w:p w14:paraId="4E5B938E" w14:textId="539AD21E" w:rsidR="003B0253" w:rsidRPr="003B0253" w:rsidRDefault="00085E46" w:rsidP="005031BA">
            <w:pPr>
              <w:spacing w:after="0" w:line="240" w:lineRule="auto"/>
              <w:jc w:val="center"/>
              <w:rPr>
                <w:rFonts w:ascii="Calibri" w:eastAsia="Times New Roman" w:hAnsi="Calibri" w:cs="Calibri"/>
                <w:color w:val="00B050"/>
                <w:sz w:val="16"/>
                <w:szCs w:val="16"/>
              </w:rPr>
            </w:pPr>
            <w:r>
              <w:rPr>
                <w:rFonts w:ascii="Calibri" w:eastAsia="Times New Roman" w:hAnsi="Calibri" w:cs="Calibri"/>
                <w:color w:val="00B050"/>
                <w:sz w:val="16"/>
                <w:szCs w:val="16"/>
              </w:rPr>
              <w:t>Energy Efficiency</w:t>
            </w:r>
          </w:p>
        </w:tc>
        <w:tc>
          <w:tcPr>
            <w:tcW w:w="1367" w:type="dxa"/>
            <w:gridSpan w:val="2"/>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2A387F23" w14:textId="5BCA141C"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027"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4721F4E" w14:textId="7272631D"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907"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927D904" w14:textId="295153C9"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48BD3496" w14:textId="3FEA7A7C"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single" w:sz="4" w:space="0" w:color="9BC2E6"/>
              <w:left w:val="nil"/>
              <w:bottom w:val="single" w:sz="4" w:space="0" w:color="9BC2E6"/>
              <w:right w:val="single" w:sz="4" w:space="0" w:color="9BC2E6"/>
            </w:tcBorders>
            <w:shd w:val="clear" w:color="DDEBF7" w:fill="DDEBF7"/>
            <w:noWrap/>
            <w:vAlign w:val="center"/>
            <w:hideMark/>
          </w:tcPr>
          <w:p w14:paraId="1D9738EF" w14:textId="2169CD6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D6FE584" w14:textId="72F9A089"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58C4D7BC" w14:textId="6D90A9D8"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467" w:type="dxa"/>
            <w:gridSpan w:val="2"/>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12953EE3" w14:textId="597B333C"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r w:rsidR="008733C2">
              <w:rPr>
                <w:rFonts w:ascii="Calibri" w:eastAsia="Times New Roman" w:hAnsi="Calibri" w:cs="Calibri"/>
                <w:color w:val="000000"/>
                <w:sz w:val="16"/>
                <w:szCs w:val="16"/>
              </w:rPr>
              <w:t>Designated Use:</w:t>
            </w:r>
          </w:p>
        </w:tc>
        <w:tc>
          <w:tcPr>
            <w:tcW w:w="190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029A3A0C" w14:textId="414BDDA4"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r>
              <w:rPr>
                <w:rFonts w:ascii="Calibri" w:eastAsia="Times New Roman" w:hAnsi="Calibri" w:cs="Calibri"/>
                <w:color w:val="000000"/>
                <w:sz w:val="16"/>
                <w:szCs w:val="16"/>
              </w:rPr>
              <w:t>PCR, SCR, FWP</w:t>
            </w:r>
          </w:p>
        </w:tc>
      </w:tr>
      <w:tr w:rsidR="003B0253" w:rsidRPr="003B0253" w14:paraId="1A2CE6B8" w14:textId="77777777" w:rsidTr="005031BA">
        <w:trPr>
          <w:gridAfter w:val="1"/>
          <w:wAfter w:w="16" w:type="dxa"/>
          <w:trHeight w:val="225"/>
        </w:trPr>
        <w:tc>
          <w:tcPr>
            <w:tcW w:w="713"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462B99C9"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1B785C5"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8939090"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01DAE6A"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33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DB90AF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64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EE7C774"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Zip: 71251</w:t>
            </w:r>
          </w:p>
        </w:tc>
        <w:tc>
          <w:tcPr>
            <w:tcW w:w="111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CDB9FDB" w14:textId="007250A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94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09071F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48"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0720A84" w14:textId="61D0A9E5"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132" w:type="dxa"/>
            <w:tcBorders>
              <w:top w:val="single" w:sz="4" w:space="0" w:color="9BC2E6"/>
              <w:left w:val="nil"/>
              <w:bottom w:val="single" w:sz="4" w:space="0" w:color="9BC2E6"/>
              <w:right w:val="nil"/>
            </w:tcBorders>
            <w:shd w:val="clear" w:color="auto" w:fill="auto"/>
            <w:noWrap/>
            <w:vAlign w:val="center"/>
            <w:hideMark/>
          </w:tcPr>
          <w:p w14:paraId="120A63B7" w14:textId="4E5958D3"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67" w:type="dxa"/>
            <w:gridSpan w:val="2"/>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33A01D54" w14:textId="3008106D"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027"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091DBAF" w14:textId="406AE73C"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907"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6A59CF2" w14:textId="6035C721"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6A82B79E" w14:textId="1D129BB9"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single" w:sz="4" w:space="0" w:color="9BC2E6"/>
              <w:left w:val="nil"/>
              <w:bottom w:val="single" w:sz="4" w:space="0" w:color="9BC2E6"/>
              <w:right w:val="single" w:sz="4" w:space="0" w:color="9BC2E6"/>
            </w:tcBorders>
            <w:shd w:val="clear" w:color="auto" w:fill="auto"/>
            <w:noWrap/>
            <w:vAlign w:val="center"/>
            <w:hideMark/>
          </w:tcPr>
          <w:p w14:paraId="33CB2215" w14:textId="6DECC06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2E758DF" w14:textId="2E9E121A"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5049234D" w14:textId="01292B78"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467" w:type="dxa"/>
            <w:gridSpan w:val="2"/>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20DC14F8" w14:textId="14270E50" w:rsidR="003B0253" w:rsidRPr="003B0253" w:rsidRDefault="008733C2" w:rsidP="005031BA">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Use Support / Impairment:</w:t>
            </w:r>
            <w:r w:rsidR="003B0253" w:rsidRPr="003B0253">
              <w:rPr>
                <w:rFonts w:ascii="Calibri" w:eastAsia="Times New Roman" w:hAnsi="Calibri" w:cs="Calibri"/>
                <w:color w:val="000000"/>
                <w:sz w:val="16"/>
                <w:szCs w:val="16"/>
              </w:rPr>
              <w:t> </w:t>
            </w:r>
          </w:p>
        </w:tc>
        <w:tc>
          <w:tcPr>
            <w:tcW w:w="190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361D3953" w14:textId="6174BFDA"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r>
              <w:rPr>
                <w:rFonts w:ascii="Calibri" w:eastAsia="Times New Roman" w:hAnsi="Calibri" w:cs="Calibri"/>
                <w:color w:val="000000"/>
                <w:sz w:val="16"/>
                <w:szCs w:val="16"/>
              </w:rPr>
              <w:t>Fully Supporting all uses (2020 IR)</w:t>
            </w:r>
          </w:p>
        </w:tc>
      </w:tr>
      <w:tr w:rsidR="003B0253" w:rsidRPr="003B0253" w14:paraId="5BAD0575" w14:textId="77777777" w:rsidTr="005031BA">
        <w:trPr>
          <w:gridAfter w:val="1"/>
          <w:wAfter w:w="16" w:type="dxa"/>
          <w:trHeight w:val="225"/>
        </w:trPr>
        <w:tc>
          <w:tcPr>
            <w:tcW w:w="713"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479BD1D9"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FCE43B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70924DD"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4D81A82"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33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17DE077"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64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5191D01"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Parish: Jackson</w:t>
            </w:r>
          </w:p>
        </w:tc>
        <w:tc>
          <w:tcPr>
            <w:tcW w:w="111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0F7A9F29" w14:textId="3C8CCC8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94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E389BA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48"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0CB8DCAB" w14:textId="23753AAA"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132" w:type="dxa"/>
            <w:tcBorders>
              <w:top w:val="single" w:sz="4" w:space="0" w:color="9BC2E6"/>
              <w:left w:val="nil"/>
              <w:bottom w:val="single" w:sz="4" w:space="0" w:color="9BC2E6"/>
              <w:right w:val="nil"/>
            </w:tcBorders>
            <w:shd w:val="clear" w:color="DDEBF7" w:fill="DDEBF7"/>
            <w:noWrap/>
            <w:vAlign w:val="center"/>
            <w:hideMark/>
          </w:tcPr>
          <w:p w14:paraId="2AF6552E" w14:textId="7777777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67" w:type="dxa"/>
            <w:gridSpan w:val="2"/>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472E7D02" w14:textId="0A253121"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027"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D7E9183" w14:textId="4FDA874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907"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BA13BFC" w14:textId="0D852CF4"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538713E1" w14:textId="63585BB5"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single" w:sz="4" w:space="0" w:color="9BC2E6"/>
              <w:left w:val="nil"/>
              <w:bottom w:val="single" w:sz="4" w:space="0" w:color="9BC2E6"/>
              <w:right w:val="single" w:sz="4" w:space="0" w:color="9BC2E6"/>
            </w:tcBorders>
            <w:shd w:val="clear" w:color="DDEBF7" w:fill="DDEBF7"/>
            <w:noWrap/>
            <w:vAlign w:val="center"/>
            <w:hideMark/>
          </w:tcPr>
          <w:p w14:paraId="001276B5" w14:textId="4FC30CD3"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F60BAAB" w14:textId="08CFE98D"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1CE625D0" w14:textId="2B3F731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467" w:type="dxa"/>
            <w:gridSpan w:val="2"/>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44456F0F" w14:textId="73A90091" w:rsidR="003B0253" w:rsidRPr="003B0253" w:rsidRDefault="008733C2" w:rsidP="005031BA">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Impairment Cause:</w:t>
            </w:r>
          </w:p>
        </w:tc>
        <w:tc>
          <w:tcPr>
            <w:tcW w:w="190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36C26BC4"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r>
      <w:tr w:rsidR="003B0253" w:rsidRPr="003B0253" w14:paraId="68379CDD" w14:textId="77777777" w:rsidTr="005031BA">
        <w:trPr>
          <w:gridAfter w:val="1"/>
          <w:wAfter w:w="16" w:type="dxa"/>
          <w:trHeight w:val="1125"/>
        </w:trPr>
        <w:tc>
          <w:tcPr>
            <w:tcW w:w="713"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17B74FBE"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E7AF7A0"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7E7A9987"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060B92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Prioritization: 1, 3</w:t>
            </w:r>
          </w:p>
        </w:tc>
        <w:tc>
          <w:tcPr>
            <w:tcW w:w="33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9AC7A77"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2</w:t>
            </w:r>
          </w:p>
        </w:tc>
        <w:tc>
          <w:tcPr>
            <w:tcW w:w="164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8E30AE3"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Town of Lake Providence</w:t>
            </w:r>
          </w:p>
        </w:tc>
        <w:tc>
          <w:tcPr>
            <w:tcW w:w="111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9257045"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221888-01</w:t>
            </w:r>
          </w:p>
        </w:tc>
        <w:tc>
          <w:tcPr>
            <w:tcW w:w="1945"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3C50DDA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xml:space="preserve">Proposes </w:t>
            </w:r>
            <w:proofErr w:type="gramStart"/>
            <w:r w:rsidRPr="003B0253">
              <w:rPr>
                <w:rFonts w:ascii="Calibri" w:eastAsia="Times New Roman" w:hAnsi="Calibri" w:cs="Calibri"/>
                <w:color w:val="000000"/>
                <w:sz w:val="16"/>
                <w:szCs w:val="16"/>
              </w:rPr>
              <w:t>gravity sewer pipe rehab</w:t>
            </w:r>
            <w:proofErr w:type="gramEnd"/>
            <w:r w:rsidRPr="003B0253">
              <w:rPr>
                <w:rFonts w:ascii="Calibri" w:eastAsia="Times New Roman" w:hAnsi="Calibri" w:cs="Calibri"/>
                <w:color w:val="000000"/>
                <w:sz w:val="16"/>
                <w:szCs w:val="16"/>
              </w:rPr>
              <w:t xml:space="preserve"> including pipe bursting &amp; point repairs.  Manhole rehab as well.</w:t>
            </w:r>
          </w:p>
        </w:tc>
        <w:tc>
          <w:tcPr>
            <w:tcW w:w="1148"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05555B85"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$1,000,000.00</w:t>
            </w:r>
          </w:p>
        </w:tc>
        <w:tc>
          <w:tcPr>
            <w:tcW w:w="1132" w:type="dxa"/>
            <w:tcBorders>
              <w:top w:val="single" w:sz="4" w:space="0" w:color="9BC2E6"/>
              <w:left w:val="nil"/>
              <w:bottom w:val="single" w:sz="4" w:space="0" w:color="9BC2E6"/>
              <w:right w:val="nil"/>
            </w:tcBorders>
            <w:shd w:val="clear" w:color="auto" w:fill="auto"/>
            <w:noWrap/>
            <w:vAlign w:val="center"/>
            <w:hideMark/>
          </w:tcPr>
          <w:p w14:paraId="36A4A1BC" w14:textId="7777777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67" w:type="dxa"/>
            <w:gridSpan w:val="2"/>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64DD6769" w14:textId="6103221F" w:rsidR="003B0253" w:rsidRPr="003B0253" w:rsidRDefault="003B0253" w:rsidP="00B37405">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$173,</w:t>
            </w:r>
            <w:r w:rsidR="00B37405">
              <w:rPr>
                <w:rFonts w:ascii="Calibri" w:eastAsia="Times New Roman" w:hAnsi="Calibri" w:cs="Calibri"/>
                <w:color w:val="000000"/>
                <w:sz w:val="16"/>
                <w:szCs w:val="16"/>
              </w:rPr>
              <w:t>531</w:t>
            </w:r>
            <w:r w:rsidRPr="003B0253">
              <w:rPr>
                <w:rFonts w:ascii="Calibri" w:eastAsia="Times New Roman" w:hAnsi="Calibri" w:cs="Calibri"/>
                <w:color w:val="000000"/>
                <w:sz w:val="16"/>
                <w:szCs w:val="16"/>
              </w:rPr>
              <w:t>.</w:t>
            </w:r>
            <w:r w:rsidR="00B37405">
              <w:rPr>
                <w:rFonts w:ascii="Calibri" w:eastAsia="Times New Roman" w:hAnsi="Calibri" w:cs="Calibri"/>
                <w:color w:val="000000"/>
                <w:sz w:val="16"/>
                <w:szCs w:val="16"/>
              </w:rPr>
              <w:t>43</w:t>
            </w:r>
          </w:p>
        </w:tc>
        <w:tc>
          <w:tcPr>
            <w:tcW w:w="1027"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CD5173D"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$826,754.28</w:t>
            </w:r>
          </w:p>
        </w:tc>
        <w:tc>
          <w:tcPr>
            <w:tcW w:w="907"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35E94ECF"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$0.00</w:t>
            </w:r>
          </w:p>
        </w:tc>
        <w:tc>
          <w:tcPr>
            <w:tcW w:w="121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52813842"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CWSRF Loan @0.95%</w:t>
            </w:r>
          </w:p>
        </w:tc>
        <w:tc>
          <w:tcPr>
            <w:tcW w:w="1317" w:type="dxa"/>
            <w:gridSpan w:val="2"/>
            <w:tcBorders>
              <w:top w:val="single" w:sz="4" w:space="0" w:color="9BC2E6"/>
              <w:left w:val="nil"/>
              <w:bottom w:val="single" w:sz="4" w:space="0" w:color="9BC2E6"/>
              <w:right w:val="single" w:sz="4" w:space="0" w:color="9BC2E6"/>
            </w:tcBorders>
            <w:shd w:val="clear" w:color="auto" w:fill="auto"/>
            <w:noWrap/>
            <w:vAlign w:val="center"/>
            <w:hideMark/>
          </w:tcPr>
          <w:p w14:paraId="42582CBE"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8/30/2022</w:t>
            </w:r>
          </w:p>
        </w:tc>
        <w:tc>
          <w:tcPr>
            <w:tcW w:w="1212"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BB95D06"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1/1/2023</w:t>
            </w:r>
          </w:p>
        </w:tc>
        <w:tc>
          <w:tcPr>
            <w:tcW w:w="121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21328D84"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9/30/2025</w:t>
            </w:r>
          </w:p>
        </w:tc>
        <w:tc>
          <w:tcPr>
            <w:tcW w:w="1467" w:type="dxa"/>
            <w:gridSpan w:val="2"/>
            <w:tcBorders>
              <w:top w:val="single" w:sz="4" w:space="0" w:color="9BC2E6"/>
              <w:left w:val="single" w:sz="4" w:space="0" w:color="auto"/>
              <w:bottom w:val="single" w:sz="4" w:space="0" w:color="9BC2E6"/>
              <w:right w:val="single" w:sz="4" w:space="0" w:color="9BC2E6"/>
            </w:tcBorders>
            <w:shd w:val="clear" w:color="auto" w:fill="auto"/>
            <w:vAlign w:val="center"/>
            <w:hideMark/>
          </w:tcPr>
          <w:p w14:paraId="2B6BCEB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I/I correction; rehabilitation of collection system to mitigate SSO</w:t>
            </w:r>
          </w:p>
        </w:tc>
        <w:tc>
          <w:tcPr>
            <w:tcW w:w="1902" w:type="dxa"/>
            <w:gridSpan w:val="2"/>
            <w:tcBorders>
              <w:top w:val="single" w:sz="4" w:space="0" w:color="9BC2E6"/>
              <w:left w:val="single" w:sz="4" w:space="0" w:color="9BC2E6"/>
              <w:bottom w:val="single" w:sz="4" w:space="0" w:color="9BC2E6"/>
              <w:right w:val="single" w:sz="4" w:space="0" w:color="auto"/>
            </w:tcBorders>
            <w:shd w:val="clear" w:color="auto" w:fill="auto"/>
            <w:vAlign w:val="center"/>
            <w:hideMark/>
          </w:tcPr>
          <w:p w14:paraId="61E6A43D" w14:textId="739EEF24" w:rsidR="003B0253" w:rsidRPr="003B0253" w:rsidRDefault="003B0253" w:rsidP="008733C2">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xml:space="preserve">The infrastructure project will mitigate </w:t>
            </w:r>
            <w:proofErr w:type="gramStart"/>
            <w:r w:rsidRPr="003B0253">
              <w:rPr>
                <w:rFonts w:ascii="Calibri" w:eastAsia="Times New Roman" w:hAnsi="Calibri" w:cs="Calibri"/>
                <w:color w:val="000000"/>
                <w:sz w:val="16"/>
                <w:szCs w:val="16"/>
              </w:rPr>
              <w:t>I/I &amp; SSOs</w:t>
            </w:r>
            <w:proofErr w:type="gramEnd"/>
            <w:r w:rsidRPr="003B0253">
              <w:rPr>
                <w:rFonts w:ascii="Calibri" w:eastAsia="Times New Roman" w:hAnsi="Calibri" w:cs="Calibri"/>
                <w:color w:val="000000"/>
                <w:sz w:val="16"/>
                <w:szCs w:val="16"/>
              </w:rPr>
              <w:t xml:space="preserve">.  The project is located within </w:t>
            </w:r>
            <w:proofErr w:type="spellStart"/>
            <w:r w:rsidRPr="003B0253">
              <w:rPr>
                <w:rFonts w:ascii="Calibri" w:eastAsia="Times New Roman" w:hAnsi="Calibri" w:cs="Calibri"/>
                <w:color w:val="000000"/>
                <w:sz w:val="16"/>
                <w:szCs w:val="16"/>
              </w:rPr>
              <w:t>subsegment</w:t>
            </w:r>
            <w:proofErr w:type="spellEnd"/>
            <w:r w:rsidRPr="003B0253">
              <w:rPr>
                <w:rFonts w:ascii="Calibri" w:eastAsia="Times New Roman" w:hAnsi="Calibri" w:cs="Calibri"/>
                <w:color w:val="000000"/>
                <w:sz w:val="16"/>
                <w:szCs w:val="16"/>
              </w:rPr>
              <w:t xml:space="preserve"> 070101 (Miss</w:t>
            </w:r>
            <w:r>
              <w:rPr>
                <w:rFonts w:ascii="Calibri" w:eastAsia="Times New Roman" w:hAnsi="Calibri" w:cs="Calibri"/>
                <w:color w:val="000000"/>
                <w:sz w:val="16"/>
                <w:szCs w:val="16"/>
              </w:rPr>
              <w:t>issippi River-From Arkansas state line to Old River Control Structure</w:t>
            </w:r>
            <w:r w:rsidRPr="003B0253">
              <w:rPr>
                <w:rFonts w:ascii="Calibri" w:eastAsia="Times New Roman" w:hAnsi="Calibri" w:cs="Calibri"/>
                <w:color w:val="000000"/>
                <w:sz w:val="16"/>
                <w:szCs w:val="16"/>
              </w:rPr>
              <w:t xml:space="preserve">) and should aid in </w:t>
            </w:r>
            <w:r w:rsidR="008733C2">
              <w:rPr>
                <w:rFonts w:ascii="Calibri" w:eastAsia="Times New Roman" w:hAnsi="Calibri" w:cs="Calibri"/>
                <w:color w:val="000000"/>
                <w:sz w:val="16"/>
                <w:szCs w:val="16"/>
              </w:rPr>
              <w:t>improv</w:t>
            </w:r>
            <w:r w:rsidRPr="003B0253">
              <w:rPr>
                <w:rFonts w:ascii="Calibri" w:eastAsia="Times New Roman" w:hAnsi="Calibri" w:cs="Calibri"/>
                <w:color w:val="000000"/>
                <w:sz w:val="16"/>
                <w:szCs w:val="16"/>
              </w:rPr>
              <w:t>ing water quality.</w:t>
            </w:r>
          </w:p>
        </w:tc>
      </w:tr>
      <w:tr w:rsidR="003B0253" w:rsidRPr="003B0253" w14:paraId="2718E253" w14:textId="77777777" w:rsidTr="005031BA">
        <w:trPr>
          <w:gridAfter w:val="1"/>
          <w:wAfter w:w="16" w:type="dxa"/>
          <w:trHeight w:val="225"/>
        </w:trPr>
        <w:tc>
          <w:tcPr>
            <w:tcW w:w="713"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3889A8EC"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4222906"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7D8C82F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28A7D35"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33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5F20470"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64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0A120A5"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201 Sparrow St., Lake Providence, LA</w:t>
            </w:r>
          </w:p>
        </w:tc>
        <w:tc>
          <w:tcPr>
            <w:tcW w:w="111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06E1942" w14:textId="008FBAF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94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ACBBF1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48"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256F6F9D" w14:textId="3C2FA515"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132" w:type="dxa"/>
            <w:tcBorders>
              <w:top w:val="single" w:sz="4" w:space="0" w:color="9BC2E6"/>
              <w:left w:val="nil"/>
              <w:bottom w:val="single" w:sz="4" w:space="0" w:color="9BC2E6"/>
              <w:right w:val="nil"/>
            </w:tcBorders>
            <w:shd w:val="clear" w:color="DDEBF7" w:fill="DDEBF7"/>
            <w:noWrap/>
            <w:vAlign w:val="center"/>
            <w:hideMark/>
          </w:tcPr>
          <w:p w14:paraId="3F1996CD" w14:textId="7777777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67" w:type="dxa"/>
            <w:gridSpan w:val="2"/>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53BB1C39" w14:textId="491A44E9"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027"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C36AA2C" w14:textId="0FD2884C"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907"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82B304D" w14:textId="1AC3836F"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5BE8DD67" w14:textId="0ADCDB0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single" w:sz="4" w:space="0" w:color="9BC2E6"/>
              <w:left w:val="nil"/>
              <w:bottom w:val="single" w:sz="4" w:space="0" w:color="9BC2E6"/>
              <w:right w:val="single" w:sz="4" w:space="0" w:color="9BC2E6"/>
            </w:tcBorders>
            <w:shd w:val="clear" w:color="DDEBF7" w:fill="DDEBF7"/>
            <w:noWrap/>
            <w:vAlign w:val="center"/>
            <w:hideMark/>
          </w:tcPr>
          <w:p w14:paraId="0F8293AF" w14:textId="55CBE240"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F685D32" w14:textId="09B3A65E"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01CBF89F" w14:textId="4C0213F4"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467" w:type="dxa"/>
            <w:gridSpan w:val="2"/>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090D9ABF" w14:textId="1D7BA33E"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r w:rsidR="008733C2">
              <w:rPr>
                <w:rFonts w:ascii="Calibri" w:eastAsia="Times New Roman" w:hAnsi="Calibri" w:cs="Calibri"/>
                <w:color w:val="000000"/>
                <w:sz w:val="16"/>
                <w:szCs w:val="16"/>
              </w:rPr>
              <w:t>Designated Use:</w:t>
            </w:r>
          </w:p>
        </w:tc>
        <w:tc>
          <w:tcPr>
            <w:tcW w:w="190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69F64097" w14:textId="370A22D6"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r>
              <w:rPr>
                <w:rFonts w:ascii="Calibri" w:eastAsia="Times New Roman" w:hAnsi="Calibri" w:cs="Calibri"/>
                <w:color w:val="000000"/>
                <w:sz w:val="16"/>
                <w:szCs w:val="16"/>
              </w:rPr>
              <w:t>PCR, SCR, FWP</w:t>
            </w:r>
          </w:p>
        </w:tc>
      </w:tr>
      <w:tr w:rsidR="003B0253" w:rsidRPr="003B0253" w14:paraId="5FD56F48" w14:textId="77777777" w:rsidTr="005031BA">
        <w:trPr>
          <w:gridAfter w:val="1"/>
          <w:wAfter w:w="16" w:type="dxa"/>
          <w:trHeight w:val="225"/>
        </w:trPr>
        <w:tc>
          <w:tcPr>
            <w:tcW w:w="713"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00AF4FEA"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0997B9A"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7B27BA9B"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3E2EB4A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33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0D67877"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64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ED82D5E"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Zip: 71254</w:t>
            </w:r>
          </w:p>
        </w:tc>
        <w:tc>
          <w:tcPr>
            <w:tcW w:w="111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6515B92"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94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A32C383"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48"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8833968" w14:textId="06C44D23"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132" w:type="dxa"/>
            <w:tcBorders>
              <w:top w:val="single" w:sz="4" w:space="0" w:color="9BC2E6"/>
              <w:left w:val="nil"/>
              <w:bottom w:val="single" w:sz="4" w:space="0" w:color="9BC2E6"/>
              <w:right w:val="nil"/>
            </w:tcBorders>
            <w:shd w:val="clear" w:color="auto" w:fill="auto"/>
            <w:noWrap/>
            <w:vAlign w:val="center"/>
            <w:hideMark/>
          </w:tcPr>
          <w:p w14:paraId="4D3E02D4" w14:textId="7777777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67" w:type="dxa"/>
            <w:gridSpan w:val="2"/>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5EFF53C2" w14:textId="5995F929"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027"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043D2407" w14:textId="698490CE"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907"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389BDF42" w14:textId="1DB412C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4ED0C217" w14:textId="33CFF4D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single" w:sz="4" w:space="0" w:color="9BC2E6"/>
              <w:left w:val="nil"/>
              <w:bottom w:val="single" w:sz="4" w:space="0" w:color="9BC2E6"/>
              <w:right w:val="single" w:sz="4" w:space="0" w:color="9BC2E6"/>
            </w:tcBorders>
            <w:shd w:val="clear" w:color="auto" w:fill="auto"/>
            <w:noWrap/>
            <w:vAlign w:val="center"/>
            <w:hideMark/>
          </w:tcPr>
          <w:p w14:paraId="39B2C166" w14:textId="4BF157CA"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9B2461E" w14:textId="04C1BF3F"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67389B21" w14:textId="17D285B8"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467" w:type="dxa"/>
            <w:gridSpan w:val="2"/>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01A41D9B" w14:textId="5465D0C1" w:rsidR="003B0253" w:rsidRPr="003B0253" w:rsidRDefault="008733C2" w:rsidP="005031BA">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Use Support / Impairment:</w:t>
            </w:r>
            <w:r w:rsidRPr="003B0253">
              <w:rPr>
                <w:rFonts w:ascii="Calibri" w:eastAsia="Times New Roman" w:hAnsi="Calibri" w:cs="Calibri"/>
                <w:color w:val="000000"/>
                <w:sz w:val="16"/>
                <w:szCs w:val="16"/>
              </w:rPr>
              <w:t> </w:t>
            </w:r>
          </w:p>
        </w:tc>
        <w:tc>
          <w:tcPr>
            <w:tcW w:w="1902" w:type="dxa"/>
            <w:gridSpan w:val="2"/>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101063E8" w14:textId="5557D482"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r>
              <w:rPr>
                <w:rFonts w:ascii="Calibri" w:eastAsia="Times New Roman" w:hAnsi="Calibri" w:cs="Calibri"/>
                <w:color w:val="000000"/>
                <w:sz w:val="16"/>
                <w:szCs w:val="16"/>
              </w:rPr>
              <w:t>Not meeting PCR use (2020IR)</w:t>
            </w:r>
          </w:p>
        </w:tc>
      </w:tr>
      <w:tr w:rsidR="003B0253" w:rsidRPr="003B0253" w14:paraId="490DA39B" w14:textId="77777777" w:rsidTr="00F963D4">
        <w:trPr>
          <w:gridAfter w:val="1"/>
          <w:wAfter w:w="16" w:type="dxa"/>
          <w:trHeight w:val="240"/>
        </w:trPr>
        <w:tc>
          <w:tcPr>
            <w:tcW w:w="713" w:type="dxa"/>
            <w:tcBorders>
              <w:top w:val="single" w:sz="4" w:space="0" w:color="9BC2E6"/>
              <w:left w:val="single" w:sz="4" w:space="0" w:color="auto"/>
              <w:bottom w:val="single" w:sz="8" w:space="0" w:color="auto"/>
              <w:right w:val="single" w:sz="4" w:space="0" w:color="9BC2E6"/>
            </w:tcBorders>
            <w:shd w:val="clear" w:color="DDEBF7" w:fill="DDEBF7"/>
            <w:noWrap/>
            <w:vAlign w:val="center"/>
            <w:hideMark/>
          </w:tcPr>
          <w:p w14:paraId="1A1B04BF"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991DE9E"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0C1614F7"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62EF8BC"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33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3091632"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649"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EA54418"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Parish: East Carroll</w:t>
            </w:r>
          </w:p>
        </w:tc>
        <w:tc>
          <w:tcPr>
            <w:tcW w:w="111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053234F3"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94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7225F4CA" w14:textId="77777777"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48" w:type="dxa"/>
            <w:tcBorders>
              <w:top w:val="single" w:sz="4" w:space="0" w:color="9BC2E6"/>
              <w:left w:val="single" w:sz="4" w:space="0" w:color="9BC2E6"/>
              <w:bottom w:val="single" w:sz="4" w:space="0" w:color="auto"/>
              <w:right w:val="single" w:sz="4" w:space="0" w:color="9BC2E6"/>
            </w:tcBorders>
            <w:shd w:val="clear" w:color="DDEBF7" w:fill="DDEBF7"/>
            <w:noWrap/>
            <w:vAlign w:val="center"/>
            <w:hideMark/>
          </w:tcPr>
          <w:p w14:paraId="352CD129" w14:textId="02608F4E"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132" w:type="dxa"/>
            <w:tcBorders>
              <w:top w:val="single" w:sz="4" w:space="0" w:color="9BC2E6"/>
              <w:left w:val="nil"/>
              <w:bottom w:val="single" w:sz="4" w:space="0" w:color="9BC2E6"/>
              <w:right w:val="nil"/>
            </w:tcBorders>
            <w:shd w:val="clear" w:color="DDEBF7" w:fill="DDEBF7"/>
            <w:noWrap/>
            <w:vAlign w:val="center"/>
            <w:hideMark/>
          </w:tcPr>
          <w:p w14:paraId="1360DB67" w14:textId="77777777"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67" w:type="dxa"/>
            <w:gridSpan w:val="2"/>
            <w:tcBorders>
              <w:top w:val="single" w:sz="4" w:space="0" w:color="9BC2E6"/>
              <w:left w:val="single" w:sz="4" w:space="0" w:color="auto"/>
              <w:bottom w:val="single" w:sz="8" w:space="0" w:color="auto"/>
              <w:right w:val="single" w:sz="4" w:space="0" w:color="9BC2E6"/>
            </w:tcBorders>
            <w:shd w:val="clear" w:color="DDEBF7" w:fill="DDEBF7"/>
            <w:noWrap/>
            <w:vAlign w:val="center"/>
            <w:hideMark/>
          </w:tcPr>
          <w:p w14:paraId="05CDB92A" w14:textId="2041B510"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027" w:type="dxa"/>
            <w:gridSpan w:val="2"/>
            <w:tcBorders>
              <w:top w:val="single" w:sz="4" w:space="0" w:color="9BC2E6"/>
              <w:left w:val="single" w:sz="4" w:space="0" w:color="9BC2E6"/>
              <w:bottom w:val="single" w:sz="8" w:space="0" w:color="auto"/>
              <w:right w:val="single" w:sz="4" w:space="0" w:color="9BC2E6"/>
            </w:tcBorders>
            <w:shd w:val="clear" w:color="DDEBF7" w:fill="DDEBF7"/>
            <w:noWrap/>
            <w:vAlign w:val="center"/>
            <w:hideMark/>
          </w:tcPr>
          <w:p w14:paraId="40454352" w14:textId="13CBECF3"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907" w:type="dxa"/>
            <w:gridSpan w:val="2"/>
            <w:tcBorders>
              <w:top w:val="single" w:sz="4" w:space="0" w:color="9BC2E6"/>
              <w:left w:val="single" w:sz="4" w:space="0" w:color="9BC2E6"/>
              <w:bottom w:val="single" w:sz="8" w:space="0" w:color="auto"/>
              <w:right w:val="single" w:sz="4" w:space="0" w:color="9BC2E6"/>
            </w:tcBorders>
            <w:shd w:val="clear" w:color="DDEBF7" w:fill="DDEBF7"/>
            <w:noWrap/>
            <w:vAlign w:val="center"/>
            <w:hideMark/>
          </w:tcPr>
          <w:p w14:paraId="3C346A12" w14:textId="114DDA5B"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8" w:space="0" w:color="auto"/>
              <w:right w:val="single" w:sz="4" w:space="0" w:color="auto"/>
            </w:tcBorders>
            <w:shd w:val="clear" w:color="DDEBF7" w:fill="DDEBF7"/>
            <w:noWrap/>
            <w:vAlign w:val="center"/>
            <w:hideMark/>
          </w:tcPr>
          <w:p w14:paraId="41D600BE" w14:textId="4D66644C"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single" w:sz="4" w:space="0" w:color="9BC2E6"/>
              <w:left w:val="nil"/>
              <w:bottom w:val="single" w:sz="4" w:space="0" w:color="9BC2E6"/>
              <w:right w:val="single" w:sz="4" w:space="0" w:color="9BC2E6"/>
            </w:tcBorders>
            <w:shd w:val="clear" w:color="DDEBF7" w:fill="DDEBF7"/>
            <w:noWrap/>
            <w:vAlign w:val="center"/>
            <w:hideMark/>
          </w:tcPr>
          <w:p w14:paraId="49E74872" w14:textId="6C22A3F5"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8D32BEF" w14:textId="07F8D183"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4" w:space="0" w:color="9BC2E6"/>
              <w:left w:val="single" w:sz="4" w:space="0" w:color="9BC2E6"/>
              <w:bottom w:val="single" w:sz="8" w:space="0" w:color="auto"/>
              <w:right w:val="single" w:sz="4" w:space="0" w:color="auto"/>
            </w:tcBorders>
            <w:shd w:val="clear" w:color="DDEBF7" w:fill="DDEBF7"/>
            <w:noWrap/>
            <w:vAlign w:val="center"/>
            <w:hideMark/>
          </w:tcPr>
          <w:p w14:paraId="68494697" w14:textId="6F8A4A74"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467" w:type="dxa"/>
            <w:gridSpan w:val="2"/>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5E25F5BB" w14:textId="6234B1B4" w:rsidR="003B0253" w:rsidRPr="003B0253" w:rsidRDefault="008733C2" w:rsidP="005031BA">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Impairment Cause:</w:t>
            </w:r>
          </w:p>
        </w:tc>
        <w:tc>
          <w:tcPr>
            <w:tcW w:w="1902" w:type="dxa"/>
            <w:gridSpan w:val="2"/>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7150EFD5" w14:textId="57892126" w:rsidR="003B0253" w:rsidRPr="003B0253" w:rsidRDefault="003B0253" w:rsidP="005031BA">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r>
              <w:rPr>
                <w:rFonts w:ascii="Calibri" w:eastAsia="Times New Roman" w:hAnsi="Calibri" w:cs="Calibri"/>
                <w:color w:val="000000"/>
                <w:sz w:val="16"/>
                <w:szCs w:val="16"/>
              </w:rPr>
              <w:t>Suspected Cause: Fecal Coliform</w:t>
            </w:r>
          </w:p>
        </w:tc>
      </w:tr>
      <w:tr w:rsidR="003B0253" w:rsidRPr="003B0253" w14:paraId="1C81F145" w14:textId="77777777" w:rsidTr="00F963D4">
        <w:trPr>
          <w:gridAfter w:val="1"/>
          <w:wAfter w:w="16" w:type="dxa"/>
          <w:trHeight w:val="225"/>
        </w:trPr>
        <w:tc>
          <w:tcPr>
            <w:tcW w:w="713"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2B4A5A6F"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267"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5E7C2818"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041"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5C1AFD67"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389"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12784CB6"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331"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2C2391FF"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649"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6BA4C019"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15"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2A6A5E78"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945"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4DB6DDE9"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148" w:type="dxa"/>
            <w:tcBorders>
              <w:top w:val="single" w:sz="8" w:space="0" w:color="auto"/>
              <w:left w:val="single" w:sz="4" w:space="0" w:color="9BC2E6"/>
              <w:bottom w:val="single" w:sz="4" w:space="0" w:color="9BC2E6"/>
              <w:right w:val="single" w:sz="4" w:space="0" w:color="9BC2E6"/>
            </w:tcBorders>
            <w:shd w:val="clear" w:color="auto" w:fill="auto"/>
            <w:noWrap/>
            <w:vAlign w:val="center"/>
            <w:hideMark/>
          </w:tcPr>
          <w:p w14:paraId="7B6C15F2"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$1,750,000.00</w:t>
            </w:r>
          </w:p>
        </w:tc>
        <w:tc>
          <w:tcPr>
            <w:tcW w:w="1132" w:type="dxa"/>
            <w:tcBorders>
              <w:top w:val="single" w:sz="8" w:space="0" w:color="auto"/>
              <w:left w:val="nil"/>
              <w:bottom w:val="single" w:sz="4" w:space="0" w:color="9BC2E6"/>
              <w:right w:val="single" w:sz="8" w:space="0" w:color="auto"/>
            </w:tcBorders>
            <w:shd w:val="clear" w:color="auto" w:fill="auto"/>
            <w:noWrap/>
            <w:vAlign w:val="center"/>
            <w:hideMark/>
          </w:tcPr>
          <w:p w14:paraId="7C92F11A"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$184,649.14</w:t>
            </w:r>
          </w:p>
        </w:tc>
        <w:tc>
          <w:tcPr>
            <w:tcW w:w="1367" w:type="dxa"/>
            <w:gridSpan w:val="2"/>
            <w:tcBorders>
              <w:top w:val="single" w:sz="8" w:space="0" w:color="auto"/>
              <w:left w:val="single" w:sz="8" w:space="0" w:color="auto"/>
              <w:bottom w:val="single" w:sz="4" w:space="0" w:color="9BC2E6"/>
              <w:right w:val="single" w:sz="4" w:space="0" w:color="9BC2E6"/>
            </w:tcBorders>
            <w:shd w:val="clear" w:color="auto" w:fill="auto"/>
            <w:noWrap/>
            <w:vAlign w:val="center"/>
            <w:hideMark/>
          </w:tcPr>
          <w:p w14:paraId="2C386CF4" w14:textId="3F015FA4" w:rsidR="003B0253" w:rsidRPr="003B0253" w:rsidRDefault="003B0253" w:rsidP="00B37405">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$923,</w:t>
            </w:r>
            <w:r w:rsidR="00B37405">
              <w:rPr>
                <w:rFonts w:ascii="Calibri" w:eastAsia="Times New Roman" w:hAnsi="Calibri" w:cs="Calibri"/>
                <w:color w:val="000000"/>
                <w:sz w:val="16"/>
                <w:szCs w:val="16"/>
              </w:rPr>
              <w:t>531.43</w:t>
            </w:r>
          </w:p>
        </w:tc>
        <w:tc>
          <w:tcPr>
            <w:tcW w:w="1027" w:type="dxa"/>
            <w:gridSpan w:val="2"/>
            <w:tcBorders>
              <w:top w:val="single" w:sz="8" w:space="0" w:color="auto"/>
              <w:left w:val="single" w:sz="4" w:space="0" w:color="9BC2E6"/>
              <w:bottom w:val="single" w:sz="4" w:space="0" w:color="9BC2E6"/>
              <w:right w:val="single" w:sz="4" w:space="0" w:color="9BC2E6"/>
            </w:tcBorders>
            <w:shd w:val="clear" w:color="auto" w:fill="auto"/>
            <w:noWrap/>
            <w:vAlign w:val="center"/>
            <w:hideMark/>
          </w:tcPr>
          <w:p w14:paraId="0BB8A5E2"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$826,754.28</w:t>
            </w:r>
          </w:p>
        </w:tc>
        <w:tc>
          <w:tcPr>
            <w:tcW w:w="907" w:type="dxa"/>
            <w:gridSpan w:val="2"/>
            <w:tcBorders>
              <w:top w:val="single" w:sz="8" w:space="0" w:color="auto"/>
              <w:left w:val="single" w:sz="4" w:space="0" w:color="9BC2E6"/>
              <w:bottom w:val="single" w:sz="4" w:space="0" w:color="9BC2E6"/>
              <w:right w:val="single" w:sz="4" w:space="0" w:color="9BC2E6"/>
            </w:tcBorders>
            <w:shd w:val="clear" w:color="auto" w:fill="auto"/>
            <w:noWrap/>
            <w:vAlign w:val="center"/>
            <w:hideMark/>
          </w:tcPr>
          <w:p w14:paraId="45C08F64" w14:textId="77777777" w:rsidR="003B0253" w:rsidRPr="003B0253" w:rsidRDefault="003B0253" w:rsidP="005031BA">
            <w:pPr>
              <w:spacing w:after="0" w:line="240" w:lineRule="auto"/>
              <w:jc w:val="center"/>
              <w:rPr>
                <w:rFonts w:ascii="Calibri" w:eastAsia="Times New Roman" w:hAnsi="Calibri" w:cs="Calibri"/>
                <w:color w:val="000000"/>
                <w:sz w:val="16"/>
                <w:szCs w:val="16"/>
              </w:rPr>
            </w:pPr>
            <w:r w:rsidRPr="003B0253">
              <w:rPr>
                <w:rFonts w:ascii="Calibri" w:eastAsia="Times New Roman" w:hAnsi="Calibri" w:cs="Calibri"/>
                <w:color w:val="000000"/>
                <w:sz w:val="16"/>
                <w:szCs w:val="16"/>
              </w:rPr>
              <w:t>$0.00</w:t>
            </w:r>
          </w:p>
        </w:tc>
        <w:tc>
          <w:tcPr>
            <w:tcW w:w="1212" w:type="dxa"/>
            <w:gridSpan w:val="2"/>
            <w:tcBorders>
              <w:top w:val="single" w:sz="8" w:space="0" w:color="auto"/>
              <w:left w:val="single" w:sz="4" w:space="0" w:color="9BC2E6"/>
              <w:bottom w:val="single" w:sz="4" w:space="0" w:color="9BC2E6"/>
              <w:right w:val="single" w:sz="8" w:space="0" w:color="auto"/>
            </w:tcBorders>
            <w:shd w:val="clear" w:color="auto" w:fill="auto"/>
            <w:noWrap/>
            <w:vAlign w:val="center"/>
            <w:hideMark/>
          </w:tcPr>
          <w:p w14:paraId="0749C354" w14:textId="2757495D"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317" w:type="dxa"/>
            <w:gridSpan w:val="2"/>
            <w:tcBorders>
              <w:top w:val="single" w:sz="8" w:space="0" w:color="auto"/>
              <w:left w:val="single" w:sz="8" w:space="0" w:color="auto"/>
              <w:bottom w:val="single" w:sz="4" w:space="0" w:color="9BC2E6"/>
              <w:right w:val="single" w:sz="4" w:space="0" w:color="9BC2E6"/>
            </w:tcBorders>
            <w:shd w:val="clear" w:color="auto" w:fill="auto"/>
            <w:noWrap/>
            <w:vAlign w:val="center"/>
            <w:hideMark/>
          </w:tcPr>
          <w:p w14:paraId="33D71262" w14:textId="5AA64D20"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8" w:space="0" w:color="auto"/>
              <w:left w:val="single" w:sz="4" w:space="0" w:color="9BC2E6"/>
              <w:bottom w:val="single" w:sz="4" w:space="0" w:color="9BC2E6"/>
              <w:right w:val="single" w:sz="4" w:space="0" w:color="9BC2E6"/>
            </w:tcBorders>
            <w:shd w:val="clear" w:color="auto" w:fill="auto"/>
            <w:noWrap/>
            <w:vAlign w:val="center"/>
            <w:hideMark/>
          </w:tcPr>
          <w:p w14:paraId="5CE8FB2A" w14:textId="38E9A462"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212" w:type="dxa"/>
            <w:gridSpan w:val="2"/>
            <w:tcBorders>
              <w:top w:val="single" w:sz="8" w:space="0" w:color="auto"/>
              <w:left w:val="single" w:sz="4" w:space="0" w:color="9BC2E6"/>
              <w:bottom w:val="single" w:sz="4" w:space="0" w:color="9BC2E6"/>
              <w:right w:val="single" w:sz="8" w:space="0" w:color="auto"/>
            </w:tcBorders>
            <w:shd w:val="clear" w:color="auto" w:fill="auto"/>
            <w:noWrap/>
            <w:vAlign w:val="center"/>
            <w:hideMark/>
          </w:tcPr>
          <w:p w14:paraId="70F8519F" w14:textId="765422AF" w:rsidR="003B0253" w:rsidRPr="003B0253" w:rsidRDefault="003B0253" w:rsidP="005031BA">
            <w:pPr>
              <w:spacing w:after="0" w:line="240" w:lineRule="auto"/>
              <w:jc w:val="center"/>
              <w:rPr>
                <w:rFonts w:ascii="Calibri" w:eastAsia="Times New Roman" w:hAnsi="Calibri" w:cs="Calibri"/>
                <w:color w:val="000000"/>
                <w:sz w:val="16"/>
                <w:szCs w:val="16"/>
              </w:rPr>
            </w:pPr>
          </w:p>
        </w:tc>
        <w:tc>
          <w:tcPr>
            <w:tcW w:w="1467" w:type="dxa"/>
            <w:gridSpan w:val="2"/>
            <w:tcBorders>
              <w:top w:val="single" w:sz="8" w:space="0" w:color="auto"/>
              <w:left w:val="single" w:sz="8" w:space="0" w:color="auto"/>
              <w:bottom w:val="single" w:sz="4" w:space="0" w:color="9BC2E6"/>
              <w:right w:val="single" w:sz="4" w:space="0" w:color="9BC2E6"/>
            </w:tcBorders>
            <w:shd w:val="clear" w:color="auto" w:fill="auto"/>
            <w:noWrap/>
            <w:vAlign w:val="bottom"/>
            <w:hideMark/>
          </w:tcPr>
          <w:p w14:paraId="01603907"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c>
          <w:tcPr>
            <w:tcW w:w="1902" w:type="dxa"/>
            <w:gridSpan w:val="2"/>
            <w:tcBorders>
              <w:top w:val="single" w:sz="8" w:space="0" w:color="auto"/>
              <w:left w:val="single" w:sz="4" w:space="0" w:color="9BC2E6"/>
              <w:bottom w:val="single" w:sz="4" w:space="0" w:color="9BC2E6"/>
              <w:right w:val="single" w:sz="4" w:space="0" w:color="auto"/>
            </w:tcBorders>
            <w:shd w:val="clear" w:color="auto" w:fill="auto"/>
            <w:noWrap/>
            <w:vAlign w:val="bottom"/>
            <w:hideMark/>
          </w:tcPr>
          <w:p w14:paraId="6378632F" w14:textId="77777777" w:rsidR="003B0253" w:rsidRPr="003B0253" w:rsidRDefault="003B0253" w:rsidP="003B0253">
            <w:pPr>
              <w:spacing w:after="0" w:line="240" w:lineRule="auto"/>
              <w:rPr>
                <w:rFonts w:ascii="Calibri" w:eastAsia="Times New Roman" w:hAnsi="Calibri" w:cs="Calibri"/>
                <w:color w:val="000000"/>
                <w:sz w:val="16"/>
                <w:szCs w:val="16"/>
              </w:rPr>
            </w:pPr>
            <w:r w:rsidRPr="003B0253">
              <w:rPr>
                <w:rFonts w:ascii="Calibri" w:eastAsia="Times New Roman" w:hAnsi="Calibri" w:cs="Calibri"/>
                <w:color w:val="000000"/>
                <w:sz w:val="16"/>
                <w:szCs w:val="16"/>
              </w:rPr>
              <w:t> </w:t>
            </w:r>
          </w:p>
        </w:tc>
      </w:tr>
    </w:tbl>
    <w:p w14:paraId="61E21E29" w14:textId="65D4D945" w:rsidR="00C10AD1" w:rsidRDefault="003B0253">
      <w:r>
        <w:fldChar w:fldCharType="end"/>
      </w:r>
      <w:r w:rsidR="00C10AD1">
        <w:fldChar w:fldCharType="begin"/>
      </w:r>
      <w:r w:rsidR="00C10AD1">
        <w:instrText xml:space="preserve"> LINK Excel.Sheet.12 "\\\\Deqshares\\mf-srf\\Sewer Overflow &amp; Stormwater Grants (OSG)\\OSG Project Tracking.xlsx" "Sheet1!R1C1:R17C19" \a \f 4 \h  \* MERGEFORMAT </w:instrText>
      </w:r>
      <w:r w:rsidR="00C10AD1">
        <w:fldChar w:fldCharType="separate"/>
      </w:r>
    </w:p>
    <w:p w14:paraId="591561EA" w14:textId="16BF46C8" w:rsidR="00C10AD1" w:rsidRPr="00C10AD1" w:rsidRDefault="00C10AD1">
      <w:pPr>
        <w:rPr>
          <w:rFonts w:ascii="Arial" w:hAnsi="Arial" w:cs="Arial"/>
          <w:bCs/>
          <w:sz w:val="20"/>
          <w:szCs w:val="20"/>
        </w:rPr>
      </w:pPr>
      <w:r>
        <w:rPr>
          <w:rFonts w:ascii="Arial" w:hAnsi="Arial" w:cs="Arial"/>
          <w:bCs/>
          <w:sz w:val="20"/>
          <w:szCs w:val="20"/>
        </w:rPr>
        <w:fldChar w:fldCharType="end"/>
      </w:r>
      <w:r w:rsidRPr="00C10AD1">
        <w:rPr>
          <w:rFonts w:ascii="Arial" w:hAnsi="Arial" w:cs="Arial"/>
          <w:bCs/>
          <w:sz w:val="20"/>
          <w:szCs w:val="20"/>
        </w:rPr>
        <w:br w:type="page"/>
      </w:r>
    </w:p>
    <w:p w14:paraId="13C74943" w14:textId="77777777" w:rsidR="00C10AD1" w:rsidRDefault="00C10AD1" w:rsidP="0075341D">
      <w:pPr>
        <w:spacing w:after="0" w:line="240" w:lineRule="auto"/>
        <w:rPr>
          <w:rFonts w:ascii="Arial" w:hAnsi="Arial" w:cs="Arial"/>
          <w:bCs/>
          <w:sz w:val="24"/>
          <w:szCs w:val="24"/>
        </w:rPr>
        <w:sectPr w:rsidR="00C10AD1" w:rsidSect="003B0253">
          <w:pgSz w:w="24480" w:h="15840" w:orient="landscape" w:code="3"/>
          <w:pgMar w:top="1008" w:right="576" w:bottom="1008" w:left="576" w:header="720" w:footer="720" w:gutter="0"/>
          <w:cols w:space="720"/>
          <w:docGrid w:linePitch="360"/>
        </w:sectPr>
      </w:pPr>
    </w:p>
    <w:p w14:paraId="3560B44B" w14:textId="430E39AC" w:rsidR="00CC243E" w:rsidRPr="00CC243E" w:rsidRDefault="00CC243E" w:rsidP="0075341D">
      <w:pPr>
        <w:spacing w:after="0" w:line="240" w:lineRule="auto"/>
        <w:rPr>
          <w:rFonts w:ascii="Arial" w:hAnsi="Arial" w:cs="Arial"/>
          <w:bCs/>
          <w:sz w:val="24"/>
          <w:szCs w:val="24"/>
        </w:rPr>
      </w:pPr>
    </w:p>
    <w:p w14:paraId="15BDE76C" w14:textId="77777777" w:rsidR="00B4289A" w:rsidRPr="008A18EE" w:rsidRDefault="00B4289A" w:rsidP="00B4289A">
      <w:pPr>
        <w:spacing w:after="0" w:line="240" w:lineRule="auto"/>
        <w:jc w:val="center"/>
        <w:rPr>
          <w:rFonts w:ascii="Arial" w:hAnsi="Arial" w:cs="Arial"/>
          <w:b/>
          <w:bCs/>
          <w:sz w:val="24"/>
          <w:szCs w:val="24"/>
        </w:rPr>
      </w:pPr>
      <w:r w:rsidRPr="008A18EE">
        <w:rPr>
          <w:rFonts w:ascii="Arial" w:hAnsi="Arial" w:cs="Arial"/>
          <w:b/>
          <w:bCs/>
          <w:sz w:val="24"/>
          <w:szCs w:val="24"/>
        </w:rPr>
        <w:t>Attachment</w:t>
      </w:r>
    </w:p>
    <w:p w14:paraId="3163CACA" w14:textId="77777777" w:rsidR="00B4289A" w:rsidRPr="008A18EE" w:rsidRDefault="00B4289A" w:rsidP="00B4289A">
      <w:pPr>
        <w:spacing w:after="0" w:line="240" w:lineRule="auto"/>
        <w:jc w:val="center"/>
        <w:rPr>
          <w:rFonts w:ascii="Arial" w:hAnsi="Arial" w:cs="Arial"/>
          <w:b/>
          <w:bCs/>
          <w:sz w:val="24"/>
          <w:szCs w:val="24"/>
        </w:rPr>
      </w:pPr>
      <w:r w:rsidRPr="008A18EE">
        <w:rPr>
          <w:rFonts w:ascii="Arial" w:hAnsi="Arial" w:cs="Arial"/>
          <w:b/>
          <w:bCs/>
          <w:sz w:val="24"/>
          <w:szCs w:val="24"/>
        </w:rPr>
        <w:t>Definition and Examples of Environmental Outputs and Outcomes</w:t>
      </w:r>
    </w:p>
    <w:p w14:paraId="5C6775D5" w14:textId="77777777" w:rsidR="00B4289A" w:rsidRPr="008A18EE" w:rsidRDefault="00B4289A" w:rsidP="00B4289A">
      <w:pPr>
        <w:spacing w:after="0" w:line="240" w:lineRule="auto"/>
        <w:jc w:val="center"/>
        <w:rPr>
          <w:rFonts w:ascii="Arial" w:hAnsi="Arial" w:cs="Arial"/>
          <w:b/>
          <w:bCs/>
          <w:sz w:val="24"/>
          <w:szCs w:val="24"/>
        </w:rPr>
      </w:pPr>
    </w:p>
    <w:p w14:paraId="08204D0A" w14:textId="77777777" w:rsidR="00B4289A" w:rsidRPr="008A18EE" w:rsidRDefault="00B4289A" w:rsidP="00B4289A">
      <w:pPr>
        <w:spacing w:after="0" w:line="240" w:lineRule="auto"/>
        <w:rPr>
          <w:rFonts w:ascii="Arial" w:hAnsi="Arial" w:cs="Arial"/>
          <w:b/>
          <w:bCs/>
          <w:sz w:val="24"/>
          <w:szCs w:val="24"/>
          <w:u w:val="single"/>
        </w:rPr>
      </w:pPr>
      <w:r w:rsidRPr="008A18EE">
        <w:rPr>
          <w:rFonts w:ascii="Arial" w:hAnsi="Arial" w:cs="Arial"/>
          <w:b/>
          <w:bCs/>
          <w:sz w:val="24"/>
          <w:szCs w:val="24"/>
          <w:u w:val="single"/>
        </w:rPr>
        <w:t>Environmental Outputs</w:t>
      </w:r>
    </w:p>
    <w:p w14:paraId="5A38383F" w14:textId="77777777" w:rsidR="00B4289A" w:rsidRPr="008A18EE" w:rsidRDefault="00B4289A" w:rsidP="00B4289A">
      <w:pPr>
        <w:spacing w:after="0" w:line="240" w:lineRule="auto"/>
        <w:rPr>
          <w:rFonts w:ascii="Arial" w:hAnsi="Arial" w:cs="Arial"/>
          <w:sz w:val="24"/>
          <w:szCs w:val="24"/>
        </w:rPr>
      </w:pPr>
      <w:r w:rsidRPr="008A18EE">
        <w:rPr>
          <w:rFonts w:ascii="Arial" w:hAnsi="Arial" w:cs="Arial"/>
          <w:sz w:val="24"/>
          <w:szCs w:val="24"/>
        </w:rPr>
        <w:t>According to EPA’s Environmental Results Order an “output” means an environmental activity, effort, and/or associated work products related to an environmental goal or objective, that will be produced or provided over a period of time or by a specified date.  Outputs may be quantitative or qualitative but must be measurable during the OSG grant’s project/budget period.</w:t>
      </w:r>
    </w:p>
    <w:p w14:paraId="39D2AAE5" w14:textId="2AEE12D3" w:rsidR="00B4289A" w:rsidRDefault="00B4289A" w:rsidP="00B4289A">
      <w:pPr>
        <w:spacing w:after="0" w:line="240" w:lineRule="auto"/>
        <w:rPr>
          <w:rFonts w:ascii="Arial" w:hAnsi="Arial" w:cs="Arial"/>
          <w:color w:val="00B0F0"/>
          <w:sz w:val="24"/>
          <w:szCs w:val="24"/>
        </w:rPr>
      </w:pPr>
    </w:p>
    <w:p w14:paraId="0A54EF63" w14:textId="797A8787" w:rsidR="00A123EE" w:rsidRPr="00A123EE" w:rsidRDefault="00A123EE" w:rsidP="00B4289A">
      <w:pPr>
        <w:spacing w:after="0" w:line="240" w:lineRule="auto"/>
        <w:rPr>
          <w:rFonts w:ascii="Arial" w:hAnsi="Arial" w:cs="Arial"/>
          <w:sz w:val="24"/>
          <w:szCs w:val="24"/>
        </w:rPr>
      </w:pPr>
      <w:r w:rsidRPr="00A123EE">
        <w:rPr>
          <w:rFonts w:ascii="Arial" w:hAnsi="Arial" w:cs="Arial"/>
          <w:sz w:val="24"/>
          <w:szCs w:val="24"/>
        </w:rPr>
        <w:t>Expected outputs from the activities to be funded under the SFY2022 OSG may include, but are not limited to the following:</w:t>
      </w:r>
    </w:p>
    <w:p w14:paraId="174DCA18" w14:textId="77777777" w:rsidR="00A123EE" w:rsidRPr="008A18EE" w:rsidRDefault="00A123EE" w:rsidP="00A123EE">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funding to financially distressed communities addressing stormwater needs.</w:t>
      </w:r>
    </w:p>
    <w:p w14:paraId="25A63BB6" w14:textId="77777777" w:rsidR="00A123EE" w:rsidRPr="008A18EE" w:rsidRDefault="00A123EE" w:rsidP="00A123EE">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investment for infrastructure projects to address CSOs, SSOs and stormwater management.</w:t>
      </w:r>
    </w:p>
    <w:p w14:paraId="04A64274" w14:textId="77777777" w:rsidR="00A123EE" w:rsidRDefault="00A123EE" w:rsidP="00A123EE">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adoption of green infrastructure</w:t>
      </w:r>
      <w:r>
        <w:rPr>
          <w:rFonts w:ascii="Arial" w:hAnsi="Arial" w:cs="Arial"/>
          <w:sz w:val="24"/>
          <w:szCs w:val="24"/>
        </w:rPr>
        <w:t>, water and energy efficiency improvements, and other environmentally innovative activities</w:t>
      </w:r>
      <w:r w:rsidRPr="008A18EE">
        <w:rPr>
          <w:rFonts w:ascii="Arial" w:hAnsi="Arial" w:cs="Arial"/>
          <w:sz w:val="24"/>
          <w:szCs w:val="24"/>
        </w:rPr>
        <w:t xml:space="preserve"> to address CSOs, SSOs or </w:t>
      </w:r>
      <w:proofErr w:type="spellStart"/>
      <w:r w:rsidRPr="008A18EE">
        <w:rPr>
          <w:rFonts w:ascii="Arial" w:hAnsi="Arial" w:cs="Arial"/>
          <w:sz w:val="24"/>
          <w:szCs w:val="24"/>
        </w:rPr>
        <w:t>stormwater</w:t>
      </w:r>
      <w:proofErr w:type="spellEnd"/>
      <w:r w:rsidRPr="008A18EE">
        <w:rPr>
          <w:rFonts w:ascii="Arial" w:hAnsi="Arial" w:cs="Arial"/>
          <w:sz w:val="24"/>
          <w:szCs w:val="24"/>
        </w:rPr>
        <w:t xml:space="preserve"> management.</w:t>
      </w:r>
    </w:p>
    <w:p w14:paraId="351B8D48" w14:textId="77777777" w:rsidR="00B4289A" w:rsidRPr="008A18EE" w:rsidRDefault="00B4289A" w:rsidP="00B4289A">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investment for infrastructure projects that implement long-term CSO and SSO control plans.</w:t>
      </w:r>
    </w:p>
    <w:p w14:paraId="2FE91687" w14:textId="1EFA6E55" w:rsidR="00A123EE" w:rsidRPr="00A123EE" w:rsidRDefault="00A123EE" w:rsidP="00B4289A">
      <w:pPr>
        <w:pStyle w:val="ListParagraph"/>
        <w:numPr>
          <w:ilvl w:val="0"/>
          <w:numId w:val="3"/>
        </w:numPr>
        <w:spacing w:after="0" w:line="240" w:lineRule="auto"/>
        <w:rPr>
          <w:rFonts w:ascii="Arial" w:hAnsi="Arial" w:cs="Arial"/>
          <w:sz w:val="24"/>
          <w:szCs w:val="24"/>
        </w:rPr>
      </w:pPr>
      <w:proofErr w:type="spellStart"/>
      <w:r w:rsidRPr="00A123EE">
        <w:rPr>
          <w:rFonts w:ascii="Arial" w:hAnsi="Arial" w:cs="Arial"/>
          <w:sz w:val="24"/>
          <w:szCs w:val="24"/>
        </w:rPr>
        <w:t>Stormwater</w:t>
      </w:r>
      <w:proofErr w:type="spellEnd"/>
      <w:r w:rsidRPr="00A123EE">
        <w:rPr>
          <w:rFonts w:ascii="Arial" w:hAnsi="Arial" w:cs="Arial"/>
          <w:sz w:val="24"/>
          <w:szCs w:val="24"/>
        </w:rPr>
        <w:t xml:space="preserve"> </w:t>
      </w:r>
      <w:proofErr w:type="spellStart"/>
      <w:r w:rsidRPr="00A123EE">
        <w:rPr>
          <w:rFonts w:ascii="Arial" w:hAnsi="Arial" w:cs="Arial"/>
          <w:sz w:val="24"/>
          <w:szCs w:val="24"/>
        </w:rPr>
        <w:t>bmps</w:t>
      </w:r>
      <w:proofErr w:type="spellEnd"/>
      <w:r w:rsidRPr="00A123EE">
        <w:rPr>
          <w:rFonts w:ascii="Arial" w:hAnsi="Arial" w:cs="Arial"/>
          <w:sz w:val="24"/>
          <w:szCs w:val="24"/>
        </w:rPr>
        <w:t xml:space="preserve"> constructed</w:t>
      </w:r>
    </w:p>
    <w:p w14:paraId="086773D8" w14:textId="7C1663A7" w:rsidR="00A123EE" w:rsidRPr="00A123EE" w:rsidRDefault="00A123EE" w:rsidP="00A123EE">
      <w:pPr>
        <w:pStyle w:val="ListParagraph"/>
        <w:numPr>
          <w:ilvl w:val="0"/>
          <w:numId w:val="3"/>
        </w:numPr>
        <w:spacing w:after="0" w:line="240" w:lineRule="auto"/>
        <w:rPr>
          <w:rFonts w:ascii="Arial" w:hAnsi="Arial" w:cs="Arial"/>
          <w:sz w:val="24"/>
          <w:szCs w:val="24"/>
        </w:rPr>
      </w:pPr>
      <w:r w:rsidRPr="00A123EE">
        <w:rPr>
          <w:rFonts w:ascii="Arial" w:hAnsi="Arial" w:cs="Arial"/>
          <w:sz w:val="24"/>
          <w:szCs w:val="24"/>
        </w:rPr>
        <w:t>Green infrastructure built</w:t>
      </w:r>
    </w:p>
    <w:p w14:paraId="1051C867" w14:textId="77777777" w:rsidR="006231AB" w:rsidRDefault="006231AB" w:rsidP="00B4289A">
      <w:pPr>
        <w:spacing w:after="0" w:line="240" w:lineRule="auto"/>
        <w:rPr>
          <w:rFonts w:ascii="Arial" w:hAnsi="Arial" w:cs="Arial"/>
          <w:b/>
          <w:bCs/>
          <w:color w:val="00B0F0"/>
          <w:sz w:val="24"/>
          <w:szCs w:val="24"/>
          <w:u w:val="single"/>
        </w:rPr>
      </w:pPr>
    </w:p>
    <w:p w14:paraId="06B84024" w14:textId="3A4BFDBB" w:rsidR="00B4289A" w:rsidRPr="008A18EE" w:rsidRDefault="00B4289A" w:rsidP="00B4289A">
      <w:pPr>
        <w:spacing w:after="0" w:line="240" w:lineRule="auto"/>
        <w:rPr>
          <w:rFonts w:ascii="Arial" w:hAnsi="Arial" w:cs="Arial"/>
          <w:b/>
          <w:bCs/>
          <w:sz w:val="24"/>
          <w:szCs w:val="24"/>
          <w:u w:val="single"/>
        </w:rPr>
      </w:pPr>
      <w:r w:rsidRPr="008A18EE">
        <w:rPr>
          <w:rFonts w:ascii="Arial" w:hAnsi="Arial" w:cs="Arial"/>
          <w:b/>
          <w:bCs/>
          <w:sz w:val="24"/>
          <w:szCs w:val="24"/>
          <w:u w:val="single"/>
        </w:rPr>
        <w:t>Environmental Outcomes</w:t>
      </w:r>
    </w:p>
    <w:p w14:paraId="65815854" w14:textId="77777777" w:rsidR="00B4289A" w:rsidRPr="008A18EE" w:rsidRDefault="00B4289A" w:rsidP="00B4289A">
      <w:pPr>
        <w:spacing w:after="0" w:line="240" w:lineRule="auto"/>
        <w:rPr>
          <w:rFonts w:ascii="Arial" w:hAnsi="Arial" w:cs="Arial"/>
          <w:sz w:val="24"/>
          <w:szCs w:val="24"/>
        </w:rPr>
      </w:pPr>
      <w:bookmarkStart w:id="4" w:name="_Hlk68519199"/>
      <w:r w:rsidRPr="008A18EE">
        <w:rPr>
          <w:rFonts w:ascii="Arial" w:hAnsi="Arial" w:cs="Arial"/>
          <w:sz w:val="24"/>
          <w:szCs w:val="24"/>
        </w:rPr>
        <w:t xml:space="preserve">According to EPA’s Environmental Results Order an “outcome” means </w:t>
      </w:r>
      <w:bookmarkEnd w:id="4"/>
      <w:r w:rsidRPr="008A18EE">
        <w:rPr>
          <w:rFonts w:ascii="Arial" w:hAnsi="Arial" w:cs="Arial"/>
          <w:sz w:val="24"/>
          <w:szCs w:val="24"/>
        </w:rPr>
        <w:t>the result, effect, or consequence that will occur from carrying out an environmental program or activity that is related to an environmental or programmatic goal.  Outcomes may be environmental, behavioral, health-related or programmatic in nature.  They must be quantitative but may not necessarily be achievable within a grant funding period.</w:t>
      </w:r>
    </w:p>
    <w:p w14:paraId="2E2671A6" w14:textId="77777777" w:rsidR="00B4289A" w:rsidRPr="00D34A09" w:rsidRDefault="00B4289A" w:rsidP="00B4289A">
      <w:pPr>
        <w:spacing w:after="0" w:line="240" w:lineRule="auto"/>
        <w:rPr>
          <w:rFonts w:ascii="Arial" w:hAnsi="Arial" w:cs="Arial"/>
          <w:color w:val="00B0F0"/>
          <w:sz w:val="24"/>
          <w:szCs w:val="24"/>
        </w:rPr>
      </w:pPr>
    </w:p>
    <w:p w14:paraId="0E713DB7" w14:textId="7E18843A" w:rsidR="00A123EE" w:rsidRPr="00A123EE" w:rsidRDefault="00A123EE" w:rsidP="00B4289A">
      <w:pPr>
        <w:spacing w:after="0" w:line="240" w:lineRule="auto"/>
        <w:rPr>
          <w:rFonts w:ascii="Arial" w:hAnsi="Arial" w:cs="Arial"/>
          <w:sz w:val="24"/>
          <w:szCs w:val="24"/>
        </w:rPr>
      </w:pPr>
      <w:r w:rsidRPr="00A123EE">
        <w:rPr>
          <w:rFonts w:ascii="Arial" w:hAnsi="Arial" w:cs="Arial"/>
          <w:sz w:val="24"/>
          <w:szCs w:val="24"/>
        </w:rPr>
        <w:t>Expected outcomes from the activities funded under the SFY2022 OSG may include, but are not limited to the following:</w:t>
      </w:r>
    </w:p>
    <w:p w14:paraId="7912714E" w14:textId="77777777" w:rsidR="00A123EE" w:rsidRPr="00A123EE" w:rsidRDefault="00A123EE" w:rsidP="00A123EE">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Reduction in occurrence and severity of CSO and SSO events to a (specific) waterbody or community.</w:t>
      </w:r>
    </w:p>
    <w:p w14:paraId="3610BBB5" w14:textId="77777777" w:rsidR="00A123EE" w:rsidRPr="00A123EE" w:rsidRDefault="00A123EE" w:rsidP="00A123EE">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 xml:space="preserve">Reduced impacts of </w:t>
      </w:r>
      <w:proofErr w:type="spellStart"/>
      <w:r w:rsidRPr="00A123EE">
        <w:rPr>
          <w:rFonts w:ascii="Arial" w:hAnsi="Arial" w:cs="Arial"/>
          <w:sz w:val="24"/>
          <w:szCs w:val="24"/>
        </w:rPr>
        <w:t>stormwater</w:t>
      </w:r>
      <w:proofErr w:type="spellEnd"/>
      <w:r w:rsidRPr="00A123EE">
        <w:rPr>
          <w:rFonts w:ascii="Arial" w:hAnsi="Arial" w:cs="Arial"/>
          <w:sz w:val="24"/>
          <w:szCs w:val="24"/>
        </w:rPr>
        <w:t xml:space="preserve"> pollution to a (specific) waterbody or community.</w:t>
      </w:r>
    </w:p>
    <w:p w14:paraId="253E5BA6" w14:textId="77777777" w:rsidR="00A123EE" w:rsidRPr="00A123EE" w:rsidRDefault="00A123EE" w:rsidP="00A123EE">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Increased community compliance with their LPDES permit, MS4 permits</w:t>
      </w:r>
      <w:r>
        <w:rPr>
          <w:rFonts w:ascii="Arial" w:hAnsi="Arial" w:cs="Arial"/>
          <w:sz w:val="24"/>
          <w:szCs w:val="24"/>
        </w:rPr>
        <w:t>,</w:t>
      </w:r>
      <w:r w:rsidRPr="00A123EE">
        <w:rPr>
          <w:rFonts w:ascii="Arial" w:hAnsi="Arial" w:cs="Arial"/>
          <w:sz w:val="24"/>
          <w:szCs w:val="24"/>
        </w:rPr>
        <w:t xml:space="preserve"> or long-term control plan for CSOs or SSOs.</w:t>
      </w:r>
    </w:p>
    <w:p w14:paraId="1E6C3686" w14:textId="480C861F" w:rsidR="00B4289A" w:rsidRPr="00114AC9" w:rsidRDefault="00B4289A" w:rsidP="00B4289A">
      <w:pPr>
        <w:pStyle w:val="ListParagraph"/>
        <w:numPr>
          <w:ilvl w:val="0"/>
          <w:numId w:val="4"/>
        </w:numPr>
        <w:spacing w:after="0" w:line="240" w:lineRule="auto"/>
        <w:rPr>
          <w:rFonts w:ascii="Arial" w:hAnsi="Arial" w:cs="Arial"/>
          <w:sz w:val="24"/>
          <w:szCs w:val="24"/>
        </w:rPr>
      </w:pPr>
      <w:r w:rsidRPr="00114AC9">
        <w:rPr>
          <w:rFonts w:ascii="Arial" w:hAnsi="Arial" w:cs="Arial"/>
          <w:sz w:val="24"/>
          <w:szCs w:val="24"/>
        </w:rPr>
        <w:t xml:space="preserve">Improved water quality in (specific) waterbody through the prevention/reduction of pollutants/sediments </w:t>
      </w:r>
      <w:r w:rsidR="00A123EE" w:rsidRPr="00114AC9">
        <w:rPr>
          <w:rFonts w:ascii="Arial" w:hAnsi="Arial" w:cs="Arial"/>
          <w:sz w:val="24"/>
          <w:szCs w:val="24"/>
        </w:rPr>
        <w:t xml:space="preserve">loading (i.e. pounds) </w:t>
      </w:r>
      <w:r w:rsidRPr="00114AC9">
        <w:rPr>
          <w:rFonts w:ascii="Arial" w:hAnsi="Arial" w:cs="Arial"/>
          <w:sz w:val="24"/>
          <w:szCs w:val="24"/>
        </w:rPr>
        <w:t>from entering the waterbody.</w:t>
      </w:r>
    </w:p>
    <w:p w14:paraId="10BC9D8D" w14:textId="238241B5" w:rsidR="00B4289A" w:rsidRDefault="00B4289A" w:rsidP="0075341D">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 xml:space="preserve">Enhance opportunities for </w:t>
      </w:r>
      <w:proofErr w:type="spellStart"/>
      <w:r w:rsidRPr="00A123EE">
        <w:rPr>
          <w:rFonts w:ascii="Arial" w:hAnsi="Arial" w:cs="Arial"/>
          <w:sz w:val="24"/>
          <w:szCs w:val="24"/>
        </w:rPr>
        <w:t>stormwater</w:t>
      </w:r>
      <w:proofErr w:type="spellEnd"/>
      <w:r w:rsidRPr="00A123EE">
        <w:rPr>
          <w:rFonts w:ascii="Arial" w:hAnsi="Arial" w:cs="Arial"/>
          <w:sz w:val="24"/>
          <w:szCs w:val="24"/>
        </w:rPr>
        <w:t xml:space="preserve"> capture and reuse in a community.</w:t>
      </w:r>
    </w:p>
    <w:p w14:paraId="571F8C8D" w14:textId="4BABF898" w:rsidR="00114AC9" w:rsidRDefault="00114AC9" w:rsidP="00114AC9">
      <w:pPr>
        <w:spacing w:after="0" w:line="240" w:lineRule="auto"/>
        <w:rPr>
          <w:rFonts w:ascii="Arial" w:hAnsi="Arial" w:cs="Arial"/>
          <w:sz w:val="24"/>
          <w:szCs w:val="24"/>
        </w:rPr>
      </w:pPr>
    </w:p>
    <w:p w14:paraId="1F6CC38D" w14:textId="3CC2C02C" w:rsidR="00114AC9" w:rsidRDefault="00114AC9">
      <w:pPr>
        <w:rPr>
          <w:rFonts w:ascii="Arial" w:hAnsi="Arial" w:cs="Arial"/>
          <w:sz w:val="24"/>
          <w:szCs w:val="24"/>
        </w:rPr>
      </w:pPr>
      <w:r>
        <w:rPr>
          <w:rFonts w:ascii="Arial" w:hAnsi="Arial" w:cs="Arial"/>
          <w:sz w:val="24"/>
          <w:szCs w:val="24"/>
        </w:rPr>
        <w:br w:type="page"/>
      </w:r>
    </w:p>
    <w:p w14:paraId="7CDD6B17" w14:textId="556239CE" w:rsidR="005E4C6B" w:rsidRPr="005E4C6B" w:rsidRDefault="005E4C6B" w:rsidP="005E4C6B">
      <w:pPr>
        <w:spacing w:after="0" w:line="240" w:lineRule="auto"/>
        <w:rPr>
          <w:rFonts w:ascii="Arial" w:hAnsi="Arial" w:cs="Arial"/>
          <w:b/>
          <w:bCs/>
          <w:sz w:val="24"/>
          <w:szCs w:val="24"/>
          <w:u w:val="single"/>
        </w:rPr>
      </w:pPr>
      <w:r w:rsidRPr="005E4C6B">
        <w:rPr>
          <w:rFonts w:ascii="Arial" w:hAnsi="Arial" w:cs="Arial"/>
          <w:b/>
          <w:bCs/>
          <w:sz w:val="24"/>
          <w:szCs w:val="24"/>
          <w:u w:val="single"/>
        </w:rPr>
        <w:lastRenderedPageBreak/>
        <w:t>OSG Program Requirements</w:t>
      </w:r>
    </w:p>
    <w:p w14:paraId="345075C5" w14:textId="77777777" w:rsidR="005E4C6B" w:rsidRDefault="005E4C6B" w:rsidP="005E4C6B">
      <w:pPr>
        <w:spacing w:after="0" w:line="240" w:lineRule="auto"/>
        <w:rPr>
          <w:rFonts w:ascii="Arial" w:hAnsi="Arial" w:cs="Arial"/>
          <w:sz w:val="24"/>
          <w:szCs w:val="24"/>
        </w:rPr>
      </w:pPr>
    </w:p>
    <w:p w14:paraId="7D471449" w14:textId="77777777" w:rsidR="005E4C6B" w:rsidRDefault="005E4C6B" w:rsidP="005E4C6B">
      <w:pPr>
        <w:pStyle w:val="BodyText"/>
        <w:kinsoku w:val="0"/>
        <w:overflowPunct w:val="0"/>
        <w:ind w:left="0" w:right="0"/>
        <w:rPr>
          <w:color w:val="0563C1"/>
        </w:rPr>
      </w:pPr>
      <w:r>
        <w:rPr>
          <w:b/>
          <w:bCs/>
        </w:rPr>
        <w:t xml:space="preserve">Minimum Allocation for Green Project Reserve: </w:t>
      </w:r>
      <w:r>
        <w:t xml:space="preserve">CWA section 221(f)(2) requires that to the extent there are sufficient eligible project applications, at least 20% of a state’s allocation must be used for green infrastructure, water and energy efficiency improvements, and other environmentally innovative activities. For further guidance regarding possible eligible projects, refer to EPA’s Green Project Reserve Guidance for the CWSRF: </w:t>
      </w:r>
      <w:hyperlink r:id="rId5" w:history="1">
        <w:r>
          <w:rPr>
            <w:color w:val="0563C1"/>
            <w:u w:val="single"/>
          </w:rPr>
          <w:t>https://www.epa.gov/cwsrf/green-project-reserve-</w:t>
        </w:r>
      </w:hyperlink>
    </w:p>
    <w:p w14:paraId="2AE23639" w14:textId="77777777" w:rsidR="005E4C6B" w:rsidRDefault="00810CD1" w:rsidP="005E4C6B">
      <w:pPr>
        <w:pStyle w:val="BodyText"/>
        <w:kinsoku w:val="0"/>
        <w:overflowPunct w:val="0"/>
        <w:ind w:left="0" w:right="0"/>
        <w:rPr>
          <w:color w:val="000000"/>
        </w:rPr>
      </w:pPr>
      <w:hyperlink r:id="rId6" w:history="1">
        <w:r w:rsidR="005E4C6B">
          <w:rPr>
            <w:color w:val="0563C1"/>
            <w:u w:val="single"/>
          </w:rPr>
          <w:t>guidance-clean-water-state-revolving-fund-</w:t>
        </w:r>
        <w:proofErr w:type="spellStart"/>
        <w:r w:rsidR="005E4C6B">
          <w:rPr>
            <w:color w:val="0563C1"/>
            <w:u w:val="single"/>
          </w:rPr>
          <w:t>cwsrf</w:t>
        </w:r>
        <w:proofErr w:type="spellEnd"/>
        <w:r w:rsidR="005E4C6B">
          <w:rPr>
            <w:color w:val="000000"/>
          </w:rPr>
          <w:t>.</w:t>
        </w:r>
      </w:hyperlink>
    </w:p>
    <w:p w14:paraId="7DF10CA2" w14:textId="237EA022" w:rsidR="00114AC9" w:rsidRDefault="00114AC9" w:rsidP="005E4C6B">
      <w:pPr>
        <w:spacing w:after="0" w:line="240" w:lineRule="auto"/>
        <w:rPr>
          <w:rFonts w:ascii="Arial" w:hAnsi="Arial" w:cs="Arial"/>
          <w:sz w:val="24"/>
          <w:szCs w:val="24"/>
        </w:rPr>
      </w:pPr>
    </w:p>
    <w:p w14:paraId="0A1F7A3A" w14:textId="6B617B90" w:rsidR="00114AC9" w:rsidRDefault="00114AC9" w:rsidP="005E4C6B">
      <w:pPr>
        <w:pStyle w:val="Default"/>
        <w:rPr>
          <w:color w:val="0C0C0C"/>
          <w:sz w:val="22"/>
          <w:szCs w:val="22"/>
        </w:rPr>
      </w:pPr>
      <w:r>
        <w:rPr>
          <w:b/>
          <w:bCs/>
          <w:sz w:val="22"/>
          <w:szCs w:val="22"/>
        </w:rPr>
        <w:t xml:space="preserve">Application of Federal Cross-Cutting Authorities (Cross-Cutters): </w:t>
      </w:r>
      <w:r>
        <w:rPr>
          <w:sz w:val="22"/>
          <w:szCs w:val="22"/>
        </w:rPr>
        <w:t xml:space="preserve">A number of federal laws, executive orders, and government-wide policies apply by their own terms to projects and activities receiving federal financial assistance, regardless of whether the statute authorizing the assistance makes them applicable.  </w:t>
      </w:r>
      <w:r>
        <w:rPr>
          <w:color w:val="0C0C0C"/>
          <w:sz w:val="22"/>
          <w:szCs w:val="22"/>
        </w:rPr>
        <w:t>All programs, projects</w:t>
      </w:r>
      <w:r>
        <w:rPr>
          <w:color w:val="434343"/>
          <w:sz w:val="22"/>
          <w:szCs w:val="22"/>
        </w:rPr>
        <w:t xml:space="preserve">, </w:t>
      </w:r>
      <w:r>
        <w:rPr>
          <w:color w:val="0C0C0C"/>
          <w:sz w:val="22"/>
          <w:szCs w:val="22"/>
        </w:rPr>
        <w:t>and activities for which a state provides assistance are subject to the following federal anti-discrimination laws: Civil Rights Act of 1964, as amended,42 U</w:t>
      </w:r>
      <w:r>
        <w:rPr>
          <w:color w:val="252525"/>
          <w:sz w:val="22"/>
          <w:szCs w:val="22"/>
        </w:rPr>
        <w:t xml:space="preserve">.S.C. </w:t>
      </w:r>
      <w:r>
        <w:rPr>
          <w:color w:val="0C0C0C"/>
          <w:sz w:val="22"/>
          <w:szCs w:val="22"/>
        </w:rPr>
        <w:t>2000d</w:t>
      </w:r>
      <w:r>
        <w:rPr>
          <w:i/>
          <w:iCs/>
          <w:color w:val="0C0C0C"/>
          <w:sz w:val="22"/>
          <w:szCs w:val="22"/>
        </w:rPr>
        <w:t>et</w:t>
      </w:r>
      <w:r>
        <w:rPr>
          <w:i/>
          <w:iCs/>
          <w:color w:val="252525"/>
          <w:sz w:val="22"/>
          <w:szCs w:val="22"/>
        </w:rPr>
        <w:t>seq.;</w:t>
      </w:r>
      <w:r>
        <w:rPr>
          <w:color w:val="0C0C0C"/>
          <w:sz w:val="22"/>
          <w:szCs w:val="22"/>
        </w:rPr>
        <w:t>section504of the Rehabilitation Act of 1973, as amended, 29 U.S.C. 794;and the Age Discrimination Act of 1975, asamended</w:t>
      </w:r>
      <w:r>
        <w:rPr>
          <w:color w:val="434343"/>
          <w:sz w:val="22"/>
          <w:szCs w:val="22"/>
        </w:rPr>
        <w:t>,</w:t>
      </w:r>
      <w:r>
        <w:rPr>
          <w:color w:val="0C0C0C"/>
          <w:sz w:val="22"/>
          <w:szCs w:val="22"/>
        </w:rPr>
        <w:t xml:space="preserve">42U.S.C. 6102. </w:t>
      </w:r>
    </w:p>
    <w:p w14:paraId="15CE2553" w14:textId="77777777" w:rsidR="005E4C6B" w:rsidRDefault="005E4C6B" w:rsidP="005E4C6B">
      <w:pPr>
        <w:pStyle w:val="Default"/>
        <w:rPr>
          <w:color w:val="0C0C0C"/>
          <w:sz w:val="22"/>
          <w:szCs w:val="22"/>
        </w:rPr>
      </w:pPr>
    </w:p>
    <w:p w14:paraId="6E021492" w14:textId="7F271DA9" w:rsidR="00114AC9" w:rsidRPr="00114AC9" w:rsidRDefault="00114AC9" w:rsidP="005E4C6B">
      <w:pPr>
        <w:pStyle w:val="Default"/>
        <w:rPr>
          <w:color w:val="0C0C0C"/>
          <w:sz w:val="22"/>
          <w:szCs w:val="22"/>
        </w:rPr>
      </w:pPr>
      <w:r>
        <w:rPr>
          <w:b/>
          <w:bCs/>
          <w:sz w:val="22"/>
          <w:szCs w:val="22"/>
        </w:rPr>
        <w:t xml:space="preserve">American Iron and Steel: </w:t>
      </w:r>
      <w:r>
        <w:rPr>
          <w:sz w:val="22"/>
          <w:szCs w:val="22"/>
        </w:rPr>
        <w:t xml:space="preserve">According to CWAsection221(e), a project that receives assistance shall be carried out subject to the same requirements as a project that receives assistance from a state water pollution control revolving fund (CWSRF) under title VI.  Therefore, a treatment works project funded with CWA section 221 funds must agree to comply with CWA section 608 and follow the American Iron and Steel requirement which provide that the iron and steel products used in the project must be produced in the United States, unless a waiver is granted. Please see Implementation of Iron and Steel Provisions of P.L.113-76, Consolidated Appropriations Act of 2014 </w:t>
      </w:r>
      <w:r>
        <w:rPr>
          <w:color w:val="0461C1"/>
          <w:sz w:val="22"/>
          <w:szCs w:val="22"/>
          <w:u w:val="single"/>
        </w:rPr>
        <w:t>https://www.epa.gov/sites/production/files/2015-09/documents/ais-final-guidance-3-20-14.pdf</w:t>
      </w:r>
    </w:p>
    <w:p w14:paraId="60DC0B77" w14:textId="77777777" w:rsidR="00114AC9" w:rsidRDefault="00114AC9" w:rsidP="005E4C6B">
      <w:pPr>
        <w:pStyle w:val="Default"/>
        <w:rPr>
          <w:color w:val="0461C1"/>
          <w:sz w:val="22"/>
          <w:szCs w:val="22"/>
        </w:rPr>
      </w:pPr>
    </w:p>
    <w:p w14:paraId="74B0B9C1" w14:textId="207A9049" w:rsidR="00114AC9" w:rsidRDefault="00114AC9" w:rsidP="005E4C6B">
      <w:pPr>
        <w:pStyle w:val="Default"/>
        <w:rPr>
          <w:color w:val="0461C1"/>
          <w:sz w:val="22"/>
          <w:szCs w:val="22"/>
          <w:u w:val="single"/>
        </w:rPr>
      </w:pPr>
      <w:r>
        <w:rPr>
          <w:b/>
          <w:bCs/>
          <w:sz w:val="22"/>
          <w:szCs w:val="22"/>
        </w:rPr>
        <w:t xml:space="preserve">Davis-Bacon: </w:t>
      </w:r>
      <w:r>
        <w:rPr>
          <w:sz w:val="22"/>
          <w:szCs w:val="22"/>
        </w:rPr>
        <w:t>Projects funded with CWA section 221 funds are subject to CWA section 513 and a state grantee must apply the prevailing wage provision known as the Davis-Bacon act.</w:t>
      </w:r>
      <w:r>
        <w:rPr>
          <w:color w:val="0461C1"/>
          <w:sz w:val="22"/>
          <w:szCs w:val="22"/>
          <w:u w:val="single"/>
        </w:rPr>
        <w:t>https://www.epa.gov/grants/guidance-implementation-davis-bacon-epa-funded-construction-grant</w:t>
      </w:r>
    </w:p>
    <w:p w14:paraId="18FDFDAA" w14:textId="62F91EA0" w:rsidR="005E4C6B" w:rsidRDefault="005E4C6B" w:rsidP="005E4C6B">
      <w:pPr>
        <w:pStyle w:val="Default"/>
        <w:rPr>
          <w:color w:val="0461C1"/>
          <w:sz w:val="22"/>
          <w:szCs w:val="22"/>
          <w:u w:val="single"/>
        </w:rPr>
      </w:pPr>
    </w:p>
    <w:p w14:paraId="235C39E8" w14:textId="5541418F" w:rsidR="005E4C6B" w:rsidRDefault="005E4C6B" w:rsidP="005E4C6B">
      <w:pPr>
        <w:kinsoku w:val="0"/>
        <w:overflowPunct w:val="0"/>
        <w:autoSpaceDE w:val="0"/>
        <w:autoSpaceDN w:val="0"/>
        <w:adjustRightInd w:val="0"/>
        <w:spacing w:after="0" w:line="240" w:lineRule="auto"/>
        <w:rPr>
          <w:rFonts w:ascii="Calibri" w:hAnsi="Calibri" w:cs="Calibri"/>
          <w:color w:val="000000"/>
        </w:rPr>
      </w:pPr>
      <w:r w:rsidRPr="005E4C6B">
        <w:rPr>
          <w:rFonts w:ascii="Calibri" w:hAnsi="Calibri" w:cs="Calibri"/>
          <w:b/>
          <w:bCs/>
        </w:rPr>
        <w:t xml:space="preserve">Disadvantaged Business Enterprises (DBE): </w:t>
      </w:r>
      <w:r w:rsidRPr="005E4C6B">
        <w:rPr>
          <w:rFonts w:ascii="Calibri" w:hAnsi="Calibri" w:cs="Calibri"/>
        </w:rPr>
        <w:t>EPA’s DBE program and its requirements are contained within</w:t>
      </w:r>
      <w:r w:rsidRPr="005E4C6B">
        <w:rPr>
          <w:rFonts w:ascii="Calibri" w:hAnsi="Calibri" w:cs="Calibri"/>
          <w:color w:val="0563C1"/>
        </w:rPr>
        <w:t xml:space="preserve"> </w:t>
      </w:r>
      <w:hyperlink r:id="rId7" w:history="1">
        <w:r w:rsidRPr="005E4C6B">
          <w:rPr>
            <w:rFonts w:ascii="Calibri" w:hAnsi="Calibri" w:cs="Calibri"/>
            <w:color w:val="0563C1"/>
            <w:u w:val="single"/>
          </w:rPr>
          <w:t>40 CFR Part 33</w:t>
        </w:r>
        <w:r w:rsidRPr="005E4C6B">
          <w:rPr>
            <w:rFonts w:ascii="Calibri" w:hAnsi="Calibri" w:cs="Calibri"/>
            <w:color w:val="0563C1"/>
          </w:rPr>
          <w:t xml:space="preserve"> </w:t>
        </w:r>
      </w:hyperlink>
      <w:r w:rsidRPr="005E4C6B">
        <w:rPr>
          <w:rFonts w:ascii="Calibri" w:hAnsi="Calibri" w:cs="Calibri"/>
          <w:color w:val="000000"/>
        </w:rPr>
        <w:t>as modified by various memorandums and exceptions issued over time. More information on the DBE program requirements are located at:</w:t>
      </w:r>
      <w:hyperlink r:id="rId8" w:history="1">
        <w:r w:rsidRPr="005E4C6B">
          <w:rPr>
            <w:rFonts w:ascii="Calibri" w:hAnsi="Calibri" w:cs="Calibri"/>
            <w:color w:val="0563C1"/>
            <w:u w:val="single"/>
          </w:rPr>
          <w:t xml:space="preserve"> https://www.epa.gov/grants/disadvantaged-business-enterprise-program-under-epa-assistance-</w:t>
        </w:r>
      </w:hyperlink>
      <w:hyperlink r:id="rId9" w:history="1">
        <w:r w:rsidRPr="005E4C6B">
          <w:rPr>
            <w:rFonts w:ascii="Calibri" w:hAnsi="Calibri" w:cs="Calibri"/>
            <w:color w:val="0563C1"/>
            <w:u w:val="single"/>
          </w:rPr>
          <w:t xml:space="preserve"> agreements-dbe-program</w:t>
        </w:r>
        <w:r w:rsidRPr="005E4C6B">
          <w:rPr>
            <w:rFonts w:ascii="Calibri" w:hAnsi="Calibri" w:cs="Calibri"/>
            <w:color w:val="0563C1"/>
          </w:rPr>
          <w:t xml:space="preserve"> </w:t>
        </w:r>
      </w:hyperlink>
      <w:r w:rsidRPr="005E4C6B">
        <w:rPr>
          <w:rFonts w:ascii="Calibri" w:hAnsi="Calibri" w:cs="Calibri"/>
          <w:color w:val="000000"/>
        </w:rPr>
        <w:t>and within the</w:t>
      </w:r>
      <w:hyperlink r:id="rId10" w:history="1">
        <w:r w:rsidRPr="005E4C6B">
          <w:rPr>
            <w:rFonts w:ascii="Calibri" w:hAnsi="Calibri" w:cs="Calibri"/>
            <w:color w:val="0563C1"/>
          </w:rPr>
          <w:t xml:space="preserve"> </w:t>
        </w:r>
        <w:r w:rsidRPr="005E4C6B">
          <w:rPr>
            <w:rFonts w:ascii="Calibri" w:hAnsi="Calibri" w:cs="Calibri"/>
            <w:color w:val="0563C1"/>
            <w:u w:val="single"/>
          </w:rPr>
          <w:t>General Administrative and Programmatic Terms and</w:t>
        </w:r>
      </w:hyperlink>
      <w:hyperlink r:id="rId11" w:history="1">
        <w:r w:rsidRPr="005E4C6B">
          <w:rPr>
            <w:rFonts w:ascii="Calibri" w:hAnsi="Calibri" w:cs="Calibri"/>
            <w:color w:val="0563C1"/>
            <w:u w:val="single"/>
          </w:rPr>
          <w:t xml:space="preserve"> Conditions</w:t>
        </w:r>
      </w:hyperlink>
      <w:r w:rsidRPr="005E4C6B">
        <w:rPr>
          <w:rFonts w:ascii="Calibri" w:hAnsi="Calibri" w:cs="Calibri"/>
          <w:color w:val="000000"/>
        </w:rPr>
        <w:t>. Reporting is required for assistance agreements where funds are budgeted for procuring construction, equipment, services and supplies (including funds budgeted for direct procurement by the recipient or procurement under sub</w:t>
      </w:r>
      <w:r>
        <w:rPr>
          <w:rFonts w:ascii="Calibri" w:hAnsi="Calibri" w:cs="Calibri"/>
          <w:color w:val="000000"/>
        </w:rPr>
        <w:t xml:space="preserve"> </w:t>
      </w:r>
      <w:r w:rsidRPr="005E4C6B">
        <w:rPr>
          <w:rFonts w:ascii="Calibri" w:hAnsi="Calibri" w:cs="Calibri"/>
          <w:color w:val="000000"/>
        </w:rPr>
        <w:t>awards or loans in the “Other” category) with a cumulative total that exceed the Simplified Acquisition Threshold (SAT) (currently, $250,000 however the threshold will be automatically revised whenever the SAT is adjusted; See 2 CFR Section 200.1), including amendments and/or modifications. When reporting is required, all procurement actions are reportable, not just the portion which exceeds the SAT.</w:t>
      </w:r>
    </w:p>
    <w:p w14:paraId="437CF413" w14:textId="77777777" w:rsidR="005E4C6B" w:rsidRPr="005E4C6B" w:rsidRDefault="005E4C6B" w:rsidP="005E4C6B">
      <w:pPr>
        <w:kinsoku w:val="0"/>
        <w:overflowPunct w:val="0"/>
        <w:autoSpaceDE w:val="0"/>
        <w:autoSpaceDN w:val="0"/>
        <w:adjustRightInd w:val="0"/>
        <w:spacing w:after="0" w:line="240" w:lineRule="auto"/>
        <w:rPr>
          <w:rFonts w:ascii="Calibri" w:hAnsi="Calibri" w:cs="Calibri"/>
          <w:color w:val="000000"/>
        </w:rPr>
      </w:pPr>
    </w:p>
    <w:p w14:paraId="4F21A627" w14:textId="7A637846" w:rsidR="005E4C6B" w:rsidRPr="005E4C6B" w:rsidRDefault="005E4C6B" w:rsidP="005E4C6B">
      <w:pPr>
        <w:kinsoku w:val="0"/>
        <w:overflowPunct w:val="0"/>
        <w:autoSpaceDE w:val="0"/>
        <w:autoSpaceDN w:val="0"/>
        <w:adjustRightInd w:val="0"/>
        <w:spacing w:after="0" w:line="240" w:lineRule="auto"/>
        <w:rPr>
          <w:rFonts w:ascii="Calibri" w:hAnsi="Calibri" w:cs="Calibri"/>
        </w:rPr>
      </w:pPr>
      <w:r w:rsidRPr="005E4C6B">
        <w:rPr>
          <w:rFonts w:ascii="Calibri" w:hAnsi="Calibri" w:cs="Calibri"/>
          <w:b/>
          <w:bCs/>
          <w:color w:val="0E0E0E"/>
        </w:rPr>
        <w:t xml:space="preserve">Environmental Reviews: </w:t>
      </w:r>
      <w:r w:rsidRPr="005E4C6B">
        <w:rPr>
          <w:rFonts w:ascii="Calibri" w:hAnsi="Calibri" w:cs="Calibri"/>
          <w:color w:val="000000"/>
        </w:rPr>
        <w:t>The state shall apply its own “NEPA-like” state environmental review process for complying with the CWA section 511(c)(1</w:t>
      </w:r>
      <w:r>
        <w:rPr>
          <w:rFonts w:ascii="Calibri" w:hAnsi="Calibri" w:cs="Calibri"/>
          <w:color w:val="000000"/>
        </w:rPr>
        <w:t>).</w:t>
      </w:r>
    </w:p>
    <w:p w14:paraId="0A18BEFD" w14:textId="77777777" w:rsidR="005E4C6B" w:rsidRDefault="005E4C6B" w:rsidP="005E4C6B">
      <w:pPr>
        <w:pStyle w:val="Default"/>
        <w:rPr>
          <w:color w:val="0461C1"/>
          <w:sz w:val="22"/>
          <w:szCs w:val="22"/>
        </w:rPr>
      </w:pPr>
    </w:p>
    <w:sectPr w:rsidR="005E4C6B" w:rsidSect="00C10A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39" w:hanging="361"/>
      </w:pPr>
      <w:rPr>
        <w:rFonts w:ascii="Calibri" w:hAnsi="Calibri" w:cs="Calibri"/>
        <w:b w:val="0"/>
        <w:bCs w:val="0"/>
        <w:w w:val="100"/>
        <w:sz w:val="22"/>
        <w:szCs w:val="22"/>
      </w:rPr>
    </w:lvl>
    <w:lvl w:ilvl="1">
      <w:start w:val="1"/>
      <w:numFmt w:val="lowerRoman"/>
      <w:lvlText w:val="(%2)"/>
      <w:lvlJc w:val="left"/>
      <w:pPr>
        <w:ind w:left="839" w:hanging="236"/>
      </w:pPr>
      <w:rPr>
        <w:rFonts w:ascii="Calibri" w:hAnsi="Calibri" w:cs="Calibri"/>
        <w:b w:val="0"/>
        <w:bCs w:val="0"/>
        <w:spacing w:val="-1"/>
        <w:w w:val="100"/>
        <w:sz w:val="22"/>
        <w:szCs w:val="22"/>
      </w:rPr>
    </w:lvl>
    <w:lvl w:ilvl="2">
      <w:numFmt w:val="bullet"/>
      <w:lvlText w:val="•"/>
      <w:lvlJc w:val="left"/>
      <w:pPr>
        <w:ind w:left="2556" w:hanging="236"/>
      </w:pPr>
    </w:lvl>
    <w:lvl w:ilvl="3">
      <w:numFmt w:val="bullet"/>
      <w:lvlText w:val="•"/>
      <w:lvlJc w:val="left"/>
      <w:pPr>
        <w:ind w:left="3414" w:hanging="236"/>
      </w:pPr>
    </w:lvl>
    <w:lvl w:ilvl="4">
      <w:numFmt w:val="bullet"/>
      <w:lvlText w:val="•"/>
      <w:lvlJc w:val="left"/>
      <w:pPr>
        <w:ind w:left="4272" w:hanging="236"/>
      </w:pPr>
    </w:lvl>
    <w:lvl w:ilvl="5">
      <w:numFmt w:val="bullet"/>
      <w:lvlText w:val="•"/>
      <w:lvlJc w:val="left"/>
      <w:pPr>
        <w:ind w:left="5130" w:hanging="236"/>
      </w:pPr>
    </w:lvl>
    <w:lvl w:ilvl="6">
      <w:numFmt w:val="bullet"/>
      <w:lvlText w:val="•"/>
      <w:lvlJc w:val="left"/>
      <w:pPr>
        <w:ind w:left="5988" w:hanging="236"/>
      </w:pPr>
    </w:lvl>
    <w:lvl w:ilvl="7">
      <w:numFmt w:val="bullet"/>
      <w:lvlText w:val="•"/>
      <w:lvlJc w:val="left"/>
      <w:pPr>
        <w:ind w:left="6846" w:hanging="236"/>
      </w:pPr>
    </w:lvl>
    <w:lvl w:ilvl="8">
      <w:numFmt w:val="bullet"/>
      <w:lvlText w:val="•"/>
      <w:lvlJc w:val="left"/>
      <w:pPr>
        <w:ind w:left="7704" w:hanging="236"/>
      </w:pPr>
    </w:lvl>
  </w:abstractNum>
  <w:abstractNum w:abstractNumId="1" w15:restartNumberingAfterBreak="0">
    <w:nsid w:val="256E275B"/>
    <w:multiLevelType w:val="hybridMultilevel"/>
    <w:tmpl w:val="9E802C2E"/>
    <w:lvl w:ilvl="0" w:tplc="2C704C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A5A3B"/>
    <w:multiLevelType w:val="hybridMultilevel"/>
    <w:tmpl w:val="1BFCF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321B1A"/>
    <w:multiLevelType w:val="hybridMultilevel"/>
    <w:tmpl w:val="B89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B6F54"/>
    <w:multiLevelType w:val="hybridMultilevel"/>
    <w:tmpl w:val="7DF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1D"/>
    <w:rsid w:val="00085E46"/>
    <w:rsid w:val="00113449"/>
    <w:rsid w:val="00114AC9"/>
    <w:rsid w:val="00165A8F"/>
    <w:rsid w:val="001B6FA2"/>
    <w:rsid w:val="001C73C6"/>
    <w:rsid w:val="00221C10"/>
    <w:rsid w:val="002402D0"/>
    <w:rsid w:val="00242187"/>
    <w:rsid w:val="003002C3"/>
    <w:rsid w:val="00321784"/>
    <w:rsid w:val="00326476"/>
    <w:rsid w:val="003921DB"/>
    <w:rsid w:val="003B0253"/>
    <w:rsid w:val="003E5AD2"/>
    <w:rsid w:val="003F74D3"/>
    <w:rsid w:val="005031BA"/>
    <w:rsid w:val="00531972"/>
    <w:rsid w:val="0054457C"/>
    <w:rsid w:val="00551B22"/>
    <w:rsid w:val="0056421F"/>
    <w:rsid w:val="005D022F"/>
    <w:rsid w:val="005E145F"/>
    <w:rsid w:val="005E3CC5"/>
    <w:rsid w:val="005E4C6B"/>
    <w:rsid w:val="006231AB"/>
    <w:rsid w:val="00644159"/>
    <w:rsid w:val="00671B89"/>
    <w:rsid w:val="00674166"/>
    <w:rsid w:val="0069405F"/>
    <w:rsid w:val="006B02D3"/>
    <w:rsid w:val="006C777B"/>
    <w:rsid w:val="0075341D"/>
    <w:rsid w:val="00756F06"/>
    <w:rsid w:val="007B1780"/>
    <w:rsid w:val="007E0C7F"/>
    <w:rsid w:val="0080030D"/>
    <w:rsid w:val="00810CD1"/>
    <w:rsid w:val="0084070F"/>
    <w:rsid w:val="0086354F"/>
    <w:rsid w:val="008733C2"/>
    <w:rsid w:val="00885C27"/>
    <w:rsid w:val="0088641F"/>
    <w:rsid w:val="008A18EE"/>
    <w:rsid w:val="008C267D"/>
    <w:rsid w:val="008E4141"/>
    <w:rsid w:val="00984C7F"/>
    <w:rsid w:val="009B7142"/>
    <w:rsid w:val="009C6AA7"/>
    <w:rsid w:val="00A123EE"/>
    <w:rsid w:val="00A42255"/>
    <w:rsid w:val="00A446F3"/>
    <w:rsid w:val="00A72AB1"/>
    <w:rsid w:val="00A8271C"/>
    <w:rsid w:val="00A9418F"/>
    <w:rsid w:val="00A96ED0"/>
    <w:rsid w:val="00AD1CEE"/>
    <w:rsid w:val="00B37405"/>
    <w:rsid w:val="00B4289A"/>
    <w:rsid w:val="00B64984"/>
    <w:rsid w:val="00BB6B24"/>
    <w:rsid w:val="00BF57D0"/>
    <w:rsid w:val="00C05D7B"/>
    <w:rsid w:val="00C10AD1"/>
    <w:rsid w:val="00C24C66"/>
    <w:rsid w:val="00CC243E"/>
    <w:rsid w:val="00CE58C3"/>
    <w:rsid w:val="00D11976"/>
    <w:rsid w:val="00D4338E"/>
    <w:rsid w:val="00D46CE3"/>
    <w:rsid w:val="00D77490"/>
    <w:rsid w:val="00D97971"/>
    <w:rsid w:val="00DA1A8D"/>
    <w:rsid w:val="00E31AAB"/>
    <w:rsid w:val="00E515B9"/>
    <w:rsid w:val="00E601AE"/>
    <w:rsid w:val="00E821D6"/>
    <w:rsid w:val="00EF3E8D"/>
    <w:rsid w:val="00F11296"/>
    <w:rsid w:val="00F279A7"/>
    <w:rsid w:val="00F82C53"/>
    <w:rsid w:val="00F85C0F"/>
    <w:rsid w:val="00F92B51"/>
    <w:rsid w:val="00F935D7"/>
    <w:rsid w:val="00F963D4"/>
    <w:rsid w:val="00FB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5BCB"/>
  <w15:chartTrackingRefBased/>
  <w15:docId w15:val="{BE619C30-140F-4CAF-B5BE-53D1713B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2255"/>
    <w:pPr>
      <w:ind w:left="720"/>
      <w:contextualSpacing/>
    </w:pPr>
  </w:style>
  <w:style w:type="table" w:styleId="TableGrid">
    <w:name w:val="Table Grid"/>
    <w:basedOn w:val="TableNormal"/>
    <w:uiPriority w:val="39"/>
    <w:rsid w:val="0053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AC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E4C6B"/>
    <w:pPr>
      <w:autoSpaceDE w:val="0"/>
      <w:autoSpaceDN w:val="0"/>
      <w:adjustRightInd w:val="0"/>
      <w:spacing w:after="0" w:line="240" w:lineRule="auto"/>
      <w:ind w:left="759" w:right="137"/>
    </w:pPr>
    <w:rPr>
      <w:rFonts w:ascii="Calibri" w:hAnsi="Calibri" w:cs="Calibri"/>
    </w:rPr>
  </w:style>
  <w:style w:type="character" w:customStyle="1" w:styleId="BodyTextChar">
    <w:name w:val="Body Text Char"/>
    <w:basedOn w:val="DefaultParagraphFont"/>
    <w:link w:val="BodyText"/>
    <w:uiPriority w:val="1"/>
    <w:rsid w:val="005E4C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5351">
      <w:bodyDiv w:val="1"/>
      <w:marLeft w:val="0"/>
      <w:marRight w:val="0"/>
      <w:marTop w:val="0"/>
      <w:marBottom w:val="0"/>
      <w:divBdr>
        <w:top w:val="none" w:sz="0" w:space="0" w:color="auto"/>
        <w:left w:val="none" w:sz="0" w:space="0" w:color="auto"/>
        <w:bottom w:val="none" w:sz="0" w:space="0" w:color="auto"/>
        <w:right w:val="none" w:sz="0" w:space="0" w:color="auto"/>
      </w:divBdr>
    </w:div>
    <w:div w:id="309406335">
      <w:bodyDiv w:val="1"/>
      <w:marLeft w:val="0"/>
      <w:marRight w:val="0"/>
      <w:marTop w:val="0"/>
      <w:marBottom w:val="0"/>
      <w:divBdr>
        <w:top w:val="none" w:sz="0" w:space="0" w:color="auto"/>
        <w:left w:val="none" w:sz="0" w:space="0" w:color="auto"/>
        <w:bottom w:val="none" w:sz="0" w:space="0" w:color="auto"/>
        <w:right w:val="none" w:sz="0" w:space="0" w:color="auto"/>
      </w:divBdr>
    </w:div>
    <w:div w:id="334844853">
      <w:bodyDiv w:val="1"/>
      <w:marLeft w:val="0"/>
      <w:marRight w:val="0"/>
      <w:marTop w:val="0"/>
      <w:marBottom w:val="0"/>
      <w:divBdr>
        <w:top w:val="none" w:sz="0" w:space="0" w:color="auto"/>
        <w:left w:val="none" w:sz="0" w:space="0" w:color="auto"/>
        <w:bottom w:val="none" w:sz="0" w:space="0" w:color="auto"/>
        <w:right w:val="none" w:sz="0" w:space="0" w:color="auto"/>
      </w:divBdr>
    </w:div>
    <w:div w:id="21182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ants/disadvantaged-business-enterprise-program-under-epa-assistance-agreements-dbe-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gi-bin/text-idx?SID=f9e6fe2fa746eba6891acee1ab460eb4&amp;mc=true&amp;node=pt40.1.33&amp;rgn=div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cwsrf/green-project-reserve-guidance-clean-water-state-revolving-fund-cwsrf" TargetMode="External"/><Relationship Id="rId11" Type="http://schemas.openxmlformats.org/officeDocument/2006/relationships/hyperlink" Target="https://www.epa.gov/grants/grant-terms-and-conditions" TargetMode="External"/><Relationship Id="rId5" Type="http://schemas.openxmlformats.org/officeDocument/2006/relationships/hyperlink" Target="https://www.epa.gov/cwsrf/green-project-reserve-guidance-clean-water-state-revolving-fund-cwsrf" TargetMode="External"/><Relationship Id="rId10" Type="http://schemas.openxmlformats.org/officeDocument/2006/relationships/hyperlink" Target="https://www.epa.gov/grants/grant-terms-and-conditions" TargetMode="External"/><Relationship Id="rId4" Type="http://schemas.openxmlformats.org/officeDocument/2006/relationships/webSettings" Target="webSettings.xml"/><Relationship Id="rId9" Type="http://schemas.openxmlformats.org/officeDocument/2006/relationships/hyperlink" Target="https://www.epa.gov/grants/disadvantaged-business-enterprise-program-under-epa-assistance-agreements-db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Magdalene</dc:creator>
  <cp:keywords/>
  <dc:description/>
  <cp:lastModifiedBy>Sierra Trabeau</cp:lastModifiedBy>
  <cp:revision>3</cp:revision>
  <dcterms:created xsi:type="dcterms:W3CDTF">2021-06-24T22:43:00Z</dcterms:created>
  <dcterms:modified xsi:type="dcterms:W3CDTF">2021-06-24T22:43:00Z</dcterms:modified>
</cp:coreProperties>
</file>