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13" w:rsidRDefault="00F77013" w:rsidP="00CB5331">
      <w:pPr>
        <w:spacing w:after="0" w:line="240" w:lineRule="auto"/>
        <w:jc w:val="center"/>
        <w:rPr>
          <w:rFonts w:ascii="Times New Roman" w:hAnsi="Times New Roman" w:cs="Times New Roman"/>
          <w:b/>
          <w:sz w:val="24"/>
          <w:szCs w:val="24"/>
        </w:rPr>
      </w:pPr>
    </w:p>
    <w:p w:rsidR="00F77013" w:rsidRDefault="00F77013" w:rsidP="00CB5331">
      <w:pPr>
        <w:spacing w:after="0" w:line="240" w:lineRule="auto"/>
        <w:jc w:val="center"/>
        <w:rPr>
          <w:rFonts w:ascii="Times New Roman" w:hAnsi="Times New Roman" w:cs="Times New Roman"/>
          <w:b/>
          <w:sz w:val="24"/>
          <w:szCs w:val="24"/>
        </w:rPr>
      </w:pPr>
    </w:p>
    <w:p w:rsidR="00B9551F" w:rsidRPr="0064307C" w:rsidRDefault="00B9551F"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t>Title 3</w:t>
      </w:r>
      <w:r w:rsidR="009F1C10" w:rsidRPr="0064307C">
        <w:rPr>
          <w:rFonts w:ascii="Times New Roman" w:hAnsi="Times New Roman" w:cs="Times New Roman"/>
          <w:b/>
          <w:sz w:val="24"/>
          <w:szCs w:val="24"/>
        </w:rPr>
        <w:t>3</w:t>
      </w:r>
    </w:p>
    <w:p w:rsidR="00B9551F" w:rsidRPr="0064307C" w:rsidRDefault="00B9551F"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t>ENVIRONMENTAL QUALITY</w:t>
      </w:r>
    </w:p>
    <w:p w:rsidR="0069078C" w:rsidRDefault="0069078C" w:rsidP="00CB5331">
      <w:pPr>
        <w:spacing w:after="0" w:line="240" w:lineRule="auto"/>
        <w:jc w:val="center"/>
        <w:rPr>
          <w:rFonts w:ascii="Times New Roman" w:hAnsi="Times New Roman" w:cs="Times New Roman"/>
          <w:b/>
          <w:sz w:val="24"/>
          <w:szCs w:val="24"/>
        </w:rPr>
      </w:pPr>
      <w:proofErr w:type="gramStart"/>
      <w:r w:rsidRPr="0064307C">
        <w:rPr>
          <w:rFonts w:ascii="Times New Roman" w:hAnsi="Times New Roman" w:cs="Times New Roman"/>
          <w:b/>
          <w:sz w:val="24"/>
          <w:szCs w:val="24"/>
        </w:rPr>
        <w:t>Part V.</w:t>
      </w:r>
      <w:proofErr w:type="gramEnd"/>
      <w:r w:rsidRPr="0064307C">
        <w:rPr>
          <w:rFonts w:ascii="Times New Roman" w:hAnsi="Times New Roman" w:cs="Times New Roman"/>
          <w:b/>
          <w:sz w:val="24"/>
          <w:szCs w:val="24"/>
        </w:rPr>
        <w:t xml:space="preserve"> </w:t>
      </w:r>
      <w:r w:rsidR="0064075D" w:rsidRPr="0064307C">
        <w:rPr>
          <w:rFonts w:ascii="Times New Roman" w:hAnsi="Times New Roman" w:cs="Times New Roman"/>
          <w:b/>
          <w:sz w:val="24"/>
          <w:szCs w:val="24"/>
        </w:rPr>
        <w:t xml:space="preserve"> </w:t>
      </w:r>
      <w:r w:rsidRPr="0064307C">
        <w:rPr>
          <w:rFonts w:ascii="Times New Roman" w:hAnsi="Times New Roman" w:cs="Times New Roman"/>
          <w:b/>
          <w:sz w:val="24"/>
          <w:szCs w:val="24"/>
        </w:rPr>
        <w:t>Hazardous Waste and Hazardous Materials</w:t>
      </w:r>
    </w:p>
    <w:p w:rsidR="0084121A" w:rsidRPr="0064307C" w:rsidRDefault="0084121A" w:rsidP="00CB5331">
      <w:pPr>
        <w:spacing w:after="0" w:line="240" w:lineRule="auto"/>
        <w:jc w:val="center"/>
        <w:rPr>
          <w:rFonts w:ascii="Times New Roman" w:hAnsi="Times New Roman" w:cs="Times New Roman"/>
          <w:b/>
          <w:sz w:val="24"/>
          <w:szCs w:val="24"/>
        </w:rPr>
      </w:pPr>
    </w:p>
    <w:p w:rsidR="0069078C" w:rsidRPr="0064307C" w:rsidRDefault="0069078C"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t>Subpart 1.  Department of Environmental Quality—Hazardous Waste</w:t>
      </w:r>
    </w:p>
    <w:p w:rsidR="00B9551F" w:rsidRPr="0064307C" w:rsidRDefault="00B9551F" w:rsidP="00CB5331">
      <w:pPr>
        <w:spacing w:after="0" w:line="240" w:lineRule="auto"/>
        <w:jc w:val="center"/>
        <w:rPr>
          <w:rFonts w:ascii="Times New Roman" w:hAnsi="Times New Roman" w:cs="Times New Roman"/>
          <w:sz w:val="24"/>
          <w:szCs w:val="24"/>
        </w:rPr>
      </w:pP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sz w:val="24"/>
          <w:szCs w:val="24"/>
        </w:rPr>
      </w:pPr>
      <w:bookmarkStart w:id="0" w:name="TOC_Chap1132"/>
      <w:proofErr w:type="gramStart"/>
      <w:r w:rsidRPr="00BB7565">
        <w:rPr>
          <w:b/>
          <w:sz w:val="24"/>
          <w:szCs w:val="24"/>
        </w:rPr>
        <w:t>Chapter 49.</w:t>
      </w:r>
      <w:bookmarkEnd w:id="0"/>
      <w:proofErr w:type="gramEnd"/>
      <w:r w:rsidRPr="00BB7565">
        <w:rPr>
          <w:b/>
          <w:sz w:val="24"/>
          <w:szCs w:val="24"/>
        </w:rPr>
        <w:t xml:space="preserve">  </w:t>
      </w:r>
      <w:bookmarkStart w:id="1" w:name="TOCT_Chap1132"/>
      <w:r w:rsidRPr="00BB7565">
        <w:rPr>
          <w:b/>
          <w:sz w:val="24"/>
          <w:szCs w:val="24"/>
        </w:rPr>
        <w:t>Lists of Hazardous Wastes</w:t>
      </w:r>
      <w:bookmarkEnd w:id="1"/>
    </w:p>
    <w:p w:rsidR="00BB7565" w:rsidRP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sz w:val="24"/>
          <w:szCs w:val="24"/>
        </w:rPr>
      </w:pP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r w:rsidRPr="00BB7565">
        <w:rPr>
          <w:sz w:val="24"/>
          <w:szCs w:val="24"/>
        </w:rPr>
        <w:t>[Editor’s Note: Chapter 49 is divided into two Sections: category I hazardous wastes, which consist of hazardous wastes from nonspecific and specific sources (F and K wastes), acute hazardous wastes (P wastes), and toxic wastes (U wastes) (LAC 33:V.4901); and category II hazardous wastes, which consist of wastes that are ignitable, corrosive, reactive, or toxic (LAC 33:V.4903).]</w:t>
      </w: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sz w:val="24"/>
          <w:szCs w:val="24"/>
        </w:rPr>
      </w:pPr>
      <w:bookmarkStart w:id="2" w:name="TOC_Sect1854"/>
      <w:r w:rsidRPr="00BB7565">
        <w:rPr>
          <w:b/>
          <w:sz w:val="24"/>
          <w:szCs w:val="24"/>
        </w:rPr>
        <w:t>§4999.</w:t>
      </w:r>
      <w:r w:rsidRPr="00BB7565">
        <w:rPr>
          <w:b/>
          <w:sz w:val="24"/>
          <w:szCs w:val="24"/>
        </w:rPr>
        <w:tab/>
        <w:t>Appendices—Appendix A, B, C, D, E, and F</w:t>
      </w:r>
      <w:bookmarkEnd w:id="2"/>
    </w:p>
    <w:p w:rsidR="00526DEE" w:rsidRDefault="00526DEE"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sz w:val="24"/>
          <w:szCs w:val="24"/>
        </w:rPr>
      </w:pPr>
    </w:p>
    <w:p w:rsidR="00526DEE" w:rsidRPr="00526DEE" w:rsidRDefault="00526DEE" w:rsidP="00526DEE">
      <w:pPr>
        <w:spacing w:after="0" w:line="480" w:lineRule="auto"/>
        <w:ind w:firstLine="720"/>
        <w:rPr>
          <w:rFonts w:ascii="Times New Roman" w:eastAsia="Times New Roman" w:hAnsi="Times New Roman" w:cs="Times New Roman"/>
          <w:b/>
          <w:bCs/>
          <w:sz w:val="24"/>
          <w:szCs w:val="24"/>
        </w:rPr>
      </w:pPr>
      <w:proofErr w:type="gramStart"/>
      <w:r w:rsidRPr="00526DEE">
        <w:rPr>
          <w:rFonts w:ascii="Times New Roman" w:eastAsia="Times New Roman" w:hAnsi="Times New Roman" w:cs="Times New Roman"/>
          <w:b/>
          <w:bCs/>
          <w:sz w:val="24"/>
          <w:szCs w:val="24"/>
        </w:rPr>
        <w:t xml:space="preserve">Appendix A. </w:t>
      </w:r>
      <w:r w:rsidRPr="00526DEE">
        <w:rPr>
          <w:rFonts w:ascii="Times New Roman" w:eastAsia="Times New Roman" w:hAnsi="Times New Roman" w:cs="Times New Roman"/>
          <w:bCs/>
          <w:sz w:val="24"/>
          <w:szCs w:val="24"/>
        </w:rPr>
        <w:t>–</w:t>
      </w:r>
      <w:r w:rsidRPr="00526DEE">
        <w:rPr>
          <w:rFonts w:ascii="Times New Roman" w:eastAsia="Times New Roman" w:hAnsi="Times New Roman" w:cs="Times New Roman"/>
          <w:b/>
          <w:bCs/>
          <w:sz w:val="24"/>
          <w:szCs w:val="24"/>
        </w:rPr>
        <w:t xml:space="preserve"> Appendix D.</w:t>
      </w:r>
      <w:proofErr w:type="gramEnd"/>
      <w:r w:rsidR="00843EC0">
        <w:rPr>
          <w:rFonts w:ascii="Times New Roman" w:eastAsia="Times New Roman" w:hAnsi="Times New Roman" w:cs="Times New Roman"/>
          <w:b/>
          <w:bCs/>
          <w:sz w:val="24"/>
          <w:szCs w:val="24"/>
        </w:rPr>
        <w:t xml:space="preserve">  …</w:t>
      </w: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center"/>
        <w:rPr>
          <w:sz w:val="24"/>
          <w:szCs w:val="24"/>
        </w:rPr>
      </w:pPr>
      <w:r>
        <w:rPr>
          <w:sz w:val="24"/>
          <w:szCs w:val="24"/>
        </w:rPr>
        <w:t>***</w:t>
      </w: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center"/>
        <w:rPr>
          <w:sz w:val="24"/>
          <w:szCs w:val="24"/>
        </w:rPr>
      </w:pPr>
    </w:p>
    <w:p w:rsidR="00BB7565" w:rsidRDefault="00BB7565" w:rsidP="00526DEE">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720"/>
        <w:rPr>
          <w:b/>
          <w:sz w:val="24"/>
          <w:szCs w:val="24"/>
        </w:rPr>
      </w:pPr>
      <w:proofErr w:type="gramStart"/>
      <w:r>
        <w:rPr>
          <w:b/>
          <w:sz w:val="24"/>
          <w:szCs w:val="24"/>
        </w:rPr>
        <w:t>Appendix E.</w:t>
      </w:r>
      <w:proofErr w:type="gramEnd"/>
      <w:r>
        <w:rPr>
          <w:b/>
          <w:sz w:val="24"/>
          <w:szCs w:val="24"/>
        </w:rPr>
        <w:t xml:space="preserve">  Wastes Excluded under LAC 33:V.105.M</w:t>
      </w: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center"/>
        <w:rPr>
          <w:b/>
          <w:sz w:val="24"/>
          <w:szCs w:val="24"/>
        </w:rPr>
      </w:pP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r>
        <w:rPr>
          <w:b/>
          <w:sz w:val="24"/>
          <w:szCs w:val="24"/>
        </w:rPr>
        <w:tab/>
      </w:r>
      <w:r>
        <w:rPr>
          <w:sz w:val="24"/>
          <w:szCs w:val="24"/>
        </w:rPr>
        <w:t>A. – B.3.b.  …</w:t>
      </w:r>
    </w:p>
    <w:p w:rsidR="00BB7565" w:rsidRP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tbl>
      <w:tblPr>
        <w:tblW w:w="6945" w:type="dxa"/>
        <w:jc w:val="center"/>
        <w:tblInd w:w="-94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6945"/>
      </w:tblGrid>
      <w:tr w:rsidR="003C2D15" w:rsidRPr="003C2D15" w:rsidTr="00DD5CF0">
        <w:trPr>
          <w:cantSplit/>
          <w:trHeight w:val="143"/>
          <w:tblHeader/>
          <w:jc w:val="center"/>
        </w:trPr>
        <w:tc>
          <w:tcPr>
            <w:tcW w:w="6945" w:type="dxa"/>
            <w:shd w:val="pct10" w:color="auto" w:fill="auto"/>
            <w:vAlign w:val="center"/>
          </w:tcPr>
          <w:p w:rsidR="003C2D15" w:rsidRPr="003C2D15" w:rsidRDefault="003C2D15" w:rsidP="003C2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sidRPr="003C2D15">
              <w:rPr>
                <w:b/>
                <w:sz w:val="24"/>
                <w:szCs w:val="24"/>
              </w:rPr>
              <w:t>Table 1 - Wastes Excluded</w:t>
            </w:r>
          </w:p>
        </w:tc>
      </w:tr>
      <w:tr w:rsidR="003C2D15" w:rsidRPr="003C2D15" w:rsidTr="00DD5CF0">
        <w:trPr>
          <w:trHeight w:val="143"/>
          <w:tblHeader/>
          <w:jc w:val="center"/>
        </w:trPr>
        <w:tc>
          <w:tcPr>
            <w:tcW w:w="6945" w:type="dxa"/>
            <w:shd w:val="clear" w:color="auto" w:fill="E6E6E6"/>
          </w:tcPr>
          <w:p w:rsidR="003C2D15" w:rsidRPr="003C2D15" w:rsidRDefault="003C2D15" w:rsidP="003C2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sidRPr="003C2D15">
              <w:rPr>
                <w:b/>
                <w:sz w:val="24"/>
                <w:szCs w:val="24"/>
              </w:rPr>
              <w:t xml:space="preserve">BFI Waste Systems of </w:t>
            </w:r>
            <w:smartTag w:uri="urn:schemas-microsoft-com:office:smarttags" w:element="State">
              <w:r w:rsidRPr="003C2D15">
                <w:rPr>
                  <w:b/>
                  <w:sz w:val="24"/>
                  <w:szCs w:val="24"/>
                </w:rPr>
                <w:t>Louisiana</w:t>
              </w:r>
            </w:smartTag>
            <w:r w:rsidRPr="003C2D15">
              <w:rPr>
                <w:b/>
                <w:sz w:val="24"/>
                <w:szCs w:val="24"/>
              </w:rPr>
              <w:t xml:space="preserve"> LLC, Colonial Landfill, </w:t>
            </w:r>
            <w:smartTag w:uri="urn:schemas-microsoft-com:office:smarttags" w:element="place">
              <w:smartTag w:uri="urn:schemas-microsoft-com:office:smarttags" w:element="City">
                <w:r w:rsidRPr="003C2D15">
                  <w:rPr>
                    <w:b/>
                    <w:sz w:val="24"/>
                    <w:szCs w:val="24"/>
                  </w:rPr>
                  <w:t>Sorrento</w:t>
                </w:r>
              </w:smartTag>
              <w:r w:rsidRPr="003C2D15">
                <w:rPr>
                  <w:b/>
                  <w:sz w:val="24"/>
                  <w:szCs w:val="24"/>
                </w:rPr>
                <w:t xml:space="preserve">, </w:t>
              </w:r>
              <w:smartTag w:uri="urn:schemas-microsoft-com:office:smarttags" w:element="State">
                <w:r w:rsidRPr="003C2D15">
                  <w:rPr>
                    <w:b/>
                    <w:sz w:val="24"/>
                    <w:szCs w:val="24"/>
                  </w:rPr>
                  <w:t>LA</w:t>
                </w:r>
              </w:smartTag>
            </w:smartTag>
          </w:p>
        </w:tc>
      </w:tr>
      <w:tr w:rsidR="003C2D15" w:rsidRPr="003C2D15" w:rsidTr="00DD5CF0">
        <w:trPr>
          <w:jc w:val="center"/>
        </w:trPr>
        <w:tc>
          <w:tcPr>
            <w:tcW w:w="6945" w:type="dxa"/>
          </w:tcPr>
          <w:p w:rsidR="003C2D15" w:rsidRDefault="003C2D15" w:rsidP="003C2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sz w:val="24"/>
                <w:szCs w:val="24"/>
              </w:rPr>
            </w:pPr>
          </w:p>
          <w:p w:rsidR="003C2D15" w:rsidRPr="003C2D15" w:rsidRDefault="003C2D15" w:rsidP="003C2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sz w:val="24"/>
                <w:szCs w:val="24"/>
              </w:rPr>
            </w:pPr>
            <w:r>
              <w:rPr>
                <w:sz w:val="24"/>
                <w:szCs w:val="24"/>
              </w:rPr>
              <w:t>***</w:t>
            </w:r>
          </w:p>
        </w:tc>
      </w:tr>
    </w:tbl>
    <w:p w:rsidR="00BB7565" w:rsidRP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p>
    <w:p w:rsidR="00D15B54" w:rsidRDefault="00D15B54"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BB7565" w:rsidRDefault="00BB7565"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tbl>
      <w:tblPr>
        <w:tblW w:w="6935" w:type="dxa"/>
        <w:jc w:val="center"/>
        <w:tblInd w:w="-35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6935"/>
      </w:tblGrid>
      <w:tr w:rsidR="00BB7565" w:rsidRPr="00BB7565" w:rsidTr="00DD5CF0">
        <w:trPr>
          <w:cantSplit/>
          <w:trHeight w:val="197"/>
          <w:tblHeader/>
          <w:jc w:val="center"/>
        </w:trPr>
        <w:tc>
          <w:tcPr>
            <w:tcW w:w="6935" w:type="dxa"/>
            <w:shd w:val="pct10" w:color="auto" w:fill="auto"/>
            <w:vAlign w:val="center"/>
          </w:tcPr>
          <w:p w:rsidR="00BB7565" w:rsidRP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sidRPr="00BB7565">
              <w:rPr>
                <w:b/>
                <w:sz w:val="24"/>
                <w:szCs w:val="24"/>
              </w:rPr>
              <w:t>Table 1 - Wastes Excluded</w:t>
            </w:r>
          </w:p>
        </w:tc>
      </w:tr>
      <w:tr w:rsidR="00BB7565" w:rsidRPr="00BB7565" w:rsidTr="00DD5CF0">
        <w:trPr>
          <w:cantSplit/>
          <w:trHeight w:val="170"/>
          <w:tblHeader/>
          <w:jc w:val="center"/>
        </w:trPr>
        <w:tc>
          <w:tcPr>
            <w:tcW w:w="6935" w:type="dxa"/>
            <w:shd w:val="pct10" w:color="auto" w:fill="auto"/>
          </w:tcPr>
          <w:p w:rsidR="00BB7565" w:rsidRPr="00BB7565" w:rsidRDefault="00BB7565" w:rsidP="003A72F9">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BB7565">
              <w:rPr>
                <w:b/>
                <w:bCs/>
                <w:strike/>
                <w:sz w:val="24"/>
                <w:szCs w:val="24"/>
              </w:rPr>
              <w:t>DuPont Dow</w:t>
            </w:r>
            <w:r w:rsidR="003A72F9">
              <w:rPr>
                <w:b/>
                <w:bCs/>
                <w:strike/>
                <w:sz w:val="24"/>
                <w:szCs w:val="24"/>
              </w:rPr>
              <w:t xml:space="preserve"> </w:t>
            </w:r>
            <w:proofErr w:type="spellStart"/>
            <w:r w:rsidR="003A72F9">
              <w:rPr>
                <w:b/>
                <w:bCs/>
                <w:strike/>
                <w:sz w:val="24"/>
                <w:szCs w:val="24"/>
              </w:rPr>
              <w:t>Elastomers</w:t>
            </w:r>
            <w:r>
              <w:rPr>
                <w:b/>
                <w:bCs/>
                <w:sz w:val="24"/>
                <w:szCs w:val="24"/>
                <w:u w:val="single"/>
              </w:rPr>
              <w:t>Denka</w:t>
            </w:r>
            <w:proofErr w:type="spellEnd"/>
            <w:r>
              <w:rPr>
                <w:b/>
                <w:bCs/>
                <w:sz w:val="24"/>
                <w:szCs w:val="24"/>
                <w:u w:val="single"/>
              </w:rPr>
              <w:t xml:space="preserve"> Performance</w:t>
            </w:r>
            <w:r w:rsidRPr="003A72F9">
              <w:rPr>
                <w:b/>
                <w:bCs/>
                <w:sz w:val="24"/>
                <w:szCs w:val="24"/>
                <w:u w:val="single"/>
              </w:rPr>
              <w:t xml:space="preserve"> Elastomer</w:t>
            </w:r>
            <w:r w:rsidRPr="00BB7565">
              <w:rPr>
                <w:b/>
                <w:bCs/>
                <w:sz w:val="24"/>
                <w:szCs w:val="24"/>
              </w:rPr>
              <w:t xml:space="preserve"> LLC, </w:t>
            </w:r>
            <w:proofErr w:type="spellStart"/>
            <w:r w:rsidRPr="00BB7565">
              <w:rPr>
                <w:b/>
                <w:bCs/>
                <w:sz w:val="24"/>
                <w:szCs w:val="24"/>
              </w:rPr>
              <w:t>LaPlace</w:t>
            </w:r>
            <w:proofErr w:type="spellEnd"/>
            <w:r w:rsidRPr="00BB7565">
              <w:rPr>
                <w:b/>
                <w:bCs/>
                <w:sz w:val="24"/>
                <w:szCs w:val="24"/>
              </w:rPr>
              <w:t>, LA</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roofErr w:type="spellStart"/>
            <w:r w:rsidRPr="00FC71AF">
              <w:rPr>
                <w:sz w:val="24"/>
                <w:szCs w:val="24"/>
              </w:rPr>
              <w:t>Dynawave</w:t>
            </w:r>
            <w:proofErr w:type="spellEnd"/>
            <w:r w:rsidRPr="00FC71AF">
              <w:rPr>
                <w:sz w:val="24"/>
                <w:szCs w:val="24"/>
              </w:rPr>
              <w:t xml:space="preserve"> Scrubber Effluent is generated through the combustion of organic waste feed streams carrying the listed EPA Hazardous Waste Numbers F001, F002, F003, and F005. The specific hazardous waste streams being combusted and their EPA Hazardous Waste Numbers are: </w:t>
            </w:r>
            <w:proofErr w:type="spellStart"/>
            <w:r w:rsidRPr="00FC71AF">
              <w:rPr>
                <w:sz w:val="24"/>
                <w:szCs w:val="24"/>
              </w:rPr>
              <w:t>HCl</w:t>
            </w:r>
            <w:proofErr w:type="spellEnd"/>
            <w:r w:rsidRPr="00FC71AF">
              <w:rPr>
                <w:sz w:val="24"/>
                <w:szCs w:val="24"/>
              </w:rPr>
              <w:t xml:space="preserve"> Feed—D001, D002, and D007; </w:t>
            </w:r>
            <w:proofErr w:type="spellStart"/>
            <w:r w:rsidRPr="00FC71AF">
              <w:rPr>
                <w:sz w:val="24"/>
                <w:szCs w:val="24"/>
              </w:rPr>
              <w:t>Ponchartrain</w:t>
            </w:r>
            <w:proofErr w:type="spellEnd"/>
            <w:r w:rsidRPr="00FC71AF">
              <w:rPr>
                <w:sz w:val="24"/>
                <w:szCs w:val="24"/>
              </w:rPr>
              <w:t xml:space="preserve"> CD Heels—D001 and F005; Waste Organics—D001, D007, and F005; Catalyst Sludge Receiver (CSR) Sludge—D001, D007, and F005; </w:t>
            </w:r>
            <w:proofErr w:type="spellStart"/>
            <w:r w:rsidRPr="00FC71AF">
              <w:rPr>
                <w:sz w:val="24"/>
                <w:szCs w:val="24"/>
              </w:rPr>
              <w:t>Isom</w:t>
            </w:r>
            <w:proofErr w:type="spellEnd"/>
            <w:r w:rsidRPr="00FC71AF">
              <w:rPr>
                <w:sz w:val="24"/>
                <w:szCs w:val="24"/>
              </w:rPr>
              <w:t xml:space="preserve"> Purge—D001, D002, and F005; and Louisville CD Heels—D001, D007, D039, F001, F002, F003, and F005. </w:t>
            </w:r>
            <w:r w:rsidRPr="00FC71AF">
              <w:rPr>
                <w:strike/>
                <w:sz w:val="24"/>
                <w:szCs w:val="24"/>
              </w:rPr>
              <w:t>DuPont Dow</w:t>
            </w:r>
            <w:r w:rsidR="003A72F9">
              <w:rPr>
                <w:strike/>
                <w:sz w:val="24"/>
                <w:szCs w:val="24"/>
              </w:rPr>
              <w:t xml:space="preserve"> </w:t>
            </w:r>
            <w:proofErr w:type="spellStart"/>
            <w:r w:rsidR="003A72F9">
              <w:rPr>
                <w:strike/>
                <w:sz w:val="24"/>
                <w:szCs w:val="24"/>
              </w:rPr>
              <w:t>Elastomers</w:t>
            </w:r>
            <w:r w:rsidR="00FC71AF">
              <w:rPr>
                <w:sz w:val="24"/>
                <w:szCs w:val="24"/>
                <w:u w:val="single"/>
              </w:rPr>
              <w:t>Denka</w:t>
            </w:r>
            <w:proofErr w:type="spellEnd"/>
            <w:r w:rsidR="00FC71AF">
              <w:rPr>
                <w:sz w:val="24"/>
                <w:szCs w:val="24"/>
                <w:u w:val="single"/>
              </w:rPr>
              <w:t xml:space="preserve"> Performance</w:t>
            </w:r>
            <w:r w:rsidR="003A72F9" w:rsidRPr="003A72F9">
              <w:rPr>
                <w:sz w:val="24"/>
                <w:szCs w:val="24"/>
                <w:u w:val="single"/>
              </w:rPr>
              <w:t xml:space="preserve"> Elastomer</w:t>
            </w:r>
            <w:r w:rsidR="00FA786B">
              <w:rPr>
                <w:sz w:val="24"/>
                <w:szCs w:val="24"/>
                <w:u w:val="single"/>
              </w:rPr>
              <w:t xml:space="preserve"> LLC</w:t>
            </w:r>
            <w:r w:rsidRPr="00FC71AF">
              <w:rPr>
                <w:sz w:val="24"/>
                <w:szCs w:val="24"/>
              </w:rPr>
              <w:t xml:space="preserve"> must implement a sampling program that meets the following conditions for the exclusion to be valid.</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(1).  Testing</w: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 xml:space="preserve">Sample collections and analyses, including quality control (QC) procedures, must be performed according to methodologies described in </w:t>
            </w:r>
            <w:r w:rsidRPr="00FC71AF">
              <w:rPr>
                <w:i/>
                <w:iCs/>
                <w:sz w:val="24"/>
                <w:szCs w:val="24"/>
              </w:rPr>
              <w:t>Test Methods for Evaluating Solid Waste, Physical/Chemical Methods</w:t>
            </w:r>
            <w:r w:rsidRPr="00FC71AF">
              <w:rPr>
                <w:sz w:val="24"/>
                <w:szCs w:val="24"/>
              </w:rPr>
              <w:t>, EPA Publication Number SW-846, as incorporated by reference in LAC 33:V.110.</w:t>
            </w:r>
          </w:p>
        </w:tc>
      </w:tr>
      <w:tr w:rsidR="00BB7565" w:rsidRPr="00BB7565" w:rsidTr="00DD5CF0">
        <w:trPr>
          <w:jc w:val="center"/>
        </w:trPr>
        <w:tc>
          <w:tcPr>
            <w:tcW w:w="6935" w:type="dxa"/>
          </w:tcPr>
          <w:p w:rsidR="00BB7565" w:rsidRPr="00FC71AF" w:rsidRDefault="00843EC0"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page">
                        <wp:posOffset>-870585</wp:posOffset>
                      </wp:positionH>
                      <wp:positionV relativeFrom="paragraph">
                        <wp:posOffset>-648970</wp:posOffset>
                      </wp:positionV>
                      <wp:extent cx="1280160" cy="274320"/>
                      <wp:effectExtent l="0" t="0" r="0" b="0"/>
                      <wp:wrapNone/>
                      <wp:docPr id="27" name="Text Box 1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565" w:rsidRDefault="00BB7565" w:rsidP="00BB7565">
                                  <w:pPr>
                                    <w:pStyle w:val="Heading7"/>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53" o:spid="_x0000_s1026" type="#_x0000_t202" style="position:absolute;left:0;text-align:left;margin-left:-68.55pt;margin-top:-51.1pt;width:100.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huQIAAL0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" filled="f" stroked="f">
                      <v:textbox>
                        <w:txbxContent>
                          <w:p w:rsidR="00BB7565" w:rsidRDefault="00BB7565" w:rsidP="00BB7565">
                            <w:pPr>
                              <w:pStyle w:val="Heading7"/>
                              <w:jc w:val="left"/>
                            </w:pPr>
                          </w:p>
                        </w:txbxContent>
                      </v:textbox>
                      <w10:wrap anchorx="page"/>
                    </v:shape>
                  </w:pict>
                </mc:Fallback>
              </mc:AlternateConten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(1)(A).  Inorganic Testing</w:t>
            </w:r>
          </w:p>
          <w:p w:rsidR="00BB7565" w:rsidRPr="00FC71AF" w:rsidRDefault="00BB7565" w:rsidP="003A72F9">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lastRenderedPageBreak/>
              <w:t xml:space="preserve">During the first 12 months of this exclusion, </w:t>
            </w:r>
            <w:r w:rsidRPr="00FC71AF">
              <w:rPr>
                <w:strike/>
                <w:sz w:val="24"/>
                <w:szCs w:val="24"/>
              </w:rPr>
              <w:t xml:space="preserve">DuPont </w:t>
            </w:r>
            <w:proofErr w:type="spellStart"/>
            <w:r w:rsidRPr="00FC71AF">
              <w:rPr>
                <w:strike/>
                <w:sz w:val="24"/>
                <w:szCs w:val="24"/>
              </w:rPr>
              <w:t>Dow</w:t>
            </w:r>
            <w:r w:rsidR="003A72F9">
              <w:rPr>
                <w:sz w:val="24"/>
                <w:szCs w:val="24"/>
                <w:u w:val="single"/>
              </w:rPr>
              <w:t>Denka</w:t>
            </w:r>
            <w:proofErr w:type="spellEnd"/>
            <w:r w:rsidR="003A72F9">
              <w:rPr>
                <w:sz w:val="24"/>
                <w:szCs w:val="24"/>
                <w:u w:val="single"/>
              </w:rPr>
              <w:t xml:space="preserve"> Performance Elastomer</w:t>
            </w:r>
            <w:r w:rsidR="00FC71AF">
              <w:rPr>
                <w:sz w:val="24"/>
                <w:szCs w:val="24"/>
                <w:u w:val="single"/>
              </w:rPr>
              <w:t xml:space="preserve"> LLC</w:t>
            </w:r>
            <w:r w:rsidRPr="00FC71AF">
              <w:rPr>
                <w:sz w:val="24"/>
                <w:szCs w:val="24"/>
              </w:rPr>
              <w:t xml:space="preserve"> must collect and analyze a monthly grab sample of the </w:t>
            </w:r>
            <w:proofErr w:type="spellStart"/>
            <w:r w:rsidRPr="00FC71AF">
              <w:rPr>
                <w:sz w:val="24"/>
                <w:szCs w:val="24"/>
              </w:rPr>
              <w:t>Dynawave</w:t>
            </w:r>
            <w:proofErr w:type="spellEnd"/>
            <w:r w:rsidRPr="00FC71AF">
              <w:rPr>
                <w:sz w:val="24"/>
                <w:szCs w:val="24"/>
              </w:rPr>
              <w:t xml:space="preserve"> Scrubber Effluent. </w:t>
            </w:r>
            <w:r w:rsidRPr="00FC71AF">
              <w:rPr>
                <w:strike/>
                <w:sz w:val="24"/>
                <w:szCs w:val="24"/>
              </w:rPr>
              <w:t xml:space="preserve">DuPont </w:t>
            </w:r>
            <w:proofErr w:type="spellStart"/>
            <w:r w:rsidRPr="00FC71AF">
              <w:rPr>
                <w:strike/>
                <w:sz w:val="24"/>
                <w:szCs w:val="24"/>
              </w:rPr>
              <w:t>Dow</w:t>
            </w:r>
            <w:r w:rsidR="00FC71AF">
              <w:rPr>
                <w:sz w:val="24"/>
                <w:szCs w:val="24"/>
                <w:u w:val="single"/>
              </w:rPr>
              <w:t>Denka</w:t>
            </w:r>
            <w:proofErr w:type="spellEnd"/>
            <w:r w:rsidR="00FC71AF">
              <w:rPr>
                <w:sz w:val="24"/>
                <w:szCs w:val="24"/>
                <w:u w:val="single"/>
              </w:rPr>
              <w:t xml:space="preserve"> Performance E</w:t>
            </w:r>
            <w:r w:rsidR="003A72F9">
              <w:rPr>
                <w:sz w:val="24"/>
                <w:szCs w:val="24"/>
                <w:u w:val="single"/>
              </w:rPr>
              <w:t>lastomer</w:t>
            </w:r>
            <w:r w:rsidR="00FC71AF">
              <w:rPr>
                <w:sz w:val="24"/>
                <w:szCs w:val="24"/>
                <w:u w:val="single"/>
              </w:rPr>
              <w:t xml:space="preserve"> LLC</w:t>
            </w:r>
            <w:r w:rsidRPr="00FC71AF">
              <w:rPr>
                <w:sz w:val="24"/>
                <w:szCs w:val="24"/>
              </w:rPr>
              <w:t xml:space="preserve"> must report to the department the unit operating conditions and analytical data (reported in milligrams per liter) for chromium, nickel, and zinc, including quality control information. If the department and </w:t>
            </w:r>
            <w:r w:rsidRPr="00E95EDD">
              <w:rPr>
                <w:strike/>
                <w:sz w:val="24"/>
                <w:szCs w:val="24"/>
              </w:rPr>
              <w:t xml:space="preserve">DuPont </w:t>
            </w:r>
            <w:proofErr w:type="spellStart"/>
            <w:r w:rsidRPr="00E95EDD">
              <w:rPr>
                <w:strike/>
                <w:sz w:val="24"/>
                <w:szCs w:val="24"/>
              </w:rPr>
              <w:t>Dow</w:t>
            </w:r>
            <w:r w:rsidR="00E95EDD">
              <w:rPr>
                <w:sz w:val="24"/>
                <w:szCs w:val="24"/>
                <w:u w:val="single"/>
              </w:rPr>
              <w:t>Denka</w:t>
            </w:r>
            <w:proofErr w:type="spellEnd"/>
            <w:r w:rsidR="00E95EDD">
              <w:rPr>
                <w:sz w:val="24"/>
                <w:szCs w:val="24"/>
                <w:u w:val="single"/>
              </w:rPr>
              <w:t xml:space="preserve"> Performance Elastomer LLC</w:t>
            </w:r>
            <w:r w:rsidRPr="00FC71AF">
              <w:rPr>
                <w:sz w:val="24"/>
                <w:szCs w:val="24"/>
              </w:rPr>
              <w:t xml:space="preserve"> concur that the analytical results obtained during the 12 monthly testing periods have been significantly below the delisting levels in condition (3)(A), then </w:t>
            </w:r>
            <w:r w:rsidRPr="00E95EDD">
              <w:rPr>
                <w:strike/>
                <w:sz w:val="24"/>
                <w:szCs w:val="24"/>
              </w:rPr>
              <w:t xml:space="preserve">DuPont </w:t>
            </w:r>
            <w:proofErr w:type="spellStart"/>
            <w:r w:rsidRPr="00E95EDD">
              <w:rPr>
                <w:strike/>
                <w:sz w:val="24"/>
                <w:szCs w:val="24"/>
              </w:rPr>
              <w:t>Dow</w:t>
            </w:r>
            <w:r w:rsidR="00E95EDD">
              <w:rPr>
                <w:sz w:val="24"/>
                <w:szCs w:val="24"/>
                <w:u w:val="single"/>
              </w:rPr>
              <w:t>Denka</w:t>
            </w:r>
            <w:proofErr w:type="spellEnd"/>
            <w:r w:rsidR="00E95EDD">
              <w:rPr>
                <w:sz w:val="24"/>
                <w:szCs w:val="24"/>
                <w:u w:val="single"/>
              </w:rPr>
              <w:t xml:space="preserve"> Performance Elastomer LLC</w:t>
            </w:r>
            <w:r w:rsidRPr="00FC71AF">
              <w:rPr>
                <w:sz w:val="24"/>
                <w:szCs w:val="24"/>
              </w:rPr>
              <w:t xml:space="preserve"> may replace the inorganic testing required in condition (1)(A) with the inorganic testing required in condition (1)(B). Condition (1)(A) shall remain effective until this concurrence is reached.</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(1)(B).  Subsequent Inorganic Testing</w:t>
            </w:r>
          </w:p>
          <w:p w:rsidR="00BB7565" w:rsidRPr="00FC71AF" w:rsidRDefault="00BB7565" w:rsidP="003A72F9">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 xml:space="preserve">Following concurrence by the department, </w:t>
            </w:r>
            <w:r w:rsidRPr="00E95EDD">
              <w:rPr>
                <w:strike/>
                <w:sz w:val="24"/>
                <w:szCs w:val="24"/>
              </w:rPr>
              <w:t xml:space="preserve">DuPont </w:t>
            </w:r>
            <w:proofErr w:type="spellStart"/>
            <w:r w:rsidRPr="00E95EDD">
              <w:rPr>
                <w:strike/>
                <w:sz w:val="24"/>
                <w:szCs w:val="24"/>
              </w:rPr>
              <w:t>Dow</w:t>
            </w:r>
            <w:r w:rsidR="00E95EDD">
              <w:rPr>
                <w:sz w:val="24"/>
                <w:szCs w:val="24"/>
                <w:u w:val="single"/>
              </w:rPr>
              <w:t>Denka</w:t>
            </w:r>
            <w:proofErr w:type="spellEnd"/>
            <w:r w:rsidR="00E95EDD">
              <w:rPr>
                <w:sz w:val="24"/>
                <w:szCs w:val="24"/>
                <w:u w:val="single"/>
              </w:rPr>
              <w:t xml:space="preserve"> Performance Elastomer LLC</w:t>
            </w:r>
            <w:r w:rsidRPr="00FC71AF">
              <w:rPr>
                <w:sz w:val="24"/>
                <w:szCs w:val="24"/>
              </w:rPr>
              <w:t xml:space="preserve"> may substitute the following testing conditions for those in condition (1)(A). </w:t>
            </w:r>
            <w:r w:rsidRPr="00E95EDD">
              <w:rPr>
                <w:strike/>
                <w:sz w:val="24"/>
                <w:szCs w:val="24"/>
              </w:rPr>
              <w:t xml:space="preserve">DuPont </w:t>
            </w:r>
            <w:proofErr w:type="spellStart"/>
            <w:r w:rsidRPr="00E95EDD">
              <w:rPr>
                <w:strike/>
                <w:sz w:val="24"/>
                <w:szCs w:val="24"/>
              </w:rPr>
              <w:t>Dow</w:t>
            </w:r>
            <w:r w:rsidR="00E95EDD">
              <w:rPr>
                <w:sz w:val="24"/>
                <w:szCs w:val="24"/>
                <w:u w:val="single"/>
              </w:rPr>
              <w:t>Denka</w:t>
            </w:r>
            <w:proofErr w:type="spellEnd"/>
            <w:r w:rsidR="00E95EDD">
              <w:rPr>
                <w:sz w:val="24"/>
                <w:szCs w:val="24"/>
                <w:u w:val="single"/>
              </w:rPr>
              <w:t xml:space="preserve"> Performance Elastomer LLC</w:t>
            </w:r>
            <w:r w:rsidRPr="00FC71AF">
              <w:rPr>
                <w:sz w:val="24"/>
                <w:szCs w:val="24"/>
              </w:rPr>
              <w:t xml:space="preserve"> must continue to monitor operating conditions and analyze samples representative of each year of operation. The samples must be grab samples from a randomly chosen operating day during the same month of operation as the previous year’s sampling event. These annual representative grab samples must be analyzed for chromium, nickel, and zinc. </w:t>
            </w:r>
            <w:r w:rsidRPr="00E95EDD">
              <w:rPr>
                <w:strike/>
                <w:sz w:val="24"/>
                <w:szCs w:val="24"/>
              </w:rPr>
              <w:t xml:space="preserve">DuPont </w:t>
            </w:r>
            <w:proofErr w:type="spellStart"/>
            <w:r w:rsidRPr="00E95EDD">
              <w:rPr>
                <w:strike/>
                <w:sz w:val="24"/>
                <w:szCs w:val="24"/>
              </w:rPr>
              <w:t>Dow</w:t>
            </w:r>
            <w:r w:rsidR="00E95EDD">
              <w:rPr>
                <w:sz w:val="24"/>
                <w:szCs w:val="24"/>
                <w:u w:val="single"/>
              </w:rPr>
              <w:t>Denka</w:t>
            </w:r>
            <w:proofErr w:type="spellEnd"/>
            <w:r w:rsidR="00E95EDD">
              <w:rPr>
                <w:sz w:val="24"/>
                <w:szCs w:val="24"/>
                <w:u w:val="single"/>
              </w:rPr>
              <w:t xml:space="preserve"> Performance Elastomer LLC</w:t>
            </w:r>
            <w:r w:rsidRPr="00FC71AF">
              <w:rPr>
                <w:sz w:val="24"/>
                <w:szCs w:val="24"/>
              </w:rPr>
              <w:t xml:space="preserve"> may, at its discretion, analyze any samples gathered more frequently to demonstrate that smaller batches of waste are nonhazardous.</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(1)(C).  Organic Testing</w:t>
            </w:r>
          </w:p>
          <w:p w:rsidR="00BB7565" w:rsidRPr="00FC71AF" w:rsidRDefault="00BB7565" w:rsidP="003A72F9">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 xml:space="preserve">During the first 30 days of this exclusion, </w:t>
            </w:r>
            <w:r w:rsidRPr="00E95EDD">
              <w:rPr>
                <w:strike/>
                <w:sz w:val="24"/>
                <w:szCs w:val="24"/>
              </w:rPr>
              <w:t xml:space="preserve">DuPont </w:t>
            </w:r>
            <w:proofErr w:type="spellStart"/>
            <w:r w:rsidRPr="00E95EDD">
              <w:rPr>
                <w:strike/>
                <w:sz w:val="24"/>
                <w:szCs w:val="24"/>
              </w:rPr>
              <w:t>Dow</w:t>
            </w:r>
            <w:r w:rsidR="00E95EDD">
              <w:rPr>
                <w:sz w:val="24"/>
                <w:szCs w:val="24"/>
                <w:u w:val="single"/>
              </w:rPr>
              <w:t>Denka</w:t>
            </w:r>
            <w:proofErr w:type="spellEnd"/>
            <w:r w:rsidR="00E95EDD">
              <w:rPr>
                <w:sz w:val="24"/>
                <w:szCs w:val="24"/>
                <w:u w:val="single"/>
              </w:rPr>
              <w:t xml:space="preserve"> Performance Elastomer LLC</w:t>
            </w:r>
            <w:r w:rsidRPr="00FC71AF">
              <w:rPr>
                <w:sz w:val="24"/>
                <w:szCs w:val="24"/>
              </w:rPr>
              <w:t xml:space="preserve"> must collect a grab sample of the </w:t>
            </w:r>
            <w:proofErr w:type="spellStart"/>
            <w:r w:rsidRPr="00FC71AF">
              <w:rPr>
                <w:sz w:val="24"/>
                <w:szCs w:val="24"/>
              </w:rPr>
              <w:t>Dynawave</w:t>
            </w:r>
            <w:proofErr w:type="spellEnd"/>
            <w:r w:rsidRPr="00FC71AF">
              <w:rPr>
                <w:sz w:val="24"/>
                <w:szCs w:val="24"/>
              </w:rPr>
              <w:t xml:space="preserve"> Scrubber Effluent and analyze it for the organic constituents listed in condition (3)(B) below. After completing this initial sampling, </w:t>
            </w:r>
            <w:r w:rsidRPr="00E95EDD">
              <w:rPr>
                <w:strike/>
                <w:sz w:val="24"/>
                <w:szCs w:val="24"/>
              </w:rPr>
              <w:t xml:space="preserve">DuPont </w:t>
            </w:r>
            <w:proofErr w:type="spellStart"/>
            <w:r w:rsidRPr="00E95EDD">
              <w:rPr>
                <w:strike/>
                <w:sz w:val="24"/>
                <w:szCs w:val="24"/>
              </w:rPr>
              <w:t>Dow</w:t>
            </w:r>
            <w:r w:rsidR="00E95EDD">
              <w:rPr>
                <w:sz w:val="24"/>
                <w:szCs w:val="24"/>
                <w:u w:val="single"/>
              </w:rPr>
              <w:t>Denka</w:t>
            </w:r>
            <w:proofErr w:type="spellEnd"/>
            <w:r w:rsidR="00E95EDD">
              <w:rPr>
                <w:sz w:val="24"/>
                <w:szCs w:val="24"/>
                <w:u w:val="single"/>
              </w:rPr>
              <w:t xml:space="preserve"> Performance Elastomer LLC</w:t>
            </w:r>
            <w:r w:rsidRPr="00FC71AF">
              <w:rPr>
                <w:sz w:val="24"/>
                <w:szCs w:val="24"/>
              </w:rPr>
              <w:t xml:space="preserve"> shall sample and analyze for the organic constituents listed in condition (3)(B) on an annual basis.</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(1)(D).  Dioxins and Furans Testing</w:t>
            </w:r>
          </w:p>
          <w:p w:rsidR="00BB7565" w:rsidRPr="00FC71AF" w:rsidRDefault="00BB7565" w:rsidP="003A72F9">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 xml:space="preserve">During the first 30 days of this exclusion, </w:t>
            </w:r>
            <w:r w:rsidRPr="00E95EDD">
              <w:rPr>
                <w:strike/>
                <w:sz w:val="24"/>
                <w:szCs w:val="24"/>
              </w:rPr>
              <w:t xml:space="preserve">DuPont </w:t>
            </w:r>
            <w:proofErr w:type="spellStart"/>
            <w:r w:rsidRPr="00E95EDD">
              <w:rPr>
                <w:strike/>
                <w:sz w:val="24"/>
                <w:szCs w:val="24"/>
              </w:rPr>
              <w:t>Dow</w:t>
            </w:r>
            <w:r w:rsidR="00E95EDD">
              <w:rPr>
                <w:sz w:val="24"/>
                <w:szCs w:val="24"/>
                <w:u w:val="single"/>
              </w:rPr>
              <w:t>Denka</w:t>
            </w:r>
            <w:proofErr w:type="spellEnd"/>
            <w:r w:rsidR="00E95EDD">
              <w:rPr>
                <w:sz w:val="24"/>
                <w:szCs w:val="24"/>
                <w:u w:val="single"/>
              </w:rPr>
              <w:t xml:space="preserve"> Performance Elastomer LLC</w:t>
            </w:r>
            <w:r w:rsidRPr="00FC71AF">
              <w:rPr>
                <w:sz w:val="24"/>
                <w:szCs w:val="24"/>
              </w:rPr>
              <w:t xml:space="preserve"> must collect a grab sample of the </w:t>
            </w:r>
            <w:proofErr w:type="spellStart"/>
            <w:r w:rsidRPr="00FC71AF">
              <w:rPr>
                <w:sz w:val="24"/>
                <w:szCs w:val="24"/>
              </w:rPr>
              <w:t>Dynawave</w:t>
            </w:r>
            <w:proofErr w:type="spellEnd"/>
            <w:r w:rsidRPr="00FC71AF">
              <w:rPr>
                <w:sz w:val="24"/>
                <w:szCs w:val="24"/>
              </w:rPr>
              <w:t xml:space="preserve"> Scrubber Effluent and analyze it for the dioxins and furans in condition (3)(C) below. After completing this initial sampling, </w:t>
            </w:r>
            <w:r w:rsidRPr="00E95EDD">
              <w:rPr>
                <w:strike/>
                <w:sz w:val="24"/>
                <w:szCs w:val="24"/>
              </w:rPr>
              <w:t xml:space="preserve">DuPont </w:t>
            </w:r>
            <w:proofErr w:type="spellStart"/>
            <w:r w:rsidRPr="00E95EDD">
              <w:rPr>
                <w:strike/>
                <w:sz w:val="24"/>
                <w:szCs w:val="24"/>
              </w:rPr>
              <w:t>Dow</w:t>
            </w:r>
            <w:r w:rsidR="003A72F9">
              <w:rPr>
                <w:sz w:val="24"/>
                <w:szCs w:val="24"/>
                <w:u w:val="single"/>
              </w:rPr>
              <w:t>Denka</w:t>
            </w:r>
            <w:proofErr w:type="spellEnd"/>
            <w:r w:rsidR="003A72F9">
              <w:rPr>
                <w:sz w:val="24"/>
                <w:szCs w:val="24"/>
                <w:u w:val="single"/>
              </w:rPr>
              <w:t xml:space="preserve"> Performance Elastomer</w:t>
            </w:r>
            <w:r w:rsidR="00E95EDD">
              <w:rPr>
                <w:sz w:val="24"/>
                <w:szCs w:val="24"/>
                <w:u w:val="single"/>
              </w:rPr>
              <w:t xml:space="preserve"> LLC</w:t>
            </w:r>
            <w:r w:rsidRPr="00FC71AF">
              <w:rPr>
                <w:sz w:val="24"/>
                <w:szCs w:val="24"/>
              </w:rPr>
              <w:t xml:space="preserve"> shall sample and analyze for the dioxins and furans in condition (3)(C) once every three years to commence three years after the initial sampling.</w:t>
            </w:r>
          </w:p>
        </w:tc>
      </w:tr>
      <w:tr w:rsidR="00BB7565" w:rsidRPr="00BB7565" w:rsidTr="00DD5CF0">
        <w:trPr>
          <w:jc w:val="center"/>
        </w:trPr>
        <w:tc>
          <w:tcPr>
            <w:tcW w:w="6935" w:type="dxa"/>
          </w:tcPr>
          <w:p w:rsidR="00BB7565" w:rsidRPr="00FC71AF" w:rsidRDefault="00843EC0"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Pr>
                <w:noProof/>
                <w:sz w:val="24"/>
                <w:szCs w:val="24"/>
              </w:rPr>
              <mc:AlternateContent>
                <mc:Choice Requires="wps">
                  <w:drawing>
                    <wp:anchor distT="0" distB="0" distL="114300" distR="114300" simplePos="0" relativeHeight="251661312" behindDoc="0" locked="0" layoutInCell="0" allowOverlap="1">
                      <wp:simplePos x="0" y="0"/>
                      <wp:positionH relativeFrom="page">
                        <wp:posOffset>548640</wp:posOffset>
                      </wp:positionH>
                      <wp:positionV relativeFrom="page">
                        <wp:posOffset>-6797675</wp:posOffset>
                      </wp:positionV>
                      <wp:extent cx="1280160" cy="274320"/>
                      <wp:effectExtent l="0" t="0" r="0" b="0"/>
                      <wp:wrapNone/>
                      <wp:docPr id="26" name="Text Box 3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565" w:rsidRDefault="00BB7565" w:rsidP="00BB75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3" o:spid="_x0000_s1027" type="#_x0000_t202" style="position:absolute;left:0;text-align:left;margin-left:43.2pt;margin-top:-535.25pt;width:100.8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v4vAIAAMQ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" o:allowincell="f" filled="f" stroked="f">
                      <v:textbox>
                        <w:txbxContent>
                          <w:p w:rsidR="00BB7565" w:rsidRDefault="00BB7565" w:rsidP="00BB7565"/>
                        </w:txbxContent>
                      </v:textbox>
                      <w10:wrap anchorx="page" anchory="page"/>
                    </v:shape>
                  </w:pict>
                </mc:Fallback>
              </mc:AlternateConten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(2).  Waste Holding and Handling</w: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 xml:space="preserve">Consequent to this exclusion, the </w:t>
            </w:r>
            <w:proofErr w:type="spellStart"/>
            <w:r w:rsidRPr="00FC71AF">
              <w:rPr>
                <w:sz w:val="24"/>
                <w:szCs w:val="24"/>
              </w:rPr>
              <w:t>Dynawave</w:t>
            </w:r>
            <w:proofErr w:type="spellEnd"/>
            <w:r w:rsidRPr="00FC71AF">
              <w:rPr>
                <w:sz w:val="24"/>
                <w:szCs w:val="24"/>
              </w:rPr>
              <w:t xml:space="preserve"> Scrubber Effluent becomes, on generation, nonhazardous solid waste and may be managed and disposed of on the </w:t>
            </w:r>
            <w:r w:rsidRPr="00E95EDD">
              <w:rPr>
                <w:strike/>
                <w:sz w:val="24"/>
                <w:szCs w:val="24"/>
              </w:rPr>
              <w:t xml:space="preserve">DuPont </w:t>
            </w:r>
            <w:proofErr w:type="spellStart"/>
            <w:r w:rsidRPr="00E95EDD">
              <w:rPr>
                <w:strike/>
                <w:sz w:val="24"/>
                <w:szCs w:val="24"/>
              </w:rPr>
              <w:t>Dow</w:t>
            </w:r>
            <w:r w:rsidR="003A72F9">
              <w:rPr>
                <w:sz w:val="24"/>
                <w:szCs w:val="24"/>
                <w:u w:val="single"/>
              </w:rPr>
              <w:t>Denka</w:t>
            </w:r>
            <w:proofErr w:type="spellEnd"/>
            <w:r w:rsidR="003A72F9">
              <w:rPr>
                <w:sz w:val="24"/>
                <w:szCs w:val="24"/>
                <w:u w:val="single"/>
              </w:rPr>
              <w:t xml:space="preserve"> Performance Elastomer</w:t>
            </w:r>
            <w:r w:rsidR="00E95EDD">
              <w:rPr>
                <w:sz w:val="24"/>
                <w:szCs w:val="24"/>
                <w:u w:val="single"/>
              </w:rPr>
              <w:t xml:space="preserve"> LLC</w:t>
            </w:r>
            <w:r w:rsidRPr="00FC71AF">
              <w:rPr>
                <w:sz w:val="24"/>
                <w:szCs w:val="24"/>
              </w:rPr>
              <w:t xml:space="preserve"> plant site in any one of three permitted underground deep injection wells. With prior written authorization from the department, alternative disposal methods may be either a Louisiana Pollution Discharge Elimination System/National Pollution </w:t>
            </w:r>
            <w:r w:rsidRPr="00FC71AF">
              <w:rPr>
                <w:sz w:val="24"/>
                <w:szCs w:val="24"/>
              </w:rPr>
              <w:lastRenderedPageBreak/>
              <w:t xml:space="preserve">Discharge Elimination System (LPDES/NPDES) permitted outfall or a permitted commercial underground deep injection well. This newly delisted waste must always be managed and disposed of in accordance with all applicable solid waste regulations. If constituent levels in any representative sample equal or exceed any of the delisting levels set in condition (3), the </w:t>
            </w:r>
            <w:proofErr w:type="spellStart"/>
            <w:r w:rsidRPr="00FC71AF">
              <w:rPr>
                <w:sz w:val="24"/>
                <w:szCs w:val="24"/>
              </w:rPr>
              <w:t>Dynawave</w:t>
            </w:r>
            <w:proofErr w:type="spellEnd"/>
            <w:r w:rsidRPr="00FC71AF">
              <w:rPr>
                <w:sz w:val="24"/>
                <w:szCs w:val="24"/>
              </w:rPr>
              <w:t xml:space="preserve"> Scrubber Effluent must be immediately resampled and reanalyzed for the constituent(s) that exceeded the delisting levels. If the repeat analysis is less than the delisting levels, then </w:t>
            </w:r>
            <w:r w:rsidRPr="00E95EDD">
              <w:rPr>
                <w:strike/>
                <w:sz w:val="24"/>
                <w:szCs w:val="24"/>
              </w:rPr>
              <w:t xml:space="preserve">DuPont </w:t>
            </w:r>
            <w:proofErr w:type="spellStart"/>
            <w:r w:rsidRPr="00E95EDD">
              <w:rPr>
                <w:strike/>
                <w:sz w:val="24"/>
                <w:szCs w:val="24"/>
              </w:rPr>
              <w:t>Dow</w:t>
            </w:r>
            <w:r w:rsidR="00E95EDD">
              <w:rPr>
                <w:sz w:val="24"/>
                <w:szCs w:val="24"/>
                <w:u w:val="single"/>
              </w:rPr>
              <w:t>Denka</w:t>
            </w:r>
            <w:proofErr w:type="spellEnd"/>
            <w:r w:rsidR="00E95EDD">
              <w:rPr>
                <w:sz w:val="24"/>
                <w:szCs w:val="24"/>
                <w:u w:val="single"/>
              </w:rPr>
              <w:t xml:space="preserve"> Per</w:t>
            </w:r>
            <w:r w:rsidR="003A72F9">
              <w:rPr>
                <w:sz w:val="24"/>
                <w:szCs w:val="24"/>
                <w:u w:val="single"/>
              </w:rPr>
              <w:t>formance Elastomer</w:t>
            </w:r>
            <w:r w:rsidR="00E95EDD">
              <w:rPr>
                <w:sz w:val="24"/>
                <w:szCs w:val="24"/>
                <w:u w:val="single"/>
              </w:rPr>
              <w:t xml:space="preserve"> LLC</w:t>
            </w:r>
            <w:r w:rsidRPr="00FC71AF">
              <w:rPr>
                <w:sz w:val="24"/>
                <w:szCs w:val="24"/>
              </w:rPr>
              <w:t xml:space="preserve"> shall resume the normal sampling and analysis schedule as described in condition (1). If the results of the reanalysis equal or exceed any of the delisting levels, then within 45 days </w:t>
            </w:r>
            <w:r w:rsidRPr="00E95EDD">
              <w:rPr>
                <w:strike/>
                <w:sz w:val="24"/>
                <w:szCs w:val="24"/>
              </w:rPr>
              <w:t xml:space="preserve">DuPont </w:t>
            </w:r>
            <w:proofErr w:type="spellStart"/>
            <w:r w:rsidRPr="00E95EDD">
              <w:rPr>
                <w:strike/>
                <w:sz w:val="24"/>
                <w:szCs w:val="24"/>
              </w:rPr>
              <w:t>Dow</w:t>
            </w:r>
            <w:r w:rsidR="00E95EDD">
              <w:rPr>
                <w:sz w:val="24"/>
                <w:szCs w:val="24"/>
                <w:u w:val="single"/>
              </w:rPr>
              <w:t>Denka</w:t>
            </w:r>
            <w:proofErr w:type="spellEnd"/>
            <w:r w:rsidR="00E95EDD">
              <w:rPr>
                <w:sz w:val="24"/>
                <w:szCs w:val="24"/>
                <w:u w:val="single"/>
              </w:rPr>
              <w:t xml:space="preserve"> Performance Elasto</w:t>
            </w:r>
            <w:r w:rsidR="003A72F9">
              <w:rPr>
                <w:sz w:val="24"/>
                <w:szCs w:val="24"/>
                <w:u w:val="single"/>
              </w:rPr>
              <w:t>mer</w:t>
            </w:r>
            <w:r w:rsidR="00E95EDD">
              <w:rPr>
                <w:sz w:val="24"/>
                <w:szCs w:val="24"/>
                <w:u w:val="single"/>
              </w:rPr>
              <w:t xml:space="preserve"> LLC</w:t>
            </w:r>
            <w:r w:rsidRPr="00FC71AF">
              <w:rPr>
                <w:sz w:val="24"/>
                <w:szCs w:val="24"/>
              </w:rPr>
              <w:t xml:space="preserve"> shall submit a report to the department that outlines the probable causes for exceeding the constituent level and recommends corrective action measures. The department shall determine the necessary corrective action and shall notify </w:t>
            </w:r>
            <w:r w:rsidRPr="00E95EDD">
              <w:rPr>
                <w:strike/>
                <w:sz w:val="24"/>
                <w:szCs w:val="24"/>
              </w:rPr>
              <w:t xml:space="preserve">DuPont </w:t>
            </w:r>
            <w:proofErr w:type="spellStart"/>
            <w:r w:rsidRPr="00E95EDD">
              <w:rPr>
                <w:strike/>
                <w:sz w:val="24"/>
                <w:szCs w:val="24"/>
              </w:rPr>
              <w:t>Dow</w:t>
            </w:r>
            <w:r w:rsidR="00E95EDD">
              <w:rPr>
                <w:sz w:val="24"/>
                <w:szCs w:val="24"/>
                <w:u w:val="single"/>
              </w:rPr>
              <w:t>Denka</w:t>
            </w:r>
            <w:proofErr w:type="spellEnd"/>
            <w:r w:rsidR="00E95EDD">
              <w:rPr>
                <w:sz w:val="24"/>
                <w:szCs w:val="24"/>
                <w:u w:val="single"/>
              </w:rPr>
              <w:t xml:space="preserve"> Performance Elastomer LLC</w:t>
            </w:r>
            <w:r w:rsidRPr="00FC71AF">
              <w:rPr>
                <w:sz w:val="24"/>
                <w:szCs w:val="24"/>
              </w:rPr>
              <w:t xml:space="preserve"> of the corrective action needed. DuPont Dow shall implement the corrective action and resume sampling and analysis for the constituent per the schedule in condition (1). Within 30 days after receiving written notification, </w:t>
            </w:r>
            <w:r w:rsidRPr="003A72F9">
              <w:rPr>
                <w:strike/>
                <w:sz w:val="24"/>
                <w:szCs w:val="24"/>
              </w:rPr>
              <w:t xml:space="preserve">DuPont </w:t>
            </w:r>
            <w:proofErr w:type="spellStart"/>
            <w:r w:rsidRPr="003A72F9">
              <w:rPr>
                <w:strike/>
                <w:sz w:val="24"/>
                <w:szCs w:val="24"/>
              </w:rPr>
              <w:t>Dow</w:t>
            </w:r>
            <w:r w:rsidR="003A72F9">
              <w:rPr>
                <w:sz w:val="24"/>
                <w:szCs w:val="24"/>
                <w:u w:val="single"/>
              </w:rPr>
              <w:t>Denka</w:t>
            </w:r>
            <w:proofErr w:type="spellEnd"/>
            <w:r w:rsidR="003A72F9">
              <w:rPr>
                <w:sz w:val="24"/>
                <w:szCs w:val="24"/>
                <w:u w:val="single"/>
              </w:rPr>
              <w:t xml:space="preserve"> Performance Elastomer LLC</w:t>
            </w:r>
            <w:r w:rsidRPr="00FC71AF">
              <w:rPr>
                <w:sz w:val="24"/>
                <w:szCs w:val="24"/>
              </w:rPr>
              <w:t xml:space="preserve"> may appeal the corrective action determined by the department. During the full period of corrective action determination and implementation, the exclusion of the </w:t>
            </w:r>
            <w:proofErr w:type="spellStart"/>
            <w:r w:rsidRPr="00FC71AF">
              <w:rPr>
                <w:sz w:val="24"/>
                <w:szCs w:val="24"/>
              </w:rPr>
              <w:t>Dynawave</w:t>
            </w:r>
            <w:proofErr w:type="spellEnd"/>
            <w:r w:rsidRPr="00FC71AF">
              <w:rPr>
                <w:sz w:val="24"/>
                <w:szCs w:val="24"/>
              </w:rPr>
              <w:t xml:space="preserve"> Scrubber Effluent shall remain in force unless the department notifies </w:t>
            </w:r>
            <w:r w:rsidRPr="003A72F9">
              <w:rPr>
                <w:strike/>
                <w:sz w:val="24"/>
                <w:szCs w:val="24"/>
              </w:rPr>
              <w:t xml:space="preserve">DuPont </w:t>
            </w:r>
            <w:proofErr w:type="spellStart"/>
            <w:r w:rsidRPr="003A72F9">
              <w:rPr>
                <w:strike/>
                <w:sz w:val="24"/>
                <w:szCs w:val="24"/>
              </w:rPr>
              <w:t>Dow</w:t>
            </w:r>
            <w:r w:rsidR="003A72F9">
              <w:rPr>
                <w:sz w:val="24"/>
                <w:szCs w:val="24"/>
                <w:u w:val="single"/>
              </w:rPr>
              <w:t>Denka</w:t>
            </w:r>
            <w:proofErr w:type="spellEnd"/>
            <w:r w:rsidR="003A72F9">
              <w:rPr>
                <w:sz w:val="24"/>
                <w:szCs w:val="24"/>
                <w:u w:val="single"/>
              </w:rPr>
              <w:t xml:space="preserve"> Performance Elastomer LLC</w:t>
            </w:r>
            <w:r w:rsidRPr="00FC71AF">
              <w:rPr>
                <w:sz w:val="24"/>
                <w:szCs w:val="24"/>
              </w:rPr>
              <w:t xml:space="preserve"> in writing of a temporary rescission of the exclusion. Normal sampling and analysis shall continue through this period as long as the exclusion remains in force.</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(3).  Delisting Levels</w: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The following delisting levels have been determined safe by taking into account health-based criteria and limits of detection. Concentrations in conditions (3)(A) and (3)(B) must be measured in the extract from the samples by the method specified in LAC 33:V. 4903.E. Concentrations in the extract must be less than the following levels (all units are milligrams per liter).</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(3)(A).  Inorganic Constituents</w: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Chromium—2.0; Nickel—2.0; Zinc—200.</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(3)(B).  Organic Constituents</w: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Acetone—80; Chlorobenzene—2.0; Chloroform—0.2; Chloroprene—14; Ethylbenzene—14; Methylene Chloride—0.1; Styrene—2.0; Toluene—20; Xylenes—200.</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(3)(C).  Dioxins and Furans</w: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The 15 congeners listed in Section 1.1 of EPA Publication Number SW-846 Method 8290—Monitor only.</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(4).  Changes in Operating Conditions or Feed Streams</w: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 xml:space="preserve">If </w:t>
            </w:r>
            <w:r w:rsidRPr="003A72F9">
              <w:rPr>
                <w:strike/>
                <w:sz w:val="24"/>
                <w:szCs w:val="24"/>
              </w:rPr>
              <w:t xml:space="preserve">DuPont </w:t>
            </w:r>
            <w:proofErr w:type="spellStart"/>
            <w:r w:rsidRPr="003A72F9">
              <w:rPr>
                <w:strike/>
                <w:sz w:val="24"/>
                <w:szCs w:val="24"/>
              </w:rPr>
              <w:t>Dow</w:t>
            </w:r>
            <w:r w:rsidR="003A72F9">
              <w:rPr>
                <w:sz w:val="24"/>
                <w:szCs w:val="24"/>
                <w:u w:val="single"/>
              </w:rPr>
              <w:t>Denka</w:t>
            </w:r>
            <w:proofErr w:type="spellEnd"/>
            <w:r w:rsidR="003A72F9">
              <w:rPr>
                <w:sz w:val="24"/>
                <w:szCs w:val="24"/>
                <w:u w:val="single"/>
              </w:rPr>
              <w:t xml:space="preserve"> Performance Elastomer LLC</w:t>
            </w:r>
            <w:r w:rsidRPr="00FC71AF">
              <w:rPr>
                <w:sz w:val="24"/>
                <w:szCs w:val="24"/>
              </w:rPr>
              <w:t xml:space="preserve"> either significantly changes the operating conditions specified in the petition or adds any previously unspecified feed streams and either of these actions would justify a Class 3 modification to its combustion </w:t>
            </w:r>
            <w:r w:rsidRPr="00FC71AF">
              <w:rPr>
                <w:sz w:val="24"/>
                <w:szCs w:val="24"/>
              </w:rPr>
              <w:lastRenderedPageBreak/>
              <w:t xml:space="preserve">permit, </w:t>
            </w:r>
            <w:r w:rsidRPr="003A72F9">
              <w:rPr>
                <w:strike/>
                <w:sz w:val="24"/>
                <w:szCs w:val="24"/>
              </w:rPr>
              <w:t xml:space="preserve">DuPont </w:t>
            </w:r>
            <w:proofErr w:type="spellStart"/>
            <w:r w:rsidRPr="003A72F9">
              <w:rPr>
                <w:strike/>
                <w:sz w:val="24"/>
                <w:szCs w:val="24"/>
              </w:rPr>
              <w:t>Dow</w:t>
            </w:r>
            <w:r w:rsidR="003A72F9">
              <w:rPr>
                <w:sz w:val="24"/>
                <w:szCs w:val="24"/>
                <w:u w:val="single"/>
              </w:rPr>
              <w:t>Denka</w:t>
            </w:r>
            <w:proofErr w:type="spellEnd"/>
            <w:r w:rsidR="003A72F9">
              <w:rPr>
                <w:sz w:val="24"/>
                <w:szCs w:val="24"/>
                <w:u w:val="single"/>
              </w:rPr>
              <w:t xml:space="preserve"> Performance Elastomer LLC</w:t>
            </w:r>
            <w:r w:rsidRPr="00FC71AF">
              <w:rPr>
                <w:sz w:val="24"/>
                <w:szCs w:val="24"/>
              </w:rPr>
              <w:t xml:space="preserve"> must notify the department in writing. Following receipt of written acknowledgement by the department, </w:t>
            </w:r>
            <w:r w:rsidRPr="003A72F9">
              <w:rPr>
                <w:strike/>
                <w:sz w:val="24"/>
                <w:szCs w:val="24"/>
              </w:rPr>
              <w:t xml:space="preserve">DuPont </w:t>
            </w:r>
            <w:proofErr w:type="spellStart"/>
            <w:r w:rsidRPr="003A72F9">
              <w:rPr>
                <w:strike/>
                <w:sz w:val="24"/>
                <w:szCs w:val="24"/>
              </w:rPr>
              <w:t>Dow</w:t>
            </w:r>
            <w:r w:rsidR="003A72F9">
              <w:rPr>
                <w:sz w:val="24"/>
                <w:szCs w:val="24"/>
                <w:u w:val="single"/>
              </w:rPr>
              <w:t>Denka</w:t>
            </w:r>
            <w:proofErr w:type="spellEnd"/>
            <w:r w:rsidR="003A72F9">
              <w:rPr>
                <w:sz w:val="24"/>
                <w:szCs w:val="24"/>
                <w:u w:val="single"/>
              </w:rPr>
              <w:t xml:space="preserve"> Performance Elastomer LLC</w:t>
            </w:r>
            <w:r w:rsidRPr="00FC71AF">
              <w:rPr>
                <w:sz w:val="24"/>
                <w:szCs w:val="24"/>
              </w:rPr>
              <w:t xml:space="preserve"> must collect a grab sample and analyze it for the full universe of constituents found in 40 CFR Part 264, Appendix IX—Groundwater Monitoring List (LAC 33:V.3325). If the results of the Appendix IX analyses identify no new hazardous constituents, then </w:t>
            </w:r>
            <w:r w:rsidRPr="003A72F9">
              <w:rPr>
                <w:strike/>
                <w:sz w:val="24"/>
                <w:szCs w:val="24"/>
              </w:rPr>
              <w:t xml:space="preserve">DuPont </w:t>
            </w:r>
            <w:proofErr w:type="spellStart"/>
            <w:r w:rsidRPr="003A72F9">
              <w:rPr>
                <w:strike/>
                <w:sz w:val="24"/>
                <w:szCs w:val="24"/>
              </w:rPr>
              <w:t>Dow</w:t>
            </w:r>
            <w:r w:rsidR="003A72F9">
              <w:rPr>
                <w:sz w:val="24"/>
                <w:szCs w:val="24"/>
                <w:u w:val="single"/>
              </w:rPr>
              <w:t>Denka</w:t>
            </w:r>
            <w:proofErr w:type="spellEnd"/>
            <w:r w:rsidR="003A72F9">
              <w:rPr>
                <w:sz w:val="24"/>
                <w:szCs w:val="24"/>
                <w:u w:val="single"/>
              </w:rPr>
              <w:t xml:space="preserve"> Performance Elastomer LLC</w:t>
            </w:r>
            <w:r w:rsidRPr="00FC71AF">
              <w:rPr>
                <w:sz w:val="24"/>
                <w:szCs w:val="24"/>
              </w:rPr>
              <w:t xml:space="preserve"> must reinstitute the testing required in condition (1)(A) for a minimum of 12 monthly operating periods. During the full period described in this condition, the delisting of the </w:t>
            </w:r>
            <w:proofErr w:type="spellStart"/>
            <w:r w:rsidRPr="00FC71AF">
              <w:rPr>
                <w:sz w:val="24"/>
                <w:szCs w:val="24"/>
              </w:rPr>
              <w:t>Dynawave</w:t>
            </w:r>
            <w:proofErr w:type="spellEnd"/>
            <w:r w:rsidRPr="00FC71AF">
              <w:rPr>
                <w:sz w:val="24"/>
                <w:szCs w:val="24"/>
              </w:rPr>
              <w:t xml:space="preserve"> Scrubber Effluent shall remain in force unless a new hazardous constituent is identified or the waste volume exceeds 25,000 cubic yards per year; at this time the delisting petition shall be reopened. </w:t>
            </w:r>
            <w:r w:rsidRPr="003A72F9">
              <w:rPr>
                <w:strike/>
                <w:sz w:val="24"/>
                <w:szCs w:val="24"/>
              </w:rPr>
              <w:t xml:space="preserve">DuPont </w:t>
            </w:r>
            <w:proofErr w:type="spellStart"/>
            <w:r w:rsidRPr="003A72F9">
              <w:rPr>
                <w:strike/>
                <w:sz w:val="24"/>
                <w:szCs w:val="24"/>
              </w:rPr>
              <w:t>Dow</w:t>
            </w:r>
            <w:r w:rsidR="003A72F9">
              <w:rPr>
                <w:sz w:val="24"/>
                <w:szCs w:val="24"/>
                <w:u w:val="single"/>
              </w:rPr>
              <w:t>Denka</w:t>
            </w:r>
            <w:proofErr w:type="spellEnd"/>
            <w:r w:rsidR="003A72F9">
              <w:rPr>
                <w:sz w:val="24"/>
                <w:szCs w:val="24"/>
                <w:u w:val="single"/>
              </w:rPr>
              <w:t xml:space="preserve"> Performance Elastomer LLC</w:t>
            </w:r>
            <w:r w:rsidRPr="00FC71AF">
              <w:rPr>
                <w:sz w:val="24"/>
                <w:szCs w:val="24"/>
              </w:rPr>
              <w:t xml:space="preserve"> may eliminate feeding any stream to the combustion unit at any time without affecting the delisting of the </w:t>
            </w:r>
            <w:proofErr w:type="spellStart"/>
            <w:r w:rsidRPr="00FC71AF">
              <w:rPr>
                <w:sz w:val="24"/>
                <w:szCs w:val="24"/>
              </w:rPr>
              <w:t>Dynawave</w:t>
            </w:r>
            <w:proofErr w:type="spellEnd"/>
            <w:r w:rsidRPr="00FC71AF">
              <w:rPr>
                <w:sz w:val="24"/>
                <w:szCs w:val="24"/>
              </w:rPr>
              <w:t xml:space="preserve"> Scrubber Effluent or the sampling schedule.</w:t>
            </w:r>
          </w:p>
        </w:tc>
      </w:tr>
    </w:tbl>
    <w:p w:rsidR="00BB7565" w:rsidRDefault="00BB7565"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tbl>
      <w:tblPr>
        <w:tblW w:w="0" w:type="auto"/>
        <w:jc w:val="center"/>
        <w:tblInd w:w="255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7020"/>
      </w:tblGrid>
      <w:tr w:rsidR="003C2D15" w:rsidRPr="003C2D15" w:rsidTr="00DD5CF0">
        <w:trPr>
          <w:tblHeader/>
          <w:jc w:val="center"/>
        </w:trPr>
        <w:tc>
          <w:tcPr>
            <w:tcW w:w="7020" w:type="dxa"/>
            <w:shd w:val="clear" w:color="auto" w:fill="D9D9D9"/>
          </w:tcPr>
          <w:p w:rsidR="003C2D15" w:rsidRPr="003C2D15" w:rsidRDefault="003C2D15"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3C2D15">
              <w:rPr>
                <w:b/>
                <w:bCs/>
                <w:sz w:val="24"/>
                <w:szCs w:val="24"/>
              </w:rPr>
              <w:t>Table 1 – Wastes Excluded</w:t>
            </w:r>
          </w:p>
        </w:tc>
      </w:tr>
      <w:tr w:rsidR="003C2D15" w:rsidRPr="003C2D15" w:rsidTr="00DD5CF0">
        <w:trPr>
          <w:tblHeader/>
          <w:jc w:val="center"/>
        </w:trPr>
        <w:tc>
          <w:tcPr>
            <w:tcW w:w="7020" w:type="dxa"/>
            <w:shd w:val="clear" w:color="auto" w:fill="D9D9D9"/>
          </w:tcPr>
          <w:p w:rsidR="003C2D15" w:rsidRPr="003C2D15" w:rsidRDefault="003C2D15"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3C2D15">
              <w:rPr>
                <w:b/>
                <w:sz w:val="24"/>
                <w:szCs w:val="24"/>
              </w:rPr>
              <w:t>Lyondell Chemical Company, Lake Charles, LA</w:t>
            </w:r>
          </w:p>
        </w:tc>
      </w:tr>
      <w:tr w:rsidR="003C2D15" w:rsidRPr="003C2D15" w:rsidTr="00DD5CF0">
        <w:trPr>
          <w:jc w:val="center"/>
        </w:trPr>
        <w:tc>
          <w:tcPr>
            <w:tcW w:w="7020" w:type="dxa"/>
            <w:shd w:val="clear" w:color="auto" w:fill="auto"/>
          </w:tcPr>
          <w:p w:rsidR="003C2D15" w:rsidRDefault="003C2D15"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p>
          <w:p w:rsidR="00957A2B" w:rsidRPr="003C2D15"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Pr>
                <w:b/>
                <w:sz w:val="24"/>
                <w:szCs w:val="24"/>
              </w:rPr>
              <w:t>***</w:t>
            </w:r>
          </w:p>
        </w:tc>
      </w:tr>
    </w:tbl>
    <w:p w:rsidR="003C2D15" w:rsidRDefault="003C2D15"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tbl>
      <w:tblPr>
        <w:tblW w:w="6999" w:type="dxa"/>
        <w:jc w:val="center"/>
        <w:tblInd w:w="-27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6999"/>
      </w:tblGrid>
      <w:tr w:rsidR="00957A2B" w:rsidRPr="00957A2B" w:rsidTr="00DD5CF0">
        <w:trPr>
          <w:cantSplit/>
          <w:trHeight w:val="170"/>
          <w:tblHeader/>
          <w:jc w:val="center"/>
        </w:trPr>
        <w:tc>
          <w:tcPr>
            <w:tcW w:w="6999" w:type="dxa"/>
            <w:shd w:val="pct10" w:color="auto" w:fill="auto"/>
            <w:vAlign w:val="center"/>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sidRPr="00957A2B">
              <w:rPr>
                <w:b/>
                <w:sz w:val="24"/>
                <w:szCs w:val="24"/>
              </w:rPr>
              <w:t>Table 1 - Wastes Excluded</w:t>
            </w:r>
          </w:p>
        </w:tc>
      </w:tr>
      <w:tr w:rsidR="00957A2B" w:rsidRPr="00957A2B" w:rsidTr="00DD5CF0">
        <w:trPr>
          <w:trHeight w:val="152"/>
          <w:tblHeader/>
          <w:jc w:val="center"/>
        </w:trPr>
        <w:tc>
          <w:tcPr>
            <w:tcW w:w="6999" w:type="dxa"/>
            <w:shd w:val="clear" w:color="auto" w:fill="E6E6E6"/>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957A2B">
              <w:rPr>
                <w:b/>
                <w:bCs/>
                <w:sz w:val="24"/>
                <w:szCs w:val="24"/>
              </w:rPr>
              <w:t xml:space="preserve">Marathon Oil Co., </w:t>
            </w:r>
            <w:proofErr w:type="spellStart"/>
            <w:smartTag w:uri="urn:schemas-microsoft-com:office:smarttags" w:element="place">
              <w:smartTag w:uri="urn:schemas-microsoft-com:office:smarttags" w:element="City">
                <w:r w:rsidRPr="00957A2B">
                  <w:rPr>
                    <w:b/>
                    <w:bCs/>
                    <w:sz w:val="24"/>
                    <w:szCs w:val="24"/>
                  </w:rPr>
                  <w:t>Garyville</w:t>
                </w:r>
              </w:smartTag>
              <w:proofErr w:type="spellEnd"/>
              <w:r w:rsidRPr="00957A2B">
                <w:rPr>
                  <w:b/>
                  <w:bCs/>
                  <w:sz w:val="24"/>
                  <w:szCs w:val="24"/>
                </w:rPr>
                <w:t xml:space="preserve">, </w:t>
              </w:r>
              <w:smartTag w:uri="urn:schemas-microsoft-com:office:smarttags" w:element="State">
                <w:r w:rsidRPr="00957A2B">
                  <w:rPr>
                    <w:b/>
                    <w:bCs/>
                    <w:sz w:val="24"/>
                    <w:szCs w:val="24"/>
                  </w:rPr>
                  <w:t>LA</w:t>
                </w:r>
              </w:smartTag>
            </w:smartTag>
          </w:p>
        </w:tc>
      </w:tr>
      <w:tr w:rsidR="00957A2B" w:rsidRPr="00957A2B" w:rsidTr="00DD5CF0">
        <w:trPr>
          <w:jc w:val="center"/>
        </w:trPr>
        <w:tc>
          <w:tcPr>
            <w:tcW w:w="6999" w:type="dxa"/>
          </w:tcPr>
          <w:p w:rsid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p>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Pr>
                <w:b/>
                <w:sz w:val="24"/>
                <w:szCs w:val="24"/>
              </w:rPr>
              <w:t>***</w:t>
            </w:r>
          </w:p>
        </w:tc>
      </w:tr>
    </w:tbl>
    <w:p w:rsidR="00957A2B" w:rsidRDefault="00957A2B"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tbl>
      <w:tblPr>
        <w:tblW w:w="7018" w:type="dxa"/>
        <w:jc w:val="center"/>
        <w:tblInd w:w="-1017"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7018"/>
      </w:tblGrid>
      <w:tr w:rsidR="00957A2B" w:rsidRPr="00957A2B" w:rsidTr="00DD5CF0">
        <w:trPr>
          <w:cantSplit/>
          <w:trHeight w:val="143"/>
          <w:tblHeader/>
          <w:jc w:val="center"/>
        </w:trPr>
        <w:tc>
          <w:tcPr>
            <w:tcW w:w="7018" w:type="dxa"/>
            <w:shd w:val="pct10" w:color="auto" w:fill="auto"/>
            <w:vAlign w:val="center"/>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sidRPr="00957A2B">
              <w:rPr>
                <w:b/>
                <w:sz w:val="24"/>
                <w:szCs w:val="24"/>
              </w:rPr>
              <w:t>Table 1 - Wastes Excluded</w:t>
            </w:r>
          </w:p>
        </w:tc>
      </w:tr>
      <w:tr w:rsidR="00957A2B" w:rsidRPr="00957A2B" w:rsidTr="00DD5CF0">
        <w:trPr>
          <w:trHeight w:val="143"/>
          <w:tblHeader/>
          <w:jc w:val="center"/>
        </w:trPr>
        <w:tc>
          <w:tcPr>
            <w:tcW w:w="7018" w:type="dxa"/>
            <w:shd w:val="clear" w:color="auto" w:fill="E6E6E6"/>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957A2B">
              <w:rPr>
                <w:b/>
                <w:bCs/>
                <w:sz w:val="24"/>
                <w:szCs w:val="24"/>
              </w:rPr>
              <w:t xml:space="preserve">Motiva Enterprises LLC, </w:t>
            </w:r>
            <w:smartTag w:uri="urn:schemas-microsoft-com:office:smarttags" w:element="place">
              <w:smartTag w:uri="urn:schemas-microsoft-com:office:smarttags" w:element="City">
                <w:r w:rsidRPr="00957A2B">
                  <w:rPr>
                    <w:b/>
                    <w:bCs/>
                    <w:sz w:val="24"/>
                    <w:szCs w:val="24"/>
                  </w:rPr>
                  <w:t>Norco</w:t>
                </w:r>
              </w:smartTag>
              <w:r w:rsidRPr="00957A2B">
                <w:rPr>
                  <w:b/>
                  <w:bCs/>
                  <w:sz w:val="24"/>
                  <w:szCs w:val="24"/>
                </w:rPr>
                <w:t xml:space="preserve">, </w:t>
              </w:r>
              <w:smartTag w:uri="urn:schemas-microsoft-com:office:smarttags" w:element="State">
                <w:r w:rsidRPr="00957A2B">
                  <w:rPr>
                    <w:b/>
                    <w:bCs/>
                    <w:sz w:val="24"/>
                    <w:szCs w:val="24"/>
                  </w:rPr>
                  <w:t>LA</w:t>
                </w:r>
              </w:smartTag>
            </w:smartTag>
          </w:p>
        </w:tc>
      </w:tr>
      <w:tr w:rsidR="00957A2B" w:rsidRPr="00957A2B" w:rsidTr="00DD5CF0">
        <w:trPr>
          <w:jc w:val="center"/>
        </w:trPr>
        <w:tc>
          <w:tcPr>
            <w:tcW w:w="7018" w:type="dxa"/>
          </w:tcPr>
          <w:p w:rsid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p>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Pr>
                <w:b/>
                <w:sz w:val="24"/>
                <w:szCs w:val="24"/>
              </w:rPr>
              <w:t>***</w:t>
            </w:r>
          </w:p>
        </w:tc>
      </w:tr>
    </w:tbl>
    <w:p w:rsidR="00957A2B" w:rsidRDefault="00957A2B"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843EC0" w:rsidRDefault="00843EC0"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843EC0" w:rsidRDefault="00843EC0"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tbl>
      <w:tblPr>
        <w:tblW w:w="7018" w:type="dxa"/>
        <w:jc w:val="center"/>
        <w:tblInd w:w="-1017"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7018"/>
      </w:tblGrid>
      <w:tr w:rsidR="00843EC0" w:rsidRPr="00957A2B" w:rsidTr="00A84EFD">
        <w:trPr>
          <w:cantSplit/>
          <w:trHeight w:val="143"/>
          <w:tblHeader/>
          <w:jc w:val="center"/>
        </w:trPr>
        <w:tc>
          <w:tcPr>
            <w:tcW w:w="7018" w:type="dxa"/>
            <w:shd w:val="pct10" w:color="auto" w:fill="auto"/>
            <w:vAlign w:val="center"/>
          </w:tcPr>
          <w:p w:rsidR="00843EC0" w:rsidRPr="00957A2B" w:rsidRDefault="00843EC0" w:rsidP="00A84EFD">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sidRPr="00957A2B">
              <w:rPr>
                <w:b/>
                <w:sz w:val="24"/>
                <w:szCs w:val="24"/>
              </w:rPr>
              <w:t>Table 1 - Wastes Excluded</w:t>
            </w:r>
          </w:p>
        </w:tc>
      </w:tr>
      <w:tr w:rsidR="00843EC0" w:rsidRPr="00957A2B" w:rsidTr="00A84EFD">
        <w:trPr>
          <w:trHeight w:val="143"/>
          <w:tblHeader/>
          <w:jc w:val="center"/>
        </w:trPr>
        <w:tc>
          <w:tcPr>
            <w:tcW w:w="7018" w:type="dxa"/>
            <w:shd w:val="clear" w:color="auto" w:fill="E6E6E6"/>
          </w:tcPr>
          <w:p w:rsidR="00843EC0" w:rsidRPr="00843EC0" w:rsidRDefault="00843EC0" w:rsidP="00A84EFD">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843EC0">
              <w:rPr>
                <w:b/>
                <w:bCs/>
                <w:sz w:val="24"/>
                <w:szCs w:val="24"/>
              </w:rPr>
              <w:t>Syngenta Crop Protection, Inc., St. Gabriel, LA</w:t>
            </w:r>
          </w:p>
        </w:tc>
      </w:tr>
      <w:tr w:rsidR="00843EC0" w:rsidRPr="00957A2B" w:rsidTr="00A84EFD">
        <w:trPr>
          <w:jc w:val="center"/>
        </w:trPr>
        <w:tc>
          <w:tcPr>
            <w:tcW w:w="7018" w:type="dxa"/>
          </w:tcPr>
          <w:p w:rsidR="00843EC0" w:rsidRDefault="00843EC0" w:rsidP="00A84EFD">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p>
          <w:p w:rsidR="00843EC0" w:rsidRPr="00957A2B" w:rsidRDefault="00843EC0" w:rsidP="00A84EFD">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Pr>
                <w:b/>
                <w:sz w:val="24"/>
                <w:szCs w:val="24"/>
              </w:rPr>
              <w:t>***</w:t>
            </w:r>
          </w:p>
        </w:tc>
      </w:tr>
    </w:tbl>
    <w:p w:rsidR="00843EC0" w:rsidRDefault="00843EC0"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843EC0" w:rsidRDefault="00843EC0"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tbl>
      <w:tblPr>
        <w:tblW w:w="0" w:type="auto"/>
        <w:jc w:val="center"/>
        <w:tblInd w:w="230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7098"/>
      </w:tblGrid>
      <w:tr w:rsidR="00957A2B" w:rsidRPr="00957A2B" w:rsidTr="00DD5CF0">
        <w:trPr>
          <w:jc w:val="center"/>
        </w:trPr>
        <w:tc>
          <w:tcPr>
            <w:tcW w:w="7098" w:type="dxa"/>
            <w:shd w:val="clear" w:color="auto" w:fill="E0E0E0"/>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957A2B">
              <w:rPr>
                <w:b/>
                <w:sz w:val="24"/>
                <w:szCs w:val="24"/>
              </w:rPr>
              <w:t>Table 2 – One-Time Wastes Excluded</w:t>
            </w:r>
          </w:p>
        </w:tc>
      </w:tr>
      <w:tr w:rsidR="00957A2B" w:rsidRPr="00957A2B" w:rsidTr="00DD5CF0">
        <w:trPr>
          <w:jc w:val="center"/>
        </w:trPr>
        <w:tc>
          <w:tcPr>
            <w:tcW w:w="7098" w:type="dxa"/>
            <w:shd w:val="clear" w:color="auto" w:fill="E0E0E0"/>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957A2B">
              <w:rPr>
                <w:b/>
                <w:bCs/>
                <w:sz w:val="24"/>
                <w:szCs w:val="24"/>
              </w:rPr>
              <w:t>Murphy Exploration and Production Company, Amelia, LA</w:t>
            </w:r>
          </w:p>
        </w:tc>
      </w:tr>
      <w:tr w:rsidR="00957A2B" w:rsidRPr="00957A2B" w:rsidTr="00DD5CF0">
        <w:trPr>
          <w:jc w:val="center"/>
        </w:trPr>
        <w:tc>
          <w:tcPr>
            <w:tcW w:w="7098" w:type="dxa"/>
          </w:tcPr>
          <w:p w:rsid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p>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Pr>
                <w:b/>
                <w:bCs/>
                <w:sz w:val="24"/>
                <w:szCs w:val="24"/>
              </w:rPr>
              <w:t>***</w:t>
            </w:r>
          </w:p>
        </w:tc>
      </w:tr>
    </w:tbl>
    <w:p w:rsidR="00957A2B" w:rsidRDefault="00957A2B"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tbl>
      <w:tblPr>
        <w:tblW w:w="0" w:type="auto"/>
        <w:jc w:val="center"/>
        <w:tblInd w:w="230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7098"/>
      </w:tblGrid>
      <w:tr w:rsidR="00957A2B" w:rsidRPr="00957A2B" w:rsidTr="00DD5CF0">
        <w:trPr>
          <w:trHeight w:val="159"/>
          <w:jc w:val="center"/>
        </w:trPr>
        <w:tc>
          <w:tcPr>
            <w:tcW w:w="7098" w:type="dxa"/>
            <w:tcBorders>
              <w:top w:val="double" w:sz="4" w:space="0" w:color="auto"/>
              <w:left w:val="double" w:sz="4" w:space="0" w:color="auto"/>
              <w:bottom w:val="single" w:sz="4" w:space="0" w:color="auto"/>
              <w:right w:val="double" w:sz="4" w:space="0" w:color="auto"/>
            </w:tcBorders>
            <w:shd w:val="clear" w:color="auto" w:fill="D9D9D9"/>
            <w:hideMark/>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957A2B">
              <w:rPr>
                <w:b/>
                <w:sz w:val="24"/>
                <w:szCs w:val="24"/>
              </w:rPr>
              <w:t>Table 2 – One-Time Wastes Excluded</w:t>
            </w:r>
          </w:p>
        </w:tc>
      </w:tr>
      <w:tr w:rsidR="00957A2B" w:rsidRPr="00957A2B" w:rsidTr="00DD5CF0">
        <w:trPr>
          <w:jc w:val="center"/>
        </w:trPr>
        <w:tc>
          <w:tcPr>
            <w:tcW w:w="7098" w:type="dxa"/>
            <w:tcBorders>
              <w:top w:val="single" w:sz="4" w:space="0" w:color="auto"/>
              <w:left w:val="double" w:sz="4" w:space="0" w:color="auto"/>
              <w:bottom w:val="single" w:sz="4" w:space="0" w:color="auto"/>
              <w:right w:val="double" w:sz="4" w:space="0" w:color="auto"/>
            </w:tcBorders>
            <w:shd w:val="clear" w:color="auto" w:fill="D9D9D9"/>
            <w:hideMark/>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957A2B">
              <w:rPr>
                <w:b/>
                <w:bCs/>
                <w:sz w:val="24"/>
                <w:szCs w:val="24"/>
              </w:rPr>
              <w:t>Conrad Industries, Inc. (Conrad), Morgan City, LA</w:t>
            </w:r>
          </w:p>
        </w:tc>
      </w:tr>
      <w:tr w:rsidR="00957A2B" w:rsidRPr="00957A2B" w:rsidTr="00957A2B">
        <w:trPr>
          <w:jc w:val="center"/>
        </w:trPr>
        <w:tc>
          <w:tcPr>
            <w:tcW w:w="7098" w:type="dxa"/>
            <w:tcBorders>
              <w:top w:val="single" w:sz="4" w:space="0" w:color="auto"/>
              <w:left w:val="double" w:sz="4" w:space="0" w:color="auto"/>
              <w:bottom w:val="double" w:sz="4" w:space="0" w:color="auto"/>
              <w:right w:val="double" w:sz="4" w:space="0" w:color="auto"/>
            </w:tcBorders>
          </w:tcPr>
          <w:p w:rsid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p>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Pr>
                <w:b/>
                <w:bCs/>
                <w:sz w:val="24"/>
                <w:szCs w:val="24"/>
              </w:rPr>
              <w:t>***</w:t>
            </w:r>
          </w:p>
        </w:tc>
      </w:tr>
    </w:tbl>
    <w:p w:rsidR="00957A2B" w:rsidRDefault="00957A2B"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957A2B" w:rsidRDefault="00843EC0" w:rsidP="00843EC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r>
        <w:rPr>
          <w:b/>
          <w:kern w:val="0"/>
          <w:sz w:val="24"/>
          <w:szCs w:val="24"/>
        </w:rPr>
        <w:tab/>
        <w:t>Appendix F. Recordkeeping Instructions</w:t>
      </w:r>
    </w:p>
    <w:p w:rsidR="00DD58CC" w:rsidRDefault="00843EC0" w:rsidP="00843EC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r>
        <w:rPr>
          <w:b/>
          <w:kern w:val="0"/>
          <w:sz w:val="24"/>
          <w:szCs w:val="24"/>
        </w:rPr>
        <w:tab/>
      </w:r>
      <w:r>
        <w:rPr>
          <w:b/>
          <w:kern w:val="0"/>
          <w:sz w:val="24"/>
          <w:szCs w:val="24"/>
        </w:rPr>
        <w:tab/>
      </w:r>
    </w:p>
    <w:p w:rsidR="00843EC0" w:rsidRDefault="00843EC0" w:rsidP="00DD58CC">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720" w:firstLine="720"/>
        <w:rPr>
          <w:kern w:val="0"/>
          <w:sz w:val="24"/>
          <w:szCs w:val="24"/>
        </w:rPr>
      </w:pPr>
      <w:r>
        <w:rPr>
          <w:kern w:val="0"/>
          <w:sz w:val="24"/>
          <w:szCs w:val="24"/>
        </w:rPr>
        <w:t>A. – B.3.Table 2.  …</w:t>
      </w:r>
    </w:p>
    <w:p w:rsidR="00843EC0" w:rsidRPr="00843EC0" w:rsidRDefault="00843EC0" w:rsidP="00843EC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kern w:val="0"/>
          <w:sz w:val="24"/>
          <w:szCs w:val="24"/>
        </w:rPr>
      </w:pPr>
    </w:p>
    <w:p w:rsidR="00957A2B" w:rsidRPr="00957A2B" w:rsidRDefault="00957A2B" w:rsidP="00843EC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720"/>
        <w:jc w:val="left"/>
        <w:rPr>
          <w:sz w:val="24"/>
          <w:szCs w:val="24"/>
        </w:rPr>
      </w:pPr>
      <w:r w:rsidRPr="00957A2B">
        <w:rPr>
          <w:sz w:val="24"/>
          <w:szCs w:val="24"/>
        </w:rPr>
        <w:t>AUTHORITY NOTE:</w:t>
      </w:r>
      <w:r w:rsidRPr="00957A2B">
        <w:rPr>
          <w:sz w:val="24"/>
          <w:szCs w:val="24"/>
        </w:rPr>
        <w:tab/>
        <w:t>Promulgated in accordance with R.S. 30:2180 et seq.</w:t>
      </w:r>
    </w:p>
    <w:p w:rsidR="00F77013" w:rsidRDefault="00957A2B" w:rsidP="00843EC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720"/>
        <w:jc w:val="left"/>
        <w:rPr>
          <w:sz w:val="24"/>
          <w:szCs w:val="24"/>
        </w:rPr>
      </w:pPr>
      <w:r w:rsidRPr="00957A2B">
        <w:rPr>
          <w:sz w:val="24"/>
          <w:szCs w:val="24"/>
        </w:rPr>
        <w:t>HISTORICAL NOTE:</w:t>
      </w:r>
      <w:r w:rsidRPr="00957A2B">
        <w:rPr>
          <w:sz w:val="24"/>
          <w:szCs w:val="24"/>
        </w:rPr>
        <w:tab/>
        <w:t>Promulgated by the Department of Environmental Quality, LR 20:1000 (September 1994), amended by the Office of Solid and Hazardous Waste, Hazardous Waste Division, LR 21:944 (September 1995), LR 22:830 (September 1996), amended by the Office of Waste Services, Hazardous Waste Division, LR 23:952 (August 1997), amended by the Office of Environmental Assessment, Environmental Planning Division, LR 25:2397 (December 1999), LR 26:2509 (November 2000), LR 29:1084 (July 2003), repromulgated LR 29:1475 (August 2003), amended by the Office of Environmental Assessment, LR 30:2464 (November 2004), amended by the Office of the Secretary, Legal Affairs Division, LR 33:445 (March 2007), LR 33:825 (May 2007), LR 33:1016 (June 2007), LR 34:73 (January 2008), LR 34:1021 (June 2008), LR 34:1613 (August 2008), amended by the Office of the Secretary, Legal Division, LR 38:2757 (November 201</w:t>
      </w:r>
      <w:r w:rsidR="00263BBF">
        <w:rPr>
          <w:sz w:val="24"/>
          <w:szCs w:val="24"/>
        </w:rPr>
        <w:t>2), LR 40:1692 (September 2014), LR 42**</w:t>
      </w:r>
      <w:r w:rsidR="00843EC0">
        <w:rPr>
          <w:sz w:val="24"/>
          <w:szCs w:val="24"/>
        </w:rPr>
        <w:t>.</w:t>
      </w:r>
    </w:p>
    <w:p w:rsidR="00F77013" w:rsidRPr="007D60DE" w:rsidRDefault="00F77013" w:rsidP="00237966">
      <w:pPr>
        <w:rPr>
          <w:rFonts w:ascii="Times New Roman" w:hAnsi="Times New Roman" w:cs="Times New Roman"/>
          <w:sz w:val="24"/>
          <w:szCs w:val="24"/>
        </w:rPr>
      </w:pPr>
      <w:bookmarkStart w:id="3" w:name="_GoBack"/>
      <w:bookmarkEnd w:id="3"/>
    </w:p>
    <w:sectPr w:rsidR="00F77013" w:rsidRPr="007D60DE" w:rsidSect="007D60DE">
      <w:footerReference w:type="default" r:id="rId9"/>
      <w:endnotePr>
        <w:numFmt w:val="decimal"/>
      </w:endnotePr>
      <w:pgSz w:w="12240" w:h="20160" w:code="5"/>
      <w:pgMar w:top="1440" w:right="1440" w:bottom="1440" w:left="1440" w:header="360" w:footer="720" w:gutter="0"/>
      <w:paperSrc w:first="4" w:other="4"/>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007" w:rsidRDefault="00F42007" w:rsidP="00AF402F">
      <w:pPr>
        <w:spacing w:after="0" w:line="240" w:lineRule="auto"/>
      </w:pPr>
      <w:r>
        <w:separator/>
      </w:r>
    </w:p>
  </w:endnote>
  <w:endnote w:type="continuationSeparator" w:id="0">
    <w:p w:rsidR="00F42007" w:rsidRDefault="00F42007" w:rsidP="00AF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25329"/>
      <w:docPartObj>
        <w:docPartGallery w:val="Page Numbers (Bottom of Page)"/>
        <w:docPartUnique/>
      </w:docPartObj>
    </w:sdtPr>
    <w:sdtEndPr>
      <w:rPr>
        <w:rFonts w:ascii="Times New Roman" w:hAnsi="Times New Roman" w:cs="Times New Roman"/>
        <w:sz w:val="24"/>
        <w:szCs w:val="24"/>
      </w:rPr>
    </w:sdtEndPr>
    <w:sdtContent>
      <w:p w:rsidR="001D6384" w:rsidRPr="001404F5" w:rsidRDefault="001D6384">
        <w:pPr>
          <w:pStyle w:val="Footer"/>
          <w:jc w:val="center"/>
          <w:rPr>
            <w:rFonts w:ascii="Times New Roman" w:hAnsi="Times New Roman" w:cs="Times New Roman"/>
            <w:sz w:val="24"/>
            <w:szCs w:val="24"/>
          </w:rPr>
        </w:pPr>
        <w:r w:rsidRPr="001404F5">
          <w:rPr>
            <w:rFonts w:ascii="Times New Roman" w:hAnsi="Times New Roman" w:cs="Times New Roman"/>
            <w:sz w:val="24"/>
            <w:szCs w:val="24"/>
          </w:rPr>
          <w:fldChar w:fldCharType="begin"/>
        </w:r>
        <w:r w:rsidRPr="001404F5">
          <w:rPr>
            <w:rFonts w:ascii="Times New Roman" w:hAnsi="Times New Roman" w:cs="Times New Roman"/>
            <w:sz w:val="24"/>
            <w:szCs w:val="24"/>
          </w:rPr>
          <w:instrText xml:space="preserve"> PAGE   \* MERGEFORMAT </w:instrText>
        </w:r>
        <w:r w:rsidRPr="001404F5">
          <w:rPr>
            <w:rFonts w:ascii="Times New Roman" w:hAnsi="Times New Roman" w:cs="Times New Roman"/>
            <w:sz w:val="24"/>
            <w:szCs w:val="24"/>
          </w:rPr>
          <w:fldChar w:fldCharType="separate"/>
        </w:r>
        <w:r w:rsidR="00237966">
          <w:rPr>
            <w:rFonts w:ascii="Times New Roman" w:hAnsi="Times New Roman" w:cs="Times New Roman"/>
            <w:noProof/>
            <w:sz w:val="24"/>
            <w:szCs w:val="24"/>
          </w:rPr>
          <w:t>1</w:t>
        </w:r>
        <w:r w:rsidRPr="001404F5">
          <w:rPr>
            <w:rFonts w:ascii="Times New Roman" w:hAnsi="Times New Roman" w:cs="Times New Roman"/>
            <w:sz w:val="24"/>
            <w:szCs w:val="24"/>
          </w:rPr>
          <w:fldChar w:fldCharType="end"/>
        </w:r>
      </w:p>
    </w:sdtContent>
  </w:sdt>
  <w:p w:rsidR="001D6384" w:rsidRDefault="001D6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007" w:rsidRDefault="00F42007" w:rsidP="00AF402F">
      <w:pPr>
        <w:spacing w:after="0" w:line="240" w:lineRule="auto"/>
      </w:pPr>
      <w:r>
        <w:separator/>
      </w:r>
    </w:p>
  </w:footnote>
  <w:footnote w:type="continuationSeparator" w:id="0">
    <w:p w:rsidR="00F42007" w:rsidRDefault="00F42007" w:rsidP="00AF40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478DC"/>
    <w:multiLevelType w:val="hybridMultilevel"/>
    <w:tmpl w:val="496C16A0"/>
    <w:lvl w:ilvl="0" w:tplc="EC065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9633F6"/>
    <w:multiLevelType w:val="hybridMultilevel"/>
    <w:tmpl w:val="21B68A2E"/>
    <w:lvl w:ilvl="0" w:tplc="0409000F">
      <w:start w:val="1"/>
      <w:numFmt w:val="decimal"/>
      <w:lvlText w:val="%1."/>
      <w:lvlJc w:val="left"/>
      <w:pPr>
        <w:ind w:left="374" w:hanging="360"/>
      </w:pPr>
    </w:lvl>
    <w:lvl w:ilvl="1" w:tplc="04090019">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BA"/>
    <w:rsid w:val="000075E8"/>
    <w:rsid w:val="00022161"/>
    <w:rsid w:val="00023D23"/>
    <w:rsid w:val="00027956"/>
    <w:rsid w:val="00037738"/>
    <w:rsid w:val="000519F8"/>
    <w:rsid w:val="00056350"/>
    <w:rsid w:val="00062E34"/>
    <w:rsid w:val="00064487"/>
    <w:rsid w:val="00065677"/>
    <w:rsid w:val="000705E4"/>
    <w:rsid w:val="000749E8"/>
    <w:rsid w:val="00092AE0"/>
    <w:rsid w:val="000934B8"/>
    <w:rsid w:val="000956DA"/>
    <w:rsid w:val="000A462E"/>
    <w:rsid w:val="000A4977"/>
    <w:rsid w:val="000A50EF"/>
    <w:rsid w:val="000D31F3"/>
    <w:rsid w:val="000D510C"/>
    <w:rsid w:val="000E0899"/>
    <w:rsid w:val="000E3B72"/>
    <w:rsid w:val="000F2BD1"/>
    <w:rsid w:val="000F5A3B"/>
    <w:rsid w:val="000F6413"/>
    <w:rsid w:val="001050DF"/>
    <w:rsid w:val="00105A63"/>
    <w:rsid w:val="00106A91"/>
    <w:rsid w:val="00111D0F"/>
    <w:rsid w:val="001140AF"/>
    <w:rsid w:val="00131E74"/>
    <w:rsid w:val="00134354"/>
    <w:rsid w:val="0013553F"/>
    <w:rsid w:val="00136CDC"/>
    <w:rsid w:val="001404F5"/>
    <w:rsid w:val="00143F8A"/>
    <w:rsid w:val="0015369E"/>
    <w:rsid w:val="00155186"/>
    <w:rsid w:val="00155F78"/>
    <w:rsid w:val="0017109A"/>
    <w:rsid w:val="00177A9B"/>
    <w:rsid w:val="00185D28"/>
    <w:rsid w:val="001A252E"/>
    <w:rsid w:val="001A5D6C"/>
    <w:rsid w:val="001B441A"/>
    <w:rsid w:val="001B5BED"/>
    <w:rsid w:val="001B5CAA"/>
    <w:rsid w:val="001C6A93"/>
    <w:rsid w:val="001C6E7D"/>
    <w:rsid w:val="001C7B9B"/>
    <w:rsid w:val="001D2DD9"/>
    <w:rsid w:val="001D41EF"/>
    <w:rsid w:val="001D51B4"/>
    <w:rsid w:val="001D6384"/>
    <w:rsid w:val="001E1A40"/>
    <w:rsid w:val="001E1AAC"/>
    <w:rsid w:val="001E2CCD"/>
    <w:rsid w:val="001E61AC"/>
    <w:rsid w:val="001F12A3"/>
    <w:rsid w:val="001F2E2E"/>
    <w:rsid w:val="001F65F3"/>
    <w:rsid w:val="00201B2B"/>
    <w:rsid w:val="00210137"/>
    <w:rsid w:val="00211DEC"/>
    <w:rsid w:val="002123A2"/>
    <w:rsid w:val="00233294"/>
    <w:rsid w:val="002365B4"/>
    <w:rsid w:val="00237966"/>
    <w:rsid w:val="00241644"/>
    <w:rsid w:val="00242EC5"/>
    <w:rsid w:val="00243934"/>
    <w:rsid w:val="00244013"/>
    <w:rsid w:val="00244970"/>
    <w:rsid w:val="002514DF"/>
    <w:rsid w:val="00254201"/>
    <w:rsid w:val="0025586D"/>
    <w:rsid w:val="002600A9"/>
    <w:rsid w:val="00260E8F"/>
    <w:rsid w:val="00261E8E"/>
    <w:rsid w:val="00263272"/>
    <w:rsid w:val="00263BBF"/>
    <w:rsid w:val="00263BF1"/>
    <w:rsid w:val="002772F6"/>
    <w:rsid w:val="00277F0C"/>
    <w:rsid w:val="002857BB"/>
    <w:rsid w:val="00296B02"/>
    <w:rsid w:val="002977C7"/>
    <w:rsid w:val="002A54B3"/>
    <w:rsid w:val="002A5849"/>
    <w:rsid w:val="002A5ACE"/>
    <w:rsid w:val="002B1EE3"/>
    <w:rsid w:val="002B452E"/>
    <w:rsid w:val="002B4EC6"/>
    <w:rsid w:val="002D022B"/>
    <w:rsid w:val="002D0B41"/>
    <w:rsid w:val="002D1DA5"/>
    <w:rsid w:val="002E75A4"/>
    <w:rsid w:val="002E7F09"/>
    <w:rsid w:val="002F3F63"/>
    <w:rsid w:val="002F4A03"/>
    <w:rsid w:val="003041F0"/>
    <w:rsid w:val="0031165F"/>
    <w:rsid w:val="00314DBB"/>
    <w:rsid w:val="00314FC6"/>
    <w:rsid w:val="003209D9"/>
    <w:rsid w:val="003246CA"/>
    <w:rsid w:val="00331EF2"/>
    <w:rsid w:val="00336122"/>
    <w:rsid w:val="0034078C"/>
    <w:rsid w:val="003446C7"/>
    <w:rsid w:val="0035041F"/>
    <w:rsid w:val="00350475"/>
    <w:rsid w:val="003511AD"/>
    <w:rsid w:val="00352E08"/>
    <w:rsid w:val="00362CD4"/>
    <w:rsid w:val="00364174"/>
    <w:rsid w:val="003644CC"/>
    <w:rsid w:val="00366CF3"/>
    <w:rsid w:val="00366F63"/>
    <w:rsid w:val="00377335"/>
    <w:rsid w:val="003804C5"/>
    <w:rsid w:val="0038152C"/>
    <w:rsid w:val="00391219"/>
    <w:rsid w:val="00391AE7"/>
    <w:rsid w:val="00393B77"/>
    <w:rsid w:val="003963B9"/>
    <w:rsid w:val="00397DE6"/>
    <w:rsid w:val="003A3BCA"/>
    <w:rsid w:val="003A488D"/>
    <w:rsid w:val="003A72F9"/>
    <w:rsid w:val="003B191A"/>
    <w:rsid w:val="003B31BE"/>
    <w:rsid w:val="003B51EA"/>
    <w:rsid w:val="003C2D15"/>
    <w:rsid w:val="003C404F"/>
    <w:rsid w:val="003C674D"/>
    <w:rsid w:val="003D2A70"/>
    <w:rsid w:val="003D2CD8"/>
    <w:rsid w:val="003D4D80"/>
    <w:rsid w:val="003E3B17"/>
    <w:rsid w:val="003E3EE7"/>
    <w:rsid w:val="003F444B"/>
    <w:rsid w:val="003F4A7D"/>
    <w:rsid w:val="003F6905"/>
    <w:rsid w:val="003F6E71"/>
    <w:rsid w:val="00402489"/>
    <w:rsid w:val="00402F07"/>
    <w:rsid w:val="004062AD"/>
    <w:rsid w:val="00406D24"/>
    <w:rsid w:val="004156C1"/>
    <w:rsid w:val="00421941"/>
    <w:rsid w:val="00430786"/>
    <w:rsid w:val="0043281A"/>
    <w:rsid w:val="00445EEC"/>
    <w:rsid w:val="00450D55"/>
    <w:rsid w:val="004608A2"/>
    <w:rsid w:val="004620E1"/>
    <w:rsid w:val="00465419"/>
    <w:rsid w:val="00473A59"/>
    <w:rsid w:val="0047417B"/>
    <w:rsid w:val="00474628"/>
    <w:rsid w:val="00495565"/>
    <w:rsid w:val="00496B06"/>
    <w:rsid w:val="004A21BD"/>
    <w:rsid w:val="004A3126"/>
    <w:rsid w:val="004C2A84"/>
    <w:rsid w:val="004C3B86"/>
    <w:rsid w:val="004C3F20"/>
    <w:rsid w:val="004C4900"/>
    <w:rsid w:val="004C7248"/>
    <w:rsid w:val="004D0286"/>
    <w:rsid w:val="004D2DD2"/>
    <w:rsid w:val="004D4E68"/>
    <w:rsid w:val="004D5825"/>
    <w:rsid w:val="004D71FE"/>
    <w:rsid w:val="004D7793"/>
    <w:rsid w:val="004E6DB1"/>
    <w:rsid w:val="004F0D95"/>
    <w:rsid w:val="004F15EE"/>
    <w:rsid w:val="004F7228"/>
    <w:rsid w:val="00513708"/>
    <w:rsid w:val="00522B22"/>
    <w:rsid w:val="0052687C"/>
    <w:rsid w:val="00526DEE"/>
    <w:rsid w:val="005323FF"/>
    <w:rsid w:val="00535C3A"/>
    <w:rsid w:val="00540F7F"/>
    <w:rsid w:val="005411B1"/>
    <w:rsid w:val="0055112E"/>
    <w:rsid w:val="0055435C"/>
    <w:rsid w:val="00555FED"/>
    <w:rsid w:val="00563C1B"/>
    <w:rsid w:val="00574343"/>
    <w:rsid w:val="005754DB"/>
    <w:rsid w:val="00575B1D"/>
    <w:rsid w:val="00580159"/>
    <w:rsid w:val="00581BF7"/>
    <w:rsid w:val="00585C1D"/>
    <w:rsid w:val="00594EB4"/>
    <w:rsid w:val="005956DB"/>
    <w:rsid w:val="005B0E97"/>
    <w:rsid w:val="005B37E0"/>
    <w:rsid w:val="005C0A9D"/>
    <w:rsid w:val="005D55FA"/>
    <w:rsid w:val="005E0DED"/>
    <w:rsid w:val="005E32F6"/>
    <w:rsid w:val="005E43ED"/>
    <w:rsid w:val="005E51FE"/>
    <w:rsid w:val="005F2903"/>
    <w:rsid w:val="005F4923"/>
    <w:rsid w:val="005F50AA"/>
    <w:rsid w:val="005F61C0"/>
    <w:rsid w:val="00610DCD"/>
    <w:rsid w:val="0061373B"/>
    <w:rsid w:val="00624A7B"/>
    <w:rsid w:val="0062621D"/>
    <w:rsid w:val="00630F0B"/>
    <w:rsid w:val="006310F7"/>
    <w:rsid w:val="006316F7"/>
    <w:rsid w:val="00632D14"/>
    <w:rsid w:val="006363A1"/>
    <w:rsid w:val="0064075D"/>
    <w:rsid w:val="0064307C"/>
    <w:rsid w:val="00654161"/>
    <w:rsid w:val="00655C7D"/>
    <w:rsid w:val="00656D5C"/>
    <w:rsid w:val="006570F6"/>
    <w:rsid w:val="00662E23"/>
    <w:rsid w:val="00665004"/>
    <w:rsid w:val="00666184"/>
    <w:rsid w:val="006728EB"/>
    <w:rsid w:val="00673842"/>
    <w:rsid w:val="00673E25"/>
    <w:rsid w:val="00674F67"/>
    <w:rsid w:val="006771A0"/>
    <w:rsid w:val="00680C2E"/>
    <w:rsid w:val="00680C7C"/>
    <w:rsid w:val="00681FEA"/>
    <w:rsid w:val="00687408"/>
    <w:rsid w:val="00687DA2"/>
    <w:rsid w:val="0069078C"/>
    <w:rsid w:val="006937A3"/>
    <w:rsid w:val="00695495"/>
    <w:rsid w:val="00695571"/>
    <w:rsid w:val="006A22B0"/>
    <w:rsid w:val="006A29EB"/>
    <w:rsid w:val="006A45F0"/>
    <w:rsid w:val="006A4930"/>
    <w:rsid w:val="006A7398"/>
    <w:rsid w:val="006B142A"/>
    <w:rsid w:val="006B6691"/>
    <w:rsid w:val="006B7C05"/>
    <w:rsid w:val="006C04D5"/>
    <w:rsid w:val="006C25EC"/>
    <w:rsid w:val="006E0494"/>
    <w:rsid w:val="006F72C2"/>
    <w:rsid w:val="00702487"/>
    <w:rsid w:val="00705434"/>
    <w:rsid w:val="007070D5"/>
    <w:rsid w:val="0071256F"/>
    <w:rsid w:val="00716630"/>
    <w:rsid w:val="007169CA"/>
    <w:rsid w:val="00722028"/>
    <w:rsid w:val="00725E75"/>
    <w:rsid w:val="00736662"/>
    <w:rsid w:val="00736AA4"/>
    <w:rsid w:val="007449F0"/>
    <w:rsid w:val="00744CFA"/>
    <w:rsid w:val="0074629F"/>
    <w:rsid w:val="00752A36"/>
    <w:rsid w:val="00760C88"/>
    <w:rsid w:val="00765B9A"/>
    <w:rsid w:val="0077087E"/>
    <w:rsid w:val="00774586"/>
    <w:rsid w:val="007757A5"/>
    <w:rsid w:val="007774E2"/>
    <w:rsid w:val="007819CC"/>
    <w:rsid w:val="00781B57"/>
    <w:rsid w:val="00782C70"/>
    <w:rsid w:val="00785751"/>
    <w:rsid w:val="00792775"/>
    <w:rsid w:val="007A01A3"/>
    <w:rsid w:val="007A174A"/>
    <w:rsid w:val="007A464F"/>
    <w:rsid w:val="007B2C0F"/>
    <w:rsid w:val="007B2F4D"/>
    <w:rsid w:val="007C1228"/>
    <w:rsid w:val="007C51D8"/>
    <w:rsid w:val="007C6993"/>
    <w:rsid w:val="007D01D0"/>
    <w:rsid w:val="007D2017"/>
    <w:rsid w:val="007D319B"/>
    <w:rsid w:val="007D60DE"/>
    <w:rsid w:val="007F162B"/>
    <w:rsid w:val="0080364E"/>
    <w:rsid w:val="00806FE1"/>
    <w:rsid w:val="00810A9D"/>
    <w:rsid w:val="008117E8"/>
    <w:rsid w:val="00814B5B"/>
    <w:rsid w:val="008150B7"/>
    <w:rsid w:val="008168BE"/>
    <w:rsid w:val="008235CB"/>
    <w:rsid w:val="00825183"/>
    <w:rsid w:val="008301EF"/>
    <w:rsid w:val="00834120"/>
    <w:rsid w:val="0084121A"/>
    <w:rsid w:val="00842C96"/>
    <w:rsid w:val="00843EC0"/>
    <w:rsid w:val="00850B40"/>
    <w:rsid w:val="00852C65"/>
    <w:rsid w:val="008609D6"/>
    <w:rsid w:val="00861E31"/>
    <w:rsid w:val="00880D1C"/>
    <w:rsid w:val="00883A86"/>
    <w:rsid w:val="00883B84"/>
    <w:rsid w:val="00883CC2"/>
    <w:rsid w:val="00893F4B"/>
    <w:rsid w:val="0089632D"/>
    <w:rsid w:val="0089633E"/>
    <w:rsid w:val="008969FE"/>
    <w:rsid w:val="00896CCF"/>
    <w:rsid w:val="008A1ABC"/>
    <w:rsid w:val="008A5D0D"/>
    <w:rsid w:val="008A691C"/>
    <w:rsid w:val="008B0253"/>
    <w:rsid w:val="008B19EF"/>
    <w:rsid w:val="008D29CA"/>
    <w:rsid w:val="008D3291"/>
    <w:rsid w:val="008D7A33"/>
    <w:rsid w:val="008F023C"/>
    <w:rsid w:val="008F0DF0"/>
    <w:rsid w:val="008F659D"/>
    <w:rsid w:val="008F7820"/>
    <w:rsid w:val="00901AED"/>
    <w:rsid w:val="009020F4"/>
    <w:rsid w:val="00902C76"/>
    <w:rsid w:val="00914A21"/>
    <w:rsid w:val="00916102"/>
    <w:rsid w:val="00923206"/>
    <w:rsid w:val="00923A79"/>
    <w:rsid w:val="0092683D"/>
    <w:rsid w:val="00945B05"/>
    <w:rsid w:val="009470CB"/>
    <w:rsid w:val="00947926"/>
    <w:rsid w:val="00951726"/>
    <w:rsid w:val="00954486"/>
    <w:rsid w:val="00957A2B"/>
    <w:rsid w:val="0097492A"/>
    <w:rsid w:val="00974B87"/>
    <w:rsid w:val="00982B71"/>
    <w:rsid w:val="00985228"/>
    <w:rsid w:val="00997C11"/>
    <w:rsid w:val="009B16E9"/>
    <w:rsid w:val="009B5768"/>
    <w:rsid w:val="009B6A54"/>
    <w:rsid w:val="009B78CF"/>
    <w:rsid w:val="009C4077"/>
    <w:rsid w:val="009D1107"/>
    <w:rsid w:val="009D6E98"/>
    <w:rsid w:val="009D73AE"/>
    <w:rsid w:val="009D7977"/>
    <w:rsid w:val="009E139A"/>
    <w:rsid w:val="009E59DA"/>
    <w:rsid w:val="009E758B"/>
    <w:rsid w:val="009F1C10"/>
    <w:rsid w:val="009F52D1"/>
    <w:rsid w:val="009F5CE9"/>
    <w:rsid w:val="009F642F"/>
    <w:rsid w:val="00A050E0"/>
    <w:rsid w:val="00A14170"/>
    <w:rsid w:val="00A157EB"/>
    <w:rsid w:val="00A17E63"/>
    <w:rsid w:val="00A20227"/>
    <w:rsid w:val="00A20B9E"/>
    <w:rsid w:val="00A24B27"/>
    <w:rsid w:val="00A24DB7"/>
    <w:rsid w:val="00A25F32"/>
    <w:rsid w:val="00A429ED"/>
    <w:rsid w:val="00A45A88"/>
    <w:rsid w:val="00A50C19"/>
    <w:rsid w:val="00A61FFA"/>
    <w:rsid w:val="00A63E6B"/>
    <w:rsid w:val="00A756B3"/>
    <w:rsid w:val="00A76CF1"/>
    <w:rsid w:val="00A8436F"/>
    <w:rsid w:val="00A8723C"/>
    <w:rsid w:val="00A93F57"/>
    <w:rsid w:val="00A954E1"/>
    <w:rsid w:val="00A97B84"/>
    <w:rsid w:val="00AA04CD"/>
    <w:rsid w:val="00AA4ADF"/>
    <w:rsid w:val="00AA522E"/>
    <w:rsid w:val="00AB0A95"/>
    <w:rsid w:val="00AB330D"/>
    <w:rsid w:val="00AB76AC"/>
    <w:rsid w:val="00AE1151"/>
    <w:rsid w:val="00AE25AF"/>
    <w:rsid w:val="00AE3141"/>
    <w:rsid w:val="00AE76C8"/>
    <w:rsid w:val="00AF0D03"/>
    <w:rsid w:val="00AF402F"/>
    <w:rsid w:val="00AF57C2"/>
    <w:rsid w:val="00B05146"/>
    <w:rsid w:val="00B31088"/>
    <w:rsid w:val="00B35661"/>
    <w:rsid w:val="00B35B97"/>
    <w:rsid w:val="00B4542A"/>
    <w:rsid w:val="00B57FFB"/>
    <w:rsid w:val="00B64C6C"/>
    <w:rsid w:val="00B671D6"/>
    <w:rsid w:val="00B7004F"/>
    <w:rsid w:val="00B723BE"/>
    <w:rsid w:val="00B90AE8"/>
    <w:rsid w:val="00B91ABA"/>
    <w:rsid w:val="00B9551F"/>
    <w:rsid w:val="00B96230"/>
    <w:rsid w:val="00BA3141"/>
    <w:rsid w:val="00BA6CD2"/>
    <w:rsid w:val="00BA7735"/>
    <w:rsid w:val="00BB2393"/>
    <w:rsid w:val="00BB4427"/>
    <w:rsid w:val="00BB615B"/>
    <w:rsid w:val="00BB7565"/>
    <w:rsid w:val="00BC0D53"/>
    <w:rsid w:val="00BC2646"/>
    <w:rsid w:val="00BC736A"/>
    <w:rsid w:val="00BD25FC"/>
    <w:rsid w:val="00BD2A93"/>
    <w:rsid w:val="00BD67E0"/>
    <w:rsid w:val="00BE0A75"/>
    <w:rsid w:val="00BF4386"/>
    <w:rsid w:val="00BF6A97"/>
    <w:rsid w:val="00C029EC"/>
    <w:rsid w:val="00C042EB"/>
    <w:rsid w:val="00C0674B"/>
    <w:rsid w:val="00C1427F"/>
    <w:rsid w:val="00C15B78"/>
    <w:rsid w:val="00C34A32"/>
    <w:rsid w:val="00C34AD5"/>
    <w:rsid w:val="00C36759"/>
    <w:rsid w:val="00C6092D"/>
    <w:rsid w:val="00C60DF7"/>
    <w:rsid w:val="00C6220F"/>
    <w:rsid w:val="00C72994"/>
    <w:rsid w:val="00C75E5A"/>
    <w:rsid w:val="00C8020B"/>
    <w:rsid w:val="00C84DD3"/>
    <w:rsid w:val="00C86610"/>
    <w:rsid w:val="00C94136"/>
    <w:rsid w:val="00C94D72"/>
    <w:rsid w:val="00CA0631"/>
    <w:rsid w:val="00CA1CF6"/>
    <w:rsid w:val="00CA368E"/>
    <w:rsid w:val="00CA6102"/>
    <w:rsid w:val="00CB21EE"/>
    <w:rsid w:val="00CB4F99"/>
    <w:rsid w:val="00CB5250"/>
    <w:rsid w:val="00CB5331"/>
    <w:rsid w:val="00CB6745"/>
    <w:rsid w:val="00CC3DA2"/>
    <w:rsid w:val="00CD03E1"/>
    <w:rsid w:val="00CD1678"/>
    <w:rsid w:val="00CD716E"/>
    <w:rsid w:val="00CE6A7A"/>
    <w:rsid w:val="00CF0435"/>
    <w:rsid w:val="00D00BE4"/>
    <w:rsid w:val="00D01EF4"/>
    <w:rsid w:val="00D061E9"/>
    <w:rsid w:val="00D11408"/>
    <w:rsid w:val="00D15B54"/>
    <w:rsid w:val="00D2225F"/>
    <w:rsid w:val="00D22575"/>
    <w:rsid w:val="00D2322B"/>
    <w:rsid w:val="00D250CC"/>
    <w:rsid w:val="00D31646"/>
    <w:rsid w:val="00D35832"/>
    <w:rsid w:val="00D44E47"/>
    <w:rsid w:val="00D5135C"/>
    <w:rsid w:val="00D53454"/>
    <w:rsid w:val="00D55761"/>
    <w:rsid w:val="00D57944"/>
    <w:rsid w:val="00D771F8"/>
    <w:rsid w:val="00D8234A"/>
    <w:rsid w:val="00D97BA1"/>
    <w:rsid w:val="00D97DD0"/>
    <w:rsid w:val="00DA4992"/>
    <w:rsid w:val="00DB10A8"/>
    <w:rsid w:val="00DC2ECF"/>
    <w:rsid w:val="00DC4D7E"/>
    <w:rsid w:val="00DD2A6B"/>
    <w:rsid w:val="00DD58CC"/>
    <w:rsid w:val="00DD5BF6"/>
    <w:rsid w:val="00DE5448"/>
    <w:rsid w:val="00DF27EE"/>
    <w:rsid w:val="00E03ADA"/>
    <w:rsid w:val="00E10E09"/>
    <w:rsid w:val="00E35FC7"/>
    <w:rsid w:val="00E37756"/>
    <w:rsid w:val="00E40907"/>
    <w:rsid w:val="00E50942"/>
    <w:rsid w:val="00E6064D"/>
    <w:rsid w:val="00E65BD4"/>
    <w:rsid w:val="00E673F8"/>
    <w:rsid w:val="00E74C2E"/>
    <w:rsid w:val="00E771D6"/>
    <w:rsid w:val="00E8334A"/>
    <w:rsid w:val="00E83410"/>
    <w:rsid w:val="00E86C2C"/>
    <w:rsid w:val="00E94556"/>
    <w:rsid w:val="00E95D69"/>
    <w:rsid w:val="00E95EDD"/>
    <w:rsid w:val="00EA237B"/>
    <w:rsid w:val="00EA476F"/>
    <w:rsid w:val="00EB0299"/>
    <w:rsid w:val="00EB0BE9"/>
    <w:rsid w:val="00EB12A4"/>
    <w:rsid w:val="00EB5EAF"/>
    <w:rsid w:val="00EB6CC4"/>
    <w:rsid w:val="00EC00B1"/>
    <w:rsid w:val="00EC555E"/>
    <w:rsid w:val="00EC5745"/>
    <w:rsid w:val="00ED0052"/>
    <w:rsid w:val="00ED3C7F"/>
    <w:rsid w:val="00ED4013"/>
    <w:rsid w:val="00ED6152"/>
    <w:rsid w:val="00EE1C63"/>
    <w:rsid w:val="00EE7D18"/>
    <w:rsid w:val="00F00A1E"/>
    <w:rsid w:val="00F07CA8"/>
    <w:rsid w:val="00F11776"/>
    <w:rsid w:val="00F131E0"/>
    <w:rsid w:val="00F23BB2"/>
    <w:rsid w:val="00F23E40"/>
    <w:rsid w:val="00F275E2"/>
    <w:rsid w:val="00F3187F"/>
    <w:rsid w:val="00F37145"/>
    <w:rsid w:val="00F42007"/>
    <w:rsid w:val="00F42D6B"/>
    <w:rsid w:val="00F45B11"/>
    <w:rsid w:val="00F506C0"/>
    <w:rsid w:val="00F550DC"/>
    <w:rsid w:val="00F613E7"/>
    <w:rsid w:val="00F61C37"/>
    <w:rsid w:val="00F64681"/>
    <w:rsid w:val="00F66D85"/>
    <w:rsid w:val="00F72A68"/>
    <w:rsid w:val="00F7322E"/>
    <w:rsid w:val="00F75B38"/>
    <w:rsid w:val="00F77013"/>
    <w:rsid w:val="00F7732A"/>
    <w:rsid w:val="00F80C3D"/>
    <w:rsid w:val="00F851D6"/>
    <w:rsid w:val="00F91AD3"/>
    <w:rsid w:val="00FA786B"/>
    <w:rsid w:val="00FB1170"/>
    <w:rsid w:val="00FB1A8C"/>
    <w:rsid w:val="00FC71AF"/>
    <w:rsid w:val="00FD7509"/>
    <w:rsid w:val="00FE55E9"/>
    <w:rsid w:val="00FF1705"/>
    <w:rsid w:val="00FF1915"/>
    <w:rsid w:val="00FF35E2"/>
    <w:rsid w:val="00FF3BAA"/>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00A9"/>
    <w:pPr>
      <w:keepNext/>
      <w:spacing w:after="0" w:line="240" w:lineRule="auto"/>
      <w:outlineLvl w:val="0"/>
    </w:pPr>
    <w:rPr>
      <w:rFonts w:ascii="Times New Roman" w:eastAsia="Times New Roman" w:hAnsi="Times New Roman" w:cs="Times New Roman"/>
      <w:vanish/>
      <w:sz w:val="20"/>
      <w:szCs w:val="20"/>
    </w:rPr>
  </w:style>
  <w:style w:type="paragraph" w:styleId="Heading2">
    <w:name w:val="heading 2"/>
    <w:basedOn w:val="Normal"/>
    <w:next w:val="Normal"/>
    <w:link w:val="Heading2Char"/>
    <w:qFormat/>
    <w:rsid w:val="002600A9"/>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Heading3">
    <w:name w:val="heading 3"/>
    <w:basedOn w:val="Normal"/>
    <w:next w:val="Normal"/>
    <w:link w:val="Heading3Char"/>
    <w:qFormat/>
    <w:rsid w:val="002600A9"/>
    <w:pPr>
      <w:keepNext/>
      <w:spacing w:after="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qFormat/>
    <w:rsid w:val="00F45B11"/>
    <w:pPr>
      <w:keepNext/>
      <w:spacing w:after="0" w:line="240" w:lineRule="auto"/>
      <w:outlineLvl w:val="3"/>
    </w:pPr>
    <w:rPr>
      <w:rFonts w:ascii="Times New Roman" w:eastAsia="Times New Roman" w:hAnsi="Times New Roman" w:cs="Times New Roman"/>
      <w:i/>
      <w:sz w:val="20"/>
      <w:szCs w:val="20"/>
    </w:rPr>
  </w:style>
  <w:style w:type="paragraph" w:styleId="Heading5">
    <w:name w:val="heading 5"/>
    <w:basedOn w:val="Normal"/>
    <w:next w:val="Normal"/>
    <w:link w:val="Heading5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ind w:firstLine="54"/>
      <w:outlineLvl w:val="4"/>
    </w:pPr>
    <w:rPr>
      <w:rFonts w:ascii="Times New Roman" w:eastAsia="Times New Roman" w:hAnsi="Times New Roman" w:cs="Times New Roman"/>
      <w:b/>
      <w:sz w:val="16"/>
      <w:szCs w:val="20"/>
    </w:rPr>
  </w:style>
  <w:style w:type="paragraph" w:styleId="Heading6">
    <w:name w:val="heading 6"/>
    <w:basedOn w:val="Normal"/>
    <w:next w:val="Normal"/>
    <w:link w:val="Heading6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outlineLvl w:val="5"/>
    </w:pPr>
    <w:rPr>
      <w:rFonts w:ascii="Times New Roman" w:eastAsia="Times New Roman" w:hAnsi="Times New Roman" w:cs="Times New Roman"/>
      <w:b/>
      <w:sz w:val="16"/>
      <w:szCs w:val="20"/>
    </w:rPr>
  </w:style>
  <w:style w:type="paragraph" w:styleId="Heading7">
    <w:name w:val="heading 7"/>
    <w:basedOn w:val="Normal"/>
    <w:next w:val="Normal"/>
    <w:link w:val="Heading7Char"/>
    <w:qFormat/>
    <w:rsid w:val="002600A9"/>
    <w:pPr>
      <w:keepNext/>
      <w:spacing w:after="0" w:line="240" w:lineRule="auto"/>
      <w:jc w:val="right"/>
      <w:outlineLvl w:val="6"/>
    </w:pPr>
    <w:rPr>
      <w:rFonts w:ascii="Times New Roman" w:eastAsia="Times New Roman" w:hAnsi="Times New Roman" w:cs="Times New Roman"/>
      <w:i/>
      <w:sz w:val="20"/>
      <w:szCs w:val="20"/>
    </w:rPr>
  </w:style>
  <w:style w:type="paragraph" w:styleId="Heading8">
    <w:name w:val="heading 8"/>
    <w:basedOn w:val="Normal"/>
    <w:next w:val="Normal"/>
    <w:link w:val="Heading8Char"/>
    <w:qFormat/>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240" w:lineRule="exact"/>
      <w:jc w:val="center"/>
      <w:outlineLvl w:val="7"/>
    </w:pPr>
    <w:rPr>
      <w:rFonts w:ascii="Times New Roman" w:eastAsia="Times New Roman" w:hAnsi="Times New Roman" w:cs="Times New Roman"/>
      <w:b/>
      <w:bCs/>
      <w:kern w:val="2"/>
      <w:sz w:val="18"/>
      <w:szCs w:val="20"/>
    </w:rPr>
  </w:style>
  <w:style w:type="paragraph" w:styleId="Heading9">
    <w:name w:val="heading 9"/>
    <w:basedOn w:val="Normal"/>
    <w:next w:val="Normal"/>
    <w:link w:val="Heading9Char"/>
    <w:qFormat/>
    <w:rsid w:val="002600A9"/>
    <w:pPr>
      <w:keepNext/>
      <w:spacing w:after="72" w:line="240" w:lineRule="exact"/>
      <w:jc w:val="center"/>
      <w:outlineLvl w:val="8"/>
    </w:pPr>
    <w:rPr>
      <w:rFonts w:ascii="Times New Roman" w:eastAsia="Times New Roman" w:hAnsi="Times New Roman" w:cs="Times New Roman"/>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A24DB7"/>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AuthorityNote">
    <w:name w:val="Authority Note"/>
    <w:basedOn w:val="Normal"/>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basedOn w:val="DefaultParagraphFont"/>
    <w:link w:val="HistoricalNote"/>
    <w:rsid w:val="00A24DB7"/>
    <w:rPr>
      <w:rFonts w:ascii="Times New Roman" w:eastAsia="Times New Roman" w:hAnsi="Times New Roman" w:cs="Times New Roman"/>
      <w:kern w:val="2"/>
      <w:sz w:val="18"/>
      <w:szCs w:val="20"/>
    </w:rPr>
  </w:style>
  <w:style w:type="paragraph" w:styleId="ListParagraph">
    <w:name w:val="List Paragraph"/>
    <w:basedOn w:val="Normal"/>
    <w:uiPriority w:val="34"/>
    <w:qFormat/>
    <w:rsid w:val="00A24DB7"/>
    <w:pPr>
      <w:ind w:left="720"/>
      <w:contextualSpacing/>
    </w:pPr>
  </w:style>
  <w:style w:type="paragraph" w:customStyle="1" w:styleId="1">
    <w:name w:val="1."/>
    <w:basedOn w:val="Normal"/>
    <w:rsid w:val="00336122"/>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0">
    <w:name w:val="a."/>
    <w:basedOn w:val="Normal"/>
    <w:rsid w:val="00725E75"/>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customStyle="1" w:styleId="10">
    <w:name w:val="1"/>
    <w:rsid w:val="004C3F20"/>
  </w:style>
  <w:style w:type="paragraph" w:customStyle="1" w:styleId="i">
    <w:name w:val="i."/>
    <w:basedOn w:val="Normal"/>
    <w:rsid w:val="00954486"/>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LACNote">
    <w:name w:val="LACNote"/>
    <w:basedOn w:val="Normal"/>
    <w:rsid w:val="00EB12A4"/>
    <w:pPr>
      <w:spacing w:after="120" w:line="240" w:lineRule="auto"/>
      <w:ind w:firstLine="187"/>
      <w:jc w:val="both"/>
    </w:pPr>
    <w:rPr>
      <w:rFonts w:ascii="Times New Roman" w:eastAsia="Times New Roman" w:hAnsi="Times New Roman" w:cs="Times New Roman"/>
      <w:kern w:val="2"/>
      <w:sz w:val="16"/>
      <w:szCs w:val="20"/>
    </w:rPr>
  </w:style>
  <w:style w:type="paragraph" w:customStyle="1" w:styleId="Text">
    <w:name w:val="Text"/>
    <w:basedOn w:val="Normal"/>
    <w:rsid w:val="00B57FF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styleId="BlockText">
    <w:name w:val="Block Text"/>
    <w:basedOn w:val="Normal"/>
    <w:rsid w:val="006738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80" w:right="180" w:firstLine="360"/>
      <w:jc w:val="both"/>
    </w:pPr>
    <w:rPr>
      <w:rFonts w:ascii="Times New Roman" w:eastAsia="Times New Roman" w:hAnsi="Times New Roman" w:cs="Times New Roman"/>
      <w:sz w:val="16"/>
      <w:szCs w:val="20"/>
    </w:rPr>
  </w:style>
  <w:style w:type="character" w:customStyle="1" w:styleId="Heading4Char">
    <w:name w:val="Heading 4 Char"/>
    <w:basedOn w:val="DefaultParagraphFont"/>
    <w:link w:val="Heading4"/>
    <w:rsid w:val="00F45B11"/>
    <w:rPr>
      <w:rFonts w:ascii="Times New Roman" w:eastAsia="Times New Roman" w:hAnsi="Times New Roman" w:cs="Times New Roman"/>
      <w:i/>
      <w:sz w:val="20"/>
      <w:szCs w:val="20"/>
    </w:rPr>
  </w:style>
  <w:style w:type="character" w:styleId="Hyperlink">
    <w:name w:val="Hyperlink"/>
    <w:basedOn w:val="DefaultParagraphFont"/>
    <w:unhideWhenUsed/>
    <w:rsid w:val="00702487"/>
    <w:rPr>
      <w:color w:val="0000FF" w:themeColor="hyperlink"/>
      <w:u w:val="single"/>
    </w:rPr>
  </w:style>
  <w:style w:type="paragraph" w:styleId="Header">
    <w:name w:val="header"/>
    <w:basedOn w:val="Normal"/>
    <w:link w:val="HeaderChar"/>
    <w:uiPriority w:val="99"/>
    <w:unhideWhenUsed/>
    <w:rsid w:val="00AF4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02F"/>
  </w:style>
  <w:style w:type="paragraph" w:styleId="Footer">
    <w:name w:val="footer"/>
    <w:basedOn w:val="Normal"/>
    <w:link w:val="FooterChar"/>
    <w:unhideWhenUsed/>
    <w:rsid w:val="00AF402F"/>
    <w:pPr>
      <w:tabs>
        <w:tab w:val="center" w:pos="4680"/>
        <w:tab w:val="right" w:pos="9360"/>
      </w:tabs>
      <w:spacing w:after="0" w:line="240" w:lineRule="auto"/>
    </w:pPr>
  </w:style>
  <w:style w:type="character" w:customStyle="1" w:styleId="FooterChar">
    <w:name w:val="Footer Char"/>
    <w:basedOn w:val="DefaultParagraphFont"/>
    <w:link w:val="Footer"/>
    <w:rsid w:val="00AF402F"/>
  </w:style>
  <w:style w:type="character" w:customStyle="1" w:styleId="Heading1Char">
    <w:name w:val="Heading 1 Char"/>
    <w:basedOn w:val="DefaultParagraphFont"/>
    <w:link w:val="Heading1"/>
    <w:rsid w:val="002600A9"/>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rsid w:val="002600A9"/>
    <w:rPr>
      <w:rFonts w:ascii="Times New Roman" w:eastAsia="Times New Roman" w:hAnsi="Times New Roman" w:cs="Times New Roman"/>
      <w:snapToGrid w:val="0"/>
      <w:sz w:val="24"/>
      <w:szCs w:val="20"/>
      <w:u w:val="single"/>
    </w:rPr>
  </w:style>
  <w:style w:type="character" w:customStyle="1" w:styleId="Heading3Char">
    <w:name w:val="Heading 3 Char"/>
    <w:basedOn w:val="DefaultParagraphFont"/>
    <w:link w:val="Heading3"/>
    <w:rsid w:val="002600A9"/>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2600A9"/>
    <w:rPr>
      <w:rFonts w:ascii="Times New Roman" w:eastAsia="Times New Roman" w:hAnsi="Times New Roman" w:cs="Times New Roman"/>
      <w:b/>
      <w:sz w:val="16"/>
      <w:szCs w:val="20"/>
    </w:rPr>
  </w:style>
  <w:style w:type="character" w:customStyle="1" w:styleId="Heading6Char">
    <w:name w:val="Heading 6 Char"/>
    <w:basedOn w:val="DefaultParagraphFont"/>
    <w:link w:val="Heading6"/>
    <w:rsid w:val="002600A9"/>
    <w:rPr>
      <w:rFonts w:ascii="Times New Roman" w:eastAsia="Times New Roman" w:hAnsi="Times New Roman" w:cs="Times New Roman"/>
      <w:b/>
      <w:sz w:val="16"/>
      <w:szCs w:val="20"/>
    </w:rPr>
  </w:style>
  <w:style w:type="character" w:customStyle="1" w:styleId="Heading7Char">
    <w:name w:val="Heading 7 Char"/>
    <w:basedOn w:val="DefaultParagraphFont"/>
    <w:link w:val="Heading7"/>
    <w:rsid w:val="002600A9"/>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2600A9"/>
    <w:rPr>
      <w:rFonts w:ascii="Times New Roman" w:eastAsia="Times New Roman" w:hAnsi="Times New Roman" w:cs="Times New Roman"/>
      <w:b/>
      <w:bCs/>
      <w:kern w:val="2"/>
      <w:sz w:val="18"/>
      <w:szCs w:val="20"/>
    </w:rPr>
  </w:style>
  <w:style w:type="character" w:customStyle="1" w:styleId="Heading9Char">
    <w:name w:val="Heading 9 Char"/>
    <w:basedOn w:val="DefaultParagraphFont"/>
    <w:link w:val="Heading9"/>
    <w:rsid w:val="002600A9"/>
    <w:rPr>
      <w:rFonts w:ascii="Times New Roman" w:eastAsia="Times New Roman" w:hAnsi="Times New Roman" w:cs="Times New Roman"/>
      <w:b/>
      <w:bCs/>
      <w:sz w:val="16"/>
      <w:szCs w:val="20"/>
    </w:rPr>
  </w:style>
  <w:style w:type="paragraph" w:customStyle="1" w:styleId="TOCPart">
    <w:name w:val="TOCPart"/>
    <w:rsid w:val="002600A9"/>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2600A9"/>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ection">
    <w:name w:val="TOCSection"/>
    <w:basedOn w:val="TOCChapter"/>
    <w:rsid w:val="002600A9"/>
    <w:pPr>
      <w:ind w:left="1728" w:right="432" w:hanging="1008"/>
    </w:pPr>
  </w:style>
  <w:style w:type="paragraph" w:customStyle="1" w:styleId="TOCSubChapter">
    <w:name w:val="TOCSubChapter"/>
    <w:basedOn w:val="TOCChapter"/>
    <w:rsid w:val="002600A9"/>
    <w:pPr>
      <w:tabs>
        <w:tab w:val="clear" w:pos="1440"/>
        <w:tab w:val="left" w:pos="2160"/>
      </w:tabs>
      <w:ind w:left="2160" w:hanging="1728"/>
    </w:pPr>
  </w:style>
  <w:style w:type="paragraph" w:customStyle="1" w:styleId="Title1">
    <w:name w:val="Title1"/>
    <w:basedOn w:val="Title"/>
    <w:next w:val="Title2"/>
    <w:rsid w:val="002600A9"/>
    <w:pPr>
      <w:pageBreakBefore/>
      <w:spacing w:after="60"/>
    </w:pPr>
    <w:rPr>
      <w:caps w:val="0"/>
    </w:rPr>
  </w:style>
  <w:style w:type="paragraph" w:styleId="Title">
    <w:name w:val="Title"/>
    <w:basedOn w:val="Normal"/>
    <w:link w:val="TitleChar"/>
    <w:qFormat/>
    <w:rsid w:val="002600A9"/>
    <w:pPr>
      <w:spacing w:after="120" w:line="240" w:lineRule="auto"/>
      <w:jc w:val="center"/>
    </w:pPr>
    <w:rPr>
      <w:rFonts w:ascii="Times New Roman" w:eastAsia="Times New Roman" w:hAnsi="Times New Roman" w:cs="Times New Roman"/>
      <w:b/>
      <w:caps/>
      <w:kern w:val="28"/>
      <w:sz w:val="28"/>
      <w:szCs w:val="20"/>
    </w:rPr>
  </w:style>
  <w:style w:type="character" w:customStyle="1" w:styleId="TitleChar">
    <w:name w:val="Title Char"/>
    <w:basedOn w:val="DefaultParagraphFont"/>
    <w:link w:val="Title"/>
    <w:rsid w:val="002600A9"/>
    <w:rPr>
      <w:rFonts w:ascii="Times New Roman" w:eastAsia="Times New Roman" w:hAnsi="Times New Roman" w:cs="Times New Roman"/>
      <w:b/>
      <w:caps/>
      <w:kern w:val="28"/>
      <w:sz w:val="28"/>
      <w:szCs w:val="20"/>
    </w:rPr>
  </w:style>
  <w:style w:type="paragraph" w:customStyle="1" w:styleId="Title2">
    <w:name w:val="Title2"/>
    <w:basedOn w:val="Chapter"/>
    <w:rsid w:val="002600A9"/>
    <w:pPr>
      <w:outlineLvl w:val="9"/>
    </w:pPr>
    <w:rPr>
      <w:caps/>
    </w:rPr>
  </w:style>
  <w:style w:type="paragraph" w:customStyle="1" w:styleId="Chapter">
    <w:name w:val="Chapter"/>
    <w:basedOn w:val="Normal"/>
    <w:rsid w:val="002600A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paragraph" w:customStyle="1" w:styleId="Part">
    <w:name w:val="Part"/>
    <w:basedOn w:val="Title"/>
    <w:rsid w:val="002600A9"/>
    <w:pPr>
      <w:keepNext/>
      <w:keepLines/>
      <w:outlineLvl w:val="0"/>
    </w:pPr>
    <w:rPr>
      <w:caps w:val="0"/>
      <w:kern w:val="2"/>
    </w:rPr>
  </w:style>
  <w:style w:type="paragraph" w:customStyle="1" w:styleId="Section">
    <w:name w:val="Section"/>
    <w:basedOn w:val="Normal"/>
    <w:rsid w:val="002600A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Note">
    <w:name w:val="Note"/>
    <w:basedOn w:val="Normal"/>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16" w:lineRule="exact"/>
      <w:ind w:firstLine="187"/>
      <w:jc w:val="both"/>
    </w:pPr>
    <w:rPr>
      <w:rFonts w:ascii="Times New Roman" w:eastAsia="Times New Roman" w:hAnsi="Times New Roman" w:cs="Times New Roman"/>
      <w:kern w:val="2"/>
      <w:sz w:val="18"/>
      <w:szCs w:val="20"/>
    </w:rPr>
  </w:style>
  <w:style w:type="paragraph" w:customStyle="1" w:styleId="a1">
    <w:name w:val="(a)."/>
    <w:basedOn w:val="Text"/>
    <w:rsid w:val="002600A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i0">
    <w:name w:val="(i)."/>
    <w:basedOn w:val="Normal"/>
    <w:rsid w:val="002600A9"/>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paragraph" w:customStyle="1" w:styleId="RegCodePart">
    <w:name w:val="Reg Code Part"/>
    <w:rsid w:val="002600A9"/>
    <w:pPr>
      <w:keepNext/>
      <w:spacing w:after="0" w:line="240" w:lineRule="auto"/>
      <w:jc w:val="center"/>
    </w:pPr>
    <w:rPr>
      <w:rFonts w:ascii="Times New Roman" w:eastAsia="Times New Roman" w:hAnsi="Times New Roman" w:cs="Times New Roman"/>
      <w:b/>
      <w:noProof/>
      <w:sz w:val="20"/>
      <w:szCs w:val="20"/>
    </w:rPr>
  </w:style>
  <w:style w:type="paragraph" w:customStyle="1" w:styleId="RegItemTitle">
    <w:name w:val="Reg Item Title"/>
    <w:rsid w:val="002600A9"/>
    <w:pPr>
      <w:keepNext/>
      <w:spacing w:after="240" w:line="240" w:lineRule="auto"/>
      <w:jc w:val="center"/>
    </w:pPr>
    <w:rPr>
      <w:rFonts w:ascii="Times New Roman" w:eastAsia="Times New Roman" w:hAnsi="Times New Roman" w:cs="Times New Roman"/>
      <w:noProof/>
      <w:sz w:val="20"/>
      <w:szCs w:val="20"/>
    </w:rPr>
  </w:style>
  <w:style w:type="character" w:customStyle="1" w:styleId="RedHidden">
    <w:name w:val="RedHidden"/>
    <w:rsid w:val="002600A9"/>
    <w:rPr>
      <w:vanish/>
      <w:color w:val="FF0000"/>
    </w:rPr>
  </w:style>
  <w:style w:type="paragraph" w:customStyle="1" w:styleId="RegDoubleIndent">
    <w:name w:val="Reg Double Indent"/>
    <w:rsid w:val="002600A9"/>
    <w:pPr>
      <w:spacing w:after="0" w:line="240" w:lineRule="auto"/>
      <w:ind w:left="432" w:right="432"/>
      <w:jc w:val="both"/>
    </w:pPr>
    <w:rPr>
      <w:rFonts w:ascii="Times New Roman" w:eastAsia="Times New Roman" w:hAnsi="Times New Roman" w:cs="Times New Roman"/>
      <w:noProof/>
      <w:sz w:val="20"/>
      <w:szCs w:val="20"/>
    </w:rPr>
  </w:style>
  <w:style w:type="character" w:styleId="PageNumber">
    <w:name w:val="page number"/>
    <w:basedOn w:val="DefaultParagraphFont"/>
    <w:rsid w:val="002600A9"/>
    <w:rPr>
      <w:rFonts w:ascii="Times New Roman" w:hAnsi="Times New Roman"/>
      <w:dstrike w:val="0"/>
      <w:color w:val="auto"/>
      <w:sz w:val="20"/>
      <w:vertAlign w:val="baseline"/>
    </w:rPr>
  </w:style>
  <w:style w:type="character" w:customStyle="1" w:styleId="Sup">
    <w:name w:val="Sup"/>
    <w:rsid w:val="002600A9"/>
    <w:rPr>
      <w:position w:val="5"/>
      <w:szCs w:val="20"/>
    </w:rPr>
  </w:style>
  <w:style w:type="paragraph" w:styleId="BodyTextIndent">
    <w:name w:val="Body Text Indent"/>
    <w:basedOn w:val="Normal"/>
    <w:link w:val="BodyTextInden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rFonts w:ascii="Times New Roman" w:eastAsia="Times New Roman" w:hAnsi="Times New Roman" w:cs="Times New Roman"/>
      <w:sz w:val="16"/>
      <w:szCs w:val="20"/>
    </w:rPr>
  </w:style>
  <w:style w:type="character" w:customStyle="1" w:styleId="BodyTextIndentChar">
    <w:name w:val="Body Text Indent Char"/>
    <w:basedOn w:val="DefaultParagraphFont"/>
    <w:link w:val="BodyTextIndent"/>
    <w:rsid w:val="002600A9"/>
    <w:rPr>
      <w:rFonts w:ascii="Times New Roman" w:eastAsia="Times New Roman" w:hAnsi="Times New Roman" w:cs="Times New Roman"/>
      <w:sz w:val="16"/>
      <w:szCs w:val="20"/>
    </w:rPr>
  </w:style>
  <w:style w:type="paragraph" w:customStyle="1" w:styleId="SubChapter">
    <w:name w:val="SubChapter"/>
    <w:basedOn w:val="Title"/>
    <w:rsid w:val="002600A9"/>
    <w:pPr>
      <w:keepNext/>
      <w:keepLines/>
      <w:outlineLvl w:val="1"/>
    </w:pPr>
    <w:rPr>
      <w:caps w:val="0"/>
    </w:rPr>
  </w:style>
  <w:style w:type="paragraph" w:customStyle="1" w:styleId="Appendix">
    <w:name w:val="Appendix"/>
    <w:basedOn w:val="Chapter"/>
    <w:rsid w:val="002600A9"/>
  </w:style>
  <w:style w:type="paragraph" w:customStyle="1" w:styleId="Part1">
    <w:name w:val="Part1"/>
    <w:basedOn w:val="Part"/>
    <w:rsid w:val="002600A9"/>
    <w:pPr>
      <w:outlineLvl w:val="9"/>
    </w:pPr>
  </w:style>
  <w:style w:type="paragraph" w:customStyle="1" w:styleId="testcenter">
    <w:name w:val="testcenter"/>
    <w:basedOn w:val="i"/>
    <w:rsid w:val="002600A9"/>
  </w:style>
  <w:style w:type="paragraph" w:customStyle="1" w:styleId="testdecimal">
    <w:name w:val="test decimal"/>
    <w:basedOn w:val="i"/>
    <w:rsid w:val="002600A9"/>
  </w:style>
  <w:style w:type="paragraph" w:customStyle="1" w:styleId="TOCIndex">
    <w:name w:val="TOCIndex"/>
    <w:basedOn w:val="TOCChapter"/>
    <w:rsid w:val="002600A9"/>
    <w:pPr>
      <w:spacing w:before="240"/>
    </w:pPr>
  </w:style>
  <w:style w:type="paragraph" w:customStyle="1" w:styleId="FooterOdd">
    <w:name w:val="FooterOdd"/>
    <w:basedOn w:val="Footer"/>
    <w:rsid w:val="002600A9"/>
    <w:pPr>
      <w:tabs>
        <w:tab w:val="clear" w:pos="4680"/>
        <w:tab w:val="clear" w:pos="9360"/>
        <w:tab w:val="left" w:pos="6030"/>
        <w:tab w:val="right" w:pos="10440"/>
      </w:tabs>
      <w:spacing w:before="60"/>
    </w:pPr>
    <w:rPr>
      <w:rFonts w:ascii="Arial" w:eastAsia="Times New Roman" w:hAnsi="Arial" w:cs="Times New Roman"/>
      <w:i/>
      <w:sz w:val="16"/>
      <w:szCs w:val="20"/>
    </w:rPr>
  </w:style>
  <w:style w:type="paragraph" w:customStyle="1" w:styleId="FooterEven">
    <w:name w:val="FooterEven"/>
    <w:basedOn w:val="Footer"/>
    <w:rsid w:val="002600A9"/>
    <w:pPr>
      <w:tabs>
        <w:tab w:val="clear" w:pos="4680"/>
        <w:tab w:val="clear" w:pos="9360"/>
        <w:tab w:val="right" w:pos="4320"/>
      </w:tabs>
      <w:spacing w:before="60"/>
    </w:pPr>
    <w:rPr>
      <w:rFonts w:ascii="Arial" w:eastAsia="Times New Roman" w:hAnsi="Arial" w:cs="Times New Roman"/>
      <w:i/>
      <w:sz w:val="16"/>
      <w:szCs w:val="20"/>
    </w:rPr>
  </w:style>
  <w:style w:type="paragraph" w:customStyle="1" w:styleId="iNew">
    <w:name w:val="i.New"/>
    <w:basedOn w:val="i"/>
    <w:rsid w:val="002600A9"/>
  </w:style>
  <w:style w:type="paragraph" w:styleId="Index1">
    <w:name w:val="index 1"/>
    <w:basedOn w:val="Normal"/>
    <w:next w:val="Normal"/>
    <w:autoRedefine/>
    <w:semiHidden/>
    <w:rsid w:val="002600A9"/>
    <w:pPr>
      <w:spacing w:after="0" w:line="240" w:lineRule="auto"/>
      <w:ind w:left="240" w:hanging="240"/>
    </w:pPr>
    <w:rPr>
      <w:rFonts w:ascii="Times New Roman" w:eastAsia="Times New Roman" w:hAnsi="Times New Roman" w:cs="Times New Roman"/>
      <w:sz w:val="20"/>
      <w:szCs w:val="20"/>
    </w:rPr>
  </w:style>
  <w:style w:type="paragraph" w:styleId="BodyText">
    <w:name w:val="Body Text"/>
    <w:basedOn w:val="Normal"/>
    <w:link w:val="BodyTex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2600A9"/>
    <w:rPr>
      <w:rFonts w:ascii="Times New Roman" w:eastAsia="Times New Roman" w:hAnsi="Times New Roman" w:cs="Times New Roman"/>
      <w:b/>
      <w:bCs/>
      <w:sz w:val="20"/>
      <w:szCs w:val="20"/>
    </w:rPr>
  </w:style>
  <w:style w:type="paragraph" w:customStyle="1" w:styleId="Head">
    <w:name w:val="Head"/>
    <w:rsid w:val="002600A9"/>
    <w:pPr>
      <w:widowControl w:val="0"/>
      <w:autoSpaceDE w:val="0"/>
      <w:autoSpaceDN w:val="0"/>
      <w:adjustRightInd w:val="0"/>
      <w:spacing w:before="360" w:after="360" w:line="240" w:lineRule="auto"/>
      <w:jc w:val="center"/>
    </w:pPr>
    <w:rPr>
      <w:rFonts w:ascii="Times New Roman" w:eastAsia="Times New Roman" w:hAnsi="Times New Roman" w:cs="Times New Roman"/>
      <w:sz w:val="20"/>
      <w:szCs w:val="24"/>
    </w:rPr>
  </w:style>
  <w:style w:type="paragraph" w:customStyle="1" w:styleId="IndentFirst125">
    <w:name w:val="Indent First .125"/>
    <w:rsid w:val="002600A9"/>
    <w:pPr>
      <w:widowControl w:val="0"/>
      <w:autoSpaceDE w:val="0"/>
      <w:autoSpaceDN w:val="0"/>
      <w:adjustRightInd w:val="0"/>
      <w:spacing w:after="0" w:line="240" w:lineRule="auto"/>
      <w:ind w:firstLine="180"/>
      <w:jc w:val="center"/>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2600A9"/>
    <w:pPr>
      <w:tabs>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left="187"/>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2600A9"/>
    <w:rPr>
      <w:rFonts w:ascii="Times New Roman" w:eastAsia="Times New Roman" w:hAnsi="Times New Roman" w:cs="Times New Roman"/>
      <w:sz w:val="20"/>
      <w:szCs w:val="20"/>
    </w:rPr>
  </w:style>
  <w:style w:type="paragraph" w:styleId="BodyTextIndent3">
    <w:name w:val="Body Text Indent 3"/>
    <w:basedOn w:val="Normal"/>
    <w:link w:val="BodyTextIndent3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sid w:val="002600A9"/>
    <w:rPr>
      <w:rFonts w:ascii="Times New Roman" w:eastAsia="Times New Roman" w:hAnsi="Times New Roman" w:cs="Times New Roman"/>
      <w:sz w:val="16"/>
      <w:szCs w:val="20"/>
    </w:rPr>
  </w:style>
  <w:style w:type="paragraph" w:styleId="BodyText2">
    <w:name w:val="Body Text 2"/>
    <w:basedOn w:val="Normal"/>
    <w:link w:val="BodyText2Char"/>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120" w:line="240" w:lineRule="exact"/>
      <w:jc w:val="center"/>
    </w:pPr>
    <w:rPr>
      <w:rFonts w:ascii="Times New Roman" w:eastAsia="Times New Roman" w:hAnsi="Times New Roman" w:cs="Times New Roman"/>
      <w:b/>
      <w:bCs/>
      <w:kern w:val="2"/>
      <w:sz w:val="16"/>
      <w:szCs w:val="20"/>
    </w:rPr>
  </w:style>
  <w:style w:type="character" w:customStyle="1" w:styleId="BodyText2Char">
    <w:name w:val="Body Text 2 Char"/>
    <w:basedOn w:val="DefaultParagraphFont"/>
    <w:link w:val="BodyText2"/>
    <w:rsid w:val="002600A9"/>
    <w:rPr>
      <w:rFonts w:ascii="Times New Roman" w:eastAsia="Times New Roman" w:hAnsi="Times New Roman" w:cs="Times New Roman"/>
      <w:b/>
      <w:bCs/>
      <w:kern w:val="2"/>
      <w:sz w:val="16"/>
      <w:szCs w:val="20"/>
    </w:rPr>
  </w:style>
  <w:style w:type="character" w:styleId="FollowedHyperlink">
    <w:name w:val="FollowedHyperlink"/>
    <w:basedOn w:val="DefaultParagraphFont"/>
    <w:rsid w:val="002600A9"/>
    <w:rPr>
      <w:color w:val="800080"/>
      <w:u w:val="single"/>
    </w:rPr>
  </w:style>
  <w:style w:type="paragraph" w:styleId="BodyText3">
    <w:name w:val="Body Text 3"/>
    <w:basedOn w:val="Normal"/>
    <w:link w:val="BodyText3Char"/>
    <w:rsid w:val="002600A9"/>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s>
      <w:spacing w:after="108" w:line="216" w:lineRule="exact"/>
    </w:pPr>
    <w:rPr>
      <w:rFonts w:ascii="Times New Roman" w:eastAsia="Times New Roman" w:hAnsi="Times New Roman" w:cs="Times New Roman"/>
      <w:kern w:val="2"/>
      <w:sz w:val="16"/>
      <w:szCs w:val="20"/>
    </w:rPr>
  </w:style>
  <w:style w:type="character" w:customStyle="1" w:styleId="BodyText3Char">
    <w:name w:val="Body Text 3 Char"/>
    <w:basedOn w:val="DefaultParagraphFont"/>
    <w:link w:val="BodyText3"/>
    <w:rsid w:val="002600A9"/>
    <w:rPr>
      <w:rFonts w:ascii="Times New Roman" w:eastAsia="Times New Roman" w:hAnsi="Times New Roman" w:cs="Times New Roman"/>
      <w:kern w:val="2"/>
      <w:sz w:val="16"/>
      <w:szCs w:val="20"/>
    </w:rPr>
  </w:style>
  <w:style w:type="character" w:customStyle="1" w:styleId="AChar">
    <w:name w:val="A. Char"/>
    <w:basedOn w:val="DefaultParagraphFont"/>
    <w:rsid w:val="002600A9"/>
    <w:rPr>
      <w:kern w:val="2"/>
      <w:lang w:val="en-US" w:eastAsia="en-US" w:bidi="ar-SA"/>
    </w:rPr>
  </w:style>
  <w:style w:type="character" w:customStyle="1" w:styleId="1Char">
    <w:name w:val="1. Char"/>
    <w:basedOn w:val="DefaultParagraphFont"/>
    <w:rsid w:val="002600A9"/>
    <w:rPr>
      <w:kern w:val="2"/>
      <w:lang w:val="en-US" w:eastAsia="en-US" w:bidi="ar-SA"/>
    </w:rPr>
  </w:style>
  <w:style w:type="paragraph" w:customStyle="1" w:styleId="Default">
    <w:name w:val="Default"/>
    <w:rsid w:val="002600A9"/>
    <w:pPr>
      <w:autoSpaceDE w:val="0"/>
      <w:autoSpaceDN w:val="0"/>
      <w:adjustRightInd w:val="0"/>
      <w:spacing w:after="0" w:line="240" w:lineRule="auto"/>
      <w:jc w:val="center"/>
    </w:pPr>
    <w:rPr>
      <w:rFonts w:ascii="TimesNewRoman,Bold" w:eastAsia="Times New Roman" w:hAnsi="TimesNewRoman,Bold" w:cs="Times New Roman"/>
      <w:sz w:val="20"/>
      <w:szCs w:val="20"/>
    </w:rPr>
  </w:style>
  <w:style w:type="paragraph" w:customStyle="1" w:styleId="xl24">
    <w:name w:val="xl24"/>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5">
    <w:name w:val="xl25"/>
    <w:basedOn w:val="Normal"/>
    <w:rsid w:val="002600A9"/>
    <w:pPr>
      <w:spacing w:before="100" w:beforeAutospacing="1" w:after="100" w:afterAutospacing="1" w:line="240" w:lineRule="auto"/>
      <w:jc w:val="center"/>
      <w:textAlignment w:val="center"/>
    </w:pPr>
    <w:rPr>
      <w:rFonts w:ascii="Arial" w:eastAsia="Arial Unicode MS" w:hAnsi="Arial" w:cs="Arial"/>
      <w:sz w:val="14"/>
      <w:szCs w:val="14"/>
    </w:rPr>
  </w:style>
  <w:style w:type="paragraph" w:customStyle="1" w:styleId="xl26">
    <w:name w:val="xl26"/>
    <w:basedOn w:val="Normal"/>
    <w:rsid w:val="002600A9"/>
    <w:pPr>
      <w:spacing w:before="100" w:beforeAutospacing="1" w:after="100" w:afterAutospacing="1" w:line="240" w:lineRule="auto"/>
      <w:jc w:val="center"/>
    </w:pPr>
    <w:rPr>
      <w:rFonts w:ascii="Arial" w:eastAsia="Arial Unicode MS" w:hAnsi="Arial" w:cs="Arial"/>
      <w:sz w:val="14"/>
      <w:szCs w:val="14"/>
    </w:rPr>
  </w:style>
  <w:style w:type="paragraph" w:customStyle="1" w:styleId="xl27">
    <w:name w:val="xl27"/>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8">
    <w:name w:val="xl28"/>
    <w:basedOn w:val="Normal"/>
    <w:rsid w:val="002600A9"/>
    <w:pPr>
      <w:spacing w:before="100" w:beforeAutospacing="1" w:after="100" w:afterAutospacing="1" w:line="240" w:lineRule="auto"/>
      <w:textAlignment w:val="center"/>
    </w:pPr>
    <w:rPr>
      <w:rFonts w:ascii="Arial" w:eastAsia="Arial Unicode MS" w:hAnsi="Arial" w:cs="Arial"/>
      <w:sz w:val="14"/>
      <w:szCs w:val="14"/>
    </w:rPr>
  </w:style>
  <w:style w:type="paragraph" w:customStyle="1" w:styleId="xl29">
    <w:name w:val="xl29"/>
    <w:basedOn w:val="Normal"/>
    <w:rsid w:val="002600A9"/>
    <w:pPr>
      <w:spacing w:before="100" w:beforeAutospacing="1" w:after="100" w:afterAutospacing="1" w:line="240" w:lineRule="auto"/>
    </w:pPr>
    <w:rPr>
      <w:rFonts w:ascii="Times New Roman" w:eastAsia="Arial Unicode MS" w:hAnsi="Times New Roman" w:cs="Times New Roman"/>
      <w:b/>
      <w:bCs/>
      <w:sz w:val="24"/>
      <w:szCs w:val="20"/>
    </w:rPr>
  </w:style>
  <w:style w:type="paragraph" w:customStyle="1" w:styleId="xl30">
    <w:name w:val="xl30"/>
    <w:basedOn w:val="Normal"/>
    <w:rsid w:val="002600A9"/>
    <w:pPr>
      <w:spacing w:before="100" w:beforeAutospacing="1" w:after="100" w:afterAutospacing="1" w:line="240" w:lineRule="auto"/>
      <w:jc w:val="center"/>
      <w:textAlignment w:val="center"/>
    </w:pPr>
    <w:rPr>
      <w:rFonts w:ascii="Times New Roman" w:eastAsia="Arial Unicode MS" w:hAnsi="Times New Roman" w:cs="Times New Roman"/>
      <w:b/>
      <w:bCs/>
      <w:sz w:val="24"/>
      <w:szCs w:val="20"/>
    </w:rPr>
  </w:style>
  <w:style w:type="paragraph" w:customStyle="1" w:styleId="xl31">
    <w:name w:val="xl31"/>
    <w:basedOn w:val="Normal"/>
    <w:rsid w:val="002600A9"/>
    <w:pPr>
      <w:spacing w:before="100" w:beforeAutospacing="1" w:after="100" w:afterAutospacing="1" w:line="240" w:lineRule="auto"/>
      <w:jc w:val="center"/>
    </w:pPr>
    <w:rPr>
      <w:rFonts w:ascii="Times New Roman" w:eastAsia="Arial Unicode MS" w:hAnsi="Times New Roman" w:cs="Times New Roman"/>
      <w:b/>
      <w:bCs/>
      <w:sz w:val="24"/>
      <w:szCs w:val="20"/>
    </w:rPr>
  </w:style>
  <w:style w:type="paragraph" w:styleId="BalloonText">
    <w:name w:val="Balloon Text"/>
    <w:basedOn w:val="Normal"/>
    <w:link w:val="BalloonTextChar"/>
    <w:semiHidden/>
    <w:rsid w:val="002600A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600A9"/>
    <w:rPr>
      <w:rFonts w:ascii="Tahoma" w:eastAsia="Times New Roman" w:hAnsi="Tahoma" w:cs="Tahoma"/>
      <w:sz w:val="16"/>
      <w:szCs w:val="16"/>
    </w:rPr>
  </w:style>
  <w:style w:type="paragraph" w:styleId="CommentText">
    <w:name w:val="annotation text"/>
    <w:basedOn w:val="Normal"/>
    <w:link w:val="CommentTextChar"/>
    <w:semiHidden/>
    <w:unhideWhenUsed/>
    <w:rsid w:val="002600A9"/>
    <w:pPr>
      <w:spacing w:line="240" w:lineRule="auto"/>
    </w:pPr>
    <w:rPr>
      <w:sz w:val="20"/>
      <w:szCs w:val="20"/>
    </w:rPr>
  </w:style>
  <w:style w:type="character" w:customStyle="1" w:styleId="CommentTextChar">
    <w:name w:val="Comment Text Char"/>
    <w:basedOn w:val="DefaultParagraphFont"/>
    <w:link w:val="CommentText"/>
    <w:semiHidden/>
    <w:rsid w:val="002600A9"/>
    <w:rPr>
      <w:sz w:val="20"/>
      <w:szCs w:val="20"/>
    </w:rPr>
  </w:style>
  <w:style w:type="paragraph" w:styleId="CommentSubject">
    <w:name w:val="annotation subject"/>
    <w:basedOn w:val="CommentText"/>
    <w:next w:val="CommentText"/>
    <w:link w:val="CommentSubjectChar"/>
    <w:semiHidden/>
    <w:rsid w:val="002600A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2600A9"/>
    <w:rPr>
      <w:rFonts w:ascii="Times New Roman" w:eastAsia="Times New Roman" w:hAnsi="Times New Roman" w:cs="Times New Roman"/>
      <w:b/>
      <w:bCs/>
      <w:sz w:val="20"/>
      <w:szCs w:val="20"/>
    </w:rPr>
  </w:style>
  <w:style w:type="paragraph" w:customStyle="1" w:styleId="Style1">
    <w:name w:val="Style1"/>
    <w:basedOn w:val="HistoricalNote"/>
    <w:next w:val="HistoricalNote"/>
    <w:rsid w:val="002600A9"/>
    <w:rPr>
      <w:sz w:val="24"/>
      <w:szCs w:val="24"/>
    </w:rPr>
  </w:style>
  <w:style w:type="table" w:styleId="TableGrid">
    <w:name w:val="Table Grid"/>
    <w:basedOn w:val="TableNormal"/>
    <w:rsid w:val="002600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Notes">
    <w:name w:val="Source Notes"/>
    <w:rsid w:val="002600A9"/>
    <w:rPr>
      <w:sz w:val="20"/>
      <w:szCs w:val="20"/>
    </w:rPr>
  </w:style>
  <w:style w:type="character" w:customStyle="1" w:styleId="LSC">
    <w:name w:val="LSC"/>
    <w:rsid w:val="002600A9"/>
    <w:rPr>
      <w:sz w:val="20"/>
      <w:szCs w:val="20"/>
    </w:rPr>
  </w:style>
  <w:style w:type="paragraph" w:customStyle="1" w:styleId="SectionLevel">
    <w:name w:val="Section Level"/>
    <w:rsid w:val="002600A9"/>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styleId="CommentReference">
    <w:name w:val="annotation reference"/>
    <w:basedOn w:val="DefaultParagraphFont"/>
    <w:rsid w:val="002600A9"/>
    <w:rPr>
      <w:sz w:val="16"/>
      <w:szCs w:val="16"/>
    </w:rPr>
  </w:style>
  <w:style w:type="paragraph" w:styleId="HTMLPreformatted">
    <w:name w:val="HTML Preformatted"/>
    <w:basedOn w:val="Normal"/>
    <w:link w:val="HTMLPreformattedChar"/>
    <w:rsid w:val="0026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600A9"/>
    <w:rPr>
      <w:rFonts w:ascii="Courier New" w:eastAsia="Times New Roman" w:hAnsi="Courier New" w:cs="Courier New"/>
      <w:sz w:val="20"/>
      <w:szCs w:val="20"/>
    </w:rPr>
  </w:style>
  <w:style w:type="paragraph" w:styleId="NormalWeb">
    <w:name w:val="Normal (Web)"/>
    <w:basedOn w:val="Normal"/>
    <w:rsid w:val="002600A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600A9"/>
    <w:pPr>
      <w:widowControl w:val="0"/>
      <w:spacing w:after="0" w:line="240" w:lineRule="auto"/>
      <w:contextualSpacing/>
    </w:pPr>
    <w:rPr>
      <w:rFonts w:ascii="Times New Roman" w:eastAsia="Calibri" w:hAnsi="Times New Roman" w:cs="Times New Roman"/>
      <w:sz w:val="24"/>
    </w:rPr>
  </w:style>
  <w:style w:type="paragraph" w:customStyle="1" w:styleId="Joni">
    <w:name w:val="Joni"/>
    <w:basedOn w:val="Normal"/>
    <w:link w:val="JoniChar"/>
    <w:qFormat/>
    <w:rsid w:val="00F275E2"/>
    <w:pPr>
      <w:tabs>
        <w:tab w:val="left" w:pos="720"/>
      </w:tabs>
      <w:spacing w:after="0" w:line="480" w:lineRule="auto"/>
      <w:ind w:firstLine="14"/>
      <w:jc w:val="both"/>
    </w:pPr>
    <w:rPr>
      <w:rFonts w:ascii="Times New Roman" w:eastAsia="Times New Roman" w:hAnsi="Times New Roman" w:cs="Times New Roman"/>
      <w:sz w:val="24"/>
      <w:szCs w:val="24"/>
    </w:rPr>
  </w:style>
  <w:style w:type="character" w:customStyle="1" w:styleId="JoniChar">
    <w:name w:val="Joni Char"/>
    <w:basedOn w:val="DefaultParagraphFont"/>
    <w:link w:val="Joni"/>
    <w:rsid w:val="00F275E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00A9"/>
    <w:pPr>
      <w:keepNext/>
      <w:spacing w:after="0" w:line="240" w:lineRule="auto"/>
      <w:outlineLvl w:val="0"/>
    </w:pPr>
    <w:rPr>
      <w:rFonts w:ascii="Times New Roman" w:eastAsia="Times New Roman" w:hAnsi="Times New Roman" w:cs="Times New Roman"/>
      <w:vanish/>
      <w:sz w:val="20"/>
      <w:szCs w:val="20"/>
    </w:rPr>
  </w:style>
  <w:style w:type="paragraph" w:styleId="Heading2">
    <w:name w:val="heading 2"/>
    <w:basedOn w:val="Normal"/>
    <w:next w:val="Normal"/>
    <w:link w:val="Heading2Char"/>
    <w:qFormat/>
    <w:rsid w:val="002600A9"/>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Heading3">
    <w:name w:val="heading 3"/>
    <w:basedOn w:val="Normal"/>
    <w:next w:val="Normal"/>
    <w:link w:val="Heading3Char"/>
    <w:qFormat/>
    <w:rsid w:val="002600A9"/>
    <w:pPr>
      <w:keepNext/>
      <w:spacing w:after="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qFormat/>
    <w:rsid w:val="00F45B11"/>
    <w:pPr>
      <w:keepNext/>
      <w:spacing w:after="0" w:line="240" w:lineRule="auto"/>
      <w:outlineLvl w:val="3"/>
    </w:pPr>
    <w:rPr>
      <w:rFonts w:ascii="Times New Roman" w:eastAsia="Times New Roman" w:hAnsi="Times New Roman" w:cs="Times New Roman"/>
      <w:i/>
      <w:sz w:val="20"/>
      <w:szCs w:val="20"/>
    </w:rPr>
  </w:style>
  <w:style w:type="paragraph" w:styleId="Heading5">
    <w:name w:val="heading 5"/>
    <w:basedOn w:val="Normal"/>
    <w:next w:val="Normal"/>
    <w:link w:val="Heading5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ind w:firstLine="54"/>
      <w:outlineLvl w:val="4"/>
    </w:pPr>
    <w:rPr>
      <w:rFonts w:ascii="Times New Roman" w:eastAsia="Times New Roman" w:hAnsi="Times New Roman" w:cs="Times New Roman"/>
      <w:b/>
      <w:sz w:val="16"/>
      <w:szCs w:val="20"/>
    </w:rPr>
  </w:style>
  <w:style w:type="paragraph" w:styleId="Heading6">
    <w:name w:val="heading 6"/>
    <w:basedOn w:val="Normal"/>
    <w:next w:val="Normal"/>
    <w:link w:val="Heading6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outlineLvl w:val="5"/>
    </w:pPr>
    <w:rPr>
      <w:rFonts w:ascii="Times New Roman" w:eastAsia="Times New Roman" w:hAnsi="Times New Roman" w:cs="Times New Roman"/>
      <w:b/>
      <w:sz w:val="16"/>
      <w:szCs w:val="20"/>
    </w:rPr>
  </w:style>
  <w:style w:type="paragraph" w:styleId="Heading7">
    <w:name w:val="heading 7"/>
    <w:basedOn w:val="Normal"/>
    <w:next w:val="Normal"/>
    <w:link w:val="Heading7Char"/>
    <w:qFormat/>
    <w:rsid w:val="002600A9"/>
    <w:pPr>
      <w:keepNext/>
      <w:spacing w:after="0" w:line="240" w:lineRule="auto"/>
      <w:jc w:val="right"/>
      <w:outlineLvl w:val="6"/>
    </w:pPr>
    <w:rPr>
      <w:rFonts w:ascii="Times New Roman" w:eastAsia="Times New Roman" w:hAnsi="Times New Roman" w:cs="Times New Roman"/>
      <w:i/>
      <w:sz w:val="20"/>
      <w:szCs w:val="20"/>
    </w:rPr>
  </w:style>
  <w:style w:type="paragraph" w:styleId="Heading8">
    <w:name w:val="heading 8"/>
    <w:basedOn w:val="Normal"/>
    <w:next w:val="Normal"/>
    <w:link w:val="Heading8Char"/>
    <w:qFormat/>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240" w:lineRule="exact"/>
      <w:jc w:val="center"/>
      <w:outlineLvl w:val="7"/>
    </w:pPr>
    <w:rPr>
      <w:rFonts w:ascii="Times New Roman" w:eastAsia="Times New Roman" w:hAnsi="Times New Roman" w:cs="Times New Roman"/>
      <w:b/>
      <w:bCs/>
      <w:kern w:val="2"/>
      <w:sz w:val="18"/>
      <w:szCs w:val="20"/>
    </w:rPr>
  </w:style>
  <w:style w:type="paragraph" w:styleId="Heading9">
    <w:name w:val="heading 9"/>
    <w:basedOn w:val="Normal"/>
    <w:next w:val="Normal"/>
    <w:link w:val="Heading9Char"/>
    <w:qFormat/>
    <w:rsid w:val="002600A9"/>
    <w:pPr>
      <w:keepNext/>
      <w:spacing w:after="72" w:line="240" w:lineRule="exact"/>
      <w:jc w:val="center"/>
      <w:outlineLvl w:val="8"/>
    </w:pPr>
    <w:rPr>
      <w:rFonts w:ascii="Times New Roman" w:eastAsia="Times New Roman" w:hAnsi="Times New Roman" w:cs="Times New Roman"/>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A24DB7"/>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AuthorityNote">
    <w:name w:val="Authority Note"/>
    <w:basedOn w:val="Normal"/>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basedOn w:val="DefaultParagraphFont"/>
    <w:link w:val="HistoricalNote"/>
    <w:rsid w:val="00A24DB7"/>
    <w:rPr>
      <w:rFonts w:ascii="Times New Roman" w:eastAsia="Times New Roman" w:hAnsi="Times New Roman" w:cs="Times New Roman"/>
      <w:kern w:val="2"/>
      <w:sz w:val="18"/>
      <w:szCs w:val="20"/>
    </w:rPr>
  </w:style>
  <w:style w:type="paragraph" w:styleId="ListParagraph">
    <w:name w:val="List Paragraph"/>
    <w:basedOn w:val="Normal"/>
    <w:uiPriority w:val="34"/>
    <w:qFormat/>
    <w:rsid w:val="00A24DB7"/>
    <w:pPr>
      <w:ind w:left="720"/>
      <w:contextualSpacing/>
    </w:pPr>
  </w:style>
  <w:style w:type="paragraph" w:customStyle="1" w:styleId="1">
    <w:name w:val="1."/>
    <w:basedOn w:val="Normal"/>
    <w:rsid w:val="00336122"/>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0">
    <w:name w:val="a."/>
    <w:basedOn w:val="Normal"/>
    <w:rsid w:val="00725E75"/>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customStyle="1" w:styleId="10">
    <w:name w:val="1"/>
    <w:rsid w:val="004C3F20"/>
  </w:style>
  <w:style w:type="paragraph" w:customStyle="1" w:styleId="i">
    <w:name w:val="i."/>
    <w:basedOn w:val="Normal"/>
    <w:rsid w:val="00954486"/>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LACNote">
    <w:name w:val="LACNote"/>
    <w:basedOn w:val="Normal"/>
    <w:rsid w:val="00EB12A4"/>
    <w:pPr>
      <w:spacing w:after="120" w:line="240" w:lineRule="auto"/>
      <w:ind w:firstLine="187"/>
      <w:jc w:val="both"/>
    </w:pPr>
    <w:rPr>
      <w:rFonts w:ascii="Times New Roman" w:eastAsia="Times New Roman" w:hAnsi="Times New Roman" w:cs="Times New Roman"/>
      <w:kern w:val="2"/>
      <w:sz w:val="16"/>
      <w:szCs w:val="20"/>
    </w:rPr>
  </w:style>
  <w:style w:type="paragraph" w:customStyle="1" w:styleId="Text">
    <w:name w:val="Text"/>
    <w:basedOn w:val="Normal"/>
    <w:rsid w:val="00B57FF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styleId="BlockText">
    <w:name w:val="Block Text"/>
    <w:basedOn w:val="Normal"/>
    <w:rsid w:val="006738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80" w:right="180" w:firstLine="360"/>
      <w:jc w:val="both"/>
    </w:pPr>
    <w:rPr>
      <w:rFonts w:ascii="Times New Roman" w:eastAsia="Times New Roman" w:hAnsi="Times New Roman" w:cs="Times New Roman"/>
      <w:sz w:val="16"/>
      <w:szCs w:val="20"/>
    </w:rPr>
  </w:style>
  <w:style w:type="character" w:customStyle="1" w:styleId="Heading4Char">
    <w:name w:val="Heading 4 Char"/>
    <w:basedOn w:val="DefaultParagraphFont"/>
    <w:link w:val="Heading4"/>
    <w:rsid w:val="00F45B11"/>
    <w:rPr>
      <w:rFonts w:ascii="Times New Roman" w:eastAsia="Times New Roman" w:hAnsi="Times New Roman" w:cs="Times New Roman"/>
      <w:i/>
      <w:sz w:val="20"/>
      <w:szCs w:val="20"/>
    </w:rPr>
  </w:style>
  <w:style w:type="character" w:styleId="Hyperlink">
    <w:name w:val="Hyperlink"/>
    <w:basedOn w:val="DefaultParagraphFont"/>
    <w:unhideWhenUsed/>
    <w:rsid w:val="00702487"/>
    <w:rPr>
      <w:color w:val="0000FF" w:themeColor="hyperlink"/>
      <w:u w:val="single"/>
    </w:rPr>
  </w:style>
  <w:style w:type="paragraph" w:styleId="Header">
    <w:name w:val="header"/>
    <w:basedOn w:val="Normal"/>
    <w:link w:val="HeaderChar"/>
    <w:uiPriority w:val="99"/>
    <w:unhideWhenUsed/>
    <w:rsid w:val="00AF4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02F"/>
  </w:style>
  <w:style w:type="paragraph" w:styleId="Footer">
    <w:name w:val="footer"/>
    <w:basedOn w:val="Normal"/>
    <w:link w:val="FooterChar"/>
    <w:unhideWhenUsed/>
    <w:rsid w:val="00AF402F"/>
    <w:pPr>
      <w:tabs>
        <w:tab w:val="center" w:pos="4680"/>
        <w:tab w:val="right" w:pos="9360"/>
      </w:tabs>
      <w:spacing w:after="0" w:line="240" w:lineRule="auto"/>
    </w:pPr>
  </w:style>
  <w:style w:type="character" w:customStyle="1" w:styleId="FooterChar">
    <w:name w:val="Footer Char"/>
    <w:basedOn w:val="DefaultParagraphFont"/>
    <w:link w:val="Footer"/>
    <w:rsid w:val="00AF402F"/>
  </w:style>
  <w:style w:type="character" w:customStyle="1" w:styleId="Heading1Char">
    <w:name w:val="Heading 1 Char"/>
    <w:basedOn w:val="DefaultParagraphFont"/>
    <w:link w:val="Heading1"/>
    <w:rsid w:val="002600A9"/>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rsid w:val="002600A9"/>
    <w:rPr>
      <w:rFonts w:ascii="Times New Roman" w:eastAsia="Times New Roman" w:hAnsi="Times New Roman" w:cs="Times New Roman"/>
      <w:snapToGrid w:val="0"/>
      <w:sz w:val="24"/>
      <w:szCs w:val="20"/>
      <w:u w:val="single"/>
    </w:rPr>
  </w:style>
  <w:style w:type="character" w:customStyle="1" w:styleId="Heading3Char">
    <w:name w:val="Heading 3 Char"/>
    <w:basedOn w:val="DefaultParagraphFont"/>
    <w:link w:val="Heading3"/>
    <w:rsid w:val="002600A9"/>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2600A9"/>
    <w:rPr>
      <w:rFonts w:ascii="Times New Roman" w:eastAsia="Times New Roman" w:hAnsi="Times New Roman" w:cs="Times New Roman"/>
      <w:b/>
      <w:sz w:val="16"/>
      <w:szCs w:val="20"/>
    </w:rPr>
  </w:style>
  <w:style w:type="character" w:customStyle="1" w:styleId="Heading6Char">
    <w:name w:val="Heading 6 Char"/>
    <w:basedOn w:val="DefaultParagraphFont"/>
    <w:link w:val="Heading6"/>
    <w:rsid w:val="002600A9"/>
    <w:rPr>
      <w:rFonts w:ascii="Times New Roman" w:eastAsia="Times New Roman" w:hAnsi="Times New Roman" w:cs="Times New Roman"/>
      <w:b/>
      <w:sz w:val="16"/>
      <w:szCs w:val="20"/>
    </w:rPr>
  </w:style>
  <w:style w:type="character" w:customStyle="1" w:styleId="Heading7Char">
    <w:name w:val="Heading 7 Char"/>
    <w:basedOn w:val="DefaultParagraphFont"/>
    <w:link w:val="Heading7"/>
    <w:rsid w:val="002600A9"/>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2600A9"/>
    <w:rPr>
      <w:rFonts w:ascii="Times New Roman" w:eastAsia="Times New Roman" w:hAnsi="Times New Roman" w:cs="Times New Roman"/>
      <w:b/>
      <w:bCs/>
      <w:kern w:val="2"/>
      <w:sz w:val="18"/>
      <w:szCs w:val="20"/>
    </w:rPr>
  </w:style>
  <w:style w:type="character" w:customStyle="1" w:styleId="Heading9Char">
    <w:name w:val="Heading 9 Char"/>
    <w:basedOn w:val="DefaultParagraphFont"/>
    <w:link w:val="Heading9"/>
    <w:rsid w:val="002600A9"/>
    <w:rPr>
      <w:rFonts w:ascii="Times New Roman" w:eastAsia="Times New Roman" w:hAnsi="Times New Roman" w:cs="Times New Roman"/>
      <w:b/>
      <w:bCs/>
      <w:sz w:val="16"/>
      <w:szCs w:val="20"/>
    </w:rPr>
  </w:style>
  <w:style w:type="paragraph" w:customStyle="1" w:styleId="TOCPart">
    <w:name w:val="TOCPart"/>
    <w:rsid w:val="002600A9"/>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2600A9"/>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ection">
    <w:name w:val="TOCSection"/>
    <w:basedOn w:val="TOCChapter"/>
    <w:rsid w:val="002600A9"/>
    <w:pPr>
      <w:ind w:left="1728" w:right="432" w:hanging="1008"/>
    </w:pPr>
  </w:style>
  <w:style w:type="paragraph" w:customStyle="1" w:styleId="TOCSubChapter">
    <w:name w:val="TOCSubChapter"/>
    <w:basedOn w:val="TOCChapter"/>
    <w:rsid w:val="002600A9"/>
    <w:pPr>
      <w:tabs>
        <w:tab w:val="clear" w:pos="1440"/>
        <w:tab w:val="left" w:pos="2160"/>
      </w:tabs>
      <w:ind w:left="2160" w:hanging="1728"/>
    </w:pPr>
  </w:style>
  <w:style w:type="paragraph" w:customStyle="1" w:styleId="Title1">
    <w:name w:val="Title1"/>
    <w:basedOn w:val="Title"/>
    <w:next w:val="Title2"/>
    <w:rsid w:val="002600A9"/>
    <w:pPr>
      <w:pageBreakBefore/>
      <w:spacing w:after="60"/>
    </w:pPr>
    <w:rPr>
      <w:caps w:val="0"/>
    </w:rPr>
  </w:style>
  <w:style w:type="paragraph" w:styleId="Title">
    <w:name w:val="Title"/>
    <w:basedOn w:val="Normal"/>
    <w:link w:val="TitleChar"/>
    <w:qFormat/>
    <w:rsid w:val="002600A9"/>
    <w:pPr>
      <w:spacing w:after="120" w:line="240" w:lineRule="auto"/>
      <w:jc w:val="center"/>
    </w:pPr>
    <w:rPr>
      <w:rFonts w:ascii="Times New Roman" w:eastAsia="Times New Roman" w:hAnsi="Times New Roman" w:cs="Times New Roman"/>
      <w:b/>
      <w:caps/>
      <w:kern w:val="28"/>
      <w:sz w:val="28"/>
      <w:szCs w:val="20"/>
    </w:rPr>
  </w:style>
  <w:style w:type="character" w:customStyle="1" w:styleId="TitleChar">
    <w:name w:val="Title Char"/>
    <w:basedOn w:val="DefaultParagraphFont"/>
    <w:link w:val="Title"/>
    <w:rsid w:val="002600A9"/>
    <w:rPr>
      <w:rFonts w:ascii="Times New Roman" w:eastAsia="Times New Roman" w:hAnsi="Times New Roman" w:cs="Times New Roman"/>
      <w:b/>
      <w:caps/>
      <w:kern w:val="28"/>
      <w:sz w:val="28"/>
      <w:szCs w:val="20"/>
    </w:rPr>
  </w:style>
  <w:style w:type="paragraph" w:customStyle="1" w:styleId="Title2">
    <w:name w:val="Title2"/>
    <w:basedOn w:val="Chapter"/>
    <w:rsid w:val="002600A9"/>
    <w:pPr>
      <w:outlineLvl w:val="9"/>
    </w:pPr>
    <w:rPr>
      <w:caps/>
    </w:rPr>
  </w:style>
  <w:style w:type="paragraph" w:customStyle="1" w:styleId="Chapter">
    <w:name w:val="Chapter"/>
    <w:basedOn w:val="Normal"/>
    <w:rsid w:val="002600A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paragraph" w:customStyle="1" w:styleId="Part">
    <w:name w:val="Part"/>
    <w:basedOn w:val="Title"/>
    <w:rsid w:val="002600A9"/>
    <w:pPr>
      <w:keepNext/>
      <w:keepLines/>
      <w:outlineLvl w:val="0"/>
    </w:pPr>
    <w:rPr>
      <w:caps w:val="0"/>
      <w:kern w:val="2"/>
    </w:rPr>
  </w:style>
  <w:style w:type="paragraph" w:customStyle="1" w:styleId="Section">
    <w:name w:val="Section"/>
    <w:basedOn w:val="Normal"/>
    <w:rsid w:val="002600A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Note">
    <w:name w:val="Note"/>
    <w:basedOn w:val="Normal"/>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16" w:lineRule="exact"/>
      <w:ind w:firstLine="187"/>
      <w:jc w:val="both"/>
    </w:pPr>
    <w:rPr>
      <w:rFonts w:ascii="Times New Roman" w:eastAsia="Times New Roman" w:hAnsi="Times New Roman" w:cs="Times New Roman"/>
      <w:kern w:val="2"/>
      <w:sz w:val="18"/>
      <w:szCs w:val="20"/>
    </w:rPr>
  </w:style>
  <w:style w:type="paragraph" w:customStyle="1" w:styleId="a1">
    <w:name w:val="(a)."/>
    <w:basedOn w:val="Text"/>
    <w:rsid w:val="002600A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i0">
    <w:name w:val="(i)."/>
    <w:basedOn w:val="Normal"/>
    <w:rsid w:val="002600A9"/>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paragraph" w:customStyle="1" w:styleId="RegCodePart">
    <w:name w:val="Reg Code Part"/>
    <w:rsid w:val="002600A9"/>
    <w:pPr>
      <w:keepNext/>
      <w:spacing w:after="0" w:line="240" w:lineRule="auto"/>
      <w:jc w:val="center"/>
    </w:pPr>
    <w:rPr>
      <w:rFonts w:ascii="Times New Roman" w:eastAsia="Times New Roman" w:hAnsi="Times New Roman" w:cs="Times New Roman"/>
      <w:b/>
      <w:noProof/>
      <w:sz w:val="20"/>
      <w:szCs w:val="20"/>
    </w:rPr>
  </w:style>
  <w:style w:type="paragraph" w:customStyle="1" w:styleId="RegItemTitle">
    <w:name w:val="Reg Item Title"/>
    <w:rsid w:val="002600A9"/>
    <w:pPr>
      <w:keepNext/>
      <w:spacing w:after="240" w:line="240" w:lineRule="auto"/>
      <w:jc w:val="center"/>
    </w:pPr>
    <w:rPr>
      <w:rFonts w:ascii="Times New Roman" w:eastAsia="Times New Roman" w:hAnsi="Times New Roman" w:cs="Times New Roman"/>
      <w:noProof/>
      <w:sz w:val="20"/>
      <w:szCs w:val="20"/>
    </w:rPr>
  </w:style>
  <w:style w:type="character" w:customStyle="1" w:styleId="RedHidden">
    <w:name w:val="RedHidden"/>
    <w:rsid w:val="002600A9"/>
    <w:rPr>
      <w:vanish/>
      <w:color w:val="FF0000"/>
    </w:rPr>
  </w:style>
  <w:style w:type="paragraph" w:customStyle="1" w:styleId="RegDoubleIndent">
    <w:name w:val="Reg Double Indent"/>
    <w:rsid w:val="002600A9"/>
    <w:pPr>
      <w:spacing w:after="0" w:line="240" w:lineRule="auto"/>
      <w:ind w:left="432" w:right="432"/>
      <w:jc w:val="both"/>
    </w:pPr>
    <w:rPr>
      <w:rFonts w:ascii="Times New Roman" w:eastAsia="Times New Roman" w:hAnsi="Times New Roman" w:cs="Times New Roman"/>
      <w:noProof/>
      <w:sz w:val="20"/>
      <w:szCs w:val="20"/>
    </w:rPr>
  </w:style>
  <w:style w:type="character" w:styleId="PageNumber">
    <w:name w:val="page number"/>
    <w:basedOn w:val="DefaultParagraphFont"/>
    <w:rsid w:val="002600A9"/>
    <w:rPr>
      <w:rFonts w:ascii="Times New Roman" w:hAnsi="Times New Roman"/>
      <w:dstrike w:val="0"/>
      <w:color w:val="auto"/>
      <w:sz w:val="20"/>
      <w:vertAlign w:val="baseline"/>
    </w:rPr>
  </w:style>
  <w:style w:type="character" w:customStyle="1" w:styleId="Sup">
    <w:name w:val="Sup"/>
    <w:rsid w:val="002600A9"/>
    <w:rPr>
      <w:position w:val="5"/>
      <w:szCs w:val="20"/>
    </w:rPr>
  </w:style>
  <w:style w:type="paragraph" w:styleId="BodyTextIndent">
    <w:name w:val="Body Text Indent"/>
    <w:basedOn w:val="Normal"/>
    <w:link w:val="BodyTextInden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rFonts w:ascii="Times New Roman" w:eastAsia="Times New Roman" w:hAnsi="Times New Roman" w:cs="Times New Roman"/>
      <w:sz w:val="16"/>
      <w:szCs w:val="20"/>
    </w:rPr>
  </w:style>
  <w:style w:type="character" w:customStyle="1" w:styleId="BodyTextIndentChar">
    <w:name w:val="Body Text Indent Char"/>
    <w:basedOn w:val="DefaultParagraphFont"/>
    <w:link w:val="BodyTextIndent"/>
    <w:rsid w:val="002600A9"/>
    <w:rPr>
      <w:rFonts w:ascii="Times New Roman" w:eastAsia="Times New Roman" w:hAnsi="Times New Roman" w:cs="Times New Roman"/>
      <w:sz w:val="16"/>
      <w:szCs w:val="20"/>
    </w:rPr>
  </w:style>
  <w:style w:type="paragraph" w:customStyle="1" w:styleId="SubChapter">
    <w:name w:val="SubChapter"/>
    <w:basedOn w:val="Title"/>
    <w:rsid w:val="002600A9"/>
    <w:pPr>
      <w:keepNext/>
      <w:keepLines/>
      <w:outlineLvl w:val="1"/>
    </w:pPr>
    <w:rPr>
      <w:caps w:val="0"/>
    </w:rPr>
  </w:style>
  <w:style w:type="paragraph" w:customStyle="1" w:styleId="Appendix">
    <w:name w:val="Appendix"/>
    <w:basedOn w:val="Chapter"/>
    <w:rsid w:val="002600A9"/>
  </w:style>
  <w:style w:type="paragraph" w:customStyle="1" w:styleId="Part1">
    <w:name w:val="Part1"/>
    <w:basedOn w:val="Part"/>
    <w:rsid w:val="002600A9"/>
    <w:pPr>
      <w:outlineLvl w:val="9"/>
    </w:pPr>
  </w:style>
  <w:style w:type="paragraph" w:customStyle="1" w:styleId="testcenter">
    <w:name w:val="testcenter"/>
    <w:basedOn w:val="i"/>
    <w:rsid w:val="002600A9"/>
  </w:style>
  <w:style w:type="paragraph" w:customStyle="1" w:styleId="testdecimal">
    <w:name w:val="test decimal"/>
    <w:basedOn w:val="i"/>
    <w:rsid w:val="002600A9"/>
  </w:style>
  <w:style w:type="paragraph" w:customStyle="1" w:styleId="TOCIndex">
    <w:name w:val="TOCIndex"/>
    <w:basedOn w:val="TOCChapter"/>
    <w:rsid w:val="002600A9"/>
    <w:pPr>
      <w:spacing w:before="240"/>
    </w:pPr>
  </w:style>
  <w:style w:type="paragraph" w:customStyle="1" w:styleId="FooterOdd">
    <w:name w:val="FooterOdd"/>
    <w:basedOn w:val="Footer"/>
    <w:rsid w:val="002600A9"/>
    <w:pPr>
      <w:tabs>
        <w:tab w:val="clear" w:pos="4680"/>
        <w:tab w:val="clear" w:pos="9360"/>
        <w:tab w:val="left" w:pos="6030"/>
        <w:tab w:val="right" w:pos="10440"/>
      </w:tabs>
      <w:spacing w:before="60"/>
    </w:pPr>
    <w:rPr>
      <w:rFonts w:ascii="Arial" w:eastAsia="Times New Roman" w:hAnsi="Arial" w:cs="Times New Roman"/>
      <w:i/>
      <w:sz w:val="16"/>
      <w:szCs w:val="20"/>
    </w:rPr>
  </w:style>
  <w:style w:type="paragraph" w:customStyle="1" w:styleId="FooterEven">
    <w:name w:val="FooterEven"/>
    <w:basedOn w:val="Footer"/>
    <w:rsid w:val="002600A9"/>
    <w:pPr>
      <w:tabs>
        <w:tab w:val="clear" w:pos="4680"/>
        <w:tab w:val="clear" w:pos="9360"/>
        <w:tab w:val="right" w:pos="4320"/>
      </w:tabs>
      <w:spacing w:before="60"/>
    </w:pPr>
    <w:rPr>
      <w:rFonts w:ascii="Arial" w:eastAsia="Times New Roman" w:hAnsi="Arial" w:cs="Times New Roman"/>
      <w:i/>
      <w:sz w:val="16"/>
      <w:szCs w:val="20"/>
    </w:rPr>
  </w:style>
  <w:style w:type="paragraph" w:customStyle="1" w:styleId="iNew">
    <w:name w:val="i.New"/>
    <w:basedOn w:val="i"/>
    <w:rsid w:val="002600A9"/>
  </w:style>
  <w:style w:type="paragraph" w:styleId="Index1">
    <w:name w:val="index 1"/>
    <w:basedOn w:val="Normal"/>
    <w:next w:val="Normal"/>
    <w:autoRedefine/>
    <w:semiHidden/>
    <w:rsid w:val="002600A9"/>
    <w:pPr>
      <w:spacing w:after="0" w:line="240" w:lineRule="auto"/>
      <w:ind w:left="240" w:hanging="240"/>
    </w:pPr>
    <w:rPr>
      <w:rFonts w:ascii="Times New Roman" w:eastAsia="Times New Roman" w:hAnsi="Times New Roman" w:cs="Times New Roman"/>
      <w:sz w:val="20"/>
      <w:szCs w:val="20"/>
    </w:rPr>
  </w:style>
  <w:style w:type="paragraph" w:styleId="BodyText">
    <w:name w:val="Body Text"/>
    <w:basedOn w:val="Normal"/>
    <w:link w:val="BodyTex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2600A9"/>
    <w:rPr>
      <w:rFonts w:ascii="Times New Roman" w:eastAsia="Times New Roman" w:hAnsi="Times New Roman" w:cs="Times New Roman"/>
      <w:b/>
      <w:bCs/>
      <w:sz w:val="20"/>
      <w:szCs w:val="20"/>
    </w:rPr>
  </w:style>
  <w:style w:type="paragraph" w:customStyle="1" w:styleId="Head">
    <w:name w:val="Head"/>
    <w:rsid w:val="002600A9"/>
    <w:pPr>
      <w:widowControl w:val="0"/>
      <w:autoSpaceDE w:val="0"/>
      <w:autoSpaceDN w:val="0"/>
      <w:adjustRightInd w:val="0"/>
      <w:spacing w:before="360" w:after="360" w:line="240" w:lineRule="auto"/>
      <w:jc w:val="center"/>
    </w:pPr>
    <w:rPr>
      <w:rFonts w:ascii="Times New Roman" w:eastAsia="Times New Roman" w:hAnsi="Times New Roman" w:cs="Times New Roman"/>
      <w:sz w:val="20"/>
      <w:szCs w:val="24"/>
    </w:rPr>
  </w:style>
  <w:style w:type="paragraph" w:customStyle="1" w:styleId="IndentFirst125">
    <w:name w:val="Indent First .125"/>
    <w:rsid w:val="002600A9"/>
    <w:pPr>
      <w:widowControl w:val="0"/>
      <w:autoSpaceDE w:val="0"/>
      <w:autoSpaceDN w:val="0"/>
      <w:adjustRightInd w:val="0"/>
      <w:spacing w:after="0" w:line="240" w:lineRule="auto"/>
      <w:ind w:firstLine="180"/>
      <w:jc w:val="center"/>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2600A9"/>
    <w:pPr>
      <w:tabs>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left="187"/>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2600A9"/>
    <w:rPr>
      <w:rFonts w:ascii="Times New Roman" w:eastAsia="Times New Roman" w:hAnsi="Times New Roman" w:cs="Times New Roman"/>
      <w:sz w:val="20"/>
      <w:szCs w:val="20"/>
    </w:rPr>
  </w:style>
  <w:style w:type="paragraph" w:styleId="BodyTextIndent3">
    <w:name w:val="Body Text Indent 3"/>
    <w:basedOn w:val="Normal"/>
    <w:link w:val="BodyTextIndent3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sid w:val="002600A9"/>
    <w:rPr>
      <w:rFonts w:ascii="Times New Roman" w:eastAsia="Times New Roman" w:hAnsi="Times New Roman" w:cs="Times New Roman"/>
      <w:sz w:val="16"/>
      <w:szCs w:val="20"/>
    </w:rPr>
  </w:style>
  <w:style w:type="paragraph" w:styleId="BodyText2">
    <w:name w:val="Body Text 2"/>
    <w:basedOn w:val="Normal"/>
    <w:link w:val="BodyText2Char"/>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120" w:line="240" w:lineRule="exact"/>
      <w:jc w:val="center"/>
    </w:pPr>
    <w:rPr>
      <w:rFonts w:ascii="Times New Roman" w:eastAsia="Times New Roman" w:hAnsi="Times New Roman" w:cs="Times New Roman"/>
      <w:b/>
      <w:bCs/>
      <w:kern w:val="2"/>
      <w:sz w:val="16"/>
      <w:szCs w:val="20"/>
    </w:rPr>
  </w:style>
  <w:style w:type="character" w:customStyle="1" w:styleId="BodyText2Char">
    <w:name w:val="Body Text 2 Char"/>
    <w:basedOn w:val="DefaultParagraphFont"/>
    <w:link w:val="BodyText2"/>
    <w:rsid w:val="002600A9"/>
    <w:rPr>
      <w:rFonts w:ascii="Times New Roman" w:eastAsia="Times New Roman" w:hAnsi="Times New Roman" w:cs="Times New Roman"/>
      <w:b/>
      <w:bCs/>
      <w:kern w:val="2"/>
      <w:sz w:val="16"/>
      <w:szCs w:val="20"/>
    </w:rPr>
  </w:style>
  <w:style w:type="character" w:styleId="FollowedHyperlink">
    <w:name w:val="FollowedHyperlink"/>
    <w:basedOn w:val="DefaultParagraphFont"/>
    <w:rsid w:val="002600A9"/>
    <w:rPr>
      <w:color w:val="800080"/>
      <w:u w:val="single"/>
    </w:rPr>
  </w:style>
  <w:style w:type="paragraph" w:styleId="BodyText3">
    <w:name w:val="Body Text 3"/>
    <w:basedOn w:val="Normal"/>
    <w:link w:val="BodyText3Char"/>
    <w:rsid w:val="002600A9"/>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s>
      <w:spacing w:after="108" w:line="216" w:lineRule="exact"/>
    </w:pPr>
    <w:rPr>
      <w:rFonts w:ascii="Times New Roman" w:eastAsia="Times New Roman" w:hAnsi="Times New Roman" w:cs="Times New Roman"/>
      <w:kern w:val="2"/>
      <w:sz w:val="16"/>
      <w:szCs w:val="20"/>
    </w:rPr>
  </w:style>
  <w:style w:type="character" w:customStyle="1" w:styleId="BodyText3Char">
    <w:name w:val="Body Text 3 Char"/>
    <w:basedOn w:val="DefaultParagraphFont"/>
    <w:link w:val="BodyText3"/>
    <w:rsid w:val="002600A9"/>
    <w:rPr>
      <w:rFonts w:ascii="Times New Roman" w:eastAsia="Times New Roman" w:hAnsi="Times New Roman" w:cs="Times New Roman"/>
      <w:kern w:val="2"/>
      <w:sz w:val="16"/>
      <w:szCs w:val="20"/>
    </w:rPr>
  </w:style>
  <w:style w:type="character" w:customStyle="1" w:styleId="AChar">
    <w:name w:val="A. Char"/>
    <w:basedOn w:val="DefaultParagraphFont"/>
    <w:rsid w:val="002600A9"/>
    <w:rPr>
      <w:kern w:val="2"/>
      <w:lang w:val="en-US" w:eastAsia="en-US" w:bidi="ar-SA"/>
    </w:rPr>
  </w:style>
  <w:style w:type="character" w:customStyle="1" w:styleId="1Char">
    <w:name w:val="1. Char"/>
    <w:basedOn w:val="DefaultParagraphFont"/>
    <w:rsid w:val="002600A9"/>
    <w:rPr>
      <w:kern w:val="2"/>
      <w:lang w:val="en-US" w:eastAsia="en-US" w:bidi="ar-SA"/>
    </w:rPr>
  </w:style>
  <w:style w:type="paragraph" w:customStyle="1" w:styleId="Default">
    <w:name w:val="Default"/>
    <w:rsid w:val="002600A9"/>
    <w:pPr>
      <w:autoSpaceDE w:val="0"/>
      <w:autoSpaceDN w:val="0"/>
      <w:adjustRightInd w:val="0"/>
      <w:spacing w:after="0" w:line="240" w:lineRule="auto"/>
      <w:jc w:val="center"/>
    </w:pPr>
    <w:rPr>
      <w:rFonts w:ascii="TimesNewRoman,Bold" w:eastAsia="Times New Roman" w:hAnsi="TimesNewRoman,Bold" w:cs="Times New Roman"/>
      <w:sz w:val="20"/>
      <w:szCs w:val="20"/>
    </w:rPr>
  </w:style>
  <w:style w:type="paragraph" w:customStyle="1" w:styleId="xl24">
    <w:name w:val="xl24"/>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5">
    <w:name w:val="xl25"/>
    <w:basedOn w:val="Normal"/>
    <w:rsid w:val="002600A9"/>
    <w:pPr>
      <w:spacing w:before="100" w:beforeAutospacing="1" w:after="100" w:afterAutospacing="1" w:line="240" w:lineRule="auto"/>
      <w:jc w:val="center"/>
      <w:textAlignment w:val="center"/>
    </w:pPr>
    <w:rPr>
      <w:rFonts w:ascii="Arial" w:eastAsia="Arial Unicode MS" w:hAnsi="Arial" w:cs="Arial"/>
      <w:sz w:val="14"/>
      <w:szCs w:val="14"/>
    </w:rPr>
  </w:style>
  <w:style w:type="paragraph" w:customStyle="1" w:styleId="xl26">
    <w:name w:val="xl26"/>
    <w:basedOn w:val="Normal"/>
    <w:rsid w:val="002600A9"/>
    <w:pPr>
      <w:spacing w:before="100" w:beforeAutospacing="1" w:after="100" w:afterAutospacing="1" w:line="240" w:lineRule="auto"/>
      <w:jc w:val="center"/>
    </w:pPr>
    <w:rPr>
      <w:rFonts w:ascii="Arial" w:eastAsia="Arial Unicode MS" w:hAnsi="Arial" w:cs="Arial"/>
      <w:sz w:val="14"/>
      <w:szCs w:val="14"/>
    </w:rPr>
  </w:style>
  <w:style w:type="paragraph" w:customStyle="1" w:styleId="xl27">
    <w:name w:val="xl27"/>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8">
    <w:name w:val="xl28"/>
    <w:basedOn w:val="Normal"/>
    <w:rsid w:val="002600A9"/>
    <w:pPr>
      <w:spacing w:before="100" w:beforeAutospacing="1" w:after="100" w:afterAutospacing="1" w:line="240" w:lineRule="auto"/>
      <w:textAlignment w:val="center"/>
    </w:pPr>
    <w:rPr>
      <w:rFonts w:ascii="Arial" w:eastAsia="Arial Unicode MS" w:hAnsi="Arial" w:cs="Arial"/>
      <w:sz w:val="14"/>
      <w:szCs w:val="14"/>
    </w:rPr>
  </w:style>
  <w:style w:type="paragraph" w:customStyle="1" w:styleId="xl29">
    <w:name w:val="xl29"/>
    <w:basedOn w:val="Normal"/>
    <w:rsid w:val="002600A9"/>
    <w:pPr>
      <w:spacing w:before="100" w:beforeAutospacing="1" w:after="100" w:afterAutospacing="1" w:line="240" w:lineRule="auto"/>
    </w:pPr>
    <w:rPr>
      <w:rFonts w:ascii="Times New Roman" w:eastAsia="Arial Unicode MS" w:hAnsi="Times New Roman" w:cs="Times New Roman"/>
      <w:b/>
      <w:bCs/>
      <w:sz w:val="24"/>
      <w:szCs w:val="20"/>
    </w:rPr>
  </w:style>
  <w:style w:type="paragraph" w:customStyle="1" w:styleId="xl30">
    <w:name w:val="xl30"/>
    <w:basedOn w:val="Normal"/>
    <w:rsid w:val="002600A9"/>
    <w:pPr>
      <w:spacing w:before="100" w:beforeAutospacing="1" w:after="100" w:afterAutospacing="1" w:line="240" w:lineRule="auto"/>
      <w:jc w:val="center"/>
      <w:textAlignment w:val="center"/>
    </w:pPr>
    <w:rPr>
      <w:rFonts w:ascii="Times New Roman" w:eastAsia="Arial Unicode MS" w:hAnsi="Times New Roman" w:cs="Times New Roman"/>
      <w:b/>
      <w:bCs/>
      <w:sz w:val="24"/>
      <w:szCs w:val="20"/>
    </w:rPr>
  </w:style>
  <w:style w:type="paragraph" w:customStyle="1" w:styleId="xl31">
    <w:name w:val="xl31"/>
    <w:basedOn w:val="Normal"/>
    <w:rsid w:val="002600A9"/>
    <w:pPr>
      <w:spacing w:before="100" w:beforeAutospacing="1" w:after="100" w:afterAutospacing="1" w:line="240" w:lineRule="auto"/>
      <w:jc w:val="center"/>
    </w:pPr>
    <w:rPr>
      <w:rFonts w:ascii="Times New Roman" w:eastAsia="Arial Unicode MS" w:hAnsi="Times New Roman" w:cs="Times New Roman"/>
      <w:b/>
      <w:bCs/>
      <w:sz w:val="24"/>
      <w:szCs w:val="20"/>
    </w:rPr>
  </w:style>
  <w:style w:type="paragraph" w:styleId="BalloonText">
    <w:name w:val="Balloon Text"/>
    <w:basedOn w:val="Normal"/>
    <w:link w:val="BalloonTextChar"/>
    <w:semiHidden/>
    <w:rsid w:val="002600A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600A9"/>
    <w:rPr>
      <w:rFonts w:ascii="Tahoma" w:eastAsia="Times New Roman" w:hAnsi="Tahoma" w:cs="Tahoma"/>
      <w:sz w:val="16"/>
      <w:szCs w:val="16"/>
    </w:rPr>
  </w:style>
  <w:style w:type="paragraph" w:styleId="CommentText">
    <w:name w:val="annotation text"/>
    <w:basedOn w:val="Normal"/>
    <w:link w:val="CommentTextChar"/>
    <w:semiHidden/>
    <w:unhideWhenUsed/>
    <w:rsid w:val="002600A9"/>
    <w:pPr>
      <w:spacing w:line="240" w:lineRule="auto"/>
    </w:pPr>
    <w:rPr>
      <w:sz w:val="20"/>
      <w:szCs w:val="20"/>
    </w:rPr>
  </w:style>
  <w:style w:type="character" w:customStyle="1" w:styleId="CommentTextChar">
    <w:name w:val="Comment Text Char"/>
    <w:basedOn w:val="DefaultParagraphFont"/>
    <w:link w:val="CommentText"/>
    <w:semiHidden/>
    <w:rsid w:val="002600A9"/>
    <w:rPr>
      <w:sz w:val="20"/>
      <w:szCs w:val="20"/>
    </w:rPr>
  </w:style>
  <w:style w:type="paragraph" w:styleId="CommentSubject">
    <w:name w:val="annotation subject"/>
    <w:basedOn w:val="CommentText"/>
    <w:next w:val="CommentText"/>
    <w:link w:val="CommentSubjectChar"/>
    <w:semiHidden/>
    <w:rsid w:val="002600A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2600A9"/>
    <w:rPr>
      <w:rFonts w:ascii="Times New Roman" w:eastAsia="Times New Roman" w:hAnsi="Times New Roman" w:cs="Times New Roman"/>
      <w:b/>
      <w:bCs/>
      <w:sz w:val="20"/>
      <w:szCs w:val="20"/>
    </w:rPr>
  </w:style>
  <w:style w:type="paragraph" w:customStyle="1" w:styleId="Style1">
    <w:name w:val="Style1"/>
    <w:basedOn w:val="HistoricalNote"/>
    <w:next w:val="HistoricalNote"/>
    <w:rsid w:val="002600A9"/>
    <w:rPr>
      <w:sz w:val="24"/>
      <w:szCs w:val="24"/>
    </w:rPr>
  </w:style>
  <w:style w:type="table" w:styleId="TableGrid">
    <w:name w:val="Table Grid"/>
    <w:basedOn w:val="TableNormal"/>
    <w:rsid w:val="002600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Notes">
    <w:name w:val="Source Notes"/>
    <w:rsid w:val="002600A9"/>
    <w:rPr>
      <w:sz w:val="20"/>
      <w:szCs w:val="20"/>
    </w:rPr>
  </w:style>
  <w:style w:type="character" w:customStyle="1" w:styleId="LSC">
    <w:name w:val="LSC"/>
    <w:rsid w:val="002600A9"/>
    <w:rPr>
      <w:sz w:val="20"/>
      <w:szCs w:val="20"/>
    </w:rPr>
  </w:style>
  <w:style w:type="paragraph" w:customStyle="1" w:styleId="SectionLevel">
    <w:name w:val="Section Level"/>
    <w:rsid w:val="002600A9"/>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styleId="CommentReference">
    <w:name w:val="annotation reference"/>
    <w:basedOn w:val="DefaultParagraphFont"/>
    <w:rsid w:val="002600A9"/>
    <w:rPr>
      <w:sz w:val="16"/>
      <w:szCs w:val="16"/>
    </w:rPr>
  </w:style>
  <w:style w:type="paragraph" w:styleId="HTMLPreformatted">
    <w:name w:val="HTML Preformatted"/>
    <w:basedOn w:val="Normal"/>
    <w:link w:val="HTMLPreformattedChar"/>
    <w:rsid w:val="0026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600A9"/>
    <w:rPr>
      <w:rFonts w:ascii="Courier New" w:eastAsia="Times New Roman" w:hAnsi="Courier New" w:cs="Courier New"/>
      <w:sz w:val="20"/>
      <w:szCs w:val="20"/>
    </w:rPr>
  </w:style>
  <w:style w:type="paragraph" w:styleId="NormalWeb">
    <w:name w:val="Normal (Web)"/>
    <w:basedOn w:val="Normal"/>
    <w:rsid w:val="002600A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600A9"/>
    <w:pPr>
      <w:widowControl w:val="0"/>
      <w:spacing w:after="0" w:line="240" w:lineRule="auto"/>
      <w:contextualSpacing/>
    </w:pPr>
    <w:rPr>
      <w:rFonts w:ascii="Times New Roman" w:eastAsia="Calibri" w:hAnsi="Times New Roman" w:cs="Times New Roman"/>
      <w:sz w:val="24"/>
    </w:rPr>
  </w:style>
  <w:style w:type="paragraph" w:customStyle="1" w:styleId="Joni">
    <w:name w:val="Joni"/>
    <w:basedOn w:val="Normal"/>
    <w:link w:val="JoniChar"/>
    <w:qFormat/>
    <w:rsid w:val="00F275E2"/>
    <w:pPr>
      <w:tabs>
        <w:tab w:val="left" w:pos="720"/>
      </w:tabs>
      <w:spacing w:after="0" w:line="480" w:lineRule="auto"/>
      <w:ind w:firstLine="14"/>
      <w:jc w:val="both"/>
    </w:pPr>
    <w:rPr>
      <w:rFonts w:ascii="Times New Roman" w:eastAsia="Times New Roman" w:hAnsi="Times New Roman" w:cs="Times New Roman"/>
      <w:sz w:val="24"/>
      <w:szCs w:val="24"/>
    </w:rPr>
  </w:style>
  <w:style w:type="character" w:customStyle="1" w:styleId="JoniChar">
    <w:name w:val="Joni Char"/>
    <w:basedOn w:val="DefaultParagraphFont"/>
    <w:link w:val="Joni"/>
    <w:rsid w:val="00F275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83860-A005-4B4A-B46A-EC1DE914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10468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gwendolyn_b</dc:creator>
  <cp:lastModifiedBy>Helpline</cp:lastModifiedBy>
  <cp:revision>3</cp:revision>
  <cp:lastPrinted>2016-07-13T16:29:00Z</cp:lastPrinted>
  <dcterms:created xsi:type="dcterms:W3CDTF">2016-12-12T14:14:00Z</dcterms:created>
  <dcterms:modified xsi:type="dcterms:W3CDTF">2016-12-12T14:15:00Z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CCAA6sHsCh+nbOtyqn7MBFW4o9d3GP2hvu0wIZ078WmOwSmuo+TbXPoUwsmxe4apaoGHn6IzIY/BhMed
BDX32hL63CppbpJdYqHJt5NXScijUfb5KZYA3YHIb34azy4605CA</vt:lpwstr>
  </property>
  <property fmtid="{D5CDD505-2E9C-101B-9397-08002B2CF9AE}" pid="3" name="RESPONSE_SENDER_NAME">
    <vt:lpwstr>sAAA4E8dREqJqIqdwouGlR7ltUDkPC5phydyketZ1pArRxM=</vt:lpwstr>
  </property>
  <property fmtid="{D5CDD505-2E9C-101B-9397-08002B2CF9AE}" pid="4" name="EMAIL_OWNER_ADDRESS">
    <vt:lpwstr>4AAA9mrMv1QjWAt1Cgwbfz2W7KhOhQBvgOaTunMi7ROHf/dccQVr9xKpgA==</vt:lpwstr>
  </property>
</Properties>
</file>